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882"/>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rPr>
          <w:rFonts w:hint="eastAsia" w:ascii="Arial" w:hAnsi="Arial" w:eastAsia="黑体"/>
          <w:b/>
          <w:bCs/>
          <w:sz w:val="84"/>
          <w:szCs w:val="24"/>
          <w:highlight w:val="none"/>
        </w:rPr>
      </w:r>
      <w:r/>
    </w:p>
    <w:p>
      <w:pPr>
        <w:pStyle w:val="882"/>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882"/>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882"/>
        <w:jc w:val="left"/>
        <w:spacing w:line="720" w:lineRule="auto"/>
        <w:rPr>
          <w:rFonts w:hint="eastAsia" w:ascii="Arial" w:hAnsi="Arial" w:eastAsia="宋体"/>
          <w:b w:val="0"/>
          <w:bCs w:val="0"/>
          <w:sz w:val="32"/>
          <w:szCs w:val="24"/>
          <w:highlight w:val="none"/>
          <w:lang w:eastAsia="zh-CN"/>
        </w:rPr>
      </w:pPr>
      <w:r>
        <w:rPr>
          <w:rFonts w:hint="eastAsia" w:ascii="Arial" w:hAnsi="Arial"/>
          <w:b w:val="0"/>
          <w:bCs w:val="0"/>
          <w:sz w:val="32"/>
          <w:szCs w:val="24"/>
          <w:highlight w:val="none"/>
        </w:rPr>
        <w:t xml:space="preserve">项目名称：</w:t>
      </w:r>
      <w:r>
        <w:rPr>
          <w:rFonts w:hint="eastAsia" w:ascii="Arial" w:hAnsi="Arial"/>
          <w:b w:val="0"/>
          <w:bCs w:val="0"/>
          <w:sz w:val="32"/>
          <w:szCs w:val="24"/>
          <w:highlight w:val="none"/>
          <w:u w:val="single"/>
          <w:lang w:eastAsia="zh-CN"/>
        </w:rPr>
        <w:t xml:space="preserve">南通市公安局二代测序平台采购项目（</w:t>
      </w:r>
      <w:r>
        <w:rPr>
          <w:rFonts w:hint="eastAsia" w:ascii="Arial" w:hAnsi="Arial"/>
          <w:b w:val="0"/>
          <w:bCs w:val="0"/>
          <w:sz w:val="32"/>
          <w:szCs w:val="24"/>
          <w:highlight w:val="none"/>
          <w:u w:val="single"/>
          <w:lang w:val="en-US" w:eastAsia="zh-CN"/>
        </w:rPr>
        <w:t xml:space="preserve">重新采购</w:t>
      </w:r>
      <w:r>
        <w:rPr>
          <w:rFonts w:hint="eastAsia" w:ascii="Arial" w:hAnsi="Arial"/>
          <w:b w:val="0"/>
          <w:bCs w:val="0"/>
          <w:sz w:val="32"/>
          <w:szCs w:val="24"/>
          <w:highlight w:val="none"/>
          <w:u w:val="single"/>
          <w:lang w:eastAsia="zh-CN"/>
        </w:rPr>
        <w:t xml:space="preserve">）</w:t>
      </w:r>
      <w:r>
        <w:rPr>
          <w:rFonts w:hint="eastAsia" w:ascii="Arial" w:hAnsi="Arial" w:eastAsia="宋体"/>
          <w:b w:val="0"/>
          <w:bCs w:val="0"/>
          <w:sz w:val="32"/>
          <w:szCs w:val="24"/>
          <w:highlight w:val="none"/>
          <w:lang w:eastAsia="zh-CN"/>
        </w:rPr>
      </w:r>
      <w:r/>
    </w:p>
    <w:p>
      <w:pPr>
        <w:pStyle w:val="882"/>
        <w:jc w:val="left"/>
        <w:spacing w:line="720" w:lineRule="auto"/>
        <w:rPr>
          <w:rFonts w:ascii="Arial" w:hAnsi="Arial" w:eastAsia="宋体"/>
          <w:b w:val="0"/>
          <w:bCs w:val="0"/>
          <w:color w:val="ff0000"/>
          <w:sz w:val="32"/>
          <w:szCs w:val="24"/>
          <w:highlight w:val="none"/>
          <w:u w:val="single"/>
          <w:lang w:val="en-US" w:eastAsia="zh-CN"/>
        </w:rPr>
      </w:pPr>
      <w:r>
        <w:rPr>
          <w:rFonts w:hint="eastAsia" w:ascii="Arial" w:hAnsi="Arial"/>
          <w:b w:val="0"/>
          <w:bCs w:val="0"/>
          <w:sz w:val="32"/>
          <w:szCs w:val="24"/>
          <w:highlight w:val="none"/>
        </w:rPr>
        <w:t xml:space="preserve">项目编号：</w:t>
      </w:r>
      <w:r>
        <w:rPr>
          <w:rFonts w:hint="eastAsia" w:ascii="Arial" w:hAnsi="Arial"/>
          <w:b w:val="0"/>
          <w:bCs w:val="0"/>
          <w:sz w:val="32"/>
          <w:szCs w:val="24"/>
          <w:highlight w:val="none"/>
          <w:u w:val="single"/>
          <w:lang w:val="en-US" w:eastAsia="zh-CN"/>
        </w:rPr>
        <w:t xml:space="preserve"> JSZC-320600-WYKJ-C2026-0005  </w:t>
      </w:r>
      <w:r>
        <w:rPr>
          <w:rFonts w:ascii="Arial" w:hAnsi="Arial" w:eastAsia="宋体"/>
          <w:b w:val="0"/>
          <w:bCs w:val="0"/>
          <w:color w:val="ff0000"/>
          <w:sz w:val="32"/>
          <w:szCs w:val="24"/>
          <w:highlight w:val="none"/>
          <w:u w:val="single"/>
          <w:lang w:val="en-US" w:eastAsia="zh-CN"/>
        </w:rPr>
      </w:r>
      <w:r/>
    </w:p>
    <w:p>
      <w:pPr>
        <w:pStyle w:val="882"/>
        <w:ind w:firstLine="2108"/>
        <w:jc w:val="left"/>
        <w:spacing w:before="120" w:after="120" w:line="360" w:lineRule="auto"/>
        <w:rPr>
          <w:rFonts w:hint="eastAsia" w:ascii="Times New Roman" w:hAnsi="Times New Roman"/>
          <w:b/>
          <w:sz w:val="30"/>
          <w:szCs w:val="30"/>
          <w:highlight w:val="none"/>
        </w:rPr>
      </w:pPr>
      <w:r>
        <w:rPr>
          <w:rFonts w:hint="eastAsia" w:ascii="Times New Roman" w:hAnsi="Times New Roman"/>
          <w:b/>
          <w:sz w:val="30"/>
          <w:szCs w:val="30"/>
          <w:highlight w:val="none"/>
        </w:rPr>
      </w:r>
      <w:r/>
    </w:p>
    <w:p>
      <w:pPr>
        <w:pStyle w:val="882"/>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82"/>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82"/>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pStyle w:val="882"/>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pStyle w:val="882"/>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采购人：</w:t>
      </w:r>
      <w:r>
        <w:rPr>
          <w:rFonts w:hint="eastAsia" w:ascii="Arial" w:hAnsi="Arial"/>
          <w:b/>
          <w:bCs/>
          <w:sz w:val="32"/>
          <w:szCs w:val="24"/>
          <w:highlight w:val="none"/>
          <w:lang w:eastAsia="zh-CN"/>
        </w:rPr>
        <w:t xml:space="preserve">南通市公安局</w:t>
      </w:r>
      <w:r>
        <w:rPr>
          <w:rFonts w:hint="eastAsia" w:ascii="Arial" w:hAnsi="Arial" w:eastAsia="宋体"/>
          <w:b/>
          <w:bCs/>
          <w:sz w:val="32"/>
          <w:szCs w:val="24"/>
          <w:highlight w:val="none"/>
          <w:lang w:eastAsia="zh-CN"/>
        </w:rPr>
      </w:r>
      <w:r/>
    </w:p>
    <w:p>
      <w:pPr>
        <w:pStyle w:val="882"/>
        <w:jc w:val="center"/>
        <w:spacing w:before="120" w:after="120" w:line="360" w:lineRule="auto"/>
        <w:rPr>
          <w:rFonts w:hint="eastAsia" w:ascii="Arial" w:hAnsi="Arial"/>
          <w:b w:val="0"/>
          <w:bCs w:val="0"/>
          <w:sz w:val="32"/>
          <w:szCs w:val="24"/>
          <w:highlight w:val="none"/>
        </w:rPr>
      </w:pPr>
      <w:r>
        <w:rPr>
          <w:rFonts w:hint="eastAsia" w:ascii="Arial" w:hAnsi="Arial"/>
          <w:b w:val="0"/>
          <w:bCs w:val="0"/>
          <w:sz w:val="32"/>
          <w:szCs w:val="24"/>
          <w:highlight w:val="none"/>
          <w:u w:val="single"/>
          <w:lang w:eastAsia="zh-CN"/>
        </w:rPr>
        <w:t xml:space="preserve">202</w:t>
      </w:r>
      <w:r>
        <w:rPr>
          <w:rFonts w:hint="eastAsia" w:ascii="Arial" w:hAnsi="Arial"/>
          <w:b w:val="0"/>
          <w:bCs w:val="0"/>
          <w:sz w:val="32"/>
          <w:szCs w:val="24"/>
          <w:highlight w:val="none"/>
          <w:u w:val="single"/>
          <w:lang w:val="en-US" w:eastAsia="zh-CN"/>
        </w:rPr>
        <w:t xml:space="preserve">6</w:t>
      </w:r>
      <w:r>
        <w:rPr>
          <w:rFonts w:hint="eastAsia" w:ascii="Arial" w:hAnsi="Arial"/>
          <w:b w:val="0"/>
          <w:bCs w:val="0"/>
          <w:sz w:val="32"/>
          <w:szCs w:val="24"/>
          <w:highlight w:val="none"/>
        </w:rPr>
        <w:t xml:space="preserve">年</w:t>
      </w:r>
      <w:r>
        <w:rPr>
          <w:rFonts w:hint="eastAsia" w:ascii="Arial" w:hAnsi="Arial"/>
          <w:b w:val="0"/>
          <w:bCs w:val="0"/>
          <w:sz w:val="32"/>
          <w:szCs w:val="24"/>
          <w:highlight w:val="none"/>
          <w:u w:val="single"/>
          <w:lang w:val="en-US" w:eastAsia="zh-CN"/>
        </w:rPr>
        <w:t xml:space="preserve"> 5</w:t>
      </w:r>
      <w:r>
        <w:rPr>
          <w:rFonts w:hint="eastAsia" w:ascii="Arial" w:hAnsi="Arial"/>
          <w:b w:val="0"/>
          <w:bCs w:val="0"/>
          <w:sz w:val="32"/>
          <w:szCs w:val="24"/>
          <w:highlight w:val="none"/>
        </w:rPr>
        <w:t xml:space="preserve">月</w:t>
      </w:r>
      <w:r>
        <w:rPr>
          <w:rFonts w:hint="eastAsia" w:ascii="Arial" w:hAnsi="Arial"/>
          <w:b w:val="0"/>
          <w:bCs w:val="0"/>
          <w:sz w:val="32"/>
          <w:szCs w:val="24"/>
          <w:highlight w:val="none"/>
          <w:u w:val="single"/>
          <w:lang w:val="en-US" w:eastAsia="zh-CN"/>
        </w:rPr>
        <w:t xml:space="preserve">20</w:t>
      </w:r>
      <w:r>
        <w:rPr>
          <w:rFonts w:hint="eastAsia" w:ascii="Arial" w:hAnsi="Arial"/>
          <w:b w:val="0"/>
          <w:bCs w:val="0"/>
          <w:sz w:val="32"/>
          <w:szCs w:val="24"/>
          <w:highlight w:val="none"/>
        </w:rPr>
        <w:t xml:space="preserve">日</w:t>
      </w:r>
      <w:r>
        <w:rPr>
          <w:rFonts w:hint="eastAsia" w:ascii="Arial" w:hAnsi="Arial"/>
          <w:b w:val="0"/>
          <w:bCs w:val="0"/>
          <w:sz w:val="32"/>
          <w:szCs w:val="24"/>
          <w:highlight w:val="none"/>
        </w:rPr>
      </w:r>
      <w:r/>
      <w:r>
        <w:rPr>
          <w:rFonts w:ascii="Times New Roman" w:hAnsi="Times New Roman"/>
          <w:szCs w:val="21"/>
          <w:highlight w:val="none"/>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ascii="Times New Roman" w:hAnsi="Times New Roman"/>
          <w:szCs w:val="21"/>
          <w:highlight w:val="none"/>
        </w:rPr>
      </w:r>
      <w:r/>
      <w:r>
        <w:rPr>
          <w:rFonts w:hint="eastAsia" w:ascii="Arial" w:hAnsi="Arial"/>
          <w:b w:val="0"/>
          <w:bCs w:val="0"/>
          <w:sz w:val="32"/>
          <w:szCs w:val="24"/>
          <w:highlight w:val="none"/>
        </w:rPr>
      </w:r>
    </w:p>
    <w:p>
      <w:pPr>
        <w:pStyle w:val="882"/>
        <w:jc w:val="center"/>
        <w:spacing w:before="120" w:after="120" w:line="360" w:lineRule="auto"/>
        <w:rPr>
          <w:rFonts w:hint="eastAsia" w:ascii="Arial" w:hAnsi="Arial"/>
          <w:sz w:val="24"/>
          <w:szCs w:val="24"/>
          <w:highlight w:val="none"/>
          <w:u w:val="single"/>
        </w:rPr>
      </w:pPr>
      <w:r>
        <w:rPr>
          <w:rFonts w:hint="eastAsia" w:ascii="黑体" w:hAnsi="Arial" w:eastAsia="黑体"/>
          <w:b/>
          <w:sz w:val="44"/>
          <w:szCs w:val="21"/>
          <w:highlight w:val="none"/>
        </w:rPr>
        <w:t xml:space="preserve">总  目  录</w:t>
      </w:r>
      <w:r>
        <w:rPr>
          <w:rFonts w:hint="eastAsia" w:ascii="Arial" w:hAnsi="Arial"/>
          <w:sz w:val="24"/>
          <w:szCs w:val="24"/>
          <w:highlight w:val="none"/>
          <w:u w:val="single"/>
        </w:rPr>
      </w:r>
      <w:r/>
    </w:p>
    <w:p>
      <w:pPr>
        <w:pStyle w:val="882"/>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882"/>
        <w:numPr>
          <w:ilvl w:val="0"/>
          <w:numId w:val="4"/>
        </w:numPr>
        <w:spacing w:line="480" w:lineRule="auto"/>
        <w:tabs>
          <w:tab w:val="left" w:pos="1440" w:leader="none"/>
        </w:tabs>
        <w:rPr>
          <w:rFonts w:hint="eastAsia"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rPr>
          <w:rFonts w:hint="eastAsia" w:ascii="黑体" w:hAnsi="Showcard Gothic" w:eastAsia="黑体"/>
          <w:sz w:val="32"/>
          <w:szCs w:val="21"/>
          <w:highlight w:val="none"/>
        </w:rPr>
      </w:r>
      <w:r/>
    </w:p>
    <w:p>
      <w:pPr>
        <w:pStyle w:val="882"/>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rPr>
      </w:r>
      <w:r/>
    </w:p>
    <w:p>
      <w:pPr>
        <w:pStyle w:val="882"/>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r>
      <w:r/>
    </w:p>
    <w:p>
      <w:pPr>
        <w:pStyle w:val="882"/>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rPr>
          <w:rFonts w:hint="eastAsia" w:ascii="黑体" w:hAnsi="Showcard Gothic" w:eastAsia="黑体"/>
          <w:sz w:val="36"/>
          <w:szCs w:val="21"/>
          <w:highlight w:val="none"/>
        </w:rPr>
      </w:r>
      <w:r/>
    </w:p>
    <w:p>
      <w:pPr>
        <w:pStyle w:val="882"/>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rPr>
          <w:rFonts w:hint="eastAsia" w:ascii="Times New Roman" w:hAnsi="Times New Roman"/>
          <w:szCs w:val="21"/>
          <w:highlight w:val="none"/>
        </w:rPr>
      </w:pPr>
      <w:r>
        <w:rPr>
          <w:rFonts w:hint="eastAsia" w:ascii="Times New Roman" w:hAnsi="Times New Roman"/>
          <w:szCs w:val="21"/>
          <w:highlight w:val="none"/>
        </w:rPr>
      </w:r>
      <w:r/>
    </w:p>
    <w:p>
      <w:pPr>
        <w:pStyle w:val="882"/>
        <w:jc w:val="center"/>
        <w:keepNext/>
        <w:spacing w:line="560" w:lineRule="exact"/>
        <w:rPr>
          <w:rFonts w:hint="eastAsia" w:ascii="黑体" w:hAnsi="Times New Roman" w:eastAsia="黑体"/>
          <w:bCs/>
          <w:sz w:val="44"/>
          <w:szCs w:val="44"/>
          <w:highlight w:val="none"/>
        </w:rPr>
        <w:outlineLvl w:val="0"/>
      </w:pPr>
      <w:r>
        <w:rPr>
          <w:rFonts w:hint="eastAsia" w:ascii="黑体" w:hAnsi="Times New Roman" w:eastAsia="黑体"/>
          <w:sz w:val="44"/>
          <w:szCs w:val="44"/>
          <w:highlight w:val="none"/>
        </w:rPr>
        <w:t xml:space="preserve">第一章  </w:t>
      </w:r>
      <w:bookmarkEnd w:id="0"/>
      <w:r>
        <w:rPr>
          <w:rFonts w:hint="eastAsia" w:ascii="黑体" w:hAnsi="Times New Roman" w:eastAsia="黑体"/>
          <w:sz w:val="44"/>
          <w:szCs w:val="44"/>
          <w:highlight w:val="none"/>
        </w:rPr>
        <w:t xml:space="preserve">磋商邀请</w:t>
      </w:r>
      <w:r>
        <w:rPr>
          <w:rFonts w:hint="eastAsia" w:ascii="黑体" w:hAnsi="Times New Roman" w:eastAsia="黑体"/>
          <w:bCs/>
          <w:sz w:val="44"/>
          <w:szCs w:val="44"/>
          <w:highlight w:val="none"/>
        </w:rPr>
      </w:r>
      <w:r/>
    </w:p>
    <w:p>
      <w:pPr>
        <w:pStyle w:val="882"/>
        <w:ind w:firstLine="480"/>
        <w:spacing w:line="560" w:lineRule="exact"/>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南通市公安局</w:t>
      </w:r>
      <w:r>
        <w:rPr>
          <w:rFonts w:hint="eastAsia" w:ascii="宋体" w:hAnsi="宋体"/>
          <w:sz w:val="24"/>
          <w:szCs w:val="24"/>
          <w:highlight w:val="none"/>
        </w:rPr>
        <w:t xml:space="preserve">]的委托，中通服网盈科技有限公司就[</w:t>
      </w:r>
      <w:r>
        <w:rPr>
          <w:rFonts w:hint="eastAsia" w:ascii="宋体" w:hAnsi="宋体"/>
          <w:sz w:val="24"/>
          <w:szCs w:val="24"/>
          <w:highlight w:val="none"/>
          <w:lang w:eastAsia="zh-CN"/>
        </w:rPr>
        <w:t xml:space="preserve">南通市公安局二代测序平台采购项目（</w:t>
      </w:r>
      <w:r>
        <w:rPr>
          <w:rFonts w:hint="eastAsia" w:ascii="宋体" w:hAnsi="宋体"/>
          <w:sz w:val="24"/>
          <w:szCs w:val="24"/>
          <w:highlight w:val="none"/>
          <w:lang w:val="en-US" w:eastAsia="zh-CN"/>
        </w:rPr>
        <w:t xml:space="preserve">重新采购</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]([项目编号：</w:t>
      </w:r>
      <w:r>
        <w:rPr>
          <w:rFonts w:hint="eastAsia" w:ascii="宋体" w:hAnsi="宋体"/>
          <w:sz w:val="24"/>
          <w:szCs w:val="24"/>
          <w:highlight w:val="none"/>
          <w:lang w:val="en-US" w:eastAsia="zh-CN"/>
        </w:rPr>
        <w:t xml:space="preserve">JSZC-320600-WYKJ-C2026-0005</w:t>
      </w:r>
      <w:r>
        <w:rPr>
          <w:rFonts w:hint="eastAsia" w:ascii="宋体" w:hAnsi="宋体"/>
          <w:sz w:val="24"/>
          <w:szCs w:val="24"/>
          <w:highlight w:val="none"/>
        </w:rPr>
        <w:t xml:space="preserve">])项目进行竞争性磋商采购，欢迎符合条件的供应商参加磋商。</w:t>
      </w:r>
      <w:r>
        <w:rPr>
          <w:rFonts w:ascii="宋体" w:hAnsi="宋体"/>
          <w:sz w:val="24"/>
          <w:szCs w:val="24"/>
          <w:highlight w:val="none"/>
        </w:rPr>
      </w:r>
      <w:r/>
    </w:p>
    <w:p>
      <w:pPr>
        <w:pStyle w:val="882"/>
        <w:ind w:firstLine="48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882"/>
        <w:ind w:firstLine="48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南通市公安局二代测序平台（重新采购）</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hint="eastAsia" w:ascii="宋体" w:hAnsi="宋体"/>
          <w:sz w:val="24"/>
          <w:szCs w:val="24"/>
          <w:highlight w:val="none"/>
          <w:u w:val="single"/>
          <w:lang w:eastAsia="zh-CN"/>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点30分（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rPr>
          <w:rFonts w:ascii="宋体" w:hAnsi="宋体"/>
          <w:sz w:val="24"/>
          <w:szCs w:val="24"/>
          <w:highlight w:val="none"/>
        </w:rPr>
      </w:r>
      <w:r/>
    </w:p>
    <w:p>
      <w:pPr>
        <w:pStyle w:val="882"/>
        <w:ind w:firstLine="482"/>
        <w:keepLines/>
        <w:keepNext/>
        <w:pageBreakBefore w:val="0"/>
        <w:spacing w:line="560" w:lineRule="exact"/>
        <w:widowControl w:val="off"/>
        <w:rPr>
          <w:rFonts w:ascii="Times New Roman" w:hAnsi="Times New Roman"/>
          <w:b/>
          <w:bCs/>
          <w:sz w:val="24"/>
          <w:szCs w:val="24"/>
          <w:highlight w:val="none"/>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Times New Roman" w:hAnsi="Times New Roman"/>
          <w:b/>
          <w:bCs/>
          <w:sz w:val="24"/>
          <w:szCs w:val="24"/>
          <w:highlight w:val="none"/>
        </w:rPr>
        <w:t xml:space="preserve">一、项目基本情况</w:t>
      </w:r>
      <w:bookmarkEnd w:id="6"/>
      <w:r/>
      <w:bookmarkEnd w:id="7"/>
      <w:r/>
      <w:bookmarkEnd w:id="8"/>
      <w:r/>
      <w:bookmarkEnd w:id="9"/>
      <w:r/>
      <w:bookmarkEnd w:id="10"/>
      <w:r>
        <w:rPr>
          <w:rFonts w:ascii="Times New Roman" w:hAnsi="Times New Roman"/>
          <w:b/>
          <w:bCs/>
          <w:sz w:val="24"/>
          <w:szCs w:val="24"/>
          <w:highlight w:val="none"/>
        </w:rPr>
      </w:r>
      <w:r/>
    </w:p>
    <w:p>
      <w:pPr>
        <w:pStyle w:val="882"/>
        <w:ind w:firstLine="480"/>
        <w:pageBreakBefore w:val="0"/>
        <w:spacing w:line="560" w:lineRule="exact"/>
        <w:widowControl w:val="off"/>
        <w:rPr>
          <w:rFonts w:hint="eastAsia" w:ascii="宋体" w:hAnsi="宋体" w:eastAsia="宋体"/>
          <w:sz w:val="24"/>
          <w:szCs w:val="24"/>
          <w:highlight w:val="none"/>
          <w:lang w:eastAsia="zh-CN"/>
        </w:rPr>
      </w:pPr>
      <w:r/>
      <w:bookmarkEnd w:id="11"/>
      <w:r>
        <w:rPr>
          <w:rFonts w:hint="eastAsia" w:ascii="宋体" w:hAnsi="宋体"/>
          <w:sz w:val="24"/>
          <w:szCs w:val="24"/>
          <w:highlight w:val="none"/>
        </w:rPr>
        <w:t xml:space="preserve">1.项目编号：JSZC-320600-WYKJ-C2026-0005</w:t>
      </w:r>
      <w:r>
        <w:rPr>
          <w:rFonts w:hint="eastAsia" w:ascii="宋体" w:hAnsi="宋体" w:eastAsia="宋体"/>
          <w:sz w:val="24"/>
          <w:szCs w:val="24"/>
          <w:highlight w:val="none"/>
          <w:lang w:eastAsia="zh-CN"/>
        </w:rPr>
      </w:r>
      <w:r/>
    </w:p>
    <w:p>
      <w:pPr>
        <w:pStyle w:val="882"/>
        <w:ind w:firstLine="480"/>
        <w:pageBreakBefore w:val="0"/>
        <w:spacing w:line="560" w:lineRule="exact"/>
        <w:widowControl w:val="off"/>
        <w:rPr>
          <w:rFonts w:hint="eastAsia" w:ascii="宋体" w:hAnsi="宋体"/>
          <w:sz w:val="24"/>
          <w:szCs w:val="24"/>
          <w:highlight w:val="none"/>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南通市公安局二代测序平台采购项目（</w:t>
      </w:r>
      <w:r>
        <w:rPr>
          <w:rFonts w:hint="eastAsia" w:ascii="宋体" w:hAnsi="宋体"/>
          <w:sz w:val="24"/>
          <w:szCs w:val="24"/>
          <w:highlight w:val="none"/>
          <w:lang w:val="en-US" w:eastAsia="zh-CN"/>
        </w:rPr>
        <w:t xml:space="preserve">重新采购</w:t>
      </w:r>
      <w:r>
        <w:rPr>
          <w:rFonts w:hint="eastAsia" w:ascii="宋体" w:hAnsi="宋体"/>
          <w:sz w:val="24"/>
          <w:szCs w:val="24"/>
          <w:highlight w:val="none"/>
          <w:lang w:eastAsia="zh-CN"/>
        </w:rPr>
        <w:t xml:space="preserve">）</w:t>
      </w:r>
      <w:r>
        <w:rPr>
          <w:rFonts w:hint="eastAsia" w:ascii="宋体" w:hAnsi="宋体"/>
          <w:sz w:val="24"/>
          <w:szCs w:val="24"/>
          <w:highlight w:val="none"/>
        </w:rPr>
      </w:r>
      <w:r/>
    </w:p>
    <w:p>
      <w:pPr>
        <w:pStyle w:val="882"/>
        <w:ind w:firstLine="480"/>
        <w:pageBreakBefore w:val="0"/>
        <w:spacing w:line="56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3.项目类型：</w:t>
      </w:r>
      <w:r>
        <w:rPr>
          <w:rFonts w:hint="eastAsia" w:ascii="宋体" w:hAnsi="宋体" w:eastAsia="宋体" w:cs="Times New Roman"/>
          <w:sz w:val="24"/>
          <w:szCs w:val="24"/>
          <w:highlight w:val="none"/>
          <w:lang w:val="en-US" w:eastAsia="zh-CN"/>
        </w:rPr>
        <w:t xml:space="preserve">货物</w:t>
      </w:r>
      <w:r>
        <w:rPr>
          <w:rFonts w:hint="eastAsia" w:ascii="宋体" w:hAnsi="宋体" w:eastAsia="宋体" w:cs="Times New Roman"/>
          <w:sz w:val="24"/>
          <w:szCs w:val="24"/>
          <w:highlight w:val="none"/>
        </w:rPr>
      </w:r>
      <w:r/>
    </w:p>
    <w:p>
      <w:pPr>
        <w:pStyle w:val="882"/>
        <w:ind w:firstLine="480"/>
        <w:pageBreakBefore w:val="0"/>
        <w:spacing w:line="56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4.项目行业：</w:t>
      </w:r>
      <w:r>
        <w:rPr>
          <w:rFonts w:hint="eastAsia" w:ascii="宋体" w:hAnsi="宋体" w:eastAsia="宋体" w:cs="Times New Roman"/>
          <w:sz w:val="24"/>
          <w:szCs w:val="24"/>
          <w:highlight w:val="none"/>
          <w:lang w:val="en-US" w:eastAsia="zh-CN"/>
        </w:rPr>
        <w:t xml:space="preserve">工业</w:t>
      </w:r>
      <w:r>
        <w:rPr>
          <w:rFonts w:hint="eastAsia" w:ascii="宋体" w:hAnsi="宋体" w:eastAsia="宋体" w:cs="Times New Roman"/>
          <w:sz w:val="24"/>
          <w:szCs w:val="24"/>
          <w:highlight w:val="none"/>
        </w:rPr>
      </w:r>
      <w:r/>
    </w:p>
    <w:p>
      <w:pPr>
        <w:pStyle w:val="882"/>
        <w:ind w:firstLine="480"/>
        <w:pageBreakBefore w:val="0"/>
        <w:spacing w:line="56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5.预算金额：人民币</w:t>
      </w:r>
      <w:r>
        <w:rPr>
          <w:rFonts w:hint="eastAsia" w:ascii="宋体" w:hAnsi="宋体" w:eastAsia="宋体" w:cs="Times New Roman"/>
          <w:sz w:val="24"/>
          <w:szCs w:val="24"/>
          <w:highlight w:val="none"/>
          <w:lang w:val="en-US" w:eastAsia="zh-CN"/>
        </w:rPr>
        <w:t xml:space="preserve">330</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rPr>
      </w:r>
      <w:r/>
    </w:p>
    <w:p>
      <w:pPr>
        <w:pStyle w:val="882"/>
        <w:ind w:firstLine="482"/>
        <w:pageBreakBefore w:val="0"/>
        <w:spacing w:line="560" w:lineRule="exact"/>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6.最高限价：人民币</w:t>
      </w:r>
      <w:r>
        <w:rPr>
          <w:rFonts w:hint="eastAsia" w:ascii="宋体" w:hAnsi="宋体" w:eastAsia="宋体" w:cs="Times New Roman"/>
          <w:b/>
          <w:bCs/>
          <w:sz w:val="24"/>
          <w:szCs w:val="24"/>
          <w:highlight w:val="none"/>
          <w:lang w:val="en-US" w:eastAsia="zh-CN"/>
        </w:rPr>
        <w:t xml:space="preserve">330万元</w:t>
      </w:r>
      <w:r>
        <w:rPr>
          <w:rFonts w:hint="eastAsia" w:ascii="宋体" w:hAnsi="宋体" w:eastAsia="宋体" w:cs="Times New Roman"/>
          <w:b/>
          <w:bCs/>
          <w:sz w:val="24"/>
          <w:szCs w:val="24"/>
          <w:highlight w:val="none"/>
        </w:rPr>
        <w:t xml:space="preserve">，报价超过最高限价的将作为无效响应处理。</w:t>
      </w:r>
      <w:r>
        <w:rPr>
          <w:rFonts w:hint="eastAsia" w:ascii="宋体" w:hAnsi="宋体" w:eastAsia="宋体" w:cs="Times New Roman"/>
          <w:b/>
          <w:bCs/>
          <w:sz w:val="24"/>
          <w:szCs w:val="24"/>
          <w:highlight w:val="none"/>
        </w:rPr>
      </w:r>
      <w:r/>
    </w:p>
    <w:p>
      <w:pPr>
        <w:pStyle w:val="882"/>
        <w:ind w:firstLine="480"/>
        <w:pageBreakBefore w:val="0"/>
        <w:spacing w:line="56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7.采购需求：详细内容见本采购文件第三章，请仔细研究。</w:t>
      </w:r>
      <w:r>
        <w:rPr>
          <w:rFonts w:hint="eastAsia" w:ascii="宋体" w:hAnsi="宋体" w:eastAsia="宋体" w:cs="Times New Roman"/>
          <w:sz w:val="24"/>
          <w:szCs w:val="24"/>
          <w:highlight w:val="none"/>
        </w:rPr>
      </w:r>
      <w:r/>
    </w:p>
    <w:p>
      <w:pPr>
        <w:pStyle w:val="882"/>
        <w:ind w:firstLine="480"/>
        <w:pageBreakBefore w:val="0"/>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8.</w:t>
      </w:r>
      <w:bookmarkStart w:id="12" w:name="_Toc28359003"/>
      <w:r/>
      <w:bookmarkStart w:id="13" w:name="_Toc35393622"/>
      <w:r/>
      <w:bookmarkStart w:id="14" w:name="_Toc35393791"/>
      <w:r/>
      <w:bookmarkStart w:id="15" w:name="_Toc28359080"/>
      <w:r/>
      <w:bookmarkStart w:id="16" w:name="_Toc38985264"/>
      <w:r>
        <w:rPr>
          <w:rFonts w:hint="eastAsia" w:ascii="宋体" w:hAnsi="宋体" w:eastAsia="宋体" w:cs="Times New Roman"/>
          <w:sz w:val="24"/>
          <w:szCs w:val="24"/>
          <w:highlight w:val="none"/>
          <w:lang w:val="en-US" w:eastAsia="zh-CN"/>
        </w:rPr>
        <w:t xml:space="preserve">供货期限</w:t>
      </w:r>
      <w:r>
        <w:rPr>
          <w:rFonts w:hint="eastAsia" w:ascii="宋体" w:hAnsi="宋体" w:eastAsia="宋体" w:cs="Times New Roman"/>
          <w:sz w:val="24"/>
          <w:szCs w:val="24"/>
          <w:highlight w:val="none"/>
        </w:rPr>
        <w:t xml:space="preserve">：</w:t>
      </w:r>
      <w:r>
        <w:rPr>
          <w:rFonts w:hint="eastAsia" w:ascii="宋体" w:hAnsi="宋体" w:eastAsia="宋体" w:cs="宋体"/>
          <w:sz w:val="24"/>
          <w:szCs w:val="24"/>
          <w:highlight w:val="none"/>
          <w:lang w:eastAsia="zh-CN"/>
        </w:rPr>
        <w:t xml:space="preserve">合同签订后30日历天内到货并完成设备安装及调试。</w:t>
      </w:r>
      <w:r>
        <w:rPr>
          <w:rFonts w:hint="eastAsia" w:ascii="宋体" w:hAnsi="宋体" w:eastAsia="宋体" w:cs="Times New Roman"/>
          <w:sz w:val="24"/>
          <w:szCs w:val="24"/>
          <w:highlight w:val="none"/>
          <w:lang w:eastAsia="zh-CN"/>
        </w:rPr>
      </w:r>
      <w:r/>
    </w:p>
    <w:p>
      <w:pPr>
        <w:pStyle w:val="882"/>
        <w:ind w:firstLine="480"/>
        <w:pageBreakBefore w:val="0"/>
        <w:spacing w:line="560" w:lineRule="exact"/>
        <w:widowControl w:val="off"/>
        <w:rPr>
          <w:rFonts w:hint="eastAsia" w:ascii="宋体" w:hAnsi="宋体"/>
          <w:sz w:val="24"/>
          <w:szCs w:val="24"/>
          <w:highlight w:val="none"/>
        </w:rPr>
      </w:pPr>
      <w:r>
        <w:rPr>
          <w:rFonts w:hint="eastAsia" w:ascii="宋体" w:hAnsi="宋体"/>
          <w:sz w:val="24"/>
          <w:szCs w:val="24"/>
          <w:highlight w:val="none"/>
        </w:rPr>
        <w:t xml:space="preserve">9.本项目不接受联合体响应。</w:t>
      </w:r>
      <w:r>
        <w:rPr>
          <w:rFonts w:hint="eastAsia" w:ascii="宋体" w:hAnsi="宋体"/>
          <w:sz w:val="24"/>
          <w:szCs w:val="24"/>
          <w:highlight w:val="none"/>
        </w:rPr>
      </w:r>
      <w:r/>
    </w:p>
    <w:p>
      <w:pPr>
        <w:pStyle w:val="882"/>
        <w:ind w:firstLine="480"/>
        <w:pageBreakBefore w:val="0"/>
        <w:spacing w:line="560" w:lineRule="exact"/>
        <w:widowControl w:val="off"/>
        <w:rPr>
          <w:rFonts w:hint="eastAsia" w:ascii="宋体" w:hAnsi="宋体"/>
          <w:sz w:val="24"/>
          <w:szCs w:val="24"/>
          <w:highlight w:val="none"/>
        </w:rPr>
      </w:pPr>
      <w:r>
        <w:rPr>
          <w:rFonts w:hint="eastAsia" w:ascii="宋体" w:hAnsi="宋体"/>
          <w:sz w:val="24"/>
          <w:szCs w:val="24"/>
          <w:highlight w:val="none"/>
        </w:rPr>
        <w:t xml:space="preserve">10.本项目不接受进口产品响应。</w:t>
      </w:r>
      <w:r>
        <w:rPr>
          <w:rFonts w:hint="eastAsia" w:ascii="宋体" w:hAnsi="宋体"/>
          <w:sz w:val="24"/>
          <w:szCs w:val="24"/>
          <w:highlight w:val="none"/>
        </w:rPr>
      </w:r>
      <w:r/>
    </w:p>
    <w:p>
      <w:pPr>
        <w:pStyle w:val="882"/>
        <w:ind w:firstLine="480"/>
        <w:pageBreakBefore w:val="0"/>
        <w:spacing w:line="560" w:lineRule="exact"/>
        <w:widowControl w:val="off"/>
        <w:rPr>
          <w:rFonts w:hint="eastAsia" w:ascii="宋体" w:hAnsi="宋体"/>
          <w:sz w:val="24"/>
          <w:szCs w:val="24"/>
          <w:highlight w:val="none"/>
        </w:rPr>
      </w:pPr>
      <w:r>
        <w:rPr>
          <w:rFonts w:hint="eastAsia" w:ascii="宋体" w:hAnsi="宋体"/>
          <w:sz w:val="24"/>
          <w:szCs w:val="24"/>
          <w:highlight w:val="none"/>
        </w:rPr>
        <w:t xml:space="preserve">11.本项目不接受分包。</w:t>
      </w:r>
      <w:r>
        <w:rPr>
          <w:rFonts w:hint="eastAsia" w:ascii="宋体" w:hAnsi="宋体"/>
          <w:sz w:val="24"/>
          <w:szCs w:val="24"/>
          <w:highlight w:val="none"/>
        </w:rPr>
      </w:r>
      <w:r/>
    </w:p>
    <w:p>
      <w:pPr>
        <w:pStyle w:val="885"/>
        <w:ind w:firstLine="480"/>
        <w:pageBreakBefore w:val="0"/>
        <w:spacing w:before="0" w:after="0" w:line="360" w:lineRule="auto"/>
        <w:widowControl w:val="off"/>
        <w:rPr>
          <w:rFonts w:eastAsia="宋体"/>
          <w:b w:val="0"/>
          <w:bCs w:val="0"/>
          <w:sz w:val="24"/>
          <w:szCs w:val="24"/>
          <w:highlight w:val="none"/>
          <w:lang w:val="en-US" w:eastAsia="zh-CN"/>
        </w:rPr>
      </w:pPr>
      <w:r>
        <w:rPr>
          <w:rFonts w:hint="eastAsia"/>
          <w:b w:val="0"/>
          <w:bCs w:val="0"/>
          <w:sz w:val="24"/>
          <w:szCs w:val="24"/>
          <w:highlight w:val="none"/>
        </w:rPr>
        <w:t xml:space="preserve">二、申请人的资格要求：</w:t>
      </w:r>
      <w:bookmarkEnd w:id="12"/>
      <w:r/>
      <w:bookmarkEnd w:id="13"/>
      <w:r/>
      <w:bookmarkEnd w:id="14"/>
      <w:r/>
      <w:bookmarkEnd w:id="15"/>
      <w:r/>
      <w:bookmarkEnd w:id="16"/>
      <w:r>
        <w:rPr>
          <w:rFonts w:hint="eastAsia"/>
          <w:b w:val="0"/>
          <w:bCs w:val="0"/>
          <w:sz w:val="24"/>
          <w:szCs w:val="24"/>
          <w:highlight w:val="none"/>
          <w:lang w:val="en-US" w:eastAsia="zh-CN"/>
        </w:rPr>
        <w:t xml:space="preserve">   </w:t>
      </w:r>
      <w:r>
        <w:rPr>
          <w:rFonts w:eastAsia="宋体"/>
          <w:b w:val="0"/>
          <w:bCs w:val="0"/>
          <w:sz w:val="24"/>
          <w:szCs w:val="24"/>
          <w:highlight w:val="none"/>
          <w:lang w:val="en-US" w:eastAsia="zh-CN"/>
        </w:rPr>
      </w:r>
      <w:r/>
    </w:p>
    <w:p>
      <w:pPr>
        <w:pStyle w:val="882"/>
        <w:contextualSpacing/>
        <w:ind w:firstLine="482"/>
        <w:pageBreakBefore w:val="0"/>
        <w:spacing w:line="360" w:lineRule="auto"/>
        <w:widowControl w:val="off"/>
        <w:rPr>
          <w:rFonts w:hint="eastAsia" w:ascii="宋体" w:hAnsi="宋体" w:cs="宋体"/>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882"/>
        <w:ind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rPr>
          <w:rFonts w:hint="eastAsia" w:ascii="宋体" w:hAnsi="宋体" w:cs="宋体"/>
          <w:sz w:val="24"/>
          <w:szCs w:val="24"/>
        </w:rPr>
      </w:r>
      <w:r/>
    </w:p>
    <w:p>
      <w:pPr>
        <w:pStyle w:val="882"/>
        <w:ind w:firstLine="480"/>
        <w:pageBreakBefore w:val="0"/>
        <w:spacing w:line="360" w:lineRule="auto"/>
        <w:widowControl w:val="off"/>
        <w:rPr>
          <w:rFonts w:hint="eastAsia" w:ascii="宋体" w:hAnsi="宋体"/>
          <w:sz w:val="24"/>
          <w:szCs w:val="24"/>
        </w:rPr>
      </w:pPr>
      <w:r>
        <w:rPr>
          <w:rFonts w:hint="eastAsia" w:ascii="宋体" w:hAnsi="宋体" w:cs="宋体"/>
          <w:sz w:val="24"/>
          <w:szCs w:val="24"/>
        </w:rPr>
        <w:t xml:space="preserve">2.供应商</w:t>
      </w:r>
      <w:r>
        <w:rPr>
          <w:rFonts w:hint="eastAsia" w:ascii="宋体" w:hAnsi="宋体"/>
          <w:bCs/>
          <w:sz w:val="24"/>
          <w:szCs w:val="24"/>
        </w:rPr>
        <w:t xml:space="preserve">具有独立承担民事责任的能力，提供法人或者其他组织的营业执照等证明文件；</w:t>
      </w:r>
      <w:r>
        <w:rPr>
          <w:rFonts w:hint="eastAsia" w:ascii="宋体" w:hAnsi="宋体"/>
          <w:sz w:val="24"/>
          <w:szCs w:val="24"/>
        </w:rPr>
      </w:r>
      <w:r/>
    </w:p>
    <w:p>
      <w:pPr>
        <w:pStyle w:val="882"/>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3.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w:t>
      </w:r>
      <w:r>
        <w:rPr>
          <w:rFonts w:hint="eastAsia" w:ascii="宋体" w:hAnsi="宋体"/>
          <w:sz w:val="24"/>
          <w:szCs w:val="24"/>
        </w:rPr>
      </w:r>
      <w:r/>
    </w:p>
    <w:p>
      <w:pPr>
        <w:pStyle w:val="882"/>
        <w:contextualSpacing/>
        <w:ind w:firstLine="482"/>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4.供应商须提供诚信承诺书。</w:t>
      </w:r>
      <w:r>
        <w:rPr>
          <w:rFonts w:hint="eastAsia" w:ascii="宋体" w:hAnsi="宋体" w:cs="宋体"/>
          <w:sz w:val="24"/>
          <w:szCs w:val="24"/>
        </w:rPr>
      </w:r>
      <w:r/>
    </w:p>
    <w:p>
      <w:pPr>
        <w:pStyle w:val="882"/>
        <w:ind w:firstLine="480"/>
        <w:jc w:val="left"/>
        <w:pageBreakBefore w:val="0"/>
        <w:spacing w:line="360" w:lineRule="auto"/>
        <w:widowControl w:val="off"/>
        <w:rPr>
          <w:rFonts w:hint="eastAsia" w:ascii="宋体" w:hAnsi="宋体"/>
          <w:b w:val="0"/>
          <w:bCs w:val="0"/>
          <w:sz w:val="24"/>
          <w:szCs w:val="24"/>
          <w:u w:val="none"/>
        </w:rPr>
      </w:pPr>
      <w:r>
        <w:rPr>
          <w:rFonts w:hint="eastAsia" w:ascii="宋体" w:hAnsi="宋体"/>
          <w:sz w:val="24"/>
          <w:szCs w:val="24"/>
        </w:rPr>
        <w:t xml:space="preserve">（二）落实政府采购政策需满足的资格要求：</w:t>
      </w:r>
      <w:r>
        <w:rPr>
          <w:rFonts w:hint="eastAsia" w:ascii="宋体" w:hAnsi="宋体"/>
          <w:b/>
          <w:bCs/>
          <w:sz w:val="24"/>
          <w:szCs w:val="24"/>
          <w:u w:val="single"/>
          <w:lang w:val="en-US" w:eastAsia="zh-CN"/>
        </w:rPr>
        <w:t xml:space="preserve">本项目</w:t>
      </w:r>
      <w:r>
        <w:rPr>
          <w:rFonts w:hint="eastAsia" w:ascii="宋体" w:hAnsi="宋体"/>
          <w:b/>
          <w:bCs/>
          <w:sz w:val="24"/>
          <w:szCs w:val="24"/>
          <w:u w:val="single"/>
        </w:rPr>
        <w:t xml:space="preserve">专门面向中小微型企业采购。残疾人福利性单位、监狱和戒毒企业（简称监狱企业）视同小型、微型企业。</w:t>
      </w:r>
      <w:r>
        <w:rPr>
          <w:rFonts w:hint="eastAsia" w:ascii="宋体" w:hAnsi="宋体"/>
          <w:b w:val="0"/>
          <w:bCs w:val="0"/>
          <w:sz w:val="24"/>
          <w:szCs w:val="24"/>
          <w:u w:val="none"/>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宋体" w:hAnsi="宋体"/>
          <w:b w:val="0"/>
          <w:bCs w:val="0"/>
          <w:sz w:val="24"/>
          <w:szCs w:val="24"/>
          <w:u w:val="none"/>
        </w:rPr>
      </w:r>
      <w:r/>
    </w:p>
    <w:p>
      <w:pPr>
        <w:pStyle w:val="882"/>
        <w:contextualSpacing/>
        <w:ind w:firstLine="482"/>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（三）本项目的特定资格要求：</w:t>
      </w:r>
      <w:r>
        <w:rPr>
          <w:rFonts w:ascii="宋体" w:hAnsi="宋体" w:cs="宋体"/>
          <w:bCs/>
          <w:sz w:val="24"/>
          <w:szCs w:val="24"/>
        </w:rPr>
      </w:r>
      <w:r/>
    </w:p>
    <w:p>
      <w:pPr>
        <w:pStyle w:val="882"/>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1.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响应文件中无需提供证明材料）</w:t>
      </w:r>
      <w:r>
        <w:rPr>
          <w:rFonts w:hint="eastAsia" w:ascii="宋体" w:hAnsi="宋体"/>
          <w:sz w:val="24"/>
          <w:szCs w:val="24"/>
        </w:rPr>
      </w:r>
      <w:r/>
    </w:p>
    <w:p>
      <w:pPr>
        <w:pStyle w:val="882"/>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2.单位负责人为同一个人或者存在直接控股、管理关系的不同供应商，不得参加同一合同项下的政府采购活动。</w:t>
      </w:r>
      <w:r>
        <w:rPr>
          <w:rFonts w:hint="eastAsia" w:ascii="宋体" w:hAnsi="宋体"/>
          <w:sz w:val="24"/>
          <w:szCs w:val="24"/>
        </w:rPr>
      </w:r>
      <w:r/>
    </w:p>
    <w:p>
      <w:pPr>
        <w:pStyle w:val="882"/>
        <w:ind w:firstLine="373"/>
        <w:keepLines/>
        <w:keepNext/>
        <w:spacing w:line="56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三、获取</w:t>
      </w:r>
      <w:bookmarkEnd w:id="17"/>
      <w:r/>
      <w:bookmarkEnd w:id="18"/>
      <w:r/>
      <w:bookmarkEnd w:id="19"/>
      <w:r/>
      <w:bookmarkEnd w:id="20"/>
      <w:r/>
      <w:bookmarkEnd w:id="21"/>
      <w:r>
        <w:rPr>
          <w:rFonts w:hint="eastAsia" w:ascii="Times New Roman" w:hAnsi="Times New Roman"/>
          <w:b/>
          <w:bCs/>
          <w:sz w:val="24"/>
          <w:szCs w:val="24"/>
          <w:highlight w:val="none"/>
        </w:rPr>
        <w:t xml:space="preserve">磋商文件</w:t>
      </w:r>
      <w:r>
        <w:rPr>
          <w:rFonts w:ascii="Times New Roman" w:hAnsi="Times New Roman"/>
          <w:b/>
          <w:bCs/>
          <w:sz w:val="24"/>
          <w:szCs w:val="24"/>
          <w:highlight w:val="none"/>
        </w:rPr>
      </w:r>
      <w:r/>
    </w:p>
    <w:p>
      <w:pPr>
        <w:pStyle w:val="882"/>
        <w:ind w:firstLine="480"/>
        <w:keepLines w:val="0"/>
        <w:keepNext w:val="0"/>
        <w:pageBreakBefore w:val="0"/>
        <w:spacing w:line="560" w:lineRule="exact"/>
        <w:widowControl w:val="off"/>
        <w:rPr>
          <w:rFonts w:ascii="宋体" w:hAnsi="宋体" w:cs="宋体"/>
          <w:b/>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日至202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日（提供期限自本公告发布之日起不得少于5个工作日）。</w:t>
      </w:r>
      <w:r>
        <w:rPr>
          <w:rFonts w:ascii="宋体" w:hAnsi="宋体" w:cs="宋体"/>
          <w:b/>
          <w:sz w:val="24"/>
          <w:szCs w:val="24"/>
          <w:highlight w:val="none"/>
        </w:rPr>
      </w:r>
      <w:r/>
    </w:p>
    <w:p>
      <w:pPr>
        <w:pStyle w:val="882"/>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2.方式：在“江苏政府采购网”自行免费下载磋商文件。</w:t>
      </w:r>
      <w:r>
        <w:rPr>
          <w:rFonts w:hint="eastAsia" w:ascii="宋体" w:hAnsi="宋体" w:cs="宋体"/>
          <w:sz w:val="24"/>
          <w:szCs w:val="24"/>
          <w:highlight w:val="none"/>
        </w:rPr>
      </w:r>
      <w:r/>
    </w:p>
    <w:p>
      <w:pPr>
        <w:pStyle w:val="882"/>
        <w:ind w:firstLine="480"/>
        <w:keepLines w:val="0"/>
        <w:keepNext w:val="0"/>
        <w:pageBreakBefore w:val="0"/>
        <w:spacing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3.获取方式：本项目采用网上注册登记方式。</w:t>
      </w:r>
      <w:r>
        <w:rPr>
          <w:rFonts w:ascii="宋体" w:hAnsi="宋体" w:cs="宋体"/>
          <w:sz w:val="24"/>
          <w:szCs w:val="24"/>
          <w:highlight w:val="none"/>
        </w:rPr>
      </w:r>
      <w:r/>
    </w:p>
    <w:p>
      <w:pPr>
        <w:pStyle w:val="882"/>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rPr>
          <w:rFonts w:hint="eastAsia" w:ascii="宋体" w:hAnsi="宋体" w:cs="宋体"/>
          <w:sz w:val="24"/>
          <w:szCs w:val="24"/>
          <w:highlight w:val="none"/>
        </w:rPr>
      </w:r>
      <w:r/>
    </w:p>
    <w:p>
      <w:pPr>
        <w:pStyle w:val="882"/>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highlight w:val="none"/>
        </w:rPr>
      </w:r>
      <w:r/>
    </w:p>
    <w:p>
      <w:pPr>
        <w:pStyle w:val="882"/>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rPr>
          <w:rFonts w:hint="eastAsia" w:ascii="宋体" w:hAnsi="宋体" w:cs="宋体"/>
          <w:sz w:val="24"/>
          <w:szCs w:val="24"/>
          <w:highlight w:val="none"/>
        </w:rPr>
      </w:r>
      <w:r/>
    </w:p>
    <w:p>
      <w:pPr>
        <w:pStyle w:val="882"/>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3.3“CA数字证书”的获取：</w:t>
      </w:r>
      <w:r>
        <w:rPr>
          <w:rFonts w:hint="eastAsia" w:ascii="宋体" w:hAnsi="宋体" w:cs="宋体"/>
          <w:sz w:val="24"/>
          <w:szCs w:val="24"/>
          <w:highlight w:val="none"/>
        </w:rPr>
      </w:r>
      <w:r/>
    </w:p>
    <w:p>
      <w:pPr>
        <w:pStyle w:val="882"/>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 数字证书”，CA办理指南及“苏采云”操作手册可至江苏省政府采购网—办事指南-资料下载中心下载。</w:t>
      </w:r>
      <w:r>
        <w:rPr>
          <w:rFonts w:hint="eastAsia" w:ascii="宋体" w:hAnsi="宋体" w:cs="宋体"/>
          <w:sz w:val="24"/>
          <w:szCs w:val="24"/>
          <w:highlight w:val="none"/>
        </w:rPr>
      </w:r>
      <w:r/>
    </w:p>
    <w:p>
      <w:pPr>
        <w:pStyle w:val="882"/>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highlight w:val="none"/>
        </w:rPr>
      </w:r>
      <w:r/>
    </w:p>
    <w:p>
      <w:pPr>
        <w:pStyle w:val="882"/>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  </w:t>
      </w:r>
      <w:r>
        <w:rPr>
          <w:rFonts w:hint="eastAsia" w:ascii="宋体" w:hAnsi="宋体" w:cs="宋体"/>
          <w:sz w:val="24"/>
          <w:szCs w:val="24"/>
          <w:highlight w:val="none"/>
        </w:rPr>
      </w:r>
      <w:r/>
    </w:p>
    <w:p>
      <w:pPr>
        <w:pStyle w:val="882"/>
        <w:ind w:firstLine="54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highlight w:val="none"/>
          <w:u w:val="single"/>
        </w:rPr>
      </w:r>
      <w:r/>
    </w:p>
    <w:p>
      <w:pPr>
        <w:pStyle w:val="882"/>
        <w:ind w:firstLine="373"/>
        <w:keepLines/>
        <w:keepNext/>
        <w:spacing w:line="56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四、提交</w:t>
      </w:r>
      <w:bookmarkEnd w:id="22"/>
      <w:r/>
      <w:bookmarkEnd w:id="23"/>
      <w:r>
        <w:rPr>
          <w:rFonts w:hint="eastAsia" w:ascii="Times New Roman" w:hAnsi="Times New Roman"/>
          <w:b/>
          <w:bCs/>
          <w:sz w:val="24"/>
          <w:szCs w:val="24"/>
          <w:highlight w:val="none"/>
        </w:rPr>
        <w:t xml:space="preserve">响应文件截止时间</w:t>
      </w:r>
      <w:bookmarkEnd w:id="24"/>
      <w:r/>
      <w:bookmarkEnd w:id="25"/>
      <w:r/>
      <w:bookmarkEnd w:id="26"/>
      <w:r>
        <w:rPr>
          <w:rFonts w:ascii="Times New Roman" w:hAnsi="Times New Roman"/>
          <w:b/>
          <w:bCs/>
          <w:sz w:val="24"/>
          <w:szCs w:val="24"/>
          <w:highlight w:val="none"/>
        </w:rPr>
      </w:r>
      <w:r/>
    </w:p>
    <w:p>
      <w:pPr>
        <w:pStyle w:val="882"/>
        <w:ind w:firstLine="480"/>
        <w:spacing w:line="560" w:lineRule="exact"/>
        <w:rPr>
          <w:rFonts w:hint="eastAsia" w:ascii="宋体" w:hAnsi="宋体" w:cs="宋体"/>
          <w:sz w:val="24"/>
          <w:szCs w:val="24"/>
          <w:highlight w:val="none"/>
        </w:rPr>
      </w:pPr>
      <w:r>
        <w:rPr>
          <w:rFonts w:hint="eastAsia" w:ascii="宋体" w:hAnsi="宋体"/>
          <w:bCs/>
          <w:sz w:val="24"/>
          <w:szCs w:val="24"/>
          <w:highlight w:val="none"/>
          <w:u w:val="single"/>
        </w:rPr>
        <w:t xml:space="preserve">1.</w:t>
      </w:r>
      <w:r>
        <w:rPr>
          <w:rFonts w:hint="eastAsia" w:ascii="宋体" w:hAnsi="宋体"/>
          <w:bCs/>
          <w:sz w:val="24"/>
          <w:szCs w:val="24"/>
          <w:highlight w:val="none"/>
          <w:u w:val="single"/>
          <w:lang w:eastAsia="zh-CN"/>
        </w:rPr>
        <w:t xml:space="preserve">202</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点30分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（自磋商文件开始发出之日起至供应商提交响应文件截止之日止，不得少于10日）</w:t>
      </w:r>
      <w:r>
        <w:rPr>
          <w:rFonts w:hint="eastAsia" w:ascii="宋体" w:hAnsi="宋体" w:cs="宋体"/>
          <w:sz w:val="24"/>
          <w:szCs w:val="24"/>
          <w:highlight w:val="none"/>
        </w:rPr>
      </w:r>
      <w:r/>
    </w:p>
    <w:p>
      <w:pPr>
        <w:pStyle w:val="882"/>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2.地点：“苏采云”政府采购交易系统网上开标大厅。</w:t>
      </w:r>
      <w:r>
        <w:rPr>
          <w:rFonts w:hint="eastAsia" w:ascii="宋体" w:hAnsi="宋体"/>
          <w:sz w:val="24"/>
          <w:szCs w:val="24"/>
          <w:highlight w:val="none"/>
        </w:rPr>
      </w:r>
      <w:r/>
    </w:p>
    <w:p>
      <w:pPr>
        <w:pStyle w:val="882"/>
        <w:ind w:firstLine="482"/>
        <w:spacing w:line="560" w:lineRule="exact"/>
        <w:rPr>
          <w:rFonts w:hint="eastAsia" w:ascii="宋体" w:hAnsi="宋体" w:cs="宋体"/>
          <w:b/>
          <w:sz w:val="24"/>
          <w:szCs w:val="24"/>
          <w:highlight w:val="none"/>
          <w:u w:val="single"/>
        </w:rPr>
      </w:pPr>
      <w:r>
        <w:rPr>
          <w:rFonts w:hint="eastAsia" w:ascii="宋体" w:hAnsi="宋体" w:cs="宋体"/>
          <w:b/>
          <w:sz w:val="24"/>
          <w:szCs w:val="24"/>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highlight w:val="none"/>
          <w:u w:val="single"/>
        </w:rPr>
        <w:t xml:space="preserve">供应商未在磋商小组规定的时间内在苏采云系统中提交最后报价的视为放弃磋商，其响应文件按无效响应处理。</w:t>
      </w:r>
      <w:r>
        <w:rPr>
          <w:rFonts w:hint="eastAsia" w:ascii="宋体" w:hAnsi="宋体" w:cs="宋体"/>
          <w:b/>
          <w:sz w:val="24"/>
          <w:szCs w:val="24"/>
          <w:highlight w:val="none"/>
          <w:u w:val="single"/>
        </w:rPr>
      </w:r>
      <w:r/>
    </w:p>
    <w:p>
      <w:pPr>
        <w:pStyle w:val="882"/>
        <w:ind w:firstLine="480"/>
        <w:spacing w:line="560" w:lineRule="exact"/>
        <w:rPr>
          <w:rFonts w:ascii="宋体" w:hAnsi="宋体"/>
          <w:bCs/>
          <w:sz w:val="24"/>
          <w:szCs w:val="24"/>
          <w:highlight w:val="none"/>
          <w:u w:val="single"/>
        </w:rPr>
      </w:pPr>
      <w:r>
        <w:rPr>
          <w:rFonts w:hint="eastAsia" w:ascii="宋体" w:hAnsi="宋体" w:cs="宋体"/>
          <w:sz w:val="24"/>
          <w:szCs w:val="24"/>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4"/>
          <w:highlight w:val="none"/>
        </w:rPr>
        <w:t xml:space="preserve">供应商解密限定在开标后30分钟之内完成</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highlight w:val="none"/>
          <w:u w:val="single"/>
        </w:rPr>
      </w:r>
      <w:r/>
    </w:p>
    <w:p>
      <w:pPr>
        <w:pStyle w:val="882"/>
        <w:ind w:firstLine="373"/>
        <w:keepLines/>
        <w:keepNext/>
        <w:spacing w:line="560" w:lineRule="exact"/>
        <w:rPr>
          <w:rFonts w:ascii="Times New Roman" w:hAnsi="Times New Roman"/>
          <w:b/>
          <w:bCs/>
          <w:sz w:val="24"/>
          <w:szCs w:val="24"/>
          <w:highlight w:val="none"/>
        </w:rPr>
        <w:outlineLvl w:val="2"/>
      </w:pPr>
      <w:r/>
      <w:bookmarkStart w:id="27" w:name="_Toc35393794"/>
      <w:r/>
      <w:bookmarkStart w:id="28" w:name="_Toc28359084"/>
      <w:r/>
      <w:bookmarkStart w:id="29" w:name="_Toc35393625"/>
      <w:r/>
      <w:bookmarkStart w:id="30" w:name="_Toc28359007"/>
      <w:r/>
      <w:bookmarkStart w:id="31" w:name="_Toc38985267"/>
      <w:r>
        <w:rPr>
          <w:rFonts w:hint="eastAsia" w:ascii="Times New Roman" w:hAnsi="Times New Roman"/>
          <w:b/>
          <w:bCs/>
          <w:sz w:val="24"/>
          <w:szCs w:val="24"/>
          <w:highlight w:val="none"/>
        </w:rPr>
        <w:t xml:space="preserve">五、公告期限</w:t>
      </w:r>
      <w:bookmarkEnd w:id="27"/>
      <w:r/>
      <w:bookmarkEnd w:id="28"/>
      <w:r/>
      <w:bookmarkEnd w:id="29"/>
      <w:r/>
      <w:bookmarkEnd w:id="30"/>
      <w:r/>
      <w:bookmarkEnd w:id="31"/>
      <w:r>
        <w:rPr>
          <w:rFonts w:ascii="Times New Roman" w:hAnsi="Times New Roman"/>
          <w:b/>
          <w:bCs/>
          <w:sz w:val="24"/>
          <w:szCs w:val="24"/>
          <w:highlight w:val="none"/>
        </w:rPr>
      </w:r>
      <w:r/>
    </w:p>
    <w:p>
      <w:pPr>
        <w:pStyle w:val="882"/>
        <w:ind w:firstLine="480"/>
        <w:spacing w:line="560" w:lineRule="exact"/>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磋商公告及磋商文件公告期限为自本公告发布之日起3个工作日。</w:t>
      </w:r>
      <w:r>
        <w:rPr>
          <w:rFonts w:ascii="宋体" w:hAnsi="宋体" w:cs="宋体"/>
          <w:sz w:val="24"/>
          <w:szCs w:val="24"/>
          <w:highlight w:val="none"/>
        </w:rPr>
      </w:r>
      <w:r/>
    </w:p>
    <w:p>
      <w:pPr>
        <w:pStyle w:val="882"/>
        <w:ind w:firstLine="373"/>
        <w:keepLines/>
        <w:keepNext/>
        <w:spacing w:line="56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六、其他补充事宜</w:t>
      </w:r>
      <w:bookmarkEnd w:id="32"/>
      <w:r/>
      <w:bookmarkEnd w:id="33"/>
      <w:r/>
      <w:bookmarkEnd w:id="34"/>
      <w:r>
        <w:rPr>
          <w:rFonts w:ascii="Times New Roman" w:hAnsi="Times New Roman"/>
          <w:b/>
          <w:bCs/>
          <w:sz w:val="24"/>
          <w:szCs w:val="24"/>
          <w:highlight w:val="none"/>
        </w:rPr>
      </w:r>
      <w:r/>
    </w:p>
    <w:p>
      <w:pPr>
        <w:pStyle w:val="882"/>
        <w:ind w:firstLine="480"/>
        <w:spacing w:line="560" w:lineRule="exact"/>
        <w:rPr>
          <w:rFonts w:hint="eastAsia" w:ascii="宋体" w:hAnsi="宋体" w:cs="宋体"/>
          <w:sz w:val="24"/>
          <w:szCs w:val="24"/>
        </w:rPr>
      </w:pPr>
      <w:r/>
      <w:bookmarkStart w:id="35" w:name="_Toc28359085"/>
      <w:r/>
      <w:bookmarkStart w:id="36" w:name="_Toc35393627"/>
      <w:r/>
      <w:bookmarkStart w:id="37" w:name="_Toc38985269"/>
      <w:r/>
      <w:bookmarkStart w:id="38" w:name="_Toc35393796"/>
      <w:r/>
      <w:bookmarkStart w:id="39" w:name="_Toc28359008"/>
      <w:r>
        <w:rPr>
          <w:rFonts w:hint="eastAsia" w:ascii="宋体" w:hAnsi="宋体" w:cs="宋体"/>
          <w:sz w:val="24"/>
          <w:szCs w:val="24"/>
        </w:rPr>
        <w:t xml:space="preserve">1.磋商保证金：免收</w:t>
      </w:r>
      <w:r>
        <w:rPr>
          <w:rFonts w:hint="eastAsia" w:ascii="宋体" w:hAnsi="宋体" w:cs="宋体"/>
          <w:sz w:val="24"/>
          <w:szCs w:val="24"/>
        </w:rPr>
      </w:r>
      <w:r/>
    </w:p>
    <w:p>
      <w:pPr>
        <w:pStyle w:val="882"/>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rPr>
          <w:rFonts w:hint="eastAsia" w:ascii="宋体" w:hAnsi="宋体" w:cs="宋体"/>
          <w:sz w:val="24"/>
          <w:szCs w:val="24"/>
        </w:rPr>
      </w:r>
      <w:r/>
    </w:p>
    <w:p>
      <w:pPr>
        <w:pStyle w:val="882"/>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882"/>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rPr>
      </w:r>
      <w:r/>
    </w:p>
    <w:p>
      <w:pPr>
        <w:pStyle w:val="882"/>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882"/>
        <w:ind w:firstLine="480"/>
        <w:spacing w:line="560" w:lineRule="exact"/>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6.有关本次磋商的事项若存在变动或修改，敬请及时关注采购人在“江苏政府采购网”发布的更正公告。</w:t>
      </w:r>
      <w:r>
        <w:rPr>
          <w:rFonts w:hint="eastAsia" w:ascii="宋体" w:hAnsi="宋体" w:cs="宋体"/>
          <w:sz w:val="24"/>
          <w:szCs w:val="24"/>
        </w:rPr>
      </w:r>
      <w:r/>
    </w:p>
    <w:p>
      <w:pPr>
        <w:pStyle w:val="882"/>
        <w:ind w:firstLine="373"/>
        <w:keepLines/>
        <w:keepNext/>
        <w:spacing w:line="560" w:lineRule="exact"/>
        <w:rPr>
          <w:rFonts w:ascii="Times New Roman" w:hAnsi="Times New Roman"/>
          <w:b/>
          <w:bCs/>
          <w:sz w:val="24"/>
          <w:szCs w:val="24"/>
          <w:highlight w:val="none"/>
        </w:rPr>
        <w:outlineLvl w:val="2"/>
      </w:pPr>
      <w:r>
        <w:rPr>
          <w:rFonts w:hint="eastAsia" w:ascii="Times New Roman" w:hAnsi="Times New Roman"/>
          <w:b/>
          <w:bCs/>
          <w:sz w:val="24"/>
          <w:szCs w:val="24"/>
          <w:highlight w:val="none"/>
        </w:rPr>
        <w:t xml:space="preserve">七、本次磋商联系方式</w:t>
      </w:r>
      <w:bookmarkEnd w:id="35"/>
      <w:r/>
      <w:bookmarkEnd w:id="36"/>
      <w:r/>
      <w:bookmarkEnd w:id="37"/>
      <w:r/>
      <w:bookmarkEnd w:id="38"/>
      <w:r/>
      <w:bookmarkEnd w:id="39"/>
      <w:r>
        <w:rPr>
          <w:rFonts w:ascii="Times New Roman" w:hAnsi="Times New Roman"/>
          <w:b/>
          <w:bCs/>
          <w:sz w:val="24"/>
          <w:szCs w:val="24"/>
          <w:highlight w:val="none"/>
        </w:rPr>
      </w:r>
      <w:r/>
    </w:p>
    <w:p>
      <w:pPr>
        <w:pStyle w:val="882"/>
        <w:ind w:left="0" w:firstLine="480"/>
        <w:jc w:val="left"/>
        <w:keepLines w:val="0"/>
        <w:keepNext w:val="0"/>
        <w:pageBreakBefore w:val="0"/>
        <w:spacing w:line="450" w:lineRule="exact"/>
        <w:widowControl/>
        <w:rPr>
          <w:rFonts w:hint="eastAsia" w:ascii="宋体" w:hAnsi="宋体" w:eastAsia="宋体" w:cs="宋体"/>
          <w:sz w:val="24"/>
          <w:szCs w:val="24"/>
          <w:highlight w:val="none"/>
        </w:rPr>
      </w:pPr>
      <w:r/>
      <w:bookmarkStart w:id="40" w:name="_Toc28359087"/>
      <w:r/>
      <w:bookmarkStart w:id="41" w:name="_Toc28359010"/>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882"/>
        <w:ind w:left="0" w:firstLine="480"/>
        <w:jc w:val="left"/>
        <w:keepLines w:val="0"/>
        <w:keepNext w:val="0"/>
        <w:pageBreakBefore w:val="0"/>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南通市公安局</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82"/>
        <w:ind w:left="0" w:firstLine="480"/>
        <w:keepLines w:val="0"/>
        <w:keepNext w:val="0"/>
        <w:pageBreakBefore w:val="0"/>
        <w:spacing w:line="45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bCs/>
          <w:color w:val="000000"/>
          <w:sz w:val="24"/>
          <w:szCs w:val="24"/>
          <w:highlight w:val="none"/>
        </w:rPr>
        <w:t xml:space="preserve">南通市青年中路99号</w:t>
      </w:r>
      <w:r>
        <w:rPr>
          <w:rFonts w:hint="eastAsia" w:ascii="宋体" w:hAnsi="宋体" w:eastAsia="宋体" w:cs="宋体"/>
          <w:color w:val="000000"/>
          <w:sz w:val="24"/>
          <w:szCs w:val="24"/>
          <w:highlight w:val="none"/>
        </w:rPr>
      </w:r>
      <w:r/>
    </w:p>
    <w:p>
      <w:pPr>
        <w:pStyle w:val="882"/>
        <w:ind w:left="0" w:firstLine="480"/>
        <w:jc w:val="left"/>
        <w:keepLines w:val="0"/>
        <w:keepNext w:val="0"/>
        <w:pageBreakBefore w:val="0"/>
        <w:spacing w:line="45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伊海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2"/>
        <w:ind w:left="0" w:firstLine="480"/>
        <w:jc w:val="left"/>
        <w:keepLines w:val="0"/>
        <w:keepNext w:val="0"/>
        <w:pageBreakBefore w:val="0"/>
        <w:spacing w:line="45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bookmarkStart w:id="42" w:name="_Toc28359009"/>
      <w:r/>
      <w:bookmarkStart w:id="43" w:name="_Toc28359086"/>
      <w:r>
        <w:rPr>
          <w:rFonts w:hint="eastAsia" w:ascii="宋体" w:hAnsi="宋体" w:eastAsia="宋体" w:cs="宋体"/>
          <w:color w:val="000000"/>
          <w:sz w:val="24"/>
          <w:szCs w:val="24"/>
          <w:highlight w:val="none"/>
        </w:rPr>
        <w:t xml:space="preserve">13585210536</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82"/>
        <w:ind w:left="0" w:firstLine="480"/>
        <w:keepLines w:val="0"/>
        <w:keepNext w:val="0"/>
        <w:pageBreakBefore w:val="0"/>
        <w:spacing w:line="450" w:lineRule="exact"/>
        <w:rPr>
          <w:rFonts w:hint="eastAsia" w:ascii="宋体" w:hAnsi="宋体" w:eastAsia="宋体" w:cs="宋体"/>
          <w:sz w:val="24"/>
          <w:szCs w:val="24"/>
          <w:highlight w:val="none"/>
        </w:rPr>
      </w:pPr>
      <w:r/>
      <w:bookmarkEnd w:id="42"/>
      <w:r/>
      <w:bookmarkEnd w:id="43"/>
      <w:r>
        <w:rPr>
          <w:rFonts w:hint="eastAsia" w:ascii="宋体" w:hAnsi="宋体" w:eastAsia="宋体" w:cs="宋体"/>
          <w:sz w:val="24"/>
          <w:szCs w:val="24"/>
          <w:highlight w:val="none"/>
        </w:rPr>
        <w:t xml:space="preserve">2. 采购代理机构信息</w:t>
      </w:r>
      <w:r>
        <w:rPr>
          <w:rFonts w:hint="eastAsia" w:ascii="宋体" w:hAnsi="宋体" w:eastAsia="宋体" w:cs="宋体"/>
          <w:sz w:val="24"/>
          <w:szCs w:val="24"/>
          <w:highlight w:val="none"/>
        </w:rPr>
      </w:r>
      <w:r/>
    </w:p>
    <w:p>
      <w:pPr>
        <w:pStyle w:val="882"/>
        <w:ind w:left="0" w:firstLine="480"/>
        <w:keepLines w:val="0"/>
        <w:keepNext w:val="0"/>
        <w:pageBreakBefore w:val="0"/>
        <w:spacing w:line="45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中通服网盈科技有限公司</w:t>
      </w:r>
      <w:r>
        <w:rPr>
          <w:rFonts w:hint="eastAsia" w:ascii="宋体" w:hAnsi="宋体" w:eastAsia="宋体" w:cs="宋体"/>
          <w:sz w:val="24"/>
          <w:szCs w:val="24"/>
          <w:highlight w:val="none"/>
          <w:lang w:eastAsia="zh-CN"/>
        </w:rPr>
      </w:r>
      <w:r/>
    </w:p>
    <w:p>
      <w:pPr>
        <w:pStyle w:val="882"/>
        <w:ind w:left="0" w:firstLine="480"/>
        <w:keepLines w:val="0"/>
        <w:keepNext w:val="0"/>
        <w:pageBreakBefore w:val="0"/>
        <w:spacing w:line="45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址：南通市崇川区环城南路11号 </w:t>
      </w:r>
      <w:r>
        <w:rPr>
          <w:rFonts w:hint="eastAsia" w:ascii="宋体" w:hAnsi="宋体" w:eastAsia="宋体" w:cs="宋体"/>
          <w:sz w:val="24"/>
          <w:szCs w:val="24"/>
          <w:highlight w:val="none"/>
        </w:rPr>
      </w:r>
      <w:r/>
    </w:p>
    <w:p>
      <w:pPr>
        <w:pStyle w:val="882"/>
        <w:ind w:left="0" w:firstLine="480"/>
        <w:keepLines w:val="0"/>
        <w:keepNext w:val="0"/>
        <w:pageBreakBefore w:val="0"/>
        <w:spacing w:line="45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尹淑瑜   朱益龙</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顾蓉蓉</w:t>
      </w:r>
      <w:r>
        <w:rPr>
          <w:rFonts w:hint="eastAsia" w:ascii="宋体" w:hAnsi="宋体" w:eastAsia="宋体" w:cs="宋体"/>
          <w:sz w:val="24"/>
          <w:szCs w:val="24"/>
          <w:highlight w:val="none"/>
          <w:lang w:eastAsia="zh-CN"/>
        </w:rPr>
      </w:r>
      <w:r/>
    </w:p>
    <w:p>
      <w:pPr>
        <w:pStyle w:val="882"/>
        <w:ind w:left="0" w:firstLine="480"/>
        <w:keepLines w:val="0"/>
        <w:keepNext w:val="0"/>
        <w:pageBreakBefore w:val="0"/>
        <w:spacing w:line="45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13921605710</w:t>
      </w:r>
      <w:r>
        <w:rPr>
          <w:rFonts w:hint="eastAsia" w:ascii="宋体" w:hAnsi="宋体" w:eastAsia="宋体" w:cs="宋体"/>
          <w:sz w:val="24"/>
          <w:szCs w:val="24"/>
          <w:highlight w:val="none"/>
        </w:rPr>
        <w:t xml:space="preserve">  0513-85599000</w:t>
      </w:r>
      <w:r>
        <w:rPr>
          <w:rFonts w:hint="eastAsia" w:ascii="宋体" w:hAnsi="宋体" w:eastAsia="宋体" w:cs="宋体"/>
          <w:sz w:val="24"/>
          <w:szCs w:val="24"/>
          <w:highlight w:val="none"/>
        </w:rPr>
      </w:r>
      <w:r/>
    </w:p>
    <w:p>
      <w:pPr>
        <w:pStyle w:val="882"/>
        <w:ind w:left="0" w:firstLine="480"/>
        <w:keepLines w:val="0"/>
        <w:keepNext w:val="0"/>
        <w:pageBreakBefore w:val="0"/>
        <w:spacing w:line="450" w:lineRule="exact"/>
        <w:widowControl w:val="off"/>
        <w:rPr>
          <w:rFonts w:hint="eastAsia" w:ascii="宋体" w:hAnsi="宋体" w:eastAsia="宋体" w:cs="宋体"/>
          <w:sz w:val="24"/>
          <w:szCs w:val="24"/>
          <w:highlight w:val="none"/>
        </w:rPr>
      </w:pPr>
      <w:r/>
      <w:bookmarkEnd w:id="40"/>
      <w:r/>
      <w:bookmarkEnd w:id="41"/>
      <w:r>
        <w:rPr>
          <w:rFonts w:hint="eastAsia" w:ascii="宋体" w:hAnsi="宋体" w:eastAsia="宋体" w:cs="宋体"/>
          <w:sz w:val="24"/>
          <w:szCs w:val="24"/>
          <w:highlight w:val="none"/>
        </w:rPr>
        <w:t xml:space="preserve">3.软件技术支持：0519-86722801</w:t>
      </w:r>
      <w:r>
        <w:rPr>
          <w:rFonts w:hint="eastAsia" w:ascii="宋体" w:hAnsi="宋体" w:eastAsia="宋体" w:cs="宋体"/>
          <w:sz w:val="24"/>
          <w:szCs w:val="24"/>
          <w:highlight w:val="none"/>
        </w:rPr>
      </w:r>
      <w:r/>
    </w:p>
    <w:p>
      <w:pPr>
        <w:pStyle w:val="882"/>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pStyle w:val="882"/>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附件:</w:t>
      </w:r>
      <w:r>
        <w:rPr>
          <w:rFonts w:ascii="宋体" w:hAnsi="宋体"/>
          <w:b/>
          <w:color w:val="000000"/>
          <w:sz w:val="24"/>
          <w:szCs w:val="24"/>
          <w:highlight w:val="none"/>
        </w:rPr>
      </w:r>
      <w:r/>
    </w:p>
    <w:p>
      <w:pPr>
        <w:pStyle w:val="882"/>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文件</w:t>
      </w:r>
      <w:r>
        <w:rPr>
          <w:rFonts w:ascii="宋体" w:hAnsi="宋体"/>
          <w:b/>
          <w:color w:val="000000"/>
          <w:sz w:val="24"/>
          <w:szCs w:val="24"/>
          <w:highlight w:val="none"/>
        </w:rPr>
      </w:r>
      <w:r/>
    </w:p>
    <w:p>
      <w:pPr>
        <w:pStyle w:val="882"/>
        <w:ind w:firstLine="723"/>
        <w:spacing w:line="560" w:lineRule="exact"/>
        <w:rPr>
          <w:rFonts w:hint="eastAsia"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w:t>
      </w:r>
      <w:r>
        <w:rPr>
          <w:rFonts w:ascii="宋体" w:hAnsi="宋体"/>
          <w:b/>
          <w:color w:val="000000"/>
          <w:sz w:val="24"/>
          <w:szCs w:val="24"/>
          <w:highlight w:val="none"/>
        </w:rPr>
        <w:t xml:space="preserve">采购人信用承诺</w:t>
      </w:r>
      <w:r>
        <w:rPr>
          <w:rFonts w:hint="eastAsia" w:ascii="宋体" w:hAnsi="宋体"/>
          <w:b/>
          <w:color w:val="000000"/>
          <w:sz w:val="24"/>
          <w:szCs w:val="24"/>
          <w:highlight w:val="none"/>
        </w:rPr>
      </w:r>
      <w:r/>
    </w:p>
    <w:p>
      <w:pPr>
        <w:pStyle w:val="882"/>
        <w:ind w:firstLine="723"/>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“苏采云”系统供应商操作手册</w:t>
      </w:r>
      <w:r>
        <w:rPr>
          <w:rFonts w:ascii="宋体" w:hAnsi="宋体"/>
          <w:b/>
          <w:color w:val="000000"/>
          <w:sz w:val="24"/>
          <w:szCs w:val="24"/>
          <w:highlight w:val="none"/>
        </w:rPr>
      </w:r>
      <w:r/>
    </w:p>
    <w:p>
      <w:pPr>
        <w:pStyle w:val="882"/>
        <w:ind w:firstLine="723"/>
        <w:spacing w:line="560" w:lineRule="exact"/>
        <w:rPr>
          <w:rFonts w:hint="eastAsia" w:ascii="宋体" w:hAnsi="宋体"/>
          <w:b/>
          <w:sz w:val="24"/>
          <w:szCs w:val="24"/>
          <w:highlight w:val="none"/>
        </w:rPr>
      </w:pPr>
      <w:r>
        <w:rPr>
          <w:rFonts w:hint="eastAsia" w:ascii="宋体" w:hAnsi="宋体"/>
          <w:b/>
          <w:sz w:val="24"/>
          <w:szCs w:val="24"/>
          <w:highlight w:val="none"/>
        </w:rPr>
        <w:t xml:space="preserve">4</w:t>
      </w:r>
      <w:r>
        <w:rPr>
          <w:rFonts w:hint="eastAsia" w:ascii="宋体" w:hAnsi="宋体"/>
          <w:b/>
          <w:sz w:val="24"/>
          <w:szCs w:val="24"/>
          <w:highlight w:val="none"/>
          <w:lang w:val="en-US" w:eastAsia="zh-CN"/>
        </w:rPr>
        <w:t xml:space="preserve">.</w:t>
      </w:r>
      <w:r>
        <w:rPr>
          <w:rFonts w:hint="eastAsia" w:ascii="宋体" w:hAnsi="宋体"/>
          <w:b/>
          <w:sz w:val="24"/>
          <w:szCs w:val="24"/>
          <w:highlight w:val="none"/>
        </w:rPr>
        <w:t xml:space="preserve">公平竞争审查二维码</w:t>
      </w:r>
      <w:r>
        <w:rPr>
          <w:rFonts w:hint="eastAsia" w:ascii="宋体" w:hAnsi="宋体"/>
          <w:b/>
          <w:sz w:val="24"/>
          <w:szCs w:val="24"/>
          <w:highlight w:val="none"/>
        </w:rPr>
      </w:r>
      <w:r/>
    </w:p>
    <w:p>
      <w:pPr>
        <w:pStyle w:val="882"/>
        <w:ind w:firstLine="723"/>
        <w:spacing w:line="560" w:lineRule="exact"/>
        <w:rPr>
          <w:rFonts w:ascii="宋体" w:hAnsi="宋体" w:eastAsia="宋体"/>
          <w:b/>
          <w:sz w:val="24"/>
          <w:szCs w:val="24"/>
          <w:highlight w:val="none"/>
          <w:lang w:val="en-US" w:eastAsia="zh-CN"/>
        </w:rPr>
      </w:pPr>
      <w:r>
        <w:rPr>
          <w:rFonts w:hint="eastAsia" w:ascii="宋体" w:hAnsi="宋体"/>
          <w:b/>
          <w:sz w:val="24"/>
          <w:szCs w:val="24"/>
          <w:highlight w:val="none"/>
          <w:lang w:val="en-US" w:eastAsia="zh-CN"/>
        </w:rPr>
        <w:t xml:space="preserve">5.办理政采贷和履约保函（保险）告知函</w:t>
      </w:r>
      <w:r>
        <w:rPr>
          <w:rFonts w:ascii="宋体" w:hAnsi="宋体" w:eastAsia="宋体"/>
          <w:b/>
          <w:sz w:val="24"/>
          <w:szCs w:val="24"/>
          <w:highlight w:val="none"/>
          <w:lang w:val="en-US" w:eastAsia="zh-CN"/>
        </w:rPr>
      </w:r>
      <w:r/>
    </w:p>
    <w:p>
      <w:pPr>
        <w:pStyle w:val="882"/>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pStyle w:val="882"/>
        <w:jc w:val="center"/>
        <w:keepLines/>
        <w:keepNext/>
        <w:spacing w:line="520" w:lineRule="exact"/>
        <w:rPr>
          <w:rFonts w:ascii="黑体" w:hAnsi="Arial" w:eastAsia="黑体" w:cs="Arial"/>
          <w:b/>
          <w:bCs/>
          <w:sz w:val="44"/>
          <w:szCs w:val="44"/>
          <w:highlight w:val="none"/>
        </w:rPr>
        <w:outlineLvl w:val="9"/>
      </w:pPr>
      <w:r/>
      <w:bookmarkStart w:id="44" w:name="_Toc120614211"/>
      <w:r>
        <w:rPr>
          <w:rFonts w:ascii="黑体" w:hAnsi="Arial" w:eastAsia="黑体" w:cs="Arial"/>
          <w:b/>
          <w:bCs/>
          <w:sz w:val="44"/>
          <w:szCs w:val="44"/>
          <w:highlight w:val="none"/>
        </w:rPr>
        <w:br w:type="page" w:clear="all"/>
      </w:r>
      <w:r>
        <w:rPr>
          <w:rFonts w:ascii="黑体" w:hAnsi="Arial" w:eastAsia="黑体" w:cs="Arial"/>
          <w:b/>
          <w:bCs/>
          <w:sz w:val="44"/>
          <w:szCs w:val="44"/>
          <w:highlight w:val="none"/>
        </w:rPr>
      </w:r>
      <w:r/>
    </w:p>
    <w:p>
      <w:pPr>
        <w:pStyle w:val="882"/>
        <w:jc w:val="center"/>
        <w:keepLines/>
        <w:keepNext/>
        <w:spacing w:line="520" w:lineRule="exact"/>
        <w:rPr>
          <w:rFonts w:hint="eastAsia" w:ascii="黑体" w:hAnsi="Arial" w:eastAsia="黑体" w:cs="Arial"/>
          <w:sz w:val="44"/>
          <w:szCs w:val="44"/>
          <w:highlight w:val="none"/>
        </w:rPr>
        <w:outlineLvl w:val="1"/>
      </w:pPr>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45" w:name="_Toc513029203"/>
      <w:r/>
      <w:bookmarkStart w:id="46" w:name="_Toc20823275"/>
      <w:r/>
      <w:bookmarkStart w:id="47" w:name="_Toc120614214"/>
      <w:r/>
      <w:bookmarkStart w:id="48" w:name="_Toc16938519"/>
      <w:r>
        <w:rPr>
          <w:rFonts w:hint="eastAsia" w:ascii="宋体" w:hAnsi="宋体" w:eastAsia="宋体" w:cs="宋体"/>
          <w:b/>
          <w:bCs/>
          <w:sz w:val="24"/>
          <w:szCs w:val="24"/>
          <w:highlight w:val="none"/>
        </w:rPr>
        <w:t xml:space="preserve">一、总则</w:t>
      </w:r>
      <w:bookmarkEnd w:id="45"/>
      <w:r/>
      <w:bookmarkEnd w:id="46"/>
      <w:r/>
      <w:bookmarkEnd w:id="47"/>
      <w:r/>
      <w:bookmarkEnd w:id="48"/>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eastAsia="宋体" w:cs="宋体"/>
          <w:sz w:val="24"/>
          <w:szCs w:val="24"/>
          <w:highlight w:val="none"/>
        </w:rPr>
        <w:t xml:space="preserve">1</w:t>
      </w:r>
      <w:bookmarkEnd w:id="50"/>
      <w:r>
        <w:rPr>
          <w:rFonts w:hint="eastAsia" w:ascii="宋体" w:hAnsi="宋体" w:eastAsia="宋体" w:cs="宋体"/>
          <w:sz w:val="24"/>
          <w:szCs w:val="24"/>
          <w:highlight w:val="none"/>
        </w:rPr>
        <w:t xml:space="preserve">.采购方式</w:t>
      </w:r>
      <w:bookmarkEnd w:id="51"/>
      <w:r/>
      <w:bookmarkEnd w:id="52"/>
      <w:r/>
      <w:bookmarkEnd w:id="53"/>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1.1本次政府采购活动采取竞争性磋商(以下简称磋商)方式，本磋商文件仅适用于磋商公告中所述项目。</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54" w:name="_Toc513029205"/>
      <w:r/>
      <w:bookmarkStart w:id="55" w:name="_Toc20823277"/>
      <w:r/>
      <w:bookmarkStart w:id="56" w:name="_Toc16938521"/>
      <w:r>
        <w:rPr>
          <w:rFonts w:hint="eastAsia" w:ascii="宋体" w:hAnsi="宋体" w:eastAsia="宋体" w:cs="宋体"/>
          <w:sz w:val="24"/>
          <w:szCs w:val="24"/>
          <w:highlight w:val="none"/>
        </w:rPr>
        <w:t xml:space="preserve">2.合格的</w:t>
      </w:r>
      <w:bookmarkEnd w:id="54"/>
      <w:r/>
      <w:bookmarkEnd w:id="55"/>
      <w:r/>
      <w:bookmarkEnd w:id="56"/>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2.1满足磋商公告中供应商资格要求的规定。</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满足本磋商文件实质性要求和条件的规定。</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57" w:name="_Toc16938522"/>
      <w:r/>
      <w:bookmarkStart w:id="58" w:name="_Toc513029206"/>
      <w:r/>
      <w:bookmarkStart w:id="59" w:name="_Toc20823278"/>
      <w:r>
        <w:rPr>
          <w:rFonts w:hint="eastAsia" w:ascii="宋体" w:hAnsi="宋体" w:eastAsia="宋体" w:cs="宋体"/>
          <w:sz w:val="24"/>
          <w:szCs w:val="24"/>
          <w:highlight w:val="none"/>
        </w:rPr>
        <w:t xml:space="preserve">3.适用法律</w:t>
      </w:r>
      <w:bookmarkEnd w:id="57"/>
      <w:r/>
      <w:bookmarkEnd w:id="58"/>
      <w:r/>
      <w:bookmarkEnd w:id="59"/>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3.1本次磋商及由此产生的合同受中华人民共和国有关的法律法规制约和保护。</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3.2在本项目政府采购活动过程中，如果所执行的标准有更新的，按照最新标准执行。</w:t>
      </w:r>
      <w:r>
        <w:rPr>
          <w:rFonts w:ascii="宋体" w:hAnsi="宋体" w:eastAsia="宋体" w:cs="宋体"/>
          <w:sz w:val="24"/>
          <w:szCs w:val="24"/>
          <w:highlight w:val="none"/>
          <w:lang w:val="en-US" w:eastAsia="zh-CN"/>
        </w:rPr>
      </w:r>
      <w:r/>
    </w:p>
    <w:p>
      <w:pPr>
        <w:pStyle w:val="882"/>
        <w:ind w:firstLine="480"/>
        <w:jc w:val="both"/>
        <w:keepLines/>
        <w:keepNext/>
        <w:pageBreakBefore w:val="0"/>
        <w:spacing w:line="360" w:lineRule="auto"/>
        <w:widowControl w:val="off"/>
        <w:rPr>
          <w:rFonts w:hint="eastAsia" w:ascii="宋体" w:hAnsi="宋体" w:eastAsia="宋体" w:cs="宋体"/>
          <w:sz w:val="24"/>
          <w:szCs w:val="24"/>
          <w:highlight w:val="none"/>
        </w:rPr>
        <w:outlineLvl w:val="3"/>
      </w:pPr>
      <w:r/>
      <w:bookmarkStart w:id="60" w:name="_Toc20823279"/>
      <w:r/>
      <w:bookmarkStart w:id="61" w:name="_Toc16938523"/>
      <w:r/>
      <w:bookmarkStart w:id="62" w:name="_Toc513029207"/>
      <w:r/>
      <w:bookmarkStart w:id="63" w:name="_Toc462564067"/>
      <w:r>
        <w:rPr>
          <w:rFonts w:hint="eastAsia" w:ascii="宋体" w:hAnsi="宋体" w:eastAsia="宋体" w:cs="宋体"/>
          <w:sz w:val="24"/>
          <w:szCs w:val="24"/>
          <w:highlight w:val="none"/>
        </w:rPr>
        <w:t xml:space="preserve">4.磋商费用</w:t>
      </w:r>
      <w:bookmarkEnd w:id="60"/>
      <w:r/>
      <w:bookmarkEnd w:id="61"/>
      <w:r/>
      <w:bookmarkEnd w:id="62"/>
      <w:r/>
      <w:bookmarkEnd w:id="63"/>
      <w:r>
        <w:rPr>
          <w:rFonts w:hint="eastAsia" w:ascii="宋体" w:hAnsi="宋体" w:eastAsia="宋体" w:cs="宋体"/>
          <w:sz w:val="24"/>
          <w:szCs w:val="24"/>
          <w:highlight w:val="none"/>
        </w:rPr>
      </w:r>
      <w:r/>
    </w:p>
    <w:p>
      <w:pPr>
        <w:pStyle w:val="882"/>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eastAsia="宋体" w:cs="宋体"/>
          <w:sz w:val="24"/>
          <w:szCs w:val="24"/>
          <w:highlight w:val="none"/>
        </w:rPr>
      </w:r>
      <w:r/>
    </w:p>
    <w:p>
      <w:pPr>
        <w:pStyle w:val="882"/>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4.2本次磋商不收取标书工本费。</w:t>
      </w:r>
      <w:r>
        <w:rPr>
          <w:rFonts w:hint="eastAsia" w:ascii="宋体" w:hAnsi="宋体" w:eastAsia="宋体" w:cs="宋体"/>
          <w:sz w:val="24"/>
          <w:szCs w:val="24"/>
          <w:highlight w:val="none"/>
        </w:rPr>
      </w:r>
      <w:r/>
    </w:p>
    <w:p>
      <w:pPr>
        <w:pStyle w:val="882"/>
        <w:ind w:firstLine="480"/>
        <w:jc w:val="both"/>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szCs w:val="24"/>
          <w:highlight w:val="none"/>
        </w:rPr>
        <w:t xml:space="preserve">4.3</w:t>
      </w:r>
      <w:r>
        <w:rPr>
          <w:rFonts w:hint="eastAsia" w:ascii="宋体" w:hAnsi="宋体" w:eastAsia="宋体" w:cs="宋体"/>
          <w:sz w:val="24"/>
          <w:highlight w:val="none"/>
        </w:rPr>
        <w:t xml:space="preserve">本</w:t>
      </w:r>
      <w:r>
        <w:rPr>
          <w:rFonts w:hint="eastAsia" w:ascii="宋体" w:hAnsi="宋体" w:eastAsia="宋体" w:cs="宋体"/>
          <w:sz w:val="24"/>
        </w:rPr>
        <w:t xml:space="preserve">项目采购代理费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见下表）</w:t>
      </w:r>
      <w:r>
        <w:rPr>
          <w:rFonts w:hint="eastAsia" w:ascii="宋体" w:hAnsi="宋体" w:eastAsia="宋体" w:cs="宋体"/>
          <w:sz w:val="24"/>
        </w:rPr>
        <w:t xml:space="preserve">由成交供应商承担，请参加</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的供应商在成本中自行考虑。上述费用由成交供应商在领取成交通知书前向采购代理机构一次性付清</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882"/>
        <w:ind w:firstLine="480"/>
        <w:jc w:val="both"/>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rPr>
        <w:t xml:space="preserve">本项目采购代理费</w:t>
      </w:r>
      <w:r>
        <w:rPr>
          <w:rFonts w:hint="eastAsia" w:ascii="宋体" w:hAnsi="宋体" w:eastAsia="宋体" w:cs="宋体"/>
          <w:sz w:val="24"/>
          <w:szCs w:val="24"/>
          <w:lang w:val="en-US" w:eastAsia="zh-CN"/>
        </w:rPr>
        <w:t xml:space="preserve">见下表，</w:t>
      </w:r>
      <w:r>
        <w:rPr>
          <w:rFonts w:hint="eastAsia" w:ascii="宋体" w:hAnsi="宋体" w:eastAsia="宋体" w:cs="宋体"/>
          <w:sz w:val="24"/>
          <w:szCs w:val="24"/>
        </w:rPr>
        <w:t xml:space="preserve">X为</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rPr>
        <w:t xml:space="preserve">项目实际</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金额</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bl>
      <w:tblPr>
        <w:tblW w:w="8205" w:type="dxa"/>
        <w:tblInd w:w="3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15" w:type="dxa"/>
          <w:right w:w="15" w:type="dxa"/>
          <w:bottom w:w="15" w:type="dxa"/>
        </w:tblCellMar>
        <w:tblLook w:val="04A0" w:firstRow="1" w:lastRow="0" w:firstColumn="1" w:lastColumn="0" w:noHBand="0" w:noVBand="1"/>
      </w:tblPr>
      <w:tblGrid>
        <w:gridCol w:w="2576"/>
        <w:gridCol w:w="5629"/>
      </w:tblGrid>
      <w:tr>
        <w:trPr>
          <w:trHeight w:val="507"/>
          <w:tblHeader/>
        </w:trPr>
        <w:tc>
          <w:tcPr>
            <w:shd w:val="clear" w:color="auto" w:fill="eeece1"/>
            <w:tcMar>
              <w:left w:w="0" w:type="dxa"/>
            </w:tcMar>
            <w:tcW w:w="2576" w:type="dxa"/>
            <w:vAlign w:val="center"/>
            <w:textDirection w:val="lrTb"/>
            <w:noWrap w:val="false"/>
          </w:tcPr>
          <w:p>
            <w:pPr>
              <w:pStyle w:val="882"/>
              <w:ind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项目金额区间</w:t>
            </w:r>
            <w:r>
              <w:rPr>
                <w:rFonts w:hint="eastAsia" w:ascii="宋体" w:hAnsi="宋体" w:eastAsia="宋体" w:cs="宋体"/>
                <w:b/>
                <w:bCs/>
                <w:color w:val="000000"/>
                <w:sz w:val="24"/>
                <w:szCs w:val="24"/>
              </w:rPr>
            </w:r>
            <w:r/>
          </w:p>
        </w:tc>
        <w:tc>
          <w:tcPr>
            <w:shd w:val="clear" w:color="auto" w:fill="eeece1"/>
            <w:tcW w:w="5629" w:type="dxa"/>
            <w:vAlign w:val="center"/>
            <w:textDirection w:val="lrTb"/>
            <w:noWrap w:val="false"/>
          </w:tcPr>
          <w:p>
            <w:pPr>
              <w:pStyle w:val="882"/>
              <w:ind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代理服务费计算方式</w:t>
            </w:r>
            <w:r>
              <w:rPr>
                <w:rFonts w:hint="eastAsia" w:ascii="宋体" w:hAnsi="宋体" w:eastAsia="宋体" w:cs="宋体"/>
                <w:b/>
                <w:bCs/>
                <w:color w:val="000000"/>
                <w:sz w:val="24"/>
                <w:szCs w:val="24"/>
              </w:rPr>
            </w:r>
            <w:r/>
          </w:p>
        </w:tc>
      </w:tr>
      <w:tr>
        <w:trPr>
          <w:trHeight w:val="567"/>
        </w:trPr>
        <w:tc>
          <w:tcPr>
            <w:tcMar>
              <w:left w:w="0" w:type="dxa"/>
            </w:tcMar>
            <w:tcW w:w="2576" w:type="dxa"/>
            <w:vAlign w:val="center"/>
            <w:textDirection w:val="lrTb"/>
            <w:noWrap w:val="false"/>
          </w:tcPr>
          <w:p>
            <w:pPr>
              <w:pStyle w:val="882"/>
              <w:ind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10万≤X</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00万元</w:t>
            </w:r>
            <w:r>
              <w:rPr>
                <w:rFonts w:hint="eastAsia" w:ascii="宋体" w:hAnsi="宋体" w:eastAsia="宋体" w:cs="宋体"/>
                <w:color w:val="000000"/>
                <w:sz w:val="24"/>
                <w:szCs w:val="24"/>
              </w:rPr>
            </w:r>
            <w:r/>
          </w:p>
        </w:tc>
        <w:tc>
          <w:tcPr>
            <w:tcW w:w="5629" w:type="dxa"/>
            <w:vAlign w:val="center"/>
            <w:textDirection w:val="lrTb"/>
            <w:noWrap w:val="false"/>
          </w:tcPr>
          <w:p>
            <w:pPr>
              <w:pStyle w:val="882"/>
              <w:ind w:firstLine="0"/>
              <w:jc w:val="center"/>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2000</w:t>
            </w:r>
            <w:r>
              <w:rPr>
                <w:rFonts w:hint="eastAsia" w:ascii="宋体" w:hAnsi="宋体" w:eastAsia="宋体" w:cs="宋体"/>
                <w:color w:val="000000"/>
                <w:sz w:val="24"/>
                <w:szCs w:val="24"/>
              </w:rPr>
              <w:t xml:space="preserve">元+（X-10万）×0.</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最低收费2000元）</w:t>
            </w:r>
            <w:r>
              <w:rPr>
                <w:rFonts w:ascii="宋体" w:hAnsi="宋体" w:eastAsia="宋体" w:cs="宋体"/>
                <w:color w:val="000000"/>
                <w:sz w:val="24"/>
                <w:szCs w:val="24"/>
                <w:lang w:val="en-US" w:eastAsia="zh-CN"/>
              </w:rPr>
            </w:r>
            <w:r/>
          </w:p>
        </w:tc>
      </w:tr>
      <w:tr>
        <w:trPr>
          <w:trHeight w:val="567"/>
        </w:trPr>
        <w:tc>
          <w:tcPr>
            <w:tcMar>
              <w:left w:w="0" w:type="dxa"/>
            </w:tcMar>
            <w:tcW w:w="2576" w:type="dxa"/>
            <w:vAlign w:val="center"/>
            <w:textDirection w:val="lrTb"/>
            <w:noWrap w:val="false"/>
          </w:tcPr>
          <w:p>
            <w:pPr>
              <w:pStyle w:val="882"/>
              <w:ind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万≤X</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00万元</w:t>
            </w:r>
            <w:r>
              <w:rPr>
                <w:rFonts w:hint="eastAsia" w:ascii="宋体" w:hAnsi="宋体" w:eastAsia="宋体" w:cs="宋体"/>
                <w:color w:val="000000"/>
                <w:sz w:val="24"/>
                <w:szCs w:val="24"/>
                <w:lang w:val="en-US" w:eastAsia="zh-CN" w:bidi="ar-SA"/>
              </w:rPr>
            </w:r>
            <w:r/>
          </w:p>
        </w:tc>
        <w:tc>
          <w:tcPr>
            <w:tcW w:w="5629" w:type="dxa"/>
            <w:vAlign w:val="center"/>
            <w:textDirection w:val="lrTb"/>
            <w:noWrap w:val="false"/>
          </w:tcPr>
          <w:p>
            <w:pPr>
              <w:pStyle w:val="882"/>
              <w:ind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5600</w:t>
            </w:r>
            <w:r>
              <w:rPr>
                <w:rFonts w:hint="eastAsia" w:ascii="宋体" w:hAnsi="宋体" w:eastAsia="宋体" w:cs="宋体"/>
                <w:color w:val="000000"/>
                <w:sz w:val="24"/>
                <w:szCs w:val="24"/>
              </w:rPr>
              <w:t xml:space="preserve">元+（X-10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r>
            <w:r/>
          </w:p>
        </w:tc>
      </w:tr>
    </w:tbl>
    <w:p>
      <w:pPr>
        <w:pStyle w:val="882"/>
        <w:ind w:firstLine="482"/>
        <w:jc w:val="both"/>
        <w:pageBreakBefore w:val="0"/>
        <w:spacing w:line="360" w:lineRule="auto"/>
        <w:widowControl w:val="off"/>
        <w:rPr>
          <w:rFonts w:hint="eastAsia" w:ascii="宋体" w:hAnsi="宋体" w:eastAsia="宋体" w:cs="宋体"/>
          <w:sz w:val="24"/>
          <w:szCs w:val="24"/>
          <w:highlight w:val="none"/>
        </w:rPr>
        <w:outlineLvl w:val="3"/>
      </w:pPr>
      <w:r>
        <w:rPr>
          <w:rFonts w:hint="eastAsia" w:ascii="宋体" w:hAnsi="宋体" w:eastAsia="宋体" w:cs="宋体"/>
          <w:b/>
          <w:bCs/>
          <w:sz w:val="24"/>
          <w:szCs w:val="24"/>
          <w:highlight w:val="none"/>
        </w:rPr>
        <w:t xml:space="preserve">5.</w:t>
      </w:r>
      <w:r>
        <w:rPr>
          <w:rFonts w:hint="eastAsia" w:ascii="宋体" w:hAnsi="宋体" w:eastAsia="宋体" w:cs="宋体"/>
          <w:sz w:val="24"/>
          <w:szCs w:val="24"/>
          <w:highlight w:val="none"/>
        </w:rPr>
        <w:t xml:space="preserve">磋商文件的约束力</w:t>
      </w:r>
      <w:r>
        <w:rPr>
          <w:rFonts w:hint="eastAsia" w:ascii="宋体" w:hAnsi="宋体" w:eastAsia="宋体" w:cs="宋体"/>
          <w:sz w:val="24"/>
          <w:szCs w:val="24"/>
          <w:highlight w:val="none"/>
        </w:rPr>
      </w:r>
      <w:r/>
    </w:p>
    <w:p>
      <w:pPr>
        <w:pStyle w:val="882"/>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供应商一旦参加本项目采购活动，即被认为接受了本磋商文件的规定和约束。</w:t>
      </w:r>
      <w:r>
        <w:rPr>
          <w:rFonts w:hint="eastAsia" w:ascii="宋体" w:hAnsi="宋体" w:eastAsia="宋体" w:cs="宋体"/>
          <w:sz w:val="24"/>
          <w:szCs w:val="2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64" w:name="_Toc20823281"/>
      <w:r/>
      <w:bookmarkStart w:id="65" w:name="_Toc120614215"/>
      <w:r/>
      <w:bookmarkStart w:id="66" w:name="_Toc513029209"/>
      <w:r/>
      <w:bookmarkStart w:id="67" w:name="_Toc16938525"/>
      <w:r>
        <w:rPr>
          <w:rFonts w:hint="eastAsia" w:ascii="宋体" w:hAnsi="宋体" w:eastAsia="宋体" w:cs="宋体"/>
          <w:b/>
          <w:bCs/>
          <w:sz w:val="24"/>
          <w:szCs w:val="24"/>
          <w:highlight w:val="none"/>
        </w:rPr>
        <w:t xml:space="preserve">二、</w:t>
      </w:r>
      <w:bookmarkEnd w:id="64"/>
      <w:r/>
      <w:bookmarkEnd w:id="65"/>
      <w:r/>
      <w:bookmarkEnd w:id="66"/>
      <w:r/>
      <w:bookmarkEnd w:id="67"/>
      <w:r>
        <w:rPr>
          <w:rFonts w:hint="eastAsia" w:ascii="宋体" w:hAnsi="宋体" w:eastAsia="宋体" w:cs="宋体"/>
          <w:b/>
          <w:bCs/>
          <w:sz w:val="24"/>
          <w:szCs w:val="24"/>
          <w:highlight w:val="none"/>
        </w:rPr>
        <w:t xml:space="preserve">磋商文件</w:t>
      </w:r>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68" w:name="_Toc16938526"/>
      <w:r/>
      <w:bookmarkStart w:id="69" w:name="_Toc513029210"/>
      <w:r/>
      <w:bookmarkStart w:id="70" w:name="_Toc20823282"/>
      <w:r>
        <w:rPr>
          <w:rFonts w:hint="eastAsia" w:ascii="宋体" w:hAnsi="宋体" w:eastAsia="宋体" w:cs="宋体"/>
          <w:sz w:val="24"/>
          <w:szCs w:val="24"/>
          <w:highlight w:val="none"/>
        </w:rPr>
        <w:t xml:space="preserve">6.磋商文件构成</w:t>
      </w:r>
      <w:bookmarkEnd w:id="68"/>
      <w:r/>
      <w:bookmarkEnd w:id="69"/>
      <w:r/>
      <w:bookmarkEnd w:id="70"/>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磋商文件由以下部分组成：</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（1）磋商邀请</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（2）供应商须知</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（3）采购需求</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（4）评审方法与评审标准</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（5）响应文件格式</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（6）附件（如有）</w:t>
      </w:r>
      <w:r>
        <w:rPr>
          <w:rFonts w:hint="eastAsia" w:ascii="宋体" w:hAnsi="宋体" w:eastAsia="宋体" w:cs="宋体"/>
          <w:color w:val="000000"/>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请仔细检查磋商文件是否齐全，如有缺漏请立即与采购人或采购代理机构联系解决。</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71" w:name="_Toc16938527"/>
      <w:r/>
      <w:bookmarkStart w:id="72" w:name="_Toc20823283"/>
      <w:r/>
      <w:bookmarkStart w:id="73" w:name="_Toc462564070"/>
      <w:r/>
      <w:bookmarkStart w:id="74" w:name="_Toc513029211"/>
      <w:r>
        <w:rPr>
          <w:rFonts w:hint="eastAsia" w:ascii="宋体" w:hAnsi="宋体" w:eastAsia="宋体" w:cs="宋体"/>
          <w:sz w:val="24"/>
          <w:szCs w:val="24"/>
          <w:highlight w:val="none"/>
        </w:rPr>
        <w:t xml:space="preserve">7.磋商文件的澄清</w:t>
      </w:r>
      <w:bookmarkEnd w:id="71"/>
      <w:r/>
      <w:bookmarkEnd w:id="72"/>
      <w:r/>
      <w:bookmarkEnd w:id="73"/>
      <w:r/>
      <w:bookmarkEnd w:id="74"/>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sz w:val="24"/>
          <w:szCs w:val="24"/>
          <w:highlight w:val="none"/>
        </w:rPr>
        <w:t xml:space="preserve">任何要求对磋商文件进行澄清的供应商，应在磋商截止期5日前按磋商公告中的通讯地址，以书面形式通知采购人或采购代理机构。</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7.2采购人视情组织答疑会。</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75" w:name="_Toc462564071"/>
      <w:r/>
      <w:bookmarkStart w:id="76" w:name="_Toc20823284"/>
      <w:r/>
      <w:bookmarkStart w:id="77" w:name="_Toc16938528"/>
      <w:r/>
      <w:bookmarkStart w:id="78" w:name="_Toc513029212"/>
      <w:r>
        <w:rPr>
          <w:rFonts w:hint="eastAsia" w:ascii="宋体" w:hAnsi="宋体" w:eastAsia="宋体" w:cs="宋体"/>
          <w:sz w:val="24"/>
          <w:szCs w:val="24"/>
          <w:highlight w:val="none"/>
        </w:rPr>
        <w:t xml:space="preserve">8.磋商文件的澄清和修改</w:t>
      </w:r>
      <w:bookmarkEnd w:id="75"/>
      <w:r/>
      <w:bookmarkEnd w:id="76"/>
      <w:r/>
      <w:bookmarkEnd w:id="77"/>
      <w:r/>
      <w:bookmarkEnd w:id="78"/>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szCs w:val="24"/>
          <w:highlight w:val="none"/>
        </w:rPr>
        <w:t xml:space="preserve">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rPr>
          <w:rFonts w:hint="eastAsia" w:ascii="宋体" w:hAnsi="宋体" w:eastAsia="宋体" w:cs="宋体"/>
          <w:sz w:val="24"/>
          <w:szCs w:val="2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79" w:name="_Toc16938529"/>
      <w:r/>
      <w:bookmarkStart w:id="80" w:name="_Toc513029213"/>
      <w:r/>
      <w:bookmarkStart w:id="81" w:name="_Toc120614216"/>
      <w:r/>
      <w:bookmarkStart w:id="82" w:name="_Toc462564072"/>
      <w:r/>
      <w:bookmarkStart w:id="83" w:name="_Toc20823285"/>
      <w:r>
        <w:rPr>
          <w:rFonts w:hint="eastAsia" w:ascii="宋体" w:hAnsi="宋体" w:eastAsia="宋体" w:cs="宋体"/>
          <w:b/>
          <w:bCs/>
          <w:sz w:val="24"/>
          <w:szCs w:val="24"/>
          <w:highlight w:val="none"/>
        </w:rPr>
        <w:t xml:space="preserve">三、响应文件的编制</w:t>
      </w:r>
      <w:bookmarkEnd w:id="79"/>
      <w:r/>
      <w:bookmarkEnd w:id="80"/>
      <w:r/>
      <w:bookmarkEnd w:id="81"/>
      <w:r/>
      <w:bookmarkEnd w:id="82"/>
      <w:r/>
      <w:bookmarkEnd w:id="83"/>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
          <w:sz w:val="24"/>
          <w:szCs w:val="24"/>
          <w:highlight w:val="none"/>
        </w:rPr>
        <w:outlineLvl w:val="3"/>
      </w:pPr>
      <w:r/>
      <w:bookmarkStart w:id="84" w:name="_Toc16938530"/>
      <w:r/>
      <w:bookmarkStart w:id="85" w:name="_Toc513029214"/>
      <w:r/>
      <w:bookmarkStart w:id="86" w:name="_Toc20823286"/>
      <w:r/>
      <w:bookmarkStart w:id="87" w:name="_Toc462564073"/>
      <w:r>
        <w:rPr>
          <w:rFonts w:hint="eastAsia" w:ascii="宋体" w:hAnsi="宋体" w:eastAsia="宋体" w:cs="宋体"/>
          <w:sz w:val="24"/>
          <w:szCs w:val="24"/>
          <w:highlight w:val="none"/>
        </w:rPr>
        <w:t xml:space="preserve">9.响应文件的语言及度量衡单位</w:t>
      </w:r>
      <w:bookmarkEnd w:id="84"/>
      <w:r/>
      <w:bookmarkEnd w:id="85"/>
      <w:r/>
      <w:bookmarkEnd w:id="86"/>
      <w:r/>
      <w:bookmarkEnd w:id="87"/>
      <w:r>
        <w:rPr>
          <w:rFonts w:hint="eastAsia" w:ascii="宋体" w:hAnsi="宋体" w:eastAsia="宋体" w:cs="宋体"/>
          <w:b/>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供应商提交的响应文件以及供应商与采购人就有关磋商的所有来往通知、函件和文件均应使用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除技术性能另有规定外，响应文件所使用的度量衡单位，均须采用国家法定计量单位。</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88" w:name="_Toc20823287"/>
      <w:r/>
      <w:bookmarkStart w:id="89" w:name="_Toc462564074"/>
      <w:r/>
      <w:bookmarkStart w:id="90" w:name="_Toc513029215"/>
      <w:r/>
      <w:bookmarkStart w:id="91" w:name="_Toc16938531"/>
      <w:r>
        <w:rPr>
          <w:rFonts w:hint="eastAsia" w:ascii="宋体" w:hAnsi="宋体" w:eastAsia="宋体" w:cs="宋体"/>
          <w:sz w:val="24"/>
          <w:szCs w:val="24"/>
          <w:highlight w:val="none"/>
        </w:rPr>
        <w:t xml:space="preserve">10.响应文件构成</w:t>
      </w:r>
      <w:bookmarkEnd w:id="88"/>
      <w:r/>
      <w:bookmarkEnd w:id="89"/>
      <w:r/>
      <w:bookmarkEnd w:id="90"/>
      <w:r/>
      <w:bookmarkEnd w:id="91"/>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10.2如标书制作工具中格式和内容与“江苏政府采购网”发布的磋商文件不一致，请以“江苏政府采购网”发布的磋商文件为准。</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92" w:name="_Hlt26670360"/>
      <w:r/>
      <w:bookmarkEnd w:id="92"/>
      <w:r/>
      <w:bookmarkStart w:id="93" w:name="_Hlt26954838"/>
      <w:r/>
      <w:bookmarkEnd w:id="93"/>
      <w:r/>
      <w:bookmarkStart w:id="94" w:name="_Hlt26668975"/>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bookmarkStart w:id="101" w:name="_Toc14577355"/>
      <w:r/>
      <w:bookmarkStart w:id="102" w:name="_Toc49090508"/>
      <w:r>
        <w:rPr>
          <w:rFonts w:hint="eastAsia" w:ascii="宋体" w:hAnsi="宋体" w:eastAsia="宋体" w:cs="宋体"/>
          <w:sz w:val="24"/>
          <w:szCs w:val="24"/>
          <w:highlight w:val="none"/>
        </w:rPr>
        <w:t xml:space="preserve">11.证明磋商响应标的符合磋商文件规定的文件</w:t>
      </w:r>
      <w:bookmarkEnd w:id="95"/>
      <w:r/>
      <w:bookmarkEnd w:id="96"/>
      <w:r/>
      <w:bookmarkEnd w:id="97"/>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bookmarkEnd w:id="98"/>
      <w:r/>
      <w:bookmarkEnd w:id="99"/>
      <w:r/>
      <w:bookmarkEnd w:id="100"/>
      <w:r>
        <w:rPr>
          <w:rFonts w:hint="eastAsia" w:ascii="宋体" w:hAnsi="宋体" w:eastAsia="宋体" w:cs="宋体"/>
          <w:sz w:val="24"/>
          <w:szCs w:val="24"/>
          <w:highlight w:val="none"/>
        </w:rPr>
        <w:t xml:space="preserve">11.1供应商应按照磋商文件要求提交证明文件，证明其及磋商响应标的符合磋商文件规定。</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11.2磋商文件对证明文件无明确形式要求的，证明文件可以以文字资料、图纸和数据等形式提交。</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End w:id="101"/>
      <w:r/>
      <w:bookmarkEnd w:id="102"/>
      <w:r>
        <w:rPr>
          <w:rFonts w:hint="eastAsia" w:ascii="宋体" w:hAnsi="宋体" w:eastAsia="宋体" w:cs="宋体"/>
          <w:sz w:val="24"/>
          <w:szCs w:val="24"/>
          <w:highlight w:val="none"/>
        </w:rPr>
        <w:t xml:space="preserve">12.分项报价表</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供应商应按照磋商文件规定格式填报分项报价表。</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磋商货币。响应文件中的单价和总价无特殊规定的采用人民币报价，以元为单位标注。</w:t>
      </w:r>
      <w:r>
        <w:rPr>
          <w:rFonts w:hint="eastAsia" w:ascii="宋体" w:hAnsi="宋体" w:eastAsia="宋体" w:cs="宋体"/>
          <w:sz w:val="24"/>
          <w:szCs w:val="24"/>
          <w:highlight w:val="none"/>
        </w:rPr>
        <w:t xml:space="preserve">磋商文件中另有规定的按规定执行。</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b w:val="0"/>
          <w:bCs w:val="0"/>
          <w:highlight w:val="none"/>
        </w:rPr>
      </w:pPr>
      <w:r>
        <w:rPr>
          <w:rFonts w:hint="eastAsia" w:ascii="宋体" w:hAnsi="宋体" w:eastAsia="宋体" w:cs="宋体"/>
          <w:b w:val="0"/>
          <w:bCs w:val="0"/>
          <w:sz w:val="24"/>
          <w:szCs w:val="24"/>
          <w:highlight w:val="none"/>
        </w:rPr>
        <w:t xml:space="preserve">12.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仿宋_GB2312"/>
          <w:b w:val="0"/>
          <w:bCs w:val="0"/>
          <w:sz w:val="24"/>
          <w:szCs w:val="24"/>
          <w:highlight w:val="none"/>
          <w:lang w:val="en-US" w:eastAsia="zh-CN"/>
        </w:rPr>
        <w:t xml:space="preserve">磋商</w:t>
      </w:r>
      <w:r>
        <w:rPr>
          <w:rFonts w:hint="eastAsia" w:ascii="宋体" w:hAnsi="宋体" w:cs="仿宋_GB2312"/>
          <w:b w:val="0"/>
          <w:bCs w:val="0"/>
          <w:sz w:val="24"/>
          <w:szCs w:val="24"/>
          <w:highlight w:val="none"/>
        </w:rPr>
        <w:t xml:space="preserve">报价（以人民</w:t>
      </w:r>
      <w:r>
        <w:rPr>
          <w:rFonts w:hint="eastAsia" w:ascii="宋体" w:hAnsi="宋体" w:eastAsia="宋体" w:cs="仿宋_GB2312"/>
          <w:b w:val="0"/>
          <w:bCs w:val="0"/>
          <w:sz w:val="24"/>
          <w:szCs w:val="24"/>
          <w:highlight w:val="none"/>
        </w:rPr>
        <w:t xml:space="preserve">币计价）应包含但不限于</w:t>
      </w:r>
      <w:r>
        <w:rPr>
          <w:rFonts w:hint="eastAsia" w:ascii="宋体" w:hAnsi="宋体" w:eastAsia="宋体" w:cs="仿宋_GB2312"/>
          <w:b w:val="0"/>
          <w:bCs w:val="0"/>
          <w:sz w:val="24"/>
          <w:szCs w:val="24"/>
          <w:highlight w:val="none"/>
          <w:lang w:eastAsia="zh-CN"/>
        </w:rPr>
        <w:t xml:space="preserve">产品成本费、运输费、包装费、各种税费、人工、保险、劳保、管理、耗材、检测、利润、税金、政策性文件规定及合同包含的所有风险、责任等各项应有费用</w:t>
      </w:r>
      <w:r>
        <w:rPr>
          <w:rFonts w:hint="eastAsia" w:ascii="宋体" w:hAnsi="宋体" w:cs="仿宋_GB2312"/>
          <w:b w:val="0"/>
          <w:bCs w:val="0"/>
          <w:sz w:val="24"/>
          <w:szCs w:val="24"/>
          <w:highlight w:val="none"/>
        </w:rPr>
        <w:t xml:space="preserve">。服务期内报价不随国家政策或法规、标准及市场因素的变化而进行调整。</w:t>
      </w:r>
      <w:r>
        <w:rPr>
          <w:rFonts w:hint="eastAsia"/>
          <w:b w:val="0"/>
          <w:bCs w:val="0"/>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03" w:name="_Hlt26670486"/>
      <w:r/>
      <w:bookmarkEnd w:id="103"/>
      <w:r/>
      <w:bookmarkStart w:id="104" w:name="_Hlt26954731"/>
      <w:r/>
      <w:bookmarkEnd w:id="104"/>
      <w:r/>
      <w:bookmarkStart w:id="105" w:name="_Hlt26954846"/>
      <w:r/>
      <w:bookmarkEnd w:id="105"/>
      <w:r/>
      <w:bookmarkStart w:id="106" w:name="_Hlt26954848"/>
      <w:r/>
      <w:bookmarkEnd w:id="106"/>
      <w:r/>
      <w:bookmarkStart w:id="107" w:name="_Hlt26670482"/>
      <w:r/>
      <w:bookmarkEnd w:id="107"/>
      <w:r>
        <w:rPr>
          <w:rFonts w:hint="eastAsia" w:ascii="宋体" w:hAnsi="宋体" w:eastAsia="宋体" w:cs="宋体"/>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13.1</w:t>
      </w:r>
      <w:r>
        <w:rPr>
          <w:rFonts w:hint="eastAsia" w:ascii="宋体" w:hAnsi="宋体" w:eastAsia="宋体" w:cs="宋体"/>
          <w:sz w:val="24"/>
          <w:szCs w:val="24"/>
          <w:highlight w:val="none"/>
          <w:lang w:val="zh-CN"/>
        </w:rPr>
        <w:t xml:space="preserve">供应商需对磋商文件中的技术要求与商务要求逐项作出响应或偏离，并说明原因。</w:t>
      </w:r>
      <w:r>
        <w:rPr>
          <w:rFonts w:hint="eastAsia" w:ascii="宋体" w:hAnsi="宋体" w:eastAsia="宋体" w:cs="宋体"/>
          <w:sz w:val="24"/>
          <w:szCs w:val="24"/>
          <w:highlight w:val="none"/>
          <w:lang w:val="zh-CN"/>
        </w:rPr>
      </w:r>
      <w:r/>
    </w:p>
    <w:p>
      <w:pPr>
        <w:pStyle w:val="882"/>
        <w:ind w:firstLine="480"/>
        <w:pageBreakBefore w:val="0"/>
        <w:spacing w:line="46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13.2供应商可在响应文件中提供认为需要的其他技术文件或说明。</w:t>
      </w:r>
      <w:r>
        <w:rPr>
          <w:rFonts w:hint="eastAsia" w:ascii="宋体" w:hAnsi="宋体" w:eastAsia="宋体" w:cs="宋体"/>
          <w:sz w:val="24"/>
          <w:szCs w:val="24"/>
          <w:highlight w:val="none"/>
          <w:lang w:val="zh-CN"/>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14</w:t>
      </w:r>
      <w:bookmarkStart w:id="108" w:name="_Toc14577359"/>
      <w:r/>
      <w:bookmarkStart w:id="109" w:name="_Toc49090510"/>
      <w:r>
        <w:rPr>
          <w:rFonts w:hint="eastAsia" w:ascii="宋体" w:hAnsi="宋体" w:eastAsia="宋体" w:cs="宋体"/>
          <w:sz w:val="24"/>
          <w:szCs w:val="24"/>
          <w:highlight w:val="none"/>
        </w:rPr>
        <w:t xml:space="preserve">.磋商响应函</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供应商应按照磋商文件中提供的格式完整、正确填写磋商响应函。</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End w:id="108"/>
      <w:r/>
      <w:bookmarkEnd w:id="109"/>
      <w:r/>
      <w:bookmarkStart w:id="110" w:name="_Toc14577360"/>
      <w:r/>
      <w:bookmarkStart w:id="111" w:name="_Toc49090511"/>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.磋商有效期</w:t>
      </w:r>
      <w:bookmarkEnd w:id="110"/>
      <w:r/>
      <w:bookmarkEnd w:id="111"/>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.1磋商有效期为采购人规定的提交响应文件截止之日后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。磋商有效期比规定短的将被视为非实质性响应磋商文件而予以拒绝。</w:t>
      </w:r>
      <w:r>
        <w:rPr>
          <w:rFonts w:hint="eastAsia" w:ascii="宋体" w:hAnsi="宋体" w:eastAsia="宋体" w:cs="宋体"/>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.磋商有效期的延长</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eastAsia="宋体" w:cs="宋体"/>
          <w:sz w:val="24"/>
          <w:szCs w:val="24"/>
          <w:highlight w:val="none"/>
        </w:rPr>
        <w:t xml:space="preserve">受磋商有效期约束的所有权利与义务均延长至新的有效期</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112" w:name="_Hlt26954739"/>
      <w:r/>
      <w:bookmarkEnd w:id="112"/>
      <w:r/>
      <w:bookmarkStart w:id="113" w:name="_Hlt26954852"/>
      <w:r/>
      <w:bookmarkEnd w:id="113"/>
      <w:r/>
      <w:bookmarkStart w:id="114" w:name="_Toc120614217"/>
      <w:r/>
      <w:bookmarkStart w:id="115" w:name="_Toc513029224"/>
      <w:r/>
      <w:bookmarkStart w:id="116" w:name="_Toc20823296"/>
      <w:r/>
      <w:bookmarkStart w:id="117" w:name="_Toc16938540"/>
      <w:r>
        <w:rPr>
          <w:rFonts w:hint="eastAsia" w:ascii="宋体" w:hAnsi="宋体" w:eastAsia="宋体" w:cs="宋体"/>
          <w:b/>
          <w:bCs/>
          <w:sz w:val="24"/>
          <w:szCs w:val="24"/>
          <w:highlight w:val="none"/>
        </w:rPr>
        <w:t xml:space="preserve">四、响应文件的递交</w:t>
      </w:r>
      <w:bookmarkEnd w:id="114"/>
      <w:r/>
      <w:bookmarkEnd w:id="115"/>
      <w:r/>
      <w:bookmarkEnd w:id="116"/>
      <w:r/>
      <w:bookmarkEnd w:id="117"/>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18" w:name="_Toc20823297"/>
      <w:r/>
      <w:bookmarkStart w:id="119" w:name="_Toc462564084"/>
      <w:r/>
      <w:bookmarkStart w:id="120" w:name="_Toc16938541"/>
      <w:r/>
      <w:bookmarkStart w:id="121" w:name="_Toc513029225"/>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.电子磋商</w:t>
      </w:r>
      <w:bookmarkEnd w:id="118"/>
      <w:r/>
      <w:bookmarkEnd w:id="119"/>
      <w:r/>
      <w:bookmarkEnd w:id="120"/>
      <w:r/>
      <w:bookmarkEnd w:id="121"/>
      <w:r>
        <w:rPr>
          <w:rFonts w:hint="eastAsia" w:ascii="宋体" w:hAnsi="宋体" w:eastAsia="宋体" w:cs="宋体"/>
          <w:sz w:val="24"/>
          <w:szCs w:val="24"/>
          <w:highlight w:val="none"/>
        </w:rPr>
        <w:t xml:space="preserve">响应文件的递交</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.1供应商应当按照《操作手册》规定，在提交响应文件截止时间前制作并上传电子响应文件。</w:t>
      </w:r>
      <w:bookmarkStart w:id="122" w:name="_Toc20823298"/>
      <w:r/>
      <w:bookmarkStart w:id="123" w:name="_Toc16938542"/>
      <w:r/>
      <w:bookmarkStart w:id="124" w:name="_Toc513029226"/>
      <w:r>
        <w:rPr>
          <w:rFonts w:hint="eastAsia" w:ascii="宋体" w:hAnsi="宋体" w:eastAsia="宋体" w:cs="宋体"/>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Cs/>
          <w:sz w:val="24"/>
          <w:szCs w:val="24"/>
          <w:highlight w:val="none"/>
        </w:rPr>
        <w:outlineLvl w:val="3"/>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.提交响应文件截止时间</w:t>
      </w:r>
      <w:bookmarkEnd w:id="122"/>
      <w:r/>
      <w:bookmarkEnd w:id="123"/>
      <w:r/>
      <w:bookmarkEnd w:id="124"/>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u w:val="single"/>
        </w:rPr>
        <w:t xml:space="preserve">供应商上传电子响应文件的时间不得迟于磋商公告中规定的提交响应文件截止时间。</w:t>
      </w:r>
      <w:r>
        <w:rPr>
          <w:rFonts w:hint="eastAsia" w:ascii="宋体" w:hAnsi="宋体" w:eastAsia="宋体" w:cs="宋体"/>
          <w:b/>
          <w:bCs/>
          <w:sz w:val="24"/>
          <w:szCs w:val="24"/>
          <w:highlight w:val="none"/>
          <w:u w:val="singl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rPr>
        <w:t xml:space="preserve">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25" w:name="_Toc16938543"/>
      <w:r/>
      <w:bookmarkStart w:id="126" w:name="_Toc513029227"/>
      <w:r/>
      <w:bookmarkStart w:id="127" w:name="_Toc20823299"/>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.响应文件</w:t>
      </w:r>
      <w:bookmarkEnd w:id="125"/>
      <w:r/>
      <w:bookmarkEnd w:id="126"/>
      <w:r/>
      <w:bookmarkEnd w:id="127"/>
      <w:r>
        <w:rPr>
          <w:rFonts w:hint="eastAsia" w:ascii="宋体" w:hAnsi="宋体" w:eastAsia="宋体" w:cs="宋体"/>
          <w:sz w:val="24"/>
          <w:szCs w:val="24"/>
          <w:highlight w:val="none"/>
        </w:rPr>
        <w:t xml:space="preserve">的拒收</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bCs/>
          <w:sz w:val="24"/>
          <w:szCs w:val="24"/>
          <w:highlight w:val="none"/>
        </w:rPr>
        <w:t xml:space="preserve">.1采购人拒绝接收在其规定的提交响应文件截止时间后上传的任何电子响应文件。</w:t>
      </w:r>
      <w:r>
        <w:rPr>
          <w:rFonts w:hint="eastAsia" w:ascii="宋体" w:hAnsi="宋体" w:eastAsia="宋体" w:cs="宋体"/>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28" w:name="_Toc513029228"/>
      <w:r/>
      <w:bookmarkStart w:id="129" w:name="_Toc20823300"/>
      <w:r/>
      <w:bookmarkStart w:id="130" w:name="_Toc16938544"/>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.响应文件的撤回和修改</w:t>
      </w:r>
      <w:bookmarkEnd w:id="128"/>
      <w:r/>
      <w:bookmarkEnd w:id="129"/>
      <w:r/>
      <w:bookmarkEnd w:id="130"/>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.1响应文件的撤回</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.1.1电子响应文件的撤回</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供应商可在</w:t>
      </w:r>
      <w:r>
        <w:rPr>
          <w:rFonts w:hint="eastAsia" w:ascii="宋体" w:hAnsi="宋体" w:eastAsia="宋体" w:cs="宋体"/>
          <w:bCs/>
          <w:sz w:val="24"/>
          <w:szCs w:val="24"/>
          <w:highlight w:val="none"/>
        </w:rPr>
        <w:t xml:space="preserve">提交响应文件</w:t>
      </w:r>
      <w:r>
        <w:rPr>
          <w:rFonts w:hint="eastAsia" w:ascii="宋体" w:hAnsi="宋体" w:eastAsia="宋体" w:cs="宋体"/>
          <w:sz w:val="24"/>
          <w:szCs w:val="24"/>
          <w:highlight w:val="none"/>
        </w:rPr>
        <w:t xml:space="preserve">截止时间前，撤回其电子响应文件，具体操作方法见《操作手册》。</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.2响应文件的修改</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供应商可在</w:t>
      </w:r>
      <w:r>
        <w:rPr>
          <w:rFonts w:hint="eastAsia" w:ascii="宋体" w:hAnsi="宋体" w:eastAsia="宋体" w:cs="宋体"/>
          <w:bCs/>
          <w:sz w:val="24"/>
          <w:szCs w:val="24"/>
          <w:highlight w:val="none"/>
        </w:rPr>
        <w:t xml:space="preserve">提交响应文件</w:t>
      </w:r>
      <w:r>
        <w:rPr>
          <w:rFonts w:hint="eastAsia" w:ascii="宋体" w:hAnsi="宋体" w:eastAsia="宋体" w:cs="宋体"/>
          <w:sz w:val="24"/>
          <w:szCs w:val="24"/>
          <w:highlight w:val="none"/>
        </w:rPr>
        <w:t xml:space="preserve">截止时间前，对其电子响应文件进行修改，具体操作方法见《操作手册》。</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 在提交响应文件截止时间之后，供应商不得对其电子响应文件作任何修改。</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.4</w:t>
      </w:r>
      <w:r>
        <w:rPr>
          <w:rFonts w:hint="eastAsia" w:ascii="宋体" w:hAnsi="宋体" w:eastAsia="宋体" w:cs="宋体"/>
          <w:bCs/>
          <w:sz w:val="24"/>
          <w:szCs w:val="24"/>
          <w:highlight w:val="none"/>
        </w:rPr>
        <w:t xml:space="preserve">在提交响应文件截止时间至磋商文件中规定的磋商有效期满之间的这段时间内，供应商不得撤回其响应文件。</w:t>
      </w:r>
      <w:r>
        <w:rPr>
          <w:rFonts w:hint="eastAsia" w:ascii="宋体" w:hAnsi="宋体" w:eastAsia="宋体" w:cs="宋体"/>
          <w:bCs/>
          <w:sz w:val="24"/>
          <w:szCs w:val="2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131" w:name="_Toc120614218"/>
      <w:r/>
      <w:bookmarkStart w:id="132" w:name="_Toc16938545"/>
      <w:r/>
      <w:bookmarkStart w:id="133" w:name="_Toc20823301"/>
      <w:r/>
      <w:bookmarkStart w:id="134" w:name="_Toc513029229"/>
      <w:r>
        <w:rPr>
          <w:rFonts w:hint="eastAsia" w:ascii="宋体" w:hAnsi="宋体" w:eastAsia="宋体" w:cs="宋体"/>
          <w:b/>
          <w:bCs/>
          <w:sz w:val="24"/>
          <w:szCs w:val="24"/>
          <w:highlight w:val="none"/>
        </w:rPr>
        <w:t xml:space="preserve">五、响应文件的解密与评审</w:t>
      </w:r>
      <w:bookmarkEnd w:id="131"/>
      <w:r/>
      <w:bookmarkEnd w:id="132"/>
      <w:r/>
      <w:bookmarkEnd w:id="133"/>
      <w:r/>
      <w:bookmarkEnd w:id="134"/>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35" w:name="_Toc513029230"/>
      <w:r/>
      <w:bookmarkStart w:id="136" w:name="_Toc16938546"/>
      <w:r/>
      <w:bookmarkStart w:id="137" w:name="_Toc20823302"/>
      <w:r>
        <w:rPr>
          <w:rFonts w:hint="eastAsia" w:ascii="宋体" w:hAnsi="宋体" w:eastAsia="宋体" w:cs="宋体"/>
          <w:sz w:val="24"/>
          <w:szCs w:val="24"/>
          <w:highlight w:val="none"/>
        </w:rPr>
        <w:t xml:space="preserve">2</w:t>
      </w:r>
      <w:bookmarkEnd w:id="135"/>
      <w:r/>
      <w:bookmarkEnd w:id="136"/>
      <w:r/>
      <w:bookmarkEnd w:id="137"/>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.响应文件解密</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.1供应商应当按照《操作手册》规定，在苏采云系统规定的时间内对磋商响应文件进行解密。</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38" w:name="_Toc20823303"/>
      <w:r/>
      <w:bookmarkStart w:id="139" w:name="_Toc16938547"/>
      <w:r/>
      <w:bookmarkStart w:id="140" w:name="_Toc513029231"/>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采购代理机构</w:t>
      </w:r>
      <w:r>
        <w:rPr>
          <w:rFonts w:hint="eastAsia" w:ascii="宋体" w:hAnsi="宋体" w:eastAsia="宋体" w:cs="宋体"/>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.2磋商小组独立工作，负责评审所有响应文件并确定成交候选人。</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.评审过程的保密与公正</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bookmarkEnd w:id="138"/>
      <w:r/>
      <w:bookmarkEnd w:id="139"/>
      <w:r/>
      <w:bookmarkEnd w:id="140"/>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.2在评审过程中，供应商不得以任何行为影响磋商评审过程，否则其响应文件将被作为无效响应文件。</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.3在项目评审期间，采购代理机构将设专门人员与供应商联系。</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.4采购人和磋商小组不向未成交的供应商解释未成交原因，也不公布评审过程中的相关细节。</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41" w:name="_Toc20823304"/>
      <w:r/>
      <w:bookmarkStart w:id="142" w:name="_Toc16938548"/>
      <w:r/>
      <w:bookmarkStart w:id="143" w:name="_Toc513029232"/>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.评审过程中的澄清</w:t>
      </w:r>
      <w:bookmarkEnd w:id="141"/>
      <w:r/>
      <w:bookmarkEnd w:id="142"/>
      <w:r/>
      <w:bookmarkEnd w:id="143"/>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.3接到磋商小组澄清、说明和更正要求的供应商如未按规定做出澄清、说明和 更正，其风险由供应商自行承担。</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bookmarkStart w:id="144" w:name="_Toc513029233"/>
      <w:r/>
      <w:bookmarkStart w:id="145" w:name="_Toc20823305"/>
      <w:r/>
      <w:bookmarkStart w:id="146" w:name="_Toc16938549"/>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.对响应文件的审</w:t>
      </w:r>
      <w:bookmarkEnd w:id="144"/>
      <w:r/>
      <w:bookmarkEnd w:id="145"/>
      <w:r/>
      <w:bookmarkEnd w:id="146"/>
      <w:r>
        <w:rPr>
          <w:rFonts w:hint="eastAsia" w:ascii="宋体" w:hAnsi="宋体" w:eastAsia="宋体" w:cs="宋体"/>
          <w:sz w:val="24"/>
          <w:szCs w:val="24"/>
          <w:highlight w:val="none"/>
        </w:rPr>
        <w:t xml:space="preserve">查</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响应文件审查分为资格审查和符合性审查。</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.1.1资格审查：由采购人依据法律法规和磋商文件的规定，对响应文件中的资格证明文件进行审查，以确定供应商是否具备参加磋商的资格。</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采购人在进行资格审查的同时，将在“信用中国”网站（www.creditchina.gov.cn）</w:t>
      </w:r>
      <w:r>
        <w:rPr>
          <w:rFonts w:hint="eastAsia" w:ascii="宋体" w:hAnsi="宋体" w:eastAsia="宋体" w:cs="宋体"/>
          <w:bCs/>
          <w:sz w:val="24"/>
          <w:szCs w:val="24"/>
          <w:highlight w:val="none"/>
          <w:lang w:eastAsia="zh-CN"/>
        </w:rPr>
        <w:t xml:space="preserve">、“中国政府采购”网站（http://www.ccgp.gov.cn/）</w:t>
      </w:r>
      <w:r>
        <w:rPr>
          <w:rFonts w:hint="eastAsia" w:ascii="宋体" w:hAnsi="宋体" w:eastAsia="宋体" w:cs="宋体"/>
          <w:bCs/>
          <w:sz w:val="24"/>
          <w:szCs w:val="24"/>
          <w:highlight w:val="none"/>
        </w:rPr>
        <w:t xml:space="preserve">查询供应商的信用记录，以确定供应商是否具备磋商资格,查询结果留存并归档。</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.1.3未通过资格审查或符合性审查的供应商，采购代理机构将在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.3未实质性响应磋商文件的情形</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.3.1供应商在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规定的时间内未成功解密电子响应文件的。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.3.2供应商未按照磋商文件要求上传电子响应文件的。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.3.3同一供应商提交两个（含两个）以上不同的响应文件或者最后报价的。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.3.4供应商不具备磋商文件中规定资格要求的。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.3.5供应商的最后报价超过了采购预算。</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.3.6不符合磋商文件中规定的实质性要求和条件的。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.3.8响应文件含有采购人不能接受的附加条件的。</w:t>
      </w:r>
      <w:r>
        <w:rPr>
          <w:rFonts w:hint="eastAsia" w:ascii="宋体" w:hAnsi="宋体" w:eastAsia="宋体" w:cs="宋体"/>
          <w:bCs/>
          <w:sz w:val="24"/>
          <w:szCs w:val="24"/>
          <w:highlight w:val="none"/>
        </w:rPr>
      </w:r>
      <w:r/>
    </w:p>
    <w:p>
      <w:pPr>
        <w:pStyle w:val="882"/>
        <w:ind w:firstLine="482"/>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.3.10响应文件未按照磋商文件要求加盖CA电子公章的。</w:t>
      </w:r>
      <w:r>
        <w:rPr>
          <w:rFonts w:hint="eastAsia" w:ascii="宋体" w:hAnsi="宋体" w:eastAsia="宋体" w:cs="宋体"/>
          <w:bCs/>
          <w:sz w:val="24"/>
          <w:szCs w:val="24"/>
          <w:highlight w:val="none"/>
        </w:rPr>
      </w:r>
      <w:r/>
    </w:p>
    <w:p>
      <w:pPr>
        <w:pStyle w:val="882"/>
        <w:ind w:firstLine="482"/>
        <w:pageBreakBefore w:val="0"/>
        <w:spacing w:line="46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25.3.11供应商所响应产品不符合采购文件中所列国家强制性标准的。</w:t>
      </w:r>
      <w:r>
        <w:rPr>
          <w:rFonts w:hint="eastAsia" w:ascii="宋体" w:hAnsi="宋体" w:eastAsia="宋体" w:cs="宋体"/>
          <w:b/>
          <w:bCs w:val="0"/>
          <w:sz w:val="24"/>
          <w:szCs w:val="24"/>
          <w:highlight w:val="none"/>
          <w:lang w:val="en-US" w:eastAsia="zh-CN"/>
        </w:rPr>
      </w:r>
      <w:r/>
    </w:p>
    <w:p>
      <w:pPr>
        <w:pStyle w:val="882"/>
        <w:ind w:firstLine="480"/>
        <w:pageBreakBefore w:val="0"/>
        <w:spacing w:line="460" w:lineRule="exact"/>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25.3.12其他法律、法规及本招标文件规定的属无效投标的情形。</w:t>
      </w:r>
      <w:r>
        <w:rPr>
          <w:rFonts w:ascii="宋体" w:hAnsi="宋体" w:eastAsia="宋体" w:cs="宋体"/>
          <w:bCs/>
          <w:sz w:val="24"/>
          <w:szCs w:val="24"/>
          <w:highlight w:val="none"/>
          <w:lang w:val="en-US" w:eastAsia="zh-CN"/>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.4未实质性响应磋商文件的响应文件按无效响应处理。</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w:t>
      </w:r>
      <w:r>
        <w:rPr>
          <w:rFonts w:hint="eastAsia" w:ascii="宋体" w:hAnsi="宋体" w:eastAsia="宋体" w:cs="宋体"/>
          <w:bCs/>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.6磋商小组将对确定为实质性响应的文件进行进一步审核，看其是否有计算上或累加上的算术错误，修正错误的原则如下：</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（1）响应文件中报价总表内容与响应文件中相应内容不一致的，以报价总表为准。</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（3）单价金额小数点或者百分比有明显错位的，以报价总表的总价为准，并修改单价。</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bookmarkStart w:id="147" w:name="_Toc513029234"/>
      <w:r/>
      <w:bookmarkStart w:id="148" w:name="_Toc16938550"/>
      <w:r/>
      <w:bookmarkStart w:id="149" w:name="_Toc20823306"/>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.7供应商在项目评审全过程中应保持通讯畅通，并安排专人与采购人或采购代理机构及磋商小组联系。</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2</w:t>
      </w:r>
      <w:bookmarkEnd w:id="147"/>
      <w:r/>
      <w:bookmarkEnd w:id="148"/>
      <w:r/>
      <w:bookmarkEnd w:id="149"/>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.磋商程序及评审方法和评审标准</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.1磋商程序</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.2评审方法和评审标准</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.2.2评审标准</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见本磋商文件第四章规定。</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cs="宋体"/>
          <w:bCs/>
          <w:sz w:val="24"/>
          <w:highlight w:val="none"/>
        </w:rPr>
      </w:pPr>
      <w:r>
        <w:rPr>
          <w:rFonts w:hint="eastAsia" w:ascii="宋体" w:hAnsi="宋体" w:cs="宋体"/>
          <w:bCs/>
          <w:sz w:val="24"/>
          <w:highlight w:val="none"/>
          <w:lang w:val="en-US" w:eastAsia="zh-CN"/>
        </w:rPr>
        <w:t xml:space="preserve">26.2.3</w:t>
      </w:r>
      <w:r>
        <w:rPr>
          <w:rFonts w:hint="eastAsia" w:ascii="宋体" w:hAnsi="宋体" w:cs="宋体"/>
          <w:bCs/>
          <w:sz w:val="24"/>
          <w:highlight w:val="none"/>
        </w:rPr>
        <w:t xml:space="preserve">采用最低评标价法的</w:t>
      </w:r>
      <w:r>
        <w:rPr>
          <w:rFonts w:hint="eastAsia" w:ascii="宋体" w:hAnsi="宋体" w:cs="宋体"/>
          <w:bCs/>
          <w:sz w:val="24"/>
          <w:highlight w:val="none"/>
          <w:lang w:val="en-US" w:eastAsia="zh-CN"/>
        </w:rPr>
        <w:t xml:space="preserve">磋商</w:t>
      </w:r>
      <w:r>
        <w:rPr>
          <w:rFonts w:hint="eastAsia" w:ascii="宋体" w:hAnsi="宋体" w:cs="宋体"/>
          <w:bCs/>
          <w:sz w:val="24"/>
          <w:highlight w:val="none"/>
        </w:rPr>
        <w:t xml:space="preserve">项目，提供相同品牌产品的不同</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参加同一合同项下</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的，以其中通过资格审查、符合性审查且报价最低的参加评标；报价相同的，由评标委员会按照</w:t>
      </w:r>
      <w:r>
        <w:rPr>
          <w:rFonts w:hint="eastAsia" w:ascii="宋体" w:hAnsi="宋体" w:cs="宋体"/>
          <w:bCs/>
          <w:sz w:val="24"/>
          <w:highlight w:val="none"/>
          <w:lang w:val="en-US" w:eastAsia="zh-CN"/>
        </w:rPr>
        <w:t xml:space="preserve">磋商</w:t>
      </w:r>
      <w:r>
        <w:rPr>
          <w:rFonts w:hint="eastAsia" w:ascii="宋体" w:hAnsi="宋体" w:cs="宋体"/>
          <w:bCs/>
          <w:sz w:val="24"/>
          <w:highlight w:val="none"/>
        </w:rPr>
        <w:t xml:space="preserve">文件规定的方式（</w:t>
      </w:r>
      <w:r>
        <w:rPr>
          <w:rFonts w:hint="eastAsia" w:ascii="宋体" w:hAnsi="宋体" w:cs="宋体"/>
          <w:bCs/>
          <w:sz w:val="24"/>
          <w:highlight w:val="none"/>
          <w:lang w:val="en-US" w:eastAsia="zh-CN"/>
        </w:rPr>
        <w:t xml:space="preserve">磋商</w:t>
      </w:r>
      <w:r>
        <w:rPr>
          <w:rFonts w:hint="eastAsia" w:ascii="宋体" w:hAnsi="宋体" w:cs="宋体"/>
          <w:bCs/>
          <w:sz w:val="24"/>
          <w:highlight w:val="none"/>
        </w:rPr>
        <w:t xml:space="preserve">文件未规定的通过随机抽取的方式）确定一个参加评标的</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，其他</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无效。</w:t>
      </w:r>
      <w:r>
        <w:rPr>
          <w:rFonts w:hint="eastAsia" w:ascii="宋体" w:hAnsi="宋体" w:cs="宋体"/>
          <w:bCs/>
          <w:sz w:val="24"/>
          <w:highlight w:val="none"/>
        </w:rPr>
      </w:r>
      <w:r/>
    </w:p>
    <w:p>
      <w:pPr>
        <w:pStyle w:val="882"/>
        <w:ind w:firstLine="482"/>
        <w:pageBreakBefore w:val="0"/>
        <w:spacing w:line="460" w:lineRule="exact"/>
        <w:widowControl w:val="off"/>
        <w:rPr>
          <w:rFonts w:hint="eastAsia" w:ascii="宋体" w:hAnsi="宋体" w:cs="宋体"/>
          <w:b/>
          <w:bCs w:val="0"/>
          <w:sz w:val="24"/>
          <w:highlight w:val="none"/>
        </w:rPr>
      </w:pPr>
      <w:r>
        <w:rPr>
          <w:rFonts w:hint="eastAsia" w:ascii="宋体" w:hAnsi="宋体" w:cs="宋体"/>
          <w:b/>
          <w:bCs w:val="0"/>
          <w:sz w:val="24"/>
          <w:highlight w:val="none"/>
        </w:rPr>
        <w:t xml:space="preserve">使用综合评分法的</w:t>
      </w:r>
      <w:r>
        <w:rPr>
          <w:rFonts w:hint="eastAsia" w:ascii="宋体" w:hAnsi="宋体" w:cs="宋体"/>
          <w:b/>
          <w:bCs w:val="0"/>
          <w:sz w:val="24"/>
          <w:highlight w:val="none"/>
          <w:lang w:val="en-US" w:eastAsia="zh-CN"/>
        </w:rPr>
        <w:t xml:space="preserve">采购</w:t>
      </w:r>
      <w:r>
        <w:rPr>
          <w:rFonts w:hint="eastAsia" w:ascii="宋体" w:hAnsi="宋体" w:cs="宋体"/>
          <w:b/>
          <w:bCs w:val="0"/>
          <w:sz w:val="24"/>
          <w:highlight w:val="none"/>
        </w:rPr>
        <w:t xml:space="preserve">项目，提供相同品牌产品且通过资格审查、符合性审查的不同</w:t>
      </w:r>
      <w:r>
        <w:rPr>
          <w:rFonts w:hint="eastAsia" w:ascii="宋体" w:hAnsi="宋体" w:cs="宋体"/>
          <w:b/>
          <w:bCs w:val="0"/>
          <w:sz w:val="24"/>
          <w:highlight w:val="none"/>
          <w:lang w:val="en-US" w:eastAsia="zh-CN"/>
        </w:rPr>
        <w:t xml:space="preserve">供应商</w:t>
      </w:r>
      <w:r>
        <w:rPr>
          <w:rFonts w:hint="eastAsia" w:ascii="宋体" w:hAnsi="宋体" w:cs="宋体"/>
          <w:b/>
          <w:bCs w:val="0"/>
          <w:sz w:val="24"/>
          <w:highlight w:val="none"/>
        </w:rPr>
        <w:t xml:space="preserve">参加同一合同项下</w:t>
      </w:r>
      <w:r>
        <w:rPr>
          <w:rFonts w:hint="eastAsia" w:ascii="宋体" w:hAnsi="宋体" w:cs="宋体"/>
          <w:b/>
          <w:bCs w:val="0"/>
          <w:sz w:val="24"/>
          <w:highlight w:val="none"/>
          <w:lang w:val="en-US" w:eastAsia="zh-CN"/>
        </w:rPr>
        <w:t xml:space="preserve">响应</w:t>
      </w:r>
      <w:r>
        <w:rPr>
          <w:rFonts w:hint="eastAsia" w:ascii="宋体" w:hAnsi="宋体" w:cs="宋体"/>
          <w:b/>
          <w:bCs w:val="0"/>
          <w:sz w:val="24"/>
          <w:highlight w:val="none"/>
        </w:rPr>
        <w:t xml:space="preserve">的，按一家</w:t>
      </w:r>
      <w:r>
        <w:rPr>
          <w:rFonts w:hint="eastAsia" w:ascii="宋体" w:hAnsi="宋体" w:cs="宋体"/>
          <w:b/>
          <w:bCs w:val="0"/>
          <w:sz w:val="24"/>
          <w:highlight w:val="none"/>
          <w:lang w:val="en-US" w:eastAsia="zh-CN"/>
        </w:rPr>
        <w:t xml:space="preserve">供应商</w:t>
      </w:r>
      <w:r>
        <w:rPr>
          <w:rFonts w:hint="eastAsia" w:ascii="宋体" w:hAnsi="宋体" w:cs="宋体"/>
          <w:b/>
          <w:bCs w:val="0"/>
          <w:sz w:val="24"/>
          <w:highlight w:val="none"/>
        </w:rPr>
        <w:t xml:space="preserve">计算，评审后得分最高的同品牌</w:t>
      </w:r>
      <w:r>
        <w:rPr>
          <w:rFonts w:hint="eastAsia" w:ascii="宋体" w:hAnsi="宋体" w:cs="宋体"/>
          <w:b/>
          <w:bCs w:val="0"/>
          <w:sz w:val="24"/>
          <w:highlight w:val="none"/>
          <w:lang w:val="en-US" w:eastAsia="zh-CN"/>
        </w:rPr>
        <w:t xml:space="preserve">供应商</w:t>
      </w:r>
      <w:r>
        <w:rPr>
          <w:rFonts w:hint="eastAsia" w:ascii="宋体" w:hAnsi="宋体" w:cs="宋体"/>
          <w:b/>
          <w:bCs w:val="0"/>
          <w:sz w:val="24"/>
          <w:highlight w:val="none"/>
        </w:rPr>
        <w:t xml:space="preserve">获得</w:t>
      </w:r>
      <w:r>
        <w:rPr>
          <w:rFonts w:hint="eastAsia" w:ascii="宋体" w:hAnsi="宋体" w:cs="宋体"/>
          <w:b/>
          <w:bCs w:val="0"/>
          <w:sz w:val="24"/>
          <w:highlight w:val="none"/>
          <w:lang w:val="en-US" w:eastAsia="zh-CN"/>
        </w:rPr>
        <w:t xml:space="preserve">成交人</w:t>
      </w:r>
      <w:r>
        <w:rPr>
          <w:rFonts w:hint="eastAsia" w:ascii="宋体" w:hAnsi="宋体" w:cs="宋体"/>
          <w:b/>
          <w:bCs w:val="0"/>
          <w:sz w:val="24"/>
          <w:highlight w:val="none"/>
        </w:rPr>
        <w:t xml:space="preserve">推荐资格；评审得分相同的，由</w:t>
      </w:r>
      <w:r>
        <w:rPr>
          <w:rFonts w:hint="eastAsia" w:ascii="宋体" w:hAnsi="宋体" w:cs="宋体"/>
          <w:b/>
          <w:bCs w:val="0"/>
          <w:sz w:val="24"/>
          <w:highlight w:val="none"/>
          <w:lang w:val="en-US" w:eastAsia="zh-CN"/>
        </w:rPr>
        <w:t xml:space="preserve">磋商小组</w:t>
      </w:r>
      <w:r>
        <w:rPr>
          <w:rFonts w:hint="eastAsia" w:ascii="宋体" w:hAnsi="宋体" w:cs="宋体"/>
          <w:b/>
          <w:bCs w:val="0"/>
          <w:sz w:val="24"/>
          <w:highlight w:val="none"/>
        </w:rPr>
        <w:t xml:space="preserve">根据</w:t>
      </w:r>
      <w:r>
        <w:rPr>
          <w:rFonts w:hint="eastAsia" w:ascii="宋体" w:hAnsi="宋体" w:cs="宋体"/>
          <w:b/>
          <w:bCs w:val="0"/>
          <w:sz w:val="24"/>
          <w:highlight w:val="none"/>
          <w:lang w:val="en-US" w:eastAsia="zh-CN"/>
        </w:rPr>
        <w:t xml:space="preserve">磋商</w:t>
      </w:r>
      <w:r>
        <w:rPr>
          <w:rFonts w:hint="eastAsia" w:ascii="宋体" w:hAnsi="宋体" w:cs="宋体"/>
          <w:b/>
          <w:bCs w:val="0"/>
          <w:sz w:val="24"/>
          <w:highlight w:val="none"/>
        </w:rPr>
        <w:t xml:space="preserve">文件规定的方式（</w:t>
      </w:r>
      <w:r>
        <w:rPr>
          <w:rFonts w:hint="eastAsia" w:ascii="宋体" w:hAnsi="宋体" w:cs="宋体"/>
          <w:b/>
          <w:bCs w:val="0"/>
          <w:sz w:val="24"/>
          <w:highlight w:val="none"/>
          <w:lang w:val="en-US" w:eastAsia="zh-CN"/>
        </w:rPr>
        <w:t xml:space="preserve">磋商</w:t>
      </w:r>
      <w:r>
        <w:rPr>
          <w:rFonts w:hint="eastAsia" w:ascii="宋体" w:hAnsi="宋体" w:cs="宋体"/>
          <w:b/>
          <w:bCs w:val="0"/>
          <w:sz w:val="24"/>
          <w:highlight w:val="none"/>
        </w:rPr>
        <w:t xml:space="preserve">文件未规定的采取随机抽取的方式）确定一个</w:t>
      </w:r>
      <w:r>
        <w:rPr>
          <w:rFonts w:hint="eastAsia" w:ascii="宋体" w:hAnsi="宋体" w:cs="宋体"/>
          <w:b/>
          <w:bCs w:val="0"/>
          <w:sz w:val="24"/>
          <w:highlight w:val="none"/>
          <w:lang w:val="en-US" w:eastAsia="zh-CN"/>
        </w:rPr>
        <w:t xml:space="preserve">成交供应商</w:t>
      </w:r>
      <w:r>
        <w:rPr>
          <w:rFonts w:hint="eastAsia" w:ascii="宋体" w:hAnsi="宋体" w:cs="宋体"/>
          <w:b/>
          <w:bCs w:val="0"/>
          <w:sz w:val="24"/>
          <w:highlight w:val="none"/>
        </w:rPr>
        <w:t xml:space="preserve">，其他同品牌</w:t>
      </w:r>
      <w:r>
        <w:rPr>
          <w:rFonts w:hint="eastAsia" w:ascii="宋体" w:hAnsi="宋体" w:cs="宋体"/>
          <w:b/>
          <w:bCs w:val="0"/>
          <w:sz w:val="24"/>
          <w:highlight w:val="none"/>
          <w:lang w:val="en-US" w:eastAsia="zh-CN"/>
        </w:rPr>
        <w:t xml:space="preserve">供应商</w:t>
      </w:r>
      <w:r>
        <w:rPr>
          <w:rFonts w:hint="eastAsia" w:ascii="宋体" w:hAnsi="宋体" w:cs="宋体"/>
          <w:b/>
          <w:bCs w:val="0"/>
          <w:sz w:val="24"/>
          <w:highlight w:val="none"/>
        </w:rPr>
        <w:t xml:space="preserve">不作为</w:t>
      </w:r>
      <w:r>
        <w:rPr>
          <w:rFonts w:hint="eastAsia" w:ascii="宋体" w:hAnsi="宋体" w:cs="宋体"/>
          <w:b/>
          <w:bCs w:val="0"/>
          <w:sz w:val="24"/>
          <w:highlight w:val="none"/>
          <w:lang w:val="en-US" w:eastAsia="zh-CN"/>
        </w:rPr>
        <w:t xml:space="preserve">成交</w:t>
      </w:r>
      <w:r>
        <w:rPr>
          <w:rFonts w:hint="eastAsia" w:ascii="宋体" w:hAnsi="宋体" w:cs="宋体"/>
          <w:b/>
          <w:bCs w:val="0"/>
          <w:sz w:val="24"/>
          <w:highlight w:val="none"/>
        </w:rPr>
        <w:t xml:space="preserve">候选人。</w:t>
      </w:r>
      <w:r>
        <w:rPr>
          <w:rFonts w:hint="eastAsia" w:ascii="宋体" w:hAnsi="宋体" w:cs="宋体"/>
          <w:b/>
          <w:bCs w:val="0"/>
          <w:sz w:val="24"/>
          <w:highlight w:val="none"/>
        </w:rPr>
      </w:r>
      <w:r/>
    </w:p>
    <w:p>
      <w:pPr>
        <w:pStyle w:val="882"/>
        <w:ind w:firstLine="482"/>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cs="宋体"/>
          <w:b/>
          <w:bCs w:val="0"/>
          <w:sz w:val="24"/>
          <w:highlight w:val="none"/>
        </w:rPr>
        <w:t xml:space="preserve">非单一产品</w:t>
      </w:r>
      <w:r>
        <w:rPr>
          <w:rFonts w:hint="eastAsia" w:ascii="宋体" w:hAnsi="宋体" w:cs="宋体"/>
          <w:b/>
          <w:bCs w:val="0"/>
          <w:sz w:val="24"/>
          <w:highlight w:val="none"/>
          <w:lang w:val="en-US" w:eastAsia="zh-CN"/>
        </w:rPr>
        <w:t xml:space="preserve">采购</w:t>
      </w:r>
      <w:r>
        <w:rPr>
          <w:rFonts w:hint="eastAsia" w:ascii="宋体" w:hAnsi="宋体" w:cs="宋体"/>
          <w:b/>
          <w:bCs w:val="0"/>
          <w:sz w:val="24"/>
          <w:highlight w:val="none"/>
        </w:rPr>
        <w:t xml:space="preserve">项目，</w:t>
      </w:r>
      <w:r>
        <w:rPr>
          <w:rFonts w:hint="eastAsia" w:ascii="宋体" w:hAnsi="宋体" w:cs="宋体"/>
          <w:b/>
          <w:bCs w:val="0"/>
          <w:sz w:val="24"/>
          <w:highlight w:val="none"/>
          <w:lang w:val="en-US" w:eastAsia="zh-CN"/>
        </w:rPr>
        <w:t xml:space="preserve">磋商</w:t>
      </w:r>
      <w:r>
        <w:rPr>
          <w:rFonts w:hint="eastAsia" w:ascii="宋体" w:hAnsi="宋体" w:cs="宋体"/>
          <w:b/>
          <w:bCs w:val="0"/>
          <w:sz w:val="24"/>
          <w:highlight w:val="none"/>
        </w:rPr>
        <w:t xml:space="preserve">文件中将载明其中的核心产品。多家</w:t>
      </w:r>
      <w:r>
        <w:rPr>
          <w:rFonts w:hint="eastAsia" w:ascii="宋体" w:hAnsi="宋体" w:cs="宋体"/>
          <w:b/>
          <w:bCs w:val="0"/>
          <w:sz w:val="24"/>
          <w:highlight w:val="none"/>
          <w:lang w:val="en-US" w:eastAsia="zh-CN"/>
        </w:rPr>
        <w:t xml:space="preserve">供应商</w:t>
      </w:r>
      <w:r>
        <w:rPr>
          <w:rFonts w:hint="eastAsia" w:ascii="宋体" w:hAnsi="宋体" w:cs="宋体"/>
          <w:b/>
          <w:bCs w:val="0"/>
          <w:sz w:val="24"/>
          <w:highlight w:val="none"/>
        </w:rPr>
        <w:t xml:space="preserve">提供的核心产品品牌相同的，按前两款规定处理。</w:t>
      </w:r>
      <w:r>
        <w:rPr>
          <w:rFonts w:hint="eastAsia" w:ascii="宋体" w:hAnsi="宋体" w:eastAsia="宋体" w:cs="宋体"/>
          <w:b/>
          <w:bCs w:val="0"/>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.3采购活动终止的情况</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.3.1因情况变化，不再符合规定的竞争性磋商采购方式适用情形的。</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.3.2出现影响采购公正的违法、违规行为的。</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.3.3除本磋商文件第二章第2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.1.2条第三款规定的情形外，在采购过程中符合要求的供应商或者最后报价未超过采购预算的供应商不足3家的。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.3.4在苏采云系统规定时间内成功解密电子响应文件的供应商不足3家的。</w:t>
      </w:r>
      <w:r>
        <w:rPr>
          <w:rFonts w:hint="eastAsia" w:ascii="宋体" w:hAnsi="宋体" w:eastAsia="宋体" w:cs="宋体"/>
          <w:sz w:val="24"/>
          <w:szCs w:val="2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150" w:name="_Toc16938551"/>
      <w:r/>
      <w:bookmarkStart w:id="151" w:name="_Toc513029235"/>
      <w:r/>
      <w:bookmarkStart w:id="152" w:name="_Toc120614219"/>
      <w:r/>
      <w:bookmarkStart w:id="153" w:name="_Toc20823307"/>
      <w:r>
        <w:rPr>
          <w:rFonts w:hint="eastAsia" w:ascii="宋体" w:hAnsi="宋体" w:eastAsia="宋体" w:cs="宋体"/>
          <w:b/>
          <w:bCs/>
          <w:sz w:val="24"/>
          <w:szCs w:val="24"/>
          <w:highlight w:val="none"/>
        </w:rPr>
        <w:t xml:space="preserve">六、</w:t>
      </w:r>
      <w:bookmarkEnd w:id="150"/>
      <w:r/>
      <w:bookmarkEnd w:id="151"/>
      <w:r/>
      <w:bookmarkEnd w:id="152"/>
      <w:r/>
      <w:bookmarkEnd w:id="153"/>
      <w:r>
        <w:rPr>
          <w:rFonts w:hint="eastAsia" w:ascii="宋体" w:hAnsi="宋体" w:eastAsia="宋体" w:cs="宋体"/>
          <w:b/>
          <w:bCs/>
          <w:sz w:val="24"/>
          <w:szCs w:val="24"/>
          <w:highlight w:val="none"/>
        </w:rPr>
        <w:t xml:space="preserve">成交</w:t>
      </w:r>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Cs/>
          <w:sz w:val="24"/>
          <w:szCs w:val="24"/>
          <w:highlight w:val="none"/>
        </w:rPr>
        <w:outlineLvl w:val="3"/>
      </w:pPr>
      <w:r/>
      <w:bookmarkStart w:id="154" w:name="_Toc513029238"/>
      <w:r/>
      <w:bookmarkStart w:id="155" w:name="_Toc20823310"/>
      <w:r/>
      <w:bookmarkStart w:id="156" w:name="_Toc16938554"/>
      <w:r>
        <w:rPr>
          <w:rFonts w:hint="eastAsia" w:ascii="宋体" w:hAnsi="宋体" w:eastAsia="宋体" w:cs="宋体"/>
          <w:bCs/>
          <w:sz w:val="24"/>
          <w:szCs w:val="24"/>
          <w:highlight w:val="none"/>
        </w:rPr>
        <w:t xml:space="preserve">2</w:t>
      </w:r>
      <w:bookmarkEnd w:id="154"/>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.确定</w:t>
      </w:r>
      <w:bookmarkEnd w:id="155"/>
      <w:r/>
      <w:bookmarkEnd w:id="156"/>
      <w:r>
        <w:rPr>
          <w:rFonts w:hint="eastAsia" w:ascii="宋体" w:hAnsi="宋体" w:eastAsia="宋体" w:cs="宋体"/>
          <w:bCs/>
          <w:sz w:val="24"/>
          <w:szCs w:val="24"/>
          <w:highlight w:val="none"/>
        </w:rPr>
        <w:t xml:space="preserve">成交单位</w:t>
      </w:r>
      <w:r>
        <w:rPr>
          <w:rFonts w:hint="eastAsia" w:ascii="宋体" w:hAnsi="宋体" w:eastAsia="宋体" w:cs="宋体"/>
          <w:bCs/>
          <w:sz w:val="24"/>
          <w:szCs w:val="24"/>
          <w:highlight w:val="none"/>
        </w:rPr>
      </w:r>
      <w:r/>
    </w:p>
    <w:p>
      <w:pPr>
        <w:pStyle w:val="882"/>
        <w:ind w:firstLine="480"/>
        <w:pageBreakBefore w:val="0"/>
        <w:spacing w:line="46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磋商小组根据综合评分情况，按照评审得分由高到低顺序推荐3名成交候选供应商，并编写评审报告。符合本磋商文件第二章第2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.2采购人应根据磋商小组推荐的成交候选供应商确定成交供应商。采购人确定成交供应商后，采购代理机构将在“江苏政府采购网”发布成交结果公告，公告期限为1个工作日。</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.3若有充分证据证明，成交供应商出现下列情况之一的，一经查实，将被取消成交资格：</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.3.1提供虚假材料谋取成交的。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.3.2与评审专家、采购人、其他供应商或者采购代理机构工作人员恶意串通的。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.3.3向评审专家、采购人或采购代理机构工作人员行贿或者提供其他不正当利益的。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.3.4恶意竞争，最后报价明显低于其自身合理成本且又无法提供证明的。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.3.5不满足本磋商文件规定的实质性要求，但在评审过程中又未被磋商小组发现的。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Cs/>
          <w:sz w:val="24"/>
          <w:szCs w:val="24"/>
          <w:highlight w:val="none"/>
        </w:rPr>
        <w:outlineLvl w:val="3"/>
      </w:pPr>
      <w:r/>
      <w:bookmarkStart w:id="157" w:name="_Toc200451960"/>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.质疑处理</w:t>
      </w:r>
      <w:bookmarkEnd w:id="157"/>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.4条款的规定向</w:t>
      </w:r>
      <w:r>
        <w:rPr>
          <w:rFonts w:hint="eastAsia" w:ascii="宋体" w:hAnsi="宋体" w:eastAsia="宋体" w:cs="宋体"/>
          <w:sz w:val="24"/>
          <w:szCs w:val="24"/>
          <w:highlight w:val="none"/>
        </w:rPr>
        <w:t xml:space="preserve">采购人或采购代理机构</w:t>
      </w:r>
      <w:r>
        <w:rPr>
          <w:rFonts w:hint="eastAsia" w:ascii="宋体" w:hAnsi="宋体" w:eastAsia="宋体" w:cs="宋体"/>
          <w:sz w:val="24"/>
          <w:szCs w:val="24"/>
          <w:highlight w:val="none"/>
        </w:rPr>
        <w:t xml:space="preserve">提出质疑。上述应知其权益受到损害之日，是指：</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t xml:space="preserve">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t xml:space="preserve">对采购过程提出质疑的，为各采购程序环节结束之日。</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t xml:space="preserve">对成交结果提出质疑的，为成交结果公告期限届满之日。</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.4供应商</w:t>
      </w:r>
      <w:r>
        <w:rPr>
          <w:rFonts w:hint="eastAsia" w:ascii="宋体" w:hAnsi="宋体" w:eastAsia="宋体" w:cs="宋体"/>
          <w:sz w:val="24"/>
          <w:szCs w:val="24"/>
          <w:highlight w:val="none"/>
        </w:rPr>
        <w:t xml:space="preserve">（含潜在供应商）</w:t>
      </w:r>
      <w:r>
        <w:rPr>
          <w:rFonts w:hint="eastAsia" w:ascii="宋体" w:hAnsi="宋体" w:eastAsia="宋体" w:cs="宋体"/>
          <w:color w:val="000000"/>
          <w:sz w:val="24"/>
          <w:szCs w:val="24"/>
          <w:highlight w:val="none"/>
        </w:rPr>
        <w:t xml:space="preserve">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rFonts w:hint="eastAsia" w:ascii="宋体" w:hAnsi="宋体" w:eastAsia="宋体" w:cs="宋体"/>
          <w:b/>
          <w:color w:val="000000"/>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采购人及采购代理机构质疑接收人及联系方式见本采购文件第一章。</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.5以下情形的质疑不予受理</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.5.1内容不符合《政府采购质疑和投诉办法》第十二条规定的质疑。</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.5.2超出政府采购法定期限的质疑。</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.5.3以传真、电子邮件等方式递交的非原件形式的质疑。</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.5.4未参加磋商活动的供应商或在磋商活动中自身权益未受到损害的供应商所提出的质疑。</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Cs/>
          <w:sz w:val="24"/>
          <w:szCs w:val="24"/>
          <w:highlight w:val="none"/>
        </w:rPr>
        <w:outlineLvl w:val="3"/>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.成交通知书</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882"/>
        <w:ind w:firstLine="482"/>
        <w:keepLines/>
        <w:keepNext/>
        <w:pageBreakBefore w:val="0"/>
        <w:spacing w:line="460" w:lineRule="exact"/>
        <w:widowControl w:val="off"/>
        <w:rPr>
          <w:rFonts w:hint="eastAsia" w:ascii="宋体" w:hAnsi="宋体" w:eastAsia="宋体" w:cs="宋体"/>
          <w:b/>
          <w:bCs/>
          <w:sz w:val="24"/>
          <w:szCs w:val="24"/>
          <w:highlight w:val="none"/>
        </w:rPr>
        <w:outlineLvl w:val="2"/>
      </w:pPr>
      <w:r/>
      <w:bookmarkStart w:id="158" w:name="_Toc120614220"/>
      <w:r/>
      <w:bookmarkStart w:id="159" w:name="_Toc513029236"/>
      <w:r/>
      <w:bookmarkStart w:id="160" w:name="_Toc16938552"/>
      <w:r/>
      <w:bookmarkStart w:id="161" w:name="_Toc20823308"/>
      <w:r>
        <w:rPr>
          <w:rFonts w:hint="eastAsia" w:ascii="宋体" w:hAnsi="宋体" w:eastAsia="宋体" w:cs="宋体"/>
          <w:b/>
          <w:bCs/>
          <w:sz w:val="24"/>
          <w:szCs w:val="24"/>
          <w:highlight w:val="none"/>
        </w:rPr>
        <w:t xml:space="preserve">七、授予合同</w:t>
      </w:r>
      <w:bookmarkEnd w:id="158"/>
      <w:r>
        <w:rPr>
          <w:rFonts w:hint="eastAsia" w:ascii="宋体" w:hAnsi="宋体" w:eastAsia="宋体" w:cs="宋体"/>
          <w:b/>
          <w:bCs/>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Cs/>
          <w:sz w:val="24"/>
          <w:szCs w:val="24"/>
          <w:highlight w:val="none"/>
        </w:rPr>
        <w:outlineLvl w:val="3"/>
      </w:pPr>
      <w:r/>
      <w:bookmarkEnd w:id="159"/>
      <w:r/>
      <w:bookmarkEnd w:id="160"/>
      <w:r/>
      <w:bookmarkEnd w:id="161"/>
      <w:r/>
      <w:bookmarkStart w:id="162" w:name="_Toc16938553"/>
      <w:r/>
      <w:bookmarkStart w:id="163" w:name="_Toc20823309"/>
      <w:r/>
      <w:bookmarkStart w:id="164" w:name="_Toc513029237"/>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.签订合同</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.3签订合同后，</w:t>
      </w:r>
      <w:r>
        <w:rPr>
          <w:rFonts w:hint="eastAsia" w:ascii="宋体" w:hAnsi="宋体" w:eastAsia="宋体" w:cs="宋体"/>
          <w:b/>
          <w:sz w:val="24"/>
          <w:szCs w:val="24"/>
          <w:highlight w:val="none"/>
          <w:u w:val="single"/>
        </w:rPr>
        <w:t xml:space="preserve">成交供应商不得将合同标的进行转包</w:t>
      </w:r>
      <w:r>
        <w:rPr>
          <w:rFonts w:hint="eastAsia" w:ascii="宋体" w:hAnsi="宋体" w:eastAsia="宋体" w:cs="宋体"/>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highlight w:val="none"/>
        </w:rPr>
      </w:r>
      <w:r/>
    </w:p>
    <w:p>
      <w:pPr>
        <w:pStyle w:val="882"/>
        <w:ind w:firstLine="480"/>
        <w:keepLines/>
        <w:keepNext/>
        <w:pageBreakBefore w:val="0"/>
        <w:spacing w:line="460" w:lineRule="exact"/>
        <w:widowControl w:val="off"/>
        <w:rPr>
          <w:rFonts w:hint="eastAsia" w:ascii="宋体" w:hAnsi="宋体" w:eastAsia="宋体" w:cs="宋体"/>
          <w:bCs/>
          <w:sz w:val="24"/>
          <w:szCs w:val="24"/>
          <w:highlight w:val="none"/>
        </w:rPr>
        <w:outlineLvl w:val="3"/>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.标的物的追加</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882"/>
        <w:ind w:firstLine="482"/>
        <w:pageBreakBefore w:val="0"/>
        <w:spacing w:line="460" w:lineRule="exact"/>
        <w:widowControl w:val="off"/>
        <w:rPr>
          <w:rFonts w:hint="eastAsia" w:ascii="宋体" w:hAnsi="宋体" w:eastAsia="宋体" w:cs="宋体"/>
          <w:b/>
          <w:bCs w:val="0"/>
          <w:sz w:val="24"/>
          <w:szCs w:val="24"/>
          <w:highlight w:val="none"/>
        </w:rPr>
        <w:outlineLvl w:val="3"/>
      </w:pPr>
      <w:r/>
      <w:bookmarkEnd w:id="162"/>
      <w:r/>
      <w:bookmarkEnd w:id="163"/>
      <w:r/>
      <w:bookmarkEnd w:id="164"/>
      <w:r/>
      <w:bookmarkStart w:id="165" w:name="_Hlt16619350"/>
      <w:r/>
      <w:bookmarkStart w:id="166" w:name="_Toc120614244"/>
      <w:r/>
      <w:bookmarkStart w:id="167" w:name="_Toc20823346"/>
      <w:r/>
      <w:bookmarkStart w:id="168" w:name="_Toc16938590"/>
      <w:r/>
      <w:bookmarkStart w:id="169" w:name="_Toc462564139"/>
      <w:r/>
      <w:bookmarkStart w:id="170" w:name="_Toc479757211"/>
      <w:r>
        <w:rPr>
          <w:rFonts w:hint="eastAsia" w:ascii="宋体" w:hAnsi="宋体" w:eastAsia="宋体" w:cs="宋体"/>
          <w:b/>
          <w:bCs w:val="0"/>
          <w:sz w:val="24"/>
          <w:szCs w:val="24"/>
          <w:highlight w:val="none"/>
        </w:rPr>
        <w:t xml:space="preserve">3</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.政府采购履约资金扶持政策</w:t>
      </w:r>
      <w:r>
        <w:rPr>
          <w:rFonts w:hint="eastAsia" w:ascii="宋体" w:hAnsi="宋体" w:eastAsia="宋体" w:cs="宋体"/>
          <w:b/>
          <w:bCs w:val="0"/>
          <w:sz w:val="24"/>
          <w:szCs w:val="24"/>
          <w:highlight w:val="none"/>
        </w:rPr>
      </w:r>
      <w:r/>
    </w:p>
    <w:p>
      <w:pPr>
        <w:pStyle w:val="882"/>
        <w:ind w:firstLine="482"/>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宋体" w:hAnsi="宋体" w:eastAsia="宋体" w:cs="宋体"/>
          <w:b/>
          <w:bCs w:val="0"/>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outlineLvl w:val="3"/>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.电子招标投标交易平台</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.1电子招标投标交易平台（即“苏采云”系统，网址：http://jszfcg.jsczt.cn/）相关要求是本采购文件的组成部分。</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outlineLvl w:val="3"/>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.未尽事宜</w:t>
      </w:r>
      <w:r>
        <w:rPr>
          <w:rFonts w:hint="eastAsia" w:ascii="宋体" w:hAnsi="宋体" w:eastAsia="宋体" w:cs="宋体"/>
          <w:bCs/>
          <w:sz w:val="24"/>
          <w:szCs w:val="24"/>
          <w:highlight w:val="none"/>
        </w:rPr>
      </w:r>
      <w:r/>
    </w:p>
    <w:p>
      <w:pPr>
        <w:pStyle w:val="882"/>
        <w:ind w:firstLine="480"/>
        <w:pageBreakBefore w:val="0"/>
        <w:spacing w:line="4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.1按《中华人民共和国政府采购法》《政府采购竞争性磋商采购方式管理暂行办法》及其他有关法律法规的规定执行。</w:t>
      </w:r>
      <w:r>
        <w:rPr>
          <w:rFonts w:hint="eastAsia" w:ascii="宋体" w:hAnsi="宋体" w:eastAsia="宋体" w:cs="宋体"/>
          <w:bCs/>
          <w:sz w:val="24"/>
          <w:szCs w:val="24"/>
          <w:highlight w:val="none"/>
        </w:rPr>
      </w:r>
      <w:r/>
    </w:p>
    <w:p>
      <w:pPr>
        <w:pStyle w:val="882"/>
        <w:ind w:firstLine="482"/>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特别说明：成交供应商在领取成交通知书后须提供3份加盖红章的系统内打印的纸质响应文件给采购代理机构。</w:t>
      </w:r>
      <w:r>
        <w:rPr>
          <w:rFonts w:hint="eastAsia" w:ascii="宋体" w:hAnsi="宋体" w:eastAsia="宋体" w:cs="宋体"/>
          <w:b/>
          <w:bCs w:val="0"/>
          <w:sz w:val="24"/>
          <w:szCs w:val="24"/>
          <w:highlight w:val="none"/>
        </w:rPr>
      </w:r>
      <w:r/>
    </w:p>
    <w:p>
      <w:pPr>
        <w:pStyle w:val="882"/>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pStyle w:val="882"/>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pStyle w:val="882"/>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pStyle w:val="882"/>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pStyle w:val="883"/>
        <w:jc w:val="center"/>
        <w:rPr>
          <w:rFonts w:hint="eastAsia"/>
          <w:highlight w:val="none"/>
        </w:rPr>
      </w:pPr>
      <w:r>
        <w:rPr>
          <w:rFonts w:ascii="黑体" w:hAnsi="Arial" w:eastAsia="黑体" w:cs="Arial"/>
          <w:b/>
          <w:bCs/>
          <w:sz w:val="44"/>
          <w:szCs w:val="44"/>
          <w:highlight w:val="none"/>
        </w:rPr>
        <w:br w:type="page" w:clear="all"/>
      </w:r>
      <w:r>
        <w:rPr>
          <w:rFonts w:hint="eastAsia" w:ascii="黑体" w:hAnsi="Arial" w:eastAsia="黑体" w:cs="Arial"/>
          <w:b/>
          <w:bCs/>
          <w:sz w:val="44"/>
          <w:szCs w:val="44"/>
          <w:highlight w:val="none"/>
        </w:rPr>
        <w:t xml:space="preserve">第</w:t>
      </w:r>
      <w:bookmarkEnd w:id="165"/>
      <w:r>
        <w:rPr>
          <w:rFonts w:hint="eastAsia" w:ascii="黑体" w:hAnsi="Arial" w:eastAsia="黑体" w:cs="Arial"/>
          <w:b/>
          <w:bCs/>
          <w:sz w:val="44"/>
          <w:szCs w:val="44"/>
          <w:highlight w:val="none"/>
        </w:rPr>
        <w:t xml:space="preserve">三章 采购需求</w:t>
      </w:r>
      <w:bookmarkEnd w:id="166"/>
      <w:r/>
      <w:bookmarkEnd w:id="167"/>
      <w:r/>
      <w:bookmarkEnd w:id="168"/>
      <w:r/>
      <w:bookmarkStart w:id="171" w:name="_Toc49090575"/>
      <w:r/>
      <w:bookmarkStart w:id="172" w:name="_Toc26554093"/>
      <w:r>
        <w:rPr>
          <w:rFonts w:hint="eastAsia"/>
          <w:highlight w:val="none"/>
        </w:rPr>
      </w:r>
      <w:r/>
    </w:p>
    <w:p>
      <w:pPr>
        <w:pStyle w:val="882"/>
        <w:ind w:firstLine="480"/>
        <w:keepLines w:val="0"/>
        <w:keepNext w:val="0"/>
        <w:pageBreakBefore w:val="0"/>
        <w:spacing w:line="360" w:lineRule="auto"/>
        <w:rPr>
          <w:rFonts w:hint="eastAsia" w:ascii="宋体" w:hAnsi="宋体" w:eastAsia="宋体" w:cs="宋体"/>
          <w:sz w:val="24"/>
          <w:szCs w:val="24"/>
          <w:highlight w:val="none"/>
        </w:rPr>
      </w:pPr>
      <w:r/>
      <w:bookmarkStart w:id="173" w:name="_Toc120614281"/>
      <w:r>
        <w:rPr>
          <w:rFonts w:hint="eastAsia" w:ascii="宋体" w:hAnsi="宋体" w:eastAsia="宋体" w:cs="宋体"/>
          <w:sz w:val="24"/>
          <w:szCs w:val="24"/>
          <w:highlight w:val="none"/>
        </w:rPr>
        <w:t xml:space="preserve">项目属性：货物类项目</w:t>
      </w:r>
      <w:r>
        <w:rPr>
          <w:rFonts w:hint="eastAsia" w:ascii="宋体" w:hAnsi="宋体" w:eastAsia="宋体" w:cs="宋体"/>
          <w:sz w:val="24"/>
          <w:szCs w:val="24"/>
          <w:highlight w:val="none"/>
        </w:rPr>
      </w:r>
      <w:r/>
    </w:p>
    <w:p>
      <w:pPr>
        <w:pStyle w:val="882"/>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采购需求包括拟采购的标的及其需要满足的技术、商务要求。</w:t>
      </w:r>
      <w:r>
        <w:rPr>
          <w:rFonts w:hint="eastAsia" w:ascii="宋体" w:hAnsi="宋体" w:eastAsia="宋体" w:cs="宋体"/>
          <w:bCs/>
          <w:color w:val="000000"/>
          <w:sz w:val="24"/>
          <w:szCs w:val="24"/>
          <w:highlight w:val="none"/>
        </w:rPr>
      </w:r>
      <w:r/>
    </w:p>
    <w:p>
      <w:pPr>
        <w:pStyle w:val="882"/>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eastAsia="宋体" w:cs="宋体"/>
          <w:bCs/>
          <w:color w:val="000000"/>
          <w:sz w:val="24"/>
          <w:szCs w:val="24"/>
          <w:highlight w:val="none"/>
        </w:rPr>
      </w:r>
      <w:r/>
    </w:p>
    <w:p>
      <w:pPr>
        <w:pStyle w:val="882"/>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882"/>
        <w:ind w:firstLine="482"/>
        <w:keepLines w:val="0"/>
        <w:keepNext w:val="0"/>
        <w:pageBreakBefore w:val="0"/>
        <w:spacing w:line="360" w:lineRule="auto"/>
        <w:rPr>
          <w:rFonts w:hint="eastAsia" w:ascii="宋体" w:hAnsi="宋体" w:eastAsia="宋体" w:cs="宋体"/>
          <w:b/>
          <w:sz w:val="24"/>
          <w:szCs w:val="24"/>
          <w:highlight w:val="none"/>
          <w:lang w:val="en-US" w:eastAsia="zh-CN"/>
        </w:rPr>
        <w:outlineLvl w:val="1"/>
      </w:pPr>
      <w:r>
        <w:rPr>
          <w:rFonts w:ascii="宋体" w:hAnsi="宋体" w:eastAsia="宋体" w:cs="宋体"/>
          <w:b/>
          <w:bCs/>
          <w:color w:val="000000"/>
          <w:sz w:val="24"/>
          <w:szCs w:val="24"/>
          <w:u w:val="none"/>
          <w:lang w:val="en-US" w:eastAsia="zh-CN"/>
        </w:rPr>
        <w:t xml:space="preserve">★</w:t>
      </w: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lang w:val="zh-CN"/>
        </w:rPr>
        <w:t xml:space="preserve">、项目</w:t>
      </w:r>
      <w:r>
        <w:rPr>
          <w:rFonts w:hint="eastAsia" w:ascii="宋体" w:hAnsi="宋体" w:eastAsia="宋体" w:cs="宋体"/>
          <w:b/>
          <w:sz w:val="24"/>
          <w:szCs w:val="24"/>
          <w:highlight w:val="none"/>
          <w:lang w:val="en-US" w:eastAsia="zh-CN"/>
        </w:rPr>
        <w:t xml:space="preserve">配置清单</w:t>
      </w:r>
      <w:r>
        <w:rPr>
          <w:rFonts w:hint="eastAsia" w:ascii="宋体" w:hAnsi="宋体" w:eastAsia="宋体" w:cs="宋体"/>
          <w:b/>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1773"/>
        <w:gridCol w:w="736"/>
        <w:gridCol w:w="700"/>
        <w:gridCol w:w="3347"/>
        <w:gridCol w:w="1025"/>
      </w:tblGrid>
      <w:tr>
        <w:trPr>
          <w:tblHeader/>
        </w:trPr>
        <w:tc>
          <w:tcPr>
            <w:tcW w:w="558"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t xml:space="preserve">序号</w:t>
            </w:r>
            <w:r>
              <w:rPr>
                <w:rFonts w:hint="eastAsia" w:ascii="宋体" w:hAnsi="宋体"/>
                <w:b/>
                <w:sz w:val="24"/>
                <w:szCs w:val="24"/>
              </w:rPr>
            </w:r>
            <w:r/>
          </w:p>
        </w:tc>
        <w:tc>
          <w:tcPr>
            <w:tcW w:w="177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t xml:space="preserve">项目</w:t>
            </w:r>
            <w:r>
              <w:rPr>
                <w:rFonts w:hint="eastAsia" w:ascii="宋体" w:hAnsi="宋体"/>
                <w:b/>
                <w:sz w:val="24"/>
                <w:szCs w:val="24"/>
              </w:rPr>
            </w:r>
            <w:r/>
          </w:p>
        </w:tc>
        <w:tc>
          <w:tcPr>
            <w:tcW w:w="736"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t xml:space="preserve">单位</w:t>
            </w:r>
            <w:r>
              <w:rPr>
                <w:rFonts w:hint="eastAsia" w:ascii="宋体" w:hAnsi="宋体"/>
                <w:b/>
                <w:sz w:val="24"/>
                <w:szCs w:val="24"/>
              </w:rPr>
            </w:r>
            <w:r/>
          </w:p>
        </w:tc>
        <w:tc>
          <w:tcPr>
            <w:tcW w:w="700"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t xml:space="preserve">数量</w:t>
            </w:r>
            <w:r>
              <w:rPr>
                <w:rFonts w:hint="eastAsia" w:ascii="宋体" w:hAnsi="宋体"/>
                <w:b/>
                <w:sz w:val="24"/>
                <w:szCs w:val="24"/>
              </w:rPr>
            </w:r>
            <w:r/>
          </w:p>
        </w:tc>
        <w:tc>
          <w:tcPr>
            <w:tcW w:w="3347"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t xml:space="preserve">特殊说明</w:t>
            </w:r>
            <w:r>
              <w:rPr>
                <w:rFonts w:hint="eastAsia" w:ascii="宋体" w:hAnsi="宋体"/>
                <w:b/>
                <w:sz w:val="24"/>
                <w:szCs w:val="24"/>
              </w:rPr>
            </w:r>
            <w:r/>
          </w:p>
        </w:tc>
        <w:tc>
          <w:tcPr>
            <w:tcW w:w="102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b/>
                <w:sz w:val="24"/>
                <w:szCs w:val="24"/>
              </w:rPr>
            </w:pPr>
            <w:r>
              <w:rPr>
                <w:rFonts w:hint="eastAsia" w:ascii="宋体" w:hAnsi="宋体"/>
                <w:b/>
                <w:sz w:val="24"/>
                <w:szCs w:val="24"/>
              </w:rPr>
              <w:t xml:space="preserve">所属行业类别</w:t>
            </w:r>
            <w:r>
              <w:rPr>
                <w:rFonts w:hint="eastAsia" w:ascii="宋体" w:hAnsi="宋体"/>
                <w:b/>
                <w:sz w:val="24"/>
                <w:szCs w:val="24"/>
              </w:rPr>
            </w:r>
            <w:r/>
          </w:p>
        </w:tc>
      </w:tr>
      <w:tr>
        <w:trPr/>
        <w:tc>
          <w:tcPr>
            <w:tcW w:w="558"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73" w:type="dxa"/>
            <w:vAlign w:val="center"/>
            <w:textDirection w:val="lrTb"/>
            <w:noWrap w:val="false"/>
          </w:tcPr>
          <w:p>
            <w:pPr>
              <w:pStyle w:val="882"/>
              <w:jc w:val="left"/>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法医DNA二代测序平台</w:t>
            </w:r>
            <w:r>
              <w:rPr>
                <w:rFonts w:hint="eastAsia" w:ascii="宋体" w:hAnsi="宋体"/>
                <w:sz w:val="24"/>
                <w:szCs w:val="24"/>
              </w:rPr>
            </w:r>
            <w:r/>
          </w:p>
        </w:tc>
        <w:tc>
          <w:tcPr>
            <w:tcW w:w="736"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c>
          <w:tcPr>
            <w:tcW w:w="700"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347"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cs="Calibri"/>
                <w:sz w:val="24"/>
                <w:szCs w:val="24"/>
              </w:rPr>
            </w:pPr>
            <w:r>
              <w:rPr>
                <w:rFonts w:hint="eastAsia" w:ascii="宋体" w:hAnsi="宋体"/>
                <w:sz w:val="24"/>
                <w:szCs w:val="24"/>
              </w:rPr>
              <w:t xml:space="preserve">包含</w:t>
            </w:r>
            <w:r>
              <w:rPr>
                <w:rFonts w:hint="eastAsia" w:ascii="宋体" w:hAnsi="宋体" w:cs="宋体"/>
                <w:sz w:val="24"/>
                <w:szCs w:val="24"/>
              </w:rPr>
              <w:t xml:space="preserve">①</w:t>
            </w:r>
            <w:r>
              <w:rPr>
                <w:rFonts w:hint="eastAsia" w:ascii="宋体" w:hAnsi="宋体"/>
                <w:sz w:val="24"/>
                <w:szCs w:val="24"/>
              </w:rPr>
              <w:t xml:space="preserve">软件对接，技术参数详见1.19，</w:t>
            </w:r>
            <w:r>
              <w:rPr>
                <w:rFonts w:hint="eastAsia" w:ascii="宋体" w:hAnsi="宋体" w:cs="Calibri"/>
                <w:sz w:val="24"/>
                <w:szCs w:val="24"/>
              </w:rPr>
              <w:t xml:space="preserve">具体由卖方和实验室系统开发单位协商；</w:t>
            </w:r>
            <w:r>
              <w:rPr>
                <w:rFonts w:hint="eastAsia" w:ascii="宋体" w:hAnsi="宋体" w:cs="宋体"/>
                <w:sz w:val="24"/>
                <w:szCs w:val="24"/>
              </w:rPr>
              <w:t xml:space="preserve">②</w:t>
            </w:r>
            <w:r>
              <w:rPr>
                <w:rFonts w:hint="eastAsia" w:ascii="宋体" w:hAnsi="宋体"/>
                <w:sz w:val="24"/>
                <w:szCs w:val="24"/>
              </w:rPr>
              <w:t xml:space="preserve">装机试剂耗材，技术参数详见1.21。</w:t>
            </w:r>
            <w:r>
              <w:rPr>
                <w:rFonts w:hint="eastAsia" w:ascii="宋体" w:hAnsi="宋体" w:cs="Calibri"/>
                <w:sz w:val="24"/>
                <w:szCs w:val="24"/>
              </w:rPr>
            </w:r>
            <w:r/>
          </w:p>
        </w:tc>
        <w:tc>
          <w:tcPr>
            <w:tcW w:w="102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rHeight w:val="620"/>
        </w:trPr>
        <w:tc>
          <w:tcPr>
            <w:tcW w:w="558"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73" w:type="dxa"/>
            <w:vAlign w:val="center"/>
            <w:textDirection w:val="lrTb"/>
            <w:noWrap w:val="false"/>
          </w:tcPr>
          <w:p>
            <w:pPr>
              <w:pStyle w:val="882"/>
              <w:jc w:val="left"/>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二代测序拓展分析平台</w:t>
            </w:r>
            <w:r>
              <w:rPr>
                <w:rFonts w:hint="eastAsia" w:ascii="宋体" w:hAnsi="宋体"/>
                <w:sz w:val="24"/>
                <w:szCs w:val="24"/>
              </w:rPr>
            </w:r>
            <w:r/>
          </w:p>
        </w:tc>
        <w:tc>
          <w:tcPr>
            <w:tcW w:w="736"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c>
          <w:tcPr>
            <w:tcW w:w="700"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347"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c>
          <w:tcPr>
            <w:tcW w:w="102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558"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773" w:type="dxa"/>
            <w:vAlign w:val="center"/>
            <w:textDirection w:val="lrTb"/>
            <w:noWrap w:val="false"/>
          </w:tcPr>
          <w:p>
            <w:pPr>
              <w:pStyle w:val="882"/>
              <w:jc w:val="left"/>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全自动二代测序文库构建平台</w:t>
            </w:r>
            <w:r>
              <w:rPr>
                <w:rFonts w:hint="eastAsia" w:ascii="宋体" w:hAnsi="宋体"/>
                <w:sz w:val="24"/>
                <w:szCs w:val="24"/>
              </w:rPr>
            </w:r>
            <w:r/>
          </w:p>
        </w:tc>
        <w:tc>
          <w:tcPr>
            <w:tcW w:w="736"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c>
          <w:tcPr>
            <w:tcW w:w="700"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347"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c>
          <w:tcPr>
            <w:tcW w:w="102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558" w:type="dxa"/>
            <w:vAlign w:val="center"/>
            <w:textDirection w:val="lrTb"/>
            <w:noWrap w:val="false"/>
          </w:tcPr>
          <w:p>
            <w:pPr>
              <w:pStyle w:val="882"/>
              <w:ind w:left="0" w:right="0" w:firstLine="0"/>
              <w:jc w:val="center"/>
              <w:keepLines w:val="0"/>
              <w:keepNext w:val="0"/>
              <w:pageBreakBefore w:val="0"/>
              <w:spacing w:line="400" w:lineRule="exact"/>
              <w:widowControl w:val="off"/>
              <w:rPr>
                <w:rFonts w:hint="eastAsia" w:ascii="宋体" w:hAnsi="宋体"/>
                <w:sz w:val="24"/>
                <w:szCs w:val="24"/>
              </w:rPr>
            </w:pPr>
            <w:r>
              <w:rPr>
                <w:rFonts w:hint="eastAsia" w:ascii="宋体" w:hAnsi="宋体" w:eastAsia="宋体" w:cs="Times New Roman"/>
                <w:sz w:val="24"/>
                <w:szCs w:val="24"/>
                <w:lang w:val="en-US" w:eastAsia="zh-CN"/>
              </w:rPr>
              <w:t xml:space="preserve">4</w:t>
            </w:r>
            <w:r>
              <w:rPr>
                <w:rFonts w:hint="eastAsia" w:ascii="宋体" w:hAnsi="宋体"/>
                <w:sz w:val="24"/>
                <w:szCs w:val="24"/>
              </w:rPr>
            </w:r>
            <w:r/>
          </w:p>
        </w:tc>
        <w:tc>
          <w:tcPr>
            <w:tcW w:w="177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片段分析仪</w:t>
            </w:r>
            <w:r>
              <w:rPr>
                <w:rFonts w:hint="eastAsia" w:ascii="宋体" w:hAnsi="宋体" w:eastAsia="宋体" w:cs="Times New Roman"/>
                <w:sz w:val="24"/>
                <w:szCs w:val="24"/>
              </w:rPr>
            </w:r>
            <w:r/>
          </w:p>
        </w:tc>
        <w:tc>
          <w:tcPr>
            <w:tcW w:w="736"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套</w:t>
            </w:r>
            <w:r>
              <w:rPr>
                <w:rFonts w:hint="eastAsia" w:ascii="宋体" w:hAnsi="宋体" w:eastAsia="宋体" w:cs="Times New Roman"/>
                <w:sz w:val="24"/>
                <w:szCs w:val="24"/>
              </w:rPr>
            </w:r>
            <w:r/>
          </w:p>
        </w:tc>
        <w:tc>
          <w:tcPr>
            <w:tcW w:w="700"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r>
            <w:r/>
          </w:p>
        </w:tc>
        <w:tc>
          <w:tcPr>
            <w:tcW w:w="3347"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rPr>
            </w:r>
            <w:r/>
          </w:p>
        </w:tc>
        <w:tc>
          <w:tcPr>
            <w:tcW w:w="102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工业</w:t>
            </w:r>
            <w:r>
              <w:rPr>
                <w:rFonts w:hint="eastAsia" w:ascii="宋体" w:hAnsi="宋体" w:eastAsia="宋体" w:cs="Times New Roman"/>
                <w:sz w:val="24"/>
                <w:szCs w:val="24"/>
              </w:rPr>
            </w:r>
            <w:r/>
          </w:p>
        </w:tc>
      </w:tr>
      <w:tr>
        <w:trPr/>
        <w:tc>
          <w:tcPr>
            <w:tcW w:w="558" w:type="dxa"/>
            <w:vAlign w:val="center"/>
            <w:textDirection w:val="lrTb"/>
            <w:noWrap w:val="false"/>
          </w:tcPr>
          <w:p>
            <w:pPr>
              <w:pStyle w:val="882"/>
              <w:ind w:left="0" w:right="0" w:firstLine="0"/>
              <w:jc w:val="center"/>
              <w:keepLines w:val="0"/>
              <w:keepNext w:val="0"/>
              <w:pageBreakBefore w:val="0"/>
              <w:spacing w:line="400" w:lineRule="exact"/>
              <w:widowControl w:val="off"/>
              <w:rPr>
                <w:rFonts w:hint="eastAsia" w:ascii="宋体" w:hAnsi="宋体"/>
                <w:sz w:val="24"/>
                <w:szCs w:val="24"/>
              </w:rPr>
            </w:pPr>
            <w:r>
              <w:rPr>
                <w:rFonts w:hint="eastAsia" w:ascii="宋体" w:hAnsi="宋体" w:eastAsia="宋体" w:cs="Times New Roman"/>
                <w:sz w:val="24"/>
                <w:szCs w:val="24"/>
                <w:lang w:val="en-US" w:eastAsia="zh-CN"/>
              </w:rPr>
              <w:t xml:space="preserve">5</w:t>
            </w:r>
            <w:r>
              <w:rPr>
                <w:rFonts w:hint="eastAsia" w:ascii="宋体" w:hAnsi="宋体"/>
                <w:sz w:val="24"/>
                <w:szCs w:val="24"/>
              </w:rPr>
            </w:r>
            <w:r/>
          </w:p>
        </w:tc>
        <w:tc>
          <w:tcPr>
            <w:tcW w:w="177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DNA定量仪</w:t>
            </w:r>
            <w:r>
              <w:rPr>
                <w:rFonts w:hint="eastAsia" w:ascii="宋体" w:hAnsi="宋体" w:eastAsia="宋体" w:cs="Times New Roman"/>
                <w:sz w:val="24"/>
                <w:szCs w:val="24"/>
              </w:rPr>
            </w:r>
            <w:r/>
          </w:p>
        </w:tc>
        <w:tc>
          <w:tcPr>
            <w:tcW w:w="736"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台</w:t>
            </w:r>
            <w:r>
              <w:rPr>
                <w:rFonts w:hint="eastAsia" w:ascii="宋体" w:hAnsi="宋体" w:eastAsia="宋体" w:cs="Times New Roman"/>
                <w:sz w:val="24"/>
                <w:szCs w:val="24"/>
              </w:rPr>
            </w:r>
            <w:r/>
          </w:p>
        </w:tc>
        <w:tc>
          <w:tcPr>
            <w:tcW w:w="700"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r>
            <w:r/>
          </w:p>
        </w:tc>
        <w:tc>
          <w:tcPr>
            <w:tcW w:w="3347" w:type="dxa"/>
            <w:vAlign w:val="center"/>
            <w:textDirection w:val="lrTb"/>
            <w:noWrap w:val="false"/>
          </w:tcPr>
          <w:p>
            <w:pPr>
              <w:pStyle w:val="882"/>
              <w:jc w:val="center"/>
              <w:keepLines w:val="0"/>
              <w:keepNext w:val="0"/>
              <w:pageBreakBefore w:val="0"/>
              <w:spacing w:line="400" w:lineRule="exact"/>
              <w:widowControl w:val="off"/>
              <w:rPr>
                <w:rFonts w:ascii="宋体" w:hAnsi="宋体" w:eastAsia="宋体" w:cs="Times New Roman"/>
                <w:sz w:val="24"/>
                <w:szCs w:val="24"/>
                <w:lang w:val="en-US"/>
              </w:rPr>
            </w:pPr>
            <w:r>
              <w:rPr>
                <w:rFonts w:hint="eastAsia" w:ascii="宋体" w:hAnsi="宋体" w:eastAsia="宋体" w:cs="Times New Roman"/>
                <w:sz w:val="24"/>
                <w:szCs w:val="24"/>
                <w:lang w:val="en-US" w:eastAsia="zh-CN"/>
              </w:rPr>
              <w:t xml:space="preserve">含试剂耗材</w:t>
            </w:r>
            <w:r>
              <w:rPr>
                <w:rFonts w:ascii="宋体" w:hAnsi="宋体" w:eastAsia="宋体" w:cs="Times New Roman"/>
                <w:sz w:val="24"/>
                <w:szCs w:val="24"/>
                <w:lang w:val="en-US"/>
              </w:rPr>
            </w:r>
            <w:r/>
          </w:p>
        </w:tc>
        <w:tc>
          <w:tcPr>
            <w:tcW w:w="102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工业</w:t>
            </w:r>
            <w:r>
              <w:rPr>
                <w:rFonts w:hint="eastAsia" w:ascii="宋体" w:hAnsi="宋体" w:eastAsia="宋体" w:cs="Times New Roman"/>
                <w:sz w:val="24"/>
                <w:szCs w:val="24"/>
              </w:rPr>
            </w:r>
            <w:r/>
          </w:p>
        </w:tc>
      </w:tr>
    </w:tbl>
    <w:p>
      <w:pPr>
        <w:pStyle w:val="882"/>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二、政府采购中实施本国产品标准及相关政策</w:t>
      </w:r>
      <w:r>
        <w:rPr>
          <w:rFonts w:hint="eastAsia" w:ascii="宋体" w:hAnsi="宋体" w:eastAsia="宋体" w:cs="宋体"/>
          <w:b/>
          <w:color w:val="000000"/>
          <w:sz w:val="24"/>
          <w:szCs w:val="24"/>
          <w:highlight w:val="none"/>
          <w:lang w:val="en-US" w:eastAsia="zh-CN" w:bidi="ar-SA"/>
        </w:rPr>
      </w:r>
      <w:r/>
    </w:p>
    <w:p>
      <w:pPr>
        <w:pStyle w:val="882"/>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1.本项目对采购本国产品给予政策支持，具体内容见招标文件“第四章 评标方法与评标标准”。</w:t>
      </w:r>
      <w:r>
        <w:rPr>
          <w:rFonts w:hint="eastAsia" w:ascii="宋体" w:hAnsi="宋体" w:eastAsia="宋体" w:cs="宋体"/>
          <w:bCs/>
          <w:color w:val="000000"/>
          <w:sz w:val="24"/>
          <w:szCs w:val="24"/>
          <w:highlight w:val="none"/>
          <w:lang w:val="en-US" w:eastAsia="zh-CN"/>
        </w:rPr>
      </w:r>
      <w:r/>
    </w:p>
    <w:p>
      <w:pPr>
        <w:pStyle w:val="882"/>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lang w:val="en-US" w:eastAsia="zh-CN"/>
        </w:rPr>
      </w:r>
      <w:r/>
    </w:p>
    <w:p>
      <w:pPr>
        <w:pStyle w:val="882"/>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lang w:val="en-US" w:eastAsia="zh-CN"/>
        </w:rPr>
      </w:r>
      <w:r/>
    </w:p>
    <w:p>
      <w:pPr>
        <w:pStyle w:val="882"/>
        <w:numPr>
          <w:ilvl w:val="0"/>
          <w:numId w:val="0"/>
        </w:numPr>
        <w:ind w:firstLine="482"/>
        <w:keepLines w:val="0"/>
        <w:keepNext w:val="0"/>
        <w:pageBreakBefore w:val="0"/>
        <w:spacing w:line="360" w:lineRule="auto"/>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三、非单一产品采购项目，采购标的中的核心产品</w:t>
      </w:r>
      <w:r>
        <w:rPr>
          <w:rFonts w:hint="eastAsia" w:ascii="宋体" w:hAnsi="宋体" w:eastAsia="宋体" w:cs="宋体"/>
          <w:b/>
          <w:sz w:val="24"/>
          <w:szCs w:val="24"/>
          <w:lang w:val="en-US" w:eastAsia="zh-CN" w:bidi="ar-SA"/>
        </w:rPr>
      </w:r>
      <w:r/>
    </w:p>
    <w:p>
      <w:pPr>
        <w:pStyle w:val="882"/>
        <w:numPr>
          <w:ilvl w:val="0"/>
          <w:numId w:val="0"/>
        </w:numPr>
        <w:ind w:firstLine="482"/>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本项目核心产品为项目配置清单表序号1：</w:t>
      </w:r>
      <w:r>
        <w:rPr>
          <w:rFonts w:hint="eastAsia" w:ascii="宋体" w:hAnsi="宋体" w:eastAsia="宋体" w:cs="宋体"/>
          <w:b/>
          <w:sz w:val="24"/>
          <w:szCs w:val="24"/>
          <w:u w:val="single"/>
          <w:lang w:val="en-US" w:eastAsia="zh-CN" w:bidi="ar-SA"/>
        </w:rPr>
        <w:t xml:space="preserve">法医DNA二代测序平台</w:t>
      </w:r>
      <w:r>
        <w:rPr>
          <w:rFonts w:hint="eastAsia" w:ascii="宋体" w:hAnsi="宋体" w:eastAsia="宋体" w:cs="宋体"/>
          <w:b/>
          <w:sz w:val="24"/>
          <w:szCs w:val="24"/>
          <w:lang w:val="en-US" w:eastAsia="zh-CN" w:bidi="ar-SA"/>
        </w:rPr>
      </w:r>
      <w:r/>
    </w:p>
    <w:p>
      <w:pPr>
        <w:pStyle w:val="882"/>
        <w:numPr>
          <w:ilvl w:val="0"/>
          <w:numId w:val="0"/>
        </w:numPr>
        <w:ind w:firstLine="482"/>
        <w:keepLines w:val="0"/>
        <w:keepNext w:val="0"/>
        <w:pageBreakBefore w:val="0"/>
        <w:spacing w:line="360" w:lineRule="auto"/>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lang w:val="en-US" w:eastAsia="zh-CN" w:bidi="ar-SA"/>
        </w:rPr>
        <w:t xml:space="preserve">四、</w:t>
      </w:r>
      <w:r>
        <w:rPr>
          <w:rFonts w:hint="eastAsia" w:ascii="宋体" w:hAnsi="宋体" w:eastAsia="宋体" w:cs="宋体"/>
          <w:b/>
          <w:sz w:val="24"/>
          <w:szCs w:val="24"/>
          <w:highlight w:val="none"/>
          <w:lang w:val="en-US" w:eastAsia="zh-CN"/>
        </w:rPr>
        <w:t xml:space="preserve">技术参数要求</w:t>
      </w:r>
      <w:r>
        <w:rPr>
          <w:rFonts w:hint="eastAsia" w:ascii="宋体" w:hAnsi="宋体" w:eastAsia="宋体" w:cs="宋体"/>
          <w:b/>
          <w:sz w:val="24"/>
          <w:szCs w:val="24"/>
          <w:highlight w:val="none"/>
          <w:lang w:val="en-US" w:eastAsia="zh-CN"/>
        </w:rPr>
      </w:r>
      <w:r/>
    </w:p>
    <w:p>
      <w:pPr>
        <w:pStyle w:val="88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1、法医DNA二代测序平台技术参数</w:t>
      </w:r>
      <w:r>
        <w:rPr>
          <w:rFonts w:hint="eastAsia" w:ascii="宋体" w:hAnsi="宋体" w:cs="宋体"/>
          <w:b/>
          <w:bCs/>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★1.1法医DNA二代测序平台具有二代测序和法医DNA分析功能,其工作原理、功能符合《法庭科学DNA二代测序检验规范》（GB/T43636-2024）和《法庭科学线粒体DNA二代测序技术规范》（GA/T1979-2022）规定的要求。</w:t>
      </w:r>
      <w:r>
        <w:rPr>
          <w:rFonts w:hint="eastAsia" w:ascii="宋体" w:hAnsi="宋体" w:cs="宋体"/>
          <w:sz w:val="24"/>
          <w:szCs w:val="24"/>
        </w:rPr>
      </w:r>
      <w:r/>
    </w:p>
    <w:p>
      <w:pPr>
        <w:pStyle w:val="8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★1.2全自动测序，测序仪内自动完成文库在载片上的加载、样本序列信息的收集、序列信息的识别与分析；能够实时监控每个测序实验的进程，无需用户干预。</w:t>
      </w:r>
      <w:r>
        <w:rPr>
          <w:rFonts w:hint="eastAsia" w:ascii="宋体" w:hAnsi="宋体" w:cs="宋体"/>
          <w:color w:val="000000"/>
          <w:sz w:val="24"/>
          <w:szCs w:val="24"/>
          <w:highlight w:val="none"/>
        </w:rPr>
      </w:r>
      <w:r/>
    </w:p>
    <w:p>
      <w:pPr>
        <w:pStyle w:val="8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★1.3支持单端测序和双端测序，测序读长</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500bp，可以准确读取高度重复序列区或均聚物序列，可以准确读取≥10个的连续相同G或C碱基。</w:t>
      </w:r>
      <w:r>
        <w:rPr>
          <w:rFonts w:hint="eastAsia" w:ascii="宋体" w:hAnsi="宋体" w:cs="宋体"/>
          <w:color w:val="000000"/>
          <w:sz w:val="24"/>
          <w:szCs w:val="24"/>
          <w:highlight w:val="none"/>
        </w:rPr>
      </w:r>
      <w:r/>
    </w:p>
    <w:p>
      <w:pPr>
        <w:pStyle w:val="8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★1.4碱基识别质量不小于Q30，即Q值过滤之后的准确率不小于99.9%。</w:t>
      </w:r>
      <w:r>
        <w:rPr>
          <w:rFonts w:hint="eastAsia" w:ascii="宋体" w:hAnsi="宋体" w:cs="宋体"/>
          <w:color w:val="000000"/>
          <w:sz w:val="24"/>
          <w:szCs w:val="24"/>
          <w:highlight w:val="none"/>
        </w:rPr>
      </w:r>
      <w:r/>
    </w:p>
    <w:p>
      <w:pPr>
        <w:pStyle w:val="8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★1.5一次检测多重分析能力达到96个样本。</w:t>
      </w:r>
      <w:r>
        <w:rPr>
          <w:rFonts w:hint="eastAsia" w:ascii="宋体" w:hAnsi="宋体" w:cs="宋体"/>
          <w:color w:val="000000"/>
          <w:sz w:val="24"/>
          <w:szCs w:val="24"/>
          <w:highlight w:val="none"/>
        </w:rPr>
      </w:r>
      <w:r/>
    </w:p>
    <w:p>
      <w:pPr>
        <w:pStyle w:val="88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★1.6可同时运行两块芯片，单次测序下机</w:t>
      </w:r>
      <w:r>
        <w:rPr>
          <w:rFonts w:hint="eastAsia" w:ascii="宋体" w:hAnsi="宋体" w:cs="宋体"/>
          <w:color w:val="000000"/>
          <w:sz w:val="24"/>
          <w:szCs w:val="24"/>
          <w:highlight w:val="none"/>
          <w:lang w:val="en-US" w:eastAsia="zh-CN"/>
        </w:rPr>
        <w:t xml:space="preserve">最大</w:t>
      </w:r>
      <w:r>
        <w:rPr>
          <w:rFonts w:hint="eastAsia" w:ascii="宋体" w:hAnsi="宋体" w:cs="宋体"/>
          <w:color w:val="000000"/>
          <w:sz w:val="24"/>
          <w:szCs w:val="24"/>
          <w:highlight w:val="none"/>
        </w:rPr>
        <w:t xml:space="preserve">数据量</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600G</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1.7在36小时内完成测序并得到分析结果，有利于疑难重大案件快速侦破。</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★1.8具备成熟的商品化应用方案，经过相关法医DNA检测实验室或DNA数据质量保证标准验证。</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▲1.9灵敏度要求：采用配套的案件检测试剂盒检测100pg的标准品，得到完整、准确分型。</w:t>
      </w:r>
      <w:r>
        <w:rPr>
          <w:rFonts w:hint="eastAsia" w:ascii="宋体" w:hAnsi="宋体" w:cs="宋体"/>
          <w:sz w:val="24"/>
          <w:szCs w:val="24"/>
        </w:rPr>
      </w:r>
      <w:r/>
    </w:p>
    <w:p>
      <w:pPr>
        <w:pStyle w:val="882"/>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1.10有配套的法医常规遗传标记检测解决方案，具有位点多重分析能力。检测的基因座符合《法庭科学DNA数据库选用的基因座及其数据结构》（GB/T41009—2021）规定，能够同时检测包含上述规定全部常染色体STR核心和优选基因座、全部Y染色体STR核心和优选基因座；如果同时进行X染色体STR检验的，应当包含上述规定的全部X染色体STR核心基因座。</w:t>
      </w:r>
      <w:r>
        <w:rPr>
          <w:rFonts w:hint="eastAsia" w:ascii="宋体" w:hAnsi="宋体" w:cs="宋体"/>
          <w:color w:val="ff0000"/>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1.11有配套线粒体检测试剂产品，可以检测线粒体全基因组序列和线粒体控制区序列。线粒体全基因组试剂盒的扩增子数目需≥160个扩增子，扩增子平均片段长度≤140bp，需要保证≥480根简并引物，有效覆盖线粒体全基因组序列。</w:t>
      </w:r>
      <w:r>
        <w:rPr>
          <w:rFonts w:hint="eastAsia" w:ascii="宋体" w:hAnsi="宋体" w:cs="宋体"/>
          <w:sz w:val="24"/>
          <w:szCs w:val="24"/>
        </w:rPr>
      </w:r>
      <w:r/>
    </w:p>
    <w:p>
      <w:pPr>
        <w:pStyle w:val="882"/>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cs="宋体"/>
          <w:color w:val="000000"/>
          <w:sz w:val="24"/>
          <w:szCs w:val="24"/>
          <w:highlight w:val="none"/>
        </w:rPr>
        <w:t xml:space="preserve">★1.12有配套法医遗传系谱试剂产品，可以单次检测平均扩增子＜150bp的10000个以上的SNP，并</w:t>
      </w:r>
      <w:r>
        <w:rPr>
          <w:rFonts w:hint="eastAsia" w:ascii="宋体" w:hAnsi="宋体" w:cs="宋体"/>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数据分析配套方案</w:t>
      </w:r>
      <w:r>
        <w:rPr>
          <w:rFonts w:hint="eastAsia" w:ascii="宋体" w:hAnsi="宋体" w:cs="宋体"/>
          <w:color w:val="000000"/>
          <w:sz w:val="24"/>
          <w:szCs w:val="24"/>
          <w:highlight w:val="none"/>
          <w:lang w:eastAsia="zh-CN"/>
        </w:rPr>
        <w:t xml:space="preserve">。</w:t>
      </w:r>
      <w:r>
        <w:rPr>
          <w:rFonts w:hint="eastAsia" w:ascii="宋体" w:hAnsi="宋体" w:cs="宋体"/>
          <w:b/>
          <w:bCs/>
          <w:color w:val="ff0000"/>
          <w:sz w:val="24"/>
          <w:szCs w:val="24"/>
          <w:highlight w:val="none"/>
          <w:lang w:eastAsia="zh-CN"/>
        </w:rPr>
        <w:t xml:space="preserve">（供应商在响应文件中提供</w:t>
      </w:r>
      <w:r>
        <w:rPr>
          <w:rFonts w:hint="eastAsia" w:ascii="宋体" w:hAnsi="宋体" w:cs="宋体"/>
          <w:b/>
          <w:bCs/>
          <w:color w:val="ff0000"/>
          <w:sz w:val="24"/>
          <w:szCs w:val="24"/>
          <w:highlight w:val="none"/>
          <w:lang w:val="en-US" w:eastAsia="zh-CN"/>
        </w:rPr>
        <w:t xml:space="preserve">数据配套分析方案</w:t>
      </w:r>
      <w:r>
        <w:rPr>
          <w:rFonts w:hint="eastAsia" w:ascii="宋体" w:hAnsi="宋体" w:cs="宋体"/>
          <w:b/>
          <w:bCs/>
          <w:color w:val="ff0000"/>
          <w:sz w:val="24"/>
          <w:szCs w:val="24"/>
          <w:highlight w:val="none"/>
          <w:lang w:eastAsia="zh-CN"/>
        </w:rPr>
        <w:t xml:space="preserve">加盖供应商CA电子公章）</w:t>
      </w:r>
      <w:r>
        <w:rPr>
          <w:rFonts w:hint="eastAsia" w:ascii="宋体" w:hAnsi="宋体" w:eastAsia="宋体" w:cs="宋体"/>
          <w:b/>
          <w:bCs/>
          <w:color w:val="ff0000"/>
          <w:sz w:val="24"/>
          <w:szCs w:val="24"/>
          <w:highlight w:val="none"/>
          <w:lang w:eastAsia="zh-CN"/>
        </w:rPr>
      </w:r>
      <w:r/>
    </w:p>
    <w:p>
      <w:pPr>
        <w:pStyle w:val="882"/>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▲1.13平台系统开放，支持用户自行开发试剂。</w:t>
      </w:r>
      <w:r>
        <w:rPr>
          <w:rFonts w:hint="eastAsia" w:ascii="宋体" w:hAnsi="宋体" w:cs="宋体"/>
          <w:color w:val="000000"/>
          <w:sz w:val="24"/>
          <w:szCs w:val="24"/>
        </w:rPr>
        <w:t xml:space="preserve">平台软件升级不收取费用，免费升级。</w:t>
      </w:r>
      <w:r>
        <w:rPr>
          <w:rFonts w:hint="eastAsia" w:ascii="宋体" w:hAnsi="宋体" w:cs="宋体"/>
          <w:color w:val="000000"/>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1.14平台软件分析的质量评估、分析过程、基因座命名、序列命名、数据格式等符合《法庭科学DNA二代测序检验规范》（GB/T43636-2024）和《法庭科学线粒体DNA二代测序技术规范》（GA/T1979-2022）和全国公安机关DNA数据库的入库数据格式要求。确保实验结果准确、可溯源。</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▲1.15平台配置：CPU主频≥2.4GHz、6核/12线程 ，内存≥32Gb，硬盘≥4Tb。</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▲1.16平台能够智能评估样品和位点质量并标注；可在大量的原始数据中定位marker并显示侧翼序列。</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▲1.17支持客户分子标签序列列表导入，并能在测序结束后自动生成按照不同分子标签拆分的测序数据及相应的质控指标。</w:t>
      </w:r>
      <w:r>
        <w:rPr>
          <w:rFonts w:hint="eastAsia" w:ascii="宋体" w:hAnsi="宋体" w:cs="宋体"/>
          <w:sz w:val="24"/>
          <w:szCs w:val="24"/>
        </w:rPr>
      </w:r>
      <w:r/>
    </w:p>
    <w:p>
      <w:pPr>
        <w:pStyle w:val="882"/>
        <w:ind w:firstLine="480"/>
        <w:spacing w:line="360" w:lineRule="auto"/>
        <w:rPr>
          <w:rFonts w:hint="eastAsia" w:ascii="宋体" w:hAnsi="宋体" w:cs="宋体"/>
          <w:b/>
          <w:bCs/>
          <w:sz w:val="24"/>
          <w:szCs w:val="24"/>
        </w:rPr>
      </w:pPr>
      <w:r>
        <w:rPr>
          <w:rFonts w:hint="eastAsia" w:ascii="宋体" w:hAnsi="宋体" w:cs="宋体"/>
          <w:sz w:val="24"/>
          <w:szCs w:val="24"/>
        </w:rPr>
        <w:t xml:space="preserve">▲1.18可对常染色体STR、Y-STR、X-STR、SNP位点数据同时进行等位基因分型，可利用SNP分型结果进行系谱推断；具备线粒体分析功能，可进行线粒体的全序列和高变区遗传标记分析</w:t>
      </w:r>
      <w:r>
        <w:rPr>
          <w:rFonts w:hint="eastAsia" w:ascii="宋体" w:hAnsi="宋体" w:cs="宋体"/>
          <w:b/>
          <w:bCs/>
          <w:sz w:val="24"/>
          <w:szCs w:val="24"/>
        </w:rPr>
        <w:t xml:space="preserve">。</w:t>
      </w:r>
      <w:r>
        <w:rPr>
          <w:rFonts w:hint="eastAsia" w:ascii="宋体" w:hAnsi="宋体" w:cs="宋体"/>
          <w:b/>
          <w:bCs/>
          <w:sz w:val="24"/>
          <w:szCs w:val="24"/>
        </w:rPr>
      </w:r>
      <w:r/>
    </w:p>
    <w:p>
      <w:pPr>
        <w:pStyle w:val="882"/>
        <w:ind w:firstLine="480"/>
        <w:spacing w:line="360" w:lineRule="auto"/>
        <w:rPr>
          <w:rFonts w:hint="eastAsia" w:ascii="宋体" w:hAnsi="宋体" w:cs="宋体"/>
          <w:b/>
          <w:bCs/>
          <w:color w:val="ff0000"/>
          <w:sz w:val="24"/>
          <w:szCs w:val="24"/>
        </w:rPr>
      </w:pPr>
      <w:r>
        <w:rPr>
          <w:rFonts w:hint="eastAsia" w:ascii="宋体" w:hAnsi="宋体" w:cs="宋体"/>
          <w:sz w:val="24"/>
          <w:szCs w:val="24"/>
        </w:rPr>
        <w:t xml:space="preserve">★1.19控制软件支持在局域网内通过客户端访问分析系统，实现远程操作。软件开放相应接口对接现有南通市公安局DNA实验室信息化管理系统，供应商要配合相关工作，在2年内实现实验表单流转、实验分析结果上传信息化系统、分析等功能。</w:t>
      </w:r>
      <w:r>
        <w:rPr>
          <w:rFonts w:hint="eastAsia" w:ascii="宋体" w:hAnsi="宋体" w:cs="宋体"/>
          <w:b/>
          <w:bCs/>
          <w:color w:val="ff0000"/>
          <w:sz w:val="24"/>
          <w:szCs w:val="24"/>
        </w:rPr>
        <w:t xml:space="preserve">（供应商在响应文件中提供承诺函加盖供应商CA电子公章，格式自拟）</w:t>
      </w:r>
      <w:r>
        <w:rPr>
          <w:rFonts w:hint="eastAsia" w:ascii="宋体" w:hAnsi="宋体" w:cs="宋体"/>
          <w:b/>
          <w:bCs/>
          <w:color w:val="ff0000"/>
          <w:sz w:val="24"/>
          <w:szCs w:val="24"/>
        </w:rPr>
      </w:r>
      <w:r/>
    </w:p>
    <w:p>
      <w:pPr>
        <w:pStyle w:val="882"/>
        <w:ind w:firstLine="480"/>
        <w:spacing w:line="360" w:lineRule="auto"/>
        <w:rPr>
          <w:rFonts w:hint="eastAsia" w:ascii="宋体" w:hAnsi="宋体" w:cs="宋体"/>
          <w:b/>
          <w:bCs/>
          <w:color w:val="ff0000"/>
          <w:sz w:val="24"/>
          <w:szCs w:val="24"/>
        </w:rPr>
      </w:pPr>
      <w:r>
        <w:rPr>
          <w:rFonts w:hint="eastAsia" w:ascii="宋体" w:hAnsi="宋体" w:cs="宋体"/>
          <w:sz w:val="24"/>
          <w:szCs w:val="24"/>
        </w:rPr>
        <w:t xml:space="preserve">★1.20产品质保</w:t>
      </w:r>
      <w:r>
        <w:rPr>
          <w:rFonts w:hint="eastAsia" w:ascii="宋体" w:hAnsi="宋体" w:cs="宋体"/>
          <w:color w:val="0000ff"/>
          <w:sz w:val="24"/>
          <w:szCs w:val="24"/>
        </w:rPr>
        <w:t xml:space="preserve">3</w:t>
      </w:r>
      <w:r>
        <w:rPr>
          <w:rFonts w:hint="eastAsia" w:ascii="宋体" w:hAnsi="宋体" w:cs="宋体"/>
          <w:sz w:val="24"/>
          <w:szCs w:val="24"/>
        </w:rPr>
        <w:t xml:space="preserve">年，在产品质保期内，供应商对所供产品的质量负全部责任，包括但不限于免费维修、免费更换和经每年维修达两次仍不能正常使用时及时退货等；产品质保期满后，供应商仍然应当依采购人要求履行维修、配件供应等质保义务。</w:t>
      </w:r>
      <w:r>
        <w:rPr>
          <w:rFonts w:hint="eastAsia" w:ascii="宋体" w:hAnsi="宋体" w:cs="宋体"/>
          <w:b/>
          <w:bCs/>
          <w:color w:val="ff0000"/>
          <w:sz w:val="24"/>
          <w:szCs w:val="24"/>
        </w:rPr>
        <w:t xml:space="preserve">（供应商在响应文件中提供承诺函加盖供应商CA电子公章，格式自拟）</w:t>
      </w:r>
      <w:r>
        <w:rPr>
          <w:rFonts w:hint="eastAsia" w:ascii="宋体" w:hAnsi="宋体" w:cs="宋体"/>
          <w:b/>
          <w:bCs/>
          <w:color w:val="ff0000"/>
          <w:sz w:val="24"/>
          <w:szCs w:val="24"/>
        </w:rPr>
      </w:r>
      <w:r/>
    </w:p>
    <w:p>
      <w:pPr>
        <w:pStyle w:val="882"/>
        <w:ind w:firstLine="480"/>
        <w:spacing w:line="360" w:lineRule="auto"/>
        <w:rPr>
          <w:rFonts w:hint="eastAsia" w:ascii="宋体" w:hAnsi="宋体" w:cs="宋体"/>
          <w:b/>
          <w:bCs/>
          <w:color w:val="ff0000"/>
          <w:sz w:val="24"/>
          <w:szCs w:val="24"/>
        </w:rPr>
      </w:pPr>
      <w:r>
        <w:rPr>
          <w:rFonts w:hint="eastAsia" w:ascii="宋体" w:hAnsi="宋体" w:cs="宋体"/>
          <w:sz w:val="24"/>
          <w:szCs w:val="24"/>
        </w:rPr>
        <w:t xml:space="preserve">★1.21提供配套装机试剂耗材，包含案件检测试剂盒3盒（符合1.10技术参数，≥96样/盒）,每盒提供匹配的芯片3张；法医系谱分析常SNP试剂盒6盒（10000个以上常SNP, ≥12样/盒），每盒提供匹配的芯片1张。</w:t>
      </w:r>
      <w:r>
        <w:rPr>
          <w:rFonts w:hint="eastAsia" w:ascii="宋体" w:hAnsi="宋体" w:cs="宋体"/>
          <w:color w:val="000000"/>
          <w:sz w:val="24"/>
          <w:szCs w:val="24"/>
          <w:highlight w:val="none"/>
        </w:rPr>
        <w:t xml:space="preserve">试剂盒规格不同的需满足可检测样本数量或实验次数</w:t>
      </w:r>
      <w:r>
        <w:rPr>
          <w:rFonts w:hint="eastAsia" w:ascii="宋体" w:hAnsi="宋体" w:cs="宋体"/>
          <w:sz w:val="24"/>
          <w:szCs w:val="24"/>
        </w:rPr>
        <w:t xml:space="preserve">要求。</w:t>
      </w:r>
      <w:r>
        <w:rPr>
          <w:rFonts w:hint="eastAsia" w:ascii="宋体" w:hAnsi="宋体" w:cs="宋体"/>
          <w:b/>
          <w:bCs/>
          <w:color w:val="000000"/>
          <w:sz w:val="24"/>
          <w:szCs w:val="24"/>
        </w:rPr>
        <w:t xml:space="preserve">（供应商响应时无需提供证明材料，在技术部分正负偏离表中进行响应即可）</w:t>
      </w:r>
      <w:r>
        <w:rPr>
          <w:rFonts w:hint="eastAsia" w:ascii="宋体" w:hAnsi="宋体" w:cs="宋体"/>
          <w:b/>
          <w:bCs/>
          <w:color w:val="ff0000"/>
          <w:sz w:val="24"/>
          <w:szCs w:val="24"/>
        </w:rPr>
      </w:r>
      <w:r/>
    </w:p>
    <w:p>
      <w:pPr>
        <w:pStyle w:val="88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w:t>
      </w:r>
      <w:bookmarkStart w:id="174" w:name="_Hlk211261986"/>
      <w:r>
        <w:rPr>
          <w:rFonts w:hint="eastAsia" w:ascii="宋体" w:hAnsi="宋体" w:cs="宋体"/>
          <w:b/>
          <w:bCs/>
          <w:sz w:val="24"/>
          <w:szCs w:val="24"/>
        </w:rPr>
        <w:t xml:space="preserve">二代测序拓展分析</w:t>
      </w:r>
      <w:bookmarkEnd w:id="174"/>
      <w:r>
        <w:rPr>
          <w:rFonts w:hint="eastAsia" w:ascii="宋体" w:hAnsi="宋体" w:cs="宋体"/>
          <w:b/>
          <w:bCs/>
          <w:sz w:val="24"/>
          <w:szCs w:val="24"/>
        </w:rPr>
        <w:t xml:space="preserve">平台：</w:t>
      </w:r>
      <w:r>
        <w:rPr>
          <w:rFonts w:hint="eastAsia" w:ascii="宋体" w:hAnsi="宋体" w:cs="宋体"/>
          <w:b/>
          <w:bCs/>
          <w:sz w:val="24"/>
          <w:szCs w:val="24"/>
        </w:rPr>
      </w:r>
      <w:r/>
    </w:p>
    <w:p>
      <w:pPr>
        <w:pStyle w:val="882"/>
        <w:contextualSpacing/>
        <w:ind w:firstLine="480"/>
        <w:spacing w:line="360" w:lineRule="auto"/>
        <w:widowControl/>
        <w:rPr>
          <w:rFonts w:hint="eastAsia" w:ascii="宋体" w:hAnsi="宋体" w:cs="宋体"/>
          <w:sz w:val="24"/>
          <w:szCs w:val="24"/>
        </w:rPr>
      </w:pPr>
      <w:r>
        <w:rPr>
          <w:rFonts w:hint="eastAsia" w:ascii="宋体" w:hAnsi="宋体" w:cs="宋体"/>
          <w:sz w:val="24"/>
          <w:szCs w:val="24"/>
        </w:rPr>
        <w:t xml:space="preserve">★2.1二代测序拓展分析系统软件可以本地化部署。支持3种以上二代测序平台的数据的导入和分析。支持bam/sam/vcf/bed/fasta/genbank/gff3等格式文件的导入。</w:t>
      </w:r>
      <w:r>
        <w:rPr>
          <w:rFonts w:hint="eastAsia" w:ascii="宋体" w:hAnsi="宋体" w:cs="宋体"/>
          <w:sz w:val="24"/>
          <w:szCs w:val="24"/>
        </w:rPr>
      </w:r>
      <w:r/>
    </w:p>
    <w:p>
      <w:pPr>
        <w:pStyle w:val="882"/>
        <w:contextualSpacing/>
        <w:ind w:firstLine="480"/>
        <w:spacing w:line="360" w:lineRule="auto"/>
        <w:widowControl/>
        <w:rPr>
          <w:rFonts w:hint="eastAsia" w:ascii="宋体" w:hAnsi="宋体" w:cs="宋体"/>
          <w:sz w:val="24"/>
          <w:szCs w:val="24"/>
        </w:rPr>
      </w:pPr>
      <w:r>
        <w:rPr>
          <w:rFonts w:hint="eastAsia" w:ascii="宋体" w:hAnsi="宋体" w:cs="宋体"/>
          <w:sz w:val="24"/>
          <w:szCs w:val="24"/>
        </w:rPr>
        <w:t xml:space="preserve">▲2.2支持从外部导入并且自定义参考基因组信息和数据库，支持软件内下载参考基因组。</w:t>
      </w:r>
      <w:r>
        <w:rPr>
          <w:rFonts w:hint="eastAsia" w:ascii="宋体" w:hAnsi="宋体" w:cs="宋体"/>
          <w:sz w:val="24"/>
          <w:szCs w:val="24"/>
        </w:rPr>
      </w:r>
      <w:r/>
    </w:p>
    <w:p>
      <w:pPr>
        <w:pStyle w:val="882"/>
        <w:contextualSpacing/>
        <w:ind w:firstLine="480"/>
        <w:spacing w:line="360" w:lineRule="auto"/>
        <w:widowControl/>
        <w:rPr>
          <w:rFonts w:hint="eastAsia" w:ascii="宋体" w:hAnsi="宋体" w:cs="宋体"/>
          <w:color w:val="000000"/>
          <w:sz w:val="24"/>
          <w:szCs w:val="24"/>
        </w:rPr>
      </w:pPr>
      <w:r>
        <w:rPr>
          <w:rFonts w:hint="eastAsia" w:ascii="宋体" w:hAnsi="宋体" w:cs="宋体"/>
          <w:sz w:val="24"/>
          <w:szCs w:val="24"/>
        </w:rPr>
        <w:t xml:space="preserve">★2.3具有模块化分析工具，支持自主构建分析流程。</w:t>
      </w:r>
      <w:r>
        <w:rPr>
          <w:rFonts w:hint="eastAsia" w:ascii="宋体" w:hAnsi="宋体" w:cs="宋体"/>
          <w:color w:val="000000"/>
          <w:sz w:val="24"/>
          <w:szCs w:val="24"/>
        </w:rPr>
        <w:t xml:space="preserve">平台软件升级不收取费用，免费升级。</w:t>
      </w:r>
      <w:r>
        <w:rPr>
          <w:rFonts w:hint="eastAsia" w:ascii="宋体" w:hAnsi="宋体" w:cs="宋体"/>
          <w:color w:val="000000"/>
          <w:sz w:val="24"/>
          <w:szCs w:val="24"/>
        </w:rPr>
      </w:r>
      <w:r/>
    </w:p>
    <w:p>
      <w:pPr>
        <w:pStyle w:val="882"/>
        <w:contextualSpacing/>
        <w:ind w:firstLine="480"/>
        <w:spacing w:line="360" w:lineRule="auto"/>
        <w:widowControl/>
        <w:rPr>
          <w:rFonts w:hint="eastAsia" w:ascii="宋体" w:hAnsi="宋体" w:cs="宋体"/>
          <w:sz w:val="24"/>
          <w:szCs w:val="24"/>
        </w:rPr>
      </w:pPr>
      <w:r>
        <w:rPr>
          <w:rFonts w:hint="eastAsia" w:ascii="宋体" w:hAnsi="宋体" w:cs="宋体"/>
          <w:sz w:val="24"/>
          <w:szCs w:val="24"/>
        </w:rPr>
        <w:t xml:space="preserve">★2.</w:t>
      </w:r>
      <w:bookmarkStart w:id="175" w:name="_Hlk118810040"/>
      <w:r>
        <w:rPr>
          <w:rFonts w:hint="eastAsia" w:ascii="宋体" w:hAnsi="宋体" w:cs="宋体"/>
          <w:sz w:val="24"/>
          <w:szCs w:val="24"/>
        </w:rPr>
        <w:t xml:space="preserve">4支持传统分子生物学分析工具的功能</w:t>
      </w:r>
      <w:bookmarkEnd w:id="175"/>
      <w:r>
        <w:rPr>
          <w:rFonts w:hint="eastAsia" w:ascii="宋体" w:hAnsi="宋体" w:cs="宋体"/>
          <w:sz w:val="24"/>
          <w:szCs w:val="24"/>
        </w:rPr>
        <w:t xml:space="preserve">，</w:t>
      </w:r>
      <w:bookmarkStart w:id="176" w:name="_Hlk118810027"/>
      <w:r>
        <w:rPr>
          <w:rFonts w:hint="eastAsia" w:ascii="宋体" w:hAnsi="宋体" w:cs="宋体"/>
          <w:sz w:val="24"/>
          <w:szCs w:val="24"/>
        </w:rPr>
        <w:t xml:space="preserve">如引物设计、sanger序列比对和拼接等</w:t>
      </w:r>
      <w:bookmarkEnd w:id="176"/>
      <w:r>
        <w:rPr>
          <w:rFonts w:hint="eastAsia" w:ascii="宋体" w:hAnsi="宋体" w:cs="宋体"/>
          <w:sz w:val="24"/>
          <w:szCs w:val="24"/>
        </w:rPr>
        <w:t xml:space="preserve">。</w:t>
      </w:r>
      <w:r>
        <w:rPr>
          <w:rFonts w:hint="eastAsia" w:ascii="宋体" w:hAnsi="宋体" w:cs="宋体"/>
          <w:sz w:val="24"/>
          <w:szCs w:val="24"/>
        </w:rPr>
      </w:r>
      <w:r/>
    </w:p>
    <w:p>
      <w:pPr>
        <w:pStyle w:val="882"/>
        <w:contextualSpacing/>
        <w:ind w:firstLine="480"/>
        <w:spacing w:line="360" w:lineRule="auto"/>
        <w:widowControl/>
        <w:rPr>
          <w:rFonts w:hint="eastAsia" w:ascii="宋体" w:hAnsi="宋体" w:cs="宋体"/>
          <w:sz w:val="24"/>
          <w:szCs w:val="24"/>
        </w:rPr>
      </w:pPr>
      <w:r>
        <w:rPr>
          <w:rFonts w:hint="eastAsia" w:ascii="宋体" w:hAnsi="宋体" w:cs="宋体"/>
          <w:sz w:val="24"/>
          <w:szCs w:val="24"/>
        </w:rPr>
        <w:t xml:space="preserve">▲2.5平台配置：CPU主频≥2.4GHz、16核/32线程 ，内存≥64Gb，硬盘≥64Tb。</w:t>
      </w:r>
      <w:r>
        <w:rPr>
          <w:rFonts w:hint="eastAsia" w:ascii="宋体" w:hAnsi="宋体" w:cs="宋体"/>
          <w:sz w:val="24"/>
          <w:szCs w:val="24"/>
        </w:rPr>
      </w:r>
      <w:r/>
    </w:p>
    <w:p>
      <w:pPr>
        <w:pStyle w:val="882"/>
        <w:contextualSpacing/>
        <w:ind w:firstLine="480"/>
        <w:spacing w:line="360" w:lineRule="auto"/>
        <w:widowControl/>
        <w:rPr>
          <w:rFonts w:hint="eastAsia" w:ascii="宋体" w:hAnsi="宋体" w:cs="宋体"/>
          <w:sz w:val="24"/>
          <w:szCs w:val="24"/>
        </w:rPr>
      </w:pPr>
      <w:r>
        <w:rPr>
          <w:rFonts w:hint="eastAsia" w:ascii="宋体" w:hAnsi="宋体" w:cs="宋体"/>
          <w:sz w:val="24"/>
          <w:szCs w:val="24"/>
        </w:rPr>
        <w:t xml:space="preserve">★2.6产品硬件质保期3年，在产品质保期内，供应商对所供产品的质量负全部责任，包括但不限于免费维修、免费更换和经每年维修达两次仍不能正常使用时及时退货等；产品质保期满后，供应商仍然应当依采购人要求履行维修、配件供应等质保义务；产品软件有效期不少于10年，有效期内免费升级至最新版本。</w:t>
      </w:r>
      <w:r>
        <w:rPr>
          <w:rFonts w:hint="eastAsia" w:ascii="宋体" w:hAnsi="宋体" w:cs="宋体"/>
          <w:b/>
          <w:bCs/>
          <w:color w:val="ff0000"/>
          <w:sz w:val="24"/>
          <w:szCs w:val="24"/>
        </w:rPr>
        <w:t xml:space="preserve">（供应商在响应文件中提供承诺函加盖供应商CA电子公章，格式自拟）</w:t>
      </w:r>
      <w:r>
        <w:rPr>
          <w:rFonts w:hint="eastAsia" w:ascii="宋体" w:hAnsi="宋体" w:cs="宋体"/>
          <w:sz w:val="24"/>
          <w:szCs w:val="24"/>
        </w:rPr>
      </w:r>
      <w:r/>
    </w:p>
    <w:p>
      <w:pPr>
        <w:pStyle w:val="88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3、全自动二代测序文库构建平台参数</w:t>
      </w:r>
      <w:r>
        <w:rPr>
          <w:rFonts w:hint="eastAsia" w:ascii="宋体" w:hAnsi="宋体" w:cs="宋体"/>
          <w:b/>
          <w:bCs/>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★3.1 平台全自动完成二代测序文库制备，无需人工值守。包括DNA片段长度选择、样品浓度均一化、酶反应体系构建、测序反应体系构建、温控反应、文库定量质控、文库pooling、PCR/QPCR体系构建、分液配液等。全自动完成已定量的DNA模板进文库出的实验。</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▲3.2平台一次可处理最大通量不少</w:t>
      </w:r>
      <w:r>
        <w:rPr>
          <w:rFonts w:hint="eastAsia" w:ascii="宋体" w:hAnsi="宋体" w:cs="宋体"/>
          <w:sz w:val="24"/>
          <w:szCs w:val="24"/>
          <w:highlight w:val="none"/>
        </w:rPr>
        <w:t xml:space="preserve">于</w:t>
      </w:r>
      <w:r>
        <w:rPr>
          <w:rFonts w:hint="eastAsia" w:ascii="宋体" w:hAnsi="宋体" w:cs="宋体"/>
          <w:color w:val="000000"/>
          <w:sz w:val="24"/>
          <w:szCs w:val="24"/>
          <w:highlight w:val="none"/>
        </w:rPr>
        <w:t xml:space="preserve">96个</w:t>
      </w:r>
      <w:r>
        <w:rPr>
          <w:rFonts w:hint="eastAsia" w:ascii="宋体" w:hAnsi="宋体" w:cs="宋体"/>
          <w:sz w:val="24"/>
          <w:szCs w:val="24"/>
        </w:rPr>
        <w:t xml:space="preserve">样本的文库构建，数量1-</w:t>
      </w:r>
      <w:r>
        <w:rPr>
          <w:rFonts w:hint="eastAsia" w:ascii="宋体" w:hAnsi="宋体" w:cs="宋体"/>
          <w:sz w:val="24"/>
          <w:szCs w:val="24"/>
          <w:lang w:val="en-US" w:eastAsia="zh-CN"/>
        </w:rPr>
        <w:t xml:space="preserve">96</w:t>
      </w:r>
      <w:r>
        <w:rPr>
          <w:rFonts w:hint="eastAsia" w:ascii="宋体" w:hAnsi="宋体" w:cs="宋体"/>
          <w:sz w:val="24"/>
          <w:szCs w:val="24"/>
        </w:rPr>
        <w:t xml:space="preserve">范围可调控，试剂、耗材根据实验样本数量进行调整，减少消耗。 </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▲3.3试剂、耗材兼容国产商品化的耗材；软件流程开放，允许采购人自定义，采购人可根据试剂盒的技术参数个性化设定运行参数。</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▲3.4设备具有断点续接和断电续接功能。</w:t>
      </w:r>
      <w:r>
        <w:rPr>
          <w:rFonts w:hint="eastAsia" w:ascii="宋体" w:hAnsi="宋体" w:cs="宋体"/>
          <w:sz w:val="24"/>
          <w:szCs w:val="24"/>
        </w:rPr>
      </w:r>
      <w:r/>
    </w:p>
    <w:p>
      <w:pPr>
        <w:pStyle w:val="882"/>
        <w:ind w:firstLine="480"/>
        <w:spacing w:line="360" w:lineRule="auto"/>
        <w:rPr>
          <w:rFonts w:hint="eastAsia" w:ascii="宋体" w:hAnsi="宋体" w:cs="宋体"/>
          <w:b/>
          <w:bCs/>
          <w:color w:val="ff0000"/>
          <w:sz w:val="24"/>
          <w:szCs w:val="24"/>
        </w:rPr>
      </w:pPr>
      <w:r>
        <w:rPr>
          <w:rFonts w:hint="eastAsia" w:ascii="宋体" w:hAnsi="宋体" w:cs="宋体"/>
          <w:sz w:val="24"/>
          <w:szCs w:val="24"/>
        </w:rPr>
        <w:t xml:space="preserve">★3.5产品质保期3年，在产品质保期内，供应商对所供产品的质量负全部责任，包括但不限于免费维修、免费更换和经每年维修达两次仍不能正常使用时及时退货等；产品质保期满后，供应商仍然应当依采购人要求履行维修、配件供应等质保义务。</w:t>
      </w:r>
      <w:r>
        <w:rPr>
          <w:rFonts w:hint="eastAsia" w:ascii="宋体" w:hAnsi="宋体" w:cs="宋体"/>
          <w:b/>
          <w:bCs/>
          <w:color w:val="ff0000"/>
          <w:sz w:val="24"/>
          <w:szCs w:val="24"/>
        </w:rPr>
        <w:t xml:space="preserve">（供应商在响应文件中提供承诺函加盖供应商CA电子公章，格式自拟）</w:t>
      </w:r>
      <w:r>
        <w:rPr>
          <w:rFonts w:hint="eastAsia" w:ascii="宋体" w:hAnsi="宋体" w:cs="宋体"/>
          <w:b/>
          <w:bCs/>
          <w:color w:val="ff0000"/>
          <w:sz w:val="24"/>
          <w:szCs w:val="24"/>
        </w:rPr>
      </w:r>
      <w:r/>
    </w:p>
    <w:p>
      <w:pPr>
        <w:pStyle w:val="882"/>
        <w:ind w:firstLine="480"/>
        <w:spacing w:line="360" w:lineRule="auto"/>
        <w:rPr>
          <w:rFonts w:hint="eastAsia" w:ascii="宋体" w:hAnsi="宋体" w:cs="宋体"/>
          <w:b/>
          <w:bCs/>
          <w:color w:val="ff0000"/>
          <w:sz w:val="24"/>
          <w:szCs w:val="24"/>
        </w:rPr>
      </w:pPr>
      <w:r>
        <w:rPr>
          <w:rFonts w:hint="eastAsia" w:ascii="宋体" w:hAnsi="宋体" w:cs="宋体"/>
          <w:sz w:val="24"/>
          <w:szCs w:val="24"/>
        </w:rPr>
        <w:t xml:space="preserve">▲3.6产品质保期内，供应商应当免费协助用户完成个性化设定；产品质保期满后，供应商仍然应当依买方要求履行协助义务。</w:t>
      </w:r>
      <w:r>
        <w:rPr>
          <w:rFonts w:hint="eastAsia" w:ascii="宋体" w:hAnsi="宋体" w:cs="宋体"/>
          <w:b/>
          <w:bCs/>
          <w:color w:val="ff0000"/>
          <w:sz w:val="24"/>
          <w:szCs w:val="24"/>
        </w:rPr>
        <w:t xml:space="preserve">（供应商在响应文件中提供承诺函加盖供应商CA电子公章，格式自拟）</w:t>
      </w:r>
      <w:r>
        <w:rPr>
          <w:rFonts w:hint="eastAsia" w:ascii="宋体" w:hAnsi="宋体" w:cs="宋体"/>
          <w:b/>
          <w:bCs/>
          <w:color w:val="ff0000"/>
          <w:sz w:val="24"/>
          <w:szCs w:val="24"/>
        </w:rPr>
      </w:r>
      <w:r/>
    </w:p>
    <w:p>
      <w:pPr>
        <w:pStyle w:val="987"/>
        <w:numPr>
          <w:ilvl w:val="0"/>
          <w:numId w:val="0"/>
        </w:numPr>
        <w:ind w:left="860" w:hanging="380"/>
        <w:spacing w:line="360" w:lineRule="auto"/>
        <w:rPr>
          <w:rFonts w:hint="eastAsia" w:ascii="宋体" w:hAnsi="宋体" w:cs="宋体"/>
          <w:b/>
          <w:bCs/>
          <w:color w:val="000000"/>
          <w:highlight w:val="none"/>
        </w:rPr>
      </w:pPr>
      <w:r>
        <w:rPr>
          <w:rFonts w:ascii="宋体" w:hAnsi="宋体" w:eastAsia="宋体" w:cs="宋体"/>
          <w:b/>
          <w:bCs/>
          <w:color w:val="000000"/>
          <w:sz w:val="24"/>
          <w:szCs w:val="24"/>
          <w:lang w:val="en-US" w:eastAsia="en-US" w:bidi="en-US"/>
        </w:rPr>
        <w:t xml:space="preserve">4、</w:t>
      </w:r>
      <w:r>
        <w:rPr>
          <w:rFonts w:hint="eastAsia" w:ascii="宋体" w:hAnsi="宋体" w:cs="宋体"/>
          <w:b/>
          <w:bCs/>
          <w:color w:val="000000"/>
          <w:highlight w:val="none"/>
        </w:rPr>
        <w:t xml:space="preserve">全自动核酸分析仪参数</w:t>
      </w:r>
      <w:r>
        <w:rPr>
          <w:rFonts w:hint="eastAsia" w:ascii="宋体" w:hAnsi="宋体" w:cs="宋体"/>
          <w:b/>
          <w:bCs/>
          <w:color w:val="000000"/>
          <w:highlight w:val="none"/>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4.1 功能：采用毛细管电泳原理，可应用于DNA、RNA等核酸的电泳分析，能进行全自动的单重/多重PCR片段分析，文库质控，浓度测定，微卫星分析等。</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4.2 自动化程度：使用凝胶、毛细管通道和检测通道已整合组装好的即用型预制胶卡夹；要求无需单独购买毛细管，毛细管无需人工组装。</w:t>
      </w:r>
      <w:r>
        <w:rPr>
          <w:rFonts w:hint="eastAsia" w:ascii="宋体" w:hAnsi="宋体" w:cs="宋体"/>
          <w:sz w:val="24"/>
          <w:szCs w:val="24"/>
        </w:rPr>
      </w:r>
      <w:r/>
    </w:p>
    <w:p>
      <w:pPr>
        <w:pStyle w:val="882"/>
        <w:ind w:firstLine="480"/>
        <w:spacing w:line="360" w:lineRule="auto"/>
        <w:rPr>
          <w:rFonts w:hint="eastAsia" w:ascii="宋体" w:hAnsi="宋体" w:cs="宋体"/>
          <w:sz w:val="24"/>
          <w:szCs w:val="24"/>
          <w:lang w:eastAsia="zh-CN"/>
        </w:rPr>
      </w:pPr>
      <w:r>
        <w:rPr>
          <w:rFonts w:ascii="宋体" w:hAnsi="宋体" w:cs="宋体"/>
          <w:sz w:val="24"/>
          <w:szCs w:val="24"/>
        </w:rPr>
        <w:t xml:space="preserve">★</w:t>
      </w:r>
      <w:r>
        <w:rPr>
          <w:rFonts w:hint="eastAsia" w:ascii="宋体" w:hAnsi="宋体" w:cs="宋体"/>
          <w:sz w:val="24"/>
          <w:szCs w:val="24"/>
        </w:rPr>
        <w:t xml:space="preserve">4.3检测通道：具备≥12条泳道和检测器，能平行运行和分析处理≥12个样本</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4.4连续处理能力：采用全自动化上样方式，可自动连续运行分析≥96个样品而无须包括更换卡夹等任何人工干预。</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▲4.5 运行时间：无需混合样本，最快2分钟可分析12个核酸样本。</w:t>
      </w:r>
      <w:r>
        <w:rPr>
          <w:rFonts w:hint="eastAsia" w:ascii="宋体" w:hAnsi="宋体" w:cs="宋体"/>
          <w:sz w:val="24"/>
          <w:szCs w:val="24"/>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▲4.6 无需更换卡夹，可以连续上样≥2880个，即在无需更换卡夹的情况下连续上样30块以上的96孔板，充分满足大批量建库时的高通量质控需求。</w:t>
      </w:r>
      <w:r>
        <w:rPr>
          <w:rFonts w:hint="eastAsia" w:ascii="宋体" w:hAnsi="宋体" w:cs="宋体"/>
          <w:sz w:val="24"/>
          <w:szCs w:val="24"/>
        </w:rPr>
      </w:r>
      <w:r/>
    </w:p>
    <w:p>
      <w:pPr>
        <w:pStyle w:val="882"/>
        <w:ind w:firstLine="480"/>
        <w:spacing w:line="360" w:lineRule="auto"/>
        <w:rPr>
          <w:rFonts w:ascii="宋体" w:hAnsi="宋体" w:eastAsia="宋体" w:cs="宋体"/>
          <w:b/>
          <w:bCs/>
          <w:sz w:val="24"/>
          <w:szCs w:val="24"/>
          <w:lang w:val="en-US" w:eastAsia="zh-CN"/>
        </w:rPr>
      </w:pPr>
      <w:r>
        <w:rPr>
          <w:rFonts w:ascii="宋体" w:hAnsi="宋体" w:cs="宋体"/>
          <w:sz w:val="24"/>
          <w:szCs w:val="24"/>
        </w:rPr>
        <w:t xml:space="preserve">★</w:t>
      </w:r>
      <w:r>
        <w:rPr>
          <w:rFonts w:hint="eastAsia" w:ascii="宋体" w:hAnsi="宋体" w:cs="宋体"/>
          <w:sz w:val="24"/>
          <w:szCs w:val="24"/>
        </w:rPr>
        <w:t xml:space="preserve">4.7 </w:t>
      </w:r>
      <w:r>
        <w:rPr>
          <w:rFonts w:hint="eastAsia" w:ascii="宋体" w:hAnsi="宋体" w:cs="宋体"/>
          <w:sz w:val="24"/>
          <w:szCs w:val="24"/>
          <w:lang w:val="en-US" w:eastAsia="zh-CN"/>
        </w:rPr>
        <w:t xml:space="preserve">提供卡夹2个</w:t>
      </w:r>
      <w:r>
        <w:rPr>
          <w:rFonts w:hint="eastAsia" w:ascii="宋体" w:hAnsi="宋体" w:cs="宋体"/>
          <w:sz w:val="24"/>
          <w:szCs w:val="24"/>
        </w:rPr>
        <w:t xml:space="preserve">。</w:t>
      </w:r>
      <w:r>
        <w:rPr>
          <w:rFonts w:hint="eastAsia" w:ascii="宋体" w:hAnsi="宋体" w:cs="宋体"/>
          <w:b/>
          <w:bCs/>
          <w:sz w:val="24"/>
          <w:szCs w:val="24"/>
          <w:lang w:val="en-US" w:eastAsia="zh-CN"/>
        </w:rPr>
        <w:t xml:space="preserve">（供应商响应时无需提供证明材料，在技术部分正负偏离表中进行响应即可）</w:t>
      </w:r>
      <w:r>
        <w:rPr>
          <w:rFonts w:ascii="宋体" w:hAnsi="宋体" w:eastAsia="宋体" w:cs="宋体"/>
          <w:b/>
          <w:bCs/>
          <w:sz w:val="24"/>
          <w:szCs w:val="24"/>
          <w:lang w:val="en-US" w:eastAsia="zh-CN"/>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8</w:t>
      </w:r>
      <w:r>
        <w:rPr>
          <w:rFonts w:hint="eastAsia" w:ascii="宋体" w:hAnsi="宋体" w:cs="宋体"/>
          <w:sz w:val="24"/>
          <w:szCs w:val="24"/>
        </w:rPr>
        <w:t xml:space="preserve"> 使用非氧化气体作为加压动力，保护敏感的生物样品。</w:t>
      </w:r>
      <w:r>
        <w:rPr>
          <w:rFonts w:hint="eastAsia" w:ascii="宋体" w:hAnsi="宋体" w:cs="宋体"/>
          <w:sz w:val="24"/>
          <w:szCs w:val="24"/>
        </w:rPr>
      </w:r>
      <w:r/>
    </w:p>
    <w:p>
      <w:pPr>
        <w:pStyle w:val="882"/>
        <w:ind w:firstLine="480"/>
        <w:spacing w:line="360" w:lineRule="auto"/>
        <w:rPr>
          <w:rFonts w:hint="eastAsia" w:ascii="宋体" w:hAnsi="宋体" w:eastAsia="宋体" w:cs="宋体"/>
          <w:b/>
          <w:bCs/>
          <w:color w:val="ff0000"/>
          <w:sz w:val="24"/>
          <w:szCs w:val="24"/>
          <w:highlight w:val="none"/>
        </w:rPr>
      </w:pPr>
      <w:r>
        <w:rPr>
          <w:rFonts w:hint="eastAsia" w:ascii="宋体" w:hAnsi="宋体" w:cs="宋体"/>
          <w:sz w:val="24"/>
          <w:szCs w:val="24"/>
        </w:rPr>
        <w:t xml:space="preserve">▲4.</w:t>
      </w:r>
      <w:r>
        <w:rPr>
          <w:rFonts w:hint="eastAsia" w:ascii="宋体" w:hAnsi="宋体" w:cs="宋体"/>
          <w:sz w:val="24"/>
          <w:szCs w:val="24"/>
          <w:lang w:val="en-US" w:eastAsia="zh-CN"/>
        </w:rPr>
        <w:t xml:space="preserve">9</w:t>
      </w:r>
      <w:r>
        <w:rPr>
          <w:rFonts w:hint="eastAsia" w:ascii="宋体" w:hAnsi="宋体" w:cs="宋体"/>
          <w:sz w:val="24"/>
          <w:szCs w:val="24"/>
        </w:rPr>
        <w:t xml:space="preserve">软件版本：软件需具备完全中文操作界面。</w:t>
      </w:r>
      <w:r>
        <w:rPr>
          <w:rFonts w:hint="eastAsia" w:ascii="宋体" w:hAnsi="宋体" w:eastAsia="宋体" w:cs="宋体"/>
          <w:b/>
          <w:bCs/>
          <w:color w:val="ff0000"/>
          <w:sz w:val="24"/>
          <w:szCs w:val="24"/>
          <w:highlight w:val="none"/>
        </w:rPr>
      </w:r>
      <w:r/>
    </w:p>
    <w:p>
      <w:pPr>
        <w:pStyle w:val="882"/>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5、核酸定量仪参数：</w:t>
      </w:r>
      <w:r>
        <w:rPr>
          <w:rFonts w:hint="eastAsia" w:ascii="宋体" w:hAnsi="宋体" w:cs="宋体"/>
          <w:b/>
          <w:bCs/>
          <w:color w:val="000000"/>
          <w:sz w:val="24"/>
          <w:szCs w:val="24"/>
          <w:highlight w:val="none"/>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5.1 功能：</w:t>
      </w:r>
      <w:r>
        <w:rPr>
          <w:rFonts w:ascii="宋体" w:hAnsi="宋体" w:cs="宋体"/>
          <w:sz w:val="24"/>
          <w:szCs w:val="24"/>
        </w:rPr>
        <w:t xml:space="preserve">可准确、快速地测量单个样本中的 DNA、RNA 或蛋白质浓度</w:t>
      </w:r>
      <w:r>
        <w:rPr>
          <w:rFonts w:hint="eastAsia" w:ascii="宋体" w:hAnsi="宋体" w:cs="宋体"/>
          <w:sz w:val="24"/>
          <w:szCs w:val="24"/>
        </w:rPr>
        <w:t xml:space="preserve">。</w:t>
      </w:r>
      <w:r>
        <w:rPr>
          <w:rFonts w:hint="eastAsia" w:ascii="宋体" w:hAnsi="宋体" w:cs="宋体"/>
          <w:sz w:val="24"/>
          <w:szCs w:val="24"/>
        </w:rPr>
      </w:r>
      <w:r/>
    </w:p>
    <w:p>
      <w:pPr>
        <w:pStyle w:val="882"/>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5.2 处理速度：处理1个样本≤3秒</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82"/>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5.3 样本数据储存≥1,000份样本</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82"/>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5.4 具有可编程开放式格式</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82"/>
        <w:ind w:firstLine="480"/>
        <w:spacing w:line="360" w:lineRule="auto"/>
        <w:rPr>
          <w:rFonts w:hint="eastAsia" w:ascii="宋体" w:hAnsi="宋体" w:cs="宋体"/>
          <w:sz w:val="24"/>
          <w:szCs w:val="24"/>
        </w:rPr>
      </w:pPr>
      <w:r>
        <w:rPr>
          <w:rFonts w:hint="eastAsia" w:ascii="宋体" w:hAnsi="宋体" w:cs="宋体"/>
          <w:sz w:val="24"/>
          <w:szCs w:val="24"/>
        </w:rPr>
        <w:t xml:space="preserve">5.5仪器具有</w:t>
      </w:r>
      <w:r>
        <w:rPr>
          <w:rFonts w:ascii="宋体" w:hAnsi="宋体" w:cs="宋体"/>
          <w:sz w:val="24"/>
          <w:szCs w:val="24"/>
        </w:rPr>
        <w:t xml:space="preserve">彩色触摸屏</w:t>
      </w:r>
      <w:r>
        <w:rPr>
          <w:rFonts w:hint="eastAsia" w:ascii="宋体" w:hAnsi="宋体" w:cs="宋体"/>
          <w:sz w:val="24"/>
          <w:szCs w:val="24"/>
        </w:rPr>
        <w:t xml:space="preserve">，无需电脑。</w:t>
      </w:r>
      <w:r>
        <w:rPr>
          <w:rFonts w:hint="eastAsia" w:ascii="宋体" w:hAnsi="宋体" w:cs="宋体"/>
          <w:sz w:val="24"/>
          <w:szCs w:val="24"/>
        </w:rPr>
      </w:r>
      <w:r/>
    </w:p>
    <w:p>
      <w:pPr>
        <w:pStyle w:val="882"/>
        <w:ind w:firstLine="480"/>
        <w:spacing w:line="360" w:lineRule="auto"/>
        <w:rPr>
          <w:rFonts w:hint="eastAsia" w:ascii="宋体" w:hAnsi="宋体" w:cs="宋体"/>
          <w:b/>
          <w:bCs/>
          <w:sz w:val="24"/>
          <w:szCs w:val="24"/>
          <w:lang w:val="en-US" w:eastAsia="zh-CN"/>
        </w:rPr>
      </w:pPr>
      <w:r>
        <w:rPr>
          <w:rFonts w:ascii="宋体" w:hAnsi="宋体" w:cs="宋体"/>
          <w:sz w:val="24"/>
          <w:szCs w:val="24"/>
        </w:rPr>
        <w:t xml:space="preserve">★</w:t>
      </w:r>
      <w:r>
        <w:rPr>
          <w:rFonts w:hint="eastAsia" w:ascii="宋体" w:hAnsi="宋体" w:cs="宋体"/>
          <w:sz w:val="24"/>
          <w:szCs w:val="24"/>
          <w:lang w:val="en-US" w:eastAsia="zh-CN"/>
        </w:rPr>
        <w:t xml:space="preserve">5.6 提供1500份试剂耗材。</w:t>
      </w:r>
      <w:r>
        <w:rPr>
          <w:rFonts w:hint="eastAsia" w:ascii="宋体" w:hAnsi="宋体" w:cs="宋体"/>
          <w:b/>
          <w:bCs/>
          <w:sz w:val="24"/>
          <w:szCs w:val="24"/>
          <w:lang w:val="en-US" w:eastAsia="zh-CN"/>
        </w:rPr>
        <w:t xml:space="preserve">（供应商响应时无需提供证明材料，在技术部分正负偏离表中进行响应即可）</w:t>
      </w:r>
      <w:r>
        <w:rPr>
          <w:rFonts w:hint="eastAsia" w:ascii="宋体" w:hAnsi="宋体" w:cs="宋体"/>
          <w:b/>
          <w:bCs/>
          <w:sz w:val="24"/>
          <w:szCs w:val="24"/>
          <w:lang w:val="en-US" w:eastAsia="zh-CN"/>
        </w:rPr>
      </w:r>
      <w:r/>
    </w:p>
    <w:p>
      <w:pPr>
        <w:pStyle w:val="882"/>
        <w:ind w:firstLine="480"/>
        <w:spacing w:line="360" w:lineRule="auto"/>
        <w:rPr>
          <w:rFonts w:hint="eastAsia" w:ascii="宋体" w:hAnsi="宋体" w:cs="宋体"/>
          <w:b/>
          <w:bCs/>
          <w:color w:val="ff0000"/>
          <w:sz w:val="24"/>
          <w:szCs w:val="24"/>
          <w:lang w:val="en-US" w:eastAsia="zh-CN"/>
        </w:rPr>
      </w:pPr>
      <w:r>
        <w:rPr>
          <w:rFonts w:hint="eastAsia" w:ascii="宋体" w:hAnsi="宋体" w:cs="宋体"/>
          <w:b/>
          <w:bCs/>
          <w:color w:val="ff0000"/>
          <w:sz w:val="24"/>
          <w:szCs w:val="24"/>
          <w:lang w:val="en-US" w:eastAsia="zh-CN"/>
        </w:rPr>
        <w:t xml:space="preserve">注：本章节采购需求“四、</w:t>
      </w:r>
      <w:r>
        <w:rPr>
          <w:rFonts w:hint="eastAsia" w:ascii="宋体" w:hAnsi="宋体" w:eastAsia="宋体" w:cs="宋体"/>
          <w:b/>
          <w:color w:val="ff0000"/>
          <w:sz w:val="24"/>
          <w:szCs w:val="24"/>
          <w:highlight w:val="none"/>
          <w:lang w:val="en-US" w:eastAsia="zh-CN"/>
        </w:rPr>
        <w:t xml:space="preserve">技术参数要求</w:t>
      </w:r>
      <w:r>
        <w:rPr>
          <w:rFonts w:hint="eastAsia" w:ascii="宋体" w:hAnsi="宋体" w:cs="宋体"/>
          <w:b/>
          <w:bCs/>
          <w:color w:val="ff0000"/>
          <w:sz w:val="24"/>
          <w:szCs w:val="24"/>
          <w:lang w:val="en-US" w:eastAsia="zh-CN"/>
        </w:rPr>
        <w:t xml:space="preserve">”对应提供的材料多样，请供应商仔细查看，未提供承诺函或证明材料或提供的证明材料无法佐证技术参数要求的，视为负偏离。</w:t>
      </w:r>
      <w:r>
        <w:rPr>
          <w:rFonts w:hint="eastAsia" w:ascii="宋体" w:hAnsi="宋体" w:cs="宋体"/>
          <w:b/>
          <w:bCs/>
          <w:color w:val="ff0000"/>
          <w:sz w:val="24"/>
          <w:szCs w:val="24"/>
          <w:lang w:val="en-US" w:eastAsia="zh-CN"/>
        </w:rPr>
      </w:r>
      <w:r/>
    </w:p>
    <w:p>
      <w:pPr>
        <w:pStyle w:val="882"/>
        <w:ind w:firstLine="480"/>
        <w:spacing w:line="360" w:lineRule="auto"/>
        <w:rPr>
          <w:rFonts w:hint="eastAsia" w:ascii="宋体" w:hAnsi="宋体" w:cs="宋体"/>
          <w:b/>
          <w:bCs/>
          <w:color w:val="ff0000"/>
          <w:sz w:val="24"/>
          <w:szCs w:val="24"/>
          <w:lang w:val="en-US" w:eastAsia="zh-CN"/>
        </w:rPr>
      </w:pPr>
      <w:r>
        <w:rPr>
          <w:rFonts w:hint="eastAsia" w:ascii="宋体" w:hAnsi="宋体" w:cs="宋体"/>
          <w:b/>
          <w:bCs/>
          <w:color w:val="ff0000"/>
          <w:sz w:val="24"/>
          <w:szCs w:val="24"/>
          <w:lang w:val="en-US" w:eastAsia="zh-CN"/>
        </w:rPr>
        <w:t xml:space="preserve">具体罗列为以下情形：</w:t>
      </w:r>
      <w:r>
        <w:rPr>
          <w:rFonts w:hint="eastAsia" w:ascii="宋体" w:hAnsi="宋体" w:cs="宋体"/>
          <w:b/>
          <w:bCs/>
          <w:color w:val="ff0000"/>
          <w:sz w:val="24"/>
          <w:szCs w:val="24"/>
          <w:u w:val="single"/>
          <w:lang w:val="en-US" w:eastAsia="zh-CN"/>
        </w:rPr>
        <w:t xml:space="preserve">（1）1.21项、4.7项、5.6项：供应商响应时无需提供证明材料，在技术部分正负偏离表中进行响应即可；</w:t>
      </w:r>
      <w:r>
        <w:rPr>
          <w:rFonts w:hint="eastAsia" w:ascii="宋体" w:hAnsi="宋体" w:cs="宋体"/>
          <w:b/>
          <w:bCs/>
          <w:color w:val="ff0000"/>
          <w:sz w:val="24"/>
          <w:szCs w:val="24"/>
          <w:lang w:val="en-US" w:eastAsia="zh-CN"/>
        </w:rPr>
      </w:r>
      <w:r/>
    </w:p>
    <w:p>
      <w:pPr>
        <w:pStyle w:val="882"/>
        <w:ind w:firstLine="480"/>
        <w:spacing w:line="360" w:lineRule="auto"/>
        <w:rPr>
          <w:rFonts w:hint="eastAsia" w:ascii="宋体" w:hAnsi="宋体" w:cs="宋体"/>
          <w:b/>
          <w:bCs/>
          <w:color w:val="ff0000"/>
          <w:sz w:val="24"/>
          <w:szCs w:val="24"/>
          <w:u w:val="single"/>
          <w:lang w:val="en-US" w:eastAsia="zh-CN"/>
        </w:rPr>
      </w:pPr>
      <w:r>
        <w:rPr>
          <w:rFonts w:hint="eastAsia" w:ascii="宋体" w:hAnsi="宋体" w:cs="宋体"/>
          <w:b/>
          <w:bCs/>
          <w:color w:val="ff0000"/>
          <w:sz w:val="24"/>
          <w:szCs w:val="24"/>
          <w:u w:val="single"/>
          <w:lang w:val="en-US" w:eastAsia="zh-CN"/>
        </w:rPr>
        <w:t xml:space="preserve">（2）1.12项：供应商在响应文件中提供数据配套分析方案加盖供应商CA电子公章；</w:t>
      </w:r>
      <w:r>
        <w:rPr>
          <w:rFonts w:hint="eastAsia" w:ascii="宋体" w:hAnsi="宋体" w:cs="宋体"/>
          <w:b/>
          <w:bCs/>
          <w:color w:val="ff0000"/>
          <w:sz w:val="24"/>
          <w:szCs w:val="24"/>
          <w:u w:val="single"/>
          <w:lang w:val="en-US" w:eastAsia="zh-CN"/>
        </w:rPr>
      </w:r>
      <w:r/>
    </w:p>
    <w:p>
      <w:pPr>
        <w:pStyle w:val="882"/>
        <w:ind w:firstLine="480"/>
        <w:spacing w:line="360" w:lineRule="auto"/>
        <w:rPr>
          <w:rFonts w:hint="eastAsia" w:ascii="宋体" w:hAnsi="宋体" w:eastAsia="宋体" w:cs="宋体"/>
          <w:b/>
          <w:bCs/>
          <w:color w:val="ff0000"/>
          <w:sz w:val="24"/>
          <w:szCs w:val="24"/>
          <w:u w:val="single"/>
          <w:lang w:val="en-US" w:eastAsia="zh-CN"/>
        </w:rPr>
      </w:pPr>
      <w:r>
        <w:rPr>
          <w:rFonts w:hint="eastAsia" w:ascii="宋体" w:hAnsi="宋体" w:eastAsia="宋体" w:cs="宋体"/>
          <w:b/>
          <w:bCs/>
          <w:color w:val="ff0000"/>
          <w:sz w:val="24"/>
          <w:szCs w:val="24"/>
          <w:u w:val="single"/>
          <w:lang w:val="en-US" w:eastAsia="zh-CN"/>
        </w:rPr>
        <w:t xml:space="preserve">（3）1.19项、1.20项、2.6项、3.5项、3.6项：供应商在响应文件中提供承诺函加盖供应商CA电子公章，承诺函格式自拟；</w:t>
      </w:r>
      <w:r>
        <w:rPr>
          <w:rFonts w:hint="eastAsia" w:ascii="宋体" w:hAnsi="宋体" w:eastAsia="宋体" w:cs="宋体"/>
          <w:b/>
          <w:bCs/>
          <w:color w:val="ff0000"/>
          <w:sz w:val="24"/>
          <w:szCs w:val="24"/>
          <w:u w:val="single"/>
          <w:lang w:val="en-US" w:eastAsia="zh-CN"/>
        </w:rPr>
      </w:r>
      <w:r/>
    </w:p>
    <w:p>
      <w:pPr>
        <w:pStyle w:val="882"/>
        <w:ind w:firstLine="480"/>
        <w:spacing w:line="360" w:lineRule="auto"/>
        <w:rPr>
          <w:rFonts w:ascii="宋体" w:hAnsi="宋体" w:cs="宋体"/>
          <w:b/>
          <w:bCs/>
          <w:color w:val="ff0000"/>
          <w:sz w:val="24"/>
          <w:szCs w:val="24"/>
          <w:u w:val="single"/>
          <w:lang w:val="en-US" w:eastAsia="zh-CN"/>
        </w:rPr>
      </w:pPr>
      <w:r>
        <w:rPr>
          <w:rFonts w:hint="eastAsia" w:ascii="宋体" w:hAnsi="宋体" w:cs="宋体"/>
          <w:b/>
          <w:bCs/>
          <w:color w:val="ff0000"/>
          <w:sz w:val="24"/>
          <w:szCs w:val="24"/>
          <w:u w:val="single"/>
          <w:lang w:val="en-US" w:eastAsia="zh-CN"/>
        </w:rPr>
        <w:t xml:space="preserve">（4）除上述（1）-（3）罗列的以外的其余项：</w:t>
      </w:r>
      <w:r>
        <w:rPr>
          <w:rFonts w:hint="eastAsia" w:ascii="宋体" w:hAnsi="宋体" w:eastAsia="宋体" w:cs="宋体"/>
          <w:b/>
          <w:bCs/>
          <w:color w:val="ff0000"/>
          <w:sz w:val="24"/>
          <w:szCs w:val="24"/>
          <w:u w:val="single"/>
          <w:lang w:val="en-US" w:eastAsia="zh-CN"/>
        </w:rPr>
        <w:t xml:space="preserve">每项均</w:t>
      </w:r>
      <w:r>
        <w:rPr>
          <w:rFonts w:hint="eastAsia" w:ascii="宋体" w:hAnsi="宋体" w:cs="宋体"/>
          <w:b/>
          <w:bCs/>
          <w:color w:val="ff0000"/>
          <w:sz w:val="24"/>
          <w:szCs w:val="24"/>
          <w:u w:val="single"/>
          <w:lang w:val="en-US" w:eastAsia="zh-CN"/>
        </w:rPr>
        <w:t xml:space="preserve">以供应商提供的证明材料作为评审依据，证明材料可以是产品技术说明书、测试报告、页面（界面）截图等。</w:t>
      </w:r>
      <w:r>
        <w:rPr>
          <w:rFonts w:ascii="宋体" w:hAnsi="宋体" w:cs="宋体"/>
          <w:b/>
          <w:bCs/>
          <w:color w:val="ff0000"/>
          <w:sz w:val="24"/>
          <w:szCs w:val="24"/>
          <w:u w:val="single"/>
          <w:lang w:val="en-US" w:eastAsia="zh-CN"/>
        </w:rPr>
      </w:r>
      <w:r/>
    </w:p>
    <w:p>
      <w:pPr>
        <w:pStyle w:val="913"/>
        <w:numPr>
          <w:ilvl w:val="0"/>
          <w:numId w:val="0"/>
        </w:numPr>
        <w:ind w:firstLine="482"/>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五、其他要求</w:t>
      </w:r>
      <w:r>
        <w:rPr>
          <w:rFonts w:hint="eastAsia" w:ascii="宋体" w:hAnsi="宋体" w:eastAsia="宋体" w:cs="Times New Roman"/>
          <w:b/>
          <w:bCs/>
          <w:sz w:val="24"/>
          <w:szCs w:val="24"/>
          <w:lang w:val="en-US" w:eastAsia="zh-CN" w:bidi="ar-SA"/>
        </w:rPr>
      </w:r>
      <w:r/>
    </w:p>
    <w:p>
      <w:pPr>
        <w:pStyle w:val="913"/>
        <w:ind w:firstLine="480"/>
        <w:jc w:val="both"/>
        <w:keepLines w:val="0"/>
        <w:keepNext w:val="0"/>
        <w:pageBreakBefore w:val="0"/>
        <w:spacing w:line="360" w:lineRule="auto"/>
        <w:rPr>
          <w:rFonts w:hint="eastAsia" w:ascii="宋体" w:hAnsi="宋体" w:eastAsia="宋体" w:cs="宋体"/>
          <w:color w:val="ff0000"/>
          <w:sz w:val="24"/>
          <w:szCs w:val="24"/>
          <w:highlight w:val="yellow"/>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供应商提供整体实验方案，确保所供所有产品各部分运行均能兼容，可按照流程完成实验操作。</w:t>
      </w:r>
      <w:r>
        <w:rPr>
          <w:rFonts w:hint="eastAsia" w:ascii="宋体" w:hAnsi="宋体" w:eastAsia="宋体" w:cs="宋体"/>
          <w:b/>
          <w:bCs/>
          <w:color w:val="ff0000"/>
          <w:sz w:val="24"/>
          <w:szCs w:val="24"/>
          <w:lang w:val="en-US" w:eastAsia="zh-CN" w:bidi="ar-SA"/>
        </w:rPr>
        <w:t xml:space="preserve">（供应商在响应文件中提供整体实验方案</w:t>
      </w:r>
      <w:r>
        <w:rPr>
          <w:rFonts w:hint="eastAsia" w:ascii="宋体" w:hAnsi="宋体" w:eastAsia="宋体" w:cs="宋体"/>
          <w:b/>
          <w:bCs/>
          <w:color w:val="ff0000"/>
          <w:sz w:val="24"/>
          <w:szCs w:val="24"/>
          <w:lang w:val="en-US" w:eastAsia="zh-CN"/>
        </w:rPr>
        <w:t xml:space="preserve">加盖</w:t>
      </w:r>
      <w:r>
        <w:rPr>
          <w:rFonts w:hint="eastAsia" w:ascii="宋体" w:hAnsi="宋体" w:eastAsia="宋体" w:cs="宋体"/>
          <w:b/>
          <w:bCs/>
          <w:color w:val="ff0000"/>
          <w:sz w:val="24"/>
          <w:szCs w:val="24"/>
          <w:lang w:val="en-US" w:eastAsia="zh-CN" w:bidi="ar-SA"/>
        </w:rPr>
        <w:t xml:space="preserve">供应商CA电子公章）</w:t>
      </w:r>
      <w:r>
        <w:rPr>
          <w:rFonts w:hint="eastAsia" w:ascii="宋体" w:hAnsi="宋体" w:eastAsia="宋体" w:cs="宋体"/>
          <w:color w:val="ff0000"/>
          <w:sz w:val="24"/>
          <w:szCs w:val="24"/>
          <w:highlight w:val="yellow"/>
          <w:lang w:val="en-US" w:eastAsia="zh-CN"/>
        </w:rPr>
      </w:r>
      <w:r/>
    </w:p>
    <w:p>
      <w:pPr>
        <w:pStyle w:val="882"/>
        <w:ind w:firstLine="480"/>
        <w:keepLines w:val="0"/>
        <w:keepNext/>
        <w:pageBreakBefore w:val="0"/>
        <w:spacing w:line="360" w:lineRule="auto"/>
        <w:widowControl/>
        <w:rPr>
          <w:rFonts w:ascii="宋体" w:hAnsi="宋体" w:eastAsia="宋体" w:cs="Times New Roman"/>
          <w:b/>
          <w:bCs/>
          <w:sz w:val="24"/>
          <w:szCs w:val="24"/>
          <w:lang w:val="en-US" w:eastAsia="zh-CN"/>
        </w:rPr>
        <w:outlineLvl w:val="1"/>
      </w:pPr>
      <w:r>
        <w:rPr>
          <w:rFonts w:hint="eastAsia" w:ascii="宋体" w:hAnsi="宋体" w:eastAsia="宋体" w:cs="宋体"/>
          <w:color w:val="000000"/>
          <w:sz w:val="24"/>
          <w:szCs w:val="24"/>
          <w:highlight w:val="none"/>
        </w:rPr>
        <w:t xml:space="preserve">★</w:t>
      </w:r>
      <w:r>
        <w:rPr>
          <w:rFonts w:hint="eastAsia" w:ascii="宋体" w:hAnsi="宋体" w:eastAsia="宋体" w:cs="Times New Roman"/>
          <w:b/>
          <w:bCs/>
          <w:sz w:val="24"/>
          <w:szCs w:val="24"/>
          <w:lang w:val="en-US" w:eastAsia="zh-CN"/>
        </w:rPr>
        <w:t xml:space="preserve">六、交货及付款方式</w:t>
      </w:r>
      <w:r>
        <w:rPr>
          <w:rFonts w:ascii="宋体" w:hAnsi="宋体" w:eastAsia="宋体" w:cs="Times New Roman"/>
          <w:b/>
          <w:bCs/>
          <w:sz w:val="24"/>
          <w:szCs w:val="24"/>
          <w:lang w:val="en-US" w:eastAsia="zh-CN"/>
        </w:rPr>
      </w:r>
      <w:r/>
    </w:p>
    <w:p>
      <w:pPr>
        <w:pStyle w:val="882"/>
        <w:ind w:firstLine="480"/>
        <w:keepLines w:val="0"/>
        <w:keepNext w:val="0"/>
        <w:pageBreakBefore w:val="0"/>
        <w:spacing w:line="360" w:lineRule="auto"/>
        <w:widowControl w:val="off"/>
        <w:rPr>
          <w:rFonts w:hint="eastAsia" w:ascii="宋体" w:hAnsi="宋体"/>
          <w:bCs/>
          <w:sz w:val="24"/>
          <w:szCs w:val="24"/>
          <w:highlight w:val="none"/>
          <w:lang w:val="zh-CN"/>
        </w:rPr>
      </w:pPr>
      <w:r>
        <w:rPr>
          <w:rFonts w:hint="eastAsia" w:ascii="宋体" w:hAnsi="宋体"/>
          <w:bCs/>
          <w:sz w:val="24"/>
          <w:szCs w:val="24"/>
          <w:lang w:val="en-US" w:eastAsia="zh-CN"/>
        </w:rPr>
        <w:t xml:space="preserve">1</w:t>
      </w:r>
      <w:r>
        <w:rPr>
          <w:rFonts w:ascii="宋体" w:hAnsi="宋体"/>
          <w:bCs/>
          <w:sz w:val="24"/>
          <w:szCs w:val="24"/>
          <w:lang w:val="zh-CN"/>
        </w:rPr>
        <w:t xml:space="preserve">.交货期：</w:t>
      </w:r>
      <w:r>
        <w:rPr>
          <w:rFonts w:ascii="宋体" w:hAnsi="宋体"/>
          <w:bCs/>
          <w:sz w:val="24"/>
          <w:szCs w:val="24"/>
          <w:highlight w:val="none"/>
          <w:lang w:val="zh-CN"/>
        </w:rPr>
        <w:t xml:space="preserve">合同签订后</w:t>
      </w:r>
      <w:r>
        <w:rPr>
          <w:rFonts w:hint="eastAsia" w:ascii="宋体" w:hAnsi="宋体"/>
          <w:bCs/>
          <w:sz w:val="24"/>
          <w:szCs w:val="24"/>
          <w:highlight w:val="none"/>
          <w:lang w:val="zh-CN"/>
        </w:rPr>
        <w:t xml:space="preserve">30日历天</w:t>
      </w:r>
      <w:r>
        <w:rPr>
          <w:rFonts w:ascii="宋体" w:hAnsi="宋体"/>
          <w:bCs/>
          <w:sz w:val="24"/>
          <w:szCs w:val="24"/>
          <w:highlight w:val="none"/>
          <w:lang w:val="zh-CN"/>
        </w:rPr>
        <w:t xml:space="preserve">内到货并完成设备安装及调试。</w:t>
      </w:r>
      <w:r>
        <w:rPr>
          <w:rFonts w:hint="eastAsia" w:ascii="宋体" w:hAnsi="宋体"/>
          <w:bCs/>
          <w:sz w:val="24"/>
          <w:szCs w:val="24"/>
          <w:highlight w:val="none"/>
          <w:lang w:val="zh-CN"/>
        </w:rPr>
      </w:r>
      <w:r/>
    </w:p>
    <w:p>
      <w:pPr>
        <w:pStyle w:val="882"/>
        <w:ind w:firstLine="480"/>
        <w:keepLines w:val="0"/>
        <w:keepNext w:val="0"/>
        <w:pageBreakBefore w:val="0"/>
        <w:spacing w:line="360" w:lineRule="auto"/>
        <w:widowControl w:val="off"/>
        <w:rPr>
          <w:rFonts w:hint="eastAsia" w:ascii="宋体" w:hAnsi="宋体"/>
          <w:bCs/>
          <w:sz w:val="24"/>
          <w:szCs w:val="24"/>
          <w:lang w:val="zh-CN"/>
        </w:rPr>
      </w:pPr>
      <w:r>
        <w:rPr>
          <w:rFonts w:hint="eastAsia" w:ascii="宋体" w:hAnsi="宋体"/>
          <w:bCs/>
          <w:sz w:val="24"/>
          <w:szCs w:val="24"/>
          <w:lang w:val="en-US" w:eastAsia="zh-CN"/>
        </w:rPr>
        <w:t xml:space="preserve">2</w:t>
      </w:r>
      <w:r>
        <w:rPr>
          <w:rFonts w:ascii="宋体" w:hAnsi="宋体"/>
          <w:bCs/>
          <w:sz w:val="24"/>
          <w:szCs w:val="24"/>
          <w:lang w:val="zh-CN"/>
        </w:rPr>
        <w:t xml:space="preserve">.交货地点：</w:t>
      </w:r>
      <w:r>
        <w:rPr>
          <w:rFonts w:hint="eastAsia" w:ascii="宋体" w:hAnsi="宋体"/>
          <w:bCs/>
          <w:sz w:val="24"/>
          <w:szCs w:val="24"/>
          <w:lang w:val="zh-CN"/>
        </w:rPr>
        <w:t xml:space="preserve">采购</w:t>
      </w:r>
      <w:r>
        <w:rPr>
          <w:rFonts w:ascii="宋体" w:hAnsi="宋体"/>
          <w:bCs/>
          <w:sz w:val="24"/>
          <w:szCs w:val="24"/>
          <w:lang w:val="zh-CN"/>
        </w:rPr>
        <w:t xml:space="preserve">人指定地点。</w:t>
      </w:r>
      <w:r>
        <w:rPr>
          <w:rFonts w:hint="eastAsia" w:ascii="宋体" w:hAnsi="宋体"/>
          <w:bCs/>
          <w:sz w:val="24"/>
          <w:szCs w:val="24"/>
          <w:lang w:val="zh-CN"/>
        </w:rPr>
      </w:r>
      <w:r/>
    </w:p>
    <w:p>
      <w:pPr>
        <w:pStyle w:val="882"/>
        <w:ind w:firstLine="480"/>
        <w:keepLines w:val="0"/>
        <w:keepNext w:val="0"/>
        <w:pageBreakBefore w:val="0"/>
        <w:spacing w:line="360" w:lineRule="auto"/>
        <w:widowControl w:val="off"/>
        <w:rPr>
          <w:rFonts w:ascii="宋体" w:hAnsi="宋体" w:cs="宋体"/>
          <w:sz w:val="24"/>
          <w:szCs w:val="24"/>
          <w:highlight w:val="none"/>
          <w:lang w:bidi="ar"/>
        </w:rPr>
      </w:pPr>
      <w:r>
        <w:rPr>
          <w:rFonts w:hint="eastAsia" w:ascii="宋体" w:hAnsi="宋体"/>
          <w:bCs/>
          <w:sz w:val="24"/>
          <w:szCs w:val="24"/>
          <w:highlight w:val="none"/>
          <w:lang w:val="en-US" w:eastAsia="zh-CN"/>
        </w:rPr>
        <w:t xml:space="preserve">3</w:t>
      </w:r>
      <w:r>
        <w:rPr>
          <w:rFonts w:ascii="宋体" w:hAnsi="宋体"/>
          <w:bCs/>
          <w:sz w:val="24"/>
          <w:szCs w:val="24"/>
          <w:highlight w:val="none"/>
          <w:lang w:val="zh-CN"/>
        </w:rPr>
        <w:t xml:space="preserve">.付款方式：</w:t>
      </w:r>
      <w:r>
        <w:rPr>
          <w:rFonts w:hint="eastAsia" w:ascii="宋体" w:hAnsi="宋体" w:cs="宋体"/>
          <w:sz w:val="24"/>
          <w:szCs w:val="24"/>
          <w:highlight w:val="none"/>
          <w:lang w:bidi="ar"/>
        </w:rPr>
        <w:t xml:space="preserve">合同签订生效后一个月采购人支付</w:t>
      </w:r>
      <w:r>
        <w:rPr>
          <w:rFonts w:hint="eastAsia" w:ascii="宋体" w:hAnsi="宋体" w:cs="宋体"/>
          <w:sz w:val="24"/>
          <w:szCs w:val="24"/>
          <w:highlight w:val="none"/>
          <w:lang w:val="en-US" w:eastAsia="zh-CN" w:bidi="ar"/>
        </w:rPr>
        <w:t xml:space="preserve">成交</w:t>
      </w:r>
      <w:r>
        <w:rPr>
          <w:rFonts w:hint="eastAsia" w:ascii="宋体" w:hAnsi="宋体" w:cs="宋体"/>
          <w:sz w:val="24"/>
          <w:szCs w:val="24"/>
          <w:highlight w:val="none"/>
          <w:lang w:bidi="ar"/>
        </w:rPr>
        <w:t xml:space="preserve">供应商合同总价的30%预付款，</w:t>
      </w:r>
      <w:r>
        <w:rPr>
          <w:rFonts w:hint="eastAsia" w:ascii="宋体" w:hAnsi="宋体" w:cs="宋体"/>
          <w:sz w:val="24"/>
          <w:szCs w:val="24"/>
          <w:highlight w:val="none"/>
          <w:lang w:val="en-US" w:eastAsia="zh-CN" w:bidi="ar"/>
        </w:rPr>
        <w:t xml:space="preserve">成交</w:t>
      </w:r>
      <w:r>
        <w:rPr>
          <w:rFonts w:hint="eastAsia" w:ascii="宋体" w:hAnsi="宋体" w:cs="宋体"/>
          <w:sz w:val="24"/>
          <w:szCs w:val="24"/>
          <w:highlight w:val="none"/>
          <w:lang w:bidi="ar"/>
        </w:rPr>
        <w:t xml:space="preserve">供应商完成供货并经采购人初验通过，付至合同总价款的</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0%；经采购人终验通过</w:t>
      </w:r>
      <w:r>
        <w:rPr>
          <w:rFonts w:hint="eastAsia" w:ascii="宋体" w:hAnsi="宋体" w:cs="宋体"/>
          <w:sz w:val="24"/>
          <w:szCs w:val="24"/>
          <w:highlight w:val="none"/>
          <w:lang w:val="en-US" w:eastAsia="zh-CN" w:bidi="ar"/>
        </w:rPr>
        <w:t xml:space="preserve">后</w:t>
      </w:r>
      <w:r>
        <w:rPr>
          <w:rFonts w:hint="eastAsia" w:ascii="宋体" w:hAnsi="宋体" w:cs="宋体"/>
          <w:sz w:val="24"/>
          <w:szCs w:val="24"/>
          <w:highlight w:val="none"/>
          <w:lang w:bidi="ar"/>
        </w:rPr>
        <w:t xml:space="preserve">一次性付清尾款。</w:t>
      </w:r>
      <w:r>
        <w:rPr>
          <w:rFonts w:ascii="宋体" w:hAnsi="宋体" w:cs="宋体"/>
          <w:sz w:val="24"/>
          <w:szCs w:val="24"/>
          <w:highlight w:val="none"/>
          <w:lang w:bidi="ar"/>
        </w:rPr>
      </w:r>
      <w:r/>
    </w:p>
    <w:p>
      <w:pPr>
        <w:pStyle w:val="882"/>
        <w:ind w:firstLine="480"/>
        <w:keepLines w:val="0"/>
        <w:keepNext/>
        <w:pageBreakBefore w:val="0"/>
        <w:spacing w:line="360" w:lineRule="auto"/>
        <w:widowControl/>
        <w:rPr>
          <w:rFonts w:hint="eastAsia" w:ascii="宋体" w:hAnsi="宋体" w:eastAsia="宋体" w:cs="Times New Roman"/>
          <w:b/>
          <w:bCs/>
          <w:sz w:val="24"/>
          <w:szCs w:val="24"/>
          <w:lang w:val="zh-CN" w:eastAsia="zh-CN"/>
        </w:rPr>
        <w:outlineLvl w:val="1"/>
      </w:pPr>
      <w:r>
        <w:rPr>
          <w:rFonts w:hint="eastAsia" w:ascii="宋体" w:hAnsi="宋体" w:eastAsia="宋体" w:cs="宋体"/>
          <w:color w:val="000000"/>
          <w:sz w:val="24"/>
          <w:szCs w:val="24"/>
          <w:highlight w:val="none"/>
        </w:rPr>
        <w:t xml:space="preserve">★</w:t>
      </w: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val="zh-CN" w:eastAsia="zh-CN"/>
        </w:rPr>
        <w:t xml:space="preserve">售后服务要求</w:t>
      </w:r>
      <w:r>
        <w:rPr>
          <w:rFonts w:hint="eastAsia" w:ascii="宋体" w:hAnsi="宋体" w:eastAsia="宋体" w:cs="Times New Roman"/>
          <w:b/>
          <w:bCs/>
          <w:sz w:val="24"/>
          <w:szCs w:val="24"/>
          <w:lang w:val="zh-CN" w:eastAsia="zh-CN"/>
        </w:rPr>
      </w:r>
      <w:r/>
    </w:p>
    <w:p>
      <w:pPr>
        <w:pStyle w:val="882"/>
        <w:ind w:firstLine="480"/>
        <w:keepLines w:val="0"/>
        <w:pageBreakBefore w:val="0"/>
        <w:spacing w:line="360" w:lineRule="auto"/>
        <w:rPr>
          <w:rFonts w:hint="eastAsia" w:ascii="宋体" w:hAnsi="宋体"/>
          <w:bCs/>
          <w:sz w:val="24"/>
          <w:szCs w:val="24"/>
          <w:lang w:val="zh-CN"/>
        </w:rPr>
      </w:pPr>
      <w:r>
        <w:rPr>
          <w:rFonts w:ascii="宋体" w:hAnsi="宋体"/>
          <w:bCs/>
          <w:sz w:val="24"/>
          <w:szCs w:val="24"/>
          <w:lang w:val="zh-CN"/>
        </w:rPr>
        <w:t xml:space="preserve">成交供应商应对采购人操作、维修技术人员进行免费技术培训，使之能够正确熟练操作使用全部设备，并能进行常见故障排除，向采购人提供中文版系统操作维修手册及各类设备文件：</w:t>
      </w:r>
      <w:r>
        <w:rPr>
          <w:rFonts w:hint="eastAsia" w:ascii="宋体" w:hAnsi="宋体"/>
          <w:bCs/>
          <w:sz w:val="24"/>
          <w:szCs w:val="24"/>
          <w:lang w:val="zh-CN"/>
        </w:rPr>
      </w:r>
      <w:r/>
    </w:p>
    <w:p>
      <w:pPr>
        <w:pStyle w:val="882"/>
        <w:ind w:firstLine="480"/>
        <w:keepLines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w:t>
      </w:r>
      <w:r>
        <w:rPr>
          <w:rFonts w:ascii="宋体" w:hAnsi="宋体"/>
          <w:bCs/>
          <w:sz w:val="24"/>
          <w:szCs w:val="24"/>
          <w:lang w:val="zh-CN"/>
        </w:rPr>
        <w:t xml:space="preserve">培训时间地点均由采购人指定，在</w:t>
      </w:r>
      <w:r>
        <w:rPr>
          <w:rFonts w:hint="eastAsia" w:ascii="宋体" w:hAnsi="宋体"/>
          <w:bCs/>
          <w:sz w:val="24"/>
          <w:szCs w:val="24"/>
          <w:lang w:val="zh-CN"/>
        </w:rPr>
        <w:t xml:space="preserve">设备</w:t>
      </w:r>
      <w:r>
        <w:rPr>
          <w:rFonts w:ascii="宋体" w:hAnsi="宋体"/>
          <w:bCs/>
          <w:sz w:val="24"/>
          <w:szCs w:val="24"/>
          <w:lang w:val="zh-CN"/>
        </w:rPr>
        <w:t xml:space="preserve">验收后完成，提供2次培训，每次不少于3天，直至培训对象可以单独操作为止，培训总人数不少于5人次。</w:t>
      </w:r>
      <w:r>
        <w:rPr>
          <w:rFonts w:hint="eastAsia" w:ascii="宋体" w:hAnsi="宋体"/>
          <w:bCs/>
          <w:sz w:val="24"/>
          <w:szCs w:val="24"/>
          <w:lang w:val="zh-CN"/>
        </w:rPr>
      </w:r>
      <w:r/>
    </w:p>
    <w:p>
      <w:pPr>
        <w:pStyle w:val="882"/>
        <w:ind w:firstLine="480"/>
        <w:keepLines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2.</w:t>
      </w:r>
      <w:r>
        <w:rPr>
          <w:rFonts w:ascii="宋体" w:hAnsi="宋体"/>
          <w:bCs/>
          <w:sz w:val="24"/>
          <w:szCs w:val="24"/>
          <w:lang w:val="zh-CN"/>
        </w:rPr>
        <w:t xml:space="preserve">培训内容：</w:t>
      </w:r>
      <w:r>
        <w:rPr>
          <w:rFonts w:hint="eastAsia" w:ascii="宋体" w:hAnsi="宋体"/>
          <w:bCs/>
          <w:sz w:val="24"/>
          <w:szCs w:val="24"/>
          <w:lang w:val="zh-CN"/>
        </w:rPr>
        <w:t xml:space="preserve">设备</w:t>
      </w:r>
      <w:r>
        <w:rPr>
          <w:rFonts w:ascii="宋体" w:hAnsi="宋体"/>
          <w:bCs/>
          <w:sz w:val="24"/>
          <w:szCs w:val="24"/>
          <w:lang w:val="zh-CN"/>
        </w:rPr>
        <w:t xml:space="preserve">原理、操作、基本维护及常见故障的诊断和排除。</w:t>
      </w:r>
      <w:r>
        <w:rPr>
          <w:rFonts w:hint="eastAsia" w:ascii="宋体" w:hAnsi="宋体"/>
          <w:bCs/>
          <w:sz w:val="24"/>
          <w:szCs w:val="24"/>
          <w:lang w:val="zh-CN"/>
        </w:rPr>
      </w:r>
      <w:r/>
    </w:p>
    <w:p>
      <w:pPr>
        <w:pStyle w:val="882"/>
        <w:ind w:firstLine="480"/>
        <w:keepLines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3.</w:t>
      </w:r>
      <w:r>
        <w:rPr>
          <w:rFonts w:hint="eastAsia" w:ascii="宋体" w:hAnsi="宋体"/>
          <w:bCs/>
          <w:sz w:val="24"/>
          <w:szCs w:val="24"/>
          <w:lang w:val="zh-CN"/>
        </w:rPr>
        <w:t xml:space="preserve">供应商</w:t>
      </w:r>
      <w:r>
        <w:rPr>
          <w:rFonts w:ascii="宋体" w:hAnsi="宋体"/>
          <w:bCs/>
          <w:sz w:val="24"/>
          <w:szCs w:val="24"/>
          <w:lang w:val="zh-CN"/>
        </w:rPr>
        <w:t xml:space="preserve">在提交</w:t>
      </w:r>
      <w:r>
        <w:rPr>
          <w:rFonts w:hint="eastAsia" w:ascii="宋体" w:hAnsi="宋体"/>
          <w:bCs/>
          <w:sz w:val="24"/>
          <w:szCs w:val="24"/>
          <w:lang w:val="zh-CN"/>
        </w:rPr>
        <w:t xml:space="preserve">响应</w:t>
      </w:r>
      <w:r>
        <w:rPr>
          <w:rFonts w:ascii="宋体" w:hAnsi="宋体"/>
          <w:bCs/>
          <w:sz w:val="24"/>
          <w:szCs w:val="24"/>
          <w:lang w:val="zh-CN"/>
        </w:rPr>
        <w:t xml:space="preserve">文件时应提供技术培训方案，包括现场培训计划和培训材料提纲，并在中标后提供全套的培训材料。培训材料必须符合标准并用中文书写，包括所投标产品介绍、操作规范、软件安装使用说明等。</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4.</w:t>
      </w:r>
      <w:r>
        <w:rPr>
          <w:rFonts w:ascii="宋体" w:hAnsi="宋体"/>
          <w:bCs/>
          <w:sz w:val="24"/>
          <w:szCs w:val="24"/>
          <w:lang w:val="zh-CN"/>
        </w:rPr>
        <w:t xml:space="preserve">培训所需全部费用均由成交供应商承担。</w:t>
      </w:r>
      <w:r>
        <w:rPr>
          <w:rFonts w:hint="eastAsia" w:ascii="宋体" w:hAnsi="宋体"/>
          <w:bCs/>
          <w:sz w:val="24"/>
          <w:szCs w:val="24"/>
          <w:lang w:val="zh-CN"/>
        </w:rPr>
      </w:r>
      <w:r/>
    </w:p>
    <w:p>
      <w:pPr>
        <w:pStyle w:val="882"/>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服务维修响应时间：质保期内故障维修，供应商提供24小时服务，30分钟内响应，1小时以内到达现场抢修，一般故障需在2小时内解决，重大故障需在8小时以内解决。</w:t>
      </w:r>
      <w:r>
        <w:rPr>
          <w:rFonts w:hint="eastAsia" w:ascii="宋体" w:hAnsi="宋体"/>
          <w:bCs/>
          <w:sz w:val="24"/>
          <w:szCs w:val="24"/>
        </w:rPr>
      </w:r>
      <w:r/>
    </w:p>
    <w:p>
      <w:pPr>
        <w:pStyle w:val="882"/>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超出保修期后，仍需提供维护服务，并承诺只收取成本费。</w:t>
      </w:r>
      <w:r>
        <w:rPr>
          <w:rFonts w:hint="eastAsia" w:ascii="宋体" w:hAnsi="宋体"/>
          <w:bCs/>
          <w:sz w:val="24"/>
          <w:szCs w:val="24"/>
        </w:rPr>
      </w:r>
      <w:r/>
    </w:p>
    <w:p>
      <w:pPr>
        <w:pStyle w:val="882"/>
        <w:ind w:firstLine="482"/>
        <w:keepNext/>
        <w:spacing w:line="360" w:lineRule="auto"/>
        <w:widowControl/>
        <w:rPr>
          <w:rFonts w:hint="eastAsia" w:ascii="宋体" w:hAnsi="宋体" w:eastAsia="宋体" w:cs="Times New Roman"/>
          <w:b/>
          <w:bCs/>
          <w:sz w:val="24"/>
          <w:szCs w:val="24"/>
          <w:lang w:val="en-US" w:eastAsia="zh-CN"/>
        </w:rPr>
        <w:outlineLvl w:val="1"/>
      </w:pPr>
      <w:r>
        <w:rPr>
          <w:rFonts w:hint="eastAsia" w:ascii="宋体" w:hAnsi="宋体" w:eastAsia="宋体" w:cs="Times New Roman"/>
          <w:b/>
          <w:bCs/>
          <w:sz w:val="24"/>
          <w:szCs w:val="24"/>
          <w:lang w:val="en-US" w:eastAsia="zh-CN"/>
        </w:rPr>
        <w:t xml:space="preserve">八、项目验收</w:t>
      </w:r>
      <w:r>
        <w:rPr>
          <w:rFonts w:hint="eastAsia" w:ascii="宋体" w:hAnsi="宋体" w:eastAsia="宋体" w:cs="Times New Roman"/>
          <w:b/>
          <w:bCs/>
          <w:sz w:val="24"/>
          <w:szCs w:val="24"/>
          <w:lang w:val="en-US" w:eastAsia="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w:t>
      </w:r>
      <w:r>
        <w:rPr>
          <w:rFonts w:ascii="宋体" w:hAnsi="宋体"/>
          <w:bCs/>
          <w:sz w:val="24"/>
          <w:szCs w:val="24"/>
          <w:lang w:val="zh-CN"/>
        </w:rPr>
        <w:t xml:space="preserve">设备材料的包装需是制造商原厂包装，其包装均应有良好的防湿、防锈、防潮、防雨、防腐及防碰撞的措施。凡由于包装不良造成的损失和由此产生的费用均由成交供应商承担。</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2.</w:t>
      </w:r>
      <w:r>
        <w:rPr>
          <w:rFonts w:ascii="宋体" w:hAnsi="宋体"/>
          <w:bCs/>
          <w:sz w:val="24"/>
          <w:szCs w:val="24"/>
          <w:lang w:val="zh-CN"/>
        </w:rPr>
        <w:t xml:space="preserve">成交供应商负责将设备材料运送到现场过程中的全部运输，包括装卸车、货物现场的搬运。</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3.</w:t>
      </w:r>
      <w:r>
        <w:rPr>
          <w:rFonts w:ascii="宋体" w:hAnsi="宋体"/>
          <w:bCs/>
          <w:sz w:val="24"/>
          <w:szCs w:val="24"/>
          <w:lang w:val="zh-CN"/>
        </w:rPr>
        <w:t xml:space="preserve">各种设备需提供装箱清单，按装箱清单验收货物。</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4.</w:t>
      </w:r>
      <w:r>
        <w:rPr>
          <w:rFonts w:ascii="宋体" w:hAnsi="宋体"/>
          <w:bCs/>
          <w:sz w:val="24"/>
          <w:szCs w:val="24"/>
          <w:lang w:val="zh-CN"/>
        </w:rPr>
        <w:t xml:space="preserve">设备在系统安装调试验收合格前的保险由成交供应商负责，成交供应商负责其派出的技术人员的人身意外保险。</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5.</w:t>
      </w:r>
      <w:r>
        <w:rPr>
          <w:rFonts w:ascii="宋体" w:hAnsi="宋体"/>
          <w:bCs/>
          <w:sz w:val="24"/>
          <w:szCs w:val="24"/>
          <w:lang w:val="zh-CN"/>
        </w:rPr>
        <w:t xml:space="preserve">设备至采购人指定的地点的包装、保险及发运等环节和费用均由成交供应商负责。</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6.</w:t>
      </w:r>
      <w:r>
        <w:rPr>
          <w:rFonts w:ascii="宋体" w:hAnsi="宋体"/>
          <w:bCs/>
          <w:sz w:val="24"/>
          <w:szCs w:val="24"/>
          <w:lang w:val="zh-CN"/>
        </w:rPr>
        <w:t xml:space="preserve">成交供应商需依照本文件的要求和报价文件的承诺，将设备、系统安装并调试至正常运行的最佳状态，并出具验收调试报告。货物到达安装现场后，成交供应商和采购人（或委托的监理方）共同打开包装验货检查货物数量，成交供应商应提供详细装箱单据及货物生产日期。如果货物质量或技术规格与合同不符，或货物有明显损坏，采购人有权提出索赔。只有经安装调试并且技术性能达到本招标文件所述的技术要求后，采购人才能接受全部货物。</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7.</w:t>
      </w:r>
      <w:r>
        <w:rPr>
          <w:rFonts w:ascii="宋体" w:hAnsi="宋体"/>
          <w:bCs/>
          <w:sz w:val="24"/>
          <w:szCs w:val="24"/>
          <w:lang w:val="zh-CN"/>
        </w:rPr>
        <w:t xml:space="preserve">设备为全新产品，整机无污染，无侵权行为、表面无划损、无任何缺陷隐患，在中国境内可依常规安全合法使用。</w:t>
      </w:r>
      <w:r>
        <w:rPr>
          <w:rFonts w:hint="eastAsia" w:ascii="宋体" w:hAnsi="宋体"/>
          <w:bCs/>
          <w:sz w:val="24"/>
          <w:szCs w:val="24"/>
          <w:lang w:val="zh-CN"/>
        </w:rPr>
      </w:r>
      <w:r/>
    </w:p>
    <w:p>
      <w:pPr>
        <w:pStyle w:val="8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8.</w:t>
      </w:r>
      <w:r>
        <w:rPr>
          <w:rFonts w:ascii="宋体" w:hAnsi="宋体"/>
          <w:bCs/>
          <w:sz w:val="24"/>
          <w:szCs w:val="24"/>
          <w:lang w:val="zh-CN"/>
        </w:rPr>
        <w:t xml:space="preserve">设备为原厂商未启封全新包装，具出厂合格证，序列号、包装箱号与出厂批号一致，并可追索查阅。所有随设备的附件需齐全。</w:t>
      </w:r>
      <w:r>
        <w:rPr>
          <w:rFonts w:hint="eastAsia" w:ascii="宋体" w:hAnsi="宋体"/>
          <w:bCs/>
          <w:sz w:val="24"/>
          <w:szCs w:val="24"/>
          <w:lang w:val="zh-CN"/>
        </w:rPr>
      </w:r>
      <w:r/>
    </w:p>
    <w:p>
      <w:pPr>
        <w:pStyle w:val="882"/>
        <w:ind w:firstLine="480"/>
        <w:keepLines w:val="0"/>
        <w:keepNext w:val="0"/>
        <w:pageBreakBefore w:val="0"/>
        <w:spacing w:line="360" w:lineRule="auto"/>
        <w:widowControl w:val="off"/>
        <w:rPr>
          <w:rFonts w:hint="eastAsia" w:ascii="宋体" w:hAnsi="宋体"/>
          <w:bCs/>
          <w:sz w:val="24"/>
          <w:szCs w:val="24"/>
          <w:lang w:val="zh-CN"/>
        </w:rPr>
      </w:pPr>
      <w:r>
        <w:rPr>
          <w:rFonts w:hint="eastAsia" w:ascii="宋体" w:hAnsi="宋体"/>
          <w:bCs/>
          <w:sz w:val="24"/>
          <w:szCs w:val="24"/>
          <w:lang w:val="en-US" w:eastAsia="zh-CN"/>
        </w:rPr>
        <w:t xml:space="preserve">9.</w:t>
      </w:r>
      <w:r>
        <w:rPr>
          <w:rFonts w:ascii="宋体" w:hAnsi="宋体"/>
          <w:bCs/>
          <w:sz w:val="24"/>
          <w:szCs w:val="24"/>
          <w:lang w:val="zh-CN"/>
        </w:rPr>
        <w:t xml:space="preserve">成交供应商将关键主机设备的用户手册、保修手册、有关单证资料及配备件、随机工具等交付给采购人，使用操作及安全须知等重要资料应附有中文说明。</w:t>
      </w:r>
      <w:r>
        <w:rPr>
          <w:rFonts w:hint="eastAsia" w:ascii="宋体" w:hAnsi="宋体"/>
          <w:bCs/>
          <w:sz w:val="24"/>
          <w:szCs w:val="24"/>
          <w:lang w:val="zh-CN"/>
        </w:rPr>
      </w:r>
      <w:r/>
    </w:p>
    <w:p>
      <w:pPr>
        <w:pStyle w:val="882"/>
        <w:ind w:firstLine="480"/>
        <w:keepLines w:val="0"/>
        <w:keepNext w:val="0"/>
        <w:pageBreakBefore w:val="0"/>
        <w:spacing w:line="360" w:lineRule="auto"/>
        <w:widowControl w:val="off"/>
        <w:rPr>
          <w:rFonts w:ascii="宋体" w:hAnsi="宋体"/>
          <w:bCs/>
          <w:sz w:val="24"/>
          <w:szCs w:val="24"/>
          <w:lang w:val="zh-CN"/>
        </w:rPr>
      </w:pPr>
      <w:r>
        <w:rPr>
          <w:rFonts w:hint="eastAsia" w:ascii="宋体" w:hAnsi="宋体"/>
          <w:bCs/>
          <w:sz w:val="24"/>
          <w:szCs w:val="24"/>
          <w:lang w:val="en-US" w:eastAsia="zh-CN"/>
        </w:rPr>
        <w:t xml:space="preserve">10.</w:t>
      </w:r>
      <w:r>
        <w:rPr>
          <w:rFonts w:ascii="宋体" w:hAnsi="宋体"/>
          <w:bCs/>
          <w:sz w:val="24"/>
          <w:szCs w:val="24"/>
          <w:lang w:val="zh-CN"/>
        </w:rPr>
        <w:t xml:space="preserve">成交供应商负责提供验收所需的合格的检测样品及其它验收相关器材保障等。采购人有权要求成交供应商提供国家专业机构的产品检验报告，证明其所提供的产品性能均达到招标文件要求，相关费用由成交供应商承担。仪器设备不满足招标文件要求的，采购人有权解除合同并追究成交供应商法律责任。</w:t>
      </w:r>
      <w:r>
        <w:rPr>
          <w:rFonts w:ascii="宋体" w:hAnsi="宋体"/>
          <w:bCs/>
          <w:sz w:val="24"/>
          <w:szCs w:val="24"/>
          <w:lang w:val="zh-CN"/>
        </w:rPr>
      </w:r>
      <w:r/>
    </w:p>
    <w:p>
      <w:pPr>
        <w:pStyle w:val="882"/>
        <w:ind w:firstLine="480"/>
        <w:keepLines w:val="0"/>
        <w:keepNext w:val="0"/>
        <w:pageBreakBefore w:val="0"/>
        <w:spacing w:line="360" w:lineRule="auto"/>
        <w:widowControl w:val="off"/>
        <w:rPr>
          <w:rFonts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11.验收时对参数进行逐项审核。</w:t>
      </w:r>
      <w:r>
        <w:rPr>
          <w:rFonts w:ascii="宋体" w:hAnsi="宋体" w:eastAsia="宋体"/>
          <w:bCs/>
          <w:color w:val="000000"/>
          <w:sz w:val="24"/>
          <w:szCs w:val="24"/>
          <w:lang w:val="en-US" w:eastAsia="zh-CN"/>
        </w:rPr>
      </w:r>
      <w:r/>
    </w:p>
    <w:p>
      <w:pPr>
        <w:pStyle w:val="882"/>
        <w:ind w:left="0" w:firstLine="482"/>
        <w:keepLines w:val="0"/>
        <w:keepNext w:val="0"/>
        <w:pageBreakBefore w:val="0"/>
        <w:spacing w:line="360" w:lineRule="auto"/>
        <w:widowControl w:val="off"/>
        <w:rPr>
          <w:rFonts w:hint="eastAsia" w:ascii="宋体" w:hAnsi="宋体" w:eastAsia="宋体" w:cs="宋体"/>
          <w:b/>
          <w:bCs/>
          <w:i/>
          <w:iCs/>
          <w:sz w:val="24"/>
          <w:szCs w:val="24"/>
          <w:highlight w:val="none"/>
          <w:u w:val="single"/>
          <w:lang w:val="zh-CN" w:eastAsia="zh-CN"/>
        </w:rPr>
        <w:outlineLvl w:val="1"/>
      </w:pPr>
      <w:r>
        <w:rPr>
          <w:rFonts w:hint="eastAsia" w:ascii="宋体" w:hAnsi="宋体" w:eastAsia="宋体" w:cs="宋体"/>
          <w:b/>
          <w:bCs/>
          <w:i/>
          <w:iCs/>
          <w:sz w:val="24"/>
          <w:szCs w:val="24"/>
          <w:highlight w:val="none"/>
          <w:u w:val="single"/>
          <w:lang w:val="en-US" w:eastAsia="zh-CN"/>
        </w:rPr>
        <w:t xml:space="preserve">九</w:t>
      </w:r>
      <w:r>
        <w:rPr>
          <w:rFonts w:hint="eastAsia" w:ascii="宋体" w:hAnsi="宋体" w:eastAsia="宋体" w:cs="宋体"/>
          <w:b/>
          <w:bCs/>
          <w:i/>
          <w:iCs/>
          <w:sz w:val="24"/>
          <w:szCs w:val="24"/>
          <w:highlight w:val="none"/>
          <w:u w:val="single"/>
          <w:lang w:val="zh-CN" w:eastAsia="zh-CN"/>
        </w:rPr>
        <w:t xml:space="preserve">、采购需求中必须满足的实质性要求</w:t>
      </w:r>
      <w:r>
        <w:rPr>
          <w:rFonts w:hint="eastAsia" w:ascii="宋体" w:hAnsi="宋体" w:eastAsia="宋体" w:cs="宋体"/>
          <w:b/>
          <w:bCs/>
          <w:i/>
          <w:iCs/>
          <w:sz w:val="24"/>
          <w:szCs w:val="24"/>
          <w:highlight w:val="none"/>
          <w:u w:val="single"/>
          <w:lang w:val="zh-CN" w:eastAsia="zh-CN"/>
        </w:rPr>
      </w:r>
      <w:r/>
    </w:p>
    <w:p>
      <w:pPr>
        <w:pStyle w:val="882"/>
        <w:ind w:firstLine="482"/>
        <w:keepLines w:val="0"/>
        <w:keepNext w:val="0"/>
        <w:pageBreakBefore w:val="0"/>
        <w:spacing w:line="360" w:lineRule="auto"/>
        <w:widowControl w:val="off"/>
        <w:rPr>
          <w:rFonts w:hint="eastAsia" w:ascii="宋体" w:hAnsi="宋体"/>
          <w:b/>
          <w:bCs/>
          <w:i/>
          <w:iCs/>
          <w:color w:val="ff0000"/>
          <w:sz w:val="24"/>
          <w:szCs w:val="24"/>
          <w:highlight w:val="none"/>
          <w:u w:val="single"/>
          <w:lang w:val="zh-CN"/>
        </w:rPr>
      </w:pPr>
      <w:r>
        <w:rPr>
          <w:rFonts w:hint="eastAsia" w:ascii="宋体" w:hAnsi="宋体"/>
          <w:b/>
          <w:bCs/>
          <w:i/>
          <w:iCs/>
          <w:color w:val="ff0000"/>
          <w:sz w:val="24"/>
          <w:szCs w:val="24"/>
          <w:highlight w:val="none"/>
          <w:u w:val="single"/>
          <w:lang w:val="zh-CN"/>
        </w:rPr>
        <w:t xml:space="preserve">1.标记为“★”项为实质性响应条款，不可负偏离响应。如负偏离响应或未按要求提供相关材料的认定为无效响应文件。</w:t>
      </w:r>
      <w:r>
        <w:rPr>
          <w:rFonts w:hint="eastAsia" w:ascii="宋体" w:hAnsi="宋体"/>
          <w:b/>
          <w:bCs/>
          <w:i/>
          <w:iCs/>
          <w:color w:val="ff0000"/>
          <w:sz w:val="24"/>
          <w:szCs w:val="24"/>
          <w:highlight w:val="none"/>
          <w:u w:val="single"/>
          <w:lang w:val="zh-CN"/>
        </w:rPr>
      </w:r>
      <w:r/>
    </w:p>
    <w:p>
      <w:pPr>
        <w:pStyle w:val="882"/>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十、履约保证金</w:t>
      </w:r>
      <w:r>
        <w:rPr>
          <w:rFonts w:hint="eastAsia" w:ascii="宋体" w:hAnsi="宋体" w:eastAsia="宋体" w:cs="宋体"/>
          <w:b/>
          <w:bCs/>
          <w:sz w:val="24"/>
          <w:szCs w:val="24"/>
          <w:highlight w:val="none"/>
          <w:lang w:val="en-US" w:eastAsia="zh-CN"/>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1.本项目免收履约保证金。</w:t>
      </w:r>
      <w:r>
        <w:rPr>
          <w:rFonts w:hint="eastAsia" w:ascii="宋体" w:hAnsi="宋体" w:eastAsia="宋体" w:cs="宋体"/>
          <w:sz w:val="24"/>
          <w:szCs w:val="24"/>
          <w:highlight w:val="none"/>
          <w:lang w:val="en-US" w:eastAsia="zh-CN"/>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4"/>
          <w:szCs w:val="24"/>
          <w:highlight w:val="none"/>
          <w:lang w:val="en-US" w:eastAsia="zh-CN"/>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3.发生以下情况的，履约保证金不予退还或部分退还：</w:t>
      </w:r>
      <w:r>
        <w:rPr>
          <w:rFonts w:hint="eastAsia" w:ascii="宋体" w:hAnsi="宋体" w:eastAsia="宋体" w:cs="宋体"/>
          <w:sz w:val="24"/>
          <w:szCs w:val="24"/>
          <w:highlight w:val="none"/>
          <w:lang w:val="en-US" w:eastAsia="zh-CN"/>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sz w:val="24"/>
          <w:szCs w:val="24"/>
          <w:highlight w:val="none"/>
          <w:lang w:val="en-US" w:eastAsia="zh-CN"/>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sz w:val="24"/>
          <w:szCs w:val="24"/>
          <w:highlight w:val="none"/>
          <w:lang w:val="en-US" w:eastAsia="zh-CN"/>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宋体" w:hAnsi="宋体" w:eastAsia="宋体" w:cs="宋体"/>
          <w:color w:val="000000"/>
          <w:sz w:val="24"/>
          <w:szCs w:val="24"/>
          <w:highlight w:val="none"/>
          <w:u w:val="none"/>
          <w:lang w:val="en-US" w:eastAsia="zh-CN"/>
        </w:rPr>
        <w:t xml:space="preserve">www.ccgp-jiangsu.gov.cn/jisngsu/zlxz/)。</w:t>
      </w:r>
      <w:r>
        <w:rPr>
          <w:rFonts w:hint="eastAsia" w:ascii="宋体" w:hAnsi="宋体" w:eastAsia="宋体" w:cs="宋体"/>
          <w:sz w:val="24"/>
          <w:szCs w:val="24"/>
          <w:highlight w:val="none"/>
          <w:lang w:val="en-US" w:eastAsia="zh-CN"/>
        </w:rPr>
      </w:r>
      <w:r/>
    </w:p>
    <w:p>
      <w:pPr>
        <w:pStyle w:val="882"/>
        <w:ind w:left="0"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包装要求： </w:t>
      </w:r>
      <w:r>
        <w:rPr>
          <w:rFonts w:hint="eastAsia" w:ascii="宋体" w:hAnsi="宋体" w:eastAsia="宋体" w:cs="宋体"/>
          <w:b/>
          <w:bCs/>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商品包装环保要求：应当按《关于印发〈商品包装政府采购需求标准（试行）〉、〈快递包装政府采购需求标准（试行）〉的通知》（财办库〔2020〕123号）文件执行。</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商品包装层数不得超过 3 层，空隙率不大于 40%；</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商品包装尽可能使用单一材质的包装材料，如因功能需求必需使用不同材质，不同材质间应便于分离；</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商品包装中铅、汞、镉、六价铬的总含量应不大于100mg/kg；</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商品包装印刷使用的油墨中挥发性有机化合物(VOCs)含量应不大于 5%（以重量计）；</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塑料材质商品包装上呈现的印刷颜色不得超过6色；</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纸质商品包装应使用75%以上的可再生纤维原料生产；</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木质商品包装的原料应来源于可持续性森林。</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快递包装环保要求：</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快递包装中重金属（铅、汞、镉、六价铬）总量应不大于 100mg/kg；</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快递包装印刷使用的油墨中不应添加邻苯二甲酸酯，其挥发性有机化合物(VOCs)含量应不大于5%（以重量计）；</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快递包装中使用纸基材的包装材料，纸基材中的有机氯的含量应不大于 150 mg/kg；</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快递中使用的塑料包装袋不得使用聚氯乙烯作为原料，且原料应为单一材质制成，生物分解率大于60%；</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快递中使用的充气类填充物不得使用聚氯乙烯作为 原料，且原料为单一材质制成，生物分解率大于60%；</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快递中使用的集装袋应为单一材质制成，其重复使用次数应不小于 80 次；</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快递中应使用幅宽不大于45mm 的生物降解胶带；</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快递包装中不得使用溶剂型胶粘剂；</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rPr>
          <w:rFonts w:hint="eastAsia" w:ascii="宋体" w:hAnsi="宋体" w:eastAsia="宋体" w:cs="宋体"/>
          <w:sz w:val="24"/>
          <w:szCs w:val="24"/>
          <w:highlight w:val="none"/>
        </w:rPr>
        <w:t xml:space="preserve">快递应使用电子面单；</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2.11</w:t>
      </w:r>
      <w:r>
        <w:rPr>
          <w:rFonts w:hint="eastAsia" w:ascii="宋体" w:hAnsi="宋体" w:eastAsia="宋体" w:cs="宋体"/>
          <w:sz w:val="24"/>
          <w:szCs w:val="24"/>
          <w:highlight w:val="none"/>
        </w:rPr>
        <w:t xml:space="preserve">直接使用商品包装作为快递包装的商品，其商品包装满足《商品包装政府采购需求标准（试行）》即可；</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2.12</w:t>
      </w:r>
      <w:r>
        <w:rPr>
          <w:rFonts w:hint="eastAsia" w:ascii="宋体" w:hAnsi="宋体" w:eastAsia="宋体" w:cs="宋体"/>
          <w:sz w:val="24"/>
          <w:szCs w:val="24"/>
          <w:highlight w:val="none"/>
        </w:rPr>
        <w:t xml:space="preserve">快递包装产品质量和封装方式应符合相关国家或行业标准技术指标要求。</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绿色数据中心</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sz w:val="24"/>
          <w:szCs w:val="24"/>
          <w:highlight w:val="none"/>
        </w:rPr>
      </w:r>
      <w:r/>
    </w:p>
    <w:p>
      <w:pPr>
        <w:pStyle w:val="88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sz w:val="24"/>
          <w:szCs w:val="24"/>
          <w:highlight w:val="none"/>
        </w:rPr>
      </w:r>
      <w:r/>
    </w:p>
    <w:p>
      <w:pPr>
        <w:pStyle w:val="952"/>
        <w:ind w:left="0" w:firstLine="480"/>
        <w:keepLines w:val="0"/>
        <w:keepNext w:val="0"/>
        <w:pageBreakBefore w:val="0"/>
        <w:spacing w:after="0" w:line="360" w:lineRule="auto"/>
        <w:widowControl w:val="off"/>
        <w:rPr>
          <w:rFonts w:hint="eastAsia" w:ascii="黑体" w:hAnsi="Arial" w:eastAsia="黑体" w:cs="Arial"/>
          <w:b/>
          <w:bCs/>
          <w:sz w:val="44"/>
          <w:szCs w:val="4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绿色低碳管理目标和服务要求：在物业、合同能源管理等服务类采购项目需求中，要强化绿色低碳管理目标和服务要求，促进绿色产品和服务推广应用。</w:t>
      </w:r>
      <w:r>
        <w:rPr>
          <w:rFonts w:hint="eastAsia" w:ascii="黑体" w:hAnsi="Arial" w:eastAsia="黑体" w:cs="Arial"/>
          <w:b/>
          <w:bCs/>
          <w:sz w:val="44"/>
          <w:szCs w:val="44"/>
          <w:highlight w:val="none"/>
        </w:rPr>
        <w:br w:type="page" w:clear="all"/>
      </w:r>
      <w:r>
        <w:rPr>
          <w:rFonts w:hint="eastAsia" w:ascii="黑体" w:hAnsi="Arial" w:eastAsia="黑体" w:cs="Arial"/>
          <w:b/>
          <w:bCs/>
          <w:sz w:val="44"/>
          <w:szCs w:val="44"/>
          <w:highlight w:val="none"/>
        </w:rPr>
      </w:r>
      <w:r/>
    </w:p>
    <w:p>
      <w:pPr>
        <w:pStyle w:val="882"/>
        <w:jc w:val="center"/>
        <w:keepNext/>
        <w:spacing w:line="520" w:lineRule="exact"/>
        <w:rPr>
          <w:rFonts w:hint="eastAsia" w:ascii="宋体" w:hAnsi="宋体"/>
          <w:b/>
          <w:bCs/>
          <w:sz w:val="24"/>
          <w:szCs w:val="24"/>
          <w:highlight w:val="none"/>
        </w:rPr>
        <w:outlineLvl w:val="0"/>
      </w:pPr>
      <w:r>
        <w:rPr>
          <w:rFonts w:hint="eastAsia" w:ascii="黑体" w:hAnsi="Arial" w:eastAsia="黑体" w:cs="Arial"/>
          <w:b/>
          <w:bCs/>
          <w:sz w:val="44"/>
          <w:szCs w:val="44"/>
          <w:highlight w:val="none"/>
        </w:rPr>
        <w:t xml:space="preserve">第四章  评审方法与评审标准</w:t>
      </w:r>
      <w:r>
        <w:rPr>
          <w:rFonts w:hint="eastAsia" w:ascii="宋体" w:hAnsi="宋体"/>
          <w:b/>
          <w:bCs/>
          <w:sz w:val="24"/>
          <w:szCs w:val="24"/>
          <w:highlight w:val="none"/>
        </w:rPr>
      </w:r>
      <w:r/>
    </w:p>
    <w:p>
      <w:pPr>
        <w:pStyle w:val="882"/>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rPr>
          <w:rFonts w:hint="eastAsia" w:ascii="宋体" w:hAnsi="宋体"/>
          <w:sz w:val="24"/>
          <w:szCs w:val="24"/>
          <w:highlight w:val="none"/>
        </w:rPr>
      </w:r>
      <w:r/>
    </w:p>
    <w:p>
      <w:pPr>
        <w:pStyle w:val="882"/>
        <w:ind w:firstLine="482"/>
        <w:spacing w:line="52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rPr>
          <w:rFonts w:hint="eastAsia" w:ascii="宋体" w:hAnsi="宋体"/>
          <w:b/>
          <w:sz w:val="24"/>
          <w:szCs w:val="24"/>
          <w:highlight w:val="none"/>
        </w:rPr>
      </w:r>
      <w:r/>
    </w:p>
    <w:p>
      <w:pPr>
        <w:pStyle w:val="882"/>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rPr>
          <w:rFonts w:hint="eastAsia" w:ascii="宋体" w:hAnsi="宋体"/>
          <w:sz w:val="24"/>
          <w:szCs w:val="24"/>
          <w:highlight w:val="none"/>
        </w:rPr>
      </w:r>
      <w:r/>
    </w:p>
    <w:p>
      <w:pPr>
        <w:pStyle w:val="882"/>
        <w:ind w:firstLine="482"/>
        <w:spacing w:line="52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rPr>
          <w:rFonts w:hint="eastAsia" w:ascii="宋体" w:hAnsi="宋体"/>
          <w:b/>
          <w:sz w:val="24"/>
          <w:szCs w:val="24"/>
          <w:highlight w:val="none"/>
        </w:rPr>
      </w:r>
      <w:r/>
    </w:p>
    <w:p>
      <w:pPr>
        <w:pStyle w:val="882"/>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rPr>
          <w:rFonts w:hint="eastAsia" w:ascii="宋体" w:hAnsi="宋体"/>
          <w:sz w:val="24"/>
          <w:szCs w:val="24"/>
          <w:highlight w:val="none"/>
        </w:rPr>
      </w:r>
      <w:r/>
    </w:p>
    <w:p>
      <w:pPr>
        <w:pStyle w:val="882"/>
        <w:ind w:firstLine="482"/>
        <w:spacing w:line="52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lang w:val="en-US" w:eastAsia="zh-CN"/>
        </w:rPr>
        <w:t xml:space="preserve">5</w:t>
      </w:r>
      <w:r>
        <w:rPr>
          <w:rFonts w:hint="eastAsia" w:ascii="宋体" w:hAnsi="宋体"/>
          <w:b/>
          <w:sz w:val="24"/>
          <w:szCs w:val="24"/>
          <w:highlight w:val="none"/>
        </w:rPr>
        <w:t xml:space="preserve">分</w:t>
      </w:r>
      <w:r>
        <w:rPr>
          <w:rFonts w:hint="eastAsia" w:ascii="宋体" w:hAnsi="宋体"/>
          <w:b/>
          <w:sz w:val="24"/>
          <w:szCs w:val="24"/>
          <w:highlight w:val="none"/>
        </w:rPr>
      </w:r>
      <w:r/>
    </w:p>
    <w:p>
      <w:pPr>
        <w:pStyle w:val="882"/>
        <w:ind w:firstLine="480"/>
        <w:spacing w:line="520" w:lineRule="exact"/>
        <w:rPr>
          <w:rFonts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rPr>
          <w:rFonts w:ascii="宋体" w:hAnsi="宋体"/>
          <w:sz w:val="24"/>
          <w:szCs w:val="24"/>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756"/>
        <w:gridCol w:w="1116"/>
        <w:gridCol w:w="4378"/>
        <w:gridCol w:w="978"/>
        <w:gridCol w:w="1042"/>
        <w:gridCol w:w="893"/>
      </w:tblGrid>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82"/>
              <w:jc w:val="center"/>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tcPr>
          <w:p>
            <w:pPr>
              <w:pStyle w:val="882"/>
              <w:jc w:val="center"/>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评分点名称</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4378" w:type="dxa"/>
            <w:vAlign w:val="center"/>
            <w:textDirection w:val="lrTb"/>
            <w:noWrap/>
          </w:tcPr>
          <w:p>
            <w:pPr>
              <w:pStyle w:val="882"/>
              <w:jc w:val="center"/>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评审标准</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pStyle w:val="882"/>
              <w:jc w:val="center"/>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最高分</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pStyle w:val="882"/>
              <w:jc w:val="center"/>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最低分</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pStyle w:val="882"/>
              <w:jc w:val="center"/>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主/客观分</w:t>
            </w:r>
            <w:r>
              <w:rPr>
                <w:rFonts w:hint="eastAsia" w:ascii="宋体" w:hAnsi="宋体" w:cs="宋体"/>
                <w:b/>
                <w:bCs/>
                <w:szCs w:val="21"/>
                <w:highlight w:val="none"/>
              </w:rPr>
            </w:r>
            <w:r/>
          </w:p>
        </w:tc>
      </w:tr>
      <w:tr>
        <w:trPr>
          <w:trHeight w:val="1269"/>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882"/>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tcPr>
          <w:p>
            <w:pPr>
              <w:pStyle w:val="882"/>
              <w:jc w:val="center"/>
              <w:spacing w:line="400" w:lineRule="exact"/>
              <w:rPr>
                <w:rFonts w:hint="eastAsia" w:ascii="宋体" w:hAnsi="宋体" w:cs="宋体"/>
                <w:szCs w:val="21"/>
                <w:highlight w:val="none"/>
              </w:rPr>
            </w:pPr>
            <w:r>
              <w:rPr>
                <w:rFonts w:hint="eastAsia" w:ascii="宋体" w:hAnsi="宋体" w:cs="宋体"/>
                <w:szCs w:val="21"/>
                <w:highlight w:val="none"/>
              </w:rPr>
              <w:t xml:space="preserve">产品性能指标</w:t>
            </w: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4378" w:type="dxa"/>
            <w:vAlign w:val="center"/>
            <w:textDirection w:val="lrTb"/>
            <w:noWrap w:val="false"/>
          </w:tcPr>
          <w:p>
            <w:pPr>
              <w:pStyle w:val="88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所投设备</w:t>
            </w:r>
            <w:r>
              <w:rPr>
                <w:rFonts w:hint="eastAsia" w:ascii="宋体" w:hAnsi="宋体" w:cs="宋体"/>
                <w:color w:val="000000"/>
                <w:szCs w:val="21"/>
                <w:highlight w:val="none"/>
                <w:lang w:val="en-US" w:eastAsia="zh-CN"/>
              </w:rPr>
              <w:t xml:space="preserve">对照采购需求“四、技术参数要求”</w:t>
            </w:r>
            <w:r>
              <w:rPr>
                <w:rFonts w:hint="eastAsia" w:ascii="宋体" w:hAnsi="宋体" w:cs="宋体"/>
                <w:color w:val="000000"/>
                <w:szCs w:val="21"/>
                <w:highlight w:val="none"/>
              </w:rPr>
              <w:t xml:space="preserve">技术参数全部满足</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文件要求的，得满分。标“★”项设备技术要求为实质性技术要求，不接受负偏离</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标“▲”项设备技术要求为重要技术指标，每有一项负偏离扣</w:t>
            </w:r>
            <w:r>
              <w:rPr>
                <w:rFonts w:hint="eastAsia" w:ascii="宋体" w:hAnsi="宋体" w:cs="宋体"/>
                <w:color w:val="000000"/>
                <w:szCs w:val="21"/>
                <w:highlight w:val="none"/>
                <w:lang w:val="en-US" w:eastAsia="zh-CN"/>
              </w:rPr>
              <w:t xml:space="preserve">2.5</w:t>
            </w:r>
            <w:r>
              <w:rPr>
                <w:rFonts w:hint="eastAsia" w:ascii="宋体" w:hAnsi="宋体" w:cs="宋体"/>
                <w:color w:val="000000"/>
                <w:szCs w:val="21"/>
                <w:highlight w:val="none"/>
              </w:rPr>
              <w:t xml:space="preserve">分；其它项技术指标如有负偏离，每有一项扣</w:t>
            </w:r>
            <w:r>
              <w:rPr>
                <w:rFonts w:hint="eastAsia" w:ascii="宋体" w:hAnsi="宋体" w:cs="宋体"/>
                <w:color w:val="000000"/>
                <w:szCs w:val="21"/>
                <w:highlight w:val="none"/>
                <w:lang w:val="en-US" w:eastAsia="zh-CN"/>
              </w:rPr>
              <w:t xml:space="preserve">0.5</w:t>
            </w:r>
            <w:r>
              <w:rPr>
                <w:rFonts w:hint="eastAsia" w:ascii="宋体" w:hAnsi="宋体" w:cs="宋体"/>
                <w:color w:val="000000"/>
                <w:szCs w:val="21"/>
                <w:highlight w:val="none"/>
              </w:rPr>
              <w:t xml:space="preserve">分，扣完为止。</w:t>
            </w:r>
            <w:r>
              <w:rPr>
                <w:rFonts w:hint="eastAsia" w:ascii="宋体" w:hAnsi="宋体" w:cs="宋体"/>
                <w:color w:val="000000"/>
                <w:szCs w:val="21"/>
                <w:highlight w:val="none"/>
              </w:rPr>
            </w:r>
            <w:r/>
          </w:p>
          <w:p>
            <w:pPr>
              <w:pStyle w:val="913"/>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采购需求“四、技术参数要求”对应提供的材料多样，请供应商仔细查看，未提供承诺函或证明材料或提供的证明材料无法佐证技术参数要求的，视为负偏离。</w:t>
            </w:r>
            <w:r>
              <w:rPr>
                <w:rFonts w:hint="eastAsia" w:ascii="宋体" w:hAnsi="宋体" w:eastAsia="宋体" w:cs="宋体"/>
                <w:b/>
                <w:bCs/>
                <w:color w:val="000000"/>
                <w:sz w:val="21"/>
                <w:szCs w:val="21"/>
                <w:highlight w:val="none"/>
              </w:rPr>
            </w:r>
            <w:r/>
          </w:p>
          <w:p>
            <w:pPr>
              <w:pStyle w:val="913"/>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具体罗列为以下情形：（1）1.21项、4.7项、5.6项：供应商响应时无需提供证明材料，在技术部分正负偏离表中进行响应即可；</w:t>
            </w:r>
            <w:r>
              <w:rPr>
                <w:rFonts w:hint="eastAsia" w:ascii="宋体" w:hAnsi="宋体" w:eastAsia="宋体" w:cs="宋体"/>
                <w:b/>
                <w:bCs/>
                <w:color w:val="000000"/>
                <w:sz w:val="21"/>
                <w:szCs w:val="21"/>
                <w:highlight w:val="none"/>
              </w:rPr>
            </w:r>
            <w:r/>
          </w:p>
          <w:p>
            <w:pPr>
              <w:pStyle w:val="913"/>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（2）1.12项：供应商在响应文件中提供数据配套分析方案加盖供应商CA电子公章；</w:t>
            </w:r>
            <w:r>
              <w:rPr>
                <w:rFonts w:hint="eastAsia" w:ascii="宋体" w:hAnsi="宋体" w:eastAsia="宋体" w:cs="宋体"/>
                <w:b/>
                <w:bCs/>
                <w:color w:val="000000"/>
                <w:sz w:val="21"/>
                <w:szCs w:val="21"/>
                <w:highlight w:val="none"/>
              </w:rPr>
            </w:r>
            <w:r/>
          </w:p>
          <w:p>
            <w:pPr>
              <w:pStyle w:val="913"/>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（3）1.19项、1.20项、2.6项、3.5项、3.6项：供应商在响应文件中提供承诺函加盖供应商CA电子公章，承诺函格式自拟；</w:t>
            </w:r>
            <w:r>
              <w:rPr>
                <w:rFonts w:hint="eastAsia" w:ascii="宋体" w:hAnsi="宋体" w:eastAsia="宋体" w:cs="宋体"/>
                <w:b/>
                <w:bCs/>
                <w:color w:val="000000"/>
                <w:sz w:val="21"/>
                <w:szCs w:val="21"/>
                <w:highlight w:val="none"/>
              </w:rPr>
            </w:r>
            <w:r/>
          </w:p>
          <w:p>
            <w:pPr>
              <w:pStyle w:val="913"/>
              <w:spacing w:line="400" w:lineRule="exact"/>
              <w:rPr>
                <w:color w:val="000000"/>
                <w:highlight w:val="none"/>
              </w:rPr>
            </w:pPr>
            <w:r>
              <w:rPr>
                <w:rFonts w:hint="eastAsia" w:ascii="宋体" w:hAnsi="宋体" w:eastAsia="宋体" w:cs="宋体"/>
                <w:b/>
                <w:bCs/>
                <w:color w:val="000000"/>
                <w:sz w:val="21"/>
                <w:szCs w:val="21"/>
                <w:highlight w:val="none"/>
              </w:rPr>
              <w:t xml:space="preserve">（4）除上述（1）-（3）罗列的以外的其余项：每项均以供应商提供的证明材料作为评审依据，证明材料可以是产品技术说明书、测试报告、页面（界面）截图等。</w:t>
            </w:r>
            <w:r>
              <w:rPr>
                <w:color w:val="000000"/>
                <w:highlight w:val="none"/>
              </w:rPr>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882"/>
              <w:jc w:val="center"/>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47</w:t>
            </w:r>
            <w:r>
              <w:rPr>
                <w:rFonts w:ascii="宋体" w:hAnsi="宋体" w:eastAsia="宋体" w:cs="宋体"/>
                <w:color w:val="000000"/>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pStyle w:val="882"/>
              <w:jc w:val="center"/>
              <w:spacing w:line="400" w:lineRule="exact"/>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882"/>
              <w:jc w:val="center"/>
              <w:spacing w:line="400" w:lineRule="exact"/>
              <w:rPr>
                <w:rFonts w:hint="eastAsia" w:ascii="宋体" w:hAnsi="宋体" w:cs="宋体"/>
                <w:szCs w:val="21"/>
                <w:highlight w:val="none"/>
              </w:rPr>
            </w:pPr>
            <w:r>
              <w:rPr>
                <w:rFonts w:hint="eastAsia" w:ascii="宋体" w:hAnsi="宋体" w:cs="宋体"/>
                <w:szCs w:val="21"/>
                <w:highlight w:val="none"/>
              </w:rPr>
              <w:t xml:space="preserve">客观分</w:t>
            </w:r>
            <w:r>
              <w:rPr>
                <w:rFonts w:hint="eastAsia" w:ascii="宋体" w:hAnsi="宋体" w:cs="宋体"/>
                <w:szCs w:val="21"/>
                <w:highlight w:val="none"/>
              </w:rPr>
            </w:r>
            <w:r/>
          </w:p>
        </w:tc>
      </w:tr>
      <w:tr>
        <w:trPr>
          <w:trHeight w:val="2058"/>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882"/>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tcPr>
          <w:p>
            <w:pPr>
              <w:pStyle w:val="882"/>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类似</w:t>
            </w:r>
            <w:r>
              <w:rPr>
                <w:rFonts w:hint="eastAsia" w:ascii="宋体" w:hAnsi="宋体" w:cs="宋体"/>
                <w:color w:val="000000"/>
                <w:szCs w:val="21"/>
                <w:highlight w:val="none"/>
              </w:rPr>
            </w:r>
            <w:r/>
          </w:p>
          <w:p>
            <w:pPr>
              <w:pStyle w:val="882"/>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378" w:type="dxa"/>
            <w:vAlign w:val="top"/>
            <w:textDirection w:val="lrTb"/>
            <w:noWrap w:val="false"/>
          </w:tcPr>
          <w:p>
            <w:pPr>
              <w:pStyle w:val="88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供应商具有类似项目业绩</w:t>
            </w:r>
            <w:r>
              <w:rPr>
                <w:rFonts w:hint="eastAsia" w:ascii="宋体" w:hAnsi="宋体" w:cs="宋体"/>
                <w:b/>
                <w:bCs/>
                <w:color w:val="000000"/>
                <w:szCs w:val="21"/>
                <w:highlight w:val="none"/>
              </w:rPr>
              <w:t xml:space="preserve">（采购内容须包含本项目</w:t>
            </w:r>
            <w:r>
              <w:rPr>
                <w:rFonts w:hint="eastAsia" w:ascii="宋体" w:hAnsi="宋体" w:cs="宋体"/>
                <w:b/>
                <w:bCs/>
                <w:color w:val="000000"/>
                <w:szCs w:val="21"/>
                <w:highlight w:val="none"/>
              </w:rPr>
              <w:t xml:space="preserve">类似</w:t>
            </w:r>
            <w:r>
              <w:rPr>
                <w:rFonts w:hint="eastAsia" w:ascii="宋体" w:hAnsi="宋体" w:cs="宋体"/>
                <w:b/>
                <w:bCs/>
                <w:color w:val="000000"/>
                <w:szCs w:val="21"/>
                <w:highlight w:val="none"/>
              </w:rPr>
              <w:t xml:space="preserve">核心产品）</w:t>
            </w:r>
            <w:r>
              <w:rPr>
                <w:rFonts w:hint="eastAsia" w:ascii="宋体" w:hAnsi="宋体" w:cs="宋体"/>
                <w:color w:val="000000"/>
                <w:szCs w:val="21"/>
                <w:highlight w:val="none"/>
              </w:rPr>
              <w:t xml:space="preserve">，每提供一个得1分，最多得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2"/>
              <w:spacing w:line="40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注：提供有效合同扫描件加盖供应商CA电子公章。</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882"/>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2243"/>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pStyle w:val="882"/>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tcPr>
          <w:p>
            <w:pPr>
              <w:pStyle w:val="882"/>
              <w:jc w:val="center"/>
              <w:spacing w:line="400" w:lineRule="exact"/>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378" w:type="dxa"/>
            <w:vAlign w:val="center"/>
            <w:textDirection w:val="lrTb"/>
            <w:noWrap w:val="false"/>
          </w:tcPr>
          <w:p>
            <w:pPr>
              <w:pStyle w:val="882"/>
              <w:spacing w:line="400" w:lineRule="exact"/>
              <w:rPr>
                <w:rFonts w:hint="eastAsia" w:ascii="宋体" w:hAnsi="宋体" w:cs="宋体"/>
                <w:szCs w:val="21"/>
              </w:rPr>
            </w:pPr>
            <w:r>
              <w:rPr>
                <w:rFonts w:hint="eastAsia" w:ascii="宋体" w:hAnsi="宋体" w:cs="宋体"/>
                <w:szCs w:val="21"/>
              </w:rPr>
              <w:t xml:space="preserve">供应商提供项目实施方案，包含①供货以及安装调试方案、②项目进度计划、③工期保证措施、④质量控制四个方面。</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针对以上四点，每点包含的要点齐全无缺漏项、内容与要点相</w:t>
            </w:r>
            <w:r>
              <w:rPr>
                <w:rFonts w:hint="eastAsia" w:ascii="宋体" w:hAnsi="宋体" w:cs="宋体"/>
                <w:color w:val="000000"/>
                <w:szCs w:val="21"/>
              </w:rPr>
              <w:t xml:space="preserve">符、内容完善且能够适用于本项目的得2分；每点内容包含的要点齐全、内容与要点相符，但仅有纲要内容简略，未科学合理展开阐述的得1分；每点内容包含</w:t>
            </w:r>
            <w:r>
              <w:rPr>
                <w:rFonts w:hint="eastAsia" w:ascii="宋体" w:hAnsi="宋体" w:cs="宋体"/>
                <w:szCs w:val="21"/>
              </w:rPr>
              <w:t xml:space="preserve">的要点有缺漏的得0.5分；内容与本项目实施无关或未提供方案的不得分。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r>
      <w:tr>
        <w:trPr>
          <w:trHeight w:val="31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82"/>
              <w:jc w:val="center"/>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技术培训及售后服务方案</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378" w:type="dxa"/>
            <w:vAlign w:val="center"/>
            <w:textDirection w:val="lrTb"/>
            <w:noWrap w:val="false"/>
          </w:tcPr>
          <w:p>
            <w:pPr>
              <w:pStyle w:val="882"/>
              <w:spacing w:line="400" w:lineRule="exact"/>
              <w:rPr>
                <w:rFonts w:hint="eastAsia" w:ascii="宋体" w:hAnsi="宋体" w:cs="宋体"/>
                <w:szCs w:val="21"/>
              </w:rPr>
            </w:pPr>
            <w:r>
              <w:rPr>
                <w:rFonts w:hint="eastAsia" w:ascii="宋体" w:hAnsi="宋体" w:cs="宋体"/>
                <w:szCs w:val="21"/>
              </w:rPr>
              <w:t xml:space="preserve">供应商提供技术培训及售后服务方案，包括：根据本项目的特点，①响应供应商能够详细给出合理的培训计划、②用于维护的技术手册、③售后服务团队、④提供售后响应时间保证（保障联络方式、抢修时间）及售后服务流程四个方面。</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针对以上四点，每点包含的要点齐全无缺漏项、内容与要</w:t>
            </w:r>
            <w:r>
              <w:rPr>
                <w:rFonts w:hint="eastAsia" w:ascii="宋体" w:hAnsi="宋体" w:cs="宋体"/>
                <w:color w:val="000000"/>
                <w:szCs w:val="21"/>
              </w:rPr>
              <w:t xml:space="preserve">点相符、内容完善且能够适用于本项目的得2分；每点内容包含的要点齐全、内容与要点相符，但仅有纲要内容简略，未科学合理展开阐述的得1分；每点内容包含的要点有缺漏的得0.5分；内容与本</w:t>
            </w:r>
            <w:r>
              <w:rPr>
                <w:rFonts w:hint="eastAsia" w:ascii="宋体" w:hAnsi="宋体" w:cs="宋体"/>
                <w:szCs w:val="21"/>
              </w:rPr>
              <w:t xml:space="preserve">项目实施无关或未提供方案的不得分。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882"/>
              <w:jc w:val="center"/>
              <w:spacing w:line="400" w:lineRule="exact"/>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r>
    </w:tbl>
    <w:p>
      <w:pPr>
        <w:pStyle w:val="882"/>
        <w:ind w:firstLine="422"/>
        <w:spacing w:line="520" w:lineRule="exact"/>
        <w:rPr>
          <w:rFonts w:hint="eastAsia" w:ascii="宋体" w:hAnsi="宋体"/>
          <w:b/>
          <w:sz w:val="21"/>
          <w:szCs w:val="21"/>
          <w:highlight w:val="none"/>
        </w:rPr>
      </w:pPr>
      <w:r>
        <w:rPr>
          <w:rFonts w:hint="eastAsia" w:ascii="宋体" w:hAnsi="宋体"/>
          <w:b/>
          <w:sz w:val="21"/>
          <w:szCs w:val="21"/>
          <w:highlight w:val="none"/>
          <w:lang w:val="en-US" w:eastAsia="zh-CN"/>
        </w:rPr>
        <w:t xml:space="preserve">注：</w:t>
      </w:r>
      <w:r>
        <w:rPr>
          <w:rFonts w:hint="eastAsia" w:ascii="宋体" w:hAnsi="宋体"/>
          <w:b/>
          <w:sz w:val="21"/>
          <w:szCs w:val="21"/>
          <w:highlight w:val="none"/>
        </w:rPr>
        <w:t xml:space="preserve">产品性能指标中须提供的相关佐证材料</w:t>
      </w:r>
      <w:r>
        <w:rPr>
          <w:rFonts w:hint="eastAsia" w:ascii="宋体" w:hAnsi="宋体"/>
          <w:b/>
          <w:sz w:val="21"/>
          <w:szCs w:val="21"/>
          <w:highlight w:val="none"/>
          <w:lang w:val="en-US" w:eastAsia="zh-CN"/>
        </w:rPr>
        <w:t xml:space="preserve">按顺序依次放入</w:t>
      </w:r>
      <w:r>
        <w:rPr>
          <w:rFonts w:hint="eastAsia" w:ascii="宋体" w:hAnsi="宋体"/>
          <w:b/>
          <w:sz w:val="21"/>
          <w:szCs w:val="21"/>
          <w:highlight w:val="none"/>
        </w:rPr>
        <w:t xml:space="preserve">（如</w:t>
      </w:r>
      <w:r>
        <w:rPr>
          <w:rFonts w:hint="eastAsia" w:ascii="宋体" w:hAnsi="宋体"/>
          <w:b/>
          <w:sz w:val="21"/>
          <w:szCs w:val="21"/>
          <w:highlight w:val="none"/>
          <w:lang w:val="en-US" w:eastAsia="zh-CN"/>
        </w:rPr>
        <w:t xml:space="preserve">技术</w:t>
      </w:r>
      <w:r>
        <w:rPr>
          <w:rFonts w:hint="eastAsia" w:ascii="宋体" w:hAnsi="宋体"/>
          <w:b/>
          <w:sz w:val="21"/>
          <w:szCs w:val="21"/>
          <w:highlight w:val="none"/>
          <w:lang w:val="en-US" w:eastAsia="zh-CN"/>
        </w:rPr>
        <w:t xml:space="preserve">参数</w:t>
      </w: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技术参数1.1，技术参数1.2</w:t>
      </w:r>
      <w:r>
        <w:rPr>
          <w:rFonts w:hint="eastAsia" w:ascii="宋体" w:hAnsi="宋体"/>
          <w:b/>
          <w:sz w:val="21"/>
          <w:szCs w:val="21"/>
          <w:highlight w:val="none"/>
        </w:rPr>
        <w:t xml:space="preserve">…），条理清晰，</w:t>
      </w:r>
      <w:r>
        <w:rPr>
          <w:rFonts w:hint="eastAsia" w:ascii="宋体" w:hAnsi="宋体"/>
          <w:b/>
          <w:sz w:val="21"/>
          <w:szCs w:val="21"/>
          <w:highlight w:val="none"/>
          <w:u w:val="single"/>
        </w:rPr>
        <w:t xml:space="preserve">对重点部分着重标注。</w:t>
      </w:r>
      <w:r>
        <w:rPr>
          <w:rFonts w:hint="eastAsia" w:ascii="宋体" w:hAnsi="宋体"/>
          <w:b/>
          <w:sz w:val="21"/>
          <w:szCs w:val="21"/>
          <w:highlight w:val="none"/>
        </w:rPr>
        <w:t xml:space="preserve">若因错放，漏放</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未对重点标注</w:t>
      </w:r>
      <w:r>
        <w:rPr>
          <w:rFonts w:hint="eastAsia" w:ascii="宋体" w:hAnsi="宋体"/>
          <w:b/>
          <w:sz w:val="21"/>
          <w:szCs w:val="21"/>
          <w:highlight w:val="none"/>
        </w:rPr>
        <w:t xml:space="preserve">造成的</w:t>
      </w:r>
      <w:r>
        <w:rPr>
          <w:rFonts w:hint="eastAsia" w:ascii="宋体" w:hAnsi="宋体"/>
          <w:b/>
          <w:sz w:val="21"/>
          <w:szCs w:val="21"/>
          <w:highlight w:val="none"/>
          <w:lang w:val="en-US" w:eastAsia="zh-CN"/>
        </w:rPr>
        <w:t xml:space="preserve">评审困难</w:t>
      </w:r>
      <w:r>
        <w:rPr>
          <w:rFonts w:hint="eastAsia" w:ascii="宋体" w:hAnsi="宋体"/>
          <w:b/>
          <w:sz w:val="21"/>
          <w:szCs w:val="21"/>
          <w:highlight w:val="none"/>
        </w:rPr>
        <w:t xml:space="preserve">由</w:t>
      </w:r>
      <w:r>
        <w:rPr>
          <w:rFonts w:hint="eastAsia" w:ascii="宋体" w:hAnsi="宋体"/>
          <w:b/>
          <w:sz w:val="21"/>
          <w:szCs w:val="21"/>
          <w:highlight w:val="none"/>
          <w:lang w:val="en-US" w:eastAsia="zh-CN"/>
        </w:rPr>
        <w:t xml:space="preserve">供应商</w:t>
      </w:r>
      <w:r>
        <w:rPr>
          <w:rFonts w:hint="eastAsia" w:ascii="宋体" w:hAnsi="宋体"/>
          <w:b/>
          <w:sz w:val="21"/>
          <w:szCs w:val="21"/>
          <w:highlight w:val="none"/>
        </w:rPr>
        <w:t xml:space="preserve">自行承担。</w:t>
      </w:r>
      <w:r>
        <w:rPr>
          <w:rFonts w:hint="eastAsia" w:ascii="宋体" w:hAnsi="宋体"/>
          <w:b/>
          <w:sz w:val="21"/>
          <w:szCs w:val="21"/>
          <w:highlight w:val="none"/>
        </w:rPr>
      </w:r>
      <w:r/>
    </w:p>
    <w:p>
      <w:pPr>
        <w:pStyle w:val="882"/>
        <w:ind w:firstLine="482"/>
        <w:spacing w:line="52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lang w:val="en-US" w:eastAsia="zh-CN"/>
        </w:rPr>
        <w:t xml:space="preserve">5</w:t>
      </w:r>
      <w:r>
        <w:rPr>
          <w:rFonts w:hint="eastAsia" w:ascii="宋体" w:hAnsi="宋体"/>
          <w:b/>
          <w:sz w:val="24"/>
          <w:szCs w:val="24"/>
          <w:highlight w:val="none"/>
        </w:rPr>
        <w:t xml:space="preserve">分</w:t>
      </w:r>
      <w:r>
        <w:rPr>
          <w:rFonts w:hint="eastAsia" w:ascii="宋体" w:hAnsi="宋体"/>
          <w:b/>
          <w:sz w:val="24"/>
          <w:szCs w:val="24"/>
          <w:highlight w:val="none"/>
        </w:rPr>
      </w:r>
      <w:r/>
    </w:p>
    <w:p>
      <w:pPr>
        <w:pStyle w:val="882"/>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highlight w:val="none"/>
        </w:rPr>
      </w:r>
      <w:r/>
    </w:p>
    <w:p>
      <w:pPr>
        <w:pStyle w:val="882"/>
        <w:ind w:firstLine="482"/>
        <w:spacing w:line="520" w:lineRule="exact"/>
        <w:rPr>
          <w:rFonts w:hint="eastAsia" w:ascii="宋体" w:hAnsi="宋体"/>
          <w:b/>
          <w:bCs/>
          <w:sz w:val="24"/>
          <w:szCs w:val="24"/>
          <w:highlight w:val="none"/>
        </w:rPr>
      </w:pPr>
      <w:r>
        <w:rPr>
          <w:rFonts w:hint="eastAsia" w:ascii="宋体" w:hAnsi="宋体"/>
          <w:b/>
          <w:bCs/>
          <w:sz w:val="24"/>
          <w:szCs w:val="24"/>
          <w:highlight w:val="none"/>
        </w:rPr>
        <w:t xml:space="preserve">磋商报价得分=（磋商基准价/最后磋商报价）×价格权值×100</w:t>
      </w:r>
      <w:r>
        <w:rPr>
          <w:rFonts w:hint="eastAsia" w:ascii="宋体" w:hAnsi="宋体"/>
          <w:b/>
          <w:bCs/>
          <w:sz w:val="24"/>
          <w:szCs w:val="24"/>
          <w:highlight w:val="none"/>
        </w:rPr>
      </w:r>
      <w:r/>
    </w:p>
    <w:p>
      <w:pPr>
        <w:pStyle w:val="882"/>
        <w:ind w:firstLine="482"/>
        <w:spacing w:line="560" w:lineRule="exact"/>
        <w:rPr>
          <w:rFonts w:ascii="宋体" w:hAnsi="宋体"/>
          <w:b/>
          <w:bCs/>
          <w:sz w:val="24"/>
          <w:szCs w:val="24"/>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五</w:t>
      </w:r>
      <w:r>
        <w:rPr>
          <w:rFonts w:hint="eastAsia" w:ascii="宋体" w:hAnsi="宋体"/>
          <w:b/>
          <w:bCs/>
          <w:sz w:val="24"/>
          <w:szCs w:val="24"/>
          <w:lang w:eastAsia="zh-CN"/>
        </w:rPr>
        <w:t xml:space="preserve">）</w:t>
      </w:r>
      <w:r>
        <w:rPr>
          <w:rFonts w:hint="eastAsia" w:ascii="宋体" w:hAnsi="宋体"/>
          <w:b/>
          <w:bCs/>
          <w:sz w:val="24"/>
          <w:szCs w:val="24"/>
        </w:rPr>
        <w:t xml:space="preserve">出现下列情形之一的，磋商小组应当启动异常低价响应审查程序：</w:t>
      </w:r>
      <w:r>
        <w:rPr>
          <w:rFonts w:ascii="宋体" w:hAnsi="宋体"/>
          <w:b/>
          <w:bCs/>
          <w:sz w:val="24"/>
          <w:szCs w:val="24"/>
        </w:rPr>
      </w:r>
      <w:r/>
    </w:p>
    <w:p>
      <w:pPr>
        <w:pStyle w:val="882"/>
        <w:ind w:firstLine="480"/>
        <w:spacing w:line="520" w:lineRule="exact"/>
        <w:rPr>
          <w:rFonts w:hint="eastAsia" w:ascii="宋体" w:hAnsi="宋体"/>
          <w:sz w:val="24"/>
          <w:szCs w:val="24"/>
        </w:rPr>
      </w:pPr>
      <w:r>
        <w:rPr>
          <w:rFonts w:hint="eastAsia" w:ascii="宋体" w:hAnsi="宋体"/>
          <w:sz w:val="24"/>
          <w:szCs w:val="24"/>
        </w:rPr>
        <w:t xml:space="preserve">1、响应报价低于全部通过符合性审查供应商响应报价平均值50%的，即响应报价&lt;全部通过符合性审查供应商响应报价平均值×50%；</w:t>
      </w:r>
      <w:r>
        <w:rPr>
          <w:rFonts w:hint="eastAsia" w:ascii="宋体" w:hAnsi="宋体"/>
          <w:sz w:val="24"/>
          <w:szCs w:val="24"/>
        </w:rPr>
      </w:r>
      <w:r/>
    </w:p>
    <w:p>
      <w:pPr>
        <w:pStyle w:val="882"/>
        <w:ind w:firstLine="480"/>
        <w:spacing w:line="520" w:lineRule="exact"/>
        <w:rPr>
          <w:rFonts w:hint="eastAsia" w:ascii="宋体" w:hAnsi="宋体"/>
          <w:sz w:val="24"/>
          <w:szCs w:val="24"/>
        </w:rPr>
      </w:pPr>
      <w:r>
        <w:rPr>
          <w:rFonts w:hint="eastAsia" w:ascii="宋体" w:hAnsi="宋体"/>
          <w:sz w:val="24"/>
          <w:szCs w:val="24"/>
        </w:rPr>
        <w:t xml:space="preserve">2、响应报价低于通过符合性审查的次低报价供应商响应报价50%的，即响应报价&lt;通过符合性审查的次低报价供应商响应报价×50%；</w:t>
      </w:r>
      <w:r>
        <w:rPr>
          <w:rFonts w:hint="eastAsia" w:ascii="宋体" w:hAnsi="宋体"/>
          <w:sz w:val="24"/>
          <w:szCs w:val="24"/>
        </w:rPr>
      </w:r>
      <w:r/>
    </w:p>
    <w:p>
      <w:pPr>
        <w:pStyle w:val="882"/>
        <w:ind w:firstLine="480"/>
        <w:spacing w:line="520" w:lineRule="exact"/>
        <w:rPr>
          <w:rFonts w:hint="eastAsia" w:ascii="宋体" w:hAnsi="宋体"/>
          <w:sz w:val="24"/>
          <w:szCs w:val="24"/>
        </w:rPr>
      </w:pPr>
      <w:r>
        <w:rPr>
          <w:rFonts w:hint="eastAsia" w:ascii="宋体" w:hAnsi="宋体"/>
          <w:sz w:val="24"/>
          <w:szCs w:val="24"/>
        </w:rPr>
        <w:t xml:space="preserve">3、响应报价低于采购项目最高限价45%的，即响应报价&lt;采购项目最高限价×45%；</w:t>
      </w:r>
      <w:r>
        <w:rPr>
          <w:rFonts w:hint="eastAsia" w:ascii="宋体" w:hAnsi="宋体"/>
          <w:sz w:val="24"/>
          <w:szCs w:val="24"/>
        </w:rPr>
      </w:r>
      <w:r/>
    </w:p>
    <w:p>
      <w:pPr>
        <w:pStyle w:val="882"/>
        <w:ind w:firstLine="480"/>
        <w:spacing w:line="520" w:lineRule="exact"/>
        <w:rPr>
          <w:rFonts w:hint="eastAsia" w:ascii="宋体" w:hAnsi="宋体"/>
          <w:sz w:val="24"/>
          <w:szCs w:val="24"/>
        </w:rPr>
      </w:pPr>
      <w:r>
        <w:rPr>
          <w:rFonts w:hint="eastAsia" w:ascii="宋体" w:hAnsi="宋体"/>
          <w:sz w:val="24"/>
          <w:szCs w:val="24"/>
        </w:rPr>
        <w:t xml:space="preserve">4、磋商小组基于专业判断，认为供应商报价过低，有可能影响产品质量或者不能诚信履约的其他情形。</w:t>
      </w:r>
      <w:r>
        <w:rPr>
          <w:rFonts w:hint="eastAsia" w:ascii="宋体" w:hAnsi="宋体"/>
          <w:sz w:val="24"/>
          <w:szCs w:val="24"/>
        </w:rPr>
      </w:r>
      <w:r/>
    </w:p>
    <w:p>
      <w:pPr>
        <w:pStyle w:val="882"/>
        <w:ind w:firstLine="480"/>
        <w:spacing w:line="520" w:lineRule="exact"/>
        <w:rPr>
          <w:rFonts w:hint="eastAsia" w:ascii="宋体" w:hAnsi="宋体"/>
          <w:sz w:val="24"/>
          <w:szCs w:val="24"/>
        </w:rPr>
      </w:pPr>
      <w:r>
        <w:rPr>
          <w:rFonts w:hint="eastAsia" w:ascii="宋体" w:hAnsi="宋体"/>
          <w:sz w:val="24"/>
          <w:szCs w:val="24"/>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rPr>
          <w:rFonts w:hint="eastAsia" w:ascii="宋体" w:hAnsi="宋体"/>
          <w:sz w:val="24"/>
          <w:szCs w:val="24"/>
        </w:rPr>
      </w:r>
      <w:r/>
    </w:p>
    <w:p>
      <w:pPr>
        <w:pStyle w:val="882"/>
        <w:ind w:firstLine="480"/>
        <w:spacing w:line="520" w:lineRule="exact"/>
        <w:rPr>
          <w:rFonts w:hint="eastAsia" w:ascii="宋体" w:hAnsi="宋体"/>
          <w:sz w:val="24"/>
          <w:szCs w:val="24"/>
        </w:rPr>
      </w:pPr>
      <w:r>
        <w:rPr>
          <w:rFonts w:hint="eastAsia" w:ascii="宋体" w:hAnsi="宋体"/>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sz w:val="24"/>
          <w:szCs w:val="24"/>
        </w:rPr>
      </w:r>
      <w:r/>
    </w:p>
    <w:p>
      <w:pPr>
        <w:pStyle w:val="882"/>
        <w:ind w:firstLine="482"/>
        <w:jc w:val="both"/>
        <w:keepLines w:val="0"/>
        <w:keepNext w:val="0"/>
        <w:pageBreakBefore w:val="0"/>
        <w:spacing w:line="360" w:lineRule="auto"/>
        <w:widowControl w:val="off"/>
        <w:rPr>
          <w:rFonts w:hint="eastAsia" w:ascii="宋体" w:hAnsi="宋体"/>
          <w:b/>
          <w:color w:val="ff0000"/>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）政府采购政策功能落实</w:t>
      </w:r>
      <w:r>
        <w:rPr>
          <w:rFonts w:hint="eastAsia" w:ascii="宋体" w:hAnsi="宋体"/>
          <w:b/>
          <w:color w:val="ff0000"/>
          <w:sz w:val="24"/>
          <w:szCs w:val="24"/>
          <w:highlight w:val="none"/>
        </w:rPr>
      </w:r>
      <w:r/>
    </w:p>
    <w:p>
      <w:pPr>
        <w:pStyle w:val="882"/>
        <w:ind w:firstLine="482"/>
        <w:jc w:val="both"/>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专门面向中小企业采购的项目或者采购包，不再执行价格评审优惠的扶持政策。</w:t>
      </w:r>
      <w:r>
        <w:rPr>
          <w:rFonts w:hint="eastAsia" w:ascii="宋体" w:hAnsi="宋体"/>
          <w:b/>
          <w:bCs/>
          <w:color w:val="000000"/>
          <w:sz w:val="24"/>
          <w:szCs w:val="24"/>
          <w:highlight w:val="none"/>
        </w:rPr>
      </w:r>
      <w:r/>
    </w:p>
    <w:p>
      <w:pPr>
        <w:pStyle w:val="882"/>
        <w:ind w:firstLine="482"/>
        <w:spacing w:line="520" w:lineRule="exact"/>
        <w:rPr>
          <w:rFonts w:hint="eastAsia"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采购本国产品的支持政策</w:t>
      </w:r>
      <w:r>
        <w:rPr>
          <w:rFonts w:hint="eastAsia" w:ascii="宋体" w:hAnsi="宋体" w:eastAsia="宋体" w:cs="Times New Roman"/>
          <w:b/>
          <w:bCs/>
          <w:sz w:val="24"/>
          <w:szCs w:val="24"/>
        </w:rPr>
      </w:r>
      <w:r/>
    </w:p>
    <w:p>
      <w:pPr>
        <w:pStyle w:val="88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szCs w:val="24"/>
        </w:rPr>
      </w:r>
      <w:r/>
    </w:p>
    <w:p>
      <w:pPr>
        <w:pStyle w:val="88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Times New Roman"/>
          <w:sz w:val="24"/>
          <w:szCs w:val="24"/>
          <w:lang w:val="en-US" w:eastAsia="zh-CN"/>
        </w:rPr>
        <w:t xml:space="preserve">五</w:t>
      </w:r>
      <w:r>
        <w:rPr>
          <w:rFonts w:hint="eastAsia" w:ascii="宋体" w:hAnsi="宋体" w:eastAsia="宋体" w:cs="Times New Roman"/>
          <w:sz w:val="24"/>
          <w:szCs w:val="24"/>
        </w:rPr>
        <w:t xml:space="preserve">章 </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文件格式”的“附件2 </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sz w:val="24"/>
          <w:szCs w:val="24"/>
        </w:rPr>
      </w:r>
      <w:r/>
    </w:p>
    <w:p>
      <w:pPr>
        <w:pStyle w:val="88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供应商需按照</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文件的要求提供《关于符合本国产品标准的声明函》（以下简称《声明函》），如不提供将不享受本国产品价格评审优惠。</w:t>
      </w:r>
      <w:r>
        <w:rPr>
          <w:rFonts w:hint="eastAsia" w:ascii="宋体" w:hAnsi="宋体" w:eastAsia="宋体" w:cs="Times New Roman"/>
          <w:sz w:val="24"/>
          <w:szCs w:val="24"/>
        </w:rPr>
      </w:r>
      <w:r/>
    </w:p>
    <w:p>
      <w:pPr>
        <w:pStyle w:val="88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sz w:val="24"/>
          <w:szCs w:val="24"/>
        </w:rPr>
      </w:r>
      <w:r/>
    </w:p>
    <w:p>
      <w:pPr>
        <w:pStyle w:val="88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 评</w:t>
      </w:r>
      <w:r>
        <w:rPr>
          <w:rFonts w:hint="eastAsia" w:ascii="宋体" w:hAnsi="宋体" w:eastAsia="宋体" w:cs="Times New Roman"/>
          <w:sz w:val="24"/>
          <w:szCs w:val="24"/>
          <w:lang w:val="en-US" w:eastAsia="zh-CN"/>
        </w:rPr>
        <w:t xml:space="preserve">审</w:t>
      </w:r>
      <w:r>
        <w:rPr>
          <w:rFonts w:hint="eastAsia" w:ascii="宋体" w:hAnsi="宋体" w:eastAsia="宋体" w:cs="Times New Roman"/>
          <w:sz w:val="24"/>
          <w:szCs w:val="24"/>
        </w:rPr>
        <w:t xml:space="preserve">过程中，如发现供应商在《声明函》内容含义不明确、同类事项与投标（响应）文件表述不一致或者有明显文字错误等情况的，</w:t>
      </w:r>
      <w:r>
        <w:rPr>
          <w:rFonts w:hint="eastAsia" w:ascii="宋体" w:hAnsi="宋体" w:eastAsia="宋体" w:cs="Times New Roman"/>
          <w:sz w:val="24"/>
          <w:szCs w:val="24"/>
          <w:lang w:val="en-US" w:eastAsia="zh-CN"/>
        </w:rPr>
        <w:t xml:space="preserve">磋商小组</w:t>
      </w:r>
      <w:r>
        <w:rPr>
          <w:rFonts w:hint="eastAsia" w:ascii="宋体" w:hAnsi="宋体" w:eastAsia="宋体" w:cs="Times New Roman"/>
          <w:sz w:val="24"/>
          <w:szCs w:val="24"/>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文件规定的，供应商提供的相关产品视为不符合本国产品标准。</w:t>
      </w:r>
      <w:r>
        <w:rPr>
          <w:rFonts w:hint="eastAsia" w:ascii="宋体" w:hAnsi="宋体" w:eastAsia="宋体" w:cs="Times New Roman"/>
          <w:sz w:val="24"/>
          <w:szCs w:val="24"/>
        </w:rPr>
      </w:r>
      <w:r/>
    </w:p>
    <w:p>
      <w:pPr>
        <w:pStyle w:val="882"/>
        <w:jc w:val="center"/>
        <w:keepNext/>
        <w:rPr>
          <w:rFonts w:ascii="黑体" w:hAnsi="Times New Roman" w:eastAsia="黑体"/>
          <w:bCs/>
          <w:sz w:val="44"/>
          <w:szCs w:val="28"/>
          <w:highlight w:val="none"/>
        </w:rPr>
        <w:outlineLvl w:val="9"/>
      </w:pPr>
      <w:r>
        <w:rPr>
          <w:rFonts w:ascii="黑体" w:hAnsi="Times New Roman" w:eastAsia="黑体"/>
          <w:bCs/>
          <w:sz w:val="44"/>
          <w:szCs w:val="28"/>
          <w:highlight w:val="none"/>
        </w:rPr>
        <w:br w:type="page" w:clear="all"/>
      </w:r>
      <w:r>
        <w:rPr>
          <w:rFonts w:ascii="黑体" w:hAnsi="Times New Roman" w:eastAsia="黑体"/>
          <w:bCs/>
          <w:sz w:val="44"/>
          <w:szCs w:val="28"/>
          <w:highlight w:val="none"/>
        </w:rPr>
      </w:r>
      <w:r/>
    </w:p>
    <w:p>
      <w:pPr>
        <w:pStyle w:val="882"/>
        <w:jc w:val="center"/>
        <w:keepNext/>
        <w:rPr>
          <w:rFonts w:ascii="黑体" w:hAnsi="Times New Roman" w:eastAsia="黑体"/>
          <w:bCs/>
          <w:sz w:val="44"/>
          <w:szCs w:val="28"/>
          <w:highlight w:val="none"/>
        </w:rPr>
        <w:outlineLvl w:val="9"/>
      </w:pPr>
      <w:r>
        <w:rPr>
          <w:rFonts w:ascii="黑体" w:hAnsi="Times New Roman" w:eastAsia="黑体"/>
          <w:bCs/>
          <w:sz w:val="44"/>
          <w:szCs w:val="28"/>
          <w:highlight w:val="none"/>
        </w:rPr>
      </w:r>
      <w:r/>
    </w:p>
    <w:p>
      <w:pPr>
        <w:pStyle w:val="882"/>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71"/>
      <w:r/>
      <w:bookmarkEnd w:id="172"/>
      <w:r/>
      <w:bookmarkEnd w:id="173"/>
      <w:r>
        <w:rPr>
          <w:rFonts w:hint="eastAsia" w:ascii="黑体" w:hAnsi="Times New Roman" w:eastAsia="黑体"/>
          <w:bCs/>
          <w:sz w:val="44"/>
          <w:szCs w:val="28"/>
          <w:highlight w:val="none"/>
        </w:rPr>
        <w:t xml:space="preserve">响应文件格式</w:t>
      </w:r>
      <w:r>
        <w:rPr>
          <w:rFonts w:hint="eastAsia" w:ascii="黑体" w:hAnsi="Times New Roman" w:eastAsia="黑体"/>
          <w:bCs/>
          <w:sz w:val="44"/>
          <w:szCs w:val="28"/>
          <w:highlight w:val="none"/>
        </w:rPr>
      </w:r>
      <w:r/>
    </w:p>
    <w:p>
      <w:pPr>
        <w:pStyle w:val="882"/>
        <w:jc w:val="center"/>
        <w:rPr>
          <w:rFonts w:hint="eastAsia" w:ascii="宋体" w:hAnsi="宋体"/>
          <w:b/>
          <w:sz w:val="72"/>
          <w:szCs w:val="21"/>
          <w:highlight w:val="none"/>
        </w:rPr>
      </w:pPr>
      <w:r/>
      <w:bookmarkStart w:id="177" w:name="_Hlt26671244"/>
      <w:r/>
      <w:bookmarkEnd w:id="177"/>
      <w:r/>
      <w:bookmarkStart w:id="178" w:name="_Hlt26955039"/>
      <w:r/>
      <w:bookmarkEnd w:id="178"/>
      <w:r/>
      <w:bookmarkStart w:id="179" w:name="_Toc120614282"/>
      <w:r/>
      <w:bookmarkStart w:id="180" w:name="_Toc49090576"/>
      <w:r/>
      <w:bookmarkStart w:id="181" w:name="_Toc26554094"/>
      <w:r>
        <w:rPr>
          <w:rFonts w:hint="eastAsia" w:ascii="宋体" w:hAnsi="宋体"/>
          <w:b/>
          <w:sz w:val="72"/>
          <w:szCs w:val="21"/>
          <w:highlight w:val="none"/>
        </w:rPr>
      </w:r>
      <w:r/>
    </w:p>
    <w:p>
      <w:pPr>
        <w:pStyle w:val="882"/>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82"/>
        <w:jc w:val="center"/>
        <w:rPr>
          <w:rFonts w:hint="eastAsia" w:ascii="宋体" w:hAnsi="宋体"/>
          <w:b/>
          <w:sz w:val="72"/>
          <w:szCs w:val="21"/>
          <w:highlight w:val="none"/>
        </w:rPr>
      </w:pPr>
      <w:r>
        <w:rPr>
          <w:rFonts w:hint="eastAsia" w:ascii="宋体" w:hAnsi="宋体"/>
          <w:b/>
          <w:sz w:val="72"/>
          <w:szCs w:val="21"/>
          <w:highlight w:val="none"/>
        </w:rPr>
      </w:r>
      <w:r/>
    </w:p>
    <w:p>
      <w:pPr>
        <w:pStyle w:val="882"/>
        <w:jc w:val="center"/>
        <w:rPr>
          <w:rFonts w:hint="eastAsia" w:ascii="宋体" w:hAnsi="宋体"/>
          <w:b/>
          <w:sz w:val="72"/>
          <w:szCs w:val="21"/>
          <w:highlight w:val="none"/>
        </w:rPr>
      </w:pPr>
      <w:r>
        <w:rPr>
          <w:rFonts w:hint="eastAsia" w:ascii="宋体" w:hAnsi="宋体"/>
          <w:b/>
          <w:sz w:val="72"/>
          <w:szCs w:val="21"/>
          <w:highlight w:val="none"/>
        </w:rPr>
      </w:r>
      <w:r/>
    </w:p>
    <w:p>
      <w:pPr>
        <w:pStyle w:val="882"/>
        <w:jc w:val="center"/>
        <w:rPr>
          <w:rFonts w:hint="eastAsia" w:ascii="宋体" w:hAnsi="宋体"/>
          <w:b/>
          <w:sz w:val="36"/>
          <w:szCs w:val="21"/>
          <w:highlight w:val="none"/>
        </w:rPr>
      </w:pPr>
      <w:r>
        <w:rPr>
          <w:rFonts w:hint="eastAsia" w:ascii="宋体" w:hAnsi="宋体"/>
          <w:b/>
          <w:sz w:val="36"/>
          <w:szCs w:val="21"/>
          <w:highlight w:val="none"/>
        </w:rPr>
      </w:r>
      <w:r/>
    </w:p>
    <w:p>
      <w:pPr>
        <w:pStyle w:val="882"/>
        <w:jc w:val="center"/>
        <w:rPr>
          <w:rFonts w:hint="eastAsia" w:ascii="宋体" w:hAnsi="宋体"/>
          <w:b/>
          <w:sz w:val="36"/>
          <w:szCs w:val="21"/>
          <w:highlight w:val="none"/>
        </w:rPr>
      </w:pPr>
      <w:r>
        <w:rPr>
          <w:rFonts w:hint="eastAsia" w:ascii="宋体" w:hAnsi="宋体"/>
          <w:b/>
          <w:sz w:val="36"/>
          <w:szCs w:val="21"/>
          <w:highlight w:val="none"/>
        </w:rPr>
      </w:r>
      <w:r/>
    </w:p>
    <w:p>
      <w:pPr>
        <w:pStyle w:val="882"/>
        <w:jc w:val="center"/>
        <w:rPr>
          <w:rFonts w:hint="eastAsia" w:ascii="宋体" w:hAnsi="宋体"/>
          <w:b/>
          <w:sz w:val="36"/>
          <w:szCs w:val="21"/>
          <w:highlight w:val="none"/>
        </w:rPr>
      </w:pPr>
      <w:r>
        <w:rPr>
          <w:rFonts w:hint="eastAsia" w:ascii="宋体" w:hAnsi="宋体"/>
          <w:b/>
          <w:sz w:val="36"/>
          <w:szCs w:val="21"/>
          <w:highlight w:val="none"/>
        </w:rPr>
      </w:r>
      <w:r/>
    </w:p>
    <w:p>
      <w:pPr>
        <w:pStyle w:val="882"/>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882"/>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882"/>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p>
    <w:p>
      <w:pPr>
        <w:pStyle w:val="882"/>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882"/>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82"/>
        <w:spacing w:line="440" w:lineRule="exact"/>
        <w:rPr>
          <w:rFonts w:ascii="宋体" w:hAnsi="宋体"/>
          <w:szCs w:val="21"/>
          <w:highlight w:val="none"/>
        </w:rPr>
      </w:pPr>
      <w:r>
        <w:rPr>
          <w:rFonts w:ascii="宋体" w:hAnsi="宋体"/>
          <w:szCs w:val="21"/>
          <w:highlight w:val="none"/>
        </w:rPr>
      </w:r>
      <w:r/>
    </w:p>
    <w:p>
      <w:pPr>
        <w:pStyle w:val="882"/>
        <w:rPr>
          <w:rFonts w:hint="eastAsia" w:ascii="宋体" w:hAnsi="宋体"/>
          <w:b/>
          <w:sz w:val="36"/>
          <w:szCs w:val="21"/>
          <w:highlight w:val="none"/>
          <w:u w:val="single"/>
        </w:rPr>
      </w:pPr>
      <w:r>
        <w:rPr>
          <w:rFonts w:hint="eastAsia" w:ascii="宋体" w:hAnsi="宋体"/>
          <w:b/>
          <w:sz w:val="36"/>
          <w:szCs w:val="21"/>
          <w:highlight w:val="none"/>
          <w:u w:val="single"/>
        </w:rPr>
      </w:r>
      <w:r/>
    </w:p>
    <w:p>
      <w:pPr>
        <w:pStyle w:val="882"/>
        <w:rPr>
          <w:rFonts w:hint="eastAsia" w:ascii="宋体" w:hAnsi="宋体"/>
          <w:b/>
          <w:sz w:val="36"/>
          <w:szCs w:val="21"/>
          <w:highlight w:val="none"/>
          <w:u w:val="single"/>
        </w:rPr>
      </w:pPr>
      <w:r>
        <w:rPr>
          <w:rFonts w:hint="eastAsia" w:ascii="宋体" w:hAnsi="宋体"/>
          <w:b/>
          <w:sz w:val="36"/>
          <w:szCs w:val="21"/>
          <w:highlight w:val="none"/>
          <w:u w:val="single"/>
        </w:rPr>
      </w:r>
      <w:r/>
    </w:p>
    <w:p>
      <w:pPr>
        <w:pStyle w:val="882"/>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bCs/>
          <w:sz w:val="36"/>
          <w:szCs w:val="36"/>
          <w:highlight w:val="none"/>
          <w:u w:val="single"/>
        </w:rPr>
      </w:pPr>
      <w:r>
        <w:rPr>
          <w:rFonts w:hint="eastAsia" w:ascii="宋体" w:hAnsi="宋体"/>
          <w:b/>
          <w:sz w:val="36"/>
          <w:szCs w:val="21"/>
          <w:highlight w:val="none"/>
          <w:u w:val="single"/>
        </w:rPr>
      </w:r>
      <w:r>
        <w:rPr>
          <w:rFonts w:hint="eastAsia" w:ascii="宋体" w:hAnsi="宋体"/>
          <w:b/>
          <w:sz w:val="36"/>
          <w:szCs w:val="21"/>
          <w:highlight w:val="none"/>
          <w:u w:val="single"/>
        </w:rPr>
      </w:r>
    </w:p>
    <w:p>
      <w:pPr>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882"/>
        <w:rPr>
          <w:rFonts w:hint="eastAsia" w:ascii="宋体" w:hAnsi="宋体"/>
          <w:b/>
          <w:bCs/>
          <w:sz w:val="36"/>
          <w:szCs w:val="36"/>
          <w:highlight w:val="none"/>
          <w:u w:val="single"/>
        </w:rPr>
      </w:pPr>
      <w:r>
        <w:rPr>
          <w:rFonts w:hint="eastAsia" w:ascii="宋体" w:hAnsi="宋体"/>
          <w:b/>
          <w:sz w:val="36"/>
          <w:szCs w:val="21"/>
          <w:highlight w:val="none"/>
          <w:u w:val="single"/>
        </w:rPr>
      </w:r>
      <w:r/>
    </w:p>
    <w:p>
      <w:pPr>
        <w:pStyle w:val="882"/>
        <w:numPr>
          <w:ilvl w:val="0"/>
          <w:numId w:val="5"/>
        </w:numPr>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基本目录</w:t>
      </w:r>
      <w:r>
        <w:rPr>
          <w:rFonts w:hint="eastAsia" w:ascii="宋体" w:hAnsi="宋体" w:cs="宋体"/>
          <w:b/>
          <w:sz w:val="24"/>
        </w:rPr>
      </w:r>
      <w:r/>
    </w:p>
    <w:p>
      <w:pPr>
        <w:pStyle w:val="972"/>
        <w:ind w:firstLine="480"/>
        <w:rPr>
          <w:rFonts w:ascii="宋体" w:hAnsi="宋体" w:eastAsia="宋体" w:cs="宋体"/>
          <w:sz w:val="24"/>
          <w:szCs w:val="24"/>
        </w:rPr>
      </w:pPr>
      <w:r>
        <w:rPr>
          <w:rFonts w:hint="eastAsia" w:ascii="宋体" w:hAnsi="宋体" w:eastAsia="宋体" w:cs="宋体"/>
          <w:sz w:val="24"/>
          <w:szCs w:val="24"/>
        </w:rPr>
        <w:t xml:space="preserve">1.目录。</w:t>
      </w:r>
      <w:r>
        <w:rPr>
          <w:rFonts w:ascii="宋体" w:hAnsi="宋体" w:eastAsia="宋体" w:cs="宋体"/>
          <w:sz w:val="24"/>
          <w:szCs w:val="24"/>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磋商报价表</w:t>
      </w:r>
      <w:r>
        <w:rPr>
          <w:rFonts w:hint="eastAsia" w:ascii="宋体" w:hAnsi="宋体" w:cs="宋体"/>
          <w:sz w:val="24"/>
          <w:szCs w:val="24"/>
        </w:rPr>
        <w:t xml:space="preserve">（格式参见附件）。</w:t>
      </w:r>
      <w:r>
        <w:rPr>
          <w:rFonts w:hint="eastAsia" w:ascii="宋体" w:hAnsi="宋体" w:cs="宋体"/>
          <w:sz w:val="24"/>
          <w:szCs w:val="24"/>
        </w:rPr>
      </w:r>
      <w:r/>
    </w:p>
    <w:p>
      <w:pPr>
        <w:pStyle w:val="882"/>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二、资格审查内容</w:t>
      </w:r>
      <w:r>
        <w:rPr>
          <w:rFonts w:hint="eastAsia" w:ascii="宋体" w:hAnsi="宋体" w:cs="宋体"/>
          <w:b/>
          <w:sz w:val="24"/>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1.供应商符合《中华人民共和国政府采购法》第二十二条规定条件的声明函（格式参见附件）。</w:t>
      </w:r>
      <w:r>
        <w:rPr>
          <w:rFonts w:hint="eastAsia" w:ascii="宋体" w:hAnsi="宋体" w:cs="宋体"/>
          <w:sz w:val="24"/>
          <w:szCs w:val="24"/>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rPr>
          <w:rFonts w:hint="eastAsia" w:ascii="宋体" w:hAnsi="宋体" w:cs="宋体"/>
          <w:sz w:val="24"/>
          <w:szCs w:val="24"/>
        </w:rPr>
      </w:r>
      <w:r/>
    </w:p>
    <w:p>
      <w:pPr>
        <w:pStyle w:val="882"/>
        <w:contextualSpacing/>
        <w:ind w:firstLine="480"/>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3.供应商按要求填写并提供《中小微企业声明函》或《残疾人福利性单位声明函》，或提供由省级以上监狱管理局、戒毒管理局(含新疆生产建设兵团)出具的属于监狱企业的证明文件。（格式参见附件）</w:t>
      </w:r>
      <w:r>
        <w:rPr>
          <w:rFonts w:ascii="宋体" w:hAnsi="宋体" w:eastAsia="宋体" w:cs="宋体"/>
          <w:sz w:val="24"/>
          <w:szCs w:val="24"/>
          <w:lang w:val="en-US" w:eastAsia="zh-CN"/>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rPr>
          <w:rFonts w:hint="eastAsia" w:ascii="宋体" w:hAnsi="宋体" w:cs="宋体"/>
          <w:sz w:val="24"/>
          <w:szCs w:val="24"/>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.供应商须提供诚信承诺书（格式参见附件）。</w:t>
      </w:r>
      <w:r>
        <w:rPr>
          <w:rFonts w:hint="eastAsia" w:ascii="宋体" w:hAnsi="宋体" w:cs="宋体"/>
          <w:sz w:val="24"/>
          <w:szCs w:val="24"/>
        </w:rPr>
      </w:r>
      <w:r/>
    </w:p>
    <w:p>
      <w:pPr>
        <w:pStyle w:val="882"/>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三、符合性审查内容</w:t>
      </w:r>
      <w:r>
        <w:rPr>
          <w:rFonts w:hint="eastAsia" w:ascii="宋体" w:hAnsi="宋体" w:cs="宋体"/>
          <w:b/>
          <w:sz w:val="24"/>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磋商报价表</w:t>
      </w:r>
      <w:r>
        <w:rPr>
          <w:rFonts w:hint="eastAsia" w:ascii="宋体" w:hAnsi="宋体" w:cs="宋体"/>
          <w:sz w:val="24"/>
          <w:szCs w:val="24"/>
        </w:rPr>
        <w:t xml:space="preserve">（格式参见附件）。</w:t>
      </w:r>
      <w:r>
        <w:rPr>
          <w:rFonts w:hint="eastAsia" w:ascii="宋体" w:hAnsi="宋体" w:cs="宋体"/>
          <w:sz w:val="24"/>
          <w:szCs w:val="24"/>
        </w:rPr>
      </w:r>
      <w:r/>
    </w:p>
    <w:p>
      <w:pPr>
        <w:pStyle w:val="882"/>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2.分项报价表（格式参见附件）。</w:t>
      </w:r>
      <w:r>
        <w:rPr>
          <w:rFonts w:hint="eastAsia" w:ascii="宋体" w:hAnsi="宋体" w:cs="宋体"/>
          <w:sz w:val="24"/>
          <w:szCs w:val="24"/>
        </w:rPr>
      </w:r>
      <w:r/>
    </w:p>
    <w:p>
      <w:pPr>
        <w:pStyle w:val="882"/>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3.磋商响应函（格式参见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82"/>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.商务部分正负偏离表（格式参见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82"/>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w:t>
      </w:r>
      <w:r>
        <w:rPr>
          <w:rFonts w:hint="eastAsia" w:ascii="宋体" w:hAnsi="宋体" w:cs="宋体"/>
          <w:bCs/>
          <w:sz w:val="24"/>
          <w:szCs w:val="24"/>
          <w:lang w:val="en-US" w:eastAsia="zh-CN"/>
        </w:rPr>
        <w:t xml:space="preserve">技术</w:t>
      </w:r>
      <w:r>
        <w:rPr>
          <w:rFonts w:hint="eastAsia" w:ascii="宋体" w:hAnsi="宋体" w:cs="宋体"/>
          <w:bCs/>
          <w:sz w:val="24"/>
          <w:szCs w:val="24"/>
        </w:rPr>
        <w:t xml:space="preserve">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82"/>
        <w:contextualSpacing/>
        <w:ind w:firstLine="482"/>
        <w:spacing w:line="360" w:lineRule="auto"/>
        <w:rPr>
          <w:rFonts w:ascii="宋体" w:hAnsi="宋体" w:eastAsia="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6.实质性响应条款需提供的相关材料（对照采购文件第三章 项目需求中的要求逐条提供）。</w:t>
      </w:r>
      <w:r>
        <w:rPr>
          <w:rFonts w:ascii="宋体" w:hAnsi="宋体" w:eastAsia="宋体" w:cs="宋体"/>
          <w:b/>
          <w:bCs w:val="0"/>
          <w:color w:val="ff0000"/>
          <w:sz w:val="24"/>
          <w:szCs w:val="24"/>
          <w:lang w:val="en-US" w:eastAsia="zh-CN"/>
        </w:rPr>
      </w:r>
      <w:r/>
    </w:p>
    <w:p>
      <w:pPr>
        <w:pStyle w:val="882"/>
        <w:contextualSpacing/>
        <w:ind w:firstLine="482"/>
        <w:spacing w:line="360" w:lineRule="auto"/>
        <w:rPr>
          <w:rFonts w:ascii="宋体" w:hAnsi="宋体" w:cs="宋体"/>
          <w:b/>
          <w:sz w:val="24"/>
          <w:szCs w:val="24"/>
        </w:rPr>
        <w:outlineLvl w:val="1"/>
      </w:pPr>
      <w:r>
        <w:rPr>
          <w:rFonts w:hint="eastAsia" w:ascii="宋体" w:hAnsi="宋体" w:cs="宋体"/>
          <w:b/>
          <w:sz w:val="24"/>
          <w:szCs w:val="24"/>
        </w:rPr>
        <w:t xml:space="preserve">四、商务技术标文件</w:t>
      </w:r>
      <w:r>
        <w:rPr>
          <w:rFonts w:ascii="宋体" w:hAnsi="宋体" w:cs="宋体"/>
          <w:b/>
          <w:sz w:val="24"/>
          <w:szCs w:val="24"/>
        </w:rPr>
      </w:r>
      <w:r/>
    </w:p>
    <w:p>
      <w:pPr>
        <w:pStyle w:val="882"/>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1.项目需求及评审办法中所涉及的事项需提供的所有资料。</w:t>
      </w:r>
      <w:r>
        <w:rPr>
          <w:rFonts w:hint="eastAsia" w:ascii="宋体" w:hAnsi="宋体" w:cs="宋体"/>
          <w:bCs/>
          <w:sz w:val="24"/>
          <w:szCs w:val="24"/>
        </w:rPr>
      </w:r>
      <w:r/>
    </w:p>
    <w:p>
      <w:pPr>
        <w:pStyle w:val="882"/>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rPr>
          <w:rFonts w:ascii="宋体" w:hAnsi="宋体" w:cs="宋体"/>
          <w:bCs/>
          <w:sz w:val="24"/>
          <w:szCs w:val="24"/>
        </w:rPr>
      </w:r>
      <w:r/>
    </w:p>
    <w:p>
      <w:pPr>
        <w:pStyle w:val="882"/>
        <w:ind w:firstLine="480"/>
        <w:rPr>
          <w:rFonts w:hint="eastAsia" w:ascii="宋体" w:hAnsi="宋体" w:cs="宋体"/>
          <w:bCs/>
          <w:sz w:val="24"/>
          <w:szCs w:val="24"/>
        </w:rPr>
      </w:pPr>
      <w:r>
        <w:rPr>
          <w:rFonts w:hint="eastAsia" w:ascii="宋体" w:hAnsi="宋体" w:cs="宋体"/>
          <w:bCs/>
          <w:sz w:val="24"/>
          <w:szCs w:val="24"/>
        </w:rPr>
        <w:t xml:space="preserve">注：为方便评委评审，请供应商按评审办法中所涉及的事项顺序进行编制，可以补充相关材料。</w:t>
      </w:r>
      <w:r>
        <w:rPr>
          <w:rFonts w:hint="eastAsia" w:ascii="宋体" w:hAnsi="宋体" w:cs="宋体"/>
          <w:bCs/>
          <w:sz w:val="24"/>
          <w:szCs w:val="24"/>
        </w:rPr>
      </w:r>
      <w:r/>
    </w:p>
    <w:p>
      <w:pPr>
        <w:pStyle w:val="882"/>
        <w:ind w:firstLine="480"/>
        <w:rPr>
          <w:rFonts w:ascii="宋体" w:hAnsi="宋体"/>
          <w:b/>
          <w:sz w:val="24"/>
          <w:szCs w:val="21"/>
        </w:rPr>
      </w:pPr>
      <w:r>
        <w:rPr>
          <w:rFonts w:hint="eastAsia" w:ascii="宋体" w:hAnsi="宋体"/>
          <w:b/>
          <w:sz w:val="24"/>
          <w:szCs w:val="21"/>
          <w:lang w:val="en-US"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82"/>
        <w:ind w:firstLine="480"/>
        <w:spacing w:line="400" w:lineRule="exact"/>
        <w:rPr>
          <w:rFonts w:hint="eastAsia" w:ascii="方正魏碑_GBK" w:hAnsi="方正魏碑_GBK" w:eastAsia="方正魏碑_GBK" w:cs="方正魏碑_GBK"/>
          <w:color w:val="000000"/>
          <w:sz w:val="24"/>
          <w:szCs w:val="21"/>
          <w:highlight w:val="none"/>
          <w:lang w:eastAsia="zh-CN"/>
        </w:rPr>
      </w:pPr>
      <w:r>
        <w:rPr>
          <w:rFonts w:hint="eastAsia" w:ascii="方正魏碑_GBK" w:hAnsi="方正魏碑_GBK" w:eastAsia="方正魏碑_GBK" w:cs="方正魏碑_GBK"/>
          <w:color w:val="000000"/>
          <w:sz w:val="24"/>
          <w:szCs w:val="21"/>
          <w:highlight w:val="none"/>
          <w:lang w:val="en-US" w:eastAsia="zh-CN"/>
        </w:rPr>
        <w:t xml:space="preserve">1.</w:t>
      </w:r>
      <w:r>
        <w:rPr>
          <w:rFonts w:hint="eastAsia" w:ascii="方正魏碑_GBK" w:hAnsi="方正魏碑_GBK" w:eastAsia="方正魏碑_GBK" w:cs="方正魏碑_GBK"/>
          <w:color w:val="000000"/>
          <w:sz w:val="24"/>
          <w:szCs w:val="21"/>
          <w:highlight w:val="none"/>
        </w:rPr>
        <w:t xml:space="preserve">关于符合本国产品标准的声明函（如涉及则提供，格式见附件）</w:t>
      </w:r>
      <w:r>
        <w:rPr>
          <w:rFonts w:hint="eastAsia" w:ascii="方正魏碑_GBK" w:hAnsi="方正魏碑_GBK" w:eastAsia="方正魏碑_GBK" w:cs="方正魏碑_GBK"/>
          <w:color w:val="000000"/>
          <w:sz w:val="24"/>
          <w:szCs w:val="21"/>
          <w:highlight w:val="none"/>
          <w:lang w:eastAsia="zh-CN"/>
        </w:rPr>
        <w:t xml:space="preserve">。</w:t>
      </w:r>
      <w:r>
        <w:rPr>
          <w:rFonts w:hint="eastAsia" w:ascii="方正魏碑_GBK" w:hAnsi="方正魏碑_GBK" w:eastAsia="方正魏碑_GBK" w:cs="方正魏碑_GBK"/>
          <w:color w:val="000000"/>
          <w:sz w:val="24"/>
          <w:szCs w:val="21"/>
          <w:highlight w:val="none"/>
          <w:lang w:eastAsia="zh-CN"/>
        </w:rPr>
      </w:r>
      <w:r/>
      <w:r>
        <w:rPr>
          <w:rFonts w:ascii="Times New Roman" w:hAnsi="Times New Roman" w:eastAsia="方正黑体_GBK"/>
          <w:sz w:val="32"/>
          <w:szCs w:val="32"/>
          <w:highlight w:val="none"/>
          <w:lang w:val="zh-CN"/>
        </w:rPr>
        <w:br w:type="page" w:clear="all"/>
      </w:r>
      <w:r>
        <w:rPr>
          <w:rFonts w:ascii="Times New Roman" w:hAnsi="Times New Roman" w:eastAsia="方正黑体_GBK"/>
          <w:sz w:val="32"/>
          <w:szCs w:val="32"/>
          <w:highlight w:val="none"/>
          <w:lang w:val="zh-CN"/>
        </w:rPr>
      </w:r>
      <w:r/>
      <w:r>
        <w:rPr>
          <w:rFonts w:hint="eastAsia" w:ascii="方正魏碑_GBK" w:hAnsi="方正魏碑_GBK" w:eastAsia="方正魏碑_GBK" w:cs="方正魏碑_GBK"/>
          <w:color w:val="000000"/>
          <w:sz w:val="24"/>
          <w:szCs w:val="21"/>
          <w:highlight w:val="none"/>
          <w:lang w:eastAsia="zh-CN"/>
        </w:rPr>
      </w:r>
    </w:p>
    <w:p>
      <w:pPr>
        <w:pStyle w:val="882"/>
        <w:spacing w:line="300" w:lineRule="auto"/>
        <w:rPr>
          <w:rFonts w:eastAsia="方正黑体_GBK"/>
          <w:sz w:val="32"/>
          <w:szCs w:val="32"/>
          <w:lang w:val="zh-CN"/>
        </w:rPr>
      </w:pPr>
      <w:r>
        <w:rPr>
          <w:rFonts w:hint="eastAsia" w:ascii="宋体" w:hAnsi="宋体" w:cs="宋体"/>
          <w:b/>
          <w:bCs/>
          <w:sz w:val="24"/>
          <w:szCs w:val="24"/>
          <w:lang w:val="zh-CN"/>
        </w:rPr>
        <w:t xml:space="preserve">附件1</w:t>
      </w:r>
      <w:r>
        <w:rPr>
          <w:rFonts w:eastAsia="方正黑体_GBK"/>
          <w:sz w:val="32"/>
          <w:szCs w:val="32"/>
          <w:lang w:val="zh-CN"/>
        </w:rPr>
      </w:r>
      <w:r/>
    </w:p>
    <w:p>
      <w:pPr>
        <w:pStyle w:val="882"/>
        <w:ind w:firstLine="482"/>
        <w:jc w:val="center"/>
        <w:spacing w:line="360" w:lineRule="auto"/>
        <w:rPr>
          <w:rFonts w:hint="eastAsia" w:ascii="宋体" w:hAnsi="宋体" w:cs="宋体"/>
          <w:b/>
          <w:bCs/>
          <w:sz w:val="24"/>
          <w:szCs w:val="24"/>
        </w:rPr>
        <w:outlineLvl w:val="3"/>
      </w:pPr>
      <w:r>
        <w:rPr>
          <w:rFonts w:hint="eastAsia" w:ascii="宋体" w:hAnsi="宋体" w:cs="宋体"/>
          <w:b/>
          <w:bCs/>
          <w:sz w:val="24"/>
          <w:szCs w:val="24"/>
        </w:rPr>
        <w:t xml:space="preserve">磋商报价表</w:t>
      </w:r>
      <w:r>
        <w:rPr>
          <w:rFonts w:hint="eastAsia" w:ascii="宋体" w:hAnsi="宋体" w:cs="宋体"/>
          <w:b/>
          <w:bCs/>
          <w:sz w:val="24"/>
          <w:szCs w:val="24"/>
        </w:rPr>
      </w:r>
      <w:r/>
    </w:p>
    <w:p>
      <w:pPr>
        <w:pStyle w:val="882"/>
        <w:ind w:firstLine="482"/>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882"/>
        <w:ind w:firstLine="482"/>
        <w:spacing w:line="360" w:lineRule="auto"/>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2"/>
              <w:rPr>
                <w:rFonts w:hint="eastAsia" w:ascii="宋体" w:hAnsi="宋体"/>
                <w:color w:val="000000"/>
                <w:sz w:val="24"/>
                <w:szCs w:val="24"/>
              </w:rPr>
            </w:pPr>
            <w:r>
              <w:rPr>
                <w:rFonts w:hint="eastAsia" w:ascii="宋体" w:hAnsi="宋体" w:cs="宋体"/>
                <w:color w:val="000000"/>
                <w:sz w:val="24"/>
                <w:szCs w:val="24"/>
              </w:rPr>
              <w:t xml:space="preserve">                      响应</w:t>
            </w: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2"/>
        <w:spacing w:line="360" w:lineRule="auto"/>
        <w:rPr>
          <w:rFonts w:hint="eastAsia" w:ascii="宋体" w:hAnsi="宋体" w:cs="宋体"/>
          <w:sz w:val="24"/>
          <w:szCs w:val="24"/>
        </w:rPr>
      </w:pPr>
      <w:r>
        <w:rPr>
          <w:rFonts w:hint="eastAsia" w:ascii="宋体" w:hAnsi="宋体" w:cs="宋体"/>
          <w:sz w:val="24"/>
          <w:szCs w:val="24"/>
        </w:rPr>
      </w:r>
      <w:r/>
    </w:p>
    <w:p>
      <w:pPr>
        <w:pStyle w:val="882"/>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882"/>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82"/>
        <w:spacing w:line="520" w:lineRule="exact"/>
        <w:rPr>
          <w:rFonts w:ascii="宋体" w:hAnsi="宋体" w:cs="宋体"/>
          <w:sz w:val="24"/>
          <w:szCs w:val="24"/>
        </w:rPr>
      </w:pPr>
      <w:r>
        <w:rPr>
          <w:rFonts w:hint="eastAsia" w:ascii="宋体" w:hAnsi="宋体" w:cs="宋体"/>
          <w:sz w:val="24"/>
          <w:szCs w:val="24"/>
        </w:rPr>
        <w:t xml:space="preserve">1.响应报价</w:t>
      </w:r>
      <w:r>
        <w:rPr>
          <w:rFonts w:ascii="宋体" w:hAnsi="宋体" w:cs="宋体"/>
          <w:sz w:val="24"/>
          <w:szCs w:val="24"/>
        </w:rPr>
        <w:t xml:space="preserve">一览表必须加盖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882"/>
        <w:rPr>
          <w:rFonts w:ascii="宋体" w:hAnsi="宋体"/>
          <w:b/>
          <w:sz w:val="32"/>
          <w:szCs w:val="32"/>
        </w:rPr>
      </w:pPr>
      <w:r>
        <w:rPr>
          <w:rFonts w:ascii="宋体" w:hAnsi="宋体"/>
          <w:b/>
          <w:sz w:val="32"/>
          <w:szCs w:val="32"/>
        </w:rPr>
      </w:r>
      <w:r/>
    </w:p>
    <w:p>
      <w:pPr>
        <w:pStyle w:val="882"/>
        <w:contextualSpacing/>
        <w:spacing w:line="400" w:lineRule="exact"/>
        <w:rPr>
          <w:rFonts w:ascii="Times New Roman" w:hAnsi="Times New Roman" w:eastAsia="方正黑体_GBK"/>
          <w:sz w:val="32"/>
          <w:szCs w:val="32"/>
          <w:highlight w:val="none"/>
          <w:lang w:val="zh-CN"/>
        </w:rPr>
      </w:pPr>
      <w:r>
        <w:rPr>
          <w:rFonts w:ascii="Times New Roman" w:hAnsi="Times New Roman" w:eastAsia="方正黑体_GBK"/>
          <w:sz w:val="32"/>
          <w:szCs w:val="32"/>
          <w:highlight w:val="none"/>
          <w:lang w:val="zh-CN"/>
        </w:rPr>
      </w:r>
      <w:r/>
    </w:p>
    <w:p>
      <w:pPr>
        <w:pStyle w:val="882"/>
        <w:contextualSpacing/>
        <w:spacing w:line="400" w:lineRule="exact"/>
        <w:rPr>
          <w:rFonts w:ascii="Times New Roman" w:hAnsi="Times New Roman" w:eastAsia="方正黑体_GBK"/>
          <w:sz w:val="32"/>
          <w:szCs w:val="32"/>
          <w:highlight w:val="none"/>
          <w:lang w:val="zh-CN"/>
        </w:rPr>
      </w:pPr>
      <w:r>
        <w:rPr>
          <w:rFonts w:ascii="Times New Roman" w:hAnsi="Times New Roman" w:eastAsia="方正黑体_GBK"/>
          <w:sz w:val="32"/>
          <w:szCs w:val="32"/>
          <w:highlight w:val="none"/>
          <w:lang w:val="zh-CN"/>
        </w:rPr>
      </w:r>
      <w:r/>
    </w:p>
    <w:p>
      <w:pPr>
        <w:pStyle w:val="882"/>
        <w:spacing w:line="300" w:lineRule="auto"/>
        <w:rPr>
          <w:rFonts w:hint="eastAsia" w:eastAsia="宋体"/>
          <w:sz w:val="32"/>
          <w:szCs w:val="32"/>
          <w:lang w:val="zh-CN" w:eastAsia="zh-CN"/>
        </w:rPr>
      </w:pPr>
      <w:r>
        <w:rPr>
          <w:rFonts w:hint="eastAsia"/>
          <w:b/>
          <w:bCs/>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2</w:t>
      </w:r>
      <w:r>
        <w:rPr>
          <w:rFonts w:hint="eastAsia" w:eastAsia="宋体"/>
          <w:sz w:val="32"/>
          <w:szCs w:val="32"/>
          <w:lang w:val="zh-CN" w:eastAsia="zh-CN"/>
        </w:rPr>
      </w:r>
      <w:r/>
    </w:p>
    <w:p>
      <w:pPr>
        <w:pStyle w:val="882"/>
        <w:ind w:firstLine="482"/>
        <w:jc w:val="center"/>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分项报价明细表（货物类）</w:t>
      </w:r>
      <w:r>
        <w:rPr>
          <w:rFonts w:hint="eastAsia" w:ascii="宋体" w:hAnsi="宋体" w:eastAsia="宋体" w:cs="宋体"/>
          <w:b/>
          <w:bCs/>
          <w:sz w:val="24"/>
          <w:szCs w:val="24"/>
        </w:rPr>
      </w:r>
      <w:r/>
    </w:p>
    <w:p>
      <w:pPr>
        <w:pStyle w:val="882"/>
        <w:jc w:val="center"/>
        <w:spacing w:line="400" w:lineRule="exact"/>
        <w:rPr>
          <w:rFonts w:hint="eastAsia"/>
          <w:b/>
          <w:bCs/>
          <w:sz w:val="32"/>
          <w:szCs w:val="32"/>
        </w:rPr>
      </w:pPr>
      <w:r>
        <w:rPr>
          <w:rFonts w:hint="eastAsia"/>
          <w:b/>
          <w:bCs/>
          <w:sz w:val="32"/>
          <w:szCs w:val="32"/>
        </w:rPr>
      </w:r>
      <w:r/>
    </w:p>
    <w:p>
      <w:pPr>
        <w:pStyle w:val="882"/>
        <w:spacing w:line="360" w:lineRule="auto"/>
        <w:rPr>
          <w:rFonts w:hint="eastAsia" w:ascii="宋体" w:hAnsi="宋体" w:eastAsia="宋体" w:cs="宋体"/>
          <w:sz w:val="24"/>
        </w:rPr>
        <w:outlineLvl w:val="9"/>
      </w:pPr>
      <w:r>
        <w:rPr>
          <w:rFonts w:hint="eastAsia" w:ascii="宋体" w:hAnsi="宋体" w:eastAsia="宋体" w:cs="宋体"/>
          <w:sz w:val="24"/>
        </w:rPr>
        <w:t xml:space="preserve">供应商全称（加盖CA电子公章）：</w:t>
      </w:r>
      <w:r>
        <w:rPr>
          <w:rFonts w:hint="eastAsia" w:ascii="宋体" w:hAnsi="宋体" w:eastAsia="宋体" w:cs="宋体"/>
          <w:sz w:val="24"/>
        </w:rPr>
      </w:r>
      <w:r/>
    </w:p>
    <w:p>
      <w:pPr>
        <w:pStyle w:val="882"/>
        <w:spacing w:line="360" w:lineRule="auto"/>
        <w:rPr>
          <w:rFonts w:hint="eastAsia" w:ascii="宋体" w:hAnsi="宋体" w:eastAsia="宋体" w:cs="宋体"/>
          <w:sz w:val="24"/>
        </w:rPr>
        <w:outlineLvl w:val="9"/>
      </w:pPr>
      <w:r>
        <w:rPr>
          <w:rFonts w:hint="eastAsia" w:ascii="宋体" w:hAnsi="宋体" w:eastAsia="宋体" w:cs="宋体"/>
          <w:sz w:val="24"/>
        </w:rPr>
        <w:t xml:space="preserve">项目名称：</w:t>
      </w:r>
      <w:r>
        <w:rPr>
          <w:rFonts w:hint="eastAsia" w:ascii="宋体" w:hAnsi="宋体" w:eastAsia="宋体" w:cs="宋体"/>
          <w:sz w:val="24"/>
        </w:rPr>
      </w:r>
      <w:r/>
    </w:p>
    <w:p>
      <w:pPr>
        <w:pStyle w:val="882"/>
        <w:spacing w:line="360" w:lineRule="auto"/>
        <w:rPr>
          <w:rFonts w:hint="eastAsia" w:ascii="宋体" w:hAnsi="宋体" w:eastAsia="宋体" w:cs="宋体"/>
          <w:sz w:val="24"/>
        </w:rPr>
        <w:outlineLvl w:val="9"/>
      </w:pPr>
      <w:r>
        <w:rPr>
          <w:rFonts w:hint="eastAsia" w:ascii="宋体" w:hAnsi="宋体" w:eastAsia="宋体" w:cs="宋体"/>
          <w:sz w:val="24"/>
        </w:rPr>
        <w:t xml:space="preserve">项目编号： </w:t>
      </w:r>
      <w:r>
        <w:rPr>
          <w:rFonts w:hint="eastAsia" w:ascii="宋体" w:hAnsi="宋体"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744"/>
        <w:gridCol w:w="706"/>
        <w:gridCol w:w="827"/>
        <w:gridCol w:w="585"/>
        <w:gridCol w:w="667"/>
        <w:gridCol w:w="836"/>
        <w:gridCol w:w="815"/>
        <w:gridCol w:w="946"/>
        <w:gridCol w:w="1610"/>
      </w:tblGrid>
      <w:tr>
        <w:trPr>
          <w:cantSplit/>
          <w:trHeight w:val="812" w:hRule="exact"/>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序号</w:t>
            </w:r>
            <w:r>
              <w:rPr>
                <w:rFonts w:ascii="宋体" w:hAnsi="宋体"/>
                <w:b/>
                <w:color w:val="000000"/>
                <w:sz w:val="21"/>
                <w:szCs w:val="21"/>
              </w:rPr>
            </w:r>
            <w:r/>
          </w:p>
        </w:tc>
        <w:tc>
          <w:tcPr>
            <w:tcW w:w="1744"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名称</w:t>
            </w:r>
            <w:r>
              <w:rPr>
                <w:rFonts w:ascii="宋体" w:hAnsi="宋体"/>
                <w:b/>
                <w:color w:val="000000"/>
                <w:sz w:val="21"/>
                <w:szCs w:val="21"/>
              </w:rPr>
            </w:r>
            <w:r/>
          </w:p>
        </w:tc>
        <w:tc>
          <w:tcPr>
            <w:tcW w:w="706"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规格型号</w:t>
            </w:r>
            <w:r>
              <w:rPr>
                <w:rFonts w:ascii="宋体" w:hAnsi="宋体"/>
                <w:b/>
                <w:color w:val="000000"/>
                <w:sz w:val="21"/>
                <w:szCs w:val="21"/>
              </w:rPr>
            </w:r>
            <w:r/>
          </w:p>
        </w:tc>
        <w:tc>
          <w:tcPr>
            <w:tcW w:w="827"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品牌</w:t>
            </w:r>
            <w:r>
              <w:rPr>
                <w:rFonts w:ascii="宋体" w:hAnsi="宋体"/>
                <w:b/>
                <w:color w:val="000000"/>
                <w:sz w:val="21"/>
                <w:szCs w:val="21"/>
              </w:rPr>
            </w:r>
            <w:r/>
          </w:p>
        </w:tc>
        <w:tc>
          <w:tcPr>
            <w:tcW w:w="585"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单位</w:t>
            </w:r>
            <w:r>
              <w:rPr>
                <w:rFonts w:ascii="宋体" w:hAnsi="宋体"/>
                <w:b/>
                <w:color w:val="000000"/>
                <w:sz w:val="21"/>
                <w:szCs w:val="21"/>
              </w:rPr>
            </w:r>
            <w:r/>
          </w:p>
        </w:tc>
        <w:tc>
          <w:tcPr>
            <w:tcW w:w="667"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数量</w:t>
            </w:r>
            <w:r>
              <w:rPr>
                <w:rFonts w:ascii="宋体" w:hAnsi="宋体"/>
                <w:b/>
                <w:color w:val="000000"/>
                <w:sz w:val="21"/>
                <w:szCs w:val="21"/>
              </w:rPr>
            </w:r>
            <w:r/>
          </w:p>
        </w:tc>
        <w:tc>
          <w:tcPr>
            <w:tcW w:w="836" w:type="dxa"/>
            <w:vAlign w:val="center"/>
            <w:textDirection w:val="lrTb"/>
            <w:noWrap w:val="false"/>
          </w:tcPr>
          <w:p>
            <w:pPr>
              <w:pStyle w:val="882"/>
              <w:ind w:firstLine="0"/>
              <w:jc w:val="center"/>
              <w:keepLines w:val="0"/>
              <w:keepNext w:val="0"/>
              <w:pageBreakBefore w:val="0"/>
              <w:spacing w:line="360" w:lineRule="exact"/>
              <w:widowControl w:val="off"/>
              <w:rPr>
                <w:rFonts w:hint="eastAsia" w:ascii="宋体" w:hAnsi="宋体" w:eastAsia="宋体"/>
                <w:b/>
                <w:color w:val="000000"/>
                <w:sz w:val="21"/>
                <w:szCs w:val="21"/>
                <w:lang w:eastAsia="zh-CN"/>
              </w:rPr>
            </w:pPr>
            <w:r>
              <w:rPr>
                <w:rFonts w:hint="eastAsia" w:ascii="宋体" w:hAnsi="宋体"/>
                <w:b/>
                <w:color w:val="000000"/>
                <w:sz w:val="21"/>
                <w:szCs w:val="21"/>
              </w:rPr>
              <w:t xml:space="preserve">单价</w:t>
            </w:r>
            <w:r>
              <w:rPr>
                <w:rFonts w:hint="eastAsia" w:ascii="宋体" w:hAnsi="宋体"/>
                <w:b/>
                <w:color w:val="000000"/>
                <w:sz w:val="21"/>
                <w:szCs w:val="21"/>
                <w:lang w:eastAsia="zh-CN"/>
              </w:rPr>
              <w:t xml:space="preserve">（</w:t>
            </w:r>
            <w:r>
              <w:rPr>
                <w:rFonts w:hint="eastAsia" w:ascii="宋体" w:hAnsi="宋体"/>
                <w:b/>
                <w:color w:val="000000"/>
                <w:sz w:val="21"/>
                <w:szCs w:val="21"/>
                <w:lang w:val="en-US" w:eastAsia="zh-CN"/>
              </w:rPr>
              <w:t xml:space="preserve">元</w:t>
            </w:r>
            <w:r>
              <w:rPr>
                <w:rFonts w:hint="eastAsia" w:ascii="宋体" w:hAnsi="宋体"/>
                <w:b/>
                <w:color w:val="000000"/>
                <w:sz w:val="21"/>
                <w:szCs w:val="21"/>
                <w:lang w:eastAsia="zh-CN"/>
              </w:rPr>
              <w:t xml:space="preserve">）</w:t>
            </w:r>
            <w:r>
              <w:rPr>
                <w:rFonts w:hint="eastAsia" w:ascii="宋体" w:hAnsi="宋体" w:eastAsia="宋体"/>
                <w:b/>
                <w:color w:val="000000"/>
                <w:sz w:val="21"/>
                <w:szCs w:val="21"/>
                <w:lang w:eastAsia="zh-CN"/>
              </w:rPr>
            </w:r>
            <w:r/>
          </w:p>
        </w:tc>
        <w:tc>
          <w:tcPr>
            <w:tcW w:w="815" w:type="dxa"/>
            <w:vAlign w:val="center"/>
            <w:textDirection w:val="lrTb"/>
            <w:noWrap w:val="false"/>
          </w:tcPr>
          <w:p>
            <w:pPr>
              <w:pStyle w:val="882"/>
              <w:ind w:firstLine="0"/>
              <w:jc w:val="center"/>
              <w:keepLines w:val="0"/>
              <w:keepNext w:val="0"/>
              <w:pageBreakBefore w:val="0"/>
              <w:spacing w:line="360" w:lineRule="exact"/>
              <w:widowControl w:val="off"/>
              <w:rPr>
                <w:rFonts w:hint="eastAsia" w:ascii="宋体" w:hAnsi="宋体" w:eastAsia="宋体"/>
                <w:b/>
                <w:color w:val="000000"/>
                <w:sz w:val="21"/>
                <w:szCs w:val="21"/>
                <w:lang w:eastAsia="zh-CN"/>
              </w:rPr>
            </w:pPr>
            <w:r>
              <w:rPr>
                <w:rFonts w:hint="eastAsia" w:ascii="宋体" w:hAnsi="宋体"/>
                <w:b/>
                <w:color w:val="000000"/>
                <w:sz w:val="21"/>
                <w:szCs w:val="21"/>
              </w:rPr>
              <w:t xml:space="preserve">金额</w:t>
            </w:r>
            <w:r>
              <w:rPr>
                <w:rFonts w:hint="eastAsia" w:ascii="宋体" w:hAnsi="宋体"/>
                <w:b/>
                <w:color w:val="000000"/>
                <w:sz w:val="21"/>
                <w:szCs w:val="21"/>
                <w:lang w:eastAsia="zh-CN"/>
              </w:rPr>
              <w:t xml:space="preserve">（</w:t>
            </w:r>
            <w:r>
              <w:rPr>
                <w:rFonts w:hint="eastAsia" w:ascii="宋体" w:hAnsi="宋体"/>
                <w:b/>
                <w:color w:val="000000"/>
                <w:sz w:val="21"/>
                <w:szCs w:val="21"/>
                <w:lang w:val="en-US" w:eastAsia="zh-CN"/>
              </w:rPr>
              <w:t xml:space="preserve">元</w:t>
            </w:r>
            <w:r>
              <w:rPr>
                <w:rFonts w:hint="eastAsia" w:ascii="宋体" w:hAnsi="宋体"/>
                <w:b/>
                <w:color w:val="000000"/>
                <w:sz w:val="21"/>
                <w:szCs w:val="21"/>
                <w:lang w:eastAsia="zh-CN"/>
              </w:rPr>
              <w:t xml:space="preserve">）</w:t>
            </w:r>
            <w:r>
              <w:rPr>
                <w:rFonts w:hint="eastAsia" w:ascii="宋体" w:hAnsi="宋体" w:eastAsia="宋体"/>
                <w:b/>
                <w:color w:val="000000"/>
                <w:sz w:val="21"/>
                <w:szCs w:val="21"/>
                <w:lang w:eastAsia="zh-CN"/>
              </w:rPr>
            </w:r>
            <w:r/>
          </w:p>
        </w:tc>
        <w:tc>
          <w:tcPr>
            <w:tcW w:w="946" w:type="dxa"/>
            <w:vAlign w:val="center"/>
            <w:textDirection w:val="lrTb"/>
            <w:noWrap w:val="false"/>
          </w:tcPr>
          <w:p>
            <w:pPr>
              <w:pStyle w:val="882"/>
              <w:ind w:firstLine="0"/>
              <w:jc w:val="center"/>
              <w:keepLines w:val="0"/>
              <w:keepNext w:val="0"/>
              <w:pageBreakBefore w:val="0"/>
              <w:spacing w:line="360" w:lineRule="exact"/>
              <w:widowControl w:val="off"/>
              <w:rPr>
                <w:rFonts w:ascii="宋体" w:hAnsi="宋体"/>
                <w:b/>
                <w:color w:val="000000"/>
                <w:sz w:val="21"/>
                <w:szCs w:val="21"/>
              </w:rPr>
            </w:pPr>
            <w:r>
              <w:rPr>
                <w:rFonts w:hint="eastAsia" w:ascii="宋体" w:hAnsi="宋体"/>
                <w:b/>
                <w:color w:val="000000"/>
                <w:sz w:val="21"/>
                <w:szCs w:val="21"/>
              </w:rPr>
              <w:t xml:space="preserve">是否为主要标的</w:t>
            </w:r>
            <w:r>
              <w:rPr>
                <w:rFonts w:ascii="宋体" w:hAnsi="宋体"/>
                <w:b/>
                <w:color w:val="000000"/>
                <w:sz w:val="21"/>
                <w:szCs w:val="21"/>
              </w:rPr>
            </w:r>
            <w:r/>
          </w:p>
        </w:tc>
        <w:tc>
          <w:tcPr>
            <w:tcW w:w="1610" w:type="dxa"/>
            <w:vAlign w:val="center"/>
            <w:textDirection w:val="lrTb"/>
            <w:noWrap w:val="false"/>
          </w:tcPr>
          <w:p>
            <w:pPr>
              <w:pStyle w:val="882"/>
              <w:ind w:firstLine="0"/>
              <w:jc w:val="center"/>
              <w:keepLines w:val="0"/>
              <w:keepNext w:val="0"/>
              <w:pageBreakBefore w:val="0"/>
              <w:spacing w:line="360" w:lineRule="exact"/>
              <w:widowControl w:val="off"/>
              <w:rPr>
                <w:rFonts w:hint="eastAsia" w:ascii="宋体" w:hAnsi="宋体" w:eastAsia="宋体"/>
                <w:b/>
                <w:color w:val="000000"/>
                <w:sz w:val="21"/>
                <w:szCs w:val="21"/>
                <w:lang w:val="en-US" w:eastAsia="zh-CN"/>
              </w:rPr>
            </w:pPr>
            <w:r>
              <w:rPr>
                <w:rFonts w:hint="eastAsia" w:ascii="宋体" w:hAnsi="宋体"/>
                <w:b/>
                <w:color w:val="000000"/>
                <w:sz w:val="21"/>
                <w:szCs w:val="21"/>
                <w:lang w:val="en-US" w:eastAsia="zh-CN"/>
              </w:rPr>
              <w:t xml:space="preserve">备注</w:t>
            </w:r>
            <w:r>
              <w:rPr>
                <w:rFonts w:hint="eastAsia" w:ascii="宋体" w:hAnsi="宋体" w:eastAsia="宋体"/>
                <w:b/>
                <w:color w:val="000000"/>
                <w:sz w:val="21"/>
                <w:szCs w:val="21"/>
                <w:lang w:val="en-US" w:eastAsia="zh-CN"/>
              </w:rPr>
            </w:r>
            <w:r/>
          </w:p>
        </w:tc>
      </w:tr>
      <w:tr>
        <w:trPr>
          <w:cantSplit/>
          <w:trHeight w:val="479"/>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仿宋_GB2312" w:hAnsi="宋体" w:eastAsia="仿宋_GB2312"/>
                <w:color w:val="000000"/>
                <w:sz w:val="21"/>
                <w:szCs w:val="21"/>
              </w:rPr>
              <w:t xml:space="preserve">1</w:t>
            </w:r>
            <w:r>
              <w:rPr>
                <w:rFonts w:ascii="仿宋_GB2312" w:hAnsi="宋体" w:eastAsia="仿宋_GB2312"/>
                <w:color w:val="000000"/>
                <w:sz w:val="21"/>
                <w:szCs w:val="21"/>
              </w:rPr>
            </w:r>
            <w:r/>
          </w:p>
        </w:tc>
        <w:tc>
          <w:tcPr>
            <w:tcW w:w="1744" w:type="dxa"/>
            <w:vAlign w:val="center"/>
            <w:textDirection w:val="lrTb"/>
            <w:noWrap w:val="false"/>
          </w:tcPr>
          <w:p>
            <w:pPr>
              <w:pStyle w:val="882"/>
              <w:jc w:val="left"/>
              <w:rPr>
                <w:rFonts w:ascii="仿宋_GB2312" w:hAnsi="宋体" w:eastAsia="仿宋_GB2312"/>
                <w:color w:val="000000"/>
                <w:sz w:val="21"/>
                <w:szCs w:val="21"/>
              </w:rPr>
            </w:pPr>
            <w:r>
              <w:rPr>
                <w:rFonts w:hint="eastAsia" w:ascii="宋体" w:hAnsi="宋体"/>
                <w:sz w:val="24"/>
                <w:szCs w:val="24"/>
              </w:rPr>
              <w:t xml:space="preserve">法医DNA二代测序平台</w:t>
            </w:r>
            <w:r>
              <w:rPr>
                <w:rFonts w:ascii="仿宋_GB2312" w:hAnsi="宋体" w:eastAsia="仿宋_GB2312"/>
                <w:color w:val="000000"/>
                <w:sz w:val="21"/>
                <w:szCs w:val="21"/>
              </w:rPr>
            </w:r>
            <w:r/>
          </w:p>
        </w:tc>
        <w:tc>
          <w:tcPr>
            <w:tcW w:w="70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27"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585" w:type="dxa"/>
            <w:vAlign w:val="center"/>
            <w:textDirection w:val="lrTb"/>
            <w:noWrap w:val="false"/>
          </w:tcPr>
          <w:p>
            <w:pPr>
              <w:pStyle w:val="882"/>
              <w:ind w:left="0" w:right="0"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宋体" w:hAnsi="宋体" w:eastAsia="宋体" w:cs="Times New Roman"/>
                <w:sz w:val="21"/>
                <w:szCs w:val="21"/>
                <w:lang w:val="en-US" w:eastAsia="zh-CN"/>
              </w:rPr>
              <w:t xml:space="preserve">套</w:t>
            </w:r>
            <w:r>
              <w:rPr>
                <w:rFonts w:ascii="仿宋_GB2312" w:hAnsi="宋体" w:eastAsia="仿宋_GB2312"/>
                <w:color w:val="000000"/>
                <w:sz w:val="21"/>
                <w:szCs w:val="21"/>
              </w:rPr>
            </w:r>
            <w:r/>
          </w:p>
        </w:tc>
        <w:tc>
          <w:tcPr>
            <w:tcW w:w="667" w:type="dxa"/>
            <w:vAlign w:val="center"/>
            <w:textDirection w:val="lrTb"/>
            <w:noWrap w:val="false"/>
          </w:tcPr>
          <w:p>
            <w:pPr>
              <w:pStyle w:val="882"/>
              <w:ind w:left="0" w:right="0"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宋体" w:hAnsi="宋体" w:eastAsia="宋体" w:cs="Times New Roman"/>
                <w:sz w:val="21"/>
                <w:szCs w:val="21"/>
              </w:rPr>
              <w:t xml:space="preserve">1</w:t>
            </w:r>
            <w:r>
              <w:rPr>
                <w:rFonts w:ascii="仿宋_GB2312" w:hAnsi="宋体" w:eastAsia="仿宋_GB2312"/>
                <w:color w:val="000000"/>
                <w:sz w:val="21"/>
                <w:szCs w:val="21"/>
              </w:rPr>
            </w:r>
            <w:r/>
          </w:p>
        </w:tc>
        <w:tc>
          <w:tcPr>
            <w:tcW w:w="83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15"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946" w:type="dxa"/>
            <w:vAlign w:val="center"/>
            <w:textDirection w:val="lrTb"/>
            <w:noWrap w:val="false"/>
          </w:tcPr>
          <w:p>
            <w:pPr>
              <w:pStyle w:val="882"/>
              <w:ind w:left="0" w:right="0" w:firstLine="0"/>
              <w:jc w:val="center"/>
              <w:keepLines w:val="0"/>
              <w:keepNext w:val="0"/>
              <w:pageBreakBefore w:val="0"/>
              <w:spacing w:line="360" w:lineRule="exact"/>
              <w:widowControl w:val="off"/>
              <w:rPr>
                <w:rFonts w:hint="eastAsia" w:ascii="仿宋_GB2312" w:hAnsi="宋体" w:eastAsia="仿宋_GB2312"/>
                <w:color w:val="000000"/>
                <w:sz w:val="21"/>
                <w:szCs w:val="21"/>
                <w:lang w:eastAsia="zh-CN"/>
              </w:rPr>
            </w:pPr>
            <w:r>
              <w:rPr>
                <w:rFonts w:hint="eastAsia" w:ascii="宋体" w:hAnsi="宋体" w:eastAsia="宋体" w:cs="Times New Roman"/>
                <w:b/>
                <w:bCs/>
                <w:color w:val="ff0000"/>
                <w:sz w:val="21"/>
                <w:szCs w:val="21"/>
                <w:lang w:val="en-US" w:eastAsia="zh-CN"/>
              </w:rPr>
              <w:t xml:space="preserve">是</w:t>
            </w:r>
            <w:r>
              <w:rPr>
                <w:rFonts w:hint="eastAsia" w:ascii="仿宋_GB2312" w:hAnsi="宋体" w:eastAsia="仿宋_GB2312"/>
                <w:color w:val="000000"/>
                <w:sz w:val="21"/>
                <w:szCs w:val="21"/>
                <w:lang w:eastAsia="zh-CN"/>
              </w:rPr>
            </w:r>
            <w:r/>
          </w:p>
        </w:tc>
        <w:tc>
          <w:tcPr>
            <w:tcW w:w="1610" w:type="dxa"/>
            <w:vAlign w:val="center"/>
            <w:textDirection w:val="lrTb"/>
            <w:noWrap w:val="false"/>
          </w:tcPr>
          <w:p>
            <w:pPr>
              <w:pStyle w:val="882"/>
              <w:ind w:left="0" w:right="0" w:firstLine="0"/>
              <w:jc w:val="center"/>
              <w:keepLines w:val="0"/>
              <w:keepNext w:val="0"/>
              <w:pageBreakBefore w:val="0"/>
              <w:spacing w:line="360" w:lineRule="exact"/>
              <w:widowControl w:val="off"/>
              <w:rPr>
                <w:rFonts w:hint="eastAsia" w:ascii="宋体" w:hAnsi="宋体" w:eastAsia="宋体" w:cs="Times New Roman"/>
                <w:color w:val="ff0000"/>
                <w:sz w:val="21"/>
                <w:szCs w:val="21"/>
                <w:lang w:val="en-US" w:eastAsia="zh-CN"/>
              </w:rPr>
            </w:pPr>
            <w:r>
              <w:rPr>
                <w:rFonts w:hint="eastAsia" w:ascii="宋体" w:hAnsi="宋体" w:eastAsia="宋体" w:cs="Times New Roman"/>
                <w:sz w:val="21"/>
                <w:szCs w:val="21"/>
                <w:lang w:val="en-US" w:eastAsia="zh-CN"/>
              </w:rPr>
              <w:t xml:space="preserve">此设备费用综合考虑软件对接费、装机试剂耗材费</w:t>
            </w:r>
            <w:r>
              <w:rPr>
                <w:rFonts w:hint="eastAsia" w:ascii="宋体" w:hAnsi="宋体" w:eastAsia="宋体" w:cs="Times New Roman"/>
                <w:color w:val="ff0000"/>
                <w:sz w:val="21"/>
                <w:szCs w:val="21"/>
                <w:lang w:val="en-US" w:eastAsia="zh-CN"/>
              </w:rPr>
            </w:r>
            <w:r/>
          </w:p>
        </w:tc>
      </w:tr>
      <w:tr>
        <w:trPr>
          <w:cantSplit/>
          <w:trHeight w:val="502"/>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仿宋_GB2312" w:hAnsi="宋体" w:eastAsia="仿宋_GB2312"/>
                <w:color w:val="000000"/>
                <w:sz w:val="21"/>
                <w:szCs w:val="21"/>
              </w:rPr>
              <w:t xml:space="preserve">2</w:t>
            </w:r>
            <w:r>
              <w:rPr>
                <w:rFonts w:ascii="仿宋_GB2312" w:hAnsi="宋体" w:eastAsia="仿宋_GB2312"/>
                <w:color w:val="000000"/>
                <w:sz w:val="21"/>
                <w:szCs w:val="21"/>
              </w:rPr>
            </w:r>
            <w:r/>
          </w:p>
        </w:tc>
        <w:tc>
          <w:tcPr>
            <w:tcW w:w="1744" w:type="dxa"/>
            <w:vAlign w:val="center"/>
            <w:textDirection w:val="lrTb"/>
            <w:noWrap w:val="false"/>
          </w:tcPr>
          <w:p>
            <w:pPr>
              <w:pStyle w:val="882"/>
              <w:jc w:val="left"/>
              <w:rPr>
                <w:rFonts w:hint="eastAsia" w:ascii="宋体" w:hAnsi="宋体" w:eastAsia="宋体" w:cs="Times New Roman"/>
                <w:sz w:val="21"/>
                <w:szCs w:val="21"/>
              </w:rPr>
            </w:pPr>
            <w:r>
              <w:rPr>
                <w:rFonts w:hint="eastAsia" w:ascii="宋体" w:hAnsi="宋体"/>
                <w:sz w:val="24"/>
                <w:szCs w:val="24"/>
              </w:rPr>
              <w:t xml:space="preserve">二代测序拓展分析平台</w:t>
            </w:r>
            <w:r>
              <w:rPr>
                <w:rFonts w:hint="eastAsia" w:ascii="宋体" w:hAnsi="宋体" w:eastAsia="宋体" w:cs="Times New Roman"/>
                <w:sz w:val="21"/>
                <w:szCs w:val="21"/>
              </w:rPr>
            </w:r>
            <w:r/>
          </w:p>
        </w:tc>
        <w:tc>
          <w:tcPr>
            <w:tcW w:w="70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27"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585" w:type="dxa"/>
            <w:vAlign w:val="center"/>
            <w:textDirection w:val="lrTb"/>
            <w:noWrap w:val="false"/>
          </w:tcPr>
          <w:p>
            <w:pPr>
              <w:pStyle w:val="882"/>
              <w:ind w:left="0" w:right="0"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宋体" w:hAnsi="宋体" w:eastAsia="宋体" w:cs="Times New Roman"/>
                <w:sz w:val="21"/>
                <w:szCs w:val="21"/>
                <w:lang w:val="en-US" w:eastAsia="zh-CN"/>
              </w:rPr>
              <w:t xml:space="preserve">套</w:t>
            </w:r>
            <w:r>
              <w:rPr>
                <w:rFonts w:ascii="仿宋_GB2312" w:hAnsi="宋体" w:eastAsia="仿宋_GB2312"/>
                <w:color w:val="000000"/>
                <w:sz w:val="21"/>
                <w:szCs w:val="21"/>
              </w:rPr>
            </w:r>
            <w:r/>
          </w:p>
        </w:tc>
        <w:tc>
          <w:tcPr>
            <w:tcW w:w="667" w:type="dxa"/>
            <w:vAlign w:val="center"/>
            <w:textDirection w:val="lrTb"/>
            <w:noWrap w:val="false"/>
          </w:tcPr>
          <w:p>
            <w:pPr>
              <w:pStyle w:val="882"/>
              <w:ind w:left="0" w:right="0"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宋体" w:hAnsi="宋体" w:eastAsia="宋体" w:cs="Times New Roman"/>
                <w:sz w:val="21"/>
                <w:szCs w:val="21"/>
              </w:rPr>
              <w:t xml:space="preserve">1</w:t>
            </w:r>
            <w:r>
              <w:rPr>
                <w:rFonts w:ascii="仿宋_GB2312" w:hAnsi="宋体" w:eastAsia="仿宋_GB2312"/>
                <w:color w:val="000000"/>
                <w:sz w:val="21"/>
                <w:szCs w:val="21"/>
              </w:rPr>
            </w:r>
            <w:r/>
          </w:p>
        </w:tc>
        <w:tc>
          <w:tcPr>
            <w:tcW w:w="83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15"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946"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否</w:t>
            </w:r>
            <w:r>
              <w:rPr>
                <w:rFonts w:hint="eastAsia" w:ascii="仿宋_GB2312" w:hAnsi="宋体" w:eastAsia="仿宋_GB2312"/>
                <w:color w:val="000000"/>
                <w:sz w:val="21"/>
                <w:szCs w:val="21"/>
                <w:lang w:val="en-US" w:eastAsia="zh-CN"/>
              </w:rPr>
            </w:r>
            <w:r/>
          </w:p>
        </w:tc>
        <w:tc>
          <w:tcPr>
            <w:tcW w:w="1610"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w:t>
            </w:r>
            <w:r>
              <w:rPr>
                <w:rFonts w:ascii="仿宋_GB2312" w:hAnsi="宋体" w:eastAsia="仿宋_GB2312"/>
                <w:color w:val="000000"/>
                <w:sz w:val="21"/>
                <w:szCs w:val="21"/>
                <w:lang w:val="en-US" w:eastAsia="zh-CN"/>
              </w:rPr>
            </w:r>
            <w:r/>
          </w:p>
        </w:tc>
      </w:tr>
      <w:tr>
        <w:trPr>
          <w:cantSplit/>
          <w:trHeight w:val="513"/>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仿宋_GB2312" w:hAnsi="宋体" w:eastAsia="仿宋_GB2312"/>
                <w:color w:val="000000"/>
                <w:sz w:val="21"/>
                <w:szCs w:val="21"/>
              </w:rPr>
              <w:t xml:space="preserve">3</w:t>
            </w:r>
            <w:r>
              <w:rPr>
                <w:rFonts w:ascii="仿宋_GB2312" w:hAnsi="宋体" w:eastAsia="仿宋_GB2312"/>
                <w:color w:val="000000"/>
                <w:sz w:val="21"/>
                <w:szCs w:val="21"/>
              </w:rPr>
            </w:r>
            <w:r/>
          </w:p>
        </w:tc>
        <w:tc>
          <w:tcPr>
            <w:tcW w:w="1744" w:type="dxa"/>
            <w:vAlign w:val="center"/>
            <w:textDirection w:val="lrTb"/>
            <w:noWrap w:val="false"/>
          </w:tcPr>
          <w:p>
            <w:pPr>
              <w:pStyle w:val="882"/>
              <w:jc w:val="left"/>
              <w:rPr>
                <w:rFonts w:hint="eastAsia" w:ascii="宋体" w:hAnsi="宋体" w:eastAsia="宋体" w:cs="Times New Roman"/>
                <w:sz w:val="21"/>
                <w:szCs w:val="21"/>
              </w:rPr>
            </w:pPr>
            <w:r>
              <w:rPr>
                <w:rFonts w:hint="eastAsia" w:ascii="宋体" w:hAnsi="宋体"/>
                <w:sz w:val="24"/>
                <w:szCs w:val="24"/>
              </w:rPr>
              <w:t xml:space="preserve">全自动二代测序文库构建平台</w:t>
            </w:r>
            <w:r>
              <w:rPr>
                <w:rFonts w:hint="eastAsia" w:ascii="宋体" w:hAnsi="宋体" w:eastAsia="宋体" w:cs="Times New Roman"/>
                <w:sz w:val="21"/>
                <w:szCs w:val="21"/>
              </w:rPr>
            </w:r>
            <w:r/>
          </w:p>
        </w:tc>
        <w:tc>
          <w:tcPr>
            <w:tcW w:w="70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27"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585" w:type="dxa"/>
            <w:vAlign w:val="center"/>
            <w:textDirection w:val="lrTb"/>
            <w:noWrap w:val="false"/>
          </w:tcPr>
          <w:p>
            <w:pPr>
              <w:pStyle w:val="882"/>
              <w:ind w:left="0" w:right="0"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宋体" w:hAnsi="宋体" w:eastAsia="宋体" w:cs="Times New Roman"/>
                <w:sz w:val="21"/>
                <w:szCs w:val="21"/>
                <w:lang w:val="en-US" w:eastAsia="zh-CN"/>
              </w:rPr>
              <w:t xml:space="preserve">套</w:t>
            </w:r>
            <w:r>
              <w:rPr>
                <w:rFonts w:ascii="仿宋_GB2312" w:hAnsi="宋体" w:eastAsia="仿宋_GB2312"/>
                <w:color w:val="000000"/>
                <w:sz w:val="21"/>
                <w:szCs w:val="21"/>
              </w:rPr>
            </w:r>
            <w:r/>
          </w:p>
        </w:tc>
        <w:tc>
          <w:tcPr>
            <w:tcW w:w="667" w:type="dxa"/>
            <w:vAlign w:val="center"/>
            <w:textDirection w:val="lrTb"/>
            <w:noWrap w:val="false"/>
          </w:tcPr>
          <w:p>
            <w:pPr>
              <w:pStyle w:val="882"/>
              <w:ind w:left="0" w:right="0"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宋体" w:hAnsi="宋体" w:eastAsia="宋体" w:cs="Times New Roman"/>
                <w:sz w:val="21"/>
                <w:szCs w:val="21"/>
              </w:rPr>
              <w:t xml:space="preserve">1</w:t>
            </w:r>
            <w:r>
              <w:rPr>
                <w:rFonts w:ascii="仿宋_GB2312" w:hAnsi="宋体" w:eastAsia="仿宋_GB2312"/>
                <w:color w:val="000000"/>
                <w:sz w:val="21"/>
                <w:szCs w:val="21"/>
              </w:rPr>
            </w:r>
            <w:r/>
          </w:p>
        </w:tc>
        <w:tc>
          <w:tcPr>
            <w:tcW w:w="83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15"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94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仿宋_GB2312" w:hAnsi="宋体" w:eastAsia="仿宋_GB2312"/>
                <w:color w:val="000000"/>
                <w:sz w:val="21"/>
                <w:szCs w:val="21"/>
                <w:lang w:val="en-US" w:eastAsia="zh-CN"/>
              </w:rPr>
              <w:t xml:space="preserve">否</w:t>
            </w:r>
            <w:r>
              <w:rPr>
                <w:rFonts w:ascii="仿宋_GB2312" w:hAnsi="宋体" w:eastAsia="仿宋_GB2312"/>
                <w:color w:val="000000"/>
                <w:sz w:val="21"/>
                <w:szCs w:val="21"/>
              </w:rPr>
            </w:r>
            <w:r/>
          </w:p>
        </w:tc>
        <w:tc>
          <w:tcPr>
            <w:tcW w:w="1610"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w:t>
            </w:r>
            <w:r>
              <w:rPr>
                <w:rFonts w:ascii="仿宋_GB2312" w:hAnsi="宋体" w:eastAsia="仿宋_GB2312"/>
                <w:color w:val="000000"/>
                <w:sz w:val="21"/>
                <w:szCs w:val="21"/>
                <w:lang w:val="en-US" w:eastAsia="zh-CN"/>
              </w:rPr>
            </w:r>
            <w:r/>
          </w:p>
        </w:tc>
      </w:tr>
      <w:tr>
        <w:trPr>
          <w:cantSplit/>
          <w:trHeight w:val="513"/>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4</w:t>
            </w:r>
            <w:r>
              <w:rPr>
                <w:rFonts w:hint="eastAsia" w:ascii="仿宋_GB2312" w:hAnsi="宋体" w:eastAsia="仿宋_GB2312"/>
                <w:color w:val="000000"/>
                <w:sz w:val="21"/>
                <w:szCs w:val="21"/>
                <w:lang w:val="en-US" w:eastAsia="zh-CN"/>
              </w:rPr>
            </w:r>
            <w:r/>
          </w:p>
        </w:tc>
        <w:tc>
          <w:tcPr>
            <w:tcW w:w="1744" w:type="dxa"/>
            <w:vAlign w:val="center"/>
            <w:textDirection w:val="lrTb"/>
            <w:noWrap w:val="false"/>
          </w:tcPr>
          <w:p>
            <w:pPr>
              <w:pStyle w:val="882"/>
              <w:ind w:left="0" w:right="0" w:firstLine="0"/>
              <w:jc w:val="left"/>
              <w:keepLines w:val="0"/>
              <w:keepNext w:val="0"/>
              <w:pageBreakBefore w:val="0"/>
              <w:spacing w:line="240" w:lineRule="auto"/>
              <w:widowControl w:val="off"/>
              <w:rPr>
                <w:rFonts w:hint="eastAsia" w:ascii="宋体" w:hAnsi="宋体" w:eastAsia="宋体" w:cs="Times New Roman"/>
                <w:sz w:val="21"/>
                <w:szCs w:val="21"/>
              </w:rPr>
            </w:pPr>
            <w:r>
              <w:rPr>
                <w:rFonts w:hint="eastAsia"/>
                <w:b/>
                <w:bCs/>
              </w:rPr>
              <w:t xml:space="preserve">片段分析仪</w:t>
            </w:r>
            <w:r>
              <w:rPr>
                <w:rFonts w:hint="eastAsia" w:ascii="宋体" w:hAnsi="宋体" w:eastAsia="宋体" w:cs="Times New Roman"/>
                <w:sz w:val="21"/>
                <w:szCs w:val="21"/>
              </w:rPr>
            </w:r>
            <w:r/>
          </w:p>
        </w:tc>
        <w:tc>
          <w:tcPr>
            <w:tcW w:w="706" w:type="dxa"/>
            <w:vAlign w:val="center"/>
            <w:textDirection w:val="lrTb"/>
            <w:noWrap w:val="false"/>
          </w:tcPr>
          <w:p>
            <w:pPr>
              <w:pStyle w:val="882"/>
              <w:ind w:left="0" w:right="0" w:firstLine="0"/>
              <w:jc w:val="center"/>
              <w:keepLines w:val="0"/>
              <w:keepNext w:val="0"/>
              <w:pageBreakBefore w:val="0"/>
              <w:spacing w:line="240" w:lineRule="auto"/>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27" w:type="dxa"/>
            <w:vAlign w:val="center"/>
            <w:textDirection w:val="lrTb"/>
            <w:noWrap w:val="false"/>
          </w:tcPr>
          <w:p>
            <w:pPr>
              <w:pStyle w:val="882"/>
              <w:ind w:left="0" w:right="0" w:firstLine="0"/>
              <w:jc w:val="center"/>
              <w:keepLines w:val="0"/>
              <w:keepNext w:val="0"/>
              <w:pageBreakBefore w:val="0"/>
              <w:spacing w:line="240" w:lineRule="auto"/>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585" w:type="dxa"/>
            <w:vAlign w:val="center"/>
            <w:textDirection w:val="lrTb"/>
            <w:noWrap w:val="false"/>
          </w:tcPr>
          <w:p>
            <w:pPr>
              <w:pStyle w:val="882"/>
              <w:ind w:left="0" w:right="0" w:firstLine="0"/>
              <w:jc w:val="center"/>
              <w:keepLines w:val="0"/>
              <w:keepNext w:val="0"/>
              <w:pageBreakBefore w:val="0"/>
              <w:spacing w:line="240" w:lineRule="auto"/>
              <w:widowControl w:val="off"/>
              <w:rPr>
                <w:rFonts w:hint="eastAsia" w:ascii="仿宋_GB2312" w:hAnsi="宋体" w:eastAsia="仿宋_GB2312"/>
                <w:color w:val="000000"/>
                <w:sz w:val="21"/>
                <w:szCs w:val="21"/>
                <w:lang w:val="en-US" w:eastAsia="zh-CN" w:bidi="ar-SA"/>
              </w:rPr>
            </w:pPr>
            <w:r>
              <w:rPr>
                <w:rFonts w:hint="eastAsia" w:ascii="宋体" w:hAnsi="宋体" w:eastAsia="宋体" w:cs="Times New Roman"/>
                <w:sz w:val="24"/>
                <w:szCs w:val="24"/>
                <w:lang w:val="en-US" w:eastAsia="zh-CN"/>
              </w:rPr>
              <w:t xml:space="preserve">套</w:t>
            </w:r>
            <w:r>
              <w:rPr>
                <w:rFonts w:hint="eastAsia" w:ascii="仿宋_GB2312" w:hAnsi="宋体" w:eastAsia="仿宋_GB2312"/>
                <w:color w:val="000000"/>
                <w:sz w:val="21"/>
                <w:szCs w:val="21"/>
                <w:lang w:val="en-US" w:eastAsia="zh-CN" w:bidi="ar-SA"/>
              </w:rPr>
            </w:r>
            <w:r/>
          </w:p>
        </w:tc>
        <w:tc>
          <w:tcPr>
            <w:tcW w:w="667" w:type="dxa"/>
            <w:vAlign w:val="center"/>
            <w:textDirection w:val="lrTb"/>
            <w:noWrap w:val="false"/>
          </w:tcPr>
          <w:p>
            <w:pPr>
              <w:pStyle w:val="882"/>
              <w:ind w:left="0" w:right="0" w:firstLine="0"/>
              <w:jc w:val="center"/>
              <w:keepLines w:val="0"/>
              <w:keepNext w:val="0"/>
              <w:pageBreakBefore w:val="0"/>
              <w:spacing w:line="240" w:lineRule="auto"/>
              <w:widowControl w:val="off"/>
              <w:rPr>
                <w:rFonts w:hint="eastAsia" w:ascii="仿宋_GB2312" w:hAnsi="宋体" w:eastAsia="仿宋_GB2312"/>
                <w:color w:val="000000"/>
                <w:sz w:val="21"/>
                <w:szCs w:val="21"/>
                <w:lang w:val="en-US" w:eastAsia="zh-CN" w:bidi="ar-SA"/>
              </w:rPr>
            </w:pPr>
            <w:r>
              <w:rPr>
                <w:rFonts w:hint="eastAsia" w:ascii="宋体" w:hAnsi="宋体" w:eastAsia="宋体" w:cs="Times New Roman"/>
                <w:sz w:val="24"/>
                <w:szCs w:val="24"/>
                <w:lang w:val="en-US" w:eastAsia="zh-CN"/>
              </w:rPr>
              <w:t xml:space="preserve">1</w:t>
            </w:r>
            <w:r>
              <w:rPr>
                <w:rFonts w:hint="eastAsia" w:ascii="仿宋_GB2312" w:hAnsi="宋体" w:eastAsia="仿宋_GB2312"/>
                <w:color w:val="000000"/>
                <w:sz w:val="21"/>
                <w:szCs w:val="21"/>
                <w:lang w:val="en-US" w:eastAsia="zh-CN" w:bidi="ar-SA"/>
              </w:rPr>
            </w:r>
            <w:r/>
          </w:p>
        </w:tc>
        <w:tc>
          <w:tcPr>
            <w:tcW w:w="83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15"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946"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否</w:t>
            </w:r>
            <w:r>
              <w:rPr>
                <w:rFonts w:hint="eastAsia" w:ascii="仿宋_GB2312" w:hAnsi="宋体" w:eastAsia="仿宋_GB2312"/>
                <w:color w:val="000000"/>
                <w:sz w:val="21"/>
                <w:szCs w:val="21"/>
                <w:lang w:val="en-US" w:eastAsia="zh-CN"/>
              </w:rPr>
            </w:r>
            <w:r/>
          </w:p>
        </w:tc>
        <w:tc>
          <w:tcPr>
            <w:tcW w:w="1610"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w:t>
            </w:r>
            <w:r>
              <w:rPr>
                <w:rFonts w:hint="eastAsia" w:ascii="仿宋_GB2312" w:hAnsi="宋体" w:eastAsia="仿宋_GB2312"/>
                <w:color w:val="000000"/>
                <w:sz w:val="21"/>
                <w:szCs w:val="21"/>
                <w:lang w:val="en-US" w:eastAsia="zh-CN"/>
              </w:rPr>
            </w:r>
            <w:r/>
          </w:p>
        </w:tc>
      </w:tr>
      <w:tr>
        <w:trPr>
          <w:cantSplit/>
          <w:trHeight w:val="513"/>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5</w:t>
            </w:r>
            <w:r>
              <w:rPr>
                <w:rFonts w:hint="eastAsia" w:ascii="仿宋_GB2312" w:hAnsi="宋体" w:eastAsia="仿宋_GB2312"/>
                <w:color w:val="000000"/>
                <w:sz w:val="21"/>
                <w:szCs w:val="21"/>
                <w:lang w:val="en-US" w:eastAsia="zh-CN"/>
              </w:rPr>
            </w:r>
            <w:r/>
          </w:p>
        </w:tc>
        <w:tc>
          <w:tcPr>
            <w:tcW w:w="1744" w:type="dxa"/>
            <w:vAlign w:val="center"/>
            <w:textDirection w:val="lrTb"/>
            <w:noWrap w:val="false"/>
          </w:tcPr>
          <w:p>
            <w:pPr>
              <w:pStyle w:val="882"/>
              <w:ind w:left="0" w:right="0" w:firstLine="0"/>
              <w:jc w:val="left"/>
              <w:keepLines w:val="0"/>
              <w:keepNext w:val="0"/>
              <w:pageBreakBefore w:val="0"/>
              <w:spacing w:line="240" w:lineRule="auto"/>
              <w:widowControl w:val="off"/>
              <w:rPr>
                <w:rFonts w:hint="eastAsia" w:ascii="宋体" w:hAnsi="宋体" w:eastAsia="宋体" w:cs="Times New Roman"/>
                <w:sz w:val="21"/>
                <w:szCs w:val="21"/>
              </w:rPr>
            </w:pPr>
            <w:r>
              <w:rPr>
                <w:rFonts w:hint="eastAsia" w:ascii="宋体" w:hAnsi="宋体" w:eastAsia="宋体" w:cs="Times New Roman"/>
                <w:sz w:val="24"/>
                <w:szCs w:val="24"/>
                <w:lang w:val="en-US" w:eastAsia="zh-CN"/>
              </w:rPr>
              <w:t xml:space="preserve">DNA定量仪</w:t>
            </w:r>
            <w:r>
              <w:rPr>
                <w:rFonts w:hint="eastAsia" w:ascii="宋体" w:hAnsi="宋体" w:eastAsia="宋体" w:cs="Times New Roman"/>
                <w:sz w:val="21"/>
                <w:szCs w:val="21"/>
              </w:rPr>
            </w:r>
            <w:r/>
          </w:p>
        </w:tc>
        <w:tc>
          <w:tcPr>
            <w:tcW w:w="706" w:type="dxa"/>
            <w:vAlign w:val="center"/>
            <w:textDirection w:val="lrTb"/>
            <w:noWrap w:val="false"/>
          </w:tcPr>
          <w:p>
            <w:pPr>
              <w:pStyle w:val="882"/>
              <w:ind w:left="0" w:right="0" w:firstLine="0"/>
              <w:jc w:val="center"/>
              <w:keepLines w:val="0"/>
              <w:keepNext w:val="0"/>
              <w:pageBreakBefore w:val="0"/>
              <w:spacing w:line="240" w:lineRule="auto"/>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27" w:type="dxa"/>
            <w:vAlign w:val="center"/>
            <w:textDirection w:val="lrTb"/>
            <w:noWrap w:val="false"/>
          </w:tcPr>
          <w:p>
            <w:pPr>
              <w:pStyle w:val="882"/>
              <w:ind w:left="0" w:right="0" w:firstLine="0"/>
              <w:jc w:val="center"/>
              <w:keepLines w:val="0"/>
              <w:keepNext w:val="0"/>
              <w:pageBreakBefore w:val="0"/>
              <w:spacing w:line="240" w:lineRule="auto"/>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585" w:type="dxa"/>
            <w:vAlign w:val="center"/>
            <w:textDirection w:val="lrTb"/>
            <w:noWrap w:val="false"/>
          </w:tcPr>
          <w:p>
            <w:pPr>
              <w:pStyle w:val="882"/>
              <w:ind w:left="0" w:right="0" w:firstLine="0"/>
              <w:jc w:val="center"/>
              <w:keepLines w:val="0"/>
              <w:keepNext w:val="0"/>
              <w:pageBreakBefore w:val="0"/>
              <w:spacing w:line="240" w:lineRule="auto"/>
              <w:widowControl w:val="off"/>
              <w:rPr>
                <w:rFonts w:hint="eastAsia" w:ascii="仿宋_GB2312" w:hAnsi="宋体" w:eastAsia="仿宋_GB2312"/>
                <w:color w:val="000000"/>
                <w:sz w:val="21"/>
                <w:szCs w:val="21"/>
                <w:lang w:val="en-US" w:eastAsia="zh-CN" w:bidi="ar-SA"/>
              </w:rPr>
            </w:pPr>
            <w:r>
              <w:rPr>
                <w:rFonts w:hint="eastAsia" w:ascii="宋体" w:hAnsi="宋体" w:eastAsia="宋体" w:cs="Times New Roman"/>
                <w:sz w:val="24"/>
                <w:szCs w:val="24"/>
                <w:lang w:val="en-US" w:eastAsia="zh-CN"/>
              </w:rPr>
              <w:t xml:space="preserve">台</w:t>
            </w:r>
            <w:r>
              <w:rPr>
                <w:rFonts w:hint="eastAsia" w:ascii="仿宋_GB2312" w:hAnsi="宋体" w:eastAsia="仿宋_GB2312"/>
                <w:color w:val="000000"/>
                <w:sz w:val="21"/>
                <w:szCs w:val="21"/>
                <w:lang w:val="en-US" w:eastAsia="zh-CN" w:bidi="ar-SA"/>
              </w:rPr>
            </w:r>
            <w:r/>
          </w:p>
        </w:tc>
        <w:tc>
          <w:tcPr>
            <w:tcW w:w="667" w:type="dxa"/>
            <w:vAlign w:val="center"/>
            <w:textDirection w:val="lrTb"/>
            <w:noWrap w:val="false"/>
          </w:tcPr>
          <w:p>
            <w:pPr>
              <w:pStyle w:val="882"/>
              <w:ind w:left="0" w:right="0" w:firstLine="0"/>
              <w:jc w:val="center"/>
              <w:keepLines w:val="0"/>
              <w:keepNext w:val="0"/>
              <w:pageBreakBefore w:val="0"/>
              <w:spacing w:line="240" w:lineRule="auto"/>
              <w:widowControl w:val="off"/>
              <w:rPr>
                <w:rFonts w:hint="eastAsia" w:ascii="仿宋_GB2312" w:hAnsi="宋体" w:eastAsia="仿宋_GB2312"/>
                <w:color w:val="000000"/>
                <w:sz w:val="21"/>
                <w:szCs w:val="21"/>
                <w:lang w:val="en-US" w:eastAsia="zh-CN" w:bidi="ar-SA"/>
              </w:rPr>
            </w:pPr>
            <w:r>
              <w:rPr>
                <w:rFonts w:hint="eastAsia" w:ascii="宋体" w:hAnsi="宋体" w:eastAsia="宋体" w:cs="Times New Roman"/>
                <w:sz w:val="24"/>
                <w:szCs w:val="24"/>
                <w:lang w:val="en-US" w:eastAsia="zh-CN"/>
              </w:rPr>
              <w:t xml:space="preserve">1</w:t>
            </w:r>
            <w:r>
              <w:rPr>
                <w:rFonts w:hint="eastAsia" w:ascii="仿宋_GB2312" w:hAnsi="宋体" w:eastAsia="仿宋_GB2312"/>
                <w:color w:val="000000"/>
                <w:sz w:val="21"/>
                <w:szCs w:val="21"/>
                <w:lang w:val="en-US" w:eastAsia="zh-CN" w:bidi="ar-SA"/>
              </w:rPr>
            </w:r>
            <w:r/>
          </w:p>
        </w:tc>
        <w:tc>
          <w:tcPr>
            <w:tcW w:w="83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815"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ascii="仿宋_GB2312" w:hAnsi="宋体" w:eastAsia="仿宋_GB2312"/>
                <w:color w:val="000000"/>
                <w:sz w:val="21"/>
                <w:szCs w:val="21"/>
              </w:rPr>
            </w:r>
            <w:r/>
          </w:p>
        </w:tc>
        <w:tc>
          <w:tcPr>
            <w:tcW w:w="946"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否</w:t>
            </w:r>
            <w:r>
              <w:rPr>
                <w:rFonts w:hint="eastAsia" w:ascii="仿宋_GB2312" w:hAnsi="宋体" w:eastAsia="仿宋_GB2312"/>
                <w:color w:val="000000"/>
                <w:sz w:val="21"/>
                <w:szCs w:val="21"/>
                <w:lang w:val="en-US" w:eastAsia="zh-CN"/>
              </w:rPr>
            </w:r>
            <w:r/>
          </w:p>
        </w:tc>
        <w:tc>
          <w:tcPr>
            <w:tcW w:w="1610" w:type="dxa"/>
            <w:vAlign w:val="center"/>
            <w:textDirection w:val="lrTb"/>
            <w:noWrap w:val="false"/>
          </w:tcPr>
          <w:p>
            <w:pPr>
              <w:pStyle w:val="882"/>
              <w:ind w:firstLine="0"/>
              <w:jc w:val="center"/>
              <w:keepLines w:val="0"/>
              <w:keepNext w:val="0"/>
              <w:pageBreakBefore w:val="0"/>
              <w:spacing w:line="360" w:lineRule="exact"/>
              <w:widowControl w:val="off"/>
              <w:rPr>
                <w:rFonts w:hint="eastAsia" w:ascii="仿宋_GB2312" w:hAnsi="宋体" w:eastAsia="宋体"/>
                <w:color w:val="000000"/>
                <w:sz w:val="21"/>
                <w:szCs w:val="21"/>
                <w:lang w:val="en-US" w:eastAsia="zh-CN"/>
              </w:rPr>
            </w:pPr>
            <w:r>
              <w:rPr>
                <w:rFonts w:hint="eastAsia" w:ascii="宋体" w:hAnsi="宋体" w:eastAsia="宋体" w:cs="Times New Roman"/>
                <w:sz w:val="21"/>
                <w:szCs w:val="21"/>
                <w:lang w:val="en-US" w:eastAsia="zh-CN"/>
              </w:rPr>
              <w:t xml:space="preserve">综合考虑项目需求中所需的试剂耗材费用</w:t>
            </w:r>
            <w:r>
              <w:rPr>
                <w:rFonts w:hint="eastAsia" w:ascii="仿宋_GB2312" w:hAnsi="宋体" w:eastAsia="宋体"/>
                <w:color w:val="000000"/>
                <w:sz w:val="21"/>
                <w:szCs w:val="21"/>
                <w:lang w:val="en-US" w:eastAsia="zh-CN"/>
              </w:rPr>
            </w:r>
            <w:r/>
          </w:p>
        </w:tc>
      </w:tr>
      <w:tr>
        <w:trPr>
          <w:cantSplit/>
          <w:trHeight w:val="441"/>
        </w:trPr>
        <w:tc>
          <w:tcPr>
            <w:tcW w:w="426" w:type="dxa"/>
            <w:vAlign w:val="center"/>
            <w:textDirection w:val="lrTb"/>
            <w:noWrap w:val="false"/>
          </w:tcPr>
          <w:p>
            <w:pPr>
              <w:pStyle w:val="882"/>
              <w:ind w:firstLine="0"/>
              <w:jc w:val="center"/>
              <w:keepLines w:val="0"/>
              <w:keepNext w:val="0"/>
              <w:pageBreakBefore w:val="0"/>
              <w:spacing w:line="360" w:lineRule="exact"/>
              <w:widowControl w:val="off"/>
              <w:rPr>
                <w:rFonts w:ascii="仿宋_GB2312" w:hAnsi="宋体" w:eastAsia="仿宋_GB2312"/>
                <w:color w:val="000000"/>
                <w:sz w:val="21"/>
                <w:szCs w:val="21"/>
              </w:rPr>
            </w:pPr>
            <w:r>
              <w:rPr>
                <w:rFonts w:hint="eastAsia" w:ascii="仿宋_GB2312" w:hAnsi="宋体" w:eastAsia="仿宋_GB2312"/>
                <w:color w:val="000000"/>
                <w:sz w:val="21"/>
                <w:szCs w:val="21"/>
              </w:rPr>
              <w:t xml:space="preserve">合计</w:t>
            </w:r>
            <w:r>
              <w:rPr>
                <w:rFonts w:ascii="仿宋_GB2312" w:hAnsi="宋体" w:eastAsia="仿宋_GB2312"/>
                <w:color w:val="000000"/>
                <w:sz w:val="21"/>
                <w:szCs w:val="21"/>
              </w:rPr>
            </w:r>
            <w:r/>
          </w:p>
        </w:tc>
        <w:tc>
          <w:tcPr>
            <w:gridSpan w:val="8"/>
            <w:tcW w:w="7126" w:type="dxa"/>
            <w:vAlign w:val="center"/>
            <w:textDirection w:val="lrTb"/>
            <w:noWrap w:val="false"/>
          </w:tcPr>
          <w:p>
            <w:pPr>
              <w:pStyle w:val="882"/>
              <w:ind w:firstLine="0"/>
              <w:jc w:val="left"/>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大写：</w:t>
            </w:r>
            <w:r>
              <w:rPr>
                <w:rFonts w:hint="eastAsia" w:ascii="仿宋_GB2312" w:hAnsi="宋体" w:eastAsia="仿宋_GB2312"/>
                <w:color w:val="000000"/>
                <w:sz w:val="21"/>
                <w:szCs w:val="21"/>
                <w:lang w:val="en-US" w:eastAsia="zh-CN"/>
              </w:rPr>
            </w:r>
            <w:r/>
          </w:p>
          <w:p>
            <w:pPr>
              <w:pStyle w:val="882"/>
              <w:ind w:firstLine="0"/>
              <w:jc w:val="left"/>
              <w:keepLines w:val="0"/>
              <w:keepNext w:val="0"/>
              <w:pageBreakBefore w:val="0"/>
              <w:spacing w:line="360" w:lineRule="exact"/>
              <w:widowControl w:val="off"/>
              <w:rPr>
                <w:rFonts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 xml:space="preserve">小写：</w:t>
            </w:r>
            <w:r>
              <w:rPr>
                <w:rFonts w:ascii="仿宋_GB2312" w:hAnsi="宋体" w:eastAsia="仿宋_GB2312"/>
                <w:color w:val="000000"/>
                <w:sz w:val="21"/>
                <w:szCs w:val="21"/>
                <w:lang w:val="en-US" w:eastAsia="zh-CN"/>
              </w:rPr>
            </w:r>
            <w:r/>
          </w:p>
        </w:tc>
        <w:tc>
          <w:tcPr>
            <w:tcW w:w="1610" w:type="dxa"/>
            <w:vAlign w:val="center"/>
            <w:textDirection w:val="lrTb"/>
            <w:noWrap w:val="false"/>
          </w:tcPr>
          <w:p>
            <w:pPr>
              <w:pStyle w:val="882"/>
              <w:ind w:firstLine="0"/>
              <w:jc w:val="left"/>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r>
            <w:r/>
          </w:p>
        </w:tc>
      </w:tr>
      <w:tr>
        <w:trPr>
          <w:cantSplit/>
          <w:trHeight w:val="441"/>
        </w:trPr>
        <w:tc>
          <w:tcPr>
            <w:gridSpan w:val="10"/>
            <w:tcW w:w="9162" w:type="dxa"/>
            <w:vAlign w:val="center"/>
            <w:textDirection w:val="lrTb"/>
            <w:noWrap w:val="false"/>
          </w:tcPr>
          <w:p>
            <w:pPr>
              <w:pStyle w:val="882"/>
              <w:ind w:firstLine="0"/>
              <w:jc w:val="left"/>
              <w:keepLines w:val="0"/>
              <w:keepNext w:val="0"/>
              <w:pageBreakBefore w:val="0"/>
              <w:spacing w:line="360" w:lineRule="exact"/>
              <w:widowControl w:val="off"/>
              <w:rPr>
                <w:rFonts w:hint="eastAsia" w:ascii="仿宋_GB2312" w:hAnsi="宋体" w:eastAsia="仿宋_GB2312"/>
                <w:color w:val="000000"/>
                <w:sz w:val="21"/>
                <w:szCs w:val="21"/>
                <w:lang w:val="en-US" w:eastAsia="zh-CN"/>
              </w:rPr>
            </w:pPr>
            <w:r>
              <w:rPr>
                <w:rFonts w:hint="eastAsia" w:ascii="方正魏碑_GBK" w:hAnsi="方正魏碑_GBK" w:eastAsia="方正魏碑_GBK" w:cs="方正魏碑_GBK"/>
                <w:color w:val="000000"/>
                <w:sz w:val="28"/>
                <w:szCs w:val="28"/>
              </w:rPr>
              <w:t xml:space="preserve">本</w:t>
            </w:r>
            <w:r>
              <w:rPr>
                <w:rFonts w:hint="eastAsia" w:ascii="方正魏碑_GBK" w:hAnsi="方正魏碑_GBK" w:eastAsia="方正魏碑_GBK" w:cs="方正魏碑_GBK"/>
                <w:color w:val="000000"/>
                <w:sz w:val="28"/>
                <w:szCs w:val="28"/>
                <w:lang w:val="en-US" w:eastAsia="zh-CN"/>
              </w:rPr>
              <w:t xml:space="preserve">采购项目</w:t>
            </w:r>
            <w:r>
              <w:rPr>
                <w:rFonts w:hint="eastAsia" w:ascii="方正魏碑_GBK" w:hAnsi="方正魏碑_GBK" w:eastAsia="方正魏碑_GBK" w:cs="方正魏碑_GBK"/>
                <w:color w:val="000000"/>
                <w:sz w:val="28"/>
                <w:szCs w:val="28"/>
              </w:rPr>
              <w:t xml:space="preserve">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u w:val="single"/>
                <w:lang w:val="en-US" w:eastAsia="zh-CN"/>
              </w:rPr>
              <w:t xml:space="preserve">        </w:t>
            </w:r>
            <w:r>
              <w:rPr>
                <w:rFonts w:hint="eastAsia" w:ascii="方正魏碑_GBK" w:hAnsi="方正魏碑_GBK" w:eastAsia="方正魏碑_GBK" w:cs="方正魏碑_GBK"/>
                <w:color w:val="000000"/>
                <w:sz w:val="28"/>
                <w:szCs w:val="28"/>
              </w:rPr>
              <w:t xml:space="preserve">%。</w:t>
            </w:r>
            <w:r>
              <w:rPr>
                <w:rFonts w:hint="eastAsia" w:ascii="仿宋_GB2312" w:hAnsi="宋体" w:eastAsia="仿宋_GB2312"/>
                <w:color w:val="000000"/>
                <w:sz w:val="21"/>
                <w:szCs w:val="21"/>
                <w:lang w:val="en-US" w:eastAsia="zh-CN"/>
              </w:rPr>
            </w:r>
            <w:r/>
          </w:p>
        </w:tc>
      </w:tr>
    </w:tbl>
    <w:p>
      <w:pPr>
        <w:pStyle w:val="882"/>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r>
      <w:r/>
    </w:p>
    <w:p>
      <w:pPr>
        <w:pStyle w:val="97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注：1.本表各分项报价合计应当与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rPr>
        <w:t xml:space="preserve">中报价金额相等；</w:t>
      </w:r>
      <w:r>
        <w:rPr>
          <w:rFonts w:hint="eastAsia" w:ascii="宋体" w:hAnsi="宋体" w:eastAsia="宋体" w:cs="宋体"/>
          <w:color w:val="000000"/>
          <w:sz w:val="24"/>
          <w:szCs w:val="24"/>
        </w:rPr>
      </w:r>
      <w:r/>
    </w:p>
    <w:p>
      <w:pPr>
        <w:pStyle w:val="972"/>
        <w:ind w:firstLine="70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2.最终报价只需报总价金额，涉及的单价以总价下浮率同比例下浮。</w:t>
      </w:r>
      <w:r>
        <w:rPr>
          <w:rFonts w:hint="eastAsia" w:ascii="宋体" w:hAnsi="宋体" w:eastAsia="宋体" w:cs="宋体"/>
          <w:color w:val="000000"/>
          <w:sz w:val="24"/>
          <w:szCs w:val="24"/>
        </w:rPr>
      </w:r>
      <w:r/>
    </w:p>
    <w:p>
      <w:pPr>
        <w:pStyle w:val="972"/>
        <w:ind w:firstLine="708"/>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ff0000"/>
          <w:sz w:val="24"/>
          <w:szCs w:val="24"/>
        </w:rPr>
      </w:r>
      <w:r/>
    </w:p>
    <w:p>
      <w:pPr>
        <w:pStyle w:val="972"/>
        <w:ind w:firstLine="708"/>
        <w:rPr>
          <w:rFonts w:ascii="Times New Roman" w:hAnsi="Times New Roman" w:eastAsia="方正黑体_GBK"/>
          <w:sz w:val="32"/>
          <w:szCs w:val="32"/>
          <w:highlight w:val="none"/>
          <w:lang w:val="zh-CN"/>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需认真填写本报价表，尤其注意规格型号的准确填写。</w:t>
      </w:r>
      <w:r>
        <w:rPr>
          <w:rFonts w:ascii="Times New Roman" w:hAnsi="Times New Roman" w:eastAsia="方正黑体_GBK"/>
          <w:sz w:val="32"/>
          <w:szCs w:val="32"/>
          <w:highlight w:val="none"/>
          <w:lang w:val="zh-CN"/>
        </w:rPr>
      </w:r>
      <w:r/>
    </w:p>
    <w:p>
      <w:pPr>
        <w:pStyle w:val="882"/>
        <w:contextualSpacing/>
        <w:spacing w:line="400" w:lineRule="exact"/>
        <w:rPr>
          <w:rFonts w:ascii="Times New Roman" w:hAnsi="Times New Roman" w:eastAsia="方正黑体_GBK"/>
          <w:sz w:val="32"/>
          <w:szCs w:val="32"/>
          <w:highlight w:val="none"/>
          <w:lang w:val="zh-CN"/>
        </w:rPr>
      </w:pPr>
      <w:r>
        <w:rPr>
          <w:rFonts w:ascii="Times New Roman" w:hAnsi="Times New Roman" w:eastAsia="方正黑体_GBK"/>
          <w:sz w:val="32"/>
          <w:szCs w:val="32"/>
          <w:highlight w:val="none"/>
          <w:lang w:val="zh-CN"/>
        </w:rPr>
      </w:r>
      <w:r/>
    </w:p>
    <w:p>
      <w:pPr>
        <w:pStyle w:val="882"/>
        <w:spacing w:line="300" w:lineRule="auto"/>
        <w:rPr>
          <w:rFonts w:hint="eastAsia" w:ascii="Times New Roman" w:hAnsi="Times New Roman" w:eastAsia="方正黑体_GBK"/>
          <w:sz w:val="32"/>
          <w:szCs w:val="32"/>
          <w:highlight w:val="none"/>
          <w:lang w:val="zh-CN" w:eastAsia="zh-CN"/>
        </w:rPr>
      </w:pPr>
      <w:r>
        <w:rPr>
          <w:rFonts w:ascii="Times New Roman" w:hAnsi="Times New Roman" w:eastAsia="方正黑体_GBK"/>
          <w:sz w:val="32"/>
          <w:szCs w:val="32"/>
          <w:highlight w:val="none"/>
          <w:lang w:val="zh-CN"/>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3</w:t>
      </w:r>
      <w:r>
        <w:rPr>
          <w:rFonts w:hint="eastAsia" w:ascii="Times New Roman" w:hAnsi="Times New Roman" w:eastAsia="方正黑体_GBK"/>
          <w:sz w:val="32"/>
          <w:szCs w:val="32"/>
          <w:highlight w:val="none"/>
          <w:lang w:val="zh-CN" w:eastAsia="zh-CN"/>
        </w:rPr>
      </w:r>
      <w:r/>
    </w:p>
    <w:p>
      <w:pPr>
        <w:pStyle w:val="882"/>
        <w:contextualSpacing/>
        <w:spacing w:line="400" w:lineRule="exact"/>
        <w:rPr>
          <w:rFonts w:ascii="Times New Roman" w:hAnsi="Times New Roman" w:eastAsia="方正黑体_GBK"/>
          <w:sz w:val="32"/>
          <w:szCs w:val="32"/>
          <w:highlight w:val="none"/>
          <w:lang w:val="zh-CN"/>
        </w:rPr>
      </w:pPr>
      <w:r>
        <w:rPr>
          <w:rFonts w:ascii="Times New Roman" w:hAnsi="Times New Roman" w:eastAsia="方正黑体_GBK"/>
          <w:sz w:val="32"/>
          <w:szCs w:val="32"/>
          <w:highlight w:val="none"/>
          <w:lang w:val="zh-CN"/>
        </w:rPr>
      </w:r>
      <w:r/>
    </w:p>
    <w:p>
      <w:pPr>
        <w:pStyle w:val="882"/>
        <w:ind w:firstLine="482"/>
        <w:jc w:val="center"/>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供应商符合《</w:t>
      </w:r>
      <w:r>
        <w:rPr>
          <w:rFonts w:hint="eastAsia" w:ascii="宋体" w:hAnsi="宋体" w:eastAsia="宋体" w:cs="宋体"/>
          <w:b/>
          <w:bCs/>
          <w:sz w:val="24"/>
          <w:szCs w:val="24"/>
          <w:lang w:eastAsia="zh-CN"/>
        </w:rPr>
        <w:t xml:space="preserve">中华人民共和国政府采购法</w:t>
      </w:r>
      <w:r>
        <w:rPr>
          <w:rFonts w:hint="eastAsia" w:ascii="宋体" w:hAnsi="宋体" w:eastAsia="宋体" w:cs="宋体"/>
          <w:b/>
          <w:bCs/>
          <w:sz w:val="24"/>
          <w:szCs w:val="24"/>
        </w:rPr>
        <w:t xml:space="preserve">》第二十二条规定条件的声明函</w:t>
      </w:r>
      <w:r>
        <w:rPr>
          <w:rFonts w:hint="eastAsia" w:ascii="宋体" w:hAnsi="宋体" w:eastAsia="宋体" w:cs="宋体"/>
          <w:b/>
          <w:bCs/>
          <w:sz w:val="24"/>
          <w:szCs w:val="24"/>
        </w:rPr>
      </w:r>
      <w:r/>
    </w:p>
    <w:p>
      <w:pPr>
        <w:pStyle w:val="882"/>
        <w:jc w:val="center"/>
        <w:spacing w:line="540" w:lineRule="exact"/>
        <w:rPr>
          <w:rFonts w:hint="eastAsia" w:ascii="宋体" w:hAnsi="宋体"/>
          <w:b/>
          <w:bCs/>
          <w:sz w:val="24"/>
          <w:szCs w:val="24"/>
          <w:highlight w:val="none"/>
        </w:rPr>
      </w:pPr>
      <w:r>
        <w:rPr>
          <w:rFonts w:hint="eastAsia" w:ascii="宋体" w:hAnsi="宋体"/>
          <w:b/>
          <w:bCs/>
          <w:sz w:val="24"/>
          <w:szCs w:val="24"/>
          <w:highlight w:val="none"/>
        </w:rPr>
      </w:r>
      <w:r/>
    </w:p>
    <w:p>
      <w:pPr>
        <w:pStyle w:val="882"/>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公安局</w:t>
      </w:r>
      <w:r>
        <w:rPr>
          <w:rFonts w:hint="eastAsia" w:ascii="宋体" w:hAnsi="宋体" w:cs="宋体"/>
          <w:bCs/>
          <w:sz w:val="24"/>
        </w:rPr>
        <w:t xml:space="preserve">：</w:t>
      </w:r>
      <w:r>
        <w:rPr>
          <w:rFonts w:ascii="宋体" w:hAnsi="宋体" w:cs="宋体"/>
          <w:bCs/>
          <w:sz w:val="24"/>
        </w:rPr>
      </w:r>
      <w:r/>
    </w:p>
    <w:p>
      <w:pPr>
        <w:pStyle w:val="882"/>
        <w:ind w:firstLine="482"/>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（项目名称）磋商活动。针对《中华人民共和国政府采购法》第二十二条规定做出如下声明：</w:t>
      </w:r>
      <w:r>
        <w:rPr>
          <w:rFonts w:ascii="宋体" w:hAnsi="宋体" w:cs="宋体"/>
          <w:b/>
          <w:bCs/>
          <w:sz w:val="24"/>
        </w:rPr>
      </w:r>
      <w:r/>
    </w:p>
    <w:p>
      <w:pPr>
        <w:pStyle w:val="882"/>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sz w:val="24"/>
        </w:rPr>
      </w:r>
      <w:r/>
    </w:p>
    <w:p>
      <w:pPr>
        <w:pStyle w:val="882"/>
        <w:ind w:firstLine="482"/>
        <w:spacing w:line="360" w:lineRule="auto"/>
        <w:rPr>
          <w:rFonts w:ascii="宋体" w:hAnsi="宋体" w:cs="宋体"/>
          <w:bCs/>
          <w:sz w:val="24"/>
        </w:rPr>
      </w:pPr>
      <w:r>
        <w:rPr>
          <w:rFonts w:hint="eastAsia" w:ascii="宋体" w:hAnsi="宋体" w:cs="宋体"/>
          <w:sz w:val="24"/>
        </w:rPr>
        <w:t xml:space="preserve">6.我单位满足法律、行政法规规定的其他条件。</w:t>
      </w:r>
      <w:r>
        <w:rPr>
          <w:rFonts w:ascii="宋体" w:hAnsi="宋体" w:cs="宋体"/>
          <w:bCs/>
          <w:sz w:val="24"/>
        </w:rPr>
      </w:r>
      <w:r/>
    </w:p>
    <w:p>
      <w:pPr>
        <w:pStyle w:val="986"/>
        <w:ind w:firstLine="562"/>
        <w:spacing w:line="360" w:lineRule="auto"/>
        <w:rPr>
          <w:rFonts w:ascii="宋体" w:hAnsi="宋体" w:cs="宋体"/>
        </w:rPr>
      </w:pPr>
      <w:r>
        <w:rPr>
          <w:rFonts w:ascii="宋体" w:hAnsi="宋体" w:cs="宋体"/>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882"/>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82"/>
        <w:jc w:val="right"/>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pStyle w:val="882"/>
        <w:spacing w:line="300" w:lineRule="auto"/>
        <w:rPr>
          <w:rFonts w:hint="eastAsia" w:ascii="Times New Roman" w:hAnsi="Times New Roman" w:eastAsia="宋体"/>
          <w:sz w:val="32"/>
          <w:szCs w:val="32"/>
          <w:highlight w:val="none"/>
          <w:lang w:eastAsia="zh-CN"/>
        </w:rPr>
      </w:pPr>
      <w:r>
        <w:rPr>
          <w:rFonts w:ascii="Times New Roman" w:hAnsi="Times New Roman" w:eastAsia="方正黑体_GBK"/>
          <w:sz w:val="32"/>
          <w:szCs w:val="32"/>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4</w:t>
      </w:r>
      <w:r>
        <w:rPr>
          <w:rFonts w:hint="eastAsia" w:ascii="Times New Roman" w:hAnsi="Times New Roman" w:eastAsia="宋体"/>
          <w:sz w:val="32"/>
          <w:szCs w:val="32"/>
          <w:highlight w:val="none"/>
          <w:lang w:eastAsia="zh-CN"/>
        </w:rPr>
      </w:r>
      <w:r/>
    </w:p>
    <w:p>
      <w:pPr>
        <w:pStyle w:val="882"/>
        <w:ind w:firstLine="482"/>
        <w:jc w:val="center"/>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中小企业声明函（货物）</w:t>
      </w:r>
      <w:r>
        <w:rPr>
          <w:rFonts w:hint="eastAsia" w:ascii="宋体" w:hAnsi="宋体" w:eastAsia="宋体" w:cs="宋体"/>
          <w:b/>
          <w:bCs/>
          <w:sz w:val="24"/>
          <w:szCs w:val="24"/>
        </w:rPr>
      </w:r>
      <w:r/>
    </w:p>
    <w:p>
      <w:pPr>
        <w:pStyle w:val="882"/>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lang w:bidi="zh-CN"/>
        </w:rPr>
        <w:t xml:space="preserve">（单位名称）</w:t>
      </w:r>
      <w:r>
        <w:rPr>
          <w:rFonts w:hint="eastAsia" w:ascii="宋体" w:hAnsi="宋体" w:eastAsia="宋体" w:cs="宋体"/>
          <w:sz w:val="24"/>
          <w:szCs w:val="24"/>
          <w:highlight w:val="none"/>
          <w:lang w:bidi="zh-CN"/>
        </w:rPr>
        <w:t xml:space="preserve">的</w:t>
      </w:r>
      <w:r>
        <w:rPr>
          <w:rFonts w:hint="eastAsia" w:ascii="宋体" w:hAnsi="宋体" w:eastAsia="宋体" w:cs="宋体"/>
          <w:sz w:val="24"/>
          <w:szCs w:val="24"/>
          <w:highlight w:val="none"/>
          <w:u w:val="single"/>
          <w:lang w:bidi="zh-CN"/>
        </w:rPr>
        <w:t xml:space="preserve">（项目名称）</w:t>
      </w:r>
      <w:r>
        <w:rPr>
          <w:rFonts w:hint="eastAsia" w:ascii="宋体" w:hAnsi="宋体" w:eastAsia="宋体" w:cs="宋体"/>
          <w:sz w:val="24"/>
          <w:szCs w:val="24"/>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sz w:val="24"/>
          <w:szCs w:val="24"/>
          <w:highlight w:val="none"/>
          <w:lang w:bidi="zh-CN"/>
        </w:rPr>
      </w:r>
      <w:r/>
    </w:p>
    <w:p>
      <w:pPr>
        <w:pStyle w:val="882"/>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
          <w:bCs/>
          <w:sz w:val="24"/>
          <w:szCs w:val="24"/>
          <w:highlight w:val="none"/>
          <w:u w:val="single"/>
          <w:lang w:bidi="zh-CN"/>
        </w:rPr>
        <w:t xml:space="preserve">法医DNA二代测序平台</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bidi="zh-CN"/>
        </w:rPr>
      </w:r>
      <w:r/>
    </w:p>
    <w:p>
      <w:pPr>
        <w:pStyle w:val="882"/>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eastAsia="宋体" w:cs="宋体"/>
          <w:b/>
          <w:bCs/>
          <w:sz w:val="24"/>
          <w:szCs w:val="24"/>
          <w:highlight w:val="none"/>
          <w:u w:val="single"/>
          <w:lang w:bidi="zh-CN"/>
        </w:rPr>
        <w:t xml:space="preserve">二代测序拓展分析平台</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bidi="zh-CN"/>
        </w:rPr>
      </w:r>
      <w:r/>
    </w:p>
    <w:p>
      <w:pPr>
        <w:pStyle w:val="882"/>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eastAsia="宋体" w:cs="宋体"/>
          <w:b/>
          <w:bCs/>
          <w:sz w:val="24"/>
          <w:szCs w:val="24"/>
          <w:highlight w:val="none"/>
          <w:u w:val="single"/>
          <w:lang w:bidi="zh-CN"/>
        </w:rPr>
        <w:t xml:space="preserve">全自动二代测序文库构建平台</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bidi="zh-CN"/>
        </w:rPr>
      </w:r>
      <w:r/>
    </w:p>
    <w:p>
      <w:pPr>
        <w:pStyle w:val="882"/>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4</w:t>
      </w:r>
      <w:r>
        <w:rPr>
          <w:rFonts w:hint="eastAsia" w:ascii="宋体" w:hAnsi="宋体" w:eastAsia="宋体" w:cs="宋体"/>
          <w:sz w:val="24"/>
          <w:szCs w:val="24"/>
          <w:highlight w:val="none"/>
          <w:lang w:bidi="zh-CN"/>
        </w:rPr>
        <w:t xml:space="preserve">.</w:t>
      </w:r>
      <w:r>
        <w:rPr>
          <w:rFonts w:hint="eastAsia" w:ascii="宋体" w:hAnsi="宋体" w:eastAsia="宋体" w:cs="宋体"/>
          <w:b/>
          <w:bCs/>
          <w:sz w:val="24"/>
          <w:szCs w:val="24"/>
          <w:highlight w:val="none"/>
          <w:u w:val="single"/>
          <w:lang w:bidi="zh-CN"/>
        </w:rPr>
        <w:t xml:space="preserve">片段分析仪</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bidi="zh-CN"/>
        </w:rPr>
      </w:r>
      <w:r/>
    </w:p>
    <w:p>
      <w:pPr>
        <w:pStyle w:val="882"/>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5</w:t>
      </w:r>
      <w:r>
        <w:rPr>
          <w:rFonts w:hint="eastAsia" w:ascii="宋体" w:hAnsi="宋体" w:eastAsia="宋体" w:cs="宋体"/>
          <w:sz w:val="24"/>
          <w:szCs w:val="24"/>
          <w:highlight w:val="none"/>
          <w:lang w:bidi="zh-CN"/>
        </w:rPr>
        <w:t xml:space="preserve">.</w:t>
      </w:r>
      <w:r>
        <w:rPr>
          <w:rFonts w:hint="eastAsia" w:ascii="宋体" w:hAnsi="宋体" w:eastAsia="宋体" w:cs="宋体"/>
          <w:b/>
          <w:bCs/>
          <w:sz w:val="24"/>
          <w:szCs w:val="24"/>
          <w:highlight w:val="none"/>
          <w:u w:val="single"/>
          <w:lang w:bidi="zh-CN"/>
        </w:rPr>
        <w:t xml:space="preserve">DNA定量仪</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bidi="zh-CN"/>
        </w:rPr>
      </w:r>
      <w:r/>
    </w:p>
    <w:p>
      <w:pPr>
        <w:pStyle w:val="961"/>
        <w:rPr>
          <w:rFonts w:hint="eastAsia"/>
        </w:rPr>
      </w:pPr>
      <w:r>
        <w:rPr>
          <w:rFonts w:hint="eastAsia"/>
        </w:rPr>
      </w:r>
      <w:r/>
    </w:p>
    <w:p>
      <w:pPr>
        <w:pStyle w:val="882"/>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lang w:bidi="zh-CN"/>
        </w:rPr>
      </w:r>
      <w:r/>
    </w:p>
    <w:p>
      <w:pPr>
        <w:pStyle w:val="882"/>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rPr>
          <w:rFonts w:hint="eastAsia" w:ascii="宋体" w:hAnsi="宋体" w:eastAsia="宋体" w:cs="宋体"/>
          <w:sz w:val="24"/>
          <w:szCs w:val="24"/>
          <w:highlight w:val="none"/>
          <w:lang w:bidi="zh-CN"/>
        </w:rPr>
      </w:r>
      <w:r/>
    </w:p>
    <w:p>
      <w:pPr>
        <w:pStyle w:val="882"/>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pStyle w:val="882"/>
        <w:ind w:firstLine="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注：1.如项目属性为“货物”，请按本表填写。</w:t>
      </w:r>
      <w:r>
        <w:rPr>
          <w:rFonts w:hint="eastAsia" w:ascii="宋体" w:hAnsi="宋体" w:cs="宋体"/>
          <w:szCs w:val="21"/>
          <w:highlight w:val="none"/>
          <w:lang w:bidi="zh-CN"/>
        </w:rPr>
      </w:r>
      <w:r/>
    </w:p>
    <w:p>
      <w:pPr>
        <w:pStyle w:val="882"/>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82"/>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3.投标供应商须根据上述要求，详细列明货物清单中所有产品制造商的具体情况，否则不能享受中小企业扶持政策。</w:t>
      </w:r>
      <w:r>
        <w:rPr>
          <w:rFonts w:hint="eastAsia" w:ascii="宋体" w:hAnsi="宋体" w:cs="宋体"/>
          <w:szCs w:val="21"/>
          <w:highlight w:val="none"/>
          <w:lang w:bidi="zh-CN"/>
        </w:rPr>
      </w:r>
      <w:r/>
    </w:p>
    <w:p>
      <w:pPr>
        <w:pStyle w:val="882"/>
        <w:ind w:firstLine="420"/>
        <w:keepLines w:val="0"/>
        <w:keepNext w:val="0"/>
        <w:pageBreakBefore w:val="0"/>
        <w:spacing w:line="240" w:lineRule="auto"/>
        <w:widowControl w:val="off"/>
        <w:rPr>
          <w:rFonts w:hint="eastAsia" w:ascii="Times New Roman" w:hAnsi="Times New Roman"/>
          <w:sz w:val="28"/>
          <w:szCs w:val="28"/>
          <w:highlight w:val="none"/>
          <w:lang w:bidi="zh-CN"/>
        </w:rPr>
        <w:outlineLvl w:val="9"/>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highlight w:val="none"/>
          <w:lang w:bidi="zh-CN"/>
        </w:rPr>
      </w:r>
      <w:r/>
    </w:p>
    <w:p>
      <w:pPr>
        <w:pStyle w:val="882"/>
        <w:ind w:firstLine="480"/>
        <w:jc w:val="right"/>
        <w:spacing w:line="360" w:lineRule="auto"/>
        <w:rPr>
          <w:rFonts w:hint="eastAsia" w:ascii="宋体" w:hAnsi="宋体" w:cs="宋体"/>
          <w:sz w:val="24"/>
          <w:szCs w:val="24"/>
        </w:rPr>
      </w:pPr>
      <w:r>
        <w:rPr>
          <w:rFonts w:hint="eastAsia" w:ascii="Times New Roman" w:hAnsi="Times New Roman"/>
          <w:sz w:val="28"/>
          <w:szCs w:val="28"/>
          <w:highlight w:val="none"/>
          <w:lang w:bidi="zh-CN"/>
        </w:rPr>
        <w:t xml:space="preserve">                  </w:t>
      </w: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6782"/>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rPr>
          <w:rFonts w:hint="eastAsia" w:ascii="宋体" w:hAnsi="宋体" w:eastAsia="宋体" w:cs="宋体"/>
          <w:sz w:val="24"/>
          <w:szCs w:val="24"/>
        </w:rPr>
      </w:r>
      <w:r/>
    </w:p>
    <w:p>
      <w:pPr>
        <w:pStyle w:val="882"/>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rPr>
          <w:rFonts w:hint="eastAsia" w:ascii="宋体" w:hAnsi="宋体" w:eastAsia="宋体" w:cs="宋体"/>
          <w:b/>
          <w:color w:val="000000"/>
          <w:sz w:val="30"/>
          <w:szCs w:val="30"/>
          <w:highlight w:val="none"/>
        </w:rPr>
      </w:r>
      <w:r/>
    </w:p>
    <w:p>
      <w:pPr>
        <w:pStyle w:val="882"/>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882"/>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882"/>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882"/>
        <w:jc w:val="left"/>
        <w:spacing w:line="46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5</w:t>
      </w:r>
      <w:r>
        <w:rPr>
          <w:rFonts w:ascii="Times New Roman" w:hAnsi="Times New Roman" w:eastAsia="方正黑体_GBK"/>
          <w:sz w:val="32"/>
          <w:szCs w:val="32"/>
          <w:highlight w:val="none"/>
        </w:rPr>
      </w:r>
      <w:r/>
    </w:p>
    <w:p>
      <w:pPr>
        <w:pStyle w:val="882"/>
        <w:ind w:firstLine="482"/>
        <w:jc w:val="center"/>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残疾人福利性单位声明函</w:t>
      </w:r>
      <w:r>
        <w:rPr>
          <w:rFonts w:hint="eastAsia" w:ascii="宋体" w:hAnsi="宋体" w:eastAsia="宋体" w:cs="宋体"/>
          <w:b/>
          <w:bCs/>
          <w:sz w:val="24"/>
          <w:szCs w:val="24"/>
        </w:rPr>
      </w:r>
      <w:r/>
    </w:p>
    <w:p>
      <w:pPr>
        <w:pStyle w:val="882"/>
        <w:ind w:firstLine="480"/>
        <w:spacing w:line="588" w:lineRule="exact"/>
        <w:rPr>
          <w:rFonts w:hint="eastAsia" w:ascii="宋体" w:hAnsi="宋体"/>
          <w:sz w:val="24"/>
          <w:szCs w:val="24"/>
          <w:highlight w:val="none"/>
        </w:rPr>
      </w:pPr>
      <w:r>
        <w:rPr>
          <w:rFonts w:hint="eastAsia" w:ascii="宋体" w:hAnsi="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4"/>
          <w:highlight w:val="none"/>
        </w:rPr>
      </w:r>
      <w:r/>
    </w:p>
    <w:p>
      <w:pPr>
        <w:pStyle w:val="882"/>
        <w:ind w:firstLine="480"/>
        <w:spacing w:line="588" w:lineRule="exact"/>
        <w:rPr>
          <w:rFonts w:hint="eastAsia" w:ascii="宋体" w:hAnsi="宋体"/>
          <w:sz w:val="24"/>
          <w:szCs w:val="24"/>
          <w:highlight w:val="none"/>
        </w:rPr>
      </w:pPr>
      <w:r>
        <w:rPr>
          <w:rFonts w:hint="eastAsia" w:ascii="宋体" w:hAnsi="宋体"/>
          <w:sz w:val="24"/>
          <w:szCs w:val="24"/>
          <w:highlight w:val="none"/>
        </w:rPr>
        <w:t xml:space="preserve">本单位对上述声明的真实性负责。如有虚假，将依法承担相应责任。</w:t>
      </w:r>
      <w:r>
        <w:rPr>
          <w:rFonts w:hint="eastAsia" w:ascii="宋体" w:hAnsi="宋体"/>
          <w:sz w:val="24"/>
          <w:szCs w:val="24"/>
          <w:highlight w:val="none"/>
        </w:rPr>
      </w:r>
      <w:r/>
    </w:p>
    <w:p>
      <w:pPr>
        <w:pStyle w:val="882"/>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pStyle w:val="882"/>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pStyle w:val="882"/>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pStyle w:val="882"/>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pStyle w:val="882"/>
        <w:rPr>
          <w:rFonts w:hint="eastAsia" w:ascii="宋体" w:hAnsi="宋体" w:cs="宋体"/>
          <w:sz w:val="24"/>
          <w:szCs w:val="24"/>
          <w:highlight w:val="none"/>
          <w:lang w:bidi="zh-CN"/>
        </w:rPr>
      </w:pPr>
      <w:r>
        <w:rPr>
          <w:rFonts w:hint="eastAsia" w:ascii="宋体" w:hAnsi="宋体" w:cs="宋体"/>
          <w:sz w:val="24"/>
          <w:szCs w:val="24"/>
          <w:highlight w:val="none"/>
          <w:lang w:bidi="zh-CN"/>
        </w:rPr>
        <w:t xml:space="preserve">注：1、供应商如不提供此声明函，价格将不做相应扣除。</w:t>
      </w:r>
      <w:r>
        <w:rPr>
          <w:rFonts w:hint="eastAsia" w:ascii="宋体" w:hAnsi="宋体" w:cs="宋体"/>
          <w:sz w:val="24"/>
          <w:szCs w:val="24"/>
          <w:highlight w:val="none"/>
          <w:lang w:bidi="zh-CN"/>
        </w:rPr>
      </w:r>
      <w:r/>
    </w:p>
    <w:p>
      <w:pPr>
        <w:pStyle w:val="882"/>
        <w:ind w:firstLine="480"/>
        <w:spacing w:line="588" w:lineRule="exact"/>
        <w:rPr>
          <w:rFonts w:hint="eastAsia" w:ascii="仿宋_GB2312" w:hAnsi="Times New Roman" w:eastAsia="仿宋_GB2312"/>
          <w:spacing w:val="6"/>
          <w:sz w:val="24"/>
          <w:szCs w:val="24"/>
          <w:highlight w:val="none"/>
        </w:rPr>
      </w:pPr>
      <w:r>
        <w:rPr>
          <w:rFonts w:hint="eastAsia" w:ascii="宋体" w:hAnsi="宋体" w:cs="宋体"/>
          <w:sz w:val="24"/>
          <w:szCs w:val="24"/>
          <w:highlight w:val="none"/>
          <w:lang w:bidi="zh-CN"/>
        </w:rPr>
        <w:t xml:space="preserve">2、</w:t>
      </w:r>
      <w:r>
        <w:rPr>
          <w:rFonts w:hint="eastAsia" w:ascii="宋体" w:hAnsi="宋体" w:cs="宋体"/>
          <w:sz w:val="24"/>
          <w:szCs w:val="24"/>
          <w:highlight w:val="none"/>
        </w:rPr>
        <w:t xml:space="preserve">成交</w:t>
      </w:r>
      <w:r>
        <w:rPr>
          <w:rFonts w:hint="eastAsia" w:ascii="宋体" w:hAnsi="宋体" w:cs="宋体"/>
          <w:sz w:val="24"/>
          <w:szCs w:val="24"/>
          <w:highlight w:val="none"/>
          <w:lang w:bidi="zh-CN"/>
        </w:rPr>
        <w:t xml:space="preserve">供应商为残疾人福利单位的，此声明函将随</w:t>
      </w:r>
      <w:r>
        <w:rPr>
          <w:rFonts w:hint="eastAsia" w:ascii="宋体" w:hAnsi="宋体" w:cs="宋体"/>
          <w:sz w:val="24"/>
          <w:szCs w:val="24"/>
          <w:highlight w:val="none"/>
        </w:rPr>
        <w:t xml:space="preserve">成交</w:t>
      </w:r>
      <w:r>
        <w:rPr>
          <w:rFonts w:hint="eastAsia" w:ascii="宋体" w:hAnsi="宋体" w:cs="宋体"/>
          <w:sz w:val="24"/>
          <w:szCs w:val="24"/>
          <w:highlight w:val="none"/>
          <w:lang w:bidi="zh-CN"/>
        </w:rPr>
        <w:t xml:space="preserve">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4"/>
          <w:szCs w:val="24"/>
          <w:highlight w:val="none"/>
        </w:rPr>
      </w:r>
      <w:r/>
    </w:p>
    <w:p>
      <w:pPr>
        <w:pStyle w:val="882"/>
        <w:ind w:firstLine="504"/>
        <w:spacing w:line="588" w:lineRule="exact"/>
        <w:rPr>
          <w:rFonts w:ascii="仿宋_GB2312" w:hAnsi="Times New Roman" w:eastAsia="仿宋_GB2312"/>
          <w:spacing w:val="6"/>
          <w:sz w:val="24"/>
          <w:szCs w:val="24"/>
          <w:highlight w:val="none"/>
        </w:rPr>
      </w:pPr>
      <w:r>
        <w:rPr>
          <w:rFonts w:ascii="仿宋_GB2312" w:hAnsi="Times New Roman" w:eastAsia="仿宋_GB2312"/>
          <w:spacing w:val="6"/>
          <w:sz w:val="24"/>
          <w:szCs w:val="24"/>
          <w:highlight w:val="none"/>
        </w:rPr>
      </w:r>
      <w:r/>
    </w:p>
    <w:p>
      <w:pPr>
        <w:pStyle w:val="882"/>
        <w:ind w:right="1560" w:firstLine="504"/>
        <w:jc w:val="center"/>
        <w:spacing w:line="588" w:lineRule="exact"/>
        <w:tabs>
          <w:tab w:val="left" w:pos="4860" w:leader="none"/>
        </w:tabs>
        <w:rPr>
          <w:rFonts w:ascii="宋体" w:hAnsi="宋体"/>
          <w:sz w:val="24"/>
          <w:szCs w:val="24"/>
          <w:highlight w:val="none"/>
        </w:rPr>
      </w:pPr>
      <w:r>
        <w:rPr>
          <w:rFonts w:hint="eastAsia" w:ascii="仿宋_GB2312" w:hAnsi="Times New Roman" w:eastAsia="仿宋_GB2312"/>
          <w:spacing w:val="6"/>
          <w:sz w:val="24"/>
          <w:szCs w:val="24"/>
          <w:highlight w:val="none"/>
        </w:rPr>
        <w:t xml:space="preserve">             </w:t>
      </w:r>
      <w:r>
        <w:rPr>
          <w:rFonts w:hint="eastAsia" w:ascii="宋体" w:hAnsi="宋体"/>
          <w:sz w:val="24"/>
          <w:szCs w:val="24"/>
          <w:highlight w:val="none"/>
        </w:rPr>
        <w:t xml:space="preserve">      </w:t>
      </w:r>
      <w:r>
        <w:rPr>
          <w:rFonts w:hint="eastAsia" w:ascii="宋体" w:hAnsi="宋体" w:cs="宋体"/>
          <w:sz w:val="24"/>
          <w:szCs w:val="24"/>
        </w:rPr>
        <w:t xml:space="preserve">供应商全称（加盖CA电子公章）：</w:t>
      </w:r>
      <w:r>
        <w:rPr>
          <w:rFonts w:ascii="宋体" w:hAnsi="宋体"/>
          <w:sz w:val="24"/>
          <w:szCs w:val="24"/>
          <w:highlight w:val="none"/>
        </w:rPr>
      </w:r>
      <w:r/>
    </w:p>
    <w:p>
      <w:pPr>
        <w:pStyle w:val="882"/>
        <w:ind w:right="1560" w:firstLine="480"/>
        <w:jc w:val="center"/>
        <w:spacing w:line="588" w:lineRule="exact"/>
        <w:tabs>
          <w:tab w:val="left" w:pos="4860" w:leader="none"/>
        </w:tabs>
        <w:rPr>
          <w:rFonts w:ascii="宋体" w:hAnsi="宋体"/>
          <w:sz w:val="24"/>
          <w:szCs w:val="24"/>
          <w:highlight w:val="none"/>
        </w:rPr>
      </w:pPr>
      <w:r>
        <w:rPr>
          <w:rFonts w:hint="eastAsia" w:ascii="宋体" w:hAnsi="宋体"/>
          <w:sz w:val="24"/>
          <w:szCs w:val="24"/>
          <w:highlight w:val="none"/>
        </w:rPr>
        <w:t xml:space="preserve">              日  期：</w:t>
      </w:r>
      <w:r>
        <w:rPr>
          <w:rFonts w:ascii="宋体" w:hAnsi="宋体"/>
          <w:sz w:val="24"/>
          <w:szCs w:val="24"/>
          <w:highlight w:val="none"/>
        </w:rPr>
      </w:r>
      <w:r/>
    </w:p>
    <w:p>
      <w:pPr>
        <w:pStyle w:val="882"/>
        <w:spacing w:line="300" w:lineRule="auto"/>
        <w:rPr>
          <w:rFonts w:ascii="Times New Roman" w:hAnsi="Times New Roman" w:eastAsia="方正黑体_GBK"/>
          <w:sz w:val="32"/>
          <w:szCs w:val="32"/>
          <w:highlight w:val="none"/>
        </w:rPr>
        <w:outlineLvl w:val="9"/>
      </w:pPr>
      <w:r>
        <w:rPr>
          <w:rFonts w:ascii="Times New Roman" w:hAnsi="Times New Roman"/>
          <w:sz w:val="28"/>
          <w:szCs w:val="28"/>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6</w:t>
      </w:r>
      <w:r>
        <w:rPr>
          <w:rFonts w:ascii="Times New Roman" w:hAnsi="Times New Roman" w:eastAsia="方正黑体_GBK"/>
          <w:sz w:val="32"/>
          <w:szCs w:val="32"/>
          <w:highlight w:val="none"/>
        </w:rPr>
      </w:r>
      <w:r/>
    </w:p>
    <w:p>
      <w:pPr>
        <w:pStyle w:val="882"/>
        <w:ind w:firstLine="482"/>
        <w:jc w:val="center"/>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监狱和戒毒企业证明材料</w:t>
      </w:r>
      <w:r>
        <w:rPr>
          <w:rFonts w:hint="eastAsia" w:ascii="宋体" w:hAnsi="宋体" w:eastAsia="宋体" w:cs="宋体"/>
          <w:b/>
          <w:bCs/>
          <w:sz w:val="24"/>
          <w:szCs w:val="24"/>
        </w:rPr>
      </w:r>
      <w:r/>
    </w:p>
    <w:p>
      <w:pPr>
        <w:pStyle w:val="882"/>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pStyle w:val="882"/>
        <w:ind w:firstLine="426"/>
        <w:spacing w:line="420" w:lineRule="exact"/>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rPr>
          <w:rFonts w:hint="eastAsia" w:ascii="宋体" w:hAnsi="宋体" w:cs="宋体"/>
          <w:b/>
          <w:sz w:val="24"/>
          <w:szCs w:val="24"/>
          <w:highlight w:val="none"/>
        </w:rPr>
      </w:r>
      <w:r/>
    </w:p>
    <w:p>
      <w:pPr>
        <w:pStyle w:val="882"/>
        <w:ind w:firstLine="424"/>
        <w:spacing w:line="420" w:lineRule="exact"/>
        <w:rPr>
          <w:rFonts w:ascii="宋体" w:hAnsi="宋体" w:cs="宋体"/>
          <w:sz w:val="24"/>
          <w:szCs w:val="24"/>
          <w:highlight w:val="none"/>
        </w:rPr>
      </w:pPr>
      <w:r>
        <w:rPr>
          <w:rFonts w:ascii="宋体" w:hAnsi="宋体" w:cs="宋体"/>
          <w:sz w:val="24"/>
          <w:szCs w:val="24"/>
          <w:highlight w:val="none"/>
        </w:rPr>
      </w:r>
      <w:r/>
    </w:p>
    <w:p>
      <w:pPr>
        <w:pStyle w:val="882"/>
        <w:ind w:firstLine="566"/>
        <w:spacing w:line="420" w:lineRule="exact"/>
        <w:rPr>
          <w:rFonts w:ascii="宋体" w:hAnsi="宋体" w:cs="宋体"/>
          <w:sz w:val="24"/>
          <w:szCs w:val="24"/>
          <w:highlight w:val="none"/>
        </w:rPr>
      </w:pPr>
      <w:r>
        <w:rPr>
          <w:rFonts w:hint="eastAsia" w:ascii="宋体" w:hAnsi="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4"/>
          <w:szCs w:val="24"/>
          <w:highlight w:val="none"/>
        </w:rPr>
      </w:r>
      <w:r/>
    </w:p>
    <w:p>
      <w:pPr>
        <w:pStyle w:val="882"/>
        <w:spacing w:line="300" w:lineRule="auto"/>
        <w:rPr>
          <w:rFonts w:hint="eastAsia" w:ascii="宋体" w:hAnsi="宋体"/>
          <w:sz w:val="24"/>
          <w:szCs w:val="24"/>
          <w:highlight w:val="none"/>
        </w:rPr>
        <w:outlineLvl w:val="9"/>
      </w:pPr>
      <w:r>
        <w:rPr>
          <w:rFonts w:hint="eastAsia" w:ascii="宋体" w:hAnsi="宋体"/>
          <w:sz w:val="24"/>
          <w:szCs w:val="24"/>
          <w:highlight w:val="none"/>
        </w:rPr>
      </w:r>
      <w:r/>
    </w:p>
    <w:p>
      <w:pPr>
        <w:pStyle w:val="882"/>
        <w:rPr>
          <w:rFonts w:hint="eastAsia" w:ascii="宋体" w:hAnsi="宋体"/>
          <w:sz w:val="24"/>
          <w:szCs w:val="24"/>
          <w:highlight w:val="none"/>
        </w:rPr>
      </w:pPr>
      <w:r>
        <w:rPr>
          <w:rFonts w:hint="eastAsia" w:ascii="宋体" w:hAnsi="宋体"/>
          <w:sz w:val="24"/>
          <w:szCs w:val="24"/>
          <w:highlight w:val="none"/>
        </w:rPr>
      </w:r>
      <w:r/>
    </w:p>
    <w:p>
      <w:pPr>
        <w:pStyle w:val="882"/>
        <w:rPr>
          <w:rFonts w:hint="eastAsia" w:ascii="宋体" w:hAnsi="宋体"/>
          <w:sz w:val="24"/>
          <w:szCs w:val="24"/>
          <w:highlight w:val="none"/>
        </w:rPr>
      </w:pPr>
      <w:r>
        <w:rPr>
          <w:rFonts w:hint="eastAsia" w:ascii="宋体" w:hAnsi="宋体"/>
          <w:sz w:val="24"/>
          <w:szCs w:val="24"/>
          <w:highlight w:val="none"/>
        </w:rPr>
      </w:r>
      <w:r/>
    </w:p>
    <w:p>
      <w:pPr>
        <w:pStyle w:val="882"/>
        <w:rPr>
          <w:rFonts w:hint="eastAsia" w:ascii="宋体" w:hAnsi="宋体"/>
          <w:sz w:val="24"/>
          <w:szCs w:val="24"/>
          <w:highlight w:val="none"/>
        </w:rPr>
      </w:pPr>
      <w:r>
        <w:rPr>
          <w:rFonts w:hint="eastAsia" w:ascii="宋体" w:hAnsi="宋体"/>
          <w:sz w:val="24"/>
          <w:szCs w:val="24"/>
          <w:highlight w:val="none"/>
        </w:rPr>
      </w:r>
      <w:r/>
    </w:p>
    <w:p>
      <w:pPr>
        <w:pStyle w:val="882"/>
        <w:rPr>
          <w:rFonts w:hint="eastAsia" w:ascii="宋体" w:hAnsi="宋体"/>
          <w:sz w:val="24"/>
          <w:szCs w:val="24"/>
          <w:highlight w:val="none"/>
        </w:rPr>
      </w:pPr>
      <w:r>
        <w:rPr>
          <w:rFonts w:hint="eastAsia" w:ascii="宋体" w:hAnsi="宋体"/>
          <w:sz w:val="24"/>
          <w:szCs w:val="24"/>
          <w:highlight w:val="none"/>
        </w:rPr>
      </w:r>
      <w:r/>
    </w:p>
    <w:p>
      <w:pPr>
        <w:pStyle w:val="882"/>
        <w:rPr>
          <w:rFonts w:hint="eastAsia" w:ascii="宋体" w:hAnsi="宋体"/>
          <w:sz w:val="24"/>
          <w:szCs w:val="24"/>
          <w:highlight w:val="none"/>
        </w:rPr>
      </w:pPr>
      <w:r>
        <w:rPr>
          <w:rFonts w:hint="eastAsia" w:ascii="宋体" w:hAnsi="宋体"/>
          <w:sz w:val="24"/>
          <w:szCs w:val="24"/>
          <w:highlight w:val="none"/>
        </w:rPr>
      </w:r>
      <w:r/>
    </w:p>
    <w:p>
      <w:pPr>
        <w:pStyle w:val="882"/>
        <w:rPr>
          <w:rFonts w:hint="eastAsia" w:ascii="宋体" w:hAnsi="宋体"/>
          <w:szCs w:val="21"/>
          <w:highlight w:val="none"/>
        </w:rPr>
      </w:pPr>
      <w:r>
        <w:rPr>
          <w:rFonts w:hint="eastAsia" w:ascii="宋体" w:hAnsi="宋体"/>
          <w:szCs w:val="21"/>
          <w:highlight w:val="none"/>
        </w:rPr>
        <w:t xml:space="preserve">注：1、供应商如不提供此声明函，价格将不做相应扣除。</w:t>
      </w:r>
      <w:r>
        <w:rPr>
          <w:rFonts w:hint="eastAsia" w:ascii="宋体" w:hAnsi="宋体"/>
          <w:szCs w:val="21"/>
          <w:highlight w:val="none"/>
        </w:rPr>
      </w:r>
      <w:r/>
    </w:p>
    <w:p>
      <w:pPr>
        <w:pStyle w:val="882"/>
        <w:rPr>
          <w:rFonts w:hint="eastAsia"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成交</w:t>
      </w:r>
      <w:r>
        <w:rPr>
          <w:rFonts w:hint="eastAsia" w:ascii="宋体" w:hAnsi="宋体"/>
          <w:szCs w:val="21"/>
          <w:highlight w:val="none"/>
        </w:rPr>
        <w:t xml:space="preserve">供应商为监狱企业的，此声明函将随</w:t>
      </w:r>
      <w:r>
        <w:rPr>
          <w:rFonts w:hint="eastAsia" w:ascii="宋体" w:hAnsi="宋体" w:cs="宋体"/>
          <w:szCs w:val="21"/>
          <w:highlight w:val="none"/>
        </w:rPr>
        <w:t xml:space="preserve">成交</w:t>
      </w:r>
      <w:r>
        <w:rPr>
          <w:rFonts w:hint="eastAsia" w:ascii="宋体" w:hAnsi="宋体"/>
          <w:szCs w:val="21"/>
          <w:highlight w:val="none"/>
        </w:rPr>
        <w:t xml:space="preserve">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Cs w:val="21"/>
          <w:highlight w:val="none"/>
        </w:rPr>
      </w:r>
      <w:r/>
    </w:p>
    <w:p>
      <w:pPr>
        <w:pStyle w:val="882"/>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882"/>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pStyle w:val="882"/>
        <w:contextualSpacing/>
        <w:spacing w:line="400" w:lineRule="exact"/>
        <w:rPr>
          <w:rFonts w:hint="eastAsia" w:ascii="宋体" w:hAnsi="宋体" w:eastAsia="宋体" w:cs="宋体"/>
          <w:b/>
          <w:bCs/>
          <w:sz w:val="24"/>
          <w:szCs w:val="24"/>
          <w:lang w:val="zh-CN" w:eastAsia="zh-CN"/>
        </w:rPr>
      </w:pPr>
      <w:r>
        <w:rPr>
          <w:rFonts w:hint="eastAsia" w:ascii="宋体" w:hAnsi="宋体"/>
          <w:b/>
          <w:sz w:val="32"/>
          <w:szCs w:val="32"/>
          <w:highlight w:val="none"/>
        </w:rPr>
        <w:br w:type="page" w:clear="all"/>
      </w:r>
      <w:bookmarkEnd w:id="179"/>
      <w:r/>
      <w:bookmarkEnd w:id="180"/>
      <w:r/>
      <w:bookmarkEnd w:id="181"/>
      <w:r/>
      <w:bookmarkStart w:id="182" w:name="_Toc120614284"/>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val="zh-CN" w:eastAsia="zh-CN"/>
        </w:rPr>
      </w:r>
      <w:r/>
    </w:p>
    <w:p>
      <w:pPr>
        <w:pStyle w:val="882"/>
        <w:ind w:firstLine="482"/>
        <w:jc w:val="center"/>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法定代表人身份证明</w:t>
      </w:r>
      <w:r>
        <w:rPr>
          <w:rFonts w:hint="eastAsia" w:ascii="宋体" w:hAnsi="宋体" w:eastAsia="宋体" w:cs="宋体"/>
          <w:b/>
          <w:bCs/>
          <w:sz w:val="24"/>
          <w:szCs w:val="24"/>
        </w:rPr>
      </w:r>
      <w:r/>
    </w:p>
    <w:p>
      <w:pPr>
        <w:pStyle w:val="882"/>
        <w:ind w:firstLine="482"/>
        <w:jc w:val="center"/>
        <w:spacing w:line="360" w:lineRule="auto"/>
        <w:rPr>
          <w:rFonts w:ascii="宋体" w:hAnsi="宋体" w:cs="宋体"/>
          <w:sz w:val="24"/>
          <w:u w:val="single"/>
        </w:rPr>
      </w:pPr>
      <w:r>
        <w:rPr>
          <w:rFonts w:hint="eastAsia" w:ascii="宋体" w:hAnsi="宋体" w:cs="宋体"/>
          <w:sz w:val="24"/>
          <w:u w:val="single"/>
        </w:rPr>
        <w:t xml:space="preserve">（法定代表人参加响应时，须出示此证明）</w:t>
      </w:r>
      <w:r>
        <w:rPr>
          <w:rFonts w:ascii="宋体" w:hAnsi="宋体" w:cs="宋体"/>
          <w:sz w:val="24"/>
          <w:u w:val="single"/>
        </w:rPr>
      </w:r>
      <w:r/>
    </w:p>
    <w:p>
      <w:pPr>
        <w:pStyle w:val="882"/>
        <w:ind w:firstLine="482"/>
        <w:jc w:val="center"/>
        <w:spacing w:line="360" w:lineRule="auto"/>
        <w:rPr>
          <w:rFonts w:ascii="宋体" w:hAnsi="宋体" w:cs="宋体"/>
          <w:sz w:val="24"/>
        </w:rPr>
      </w:pPr>
      <w:r>
        <w:rPr>
          <w:rFonts w:ascii="宋体" w:hAnsi="宋体" w:cs="宋体"/>
          <w:sz w:val="24"/>
        </w:rPr>
      </w:r>
      <w:r/>
    </w:p>
    <w:p>
      <w:pPr>
        <w:pStyle w:val="882"/>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公安局</w:t>
      </w:r>
      <w:r>
        <w:rPr>
          <w:rFonts w:hint="eastAsia" w:ascii="宋体" w:hAnsi="宋体" w:cs="宋体"/>
          <w:bCs/>
          <w:sz w:val="24"/>
        </w:rPr>
        <w:t xml:space="preserve">：</w:t>
      </w:r>
      <w:r>
        <w:rPr>
          <w:rFonts w:ascii="宋体" w:hAnsi="宋体" w:cs="宋体"/>
          <w:bCs/>
          <w:sz w:val="24"/>
        </w:rPr>
      </w:r>
      <w:r/>
    </w:p>
    <w:p>
      <w:pPr>
        <w:pStyle w:val="882"/>
        <w:ind w:firstLine="482"/>
        <w:spacing w:line="360" w:lineRule="auto"/>
        <w:rPr>
          <w:rFonts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（采购项目名称）的项目磋商活动，全权代表我公司处理磋商响应的有关事宜。</w:t>
      </w:r>
      <w:r>
        <w:rPr>
          <w:rFonts w:ascii="宋体" w:hAnsi="宋体" w:cs="宋体"/>
          <w:sz w:val="24"/>
        </w:rPr>
      </w:r>
      <w:r/>
    </w:p>
    <w:p>
      <w:pPr>
        <w:pStyle w:val="882"/>
        <w:ind w:firstLine="482"/>
        <w:spacing w:line="360" w:lineRule="auto"/>
        <w:rPr>
          <w:rFonts w:ascii="宋体" w:hAnsi="宋体" w:cs="宋体"/>
          <w:sz w:val="24"/>
        </w:rPr>
      </w:pP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附：法定代表人情况：</w:t>
      </w:r>
      <w:r>
        <w:rPr>
          <w:rFonts w:ascii="宋体" w:hAnsi="宋体" w:cs="宋体"/>
          <w:sz w:val="24"/>
        </w:rPr>
      </w:r>
      <w:r/>
    </w:p>
    <w:p>
      <w:pPr>
        <w:pStyle w:val="882"/>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882"/>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82"/>
        <w:ind w:firstLine="482"/>
        <w:spacing w:line="360" w:lineRule="auto"/>
        <w:rPr>
          <w:rFonts w:ascii="宋体" w:hAnsi="宋体" w:cs="宋体"/>
          <w:sz w:val="24"/>
        </w:rPr>
      </w:pPr>
      <w:r>
        <w:rPr>
          <w:rFonts w:ascii="宋体" w:hAnsi="宋体" w:cs="宋体"/>
          <w:sz w:val="24"/>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882"/>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882"/>
        <w:ind w:firstLine="482"/>
        <w:spacing w:line="360" w:lineRule="auto"/>
        <w:rPr>
          <w:rFonts w:ascii="宋体" w:hAnsi="宋体" w:cs="宋体"/>
          <w:sz w:val="24"/>
        </w:rPr>
      </w:pPr>
      <w:r>
        <w:rPr>
          <w:rFonts w:ascii="宋体" w:hAnsi="宋体" w:cs="宋体"/>
          <w:sz w:val="24"/>
        </w:rPr>
      </w:r>
      <w:r/>
    </w:p>
    <w:p>
      <w:pPr>
        <w:pStyle w:val="975"/>
        <w:ind w:firstLine="960"/>
        <w:rPr>
          <w:rFonts w:eastAsia="宋体"/>
        </w:rPr>
      </w:pPr>
      <w:r>
        <w:rPr>
          <w:rFonts w:eastAsia="宋体"/>
        </w:rPr>
      </w:r>
      <w:r/>
    </w:p>
    <w:p>
      <w:pPr>
        <w:pStyle w:val="882"/>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882"/>
        <w:ind w:firstLine="482"/>
        <w:jc w:val="center"/>
        <w:spacing w:line="360" w:lineRule="auto"/>
        <w:rPr>
          <w:rFonts w:ascii="宋体" w:hAnsi="宋体" w:cs="宋体"/>
          <w:sz w:val="24"/>
        </w:rPr>
      </w:pPr>
      <w:r>
        <w:rPr>
          <w:rFonts w:hint="eastAsia" w:ascii="宋体" w:hAnsi="宋体" w:cs="宋体"/>
          <w:sz w:val="24"/>
        </w:rPr>
        <w:t xml:space="preserve">（粘贴此处）</w:t>
      </w:r>
      <w:r>
        <w:rPr>
          <w:rFonts w:ascii="宋体" w:hAnsi="宋体" w:cs="宋体"/>
          <w:sz w:val="24"/>
        </w:rPr>
      </w:r>
      <w:r/>
    </w:p>
    <w:p>
      <w:pPr>
        <w:pStyle w:val="882"/>
        <w:spacing w:line="460" w:lineRule="exact"/>
        <w:rPr>
          <w:rFonts w:ascii="宋体" w:hAnsi="宋体"/>
          <w:bCs/>
          <w:sz w:val="24"/>
          <w:szCs w:val="21"/>
          <w:highlight w:val="none"/>
        </w:rPr>
      </w:pPr>
      <w:r>
        <w:rPr>
          <w:rFonts w:ascii="宋体" w:hAnsi="宋体"/>
          <w:bCs/>
          <w:sz w:val="24"/>
          <w:szCs w:val="21"/>
          <w:highlight w:val="none"/>
        </w:rPr>
      </w:r>
      <w:r/>
    </w:p>
    <w:p>
      <w:pPr>
        <w:pStyle w:val="882"/>
        <w:spacing w:line="300" w:lineRule="auto"/>
        <w:rPr>
          <w:rFonts w:hint="eastAsia" w:eastAsia="宋体"/>
          <w:sz w:val="24"/>
          <w:szCs w:val="24"/>
          <w:lang w:val="zh-CN" w:eastAsia="zh-CN"/>
        </w:rPr>
      </w:pPr>
      <w:r>
        <w:rPr>
          <w:rFonts w:ascii="宋体" w:hAnsi="宋体"/>
          <w:bCs/>
          <w:sz w:val="24"/>
          <w:szCs w:val="21"/>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8</w:t>
      </w:r>
      <w:r>
        <w:rPr>
          <w:rFonts w:hint="eastAsia" w:eastAsia="宋体"/>
          <w:sz w:val="24"/>
          <w:szCs w:val="24"/>
          <w:lang w:val="zh-CN" w:eastAsia="zh-CN"/>
        </w:rPr>
      </w:r>
      <w:r/>
    </w:p>
    <w:p>
      <w:pPr>
        <w:pStyle w:val="882"/>
        <w:ind w:firstLine="480"/>
        <w:jc w:val="center"/>
        <w:spacing w:line="360" w:lineRule="auto"/>
        <w:rPr>
          <w:rFonts w:ascii="宋体" w:hAnsi="宋体" w:cs="宋体"/>
          <w:b/>
          <w:bCs/>
          <w:sz w:val="24"/>
        </w:rPr>
        <w:outlineLvl w:val="3"/>
      </w:pPr>
      <w:r>
        <w:rPr>
          <w:rFonts w:hint="eastAsia" w:ascii="宋体" w:hAnsi="宋体" w:cs="宋体"/>
          <w:b/>
          <w:bCs/>
          <w:sz w:val="24"/>
        </w:rPr>
        <w:t xml:space="preserve">授权委托书</w:t>
      </w:r>
      <w:r>
        <w:rPr>
          <w:rFonts w:ascii="宋体" w:hAnsi="宋体" w:cs="宋体"/>
          <w:b/>
          <w:bCs/>
          <w:sz w:val="24"/>
        </w:rPr>
      </w:r>
      <w:r/>
    </w:p>
    <w:p>
      <w:pPr>
        <w:pStyle w:val="882"/>
        <w:ind w:firstLine="482"/>
        <w:jc w:val="center"/>
        <w:spacing w:line="360" w:lineRule="auto"/>
        <w:rPr>
          <w:rFonts w:ascii="宋体" w:hAnsi="宋体" w:cs="宋体"/>
          <w:sz w:val="24"/>
          <w:u w:val="single"/>
        </w:rPr>
      </w:pPr>
      <w:r>
        <w:rPr>
          <w:rFonts w:hint="eastAsia" w:ascii="宋体" w:hAnsi="宋体" w:cs="宋体"/>
          <w:sz w:val="24"/>
          <w:u w:val="single"/>
        </w:rPr>
        <w:t xml:space="preserve">（被授权人参加响应时，须出示此证明）</w:t>
      </w:r>
      <w:r>
        <w:rPr>
          <w:rFonts w:ascii="宋体" w:hAnsi="宋体" w:cs="宋体"/>
          <w:sz w:val="24"/>
          <w:u w:val="single"/>
        </w:rPr>
      </w:r>
      <w:r/>
    </w:p>
    <w:p>
      <w:pPr>
        <w:pStyle w:val="882"/>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公安局</w:t>
      </w:r>
      <w:r>
        <w:rPr>
          <w:rFonts w:hint="eastAsia" w:ascii="宋体" w:hAnsi="宋体" w:cs="宋体"/>
          <w:bCs/>
          <w:sz w:val="24"/>
        </w:rPr>
        <w:t xml:space="preserve">：</w:t>
      </w:r>
      <w:r>
        <w:rPr>
          <w:rFonts w:ascii="宋体" w:hAnsi="宋体" w:cs="宋体"/>
          <w:bCs/>
          <w:sz w:val="24"/>
        </w:rPr>
      </w:r>
      <w:r/>
    </w:p>
    <w:p>
      <w:pPr>
        <w:pStyle w:val="882"/>
        <w:ind w:firstLine="482"/>
        <w:spacing w:line="360" w:lineRule="auto"/>
        <w:rPr>
          <w:rFonts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rPr>
        <w:t xml:space="preserve">（采购项目名称）项目的磋商活动，全权处理一切与该项目磋商响应有关的事务。其在办理上述事宜过程中所签署的所有文件我公司均予以承认。</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被授权人无转委托权。特此委托。</w:t>
      </w:r>
      <w:r>
        <w:rPr>
          <w:rFonts w:ascii="宋体" w:hAnsi="宋体" w:cs="宋体"/>
          <w:sz w:val="24"/>
        </w:rPr>
      </w:r>
      <w:r/>
    </w:p>
    <w:p>
      <w:pPr>
        <w:pStyle w:val="882"/>
        <w:ind w:firstLine="482"/>
        <w:spacing w:line="360" w:lineRule="auto"/>
        <w:rPr>
          <w:rFonts w:ascii="宋体" w:hAnsi="宋体" w:cs="宋体"/>
          <w:sz w:val="24"/>
        </w:rPr>
      </w:pP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附：被授权人情况：</w:t>
      </w:r>
      <w:r>
        <w:rPr>
          <w:rFonts w:ascii="宋体" w:hAnsi="宋体" w:cs="宋体"/>
          <w:sz w:val="24"/>
        </w:rPr>
      </w:r>
      <w:r/>
    </w:p>
    <w:p>
      <w:pPr>
        <w:pStyle w:val="882"/>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882"/>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882"/>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882"/>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882"/>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882"/>
        <w:ind w:firstLine="482"/>
        <w:jc w:val="center"/>
        <w:spacing w:line="360" w:lineRule="auto"/>
        <w:rPr>
          <w:rFonts w:hint="eastAsia" w:ascii="宋体" w:hAnsi="宋体" w:cs="宋体"/>
          <w:sz w:val="24"/>
        </w:rPr>
      </w:pPr>
      <w:r>
        <w:rPr>
          <w:rFonts w:hint="eastAsia" w:ascii="宋体" w:hAnsi="宋体" w:cs="宋体"/>
          <w:sz w:val="24"/>
        </w:rPr>
        <w:t xml:space="preserve">（粘贴此处）</w:t>
      </w:r>
      <w:r>
        <w:rPr>
          <w:rFonts w:hint="eastAsia" w:ascii="宋体" w:hAnsi="宋体" w:cs="宋体"/>
          <w:sz w:val="24"/>
        </w:rPr>
      </w:r>
      <w:r/>
    </w:p>
    <w:p>
      <w:pPr>
        <w:pStyle w:val="972"/>
      </w:pPr>
      <w:r/>
      <w:r/>
    </w:p>
    <w:p>
      <w:pPr>
        <w:pStyle w:val="882"/>
        <w:ind w:firstLine="482"/>
        <w:jc w:val="center"/>
        <w:spacing w:line="360" w:lineRule="auto"/>
        <w:rPr>
          <w:rFonts w:ascii="宋体" w:hAnsi="宋体" w:cs="宋体"/>
          <w:sz w:val="24"/>
        </w:rPr>
      </w:pPr>
      <w:r>
        <w:rPr>
          <w:rFonts w:hint="eastAsia" w:ascii="宋体" w:hAnsi="宋体" w:cs="宋体"/>
          <w:sz w:val="24"/>
        </w:rPr>
        <w:t xml:space="preserve">被授权人身份证正反面扫描件</w:t>
      </w:r>
      <w:r>
        <w:rPr>
          <w:rFonts w:ascii="宋体" w:hAnsi="宋体" w:cs="宋体"/>
          <w:sz w:val="24"/>
        </w:rPr>
      </w:r>
      <w:r/>
    </w:p>
    <w:p>
      <w:pPr>
        <w:pStyle w:val="882"/>
        <w:ind w:firstLine="482"/>
        <w:jc w:val="center"/>
        <w:spacing w:line="360" w:lineRule="auto"/>
        <w:rPr>
          <w:rFonts w:ascii="宋体" w:hAnsi="宋体" w:cs="宋体"/>
          <w:b/>
          <w:bCs/>
          <w:sz w:val="24"/>
        </w:rPr>
      </w:pPr>
      <w:r>
        <w:rPr>
          <w:rFonts w:hint="eastAsia" w:ascii="宋体" w:hAnsi="宋体" w:cs="宋体"/>
          <w:sz w:val="24"/>
        </w:rPr>
        <w:t xml:space="preserve">（粘贴此处）</w:t>
      </w:r>
      <w:r>
        <w:rPr>
          <w:rFonts w:ascii="宋体" w:hAnsi="宋体" w:cs="宋体"/>
          <w:b/>
          <w:bCs/>
          <w:sz w:val="24"/>
        </w:rPr>
      </w:r>
      <w:r/>
    </w:p>
    <w:p>
      <w:pPr>
        <w:pStyle w:val="882"/>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8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82"/>
        <w:spacing w:line="300" w:lineRule="auto"/>
        <w:rPr>
          <w:rFonts w:hint="eastAsia" w:ascii="宋体" w:hAnsi="宋体" w:eastAsia="宋体" w:cs="宋体"/>
          <w:b/>
          <w:bCs/>
          <w:sz w:val="24"/>
          <w:lang w:eastAsia="zh-CN"/>
        </w:rPr>
      </w:pPr>
      <w:r>
        <w:rPr>
          <w:rFonts w:hint="eastAsia" w:ascii="宋体" w:hAnsi="宋体" w:cs="宋体"/>
          <w:b/>
          <w:bCs/>
          <w:sz w:val="24"/>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lang w:eastAsia="zh-CN"/>
        </w:rPr>
      </w:r>
      <w:r/>
    </w:p>
    <w:p>
      <w:pPr>
        <w:pStyle w:val="882"/>
        <w:ind w:firstLine="480"/>
        <w:jc w:val="center"/>
        <w:spacing w:line="360" w:lineRule="auto"/>
        <w:rPr>
          <w:rFonts w:hint="eastAsia" w:ascii="宋体" w:hAnsi="宋体" w:eastAsia="宋体" w:cs="宋体"/>
          <w:b/>
          <w:bCs/>
          <w:sz w:val="24"/>
        </w:rPr>
        <w:outlineLvl w:val="3"/>
      </w:pPr>
      <w:r>
        <w:rPr>
          <w:rFonts w:hint="eastAsia" w:ascii="宋体" w:hAnsi="宋体" w:eastAsia="宋体" w:cs="宋体"/>
          <w:b/>
          <w:bCs/>
          <w:sz w:val="24"/>
        </w:rPr>
        <w:t xml:space="preserve">诚信承诺书</w:t>
      </w:r>
      <w:r>
        <w:rPr>
          <w:rFonts w:hint="eastAsia" w:ascii="宋体" w:hAnsi="宋体" w:eastAsia="宋体" w:cs="宋体"/>
          <w:b/>
          <w:bCs/>
          <w:sz w:val="24"/>
        </w:rPr>
      </w:r>
      <w:r/>
    </w:p>
    <w:p>
      <w:pPr>
        <w:pStyle w:val="882"/>
        <w:ind w:firstLine="482"/>
        <w:jc w:val="center"/>
        <w:spacing w:line="360" w:lineRule="auto"/>
        <w:rPr>
          <w:rFonts w:ascii="宋体" w:hAnsi="宋体" w:cs="宋体"/>
          <w:sz w:val="24"/>
        </w:rPr>
      </w:pPr>
      <w:r>
        <w:rPr>
          <w:rFonts w:ascii="宋体" w:hAnsi="宋体" w:cs="宋体"/>
          <w:sz w:val="24"/>
        </w:rPr>
      </w:r>
      <w:r/>
    </w:p>
    <w:p>
      <w:pPr>
        <w:pStyle w:val="882"/>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公安局</w:t>
      </w:r>
      <w:r>
        <w:rPr>
          <w:rFonts w:hint="eastAsia" w:ascii="宋体" w:hAnsi="宋体" w:cs="宋体"/>
          <w:bCs/>
          <w:sz w:val="24"/>
        </w:rPr>
        <w:t xml:space="preserve">：</w:t>
      </w:r>
      <w:r>
        <w:rPr>
          <w:rFonts w:ascii="宋体" w:hAnsi="宋体" w:cs="宋体"/>
          <w:bCs/>
          <w:sz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我单位在参加贵单位组织的</w:t>
      </w:r>
      <w:r>
        <w:rPr>
          <w:rFonts w:hint="eastAsia" w:ascii="宋体" w:hAnsi="宋体" w:cs="宋体"/>
          <w:sz w:val="24"/>
          <w:szCs w:val="24"/>
          <w:u w:val="single"/>
        </w:rPr>
        <w:t xml:space="preserve">             项目</w:t>
      </w:r>
      <w:r>
        <w:rPr>
          <w:rFonts w:hint="eastAsia" w:ascii="宋体" w:hAnsi="宋体" w:cs="宋体"/>
          <w:sz w:val="24"/>
          <w:szCs w:val="24"/>
        </w:rPr>
        <w:t xml:space="preserve">的采购活动中，郑重承诺如下：</w:t>
      </w:r>
      <w:r>
        <w:rPr>
          <w:rFonts w:ascii="宋体" w:hAnsi="宋体" w:cs="宋体"/>
          <w:sz w:val="24"/>
          <w:szCs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1、我方申报的所有资料都是真实、准确、完整的；</w:t>
      </w:r>
      <w:r>
        <w:rPr>
          <w:rFonts w:ascii="宋体" w:hAnsi="宋体" w:cs="宋体"/>
          <w:sz w:val="24"/>
          <w:szCs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2、我方无资质挂靠或参与串标、围标、及抬标情形；</w:t>
      </w:r>
      <w:r>
        <w:rPr>
          <w:rFonts w:ascii="宋体" w:hAnsi="宋体" w:cs="宋体"/>
          <w:sz w:val="24"/>
          <w:szCs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3、我方没有被各级行政主管部门做出停止市场行为的处罚；</w:t>
      </w:r>
      <w:r>
        <w:rPr>
          <w:rFonts w:ascii="宋体" w:hAnsi="宋体" w:cs="宋体"/>
          <w:sz w:val="24"/>
          <w:szCs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4、若我方成交，将严格按照规定及时与采购单位签订合同；</w:t>
      </w:r>
      <w:r>
        <w:rPr>
          <w:rFonts w:ascii="宋体" w:hAnsi="宋体" w:cs="宋体"/>
          <w:sz w:val="24"/>
          <w:szCs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5、若我方成交，将严格按照响应文件所承诺的报价、服务等内容组织实施；</w:t>
      </w:r>
      <w:r>
        <w:rPr>
          <w:rFonts w:ascii="宋体" w:hAnsi="宋体" w:cs="宋体"/>
          <w:sz w:val="24"/>
          <w:szCs w:val="24"/>
        </w:rPr>
      </w:r>
      <w:r/>
    </w:p>
    <w:p>
      <w:pPr>
        <w:pStyle w:val="882"/>
        <w:ind w:firstLine="482"/>
        <w:spacing w:line="360" w:lineRule="auto"/>
        <w:rPr>
          <w:rFonts w:ascii="宋体" w:hAnsi="宋体" w:cs="宋体"/>
          <w:sz w:val="24"/>
          <w:szCs w:val="24"/>
        </w:rPr>
      </w:pPr>
      <w:r>
        <w:rPr>
          <w:rFonts w:hint="eastAsia" w:ascii="宋体" w:hAnsi="宋体" w:cs="宋体"/>
          <w:sz w:val="24"/>
          <w:szCs w:val="24"/>
        </w:rPr>
        <w:t xml:space="preserve">若我方违反上述承诺，隐瞒、提供虚假资料或不按响应文件要求组织实施，被贵方发现或被他人举报查实，无条件接受有关行政监督部门做出的取消响应资格、成交资格、不良行为记录、限制其一定期限内投标资格等处罚。对造成的损失，任何法律和经济责任完全由我方负责。</w:t>
      </w:r>
      <w:r>
        <w:rPr>
          <w:rFonts w:ascii="宋体" w:hAnsi="宋体" w:cs="宋体"/>
          <w:sz w:val="24"/>
          <w:szCs w:val="24"/>
        </w:rPr>
      </w:r>
      <w:r/>
    </w:p>
    <w:p>
      <w:pPr>
        <w:pStyle w:val="882"/>
        <w:ind w:firstLine="482"/>
        <w:jc w:val="left"/>
        <w:spacing w:line="360" w:lineRule="auto"/>
        <w:rPr>
          <w:rFonts w:ascii="宋体" w:hAnsi="宋体" w:cs="宋体"/>
          <w:sz w:val="24"/>
        </w:rPr>
      </w:pPr>
      <w:r>
        <w:rPr>
          <w:rFonts w:ascii="宋体" w:hAnsi="宋体" w:cs="宋体"/>
          <w:sz w:val="24"/>
        </w:rPr>
      </w:r>
      <w:r/>
    </w:p>
    <w:p>
      <w:pPr>
        <w:pStyle w:val="882"/>
        <w:ind w:firstLine="482"/>
        <w:jc w:val="left"/>
        <w:spacing w:line="360" w:lineRule="auto"/>
        <w:rPr>
          <w:rFonts w:ascii="宋体" w:hAnsi="宋体" w:cs="宋体"/>
          <w:sz w:val="24"/>
        </w:rPr>
      </w:pPr>
      <w:r>
        <w:rPr>
          <w:rFonts w:ascii="宋体" w:hAnsi="宋体" w:cs="宋体"/>
          <w:sz w:val="24"/>
        </w:rPr>
      </w:r>
      <w:r/>
    </w:p>
    <w:p>
      <w:pPr>
        <w:pStyle w:val="882"/>
        <w:ind w:firstLine="480"/>
        <w:jc w:val="right"/>
        <w:spacing w:line="360" w:lineRule="auto"/>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72"/>
        <w:rPr>
          <w:rFonts w:ascii="宋体" w:hAnsi="宋体"/>
          <w:b/>
          <w:sz w:val="32"/>
          <w:szCs w:val="32"/>
        </w:rPr>
      </w:pPr>
      <w:r>
        <w:rPr>
          <w:rFonts w:ascii="宋体" w:hAnsi="宋体"/>
          <w:b/>
          <w:sz w:val="32"/>
          <w:szCs w:val="32"/>
        </w:rPr>
      </w:r>
      <w:r/>
    </w:p>
    <w:p>
      <w:pPr>
        <w:pStyle w:val="882"/>
        <w:spacing w:line="460" w:lineRule="exact"/>
        <w:rPr>
          <w:rFonts w:ascii="宋体" w:hAnsi="宋体"/>
          <w:bCs/>
          <w:sz w:val="24"/>
          <w:szCs w:val="21"/>
          <w:highlight w:val="none"/>
        </w:rPr>
      </w:pPr>
      <w:r>
        <w:rPr>
          <w:rFonts w:ascii="宋体" w:hAnsi="宋体"/>
          <w:bCs/>
          <w:sz w:val="24"/>
          <w:szCs w:val="21"/>
          <w:highlight w:val="none"/>
        </w:rPr>
      </w:r>
      <w:r/>
    </w:p>
    <w:p>
      <w:pPr>
        <w:pStyle w:val="882"/>
        <w:spacing w:line="300" w:lineRule="auto"/>
        <w:rPr>
          <w:rFonts w:ascii="宋体" w:hAnsi="宋体" w:eastAsia="宋体" w:cs="宋体"/>
          <w:b/>
          <w:bCs/>
          <w:sz w:val="24"/>
          <w:szCs w:val="24"/>
          <w:lang w:val="en-US" w:eastAsia="zh-CN"/>
        </w:rPr>
      </w:pPr>
      <w:r>
        <w:rPr>
          <w:rFonts w:ascii="宋体" w:hAnsi="宋体"/>
          <w:bCs/>
          <w:sz w:val="24"/>
          <w:szCs w:val="21"/>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10</w:t>
      </w:r>
      <w:r>
        <w:rPr>
          <w:rFonts w:ascii="宋体" w:hAnsi="宋体" w:eastAsia="宋体" w:cs="宋体"/>
          <w:b/>
          <w:bCs/>
          <w:sz w:val="24"/>
          <w:szCs w:val="24"/>
          <w:lang w:val="en-US" w:eastAsia="zh-CN"/>
        </w:rPr>
      </w:r>
      <w:r/>
    </w:p>
    <w:p>
      <w:pPr>
        <w:pStyle w:val="882"/>
        <w:ind w:firstLine="480"/>
        <w:jc w:val="center"/>
        <w:spacing w:line="360" w:lineRule="auto"/>
        <w:rPr>
          <w:rFonts w:hint="eastAsia" w:ascii="宋体" w:hAnsi="宋体" w:eastAsia="宋体" w:cs="宋体"/>
          <w:b/>
          <w:bCs/>
          <w:sz w:val="24"/>
        </w:rPr>
        <w:outlineLvl w:val="3"/>
      </w:pPr>
      <w:r>
        <w:rPr>
          <w:rFonts w:hint="eastAsia" w:ascii="宋体" w:hAnsi="宋体" w:eastAsia="宋体" w:cs="宋体"/>
          <w:b/>
          <w:bCs/>
          <w:sz w:val="24"/>
        </w:rPr>
        <w:t xml:space="preserve">磋商响应函</w:t>
      </w:r>
      <w:r>
        <w:rPr>
          <w:rFonts w:hint="eastAsia" w:ascii="宋体" w:hAnsi="宋体" w:eastAsia="宋体" w:cs="宋体"/>
          <w:b/>
          <w:bCs/>
          <w:sz w:val="24"/>
        </w:rPr>
      </w:r>
      <w:r/>
    </w:p>
    <w:p>
      <w:pPr>
        <w:pStyle w:val="882"/>
        <w:jc w:val="left"/>
        <w:spacing w:line="480" w:lineRule="exact"/>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公安局</w:t>
      </w:r>
      <w:r>
        <w:rPr>
          <w:rFonts w:hint="eastAsia" w:ascii="宋体" w:hAnsi="宋体" w:cs="宋体"/>
          <w:bCs/>
          <w:sz w:val="24"/>
        </w:rPr>
        <w:t xml:space="preserve">：</w:t>
      </w:r>
      <w:r>
        <w:rPr>
          <w:rFonts w:ascii="宋体" w:hAnsi="宋体" w:cs="宋体"/>
          <w:bCs/>
          <w:sz w:val="24"/>
        </w:rPr>
      </w:r>
      <w:r/>
    </w:p>
    <w:p>
      <w:pPr>
        <w:pStyle w:val="882"/>
        <w:ind w:firstLine="482"/>
        <w:spacing w:line="480" w:lineRule="exact"/>
        <w:rPr>
          <w:rFonts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rPr>
        <w:t xml:space="preserve">（采购项目名称）项目竞争性磋商采购的邀请，我方授权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为全权代表参加该项目的磋商响应工作，全权处理本次磋商响应的有关事宜。同时，我公司声明如下：</w:t>
      </w:r>
      <w:r>
        <w:rPr>
          <w:rFonts w:ascii="宋体" w:hAnsi="宋体" w:cs="宋体"/>
          <w:sz w:val="24"/>
        </w:rPr>
      </w:r>
      <w:r/>
    </w:p>
    <w:p>
      <w:pPr>
        <w:pStyle w:val="882"/>
        <w:ind w:firstLine="482"/>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我方同意并接受本项目采购文件的各项要求，遵守采购文件中的各项规定，按采购文件的要求提供报价。</w:t>
      </w:r>
      <w:r>
        <w:rPr>
          <w:rFonts w:ascii="宋体" w:hAnsi="宋体" w:cs="宋体"/>
          <w:sz w:val="24"/>
        </w:rPr>
      </w:r>
      <w:r/>
    </w:p>
    <w:p>
      <w:pPr>
        <w:pStyle w:val="882"/>
        <w:ind w:firstLine="482"/>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我方已经详细审查了全部采购文件，我方已完全清晰理解采购文件的要求，不存在任何含糊不清和误解之处，同意放弃对这些文件所提出的异议和质疑的权利。</w:t>
      </w:r>
      <w:r>
        <w:rPr>
          <w:rFonts w:ascii="宋体" w:hAnsi="宋体" w:cs="宋体"/>
          <w:sz w:val="24"/>
        </w:rPr>
      </w:r>
      <w:r/>
    </w:p>
    <w:p>
      <w:pPr>
        <w:pStyle w:val="882"/>
        <w:ind w:firstLine="482"/>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我方愿意提供采购人在采购文件中要求的所有资料。</w:t>
      </w:r>
      <w:r>
        <w:rPr>
          <w:rFonts w:ascii="宋体" w:hAnsi="宋体" w:cs="宋体"/>
          <w:sz w:val="24"/>
        </w:rPr>
      </w:r>
      <w:r/>
    </w:p>
    <w:p>
      <w:pPr>
        <w:pStyle w:val="882"/>
        <w:ind w:firstLine="482"/>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我方承诺在本次采购响应中提供的一切文件，无论是原件还是复印件均真实有效，绝无任何虚假、伪造和夸大的成份。否则，愿承担相应的后果和法律责任。</w:t>
      </w:r>
      <w:r>
        <w:rPr>
          <w:rFonts w:ascii="宋体" w:hAnsi="宋体" w:cs="宋体"/>
          <w:sz w:val="24"/>
        </w:rPr>
      </w:r>
      <w:r/>
    </w:p>
    <w:p>
      <w:pPr>
        <w:pStyle w:val="882"/>
        <w:ind w:firstLine="482"/>
        <w:spacing w:line="48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我方尊重磋商小组所作的评定结果，同时也清楚理解到响应报价最低并非意味着必定获得成交资格。</w:t>
      </w:r>
      <w:r>
        <w:rPr>
          <w:rFonts w:ascii="宋体" w:hAnsi="宋体" w:cs="宋体"/>
          <w:sz w:val="24"/>
        </w:rPr>
      </w:r>
      <w:r/>
    </w:p>
    <w:p>
      <w:pPr>
        <w:pStyle w:val="882"/>
        <w:ind w:firstLine="482"/>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一旦我方成交，我方将根据采购文件的规定，严格履行采购文件中规定的每一项要求，按期、按质、按量履行合同的义务。</w:t>
      </w:r>
      <w:r>
        <w:rPr>
          <w:rFonts w:hint="eastAsia" w:ascii="宋体" w:hAnsi="宋体" w:cs="宋体"/>
          <w:sz w:val="24"/>
        </w:rPr>
      </w:r>
      <w:r/>
    </w:p>
    <w:p>
      <w:pPr>
        <w:pStyle w:val="882"/>
        <w:ind w:left="425"/>
        <w:jc w:val="left"/>
        <w:spacing w:line="480" w:lineRule="exac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 xml:space="preserve">7</w:t>
      </w:r>
      <w:r>
        <w:rPr>
          <w:rFonts w:hint="eastAsia" w:ascii="宋体" w:hAnsi="宋体"/>
          <w:color w:val="000000"/>
          <w:sz w:val="24"/>
        </w:rPr>
        <w:t xml:space="preserve">.与本磋商响应有关的正式通讯地址为：</w:t>
      </w:r>
      <w:r>
        <w:rPr>
          <w:rFonts w:hint="eastAsia" w:ascii="宋体" w:hAnsi="宋体"/>
          <w:color w:val="000000"/>
          <w:sz w:val="24"/>
        </w:rPr>
      </w:r>
      <w:r/>
    </w:p>
    <w:p>
      <w:pPr>
        <w:pStyle w:val="882"/>
        <w:ind w:left="420" w:firstLine="480"/>
        <w:jc w:val="left"/>
        <w:spacing w:line="48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882"/>
        <w:ind w:left="420" w:firstLine="480"/>
        <w:jc w:val="left"/>
        <w:spacing w:line="48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882"/>
        <w:ind w:left="420" w:firstLine="480"/>
        <w:jc w:val="left"/>
        <w:spacing w:line="48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882"/>
        <w:ind w:left="420" w:firstLine="480"/>
        <w:jc w:val="left"/>
        <w:spacing w:line="48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882"/>
        <w:ind w:left="420" w:firstLine="480"/>
        <w:jc w:val="left"/>
        <w:spacing w:line="480" w:lineRule="exact"/>
        <w:rPr>
          <w:rFonts w:hint="eastAsia" w:ascii="宋体" w:hAnsi="宋体"/>
          <w:color w:val="000000"/>
          <w:sz w:val="24"/>
        </w:rPr>
      </w:pPr>
      <w:r>
        <w:rPr>
          <w:rFonts w:hint="eastAsia" w:ascii="宋体" w:hAnsi="宋体"/>
          <w:color w:val="000000"/>
          <w:sz w:val="24"/>
        </w:rPr>
        <w:t xml:space="preserve">供应商开户行：</w:t>
      </w:r>
      <w:r>
        <w:rPr>
          <w:rFonts w:hint="eastAsia" w:ascii="宋体" w:hAnsi="宋体"/>
          <w:color w:val="000000"/>
          <w:sz w:val="24"/>
        </w:rPr>
      </w:r>
      <w:r/>
    </w:p>
    <w:p>
      <w:pPr>
        <w:pStyle w:val="882"/>
        <w:ind w:left="420" w:firstLine="480"/>
        <w:jc w:val="left"/>
        <w:spacing w:line="48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882"/>
        <w:spacing w:line="46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pStyle w:val="882"/>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00" w:lineRule="auto"/>
        <w:rPr>
          <w:rFonts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r>
    </w:p>
    <w:p>
      <w:pPr>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r>
    </w:p>
    <w:p>
      <w:pPr>
        <w:pStyle w:val="882"/>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11</w:t>
      </w:r>
      <w:r>
        <w:rPr>
          <w:rFonts w:ascii="宋体" w:hAnsi="宋体" w:eastAsia="宋体" w:cs="宋体"/>
          <w:b/>
          <w:bCs/>
          <w:sz w:val="24"/>
          <w:szCs w:val="24"/>
          <w:lang w:val="en-US" w:eastAsia="zh-CN"/>
        </w:rPr>
      </w:r>
      <w:r/>
    </w:p>
    <w:p>
      <w:pPr>
        <w:pStyle w:val="882"/>
        <w:ind w:firstLine="480"/>
        <w:jc w:val="center"/>
        <w:spacing w:line="360" w:lineRule="auto"/>
        <w:rPr>
          <w:rFonts w:hint="eastAsia" w:ascii="宋体" w:hAnsi="宋体" w:eastAsia="宋体" w:cs="宋体"/>
          <w:b/>
          <w:bCs/>
          <w:sz w:val="24"/>
        </w:rPr>
        <w:outlineLvl w:val="3"/>
      </w:pPr>
      <w:r>
        <w:rPr>
          <w:rFonts w:hint="eastAsia" w:ascii="宋体" w:hAnsi="宋体" w:eastAsia="宋体" w:cs="宋体"/>
          <w:b/>
          <w:bCs/>
          <w:sz w:val="24"/>
        </w:rPr>
        <w:t xml:space="preserve">商务部分正负偏离表</w:t>
      </w:r>
      <w:r>
        <w:rPr>
          <w:rFonts w:hint="eastAsia" w:ascii="宋体" w:hAnsi="宋体" w:eastAsia="宋体" w:cs="宋体"/>
          <w:b/>
          <w:bCs/>
          <w:sz w:val="24"/>
        </w:rPr>
      </w:r>
      <w:r/>
    </w:p>
    <w:p>
      <w:pPr>
        <w:pStyle w:val="882"/>
        <w:ind w:firstLine="480"/>
        <w:jc w:val="center"/>
        <w:rPr>
          <w:rFonts w:ascii="宋体" w:hAnsi="宋体"/>
          <w:sz w:val="24"/>
          <w:szCs w:val="24"/>
          <w:highlight w:val="none"/>
        </w:rPr>
      </w:pPr>
      <w:r>
        <w:rPr>
          <w:rFonts w:hint="eastAsia" w:ascii="宋体" w:hAnsi="宋体"/>
          <w:sz w:val="24"/>
          <w:szCs w:val="24"/>
          <w:highlight w:val="none"/>
        </w:rPr>
        <w:t xml:space="preserve">（由供应商据实填写，表格不够自行添加）</w:t>
      </w:r>
      <w:r>
        <w:rPr>
          <w:rFonts w:ascii="宋体" w:hAnsi="宋体"/>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2300"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rPr>
                <w:rFonts w:ascii="宋体" w:hAnsi="宋体"/>
                <w:sz w:val="24"/>
                <w:szCs w:val="24"/>
                <w:highlight w:val="none"/>
              </w:rPr>
            </w:r>
            <w:r/>
          </w:p>
        </w:tc>
        <w:tc>
          <w:tcPr>
            <w:tcW w:w="2008"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rPr>
                <w:rFonts w:ascii="宋体" w:hAnsi="宋体"/>
                <w:sz w:val="24"/>
                <w:szCs w:val="24"/>
                <w:highlight w:val="none"/>
              </w:rPr>
            </w:r>
            <w:r/>
          </w:p>
        </w:tc>
        <w:tc>
          <w:tcPr>
            <w:tcW w:w="2591"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1427" w:type="dxa"/>
            <w:vAlign w:val="top"/>
            <w:textDirection w:val="lrTb"/>
            <w:noWrap w:val="false"/>
          </w:tcPr>
          <w:p>
            <w:pPr>
              <w:pStyle w:val="882"/>
              <w:jc w:val="center"/>
              <w:spacing w:line="340" w:lineRule="exact"/>
              <w:rPr>
                <w:rFonts w:ascii="宋体" w:hAnsi="宋体"/>
                <w:sz w:val="24"/>
                <w:szCs w:val="24"/>
                <w:highlight w:val="none"/>
              </w:rPr>
            </w:pPr>
            <w:r>
              <w:rPr>
                <w:rFonts w:ascii="宋体" w:hAnsi="宋体"/>
                <w:sz w:val="24"/>
                <w:szCs w:val="24"/>
                <w:highlight w:val="none"/>
              </w:rPr>
            </w:r>
            <w:r/>
          </w:p>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rPr>
                <w:rFonts w:ascii="宋体" w:hAnsi="宋体"/>
                <w:sz w:val="24"/>
                <w:szCs w:val="24"/>
                <w:highlight w:val="none"/>
              </w:rPr>
            </w:r>
            <w:r/>
          </w:p>
        </w:tc>
      </w:tr>
      <w:tr>
        <w:trPr>
          <w:trHeight w:val="414"/>
        </w:trPr>
        <w:tc>
          <w:tcPr>
            <w:tcW w:w="843" w:type="dxa"/>
            <w:vAlign w:val="top"/>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2300" w:type="dxa"/>
            <w:vAlign w:val="center"/>
            <w:textDirection w:val="lrTb"/>
            <w:noWrap w:val="false"/>
          </w:tcPr>
          <w:p>
            <w:pPr>
              <w:pStyle w:val="882"/>
              <w:jc w:val="center"/>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843" w:type="dxa"/>
            <w:vAlign w:val="top"/>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2300"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843" w:type="dxa"/>
            <w:vAlign w:val="top"/>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2300"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843" w:type="dxa"/>
            <w:vAlign w:val="top"/>
            <w:textDirection w:val="lrTb"/>
            <w:noWrap w:val="false"/>
          </w:tcPr>
          <w:p>
            <w:pPr>
              <w:pStyle w:val="882"/>
              <w:jc w:val="center"/>
              <w:spacing w:line="34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300"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pStyle w:val="882"/>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r>
      <w:r/>
    </w:p>
    <w:p>
      <w:pPr>
        <w:pStyle w:val="882"/>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1.供应商提交的响应文件中与磋商文件第三部分“项目需求”中的商务部分的要求，应</w:t>
      </w:r>
      <w:r>
        <w:rPr>
          <w:rFonts w:hint="eastAsia" w:ascii="宋体" w:hAnsi="宋体"/>
          <w:b/>
          <w:bCs/>
          <w:color w:val="ff0000"/>
          <w:sz w:val="30"/>
          <w:szCs w:val="30"/>
          <w:highlight w:val="none"/>
        </w:rPr>
        <w:t xml:space="preserve">逐条</w:t>
      </w:r>
      <w:r>
        <w:rPr>
          <w:rFonts w:hint="eastAsia" w:ascii="宋体" w:hAnsi="宋体"/>
          <w:sz w:val="24"/>
          <w:szCs w:val="24"/>
          <w:highlight w:val="none"/>
        </w:rPr>
        <w:t xml:space="preserve">填列在偏离表中。</w:t>
      </w:r>
      <w:r>
        <w:rPr>
          <w:rFonts w:hint="eastAsia" w:ascii="宋体" w:hAnsi="宋体"/>
          <w:sz w:val="24"/>
          <w:szCs w:val="24"/>
          <w:highlight w:val="none"/>
        </w:rPr>
      </w:r>
      <w:r/>
    </w:p>
    <w:p>
      <w:pPr>
        <w:pStyle w:val="882"/>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2.“偏离说明”一栏选择“正偏离”、“无偏离”、“负偏离”进行填写。正偏离、无偏离的确认和负偏离的是否响应采购文件，由磋商小组认定。</w:t>
      </w:r>
      <w:r>
        <w:rPr>
          <w:rFonts w:hint="eastAsia" w:ascii="宋体" w:hAnsi="宋体"/>
          <w:sz w:val="24"/>
          <w:szCs w:val="24"/>
          <w:highlight w:val="none"/>
        </w:rPr>
      </w:r>
      <w:r/>
    </w:p>
    <w:p>
      <w:pPr>
        <w:pStyle w:val="882"/>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rPr>
          <w:rFonts w:hint="eastAsia" w:ascii="宋体" w:hAnsi="宋体"/>
          <w:sz w:val="24"/>
          <w:szCs w:val="24"/>
          <w:highlight w:val="none"/>
        </w:rPr>
      </w:r>
      <w:r/>
    </w:p>
    <w:p>
      <w:pPr>
        <w:pStyle w:val="882"/>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rPr>
          <w:rFonts w:hint="eastAsia" w:ascii="宋体" w:hAnsi="宋体"/>
          <w:bCs/>
          <w:sz w:val="24"/>
          <w:szCs w:val="24"/>
          <w:highlight w:val="none"/>
        </w:rPr>
      </w:r>
      <w:r/>
    </w:p>
    <w:p>
      <w:pPr>
        <w:pStyle w:val="882"/>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82"/>
        <w:spacing w:line="460" w:lineRule="exact"/>
        <w:rPr>
          <w:rFonts w:ascii="宋体" w:hAnsi="宋体"/>
          <w:bCs/>
          <w:sz w:val="24"/>
          <w:szCs w:val="21"/>
          <w:highlight w:val="none"/>
        </w:rPr>
      </w:pPr>
      <w:r>
        <w:rPr>
          <w:rFonts w:ascii="宋体" w:hAnsi="宋体"/>
          <w:bCs/>
          <w:sz w:val="24"/>
          <w:szCs w:val="21"/>
          <w:highlight w:val="none"/>
        </w:rPr>
      </w:r>
      <w:r/>
    </w:p>
    <w:p>
      <w:pPr>
        <w:pStyle w:val="882"/>
        <w:spacing w:line="300" w:lineRule="auto"/>
        <w:rPr>
          <w:rFonts w:ascii="宋体" w:hAnsi="宋体" w:eastAsia="宋体" w:cs="宋体"/>
          <w:b/>
          <w:bCs/>
          <w:sz w:val="24"/>
          <w:szCs w:val="24"/>
          <w:lang w:val="en-US" w:eastAsia="zh-CN"/>
        </w:rPr>
      </w:pPr>
      <w:r>
        <w:rPr>
          <w:rFonts w:ascii="宋体" w:hAnsi="宋体"/>
          <w:bCs/>
          <w:sz w:val="24"/>
          <w:szCs w:val="21"/>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12</w:t>
      </w:r>
      <w:r>
        <w:rPr>
          <w:rFonts w:ascii="宋体" w:hAnsi="宋体" w:eastAsia="宋体" w:cs="宋体"/>
          <w:b/>
          <w:bCs/>
          <w:sz w:val="24"/>
          <w:szCs w:val="24"/>
          <w:lang w:val="en-US" w:eastAsia="zh-CN"/>
        </w:rPr>
      </w:r>
      <w:r/>
    </w:p>
    <w:p>
      <w:pPr>
        <w:pStyle w:val="882"/>
        <w:ind w:firstLine="480"/>
        <w:jc w:val="center"/>
        <w:spacing w:line="360" w:lineRule="auto"/>
        <w:rPr>
          <w:rFonts w:hint="eastAsia" w:ascii="宋体" w:hAnsi="宋体" w:eastAsia="宋体" w:cs="宋体"/>
          <w:b/>
          <w:bCs/>
          <w:sz w:val="24"/>
        </w:rPr>
        <w:outlineLvl w:val="3"/>
      </w:pPr>
      <w:r>
        <w:rPr>
          <w:rFonts w:hint="eastAsia" w:ascii="宋体" w:hAnsi="宋体" w:eastAsia="宋体" w:cs="宋体"/>
          <w:b/>
          <w:bCs/>
          <w:sz w:val="24"/>
        </w:rPr>
        <w:t xml:space="preserve">技术部分正负偏离表</w:t>
      </w:r>
      <w:r>
        <w:rPr>
          <w:rFonts w:hint="eastAsia" w:ascii="宋体" w:hAnsi="宋体" w:eastAsia="宋体" w:cs="宋体"/>
          <w:b/>
          <w:bCs/>
          <w:sz w:val="24"/>
        </w:rPr>
      </w:r>
      <w:r/>
    </w:p>
    <w:p>
      <w:pPr>
        <w:pStyle w:val="882"/>
        <w:ind w:firstLine="480"/>
        <w:jc w:val="center"/>
        <w:rPr>
          <w:rFonts w:ascii="宋体" w:hAnsi="宋体"/>
          <w:sz w:val="24"/>
          <w:szCs w:val="24"/>
          <w:highlight w:val="none"/>
        </w:rPr>
      </w:pPr>
      <w:r>
        <w:rPr>
          <w:rFonts w:hint="eastAsia" w:ascii="宋体" w:hAnsi="宋体"/>
          <w:sz w:val="24"/>
          <w:szCs w:val="24"/>
          <w:highlight w:val="none"/>
        </w:rPr>
        <w:t xml:space="preserve">（由供应商据实填写，表格不够自行添加）</w:t>
      </w:r>
      <w:r>
        <w:rPr>
          <w:rFonts w:ascii="宋体" w:hAnsi="宋体"/>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2300"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rPr>
                <w:rFonts w:ascii="宋体" w:hAnsi="宋体"/>
                <w:sz w:val="24"/>
                <w:szCs w:val="24"/>
                <w:highlight w:val="none"/>
              </w:rPr>
            </w:r>
            <w:r/>
          </w:p>
        </w:tc>
        <w:tc>
          <w:tcPr>
            <w:tcW w:w="2008"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rPr>
                <w:rFonts w:ascii="宋体" w:hAnsi="宋体"/>
                <w:sz w:val="24"/>
                <w:szCs w:val="24"/>
                <w:highlight w:val="none"/>
              </w:rPr>
            </w:r>
            <w:r/>
          </w:p>
        </w:tc>
        <w:tc>
          <w:tcPr>
            <w:tcW w:w="2591" w:type="dxa"/>
            <w:vAlign w:val="center"/>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1427" w:type="dxa"/>
            <w:vAlign w:val="top"/>
            <w:textDirection w:val="lrTb"/>
            <w:noWrap w:val="false"/>
          </w:tcPr>
          <w:p>
            <w:pPr>
              <w:pStyle w:val="882"/>
              <w:jc w:val="center"/>
              <w:spacing w:line="340" w:lineRule="exact"/>
              <w:rPr>
                <w:rFonts w:ascii="宋体" w:hAnsi="宋体"/>
                <w:sz w:val="24"/>
                <w:szCs w:val="24"/>
                <w:highlight w:val="none"/>
              </w:rPr>
            </w:pPr>
            <w:r>
              <w:rPr>
                <w:rFonts w:ascii="宋体" w:hAnsi="宋体"/>
                <w:sz w:val="24"/>
                <w:szCs w:val="24"/>
                <w:highlight w:val="none"/>
              </w:rPr>
            </w:r>
            <w:r/>
          </w:p>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rPr>
                <w:rFonts w:ascii="宋体" w:hAnsi="宋体"/>
                <w:sz w:val="24"/>
                <w:szCs w:val="24"/>
                <w:highlight w:val="none"/>
              </w:rPr>
            </w:r>
            <w:r/>
          </w:p>
        </w:tc>
      </w:tr>
      <w:tr>
        <w:trPr>
          <w:trHeight w:val="414"/>
        </w:trPr>
        <w:tc>
          <w:tcPr>
            <w:tcW w:w="843" w:type="dxa"/>
            <w:vAlign w:val="top"/>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2300" w:type="dxa"/>
            <w:vAlign w:val="center"/>
            <w:textDirection w:val="lrTb"/>
            <w:noWrap w:val="false"/>
          </w:tcPr>
          <w:p>
            <w:pPr>
              <w:pStyle w:val="882"/>
              <w:jc w:val="center"/>
              <w:spacing w:line="340" w:lineRule="exac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008"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843" w:type="dxa"/>
            <w:vAlign w:val="top"/>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2300"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843" w:type="dxa"/>
            <w:vAlign w:val="top"/>
            <w:textDirection w:val="lrTb"/>
            <w:noWrap w:val="false"/>
          </w:tcPr>
          <w:p>
            <w:pPr>
              <w:pStyle w:val="882"/>
              <w:jc w:val="center"/>
              <w:spacing w:line="3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2300"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843" w:type="dxa"/>
            <w:vAlign w:val="top"/>
            <w:textDirection w:val="lrTb"/>
            <w:noWrap w:val="false"/>
          </w:tcPr>
          <w:p>
            <w:pPr>
              <w:pStyle w:val="882"/>
              <w:jc w:val="center"/>
              <w:spacing w:line="34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300"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008" w:type="dxa"/>
            <w:vAlign w:val="center"/>
            <w:textDirection w:val="lrTb"/>
            <w:noWrap w:val="false"/>
          </w:tcPr>
          <w:p>
            <w:pPr>
              <w:pStyle w:val="882"/>
              <w:jc w:val="left"/>
              <w:spacing w:line="340" w:lineRule="exact"/>
              <w:rPr>
                <w:rFonts w:ascii="宋体" w:hAnsi="宋体"/>
                <w:sz w:val="24"/>
                <w:szCs w:val="24"/>
                <w:highlight w:val="none"/>
              </w:rPr>
            </w:pPr>
            <w:r>
              <w:rPr>
                <w:rFonts w:ascii="宋体" w:hAnsi="宋体"/>
                <w:sz w:val="24"/>
                <w:szCs w:val="24"/>
                <w:highlight w:val="none"/>
              </w:rPr>
            </w:r>
            <w:r/>
          </w:p>
        </w:tc>
        <w:tc>
          <w:tcPr>
            <w:tcW w:w="2591" w:type="dxa"/>
            <w:vAlign w:val="center"/>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27" w:type="dxa"/>
            <w:vAlign w:val="top"/>
            <w:textDirection w:val="lrTb"/>
            <w:noWrap w:val="false"/>
          </w:tcPr>
          <w:p>
            <w:pPr>
              <w:pStyle w:val="882"/>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pStyle w:val="882"/>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r>
      <w:r/>
    </w:p>
    <w:p>
      <w:pPr>
        <w:pStyle w:val="882"/>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1.供应商提交的响应文件中与磋商文件第三部分“项目需求”中的技术部分的要求，应</w:t>
      </w:r>
      <w:r>
        <w:rPr>
          <w:rFonts w:hint="eastAsia" w:ascii="宋体" w:hAnsi="宋体"/>
          <w:b/>
          <w:bCs/>
          <w:color w:val="ff0000"/>
          <w:sz w:val="30"/>
          <w:szCs w:val="30"/>
          <w:highlight w:val="none"/>
        </w:rPr>
        <w:t xml:space="preserve">逐条</w:t>
      </w:r>
      <w:r>
        <w:rPr>
          <w:rFonts w:hint="eastAsia" w:ascii="宋体" w:hAnsi="宋体"/>
          <w:sz w:val="24"/>
          <w:szCs w:val="24"/>
          <w:highlight w:val="none"/>
        </w:rPr>
        <w:t xml:space="preserve">填列在偏离表中。</w:t>
      </w:r>
      <w:r>
        <w:rPr>
          <w:rFonts w:hint="eastAsia" w:ascii="宋体" w:hAnsi="宋体"/>
          <w:sz w:val="24"/>
          <w:szCs w:val="24"/>
          <w:highlight w:val="none"/>
        </w:rPr>
      </w:r>
      <w:r/>
    </w:p>
    <w:p>
      <w:pPr>
        <w:pStyle w:val="882"/>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2.“偏离说明”一栏选择“正偏离”、“无偏离”、“负偏离”进行填写。正偏离、无偏离的确认和负偏离的是否响应采购文件，由磋商小组认定。</w:t>
      </w:r>
      <w:r>
        <w:rPr>
          <w:rFonts w:hint="eastAsia" w:ascii="宋体" w:hAnsi="宋体"/>
          <w:sz w:val="24"/>
          <w:szCs w:val="24"/>
          <w:highlight w:val="none"/>
        </w:rPr>
      </w:r>
      <w:r/>
    </w:p>
    <w:p>
      <w:pPr>
        <w:pStyle w:val="882"/>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rPr>
          <w:rFonts w:hint="eastAsia" w:ascii="宋体" w:hAnsi="宋体"/>
          <w:sz w:val="24"/>
          <w:szCs w:val="24"/>
          <w:highlight w:val="none"/>
        </w:rPr>
      </w:r>
      <w:r/>
    </w:p>
    <w:p>
      <w:pPr>
        <w:pStyle w:val="882"/>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rPr>
          <w:rFonts w:hint="eastAsia" w:ascii="宋体" w:hAnsi="宋体"/>
          <w:bCs/>
          <w:sz w:val="24"/>
          <w:szCs w:val="24"/>
          <w:highlight w:val="none"/>
        </w:rPr>
      </w:r>
      <w:r/>
    </w:p>
    <w:p>
      <w:pPr>
        <w:pStyle w:val="972"/>
        <w:rPr>
          <w:rFonts w:hint="eastAsia"/>
          <w:highlight w:val="none"/>
        </w:rPr>
      </w:pPr>
      <w:r>
        <w:rPr>
          <w:rFonts w:hint="eastAsia"/>
          <w:highlight w:val="none"/>
        </w:rPr>
      </w:r>
      <w:r/>
    </w:p>
    <w:p>
      <w:pPr>
        <w:pStyle w:val="882"/>
        <w:spacing w:line="460" w:lineRule="exact"/>
        <w:rPr>
          <w:rFonts w:ascii="宋体" w:hAnsi="宋体"/>
          <w:bCs/>
          <w:sz w:val="24"/>
          <w:szCs w:val="21"/>
          <w:highlight w:val="none"/>
        </w:rPr>
      </w:pPr>
      <w:r>
        <w:rPr>
          <w:rFonts w:ascii="宋体" w:hAnsi="宋体"/>
          <w:bCs/>
          <w:sz w:val="24"/>
          <w:szCs w:val="21"/>
          <w:highlight w:val="none"/>
        </w:rPr>
      </w:r>
      <w:r/>
    </w:p>
    <w:p>
      <w:pPr>
        <w:pStyle w:val="882"/>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82"/>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82"/>
        <w:spacing w:line="460" w:lineRule="exact"/>
        <w:rPr>
          <w:rFonts w:ascii="宋体" w:hAnsi="宋体"/>
          <w:bCs/>
          <w:sz w:val="24"/>
          <w:szCs w:val="21"/>
          <w:highlight w:val="none"/>
        </w:rPr>
      </w:pPr>
      <w:r>
        <w:rPr>
          <w:rFonts w:ascii="宋体" w:hAnsi="宋体"/>
          <w:bCs/>
          <w:sz w:val="24"/>
          <w:szCs w:val="21"/>
          <w:highlight w:val="none"/>
        </w:rPr>
      </w:r>
      <w:r/>
    </w:p>
    <w:p>
      <w:pPr>
        <w:pStyle w:val="882"/>
        <w:ind w:right="0" w:firstLine="482"/>
        <w:jc w:val="both"/>
        <w:keepLines w:val="0"/>
        <w:keepNext w:val="0"/>
        <w:pageBreakBefore w:val="0"/>
        <w:spacing w:line="360" w:lineRule="auto"/>
        <w:rPr>
          <w:rFonts w:hint="eastAsia" w:ascii="宋体" w:hAnsi="宋体" w:eastAsia="宋体" w:cs="宋体"/>
          <w:b/>
          <w:color w:val="000000"/>
          <w:sz w:val="24"/>
          <w:szCs w:val="24"/>
        </w:rPr>
      </w:pPr>
      <w:r>
        <w:rPr>
          <w:rFonts w:hint="eastAsia" w:ascii="方正魏碑_GBK" w:hAnsi="方正魏碑_GBK" w:eastAsia="方正魏碑_GBK" w:cs="方正魏碑_GBK"/>
          <w:b/>
          <w:color w:val="ff0000"/>
          <w:sz w:val="24"/>
          <w:szCs w:val="24"/>
        </w:rPr>
        <w:br w:type="page" w:clear="all"/>
      </w:r>
      <w:r>
        <w:rPr>
          <w:rFonts w:hint="eastAsia" w:ascii="宋体" w:hAnsi="宋体" w:eastAsia="宋体" w:cs="宋体"/>
          <w:b/>
          <w:color w:val="000000"/>
          <w:sz w:val="24"/>
          <w:szCs w:val="24"/>
        </w:rPr>
        <w:t xml:space="preserve">附件13  </w:t>
      </w:r>
      <w:r>
        <w:rPr>
          <w:rFonts w:hint="eastAsia" w:ascii="宋体" w:hAnsi="宋体" w:eastAsia="宋体" w:cs="宋体"/>
          <w:b/>
          <w:color w:val="000000"/>
          <w:sz w:val="24"/>
          <w:szCs w:val="24"/>
        </w:rPr>
      </w:r>
      <w:r/>
    </w:p>
    <w:p>
      <w:pPr>
        <w:pStyle w:val="882"/>
        <w:ind w:right="0" w:firstLine="482"/>
        <w:jc w:val="center"/>
        <w:keepLines w:val="0"/>
        <w:keepNext w:val="0"/>
        <w:pageBreakBefore w:val="0"/>
        <w:spacing w:line="360" w:lineRule="auto"/>
        <w:rPr>
          <w:rFonts w:hint="eastAsia" w:ascii="宋体" w:hAnsi="宋体" w:eastAsia="宋体" w:cs="宋体"/>
          <w:color w:val="000000"/>
          <w:sz w:val="24"/>
          <w:szCs w:val="24"/>
        </w:rPr>
        <w:outlineLvl w:val="3"/>
      </w:pP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2569210</wp:posOffset>
                </wp:positionH>
                <wp:positionV relativeFrom="paragraph">
                  <wp:posOffset>808355</wp:posOffset>
                </wp:positionV>
                <wp:extent cx="475615"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47561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6;o:allowoverlap:true;o:allowincell:true;mso-position-horizontal-relative:text;margin-left:202.3pt;mso-position-horizontal:absolute;mso-position-vertical-relative:text;margin-top:63.6pt;mso-position-vertical:absolute;width:37.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1268730</wp:posOffset>
                </wp:positionH>
                <wp:positionV relativeFrom="paragraph">
                  <wp:posOffset>844550</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9pt;mso-position-horizontal:absolute;mso-position-vertical-relative:text;margin-top:66.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4846955</wp:posOffset>
                </wp:positionH>
                <wp:positionV relativeFrom="paragraph">
                  <wp:posOffset>521335</wp:posOffset>
                </wp:positionV>
                <wp:extent cx="424815" cy="1123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381.6pt;mso-position-horizontal:absolute;mso-position-vertical-relative:text;margin-top:41.0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3554095</wp:posOffset>
                </wp:positionH>
                <wp:positionV relativeFrom="paragraph">
                  <wp:posOffset>479425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79.8pt;mso-position-horizontal:absolute;mso-position-vertical-relative:text;margin-top:37.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2477135</wp:posOffset>
                </wp:positionH>
                <wp:positionV relativeFrom="paragraph">
                  <wp:posOffset>514985</wp:posOffset>
                </wp:positionV>
                <wp:extent cx="567690" cy="1111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7690" cy="1111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95.0pt;mso-position-horizontal:absolute;mso-position-vertical-relative:text;margin-top:40.5pt;mso-position-vertical:absolute;width:44.7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4920615</wp:posOffset>
                </wp:positionH>
                <wp:positionV relativeFrom="paragraph">
                  <wp:posOffset>150495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387.4pt;mso-position-horizontal:absolute;mso-position-vertical-relative:text;margin-top:11.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1.</w:t>
      </w:r>
      <w:r>
        <w:rPr>
          <w:rStyle w:val="958"/>
          <w:rFonts w:hint="eastAsia" w:ascii="宋体" w:hAnsi="宋体" w:eastAsia="宋体" w:cs="宋体"/>
          <w:i w:val="0"/>
          <w:color w:val="000000"/>
          <w:sz w:val="24"/>
          <w:szCs w:val="24"/>
          <w:u w:val="single"/>
          <w:shd w:val="clear" w:color="auto" w:fill="ffffff"/>
        </w:rPr>
        <w:t xml:space="preserve">（产品名称1）</w:t>
      </w:r>
      <w:r>
        <w:rPr>
          <w:rStyle w:val="958"/>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958"/>
          <w:rFonts w:hint="eastAsia" w:ascii="宋体" w:hAnsi="宋体" w:eastAsia="宋体" w:cs="宋体"/>
          <w:i w:val="0"/>
          <w:color w:val="000000"/>
          <w:sz w:val="24"/>
          <w:szCs w:val="24"/>
          <w:u w:val="single"/>
          <w:shd w:val="clear" w:color="auto" w:fill="ffffff"/>
        </w:rPr>
        <w:t xml:space="preserve">（厂名）</w:t>
      </w:r>
      <w:r>
        <w:rPr>
          <w:rStyle w:val="958"/>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958"/>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Style w:val="958"/>
          <w:rFonts w:hint="eastAsia" w:ascii="宋体" w:hAnsi="宋体" w:eastAsia="宋体" w:cs="宋体"/>
          <w:i w:val="0"/>
          <w:color w:val="000000"/>
          <w:sz w:val="24"/>
          <w:szCs w:val="24"/>
          <w:u w:val="single"/>
          <w:shd w:val="clear" w:color="auto" w:fill="ffffff"/>
        </w:rPr>
        <w:t xml:space="preserve">（产品名称1） </w:t>
      </w:r>
      <w:r>
        <w:rPr>
          <w:rFonts w:hint="eastAsia" w:ascii="宋体" w:hAnsi="宋体" w:eastAsia="宋体" w:cs="宋体"/>
          <w:color w:val="000000"/>
          <w:sz w:val="24"/>
          <w:szCs w:val="24"/>
          <w:shd w:val="clear" w:color="auto" w:fill="ffffff"/>
        </w:rPr>
        <w:t xml:space="preserve">的中国境内生产的组件成本占比≥</w:t>
      </w:r>
      <w:r>
        <w:rPr>
          <w:rStyle w:val="958"/>
          <w:rFonts w:hint="eastAsia" w:ascii="宋体" w:hAnsi="宋体" w:eastAsia="宋体" w:cs="宋体"/>
          <w:i w:val="0"/>
          <w:color w:val="000000"/>
          <w:sz w:val="24"/>
          <w:szCs w:val="24"/>
          <w:u w:val="single"/>
          <w:shd w:val="clear" w:color="auto" w:fill="ffffff"/>
        </w:rPr>
        <w:t xml:space="preserve">（规定比例）</w:t>
      </w:r>
      <w:r>
        <w:rPr>
          <w:rStyle w:val="958"/>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958"/>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958"/>
          <w:rFonts w:hint="eastAsia" w:ascii="宋体" w:hAnsi="宋体" w:eastAsia="宋体" w:cs="宋体"/>
          <w:i w:val="0"/>
          <w:color w:val="000000"/>
          <w:sz w:val="24"/>
          <w:szCs w:val="24"/>
          <w:u w:val="single"/>
          <w:shd w:val="clear" w:color="auto" w:fill="ffffff"/>
        </w:rPr>
        <w:t xml:space="preserve">（关键组件）</w:t>
      </w:r>
      <w:r>
        <w:rPr>
          <w:rStyle w:val="958"/>
          <w:rFonts w:hint="eastAsia" w:ascii="宋体" w:hAnsi="宋体" w:eastAsia="宋体" w:cs="宋体"/>
          <w:i w:val="0"/>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Style w:val="958"/>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958"/>
          <w:rFonts w:hint="eastAsia" w:ascii="宋体" w:hAnsi="宋体" w:eastAsia="宋体" w:cs="宋体"/>
          <w:i w:val="0"/>
          <w:color w:val="000000"/>
          <w:sz w:val="24"/>
          <w:szCs w:val="24"/>
          <w:u w:val="single"/>
          <w:shd w:val="clear" w:color="auto" w:fill="ffffff"/>
        </w:rPr>
        <w:t xml:space="preserve">（关键工序）</w:t>
      </w:r>
      <w:r>
        <w:rPr>
          <w:rStyle w:val="958"/>
          <w:rFonts w:hint="eastAsia" w:ascii="宋体" w:hAnsi="宋体" w:eastAsia="宋体" w:cs="宋体"/>
          <w:i w:val="0"/>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4650740</wp:posOffset>
                </wp:positionH>
                <wp:positionV relativeFrom="paragraph">
                  <wp:posOffset>154940</wp:posOffset>
                </wp:positionV>
                <wp:extent cx="71818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6.2pt;mso-position-horizontal:absolute;mso-position-vertical-relative:text;margin-top:12.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2284730</wp:posOffset>
                </wp:positionH>
                <wp:positionV relativeFrom="paragraph">
                  <wp:posOffset>509905</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79.9pt;mso-position-horizontal:absolute;mso-position-vertical-relative:text;margin-top:40.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3345815</wp:posOffset>
                </wp:positionH>
                <wp:positionV relativeFrom="paragraph">
                  <wp:posOffset>499745</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3.4pt;mso-position-horizontal:absolute;mso-position-vertical-relative:text;margin-top:39.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4614545</wp:posOffset>
                </wp:positionH>
                <wp:positionV relativeFrom="paragraph">
                  <wp:posOffset>494030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63.3pt;mso-position-horizontal:absolute;mso-position-vertical-relative:text;margin-top:38.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758190</wp:posOffset>
                </wp:positionH>
                <wp:positionV relativeFrom="paragraph">
                  <wp:posOffset>887730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59.7pt;mso-position-horizontal:absolute;mso-position-vertical-relative:text;margin-top:6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2159635</wp:posOffset>
                </wp:positionH>
                <wp:positionV relativeFrom="paragraph">
                  <wp:posOffset>876935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70.0pt;mso-position-horizontal:absolute;mso-position-vertical-relative:text;margin-top:69.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2.</w:t>
      </w:r>
      <w:r>
        <w:rPr>
          <w:rStyle w:val="958"/>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958"/>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958"/>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958"/>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958"/>
          <w:rFonts w:hint="eastAsia" w:ascii="宋体" w:hAnsi="宋体" w:eastAsia="宋体" w:cs="宋体"/>
          <w:i w:val="0"/>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958"/>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958"/>
          <w:rFonts w:hint="eastAsia" w:ascii="宋体" w:hAnsi="宋体" w:eastAsia="宋体" w:cs="宋体"/>
          <w:i w:val="0"/>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958"/>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958"/>
          <w:rFonts w:hint="eastAsia" w:ascii="宋体" w:hAnsi="宋体" w:eastAsia="宋体" w:cs="宋体"/>
          <w:i w:val="0"/>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6"/>
        <w:ind w:right="0" w:firstLine="480"/>
        <w:jc w:val="right"/>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946"/>
        <w:ind w:right="0" w:firstLine="480"/>
        <w:jc w:val="right"/>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946"/>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6.用斜线划除的地方无需填写。</w:t>
      </w:r>
      <w:r>
        <w:rPr>
          <w:rFonts w:hint="eastAsia" w:ascii="宋体" w:hAnsi="宋体" w:eastAsia="宋体" w:cs="宋体"/>
          <w:color w:val="000000"/>
          <w:sz w:val="24"/>
          <w:szCs w:val="24"/>
          <w:shd w:val="clear" w:color="auto" w:fill="ffffff"/>
        </w:rPr>
      </w:r>
      <w:r/>
    </w:p>
    <w:p>
      <w:pPr>
        <w:pStyle w:val="882"/>
        <w:ind w:right="0" w:firstLine="643"/>
        <w:jc w:val="both"/>
        <w:keepLines w:val="0"/>
        <w:keepNext w:val="0"/>
        <w:pageBreakBefore w:val="0"/>
        <w:spacing w:line="360" w:lineRule="auto"/>
        <w:rPr>
          <w:rFonts w:ascii="黑体" w:hAnsi="黑体" w:eastAsia="黑体"/>
          <w:b/>
          <w:color w:val="000000"/>
          <w:sz w:val="32"/>
          <w:szCs w:val="32"/>
        </w:rPr>
      </w:pPr>
      <w:r>
        <w:rPr>
          <w:rFonts w:ascii="黑体" w:hAnsi="黑体" w:eastAsia="黑体"/>
          <w:b/>
          <w:color w:val="000000"/>
          <w:sz w:val="32"/>
          <w:szCs w:val="32"/>
        </w:rPr>
      </w:r>
      <w:r/>
    </w:p>
    <w:p>
      <w:pPr>
        <w:pStyle w:val="882"/>
        <w:contextualSpacing/>
        <w:spacing w:line="400" w:lineRule="exact"/>
        <w:rPr>
          <w:rFonts w:ascii="宋体" w:hAnsi="宋体" w:eastAsia="宋体" w:cs="宋体"/>
          <w:b/>
          <w:bCs/>
          <w:sz w:val="24"/>
          <w:szCs w:val="24"/>
          <w:lang w:val="en-US" w:eastAsia="zh-CN"/>
        </w:rPr>
      </w:pPr>
      <w:r>
        <w:rPr>
          <w:rFonts w:ascii="黑体" w:hAnsi="黑体" w:eastAsia="黑体"/>
          <w:b/>
          <w:sz w:val="32"/>
          <w:szCs w:val="32"/>
          <w:highlight w:val="none"/>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14</w:t>
      </w:r>
      <w:r>
        <w:rPr>
          <w:rFonts w:ascii="宋体" w:hAnsi="宋体" w:eastAsia="宋体" w:cs="宋体"/>
          <w:b/>
          <w:bCs/>
          <w:sz w:val="24"/>
          <w:szCs w:val="24"/>
          <w:lang w:val="en-US" w:eastAsia="zh-CN"/>
        </w:rPr>
      </w:r>
      <w:r/>
    </w:p>
    <w:p>
      <w:pPr>
        <w:pStyle w:val="882"/>
        <w:jc w:val="center"/>
        <w:spacing w:line="520" w:lineRule="exact"/>
        <w:rPr>
          <w:rFonts w:ascii="宋体" w:hAnsi="宋体" w:cs="仿宋"/>
          <w:b/>
          <w:bCs/>
          <w:color w:val="000000"/>
          <w:sz w:val="32"/>
          <w:szCs w:val="32"/>
          <w:highlight w:val="none"/>
        </w:rPr>
        <w:outlineLvl w:val="3"/>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8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82"/>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2"/>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82"/>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82"/>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8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8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8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8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82"/>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82"/>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highlight w:val="none"/>
        </w:rPr>
        <w:t xml:space="preserve"> </w:t>
      </w:r>
      <w:r>
        <w:rPr>
          <w:rFonts w:hint="eastAsia" w:ascii="宋体" w:hAnsi="宋体"/>
          <w:color w:val="000000"/>
          <w:sz w:val="24"/>
          <w:szCs w:val="24"/>
          <w:highlight w:val="none"/>
        </w:rPr>
        <w:t xml:space="preserve">质疑供应商为自然人的，质疑函应由本人签字；质疑供应商为法人或者其他组织的，质疑函应由法定代表人或分公司负责人、主要负责人，或者其授权代表签字或者盖章，并加盖公章。</w:t>
      </w:r>
      <w:r>
        <w:rPr>
          <w:rFonts w:hint="eastAsia" w:ascii="宋体" w:hAnsi="宋体"/>
          <w:color w:val="000000"/>
          <w:sz w:val="24"/>
          <w:szCs w:val="24"/>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2"/>
        <w:contextualSpacing/>
        <w:spacing w:line="400" w:lineRule="exact"/>
        <w:rPr>
          <w:rFonts w:hint="eastAsia" w:ascii="Times New Roman" w:hAnsi="Times New Roman" w:eastAsia="方正黑体_GBK"/>
          <w:sz w:val="32"/>
          <w:szCs w:val="32"/>
          <w:highlight w:val="none"/>
          <w:lang w:eastAsia="zh-CN"/>
        </w:rPr>
      </w:pPr>
      <w:r/>
      <w:bookmarkEnd w:id="169"/>
      <w:r/>
      <w:bookmarkEnd w:id="170"/>
      <w:r/>
      <w:bookmarkEnd w:id="182"/>
      <w:r>
        <w:rPr>
          <w:rFonts w:ascii="Times New Roman" w:hAnsi="Times New Roman" w:eastAsia="方正黑体_GBK"/>
          <w:sz w:val="32"/>
          <w:szCs w:val="32"/>
          <w:highlight w:val="none"/>
        </w:rPr>
        <w:br w:type="page" w:clear="all"/>
      </w:r>
      <w:r>
        <w:rPr>
          <w:rFonts w:hint="eastAsia" w:ascii="宋体" w:hAnsi="宋体" w:eastAsia="宋体" w:cs="宋体"/>
          <w:b/>
          <w:bCs/>
          <w:sz w:val="24"/>
          <w:szCs w:val="24"/>
          <w:lang w:val="zh-CN"/>
        </w:rPr>
        <w:t xml:space="preserve">附件1</w:t>
      </w:r>
      <w:r>
        <w:rPr>
          <w:rFonts w:hint="eastAsia" w:ascii="宋体" w:hAnsi="宋体" w:eastAsia="宋体" w:cs="宋体"/>
          <w:b/>
          <w:bCs/>
          <w:sz w:val="24"/>
          <w:szCs w:val="24"/>
          <w:lang w:val="en-US" w:eastAsia="zh-CN"/>
        </w:rPr>
        <w:t xml:space="preserve">5</w:t>
      </w:r>
      <w:r>
        <w:rPr>
          <w:rFonts w:hint="eastAsia" w:ascii="Times New Roman" w:hAnsi="Times New Roman" w:eastAsia="方正黑体_GBK"/>
          <w:sz w:val="32"/>
          <w:szCs w:val="32"/>
          <w:highlight w:val="none"/>
          <w:lang w:eastAsia="zh-CN"/>
        </w:rPr>
      </w:r>
      <w:r/>
    </w:p>
    <w:p>
      <w:pPr>
        <w:pStyle w:val="882"/>
        <w:jc w:val="center"/>
        <w:rPr>
          <w:rFonts w:ascii="宋体" w:hAnsi="宋体"/>
          <w:b/>
          <w:bCs/>
          <w:sz w:val="28"/>
          <w:szCs w:val="28"/>
        </w:rPr>
        <w:outlineLvl w:val="3"/>
      </w:pPr>
      <w:r>
        <w:rPr>
          <w:rFonts w:hint="eastAsia" w:ascii="宋体" w:hAnsi="宋体"/>
          <w:b/>
          <w:bCs/>
          <w:sz w:val="28"/>
          <w:szCs w:val="28"/>
        </w:rPr>
        <w:t xml:space="preserve">合同范本</w:t>
      </w:r>
      <w:r>
        <w:rPr>
          <w:rFonts w:ascii="宋体" w:hAnsi="宋体"/>
          <w:b/>
          <w:bCs/>
          <w:sz w:val="28"/>
          <w:szCs w:val="28"/>
        </w:rPr>
      </w:r>
      <w:r/>
    </w:p>
    <w:p>
      <w:pPr>
        <w:pStyle w:val="882"/>
        <w:jc w:val="center"/>
        <w:rPr>
          <w:rFonts w:ascii="宋体" w:hAnsi="宋体"/>
          <w:b/>
          <w:bCs/>
          <w:sz w:val="28"/>
          <w:szCs w:val="28"/>
        </w:rPr>
      </w:pPr>
      <w:r>
        <w:rPr>
          <w:rFonts w:ascii="宋体" w:hAnsi="宋体"/>
          <w:b/>
          <w:bCs/>
          <w:sz w:val="28"/>
          <w:szCs w:val="28"/>
        </w:rPr>
      </w:r>
      <w:r/>
    </w:p>
    <w:p>
      <w:pPr>
        <w:pStyle w:val="882"/>
        <w:jc w:val="center"/>
        <w:rPr>
          <w:rFonts w:hint="eastAsia" w:ascii="宋体" w:hAnsi="宋体"/>
          <w:b/>
          <w:bCs/>
          <w:sz w:val="28"/>
          <w:szCs w:val="28"/>
        </w:rPr>
      </w:pPr>
      <w:r>
        <w:rPr>
          <w:rFonts w:hint="eastAsia" w:ascii="宋体" w:hAnsi="宋体"/>
          <w:b/>
          <w:bCs/>
          <w:sz w:val="28"/>
          <w:szCs w:val="28"/>
        </w:rPr>
      </w:r>
      <w:r/>
    </w:p>
    <w:p>
      <w:pPr>
        <w:pStyle w:val="882"/>
        <w:ind w:firstLine="640"/>
        <w:jc w:val="center"/>
        <w:spacing w:line="360" w:lineRule="auto"/>
        <w:rPr>
          <w:rFonts w:ascii="宋体" w:hAnsi="宋体" w:cs="宋体"/>
          <w:color w:val="000000"/>
          <w:sz w:val="32"/>
          <w:szCs w:val="32"/>
        </w:rPr>
      </w:pPr>
      <w:r/>
      <w:bookmarkStart w:id="183" w:name="_Toc331685783"/>
      <w:r/>
      <w:bookmarkEnd w:id="183"/>
      <w:r>
        <w:rPr>
          <w:rFonts w:hint="eastAsia" w:ascii="宋体" w:hAnsi="宋体" w:cs="宋体"/>
          <w:color w:val="000000"/>
          <w:sz w:val="32"/>
          <w:szCs w:val="32"/>
        </w:rPr>
        <w:t xml:space="preserve">政府采购合同</w:t>
      </w:r>
      <w:r>
        <w:rPr>
          <w:rFonts w:ascii="宋体" w:hAnsi="宋体" w:cs="宋体"/>
          <w:color w:val="000000"/>
          <w:sz w:val="32"/>
          <w:szCs w:val="32"/>
        </w:rPr>
      </w:r>
      <w:r/>
    </w:p>
    <w:p>
      <w:pPr>
        <w:pStyle w:val="882"/>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pStyle w:val="882"/>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pStyle w:val="882"/>
        <w:ind w:firstLine="420"/>
        <w:spacing w:line="360" w:lineRule="auto"/>
        <w:rPr>
          <w:rFonts w:hint="eastAsia" w:ascii="宋体" w:hAnsi="宋体" w:cs="宋体"/>
          <w:color w:val="000000"/>
        </w:rPr>
      </w:pPr>
      <w:r>
        <w:rPr>
          <w:rFonts w:hint="eastAsia" w:ascii="宋体" w:hAnsi="宋体" w:cs="宋体"/>
          <w:color w:val="000000"/>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项目名称：南通市公安局二代测序平台采购项目</w:t>
      </w: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2"/>
        <w:ind w:left="63" w:right="63" w:firstLine="560"/>
        <w:jc w:val="center"/>
        <w:spacing w:after="60" w:line="360" w:lineRule="atLeast"/>
        <w:rPr>
          <w:rFonts w:hint="eastAsia" w:ascii="宋体" w:hAnsi="宋体" w:cs="宋体"/>
          <w:color w:val="000000"/>
          <w:sz w:val="28"/>
          <w:szCs w:val="28"/>
        </w:rPr>
      </w:pPr>
      <w:r>
        <w:rPr>
          <w:rFonts w:hint="eastAsia" w:ascii="宋体" w:hAnsi="宋体" w:cs="宋体"/>
          <w:color w:val="000000"/>
          <w:sz w:val="28"/>
          <w:szCs w:val="28"/>
        </w:rPr>
      </w:r>
      <w:r/>
    </w:p>
    <w:p>
      <w:pPr>
        <w:pStyle w:val="882"/>
        <w:ind w:left="63" w:right="63" w:firstLine="560"/>
        <w:jc w:val="center"/>
        <w:spacing w:after="60" w:line="360" w:lineRule="atLeast"/>
        <w:rPr>
          <w:rFonts w:hint="eastAsia" w:ascii="宋体" w:hAnsi="宋体" w:cs="宋体"/>
          <w:color w:val="000000"/>
          <w:sz w:val="28"/>
          <w:szCs w:val="28"/>
        </w:rPr>
      </w:pP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甲方： </w:t>
      </w:r>
      <w:r>
        <w:rPr>
          <w:rFonts w:hint="eastAsia" w:ascii="宋体" w:hAnsi="宋体" w:cs="宋体"/>
          <w:color w:val="000000"/>
          <w:sz w:val="28"/>
          <w:szCs w:val="28"/>
          <w:u w:val="single"/>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乙方：</w:t>
      </w:r>
      <w:r>
        <w:rPr>
          <w:rFonts w:hint="eastAsia" w:ascii="宋体" w:hAnsi="宋体" w:cs="宋体"/>
          <w:color w:val="000000"/>
          <w:sz w:val="28"/>
          <w:szCs w:val="28"/>
          <w:u w:val="single"/>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见证方：</w:t>
      </w: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签订地：</w:t>
      </w:r>
      <w:r>
        <w:rPr>
          <w:rFonts w:hint="eastAsia" w:ascii="宋体" w:hAnsi="宋体" w:cs="宋体"/>
          <w:color w:val="000000"/>
          <w:sz w:val="28"/>
          <w:szCs w:val="28"/>
          <w:u w:val="single"/>
        </w:rPr>
      </w:r>
      <w:r/>
    </w:p>
    <w:p>
      <w:pPr>
        <w:pStyle w:val="8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2"/>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签订日期：202</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 年    月    日</w:t>
      </w:r>
      <w:r>
        <w:rPr>
          <w:rFonts w:hint="eastAsia" w:ascii="宋体" w:hAnsi="宋体" w:cs="宋体"/>
          <w:color w:val="000000"/>
          <w:sz w:val="28"/>
          <w:szCs w:val="28"/>
          <w:u w:val="single"/>
        </w:rPr>
      </w:r>
      <w:r/>
    </w:p>
    <w:p>
      <w:pPr>
        <w:pStyle w:val="882"/>
        <w:ind w:firstLine="420"/>
        <w:spacing w:line="360" w:lineRule="auto"/>
        <w:rPr>
          <w:rFonts w:hint="eastAsia" w:ascii="宋体" w:hAnsi="宋体" w:cs="宋体"/>
          <w:color w:val="000000"/>
          <w:lang w:val="zh-CN"/>
        </w:rPr>
      </w:pPr>
      <w:r>
        <w:rPr>
          <w:rFonts w:hint="eastAsia" w:ascii="宋体" w:hAnsi="宋体" w:cs="宋体"/>
          <w:color w:val="000000"/>
          <w:lang w:val="zh-CN"/>
        </w:rPr>
      </w:r>
      <w:r/>
    </w:p>
    <w:p>
      <w:pPr>
        <w:pStyle w:val="882"/>
        <w:ind w:firstLine="420"/>
        <w:jc w:val="center"/>
        <w:rPr>
          <w:rFonts w:hint="eastAsia" w:ascii="宋体" w:hAnsi="宋体" w:cs="宋体"/>
          <w:color w:val="000000"/>
          <w:sz w:val="28"/>
          <w:szCs w:val="28"/>
        </w:rPr>
      </w:pPr>
      <w:r>
        <w:rPr>
          <w:rFonts w:hint="eastAsia" w:ascii="宋体" w:hAnsi="宋体" w:cs="宋体"/>
          <w:color w:val="000000"/>
          <w:lang w:val="zh-CN"/>
        </w:rPr>
        <w:br w:type="page" w:clear="all"/>
      </w:r>
      <w:bookmarkStart w:id="184" w:name="_Toc22209"/>
      <w:r>
        <w:rPr>
          <w:rFonts w:hint="eastAsia" w:ascii="宋体" w:hAnsi="宋体" w:cs="宋体"/>
          <w:color w:val="000000"/>
          <w:sz w:val="28"/>
          <w:szCs w:val="28"/>
        </w:rPr>
        <w:t xml:space="preserve">第一节 政府采购合同协议书</w:t>
      </w:r>
      <w:bookmarkEnd w:id="184"/>
      <w:r>
        <w:rPr>
          <w:rFonts w:hint="eastAsia" w:ascii="宋体" w:hAnsi="宋体" w:cs="宋体"/>
          <w:color w:val="000000"/>
          <w:sz w:val="28"/>
          <w:szCs w:val="28"/>
        </w:rPr>
      </w:r>
      <w:r/>
    </w:p>
    <w:p>
      <w:pPr>
        <w:pStyle w:val="882"/>
        <w:ind w:firstLine="420"/>
        <w:jc w:val="center"/>
        <w:keepLines/>
        <w:keepNext/>
        <w:spacing w:line="400" w:lineRule="exact"/>
        <w:rPr>
          <w:rFonts w:hint="eastAsia" w:ascii="宋体" w:hAnsi="宋体" w:cs="宋体"/>
          <w:color w:val="000000"/>
          <w:sz w:val="28"/>
          <w:szCs w:val="28"/>
        </w:rPr>
        <w:outlineLvl w:val="9"/>
      </w:pPr>
      <w:r>
        <w:rPr>
          <w:rFonts w:hint="eastAsia" w:ascii="宋体" w:hAnsi="宋体" w:cs="宋体"/>
          <w:color w:val="000000"/>
          <w:sz w:val="28"/>
          <w:szCs w:val="28"/>
        </w:rPr>
      </w:r>
      <w:r/>
    </w:p>
    <w:p>
      <w:pPr>
        <w:pStyle w:val="882"/>
        <w:spacing w:line="400" w:lineRule="exact"/>
        <w:rPr>
          <w:rFonts w:hint="eastAsia" w:ascii="宋体" w:hAnsi="宋体" w:cs="宋体"/>
          <w:color w:val="000000"/>
          <w:szCs w:val="21"/>
          <w:u w:val="single"/>
        </w:rPr>
      </w:pPr>
      <w:r>
        <w:rPr>
          <w:rFonts w:hint="eastAsia" w:ascii="宋体" w:hAnsi="宋体" w:cs="宋体"/>
          <w:color w:val="000000"/>
          <w:szCs w:val="21"/>
        </w:rPr>
        <w:t xml:space="preserve">甲方（全称）：</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乙方（全称）：</w:t>
      </w:r>
      <w:r>
        <w:rPr>
          <w:rFonts w:hint="eastAsia" w:ascii="宋体" w:hAnsi="宋体" w:cs="宋体"/>
          <w:color w:val="000000"/>
          <w:szCs w:val="21"/>
          <w:u w:val="single"/>
        </w:rPr>
        <w:t xml:space="preserve">                       </w:t>
      </w:r>
      <w:r>
        <w:rPr>
          <w:rFonts w:hint="eastAsia" w:ascii="宋体" w:hAnsi="宋体" w:cs="宋体"/>
          <w:color w:val="000000"/>
          <w:szCs w:val="21"/>
        </w:rPr>
        <w:t xml:space="preserve">（供应商）</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cs="宋体"/>
          <w:color w:val="000000"/>
          <w:szCs w:val="21"/>
        </w:rPr>
      </w:r>
      <w:r/>
    </w:p>
    <w:p>
      <w:pPr>
        <w:pStyle w:val="882"/>
        <w:numPr>
          <w:ilvl w:val="0"/>
          <w:numId w:val="6"/>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项目信息</w:t>
      </w:r>
      <w:r>
        <w:rPr>
          <w:rFonts w:hint="eastAsia" w:ascii="宋体" w:hAnsi="宋体" w:cs="宋体"/>
          <w:b/>
          <w:color w:val="000000"/>
          <w:szCs w:val="21"/>
        </w:rPr>
      </w:r>
      <w:r/>
    </w:p>
    <w:p>
      <w:pPr>
        <w:pStyle w:val="882"/>
        <w:numPr>
          <w:ilvl w:val="0"/>
          <w:numId w:val="7"/>
        </w:numPr>
        <w:ind w:firstLine="420"/>
        <w:spacing w:line="400" w:lineRule="exact"/>
        <w:rPr>
          <w:rFonts w:hint="eastAsia" w:ascii="宋体" w:hAnsi="宋体" w:cs="宋体"/>
          <w:color w:val="000000"/>
          <w:szCs w:val="21"/>
          <w:u w:val="single"/>
        </w:rPr>
      </w:pPr>
      <w:r>
        <w:rPr>
          <w:rFonts w:hint="eastAsia" w:ascii="宋体" w:hAnsi="宋体" w:cs="宋体"/>
          <w:color w:val="000000"/>
          <w:szCs w:val="21"/>
        </w:rPr>
        <w:t xml:space="preserve">采购项目名称：</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spacing w:line="400" w:lineRule="exact"/>
        <w:tabs>
          <w:tab w:val="left" w:pos="999" w:leader="none"/>
        </w:tabs>
        <w:rPr>
          <w:rFonts w:hint="eastAsia" w:ascii="宋体" w:hAnsi="宋体" w:cs="宋体"/>
          <w:color w:val="000000"/>
          <w:szCs w:val="21"/>
        </w:rPr>
      </w:pPr>
      <w:r>
        <w:rPr>
          <w:rFonts w:hint="eastAsia" w:ascii="宋体" w:hAnsi="宋体" w:cs="宋体"/>
          <w:color w:val="000000"/>
          <w:szCs w:val="21"/>
        </w:rPr>
        <w:t xml:space="preserve">         采购项目编号：</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（2）采购计划编号：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（3）项目内容：</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4</w:t>
      </w:r>
      <w:r>
        <w:rPr>
          <w:rFonts w:hint="eastAsia" w:ascii="宋体" w:hAnsi="宋体" w:cs="宋体"/>
          <w:color w:val="000000"/>
          <w:szCs w:val="21"/>
        </w:rPr>
        <w:t xml:space="preserve">）政府采购组织形式：</w:t>
      </w:r>
      <w:r>
        <w:rPr>
          <w:rFonts w:ascii="Wingdings" w:hAnsi="Wingdings" w:eastAsia="Wingdings" w:cs="Wingdings"/>
          <w:color w:val="000000"/>
          <w:szCs w:val="21"/>
        </w:rPr>
        <w:t xml:space="preserve">¨</w:t>
      </w:r>
      <w:r>
        <w:rPr>
          <w:rFonts w:hint="eastAsia" w:ascii="宋体" w:hAnsi="宋体" w:cs="宋体"/>
          <w:color w:val="000000"/>
          <w:szCs w:val="21"/>
        </w:rPr>
        <w:t xml:space="preserve">政府集中采购  </w:t>
      </w:r>
      <w:r>
        <w:rPr>
          <w:rFonts w:ascii="Wingdings" w:hAnsi="Wingdings" w:eastAsia="Wingdings" w:cs="Wingdings"/>
          <w:color w:val="000000"/>
          <w:szCs w:val="21"/>
        </w:rPr>
        <w:t xml:space="preserve">¨</w:t>
      </w:r>
      <w:r>
        <w:rPr>
          <w:rFonts w:hint="eastAsia" w:ascii="宋体" w:hAnsi="宋体" w:cs="宋体"/>
          <w:color w:val="000000"/>
          <w:szCs w:val="21"/>
        </w:rPr>
        <w:t xml:space="preserve">部门集中采购  </w:t>
      </w:r>
      <w:r>
        <w:rPr>
          <w:rFonts w:ascii="Segoe UI Symbol" w:hAnsi="Segoe UI Symbol" w:cs="Segoe UI Symbol"/>
          <w:iCs/>
          <w:color w:val="000000"/>
          <w:sz w:val="22"/>
          <w:szCs w:val="21"/>
        </w:rPr>
        <w:t xml:space="preserve">☑</w:t>
      </w:r>
      <w:r>
        <w:rPr>
          <w:rFonts w:hint="eastAsia" w:ascii="宋体" w:hAnsi="宋体" w:cs="宋体"/>
          <w:color w:val="000000"/>
          <w:szCs w:val="21"/>
        </w:rPr>
        <w:t xml:space="preserve">分散采购  </w:t>
      </w:r>
      <w:r>
        <w:rPr>
          <w:rFonts w:ascii="Wingdings" w:hAnsi="Wingdings" w:eastAsia="Wingdings" w:cs="Wingdings"/>
          <w:color w:val="000000"/>
          <w:szCs w:val="21"/>
        </w:rPr>
        <w:t xml:space="preserve">¨</w:t>
      </w:r>
      <w:r>
        <w:rPr>
          <w:rFonts w:hint="eastAsia" w:ascii="宋体" w:hAnsi="宋体" w:cs="宋体"/>
          <w:color w:val="000000"/>
          <w:szCs w:val="21"/>
        </w:rPr>
        <w:t xml:space="preserve">限额以下采购。</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5</w:t>
      </w:r>
      <w:r>
        <w:rPr>
          <w:rFonts w:hint="eastAsia" w:ascii="宋体" w:hAnsi="宋体" w:cs="宋体"/>
          <w:color w:val="000000"/>
          <w:szCs w:val="21"/>
        </w:rPr>
        <w:t xml:space="preserve">）政府采购方式：</w:t>
      </w:r>
      <w:r>
        <w:rPr>
          <w:rFonts w:hint="eastAsia" w:ascii="Segoe UI Symbol" w:hAnsi="Segoe UI Symbol" w:cs="Segoe UI Symbol"/>
          <w:iCs/>
          <w:color w:val="000000"/>
          <w:sz w:val="22"/>
          <w:szCs w:val="21"/>
          <w:lang w:eastAsia="zh-CN"/>
        </w:rPr>
        <w:t xml:space="preserve">□</w:t>
      </w:r>
      <w:r>
        <w:rPr>
          <w:rFonts w:hint="eastAsia" w:ascii="宋体" w:hAnsi="宋体" w:cs="宋体"/>
          <w:color w:val="000000"/>
          <w:szCs w:val="21"/>
        </w:rPr>
        <w:t xml:space="preserve">公开招标 </w:t>
      </w:r>
      <w:r>
        <w:rPr>
          <w:rFonts w:ascii="Wingdings" w:hAnsi="Wingdings" w:eastAsia="Wingdings" w:cs="Wingdings"/>
          <w:color w:val="000000"/>
          <w:szCs w:val="21"/>
        </w:rPr>
        <w:t xml:space="preserve">¨</w:t>
      </w:r>
      <w:r>
        <w:rPr>
          <w:rFonts w:hint="eastAsia" w:ascii="宋体" w:hAnsi="宋体" w:cs="宋体"/>
          <w:color w:val="000000"/>
          <w:szCs w:val="21"/>
        </w:rPr>
        <w:t xml:space="preserve">邀请招标 </w:t>
      </w:r>
      <w:r>
        <w:rPr>
          <w:rFonts w:ascii="Wingdings" w:hAnsi="Wingdings" w:eastAsia="Wingdings" w:cs="Wingdings"/>
          <w:color w:val="000000"/>
          <w:szCs w:val="21"/>
        </w:rPr>
        <w:t xml:space="preserve">¨</w:t>
      </w:r>
      <w:r>
        <w:rPr>
          <w:rFonts w:hint="eastAsia" w:ascii="宋体" w:hAnsi="宋体" w:cs="宋体"/>
          <w:color w:val="000000"/>
          <w:szCs w:val="21"/>
        </w:rPr>
        <w:t xml:space="preserve">竞争性谈判 </w:t>
      </w:r>
      <w:r>
        <w:rPr>
          <w:rFonts w:ascii="Wingdings" w:hAnsi="Wingdings" w:eastAsia="Wingdings" w:cs="Wingdings"/>
          <w:color w:val="000000"/>
          <w:szCs w:val="21"/>
        </w:rPr>
        <w:t xml:space="preserve">þ</w:t>
      </w:r>
      <w:r>
        <w:rPr>
          <w:rFonts w:hint="eastAsia" w:ascii="宋体" w:hAnsi="宋体" w:cs="宋体"/>
          <w:color w:val="000000"/>
          <w:szCs w:val="21"/>
        </w:rPr>
        <w:t xml:space="preserve">竞争性磋商</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u w:val="single"/>
        </w:rPr>
      </w:pPr>
      <w:r>
        <w:rPr>
          <w:rFonts w:hint="eastAsia" w:ascii="宋体" w:hAnsi="宋体" w:cs="宋体"/>
          <w:color w:val="000000"/>
          <w:sz w:val="22"/>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询价 </w:t>
      </w:r>
      <w:r>
        <w:rPr>
          <w:rFonts w:ascii="Wingdings" w:hAnsi="Wingdings" w:eastAsia="Wingdings" w:cs="Wingdings"/>
          <w:color w:val="000000"/>
          <w:szCs w:val="21"/>
        </w:rPr>
        <w:t xml:space="preserve">¨</w:t>
      </w:r>
      <w:r>
        <w:rPr>
          <w:rFonts w:hint="eastAsia" w:ascii="宋体" w:hAnsi="宋体" w:cs="宋体"/>
          <w:color w:val="000000"/>
          <w:szCs w:val="21"/>
        </w:rPr>
        <w:t xml:space="preserve">单一来源 </w:t>
      </w:r>
      <w:r>
        <w:rPr>
          <w:rFonts w:ascii="Wingdings" w:hAnsi="Wingdings" w:eastAsia="Wingdings" w:cs="Wingdings"/>
          <w:color w:val="000000"/>
          <w:szCs w:val="21"/>
        </w:rPr>
        <w:t xml:space="preserve">¨</w:t>
      </w:r>
      <w:r>
        <w:rPr>
          <w:rFonts w:hint="eastAsia" w:ascii="宋体" w:hAnsi="宋体" w:cs="宋体"/>
          <w:color w:val="000000"/>
          <w:szCs w:val="21"/>
        </w:rPr>
        <w:t xml:space="preserve">框架协议 </w:t>
      </w:r>
      <w:r>
        <w:rPr>
          <w:rFonts w:ascii="Wingdings" w:hAnsi="Wingdings" w:eastAsia="Wingdings" w:cs="Wingdings"/>
          <w:color w:val="000000"/>
          <w:szCs w:val="21"/>
        </w:rPr>
        <w:t xml:space="preserve">¨</w:t>
      </w:r>
      <w:r>
        <w:rPr>
          <w:rFonts w:hint="eastAsia" w:ascii="宋体" w:hAnsi="宋体" w:cs="宋体"/>
          <w:color w:val="000000"/>
          <w:szCs w:val="21"/>
        </w:rPr>
        <w:t xml:space="preserve">其他：</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ind w:firstLine="220"/>
        <w:spacing w:line="400" w:lineRule="exact"/>
        <w:rPr>
          <w:rFonts w:hint="eastAsia" w:ascii="宋体" w:hAnsi="宋体" w:cs="宋体"/>
          <w:color w:val="000000"/>
          <w:szCs w:val="21"/>
        </w:rPr>
      </w:pPr>
      <w:r>
        <w:rPr>
          <w:rFonts w:hint="eastAsia" w:ascii="宋体" w:hAnsi="宋体" w:cs="宋体"/>
          <w:color w:val="000000"/>
          <w:sz w:val="22"/>
          <w:szCs w:val="21"/>
        </w:rPr>
        <w:t xml:space="preserve"> （</w:t>
      </w:r>
      <w:r>
        <w:rPr>
          <w:rFonts w:hint="eastAsia" w:ascii="宋体" w:hAnsi="宋体" w:cs="宋体"/>
          <w:color w:val="000000"/>
          <w:sz w:val="22"/>
          <w:szCs w:val="21"/>
          <w:lang w:val="en"/>
        </w:rPr>
        <w:t xml:space="preserve">6</w:t>
      </w:r>
      <w:r>
        <w:rPr>
          <w:rFonts w:hint="eastAsia" w:ascii="宋体" w:hAnsi="宋体" w:cs="宋体"/>
          <w:color w:val="000000"/>
          <w:sz w:val="22"/>
          <w:szCs w:val="21"/>
        </w:rPr>
        <w:t xml:space="preserve">）</w:t>
      </w:r>
      <w:r>
        <w:rPr>
          <w:rFonts w:hint="eastAsia" w:ascii="宋体" w:hAnsi="宋体" w:cs="宋体"/>
          <w:color w:val="000000"/>
          <w:szCs w:val="21"/>
        </w:rPr>
        <w:t xml:space="preserve">中标（成交）采购标的制造商是否为中小企业：</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82"/>
        <w:spacing w:line="400" w:lineRule="exact"/>
        <w:rPr>
          <w:rFonts w:hint="eastAsia" w:ascii="宋体" w:hAnsi="宋体" w:cs="宋体"/>
          <w:iCs/>
          <w:color w:val="000000"/>
          <w:szCs w:val="21"/>
        </w:rPr>
      </w:pPr>
      <w:r>
        <w:rPr>
          <w:rFonts w:hint="eastAsia" w:ascii="宋体" w:hAnsi="宋体" w:cs="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hint="eastAsia" w:ascii="宋体" w:hAnsi="宋体" w:cs="宋体"/>
          <w:iCs/>
          <w:color w:val="000000"/>
          <w:szCs w:val="21"/>
        </w:rPr>
      </w:r>
      <w:r/>
    </w:p>
    <w:p>
      <w:pPr>
        <w:pStyle w:val="882"/>
        <w:spacing w:line="400" w:lineRule="exact"/>
        <w:rPr>
          <w:rFonts w:hint="eastAsia" w:ascii="宋体" w:hAnsi="宋体" w:cs="宋体"/>
          <w:iCs/>
          <w:color w:val="000000"/>
          <w:szCs w:val="21"/>
        </w:rPr>
      </w:pPr>
      <w:r>
        <w:rPr>
          <w:rFonts w:hint="eastAsia" w:ascii="宋体" w:hAnsi="宋体" w:cs="宋体"/>
          <w:color w:val="000000"/>
          <w:szCs w:val="21"/>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hint="eastAsia" w:ascii="宋体" w:hAnsi="宋体" w:cs="宋体"/>
          <w:iCs/>
          <w:color w:val="000000"/>
          <w:szCs w:val="21"/>
        </w:rPr>
      </w:r>
      <w:r/>
    </w:p>
    <w:p>
      <w:pPr>
        <w:pStyle w:val="882"/>
        <w:spacing w:line="400" w:lineRule="exact"/>
        <w:rPr>
          <w:rFonts w:hint="eastAsia" w:ascii="宋体" w:hAnsi="宋体" w:cs="宋体"/>
          <w:iCs/>
          <w:color w:val="000000"/>
          <w:szCs w:val="21"/>
        </w:rPr>
      </w:pPr>
      <w:r>
        <w:rPr>
          <w:rFonts w:hint="eastAsia" w:ascii="宋体" w:hAnsi="宋体" w:cs="宋体"/>
          <w:color w:val="000000"/>
          <w:szCs w:val="21"/>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hint="eastAsia" w:ascii="宋体" w:hAnsi="宋体" w:cs="宋体"/>
          <w:iCs/>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7</w:t>
      </w:r>
      <w:r>
        <w:rPr>
          <w:rFonts w:hint="eastAsia" w:ascii="宋体" w:hAnsi="宋体" w:cs="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iCs/>
          <w:color w:val="000000"/>
          <w:szCs w:val="21"/>
        </w:rPr>
        <w:t xml:space="preserve">否</w:t>
      </w:r>
      <w:r>
        <w:rPr>
          <w:rFonts w:hint="eastAsia" w:ascii="宋体" w:hAnsi="宋体" w:cs="宋体"/>
          <w:color w:val="000000"/>
          <w:szCs w:val="21"/>
        </w:rPr>
      </w:r>
      <w:r/>
    </w:p>
    <w:p>
      <w:pPr>
        <w:pStyle w:val="882"/>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分包主要内容：</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分包供应商/制造商名称（如供应商和制造商不同，请分别填写）：</w:t>
      </w:r>
      <w:r>
        <w:rPr>
          <w:rFonts w:hint="eastAsia" w:ascii="宋体" w:hAnsi="宋体" w:cs="宋体"/>
          <w:color w:val="000000"/>
          <w:szCs w:val="21"/>
        </w:rPr>
      </w:r>
      <w:r/>
    </w:p>
    <w:p>
      <w:pPr>
        <w:pStyle w:val="882"/>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分包供应商/制造商类型（如果供应商和制造商不同，只填写制造商类型）：</w:t>
      </w:r>
      <w:r>
        <w:rPr>
          <w:rFonts w:hint="eastAsia" w:ascii="宋体" w:hAnsi="宋体" w:cs="宋体"/>
          <w:color w:val="000000"/>
          <w:szCs w:val="21"/>
        </w:rPr>
      </w:r>
      <w:r/>
    </w:p>
    <w:p>
      <w:pPr>
        <w:pStyle w:val="882"/>
        <w:ind w:firstLine="840"/>
        <w:spacing w:line="400" w:lineRule="exact"/>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小微型企业  </w:t>
      </w:r>
      <w:r>
        <w:rPr>
          <w:rFonts w:hint="eastAsia" w:ascii="宋体" w:hAnsi="宋体" w:cs="宋体"/>
          <w:iCs/>
          <w:color w:val="000000"/>
          <w:szCs w:val="21"/>
        </w:rPr>
      </w:r>
      <w:r/>
    </w:p>
    <w:p>
      <w:pPr>
        <w:pStyle w:val="882"/>
        <w:ind w:firstLine="840"/>
        <w:spacing w:line="400" w:lineRule="exact"/>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rPr>
          <w:rFonts w:hint="eastAsia" w:ascii="宋体" w:hAnsi="宋体" w:cs="宋体"/>
          <w:color w:val="000000"/>
          <w:szCs w:val="21"/>
        </w:rPr>
      </w:r>
      <w:r/>
    </w:p>
    <w:p>
      <w:pPr>
        <w:pStyle w:val="882"/>
        <w:spacing w:line="400" w:lineRule="exact"/>
        <w:rPr>
          <w:rFonts w:hint="eastAsia" w:ascii="宋体" w:hAnsi="宋体" w:cs="宋体"/>
          <w:iCs/>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hint="eastAsia" w:ascii="宋体" w:hAnsi="宋体" w:cs="宋体"/>
          <w:iCs/>
          <w:color w:val="000000"/>
          <w:szCs w:val="21"/>
        </w:rPr>
      </w:r>
      <w:r/>
    </w:p>
    <w:p>
      <w:pPr>
        <w:pStyle w:val="882"/>
        <w:ind w:firstLine="420"/>
        <w:spacing w:line="400" w:lineRule="exact"/>
        <w:tabs>
          <w:tab w:val="left" w:pos="1340" w:leader="none"/>
        </w:tabs>
        <w:rPr>
          <w:rFonts w:hint="eastAsia" w:ascii="宋体" w:hAnsi="宋体" w:cs="宋体"/>
          <w:color w:val="000000"/>
          <w:szCs w:val="21"/>
          <w:u w:val="single"/>
        </w:rPr>
      </w:pPr>
      <w:r>
        <w:rPr>
          <w:rFonts w:hint="eastAsia" w:ascii="宋体" w:hAnsi="宋体" w:cs="宋体"/>
          <w:color w:val="000000"/>
          <w:szCs w:val="21"/>
        </w:rPr>
        <w:t xml:space="preserve">     外商投资企业类型：</w:t>
      </w:r>
      <w:r>
        <w:rPr>
          <w:rFonts w:ascii="Wingdings" w:hAnsi="Wingdings" w:eastAsia="Wingdings" w:cs="Wingdings"/>
          <w:iCs/>
          <w:color w:val="000000"/>
          <w:szCs w:val="21"/>
        </w:rPr>
        <w:t xml:space="preserve">¨</w:t>
      </w:r>
      <w:r>
        <w:rPr>
          <w:rFonts w:hint="eastAsia" w:ascii="宋体" w:hAnsi="宋体" w:cs="宋体"/>
          <w:color w:val="000000"/>
          <w:szCs w:val="21"/>
        </w:rPr>
        <w:t xml:space="preserve">全部由外国投资者投资  </w:t>
      </w:r>
      <w:r>
        <w:rPr>
          <w:rFonts w:ascii="Wingdings" w:hAnsi="Wingdings" w:eastAsia="Wingdings" w:cs="Wingdings"/>
          <w:iCs/>
          <w:color w:val="000000"/>
          <w:szCs w:val="21"/>
        </w:rPr>
        <w:t xml:space="preserve">¨</w:t>
      </w:r>
      <w:r>
        <w:rPr>
          <w:rFonts w:hint="eastAsia" w:ascii="宋体" w:hAnsi="宋体" w:cs="宋体"/>
          <w:iCs/>
          <w:color w:val="000000"/>
          <w:szCs w:val="21"/>
        </w:rPr>
        <w:t xml:space="preserve">部分由外国投资者投资</w:t>
      </w:r>
      <w:r>
        <w:rPr>
          <w:rFonts w:hint="eastAsia" w:ascii="宋体" w:hAnsi="宋体" w:cs="宋体"/>
          <w:color w:val="000000"/>
          <w:szCs w:val="21"/>
          <w:u w:val="single"/>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hint="eastAsia" w:ascii="宋体" w:hAnsi="宋体" w:cs="宋体"/>
          <w:color w:val="000000"/>
          <w:szCs w:val="21"/>
        </w:rPr>
      </w:r>
      <w:r/>
    </w:p>
    <w:p>
      <w:pPr>
        <w:pStyle w:val="882"/>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882"/>
        <w:ind w:firstLine="840"/>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82"/>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0</w:t>
      </w:r>
      <w:r>
        <w:rPr>
          <w:rFonts w:hint="eastAsia" w:ascii="宋体" w:hAnsi="宋体" w:cs="宋体"/>
          <w:color w:val="000000"/>
          <w:szCs w:val="21"/>
        </w:rPr>
        <w:t xml:space="preserve">）是否涉及节能产品：</w:t>
      </w:r>
      <w:r>
        <w:rPr>
          <w:rFonts w:hint="eastAsia" w:ascii="宋体" w:hAnsi="宋体" w:cs="宋体"/>
          <w:color w:val="000000"/>
          <w:szCs w:val="21"/>
        </w:rPr>
      </w:r>
      <w:r/>
    </w:p>
    <w:p>
      <w:pPr>
        <w:pStyle w:val="882"/>
        <w:spacing w:line="400" w:lineRule="exact"/>
        <w:tabs>
          <w:tab w:val="left" w:pos="740" w:leader="none"/>
        </w:tabs>
        <w:rPr>
          <w:rFonts w:hint="eastAsia" w:ascii="宋体" w:hAnsi="宋体" w:cs="宋体"/>
          <w:iCs/>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是，《节能产品政府采购品目清单》的底级品目名称：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rPr>
          <w:rFonts w:hint="eastAsia" w:ascii="宋体" w:hAnsi="宋体" w:cs="宋体"/>
          <w:iCs/>
          <w:color w:val="000000"/>
          <w:szCs w:val="21"/>
        </w:rPr>
      </w:r>
      <w:r/>
    </w:p>
    <w:p>
      <w:pPr>
        <w:pStyle w:val="882"/>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rPr>
          <w:rFonts w:hint="eastAsia" w:ascii="宋体" w:hAnsi="宋体" w:cs="宋体"/>
          <w:iCs/>
          <w:color w:val="000000"/>
          <w:szCs w:val="21"/>
        </w:rPr>
      </w:r>
      <w:r/>
    </w:p>
    <w:p>
      <w:pPr>
        <w:pStyle w:val="882"/>
        <w:spacing w:line="400" w:lineRule="exact"/>
        <w:tabs>
          <w:tab w:val="left" w:pos="740" w:leader="none"/>
        </w:tabs>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82"/>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是否涉及环境标志产品：</w:t>
      </w:r>
      <w:r>
        <w:rPr>
          <w:rFonts w:hint="eastAsia" w:ascii="宋体" w:hAnsi="宋体" w:cs="宋体"/>
          <w:color w:val="000000"/>
          <w:szCs w:val="21"/>
        </w:rPr>
      </w:r>
      <w:r/>
    </w:p>
    <w:p>
      <w:pPr>
        <w:pStyle w:val="882"/>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是，《环境标志产品政府采购品目清单》的底级品目名称：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rPr>
          <w:rFonts w:hint="eastAsia" w:ascii="宋体" w:hAnsi="宋体" w:cs="宋体"/>
          <w:color w:val="000000"/>
          <w:szCs w:val="21"/>
        </w:rPr>
      </w:r>
      <w:r/>
    </w:p>
    <w:p>
      <w:pPr>
        <w:pStyle w:val="882"/>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rPr>
          <w:rFonts w:hint="eastAsia" w:ascii="宋体" w:hAnsi="宋体" w:cs="宋体"/>
          <w:iCs/>
          <w:color w:val="000000"/>
          <w:szCs w:val="21"/>
        </w:rPr>
      </w:r>
      <w:r/>
    </w:p>
    <w:p>
      <w:pPr>
        <w:pStyle w:val="882"/>
        <w:spacing w:line="400" w:lineRule="exact"/>
        <w:tabs>
          <w:tab w:val="left" w:pos="740" w:leader="none"/>
        </w:tabs>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是否涉及绿色产品： </w:t>
      </w:r>
      <w:r>
        <w:rPr>
          <w:rFonts w:hint="eastAsia" w:ascii="宋体" w:hAnsi="宋体" w:cs="宋体"/>
          <w:color w:val="000000"/>
          <w:szCs w:val="21"/>
        </w:rPr>
      </w:r>
      <w:r/>
    </w:p>
    <w:p>
      <w:pPr>
        <w:pStyle w:val="882"/>
        <w:ind w:firstLine="420"/>
        <w:spacing w:line="400" w:lineRule="exact"/>
        <w:rPr>
          <w:rFonts w:hint="eastAsia" w:ascii="宋体" w:hAnsi="宋体" w:cs="宋体"/>
          <w:color w:val="000000"/>
          <w:sz w:val="22"/>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是，绿色产品政府采购相关政策确定的底级品目名称：</w:t>
      </w:r>
      <w:r>
        <w:rPr>
          <w:rFonts w:hint="eastAsia" w:ascii="宋体" w:hAnsi="宋体" w:cs="宋体"/>
          <w:color w:val="000000"/>
          <w:sz w:val="22"/>
          <w:szCs w:val="21"/>
          <w:u w:val="single"/>
        </w:rPr>
        <w:t xml:space="preserve">         </w:t>
      </w:r>
      <w:r>
        <w:rPr>
          <w:rFonts w:hint="eastAsia" w:ascii="宋体" w:hAnsi="宋体" w:cs="宋体"/>
          <w:color w:val="000000"/>
          <w:sz w:val="22"/>
          <w:szCs w:val="21"/>
          <w:u w:val="single"/>
        </w:rPr>
      </w:r>
      <w:r/>
    </w:p>
    <w:p>
      <w:pPr>
        <w:pStyle w:val="882"/>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rPr>
          <w:rFonts w:hint="eastAsia" w:ascii="宋体" w:hAnsi="宋体" w:cs="宋体"/>
          <w:iCs/>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1</w:t>
      </w:r>
      <w:r>
        <w:rPr>
          <w:rFonts w:hint="eastAsia" w:ascii="宋体" w:hAnsi="宋体" w:cs="宋体"/>
          <w:color w:val="000000"/>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cs="宋体"/>
          <w:color w:val="000000"/>
          <w:szCs w:val="21"/>
        </w:rPr>
      </w:r>
      <w:r/>
    </w:p>
    <w:p>
      <w:pPr>
        <w:pStyle w:val="882"/>
        <w:ind w:firstLine="840"/>
        <w:spacing w:line="400" w:lineRule="exact"/>
        <w:rPr>
          <w:rFonts w:hint="eastAsia" w:ascii="宋体" w:hAnsi="宋体" w:cs="宋体"/>
          <w:color w:val="000000"/>
          <w:szCs w:val="21"/>
        </w:rPr>
      </w:pPr>
      <w:r>
        <w:rPr>
          <w:rFonts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      </w:t>
      </w:r>
      <w:r>
        <w:rPr>
          <w:rFonts w:ascii="Wingdings" w:hAnsi="Wingdings" w:eastAsia="Wingdings" w:cs="Wingdings"/>
          <w:color w:val="000000"/>
          <w:szCs w:val="21"/>
        </w:rPr>
        <w:t xml:space="preserve">¨</w:t>
      </w:r>
      <w:r>
        <w:rPr>
          <w:rFonts w:hint="eastAsia" w:ascii="宋体" w:hAnsi="宋体" w:cs="宋体"/>
          <w:color w:val="000000"/>
          <w:szCs w:val="21"/>
        </w:rPr>
        <w:t xml:space="preserve">不涉及</w:t>
      </w:r>
      <w:r>
        <w:rPr>
          <w:rFonts w:hint="eastAsia" w:ascii="宋体" w:hAnsi="宋体" w:cs="宋体"/>
          <w:color w:val="000000"/>
          <w:szCs w:val="21"/>
        </w:rPr>
      </w:r>
      <w:r/>
    </w:p>
    <w:p>
      <w:pPr>
        <w:pStyle w:val="882"/>
        <w:numPr>
          <w:ilvl w:val="0"/>
          <w:numId w:val="6"/>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合同金额</w:t>
      </w:r>
      <w:r>
        <w:rPr>
          <w:rFonts w:hint="eastAsia" w:ascii="宋体" w:hAnsi="宋体" w:cs="宋体"/>
          <w:b/>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（1）合同金额小写：</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大写：</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（2）合同定价方式（采用组合定价方式的，可以勾选多项）：</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iCs/>
          <w:color w:val="000000"/>
          <w:szCs w:val="21"/>
        </w:rPr>
        <w:t xml:space="preserve">  </w:t>
      </w:r>
      <w:r>
        <w:rPr>
          <w:rFonts w:ascii="Segoe UI Symbol" w:hAnsi="Segoe UI Symbol" w:cs="Segoe UI Symbol"/>
          <w:iCs/>
          <w:color w:val="000000"/>
          <w:szCs w:val="21"/>
        </w:rPr>
        <w:t xml:space="preserve">☑</w:t>
      </w:r>
      <w:r>
        <w:rPr>
          <w:rFonts w:hint="eastAsia" w:ascii="宋体" w:hAnsi="宋体" w:cs="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2"/>
        <w:ind w:firstLine="420"/>
        <w:spacing w:line="400" w:lineRule="exact"/>
        <w:rPr>
          <w:rFonts w:hint="eastAsia" w:ascii="宋体" w:hAnsi="宋体" w:cs="宋体"/>
          <w:color w:val="000000"/>
        </w:rPr>
      </w:pPr>
      <w:r>
        <w:rPr>
          <w:rFonts w:hint="eastAsia" w:ascii="宋体" w:hAnsi="宋体" w:cs="宋体"/>
          <w:color w:val="000000"/>
        </w:rPr>
        <w:t xml:space="preserve">（3）付款方式（按项目实际勾选填写）：</w:t>
      </w:r>
      <w:r>
        <w:rPr>
          <w:rFonts w:hint="eastAsia" w:ascii="宋体" w:hAnsi="宋体" w:cs="宋体"/>
          <w:color w:val="000000"/>
        </w:rPr>
      </w:r>
      <w:r/>
    </w:p>
    <w:p>
      <w:pPr>
        <w:pStyle w:val="882"/>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全额付</w:t>
      </w:r>
      <w:r>
        <w:rPr>
          <w:rFonts w:hint="eastAsia" w:ascii="宋体" w:hAnsi="宋体" w:cs="宋体"/>
          <w:color w:val="000000"/>
          <w:szCs w:val="21"/>
          <w:highlight w:val="none"/>
        </w:rPr>
        <w:t xml:space="preserve">款：</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r>
      <w:r/>
    </w:p>
    <w:p>
      <w:pPr>
        <w:pStyle w:val="882"/>
        <w:ind w:firstLine="630"/>
        <w:spacing w:line="400" w:lineRule="exact"/>
        <w:rPr>
          <w:rFonts w:hint="eastAsia" w:ascii="宋体" w:hAnsi="宋体" w:cs="宋体"/>
          <w:color w:val="000000"/>
          <w:szCs w:val="21"/>
          <w:highlight w:val="none"/>
          <w:u w:val="single"/>
        </w:rPr>
      </w:pPr>
      <w:r>
        <w:rPr>
          <w:rFonts w:ascii="Segoe UI Symbol" w:hAnsi="Segoe UI Symbol" w:cs="Segoe UI Symbol"/>
          <w:iCs/>
          <w:color w:val="000000"/>
          <w:szCs w:val="21"/>
          <w:highlight w:val="none"/>
        </w:rPr>
        <w:t xml:space="preserve">☑</w:t>
      </w:r>
      <w:r>
        <w:rPr>
          <w:rFonts w:hint="eastAsia" w:ascii="宋体" w:hAnsi="宋体" w:cs="宋体"/>
          <w:color w:val="000000"/>
          <w:szCs w:val="21"/>
          <w:highlight w:val="none"/>
        </w:rPr>
        <w:t xml:space="preserve">分期付款：</w:t>
      </w:r>
      <w:r>
        <w:rPr>
          <w:rFonts w:hint="eastAsia" w:ascii="宋体" w:hAnsi="宋体" w:cs="宋体"/>
          <w:b/>
          <w:bCs/>
          <w:color w:val="000000"/>
          <w:szCs w:val="21"/>
          <w:highlight w:val="none"/>
          <w:u w:val="single"/>
        </w:rPr>
        <w:t xml:space="preserve">合同签订生效后一个月</w:t>
      </w:r>
      <w:r>
        <w:rPr>
          <w:rFonts w:hint="eastAsia" w:ascii="宋体" w:hAnsi="宋体" w:cs="宋体"/>
          <w:b/>
          <w:bCs/>
          <w:color w:val="000000"/>
          <w:szCs w:val="21"/>
          <w:highlight w:val="none"/>
          <w:u w:val="single"/>
          <w:lang w:val="en-US" w:eastAsia="zh-CN"/>
        </w:rPr>
        <w:t xml:space="preserve">甲方</w:t>
      </w:r>
      <w:r>
        <w:rPr>
          <w:rFonts w:hint="eastAsia" w:ascii="宋体" w:hAnsi="宋体" w:cs="宋体"/>
          <w:b/>
          <w:bCs/>
          <w:color w:val="000000"/>
          <w:szCs w:val="21"/>
          <w:highlight w:val="none"/>
          <w:u w:val="single"/>
        </w:rPr>
        <w:t xml:space="preserve">支付</w:t>
      </w:r>
      <w:r>
        <w:rPr>
          <w:rFonts w:hint="eastAsia" w:ascii="宋体" w:hAnsi="宋体" w:cs="宋体"/>
          <w:b/>
          <w:bCs/>
          <w:color w:val="000000"/>
          <w:szCs w:val="21"/>
          <w:highlight w:val="none"/>
          <w:u w:val="single"/>
          <w:lang w:val="en-US" w:eastAsia="zh-CN"/>
        </w:rPr>
        <w:t xml:space="preserve">乙方</w:t>
      </w:r>
      <w:r>
        <w:rPr>
          <w:rFonts w:hint="eastAsia" w:ascii="宋体" w:hAnsi="宋体" w:cs="宋体"/>
          <w:b/>
          <w:bCs/>
          <w:color w:val="000000"/>
          <w:szCs w:val="21"/>
          <w:highlight w:val="none"/>
          <w:u w:val="single"/>
        </w:rPr>
        <w:t xml:space="preserve">合同总价的30%预付款，</w:t>
      </w:r>
      <w:r>
        <w:rPr>
          <w:rFonts w:hint="eastAsia" w:ascii="宋体" w:hAnsi="宋体" w:cs="宋体"/>
          <w:b/>
          <w:bCs/>
          <w:color w:val="000000"/>
          <w:szCs w:val="21"/>
          <w:highlight w:val="none"/>
          <w:u w:val="single"/>
          <w:lang w:val="en-US" w:eastAsia="zh-CN"/>
        </w:rPr>
        <w:t xml:space="preserve">乙方</w:t>
      </w:r>
      <w:r>
        <w:rPr>
          <w:rFonts w:hint="eastAsia" w:ascii="宋体" w:hAnsi="宋体" w:cs="宋体"/>
          <w:b/>
          <w:bCs/>
          <w:color w:val="000000"/>
          <w:szCs w:val="21"/>
          <w:highlight w:val="none"/>
          <w:u w:val="single"/>
        </w:rPr>
        <w:t xml:space="preserve">完成供货并经</w:t>
      </w:r>
      <w:r>
        <w:rPr>
          <w:rFonts w:hint="eastAsia" w:ascii="宋体" w:hAnsi="宋体" w:cs="宋体"/>
          <w:b/>
          <w:bCs/>
          <w:color w:val="000000"/>
          <w:szCs w:val="21"/>
          <w:highlight w:val="none"/>
          <w:u w:val="single"/>
          <w:lang w:val="en-US" w:eastAsia="zh-CN"/>
        </w:rPr>
        <w:t xml:space="preserve">甲方</w:t>
      </w:r>
      <w:r>
        <w:rPr>
          <w:rFonts w:hint="eastAsia" w:ascii="宋体" w:hAnsi="宋体" w:cs="宋体"/>
          <w:b/>
          <w:bCs/>
          <w:color w:val="000000"/>
          <w:szCs w:val="21"/>
          <w:highlight w:val="none"/>
          <w:u w:val="single"/>
        </w:rPr>
        <w:t xml:space="preserve">初验通过，付至合同总价款的70%；经</w:t>
      </w:r>
      <w:r>
        <w:rPr>
          <w:rFonts w:hint="eastAsia" w:ascii="宋体" w:hAnsi="宋体" w:cs="宋体"/>
          <w:b/>
          <w:bCs/>
          <w:color w:val="000000"/>
          <w:szCs w:val="21"/>
          <w:highlight w:val="none"/>
          <w:u w:val="single"/>
          <w:lang w:val="en-US" w:eastAsia="zh-CN"/>
        </w:rPr>
        <w:t xml:space="preserve">甲方</w:t>
      </w:r>
      <w:r>
        <w:rPr>
          <w:rFonts w:hint="eastAsia" w:ascii="宋体" w:hAnsi="宋体" w:cs="宋体"/>
          <w:b/>
          <w:bCs/>
          <w:color w:val="000000"/>
          <w:szCs w:val="21"/>
          <w:highlight w:val="none"/>
          <w:u w:val="single"/>
        </w:rPr>
        <w:t xml:space="preserve">终验通过后一次性付清尾款。</w:t>
      </w:r>
      <w:r>
        <w:rPr>
          <w:rFonts w:hint="eastAsia" w:ascii="宋体" w:hAnsi="宋体" w:cs="宋体"/>
          <w:color w:val="000000"/>
          <w:szCs w:val="21"/>
          <w:highlight w:val="none"/>
          <w:u w:val="single"/>
        </w:rPr>
      </w:r>
      <w:r/>
    </w:p>
    <w:p>
      <w:pPr>
        <w:pStyle w:val="882"/>
        <w:ind w:firstLine="630"/>
        <w:spacing w:line="400" w:lineRule="exact"/>
        <w:rPr>
          <w:rFonts w:hint="eastAsia" w:ascii="宋体" w:hAnsi="宋体" w:cs="宋体"/>
          <w:color w:val="000000"/>
          <w:szCs w:val="21"/>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成本补偿：</w:t>
      </w:r>
      <w:r>
        <w:rPr>
          <w:rFonts w:hint="eastAsia" w:ascii="宋体" w:hAnsi="宋体" w:cs="宋体"/>
          <w:color w:val="000000"/>
          <w:szCs w:val="21"/>
          <w:u w:val="single"/>
        </w:rPr>
        <w:t xml:space="preserve">  /  </w:t>
      </w:r>
      <w:r>
        <w:rPr>
          <w:rFonts w:hint="eastAsia" w:ascii="宋体" w:hAnsi="宋体" w:cs="宋体"/>
          <w:color w:val="000000"/>
          <w:szCs w:val="21"/>
          <w:u w:val="single"/>
        </w:rPr>
      </w:r>
      <w:r/>
    </w:p>
    <w:p>
      <w:pPr>
        <w:pStyle w:val="882"/>
        <w:ind w:firstLine="630"/>
        <w:spacing w:line="400" w:lineRule="exact"/>
        <w:rPr>
          <w:rFonts w:hint="eastAsia" w:ascii="宋体" w:hAnsi="宋体" w:cs="宋体"/>
          <w:color w:val="000000"/>
          <w:szCs w:val="21"/>
        </w:rPr>
      </w:pPr>
      <w:r>
        <w:rPr>
          <w:rFonts w:ascii="Wingdings" w:hAnsi="Wingdings" w:eastAsia="Wingdings" w:cs="Wingdings"/>
          <w:color w:val="000000"/>
          <w:szCs w:val="21"/>
        </w:rPr>
        <w:t xml:space="preserve">¨</w:t>
      </w:r>
      <w:r>
        <w:rPr>
          <w:rFonts w:hint="eastAsia" w:ascii="宋体" w:hAnsi="宋体" w:cs="宋体"/>
          <w:color w:val="000000"/>
          <w:szCs w:val="21"/>
        </w:rPr>
        <w:t xml:space="preserve">绩效激励：</w:t>
      </w:r>
      <w:r>
        <w:rPr>
          <w:rFonts w:hint="eastAsia" w:ascii="宋体" w:hAnsi="宋体" w:cs="宋体"/>
          <w:color w:val="000000"/>
          <w:szCs w:val="21"/>
          <w:u w:val="single"/>
        </w:rPr>
        <w:t xml:space="preserve">  /  </w:t>
      </w:r>
      <w:r>
        <w:rPr>
          <w:rFonts w:hint="eastAsia" w:ascii="宋体" w:hAnsi="宋体" w:cs="宋体"/>
          <w:color w:val="000000"/>
          <w:szCs w:val="21"/>
        </w:rPr>
      </w:r>
      <w:r/>
    </w:p>
    <w:p>
      <w:pPr>
        <w:pStyle w:val="882"/>
        <w:numPr>
          <w:ilvl w:val="0"/>
          <w:numId w:val="6"/>
        </w:numPr>
        <w:ind w:firstLine="422"/>
        <w:spacing w:line="400" w:lineRule="exact"/>
        <w:rPr>
          <w:rFonts w:hint="eastAsia" w:ascii="宋体" w:hAnsi="宋体" w:cs="宋体"/>
          <w:b/>
          <w:color w:val="000000"/>
          <w:szCs w:val="21"/>
          <w:u w:val="single"/>
        </w:rPr>
      </w:pPr>
      <w:r>
        <w:rPr>
          <w:rFonts w:hint="eastAsia" w:ascii="宋体" w:hAnsi="宋体" w:cs="宋体"/>
          <w:b/>
          <w:color w:val="000000"/>
          <w:szCs w:val="21"/>
        </w:rPr>
        <w:t xml:space="preserve">合同履行</w:t>
      </w:r>
      <w:r>
        <w:rPr>
          <w:rFonts w:hint="eastAsia" w:ascii="宋体" w:hAnsi="宋体" w:cs="宋体"/>
          <w:b/>
          <w:color w:val="000000"/>
          <w:szCs w:val="21"/>
          <w:u w:val="single"/>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2"/>
        <w:ind w:firstLine="420"/>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szCs w:val="21"/>
          <w:highlight w:val="none"/>
        </w:rPr>
        <w:t xml:space="preserve">是否收取履约保证金：</w:t>
      </w:r>
      <w:r>
        <w:rPr>
          <w:rFonts w:hint="eastAsia" w:ascii="Segoe UI Symbol" w:hAnsi="Segoe UI Symbol" w:cs="Segoe UI Symbol"/>
          <w:iCs/>
          <w:color w:val="000000"/>
          <w:szCs w:val="21"/>
          <w:highlight w:val="none"/>
          <w:lang w:eastAsia="zh-CN"/>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882"/>
        <w:ind w:firstLine="440"/>
        <w:spacing w:line="400" w:lineRule="exact"/>
        <w:rPr>
          <w:rFonts w:hint="eastAsia" w:ascii="宋体" w:hAnsi="宋体" w:cs="宋体"/>
          <w:color w:val="000000"/>
          <w:szCs w:val="21"/>
          <w:highlight w:val="none"/>
        </w:rPr>
      </w:pPr>
      <w:r>
        <w:rPr>
          <w:rFonts w:hint="eastAsia" w:ascii="宋体" w:hAnsi="宋体" w:cs="宋体"/>
          <w:bCs/>
          <w:color w:val="000000"/>
          <w:sz w:val="22"/>
          <w:szCs w:val="21"/>
          <w:highlight w:val="none"/>
        </w:rPr>
        <w:t xml:space="preserve">  </w:t>
      </w:r>
      <w:r>
        <w:rPr>
          <w:rFonts w:hint="eastAsia" w:ascii="宋体" w:hAnsi="宋体" w:cs="宋体"/>
          <w:color w:val="000000"/>
          <w:szCs w:val="21"/>
          <w:highlight w:val="none"/>
        </w:rPr>
        <w:t xml:space="preserve">收取履约保证金形式：</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2"/>
        <w:ind w:firstLine="440"/>
        <w:spacing w:line="400" w:lineRule="exact"/>
        <w:rPr>
          <w:rFonts w:ascii="宋体" w:hAnsi="宋体" w:cs="宋体"/>
          <w:color w:val="000000"/>
          <w:szCs w:val="21"/>
          <w:highlight w:val="none"/>
          <w:u w:val="single"/>
          <w:lang w:val="en-US" w:eastAsia="zh-CN"/>
        </w:rPr>
      </w:pPr>
      <w:r>
        <w:rPr>
          <w:rFonts w:hint="eastAsia" w:ascii="宋体" w:hAnsi="宋体" w:cs="宋体"/>
          <w:color w:val="000000"/>
          <w:szCs w:val="21"/>
          <w:highlight w:val="none"/>
        </w:rPr>
        <w:t xml:space="preserve">收取履约保证金金额：</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single"/>
          <w:lang w:val="en-US" w:eastAsia="zh-CN"/>
        </w:rPr>
      </w:r>
      <w:r/>
    </w:p>
    <w:p>
      <w:pPr>
        <w:pStyle w:val="882"/>
        <w:ind w:firstLine="440"/>
        <w:spacing w:line="400" w:lineRule="exact"/>
        <w:rPr>
          <w:rFonts w:hint="eastAsia" w:ascii="宋体" w:hAnsi="宋体" w:cs="宋体"/>
          <w:color w:val="000000"/>
          <w:szCs w:val="21"/>
        </w:rPr>
      </w:pPr>
      <w:r>
        <w:rPr>
          <w:rFonts w:hint="eastAsia" w:ascii="宋体" w:hAnsi="宋体" w:cs="宋体"/>
          <w:bCs/>
          <w:color w:val="000000"/>
          <w:szCs w:val="21"/>
        </w:rPr>
        <w:t xml:space="preserve">履约担保期限：</w:t>
      </w:r>
      <w:r>
        <w:rPr>
          <w:rFonts w:hint="eastAsia" w:ascii="宋体" w:hAnsi="宋体" w:cs="宋体"/>
          <w:b/>
          <w:bCs/>
          <w:color w:val="000000"/>
          <w:szCs w:val="21"/>
          <w:u w:val="single"/>
        </w:rPr>
        <w:t xml:space="preserve">以银行保函等担保形式提交履约保证金的，有效期限不得少于自合同签订之日起计划项目完成验收后2个月止，若项目实际期间发生供货延期，则承包人须对银行保函等担保进行相应续保，否则甲方有权暂停支付后续合同费用，且甲方不承担任何责任。</w:t>
      </w:r>
      <w:r>
        <w:rPr>
          <w:rFonts w:hint="eastAsia" w:ascii="宋体" w:hAnsi="宋体" w:cs="宋体"/>
          <w:color w:val="000000"/>
          <w:szCs w:val="21"/>
        </w:rPr>
      </w:r>
      <w:r/>
    </w:p>
    <w:p>
      <w:pPr>
        <w:pStyle w:val="882"/>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    </w:t>
      </w:r>
      <w:r>
        <w:rPr>
          <w:rFonts w:hint="eastAsia" w:ascii="宋体" w:hAnsi="宋体" w:cs="宋体"/>
          <w:bCs/>
          <w:color w:val="000000"/>
          <w:szCs w:val="21"/>
        </w:rPr>
      </w:r>
      <w:r/>
    </w:p>
    <w:p>
      <w:pPr>
        <w:pStyle w:val="882"/>
        <w:ind w:firstLine="420"/>
        <w:spacing w:line="400" w:lineRule="exact"/>
        <w:rPr>
          <w:rFonts w:hint="eastAsia"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             </w:t>
      </w:r>
      <w:r>
        <w:rPr>
          <w:rFonts w:hint="eastAsia" w:ascii="宋体" w:hAnsi="宋体" w:cs="宋体"/>
          <w:color w:val="000000"/>
          <w:szCs w:val="21"/>
          <w:u w:val="single"/>
        </w:rPr>
      </w:r>
      <w:r/>
    </w:p>
    <w:p>
      <w:pPr>
        <w:pStyle w:val="882"/>
        <w:numPr>
          <w:ilvl w:val="0"/>
          <w:numId w:val="6"/>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合同验收</w:t>
      </w:r>
      <w:r>
        <w:rPr>
          <w:rFonts w:hint="eastAsia" w:ascii="宋体" w:hAnsi="宋体" w:cs="宋体"/>
          <w:b/>
          <w:color w:val="000000"/>
          <w:szCs w:val="21"/>
        </w:rPr>
      </w:r>
      <w:r/>
    </w:p>
    <w:p>
      <w:pPr>
        <w:pStyle w:val="882"/>
        <w:numPr>
          <w:ilvl w:val="0"/>
          <w:numId w:val="8"/>
        </w:num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验收组织方式：</w:t>
      </w:r>
      <w:r>
        <w:rPr>
          <w:rFonts w:ascii="Segoe UI Symbol" w:hAnsi="Segoe UI Symbol" w:cs="Segoe UI Symbol"/>
          <w:iCs/>
          <w:color w:val="000000"/>
          <w:szCs w:val="21"/>
        </w:rPr>
        <w:t xml:space="preserve">☑</w:t>
      </w:r>
      <w:r>
        <w:rPr>
          <w:rFonts w:hint="eastAsia" w:ascii="宋体" w:hAnsi="宋体" w:cs="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cs="宋体"/>
          <w:bCs/>
          <w:color w:val="000000"/>
          <w:szCs w:val="21"/>
        </w:rPr>
        <w:t xml:space="preserve">委托第三方组织</w:t>
      </w:r>
      <w:r>
        <w:rPr>
          <w:rFonts w:hint="eastAsia" w:ascii="宋体" w:hAnsi="宋体" w:cs="宋体"/>
          <w:bCs/>
          <w:color w:val="000000"/>
          <w:szCs w:val="21"/>
        </w:rPr>
      </w:r>
      <w:r/>
    </w:p>
    <w:p>
      <w:pPr>
        <w:pStyle w:val="882"/>
        <w:spacing w:line="400" w:lineRule="exact"/>
        <w:rPr>
          <w:rFonts w:hint="eastAsia" w:ascii="宋体" w:hAnsi="宋体" w:cs="宋体"/>
          <w:bCs/>
          <w:color w:val="000000"/>
          <w:szCs w:val="21"/>
        </w:rPr>
      </w:pPr>
      <w:r>
        <w:rPr>
          <w:rFonts w:hint="eastAsia" w:ascii="宋体" w:hAnsi="宋体" w:cs="宋体"/>
          <w:bCs/>
          <w:color w:val="000000"/>
          <w:szCs w:val="21"/>
        </w:rPr>
        <w:t xml:space="preserve">         验收主体：</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882"/>
        <w:spacing w:line="400" w:lineRule="exact"/>
        <w:rPr>
          <w:rFonts w:hint="eastAsia" w:ascii="宋体" w:hAnsi="宋体" w:cs="宋体"/>
          <w:bCs/>
          <w:color w:val="000000"/>
          <w:szCs w:val="21"/>
        </w:rPr>
      </w:pPr>
      <w:r>
        <w:rPr>
          <w:rFonts w:hint="eastAsia" w:ascii="宋体" w:hAnsi="宋体" w:cs="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rPr>
          <w:rFonts w:hint="eastAsia" w:ascii="宋体" w:hAnsi="宋体" w:cs="宋体"/>
          <w:bCs/>
          <w:color w:val="000000"/>
          <w:szCs w:val="21"/>
        </w:rPr>
      </w:r>
      <w:r/>
    </w:p>
    <w:p>
      <w:pPr>
        <w:pStyle w:val="882"/>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bookmarkStart w:id="185" w:name="_Hlk177633979"/>
      <w:r>
        <w:rPr>
          <w:rFonts w:ascii="Segoe UI Symbol" w:hAnsi="Segoe UI Symbol" w:cs="Segoe UI Symbol"/>
          <w:iCs/>
          <w:color w:val="000000"/>
          <w:szCs w:val="21"/>
        </w:rPr>
        <w:t xml:space="preserve">☑</w:t>
      </w:r>
      <w:bookmarkEnd w:id="185"/>
      <w:r>
        <w:rPr>
          <w:rFonts w:hint="eastAsia" w:ascii="宋体" w:hAnsi="宋体" w:cs="宋体"/>
          <w:bCs/>
          <w:color w:val="000000"/>
          <w:szCs w:val="21"/>
        </w:rPr>
        <w:t xml:space="preserve">否</w:t>
      </w:r>
      <w:r>
        <w:rPr>
          <w:rFonts w:hint="eastAsia" w:ascii="宋体" w:hAnsi="宋体" w:cs="宋体"/>
          <w:bCs/>
          <w:color w:val="000000"/>
          <w:szCs w:val="21"/>
        </w:rPr>
      </w:r>
      <w:r/>
    </w:p>
    <w:p>
      <w:pPr>
        <w:pStyle w:val="882"/>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rPr>
          <w:rFonts w:hint="eastAsia" w:ascii="宋体" w:hAnsi="宋体" w:cs="宋体"/>
          <w:bCs/>
          <w:color w:val="000000"/>
          <w:szCs w:val="21"/>
        </w:rPr>
      </w:r>
      <w:r/>
    </w:p>
    <w:p>
      <w:pPr>
        <w:pStyle w:val="882"/>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是否邀请第三方检测机构参加验收：</w:t>
      </w:r>
      <w:r>
        <w:rPr>
          <w:rFonts w:ascii="Segoe UI Symbol" w:hAnsi="Segoe UI Symbol" w:cs="Segoe UI Symbol"/>
          <w:iCs/>
          <w:color w:val="000000"/>
          <w:szCs w:val="21"/>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rPr>
          <w:rFonts w:hint="eastAsia" w:ascii="宋体" w:hAnsi="宋体" w:cs="宋体"/>
          <w:bCs/>
          <w:color w:val="000000"/>
          <w:szCs w:val="21"/>
        </w:rPr>
      </w:r>
      <w:r/>
    </w:p>
    <w:p>
      <w:pPr>
        <w:pStyle w:val="882"/>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是否进行抽查检测：</w:t>
      </w:r>
      <w:r>
        <w:rPr>
          <w:rFonts w:ascii="Segoe UI Symbol" w:hAnsi="Segoe UI Symbol" w:cs="Segoe UI Symbol"/>
          <w:iCs/>
          <w:color w:val="000000"/>
          <w:szCs w:val="21"/>
        </w:rPr>
        <w:t xml:space="preserve">☑</w:t>
      </w:r>
      <w:r>
        <w:rPr>
          <w:rFonts w:hint="eastAsia" w:ascii="宋体" w:hAnsi="宋体" w:cs="宋体"/>
          <w:bCs/>
          <w:color w:val="000000"/>
          <w:szCs w:val="21"/>
        </w:rPr>
        <w:t xml:space="preserve">是，抽查比例：</w:t>
      </w:r>
      <w:r>
        <w:rPr>
          <w:rFonts w:hint="eastAsia" w:ascii="宋体" w:hAnsi="宋体" w:cs="宋体"/>
          <w:bCs/>
          <w:color w:val="000000"/>
          <w:szCs w:val="21"/>
          <w:u w:val="single"/>
        </w:rPr>
        <w:t xml:space="preserve">     </w:t>
      </w: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rPr>
          <w:rFonts w:hint="eastAsia" w:ascii="宋体" w:hAnsi="宋体" w:cs="宋体"/>
          <w:bCs/>
          <w:color w:val="000000"/>
          <w:szCs w:val="21"/>
        </w:rPr>
      </w:r>
      <w:r/>
    </w:p>
    <w:p>
      <w:pPr>
        <w:pStyle w:val="882"/>
        <w:ind w:firstLine="84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cs="宋体"/>
          <w:bCs/>
          <w:color w:val="000000"/>
          <w:szCs w:val="21"/>
        </w:rPr>
        <w:t xml:space="preserve">是，</w:t>
      </w:r>
      <w:r>
        <w:rPr>
          <w:rFonts w:hint="eastAsia" w:ascii="宋体" w:hAnsi="宋体" w:cs="宋体"/>
          <w:bCs/>
          <w:color w:val="000000"/>
          <w:szCs w:val="21"/>
          <w:u w:val="single"/>
        </w:rPr>
        <w:t xml:space="preserve">（应明确对被破坏的检测产品的处理方式）</w:t>
      </w:r>
      <w:r>
        <w:rPr>
          <w:rFonts w:hint="eastAsia" w:ascii="宋体" w:hAnsi="宋体" w:cs="宋体"/>
          <w:bCs/>
          <w:color w:val="000000"/>
          <w:szCs w:val="21"/>
          <w:u w:val="single"/>
        </w:rPr>
      </w:r>
      <w:r/>
    </w:p>
    <w:p>
      <w:pPr>
        <w:pStyle w:val="882"/>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rPr>
          <w:rFonts w:hint="eastAsia" w:ascii="宋体" w:hAnsi="宋体" w:cs="宋体"/>
          <w:bCs/>
          <w:color w:val="000000"/>
          <w:szCs w:val="21"/>
        </w:rPr>
      </w:r>
      <w:r/>
    </w:p>
    <w:p>
      <w:pPr>
        <w:pStyle w:val="882"/>
        <w:ind w:firstLine="84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验收组织的其他事项：</w:t>
      </w:r>
      <w:r>
        <w:rPr>
          <w:rFonts w:hint="eastAsia" w:ascii="宋体" w:hAnsi="宋体" w:cs="宋体"/>
          <w:bCs/>
          <w:color w:val="000000"/>
          <w:szCs w:val="21"/>
          <w:u w:val="single"/>
        </w:rPr>
        <w:t xml:space="preserve">                </w:t>
      </w:r>
      <w:r>
        <w:rPr>
          <w:rFonts w:hint="eastAsia" w:ascii="宋体" w:hAnsi="宋体" w:cs="宋体"/>
          <w:bCs/>
          <w:color w:val="000000"/>
          <w:szCs w:val="21"/>
          <w:u w:val="single"/>
        </w:rPr>
      </w:r>
      <w:r/>
    </w:p>
    <w:p>
      <w:pPr>
        <w:pStyle w:val="882"/>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（2）履约验收时间：</w:t>
      </w:r>
      <w:r>
        <w:rPr>
          <w:rFonts w:hint="eastAsia" w:ascii="宋体" w:hAnsi="宋体" w:cs="宋体"/>
          <w:bCs/>
          <w:color w:val="000000"/>
          <w:szCs w:val="21"/>
          <w:u w:val="single"/>
        </w:rPr>
        <w:t xml:space="preserve">（计划于何时验收/供应商提出验收申请之日起7日内组织验收） </w:t>
      </w:r>
      <w:r>
        <w:rPr>
          <w:rFonts w:hint="eastAsia" w:ascii="宋体" w:hAnsi="宋体" w:cs="宋体"/>
          <w:bCs/>
          <w:color w:val="000000"/>
          <w:szCs w:val="21"/>
          <w:u w:val="single"/>
        </w:rPr>
      </w:r>
      <w:r/>
    </w:p>
    <w:p>
      <w:pPr>
        <w:pStyle w:val="882"/>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（3）履约验收方式：</w:t>
      </w:r>
      <w:r>
        <w:rPr>
          <w:rFonts w:ascii="Wingdings" w:hAnsi="Wingdings" w:eastAsia="Wingdings" w:cs="Wingdings"/>
          <w:color w:val="000000"/>
          <w:szCs w:val="21"/>
        </w:rPr>
        <w:t xml:space="preserve">þ</w:t>
      </w:r>
      <w:r>
        <w:rPr>
          <w:rFonts w:hint="eastAsia" w:ascii="宋体" w:hAnsi="宋体" w:cs="宋体"/>
          <w:bCs/>
          <w:color w:val="000000"/>
          <w:szCs w:val="21"/>
        </w:rPr>
        <w:t xml:space="preserve">一次性验收         </w:t>
      </w:r>
      <w:r>
        <w:rPr>
          <w:rFonts w:hint="eastAsia" w:ascii="宋体" w:hAnsi="宋体" w:cs="宋体"/>
          <w:bCs/>
          <w:color w:val="000000"/>
          <w:szCs w:val="21"/>
        </w:rPr>
      </w:r>
      <w:r/>
    </w:p>
    <w:p>
      <w:pPr>
        <w:pStyle w:val="882"/>
        <w:spacing w:line="400" w:lineRule="exact"/>
        <w:rPr>
          <w:rFonts w:hint="eastAsia" w:ascii="宋体" w:hAnsi="宋体" w:cs="宋体"/>
          <w:bCs/>
          <w:color w:val="000000"/>
          <w:szCs w:val="21"/>
        </w:rPr>
      </w:pPr>
      <w:r>
        <w:rPr>
          <w:rFonts w:hint="eastAsia" w:ascii="宋体" w:hAnsi="宋体" w:cs="宋体"/>
          <w:bCs/>
          <w:color w:val="000000"/>
          <w:szCs w:val="21"/>
        </w:rPr>
        <w:t xml:space="preserve">                       </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分期/分项验收：</w:t>
      </w:r>
      <w:r>
        <w:rPr>
          <w:rFonts w:hint="eastAsia" w:ascii="宋体" w:hAnsi="宋体" w:cs="宋体"/>
          <w:bCs/>
          <w:color w:val="000000"/>
          <w:szCs w:val="21"/>
          <w:u w:val="single"/>
        </w:rPr>
        <w:t xml:space="preserve"> （应明确分期</w:t>
      </w:r>
      <w:r>
        <w:rPr>
          <w:rFonts w:hint="eastAsia" w:ascii="宋体" w:hAnsi="宋体" w:cs="宋体"/>
          <w:bCs/>
          <w:color w:val="000000"/>
          <w:szCs w:val="21"/>
          <w:u w:val="single"/>
          <w:lang w:val="en"/>
        </w:rPr>
        <w:t xml:space="preserve">/分项验收的工作安排</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882"/>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（4）履约验收程序：</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882"/>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（5）履约验收的内容：</w:t>
      </w:r>
      <w:r>
        <w:rPr>
          <w:rFonts w:hint="eastAsia" w:ascii="宋体" w:hAnsi="宋体" w:cs="宋体"/>
          <w:bCs/>
          <w:color w:val="000000"/>
          <w:szCs w:val="21"/>
          <w:u w:val="single"/>
        </w:rPr>
        <w:t xml:space="preserve"> （应当包括每一项技术和商务要求的履约情况，特别是落实政府采购扶持中小企业，支持绿色发展和乡村振兴等政策情况）                                      </w:t>
      </w:r>
      <w:r>
        <w:rPr>
          <w:rFonts w:hint="eastAsia" w:ascii="宋体" w:hAnsi="宋体" w:cs="宋体"/>
          <w:bCs/>
          <w:color w:val="000000"/>
          <w:szCs w:val="21"/>
          <w:u w:val="single"/>
        </w:rPr>
      </w:r>
      <w:r/>
    </w:p>
    <w:p>
      <w:pPr>
        <w:pStyle w:val="882"/>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（6）履约验收标准：</w:t>
      </w:r>
      <w:r>
        <w:rPr>
          <w:rFonts w:hint="eastAsia" w:ascii="宋体" w:hAnsi="宋体" w:cs="宋体"/>
          <w:bCs/>
          <w:color w:val="000000"/>
          <w:szCs w:val="21"/>
          <w:u w:val="single"/>
        </w:rPr>
        <w:t xml:space="preserve">                                         </w:t>
      </w:r>
      <w:r>
        <w:rPr>
          <w:rFonts w:hint="eastAsia" w:ascii="宋体" w:hAnsi="宋体" w:cs="宋体"/>
          <w:bCs/>
          <w:color w:val="000000"/>
          <w:szCs w:val="21"/>
          <w:u w:val="single"/>
        </w:rPr>
      </w:r>
      <w:r/>
    </w:p>
    <w:p>
      <w:pPr>
        <w:pStyle w:val="882"/>
        <w:ind w:firstLine="420"/>
        <w:spacing w:line="400" w:lineRule="exact"/>
        <w:rPr>
          <w:rFonts w:hint="eastAsia" w:ascii="宋体" w:hAnsi="宋体" w:cs="宋体"/>
          <w:color w:val="000000"/>
          <w:szCs w:val="21"/>
        </w:rPr>
      </w:pPr>
      <w:r>
        <w:rPr>
          <w:rFonts w:hint="eastAsia" w:ascii="宋体" w:hAnsi="宋体" w:cs="宋体"/>
          <w:bCs/>
          <w:color w:val="000000"/>
          <w:szCs w:val="21"/>
        </w:rPr>
        <w:t xml:space="preserve">（7）是否以采购活动中供应商提供的样品作为参考：</w:t>
      </w:r>
      <w:r>
        <w:rPr>
          <w:rFonts w:hint="eastAsia" w:ascii="Segoe UI Symbol" w:hAnsi="Segoe UI Symbol" w:cs="Segoe UI Symbol"/>
          <w:iCs/>
          <w:color w:val="000000"/>
          <w:sz w:val="22"/>
          <w:szCs w:val="21"/>
          <w:lang w:eastAsia="zh-CN"/>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þ</w:t>
      </w:r>
      <w:r>
        <w:rPr>
          <w:rFonts w:hint="eastAsia" w:ascii="宋体" w:hAnsi="宋体" w:cs="宋体"/>
          <w:bCs/>
          <w:color w:val="000000"/>
          <w:szCs w:val="21"/>
        </w:rPr>
        <w:t xml:space="preserve">否</w:t>
      </w:r>
      <w:r>
        <w:rPr>
          <w:rFonts w:hint="eastAsia" w:ascii="宋体" w:hAnsi="宋体" w:cs="宋体"/>
          <w:color w:val="000000"/>
          <w:szCs w:val="21"/>
        </w:rPr>
      </w:r>
      <w:r/>
    </w:p>
    <w:p>
      <w:pPr>
        <w:pStyle w:val="882"/>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hint="eastAsia" w:ascii="宋体" w:hAnsi="宋体" w:cs="宋体"/>
          <w:bCs/>
          <w:color w:val="000000"/>
          <w:szCs w:val="21"/>
          <w:u w:val="single"/>
        </w:rPr>
      </w:r>
      <w:r/>
    </w:p>
    <w:p>
      <w:pPr>
        <w:pStyle w:val="882"/>
        <w:numPr>
          <w:ilvl w:val="0"/>
          <w:numId w:val="6"/>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组成合同的文件</w:t>
      </w:r>
      <w:r>
        <w:rPr>
          <w:rFonts w:hint="eastAsia" w:ascii="宋体" w:hAnsi="宋体" w:cs="宋体"/>
          <w:b/>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本协议书与下列文件一起构成合同文件，如下述文件之间有任何抵触、矛盾或歧义，应按以下顺序解释：</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（1）政府采购合同协议书及其变更、补充协议</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（2）政府采购合同专用条款</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（3）政府采购合同通用条款</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（4）中标（成交）通知书</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（5）投标（响应）文件</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（6）采购文件</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（7）有关技术文件，图纸</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（8）国家法律、行政法规和规章制度规定或合同约定的作为合同组成部分的其他文件</w:t>
      </w:r>
      <w:r>
        <w:rPr>
          <w:rFonts w:hint="eastAsia" w:ascii="宋体" w:hAnsi="宋体" w:cs="宋体"/>
          <w:color w:val="000000"/>
          <w:szCs w:val="21"/>
        </w:rPr>
      </w:r>
      <w:r/>
    </w:p>
    <w:p>
      <w:pPr>
        <w:pStyle w:val="882"/>
        <w:numPr>
          <w:ilvl w:val="0"/>
          <w:numId w:val="6"/>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合同生效</w:t>
      </w:r>
      <w:r>
        <w:rPr>
          <w:rFonts w:hint="eastAsia" w:ascii="宋体" w:hAnsi="宋体" w:cs="宋体"/>
          <w:b/>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本合同自双方签字盖章后生效。</w:t>
      </w:r>
      <w:r>
        <w:rPr>
          <w:rFonts w:hint="eastAsia" w:ascii="宋体" w:hAnsi="宋体" w:cs="宋体"/>
          <w:color w:val="000000"/>
          <w:szCs w:val="21"/>
        </w:rPr>
      </w:r>
      <w:r/>
    </w:p>
    <w:p>
      <w:pPr>
        <w:pStyle w:val="882"/>
        <w:numPr>
          <w:ilvl w:val="0"/>
          <w:numId w:val="6"/>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合同份数</w:t>
      </w:r>
      <w:r>
        <w:rPr>
          <w:rFonts w:hint="eastAsia" w:ascii="宋体" w:hAnsi="宋体" w:cs="宋体"/>
          <w:b/>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4</w:t>
      </w:r>
      <w:r>
        <w:rPr>
          <w:rFonts w:hint="eastAsia" w:ascii="宋体" w:hAnsi="宋体" w:cs="宋体"/>
          <w:color w:val="000000"/>
          <w:szCs w:val="21"/>
        </w:rPr>
        <w:t xml:space="preserve">份，甲方执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份，乙方执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份，均具有同等法律效力。</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合同订立时间：</w:t>
      </w:r>
      <w:r>
        <w:rPr>
          <w:rFonts w:hint="eastAsia" w:ascii="宋体" w:hAnsi="宋体" w:cs="宋体"/>
          <w:color w:val="000000"/>
          <w:szCs w:val="21"/>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合同订立地点：</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附件：具体标的及其技术要求和商务要求、联合协议、分包意向协议等。</w:t>
      </w:r>
      <w:r>
        <w:rPr>
          <w:rFonts w:hint="eastAsia" w:ascii="宋体" w:hAnsi="宋体" w:cs="宋体"/>
          <w:color w:val="000000"/>
          <w:szCs w:val="21"/>
        </w:rPr>
      </w:r>
      <w:r/>
    </w:p>
    <w:p>
      <w:pPr>
        <w:pStyle w:val="882"/>
        <w:ind w:firstLine="420"/>
        <w:spacing w:line="400" w:lineRule="exact"/>
        <w:rPr>
          <w:rFonts w:hint="eastAsia" w:ascii="宋体" w:hAnsi="宋体" w:cs="宋体"/>
          <w:color w:val="000000"/>
        </w:rPr>
      </w:pPr>
      <w:r>
        <w:rPr>
          <w:rFonts w:hint="eastAsia" w:ascii="宋体" w:hAnsi="宋体" w:cs="宋体"/>
          <w:color w:val="000000"/>
        </w:rPr>
      </w:r>
      <w:r/>
    </w:p>
    <w:p>
      <w:pPr>
        <w:pStyle w:val="882"/>
        <w:ind w:firstLine="420"/>
        <w:jc w:val="left"/>
        <w:keepLines/>
        <w:keepNext/>
        <w:spacing w:line="400" w:lineRule="exact"/>
        <w:rPr>
          <w:rFonts w:hint="eastAsia" w:ascii="宋体" w:hAnsi="宋体" w:cs="宋体"/>
          <w:color w:val="000000"/>
          <w:szCs w:val="21"/>
        </w:rPr>
        <w:outlineLvl w:val="9"/>
      </w:pPr>
      <w:r>
        <w:rPr>
          <w:rFonts w:hint="eastAsia" w:ascii="宋体" w:hAnsi="宋体" w:cs="宋体"/>
          <w:b/>
          <w:color w:val="000000"/>
          <w:sz w:val="26"/>
          <w:szCs w:val="20"/>
          <w:lang w:val="en"/>
        </w:rPr>
        <w:t xml:space="preserve">   </w:t>
      </w:r>
      <w:r>
        <w:rPr>
          <w:rFonts w:hint="eastAsia" w:ascii="宋体" w:hAnsi="宋体" w:cs="宋体"/>
          <w:color w:val="000000"/>
          <w:szCs w:val="21"/>
        </w:rPr>
      </w:r>
      <w:r/>
    </w:p>
    <w:p>
      <w:pPr>
        <w:pStyle w:val="882"/>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r>
      <w:r/>
    </w:p>
    <w:p>
      <w:pPr>
        <w:pStyle w:val="882"/>
        <w:ind w:firstLine="420"/>
        <w:spacing w:line="360" w:lineRule="auto"/>
        <w:rPr>
          <w:rFonts w:hint="eastAsia" w:ascii="宋体" w:hAnsi="宋体" w:cs="宋体"/>
          <w:color w:val="000000"/>
        </w:rPr>
      </w:pPr>
      <w:r>
        <w:rPr>
          <w:rFonts w:hint="eastAsia" w:ascii="宋体" w:hAnsi="宋体" w:cs="宋体"/>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甲方（采购人、受采购人委托签订合同的单位或采购文件约定的合同甲方）</w:t>
            </w:r>
            <w:r>
              <w:rPr>
                <w:rFonts w:hint="eastAsia" w:ascii="宋体" w:hAnsi="宋体" w:cs="宋体"/>
                <w:color w:val="000000"/>
                <w:szCs w:val="21"/>
              </w:rPr>
            </w:r>
            <w:r/>
          </w:p>
        </w:tc>
        <w:tc>
          <w:tcPr>
            <w:gridSpan w:val="2"/>
            <w:tcW w:w="4095"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乙方（供应商）</w:t>
            </w:r>
            <w:r>
              <w:rPr>
                <w:rFonts w:hint="eastAsia" w:ascii="宋体" w:hAnsi="宋体" w:cs="宋体"/>
                <w:color w:val="000000"/>
                <w:szCs w:val="21"/>
              </w:rPr>
            </w:r>
            <w:r/>
          </w:p>
        </w:tc>
      </w:tr>
      <w:tr>
        <w:trPr>
          <w:trHeight w:val="917"/>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单位名称（公章或合同章）</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单位名称（公章或合同章）</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1171"/>
        </w:trPr>
        <w:tc>
          <w:tcPr>
            <w:tcW w:w="1891" w:type="dxa"/>
            <w:vAlign w:val="center"/>
            <w:vMerge w:val="restart"/>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2"/>
              <w:ind w:firstLine="100"/>
              <w:jc w:val="center"/>
              <w:spacing w:line="300" w:lineRule="exact"/>
              <w:rPr>
                <w:rFonts w:hint="eastAsia" w:ascii="宋体" w:hAnsi="宋体" w:cs="宋体"/>
                <w:color w:val="000000"/>
                <w:szCs w:val="21"/>
              </w:rPr>
            </w:pPr>
            <w:r>
              <w:rPr>
                <w:rFonts w:hint="eastAsia" w:ascii="宋体" w:hAnsi="宋体" w:cs="宋体"/>
                <w:color w:val="000000"/>
                <w:szCs w:val="21"/>
              </w:rPr>
              <w:t xml:space="preserve">或其委托代理人（签章）</w:t>
            </w:r>
            <w:r>
              <w:rPr>
                <w:rFonts w:hint="eastAsia" w:ascii="宋体" w:hAnsi="宋体" w:cs="宋体"/>
                <w:color w:val="000000"/>
                <w:szCs w:val="21"/>
              </w:rPr>
            </w:r>
            <w:r/>
          </w:p>
        </w:tc>
        <w:tc>
          <w:tcPr>
            <w:tcW w:w="2412" w:type="dxa"/>
            <w:vAlign w:val="center"/>
            <w:vMerge w:val="restart"/>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或其委托代理人（签章）</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trHeight w:val="483"/>
        </w:trPr>
        <w:tc>
          <w:tcPr>
            <w:tcW w:w="1891" w:type="dxa"/>
            <w:vAlign w:val="center"/>
            <w:vMerge w:val="continue"/>
            <w:textDirection w:val="lrTb"/>
            <w:noWrap w:val="false"/>
          </w:tcPr>
          <w:p>
            <w:pPr>
              <w:pStyle w:val="882"/>
              <w:jc w:val="left"/>
              <w:widowControl/>
              <w:rPr>
                <w:rFonts w:ascii="宋体" w:hAnsi="宋体" w:cs="宋体"/>
                <w:color w:val="000000"/>
                <w:szCs w:val="21"/>
              </w:rPr>
            </w:pPr>
            <w:r>
              <w:rPr>
                <w:rFonts w:ascii="宋体" w:hAnsi="宋体" w:cs="宋体"/>
                <w:color w:val="000000"/>
                <w:szCs w:val="21"/>
              </w:rPr>
            </w:r>
            <w:r/>
          </w:p>
        </w:tc>
        <w:tc>
          <w:tcPr>
            <w:tcW w:w="2412" w:type="dxa"/>
            <w:vAlign w:val="center"/>
            <w:vMerge w:val="continue"/>
            <w:textDirection w:val="lrTb"/>
            <w:noWrap w:val="false"/>
          </w:tcPr>
          <w:p>
            <w:pPr>
              <w:pStyle w:val="882"/>
              <w:jc w:val="left"/>
              <w:widowControl/>
              <w:rPr>
                <w:rFonts w:ascii="宋体" w:hAnsi="宋体" w:cs="宋体"/>
                <w:color w:val="000000"/>
                <w:szCs w:val="21"/>
              </w:rPr>
            </w:pPr>
            <w:r>
              <w:rPr>
                <w:rFonts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拥有者性别</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住  所</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住  所</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联 系 人</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联 系 人</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电子邮箱</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电子邮箱</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开户名称</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483"/>
        </w:trPr>
        <w:tc>
          <w:tcPr>
            <w:tcW w:w="1891"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2412"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r>
            <w:r/>
          </w:p>
        </w:tc>
        <w:tc>
          <w:tcPr>
            <w:tcW w:w="1979" w:type="dxa"/>
            <w:vAlign w:val="center"/>
            <w:textDirection w:val="lrTb"/>
            <w:noWrap w:val="false"/>
          </w:tcPr>
          <w:p>
            <w:pPr>
              <w:pStyle w:val="882"/>
              <w:jc w:val="center"/>
              <w:spacing w:line="300" w:lineRule="exact"/>
              <w:rPr>
                <w:rFonts w:hint="eastAsia" w:ascii="宋体" w:hAnsi="宋体" w:cs="宋体"/>
                <w:color w:val="000000"/>
                <w:szCs w:val="21"/>
              </w:rPr>
            </w:pPr>
            <w:r>
              <w:rPr>
                <w:rFonts w:hint="eastAsia" w:ascii="宋体" w:hAnsi="宋体" w:cs="宋体"/>
                <w:color w:val="000000"/>
                <w:szCs w:val="21"/>
              </w:rPr>
              <w:t xml:space="preserve">银行账号</w:t>
            </w:r>
            <w:r>
              <w:rPr>
                <w:rFonts w:hint="eastAsia" w:ascii="宋体" w:hAnsi="宋体" w:cs="宋体"/>
                <w:color w:val="000000"/>
                <w:szCs w:val="21"/>
              </w:rPr>
            </w:r>
            <w:r/>
          </w:p>
        </w:tc>
        <w:tc>
          <w:tcPr>
            <w:tcW w:w="2116" w:type="dxa"/>
            <w:vAlign w:val="center"/>
            <w:textDirection w:val="lrTb"/>
            <w:noWrap w:val="false"/>
          </w:tcPr>
          <w:p>
            <w:pPr>
              <w:pStyle w:val="882"/>
              <w:jc w:val="center"/>
              <w:spacing w:line="300" w:lineRule="exact"/>
              <w:rPr>
                <w:rFonts w:hint="eastAsia" w:ascii="宋体" w:hAnsi="宋体" w:cs="宋体"/>
                <w:color w:val="000000"/>
                <w:spacing w:val="20"/>
                <w:szCs w:val="21"/>
              </w:rPr>
            </w:pPr>
            <w:r>
              <w:rPr>
                <w:rFonts w:hint="eastAsia" w:ascii="宋体" w:hAnsi="宋体" w:cs="宋体"/>
                <w:color w:val="000000"/>
                <w:spacing w:val="20"/>
                <w:szCs w:val="21"/>
              </w:rPr>
            </w:r>
            <w:r/>
          </w:p>
        </w:tc>
      </w:tr>
      <w:tr>
        <w:trPr>
          <w:trHeight w:val="586"/>
        </w:trPr>
        <w:tc>
          <w:tcPr>
            <w:gridSpan w:val="4"/>
            <w:tcW w:w="8398" w:type="dxa"/>
            <w:vAlign w:val="center"/>
            <w:textDirection w:val="lrTb"/>
            <w:noWrap w:val="false"/>
          </w:tcPr>
          <w:p>
            <w:pPr>
              <w:pStyle w:val="882"/>
              <w:ind w:firstLine="420"/>
              <w:jc w:val="left"/>
              <w:spacing w:before="156" w:line="360" w:lineRule="auto"/>
              <w:rPr>
                <w:rFonts w:hint="eastAsia" w:ascii="宋体" w:hAnsi="宋体" w:cs="宋体"/>
                <w:color w:val="000000"/>
                <w:spacing w:val="20"/>
                <w:szCs w:val="21"/>
              </w:rPr>
            </w:pPr>
            <w:r>
              <w:rPr>
                <w:rFonts w:hint="eastAsia" w:ascii="宋体" w:hAnsi="宋体" w:cs="宋体"/>
                <w:color w:val="000000"/>
                <w:szCs w:val="21"/>
              </w:rPr>
              <w:t xml:space="preserve">注：涉及联合体或其他合同主体的信息应按上表格式加列。</w:t>
            </w:r>
            <w:r>
              <w:rPr>
                <w:rFonts w:hint="eastAsia" w:ascii="宋体" w:hAnsi="宋体" w:cs="宋体"/>
                <w:color w:val="000000"/>
                <w:spacing w:val="20"/>
                <w:szCs w:val="21"/>
              </w:rPr>
            </w:r>
            <w:r/>
          </w:p>
        </w:tc>
      </w:tr>
    </w:tbl>
    <w:p>
      <w:pPr>
        <w:pStyle w:val="882"/>
        <w:ind w:firstLine="420"/>
        <w:jc w:val="center"/>
        <w:keepLines/>
        <w:keepNext/>
        <w:spacing w:before="156" w:line="360" w:lineRule="auto"/>
        <w:rPr>
          <w:rFonts w:hint="eastAsia" w:ascii="宋体" w:hAnsi="宋体" w:cs="宋体"/>
          <w:b/>
          <w:color w:val="000000"/>
          <w:sz w:val="28"/>
          <w:szCs w:val="28"/>
        </w:rPr>
        <w:outlineLvl w:val="9"/>
      </w:pPr>
      <w:r>
        <w:rPr>
          <w:rFonts w:hint="eastAsia" w:ascii="宋体" w:hAnsi="宋体" w:cs="宋体"/>
          <w:b/>
          <w:color w:val="000000"/>
          <w:szCs w:val="21"/>
          <w:u w:val="single"/>
        </w:rPr>
        <w:br w:type="page" w:clear="all"/>
      </w:r>
      <w:bookmarkStart w:id="186" w:name="_Toc27624"/>
      <w:r>
        <w:rPr>
          <w:rFonts w:hint="eastAsia" w:ascii="宋体" w:hAnsi="宋体" w:cs="宋体"/>
          <w:color w:val="000000"/>
          <w:sz w:val="28"/>
          <w:szCs w:val="28"/>
        </w:rPr>
        <w:t xml:space="preserve">第二节 政府采购合同通用条款</w:t>
      </w:r>
      <w:bookmarkEnd w:id="186"/>
      <w:r>
        <w:rPr>
          <w:rFonts w:hint="eastAsia" w:ascii="宋体" w:hAnsi="宋体" w:cs="宋体"/>
          <w:b/>
          <w:color w:val="000000"/>
          <w:sz w:val="28"/>
          <w:szCs w:val="28"/>
        </w:rPr>
      </w:r>
      <w:r/>
    </w:p>
    <w:p>
      <w:pPr>
        <w:pStyle w:val="882"/>
        <w:jc w:val="left"/>
        <w:spacing w:line="400" w:lineRule="exact"/>
        <w:tabs>
          <w:tab w:val="left" w:pos="8820" w:leader="none"/>
          <w:tab w:val="left" w:pos="9345" w:leader="none"/>
          <w:tab w:val="left" w:pos="9765" w:leader="none"/>
        </w:tabs>
        <w:rPr>
          <w:rFonts w:hint="eastAsia" w:ascii="宋体" w:hAnsi="宋体" w:cs="宋体"/>
          <w:b/>
          <w:bCs/>
          <w:color w:val="000000"/>
          <w:sz w:val="24"/>
          <w:szCs w:val="21"/>
        </w:rPr>
      </w:pPr>
      <w:r>
        <w:rPr>
          <w:rFonts w:hint="eastAsia" w:ascii="宋体" w:hAnsi="宋体" w:cs="宋体"/>
          <w:b/>
          <w:color w:val="000000"/>
          <w:sz w:val="24"/>
          <w:szCs w:val="21"/>
        </w:rPr>
        <w:t xml:space="preserve">1. </w:t>
      </w:r>
      <w:r>
        <w:rPr>
          <w:rFonts w:hint="eastAsia" w:ascii="宋体" w:hAnsi="宋体" w:cs="宋体"/>
          <w:b/>
          <w:bCs/>
          <w:color w:val="000000"/>
          <w:sz w:val="24"/>
          <w:szCs w:val="21"/>
        </w:rPr>
        <w:t xml:space="preserve">定义</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1.1合同当事人</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（1）采购人（以下称甲方）是指使用财政性资金，通过政府采购方式向供应商购买货物及其相关服务的国家机关、事业单位、团体组织。</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（2）供应商（以下称乙方）是指参加政府采购活动并且中标（成交），向采购人提供合同约定的货物及其相关服务的法人、非法人组织或者自然人。</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color w:val="000000"/>
          <w:szCs w:val="21"/>
        </w:rPr>
        <w:t xml:space="preserve">。</w:t>
      </w:r>
      <w:r>
        <w:rPr>
          <w:rFonts w:hint="eastAsia" w:ascii="宋体" w:hAnsi="宋体" w:cs="宋体"/>
          <w:color w:val="000000"/>
          <w:szCs w:val="21"/>
        </w:rPr>
      </w:r>
      <w:r/>
    </w:p>
    <w:p>
      <w:pPr>
        <w:pStyle w:val="882"/>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1.2本合同下列术语应解释为：</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cs="宋体"/>
          <w:color w:val="000000"/>
          <w:szCs w:val="21"/>
        </w:rPr>
      </w:r>
      <w:r/>
    </w:p>
    <w:p>
      <w:pPr>
        <w:pStyle w:val="882"/>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（2）“合同价款”系指根据本合同规定乙方在全面履行合同义务后甲方应支付给乙方的价款。</w:t>
      </w:r>
      <w:r>
        <w:rPr>
          <w:rFonts w:hint="eastAsia" w:ascii="宋体" w:hAnsi="宋体" w:cs="宋体"/>
          <w:color w:val="000000"/>
          <w:szCs w:val="21"/>
        </w:rPr>
      </w:r>
      <w:r/>
    </w:p>
    <w:p>
      <w:pPr>
        <w:pStyle w:val="882"/>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highlight w:val="yellow"/>
        </w:rPr>
      </w:pPr>
      <w:r>
        <w:rPr>
          <w:rFonts w:hint="eastAsia" w:ascii="宋体" w:hAnsi="宋体" w:cs="宋体"/>
          <w:color w:val="000000"/>
          <w:szCs w:val="21"/>
        </w:rPr>
        <w:t xml:space="preserve">（4）“相关服务”系指根据合同规定，乙方应提供的与货物有关的技术、管理和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rPr>
          <w:rFonts w:hint="eastAsia" w:ascii="宋体" w:hAnsi="宋体" w:cs="宋体"/>
          <w:color w:val="000000"/>
          <w:szCs w:val="21"/>
          <w:highlight w:val="yellow"/>
        </w:rPr>
      </w:r>
      <w:r/>
    </w:p>
    <w:p>
      <w:pPr>
        <w:pStyle w:val="882"/>
        <w:ind w:firstLine="420"/>
        <w:jc w:val="left"/>
        <w:spacing w:line="400" w:lineRule="exact"/>
        <w:rPr>
          <w:rFonts w:hint="eastAsia" w:ascii="宋体" w:hAnsi="宋体" w:cs="宋体"/>
          <w:color w:val="000000"/>
          <w:szCs w:val="21"/>
          <w:highlight w:val="yellow"/>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s="宋体"/>
          <w:color w:val="000000"/>
          <w:szCs w:val="21"/>
          <w:highlight w:val="yellow"/>
        </w:rPr>
      </w:r>
      <w:r/>
    </w:p>
    <w:p>
      <w:pPr>
        <w:pStyle w:val="882"/>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rPr>
          <w:rFonts w:hint="eastAsia" w:ascii="宋体" w:hAnsi="宋体" w:cs="宋体"/>
          <w:color w:val="000000"/>
          <w:szCs w:val="21"/>
        </w:rPr>
      </w:r>
      <w:r/>
    </w:p>
    <w:p>
      <w:pPr>
        <w:pStyle w:val="882"/>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rPr>
          <w:rFonts w:hint="eastAsia" w:ascii="宋体" w:hAnsi="宋体" w:cs="宋体"/>
          <w:color w:val="000000"/>
          <w:szCs w:val="21"/>
        </w:rPr>
      </w:r>
      <w:r/>
    </w:p>
    <w:p>
      <w:pPr>
        <w:pStyle w:val="882"/>
        <w:numPr>
          <w:ilvl w:val="0"/>
          <w:numId w:val="9"/>
        </w:numPr>
        <w:jc w:val="left"/>
        <w:spacing w:line="400" w:lineRule="exact"/>
        <w:rPr>
          <w:rFonts w:hint="eastAsia" w:ascii="宋体" w:hAnsi="宋体" w:cs="宋体"/>
          <w:b/>
          <w:bCs/>
          <w:color w:val="000000"/>
          <w:sz w:val="24"/>
          <w:szCs w:val="21"/>
        </w:rPr>
      </w:pPr>
      <w:r>
        <w:rPr>
          <w:rFonts w:hint="eastAsia" w:ascii="宋体" w:hAnsi="宋体" w:cs="宋体"/>
          <w:b/>
          <w:color w:val="000000"/>
          <w:sz w:val="24"/>
          <w:szCs w:val="21"/>
        </w:rPr>
        <w:t xml:space="preserve">合同标的及金额</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rPr>
          <w:rFonts w:hint="eastAsia" w:ascii="宋体" w:hAnsi="宋体" w:cs="宋体"/>
          <w:b/>
          <w:bCs/>
          <w:i/>
          <w:iCs/>
          <w:color w:val="000000"/>
          <w:szCs w:val="21"/>
        </w:rPr>
      </w:r>
      <w:r/>
    </w:p>
    <w:p>
      <w:pPr>
        <w:pStyle w:val="882"/>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3. 履行合同的时间、地点和方式</w:t>
      </w:r>
      <w:r>
        <w:rPr>
          <w:rFonts w:hint="eastAsia" w:ascii="宋体" w:hAnsi="宋体" w:cs="宋体"/>
          <w:b/>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 乙方应当在约定的时间、地点，按照约定方式履行合同。</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4. 甲方的权利和义务</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4.4 甲方应当按照合同约定及时对交付的货物进行验收，未在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约定的期限内对乙方履约提出任何异议或者向乙方作出任何说明的，视为验收通过。</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约定应由甲方承担的其他义务和责任。</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5. 乙方的权利和义务</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Cs w:val="21"/>
        </w:rPr>
      </w:r>
      <w:r/>
    </w:p>
    <w:p>
      <w:pPr>
        <w:pStyle w:val="882"/>
        <w:ind w:firstLine="369"/>
        <w:spacing w:line="400" w:lineRule="exact"/>
        <w:rPr>
          <w:rFonts w:hint="eastAsia" w:ascii="宋体" w:hAnsi="宋体" w:cs="宋体"/>
          <w:color w:val="000000"/>
          <w:szCs w:val="21"/>
        </w:rPr>
      </w:pPr>
      <w:r>
        <w:rPr>
          <w:rFonts w:hint="eastAsia" w:ascii="宋体" w:hAnsi="宋体" w:cs="宋体"/>
          <w:color w:val="000000"/>
          <w:szCs w:val="21"/>
        </w:rPr>
        <w:t xml:space="preserve">5.3乙方有权根据合同约定向甲方收取合同价款。</w:t>
      </w:r>
      <w:r>
        <w:rPr>
          <w:rFonts w:hint="eastAsia" w:ascii="宋体" w:hAnsi="宋体" w:cs="宋体"/>
          <w:color w:val="000000"/>
          <w:szCs w:val="21"/>
        </w:rPr>
      </w:r>
      <w:r/>
    </w:p>
    <w:p>
      <w:pPr>
        <w:pStyle w:val="882"/>
        <w:ind w:firstLine="369"/>
        <w:spacing w:line="400" w:lineRule="exact"/>
        <w:rPr>
          <w:rFonts w:hint="eastAsia"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约定应由乙方承担的其他义务和责任。</w:t>
      </w:r>
      <w:r>
        <w:rPr>
          <w:rFonts w:hint="eastAsia" w:ascii="宋体" w:hAnsi="宋体" w:cs="宋体"/>
          <w:color w:val="000000"/>
          <w:szCs w:val="21"/>
        </w:rPr>
      </w:r>
      <w:r/>
    </w:p>
    <w:p>
      <w:pPr>
        <w:pStyle w:val="882"/>
        <w:numPr>
          <w:ilvl w:val="0"/>
          <w:numId w:val="10"/>
        </w:num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合同履行</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7. 货物包装、运输、保险和交付要求</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Cs w:val="21"/>
        </w:rPr>
      </w:r>
      <w:r/>
    </w:p>
    <w:p>
      <w:pPr>
        <w:pStyle w:val="882"/>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8. 质量标准和保证</w:t>
      </w:r>
      <w:r>
        <w:rPr>
          <w:rFonts w:hint="eastAsia" w:ascii="宋体" w:hAnsi="宋体" w:cs="宋体"/>
          <w:b/>
          <w:color w:val="000000"/>
          <w:sz w:val="24"/>
          <w:szCs w:val="21"/>
        </w:rPr>
      </w:r>
      <w:r/>
    </w:p>
    <w:p>
      <w:pPr>
        <w:pStyle w:val="882"/>
        <w:ind w:firstLine="420"/>
        <w:jc w:val="left"/>
        <w:spacing w:line="400" w:lineRule="exact"/>
        <w:rPr>
          <w:rFonts w:hint="eastAsia" w:ascii="宋体" w:hAnsi="宋体" w:cs="宋体"/>
          <w:b/>
          <w:color w:val="000000"/>
          <w:szCs w:val="21"/>
        </w:rPr>
      </w:pPr>
      <w:r>
        <w:rPr>
          <w:rFonts w:hint="eastAsia" w:ascii="宋体" w:hAnsi="宋体" w:cs="宋体"/>
          <w:color w:val="000000"/>
          <w:szCs w:val="21"/>
        </w:rPr>
        <w:t xml:space="preserve">8.1 质量标准</w:t>
      </w:r>
      <w:r>
        <w:rPr>
          <w:rFonts w:hint="eastAsia" w:ascii="宋体" w:hAnsi="宋体" w:cs="宋体"/>
          <w:b/>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（2）采用中华人民共和国法定计量单位。</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（3）乙方所提供的货物应符合国家有关安全、环保、卫生的规定。</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8.2 保证</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规定或乙方书面承诺（两者以较长的为准）的质量保证期内，本保证保持有效。</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（2）在质量保证期内所发现的缺陷，甲方应尽快以书面形式通知乙方。</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（3）乙方收到通知后，应在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规定的响应时间内以合理的速度免费维修或更换有缺陷的货物或部件。</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9. 权利瑕疵担保</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9.1 乙方保证对其出售的货物享有合法的权利。</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rPr>
          <w:rFonts w:hint="eastAsia" w:ascii="宋体" w:hAnsi="宋体" w:cs="宋体"/>
          <w:color w:val="000000"/>
          <w:szCs w:val="21"/>
          <w:highlight w:val="none"/>
        </w:rPr>
      </w:r>
      <w:r/>
    </w:p>
    <w:p>
      <w:pPr>
        <w:pStyle w:val="882"/>
        <w:ind w:firstLine="420"/>
        <w:jc w:val="left"/>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9.4如甲方使用上述货物构成对第三人侵权的，甲方可退货，乙方退还全额货款，并赔偿全额货款的10%作为赔偿金。</w:t>
      </w:r>
      <w:r>
        <w:rPr>
          <w:rFonts w:ascii="宋体" w:hAnsi="宋体" w:eastAsia="宋体" w:cs="宋体"/>
          <w:color w:val="000000"/>
          <w:szCs w:val="21"/>
          <w:highlight w:val="none"/>
          <w:lang w:val="en-US" w:eastAsia="zh-CN"/>
        </w:rPr>
      </w:r>
      <w:r/>
    </w:p>
    <w:p>
      <w:pPr>
        <w:pStyle w:val="882"/>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10. 知识产权保护</w:t>
      </w:r>
      <w:r>
        <w:rPr>
          <w:rFonts w:hint="eastAsia" w:ascii="宋体" w:hAnsi="宋体" w:cs="宋体"/>
          <w:b/>
          <w:bCs/>
          <w:color w:val="000000"/>
          <w:sz w:val="24"/>
          <w:szCs w:val="21"/>
          <w:highlight w:val="none"/>
        </w:rPr>
      </w:r>
      <w:r/>
    </w:p>
    <w:p>
      <w:pPr>
        <w:pStyle w:val="882"/>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2"/>
        <w:ind w:firstLine="420"/>
        <w:jc w:val="left"/>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10.2</w:t>
      </w:r>
      <w:r>
        <w:rPr>
          <w:rFonts w:hint="eastAsia" w:ascii="宋体" w:hAnsi="宋体" w:cs="宋体"/>
          <w:color w:val="000000"/>
          <w:szCs w:val="15"/>
          <w:highlight w:val="none"/>
        </w:rPr>
        <w:t xml:space="preserve">因违反前述约定对第三人构成侵权的，</w:t>
      </w:r>
      <w:r>
        <w:rPr>
          <w:rFonts w:hint="eastAsia" w:ascii="宋体" w:hAnsi="宋体" w:cs="宋体"/>
          <w:color w:val="000000"/>
          <w:szCs w:val="21"/>
          <w:highlight w:val="none"/>
          <w:lang w:val="en-US" w:eastAsia="zh-CN"/>
        </w:rPr>
        <w:t xml:space="preserve">甲方可退货，乙方退还全额货款，并赔偿全额货款的10%作为赔偿金。</w:t>
      </w:r>
      <w:r>
        <w:rPr>
          <w:rFonts w:ascii="宋体" w:hAnsi="宋体" w:eastAsia="宋体" w:cs="宋体"/>
          <w:color w:val="000000"/>
          <w:szCs w:val="21"/>
          <w:highlight w:val="none"/>
          <w:lang w:val="en-US" w:eastAsia="zh-CN"/>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11. 保密义务</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hint="eastAsia" w:ascii="宋体" w:hAnsi="宋体" w:cs="宋体"/>
          <w:color w:val="000000"/>
          <w:szCs w:val="15"/>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12. 合同价款支付</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12.1 合同价款支付按照国库集中支付制度及财政管理相关规定执行。</w:t>
      </w:r>
      <w:r>
        <w:rPr>
          <w:rFonts w:hint="eastAsia" w:ascii="宋体" w:hAnsi="宋体" w:cs="宋体"/>
          <w:color w:val="000000"/>
          <w:szCs w:val="21"/>
        </w:rPr>
      </w:r>
      <w:r/>
    </w:p>
    <w:p>
      <w:pPr>
        <w:pStyle w:val="882"/>
        <w:ind w:firstLine="420"/>
        <w:jc w:val="left"/>
        <w:keepLines/>
        <w:keepNext/>
        <w:spacing w:line="400" w:lineRule="exact"/>
        <w:rPr>
          <w:rFonts w:hint="eastAsia" w:ascii="宋体" w:hAnsi="宋体" w:cs="宋体"/>
          <w:b/>
          <w:color w:val="000000"/>
          <w:sz w:val="26"/>
          <w:szCs w:val="20"/>
        </w:rPr>
        <w:outlineLvl w:val="9"/>
      </w:pPr>
      <w:r>
        <w:rPr>
          <w:rFonts w:hint="eastAsia" w:ascii="宋体" w:hAnsi="宋体" w:cs="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】中约定。</w:t>
      </w:r>
      <w:r>
        <w:rPr>
          <w:rFonts w:hint="eastAsia" w:ascii="宋体" w:hAnsi="宋体" w:cs="宋体"/>
          <w:b/>
          <w:color w:val="000000"/>
          <w:sz w:val="26"/>
          <w:szCs w:val="20"/>
        </w:rPr>
      </w:r>
      <w:r/>
    </w:p>
    <w:p>
      <w:pPr>
        <w:pStyle w:val="882"/>
        <w:ind w:firstLine="42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13. 履约保证金</w:t>
      </w:r>
      <w:r>
        <w:rPr>
          <w:rFonts w:hint="eastAsia" w:ascii="宋体" w:hAnsi="宋体" w:cs="宋体"/>
          <w:b/>
          <w:bCs/>
          <w:color w:val="000000"/>
          <w:sz w:val="24"/>
          <w:szCs w:val="24"/>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13.3 甲方在项目通过验收后按照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规定的时间内将履约保证金退还乙方；逾期退还的，乙方可要求甲方支付违约金，违约金按照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规定支付。</w:t>
      </w:r>
      <w:r>
        <w:rPr>
          <w:rFonts w:hint="eastAsia" w:ascii="宋体" w:hAnsi="宋体" w:cs="宋体"/>
          <w:color w:val="000000"/>
          <w:szCs w:val="21"/>
        </w:rPr>
      </w:r>
      <w:r/>
    </w:p>
    <w:p>
      <w:pPr>
        <w:pStyle w:val="882"/>
        <w:jc w:val="left"/>
        <w:spacing w:line="400" w:lineRule="exact"/>
        <w:rPr>
          <w:rFonts w:hint="eastAsia" w:ascii="宋体" w:hAnsi="宋体" w:cs="宋体"/>
          <w:b/>
          <w:color w:val="000000"/>
          <w:sz w:val="24"/>
          <w:szCs w:val="21"/>
        </w:rPr>
      </w:pPr>
      <w:r>
        <w:rPr>
          <w:rFonts w:hint="eastAsia" w:ascii="宋体" w:hAnsi="宋体" w:cs="宋体"/>
          <w:b/>
          <w:bCs/>
          <w:color w:val="000000"/>
          <w:sz w:val="24"/>
          <w:szCs w:val="21"/>
        </w:rPr>
        <w:t xml:space="preserve">14. </w:t>
      </w:r>
      <w:r>
        <w:rPr>
          <w:rFonts w:hint="eastAsia" w:ascii="宋体" w:hAnsi="宋体" w:cs="宋体"/>
          <w:b/>
          <w:color w:val="000000"/>
          <w:sz w:val="24"/>
          <w:szCs w:val="21"/>
        </w:rPr>
        <w:t xml:space="preserve">售后服务</w:t>
      </w:r>
      <w:r>
        <w:rPr>
          <w:rFonts w:hint="eastAsia" w:ascii="宋体" w:hAnsi="宋体" w:cs="宋体"/>
          <w:b/>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14.1 除项目不涉及或采购活动中明确约定无须承担外，乙方还应提供下列服务：</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（1）货物的现场移动、安装、调试、启动监督及技术支持；</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（2）提供货物组装和维修所需的专用工具和辅助材料；</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szCs w:val="21"/>
        </w:rPr>
        <w:t xml:space="preserve">约定的期限内对所有的货物实施运行监督、维修，但前提条件是该服务并不能免除乙方在质量保证期内所承担的义务；</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（5）依照法律、行政法规的规定或者按照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约定，货物在有效使用年限届满后应予回收的，乙方负有自行或者委托第三人对货物予以回收的义务；</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规定由乙方提供的其他服务。</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14.2 乙方提供的售后服务的费用已包含在合同价款中，甲方不再另行支付。</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15. 违约责任</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15.1质量瑕疵的违约责任</w:t>
      </w:r>
      <w:r>
        <w:rPr>
          <w:rFonts w:hint="eastAsia" w:ascii="宋体" w:hAnsi="宋体" w:cs="宋体"/>
          <w:bCs/>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乙方提供的产品不符合合同约定的质量标准或存在产品质量缺陷，甲方有权要求乙方根据</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要求</w:t>
      </w:r>
      <w:r>
        <w:rPr>
          <w:rFonts w:hint="eastAsia" w:ascii="宋体" w:hAnsi="宋体" w:cs="宋体"/>
          <w:color w:val="000000"/>
          <w:szCs w:val="21"/>
        </w:rPr>
        <w:t xml:space="preserve">及时修理、重作、更换，并承担由此给甲方造成的损失。</w:t>
      </w:r>
      <w:r>
        <w:rPr>
          <w:rFonts w:hint="eastAsia" w:ascii="宋体" w:hAnsi="宋体" w:cs="宋体"/>
          <w:color w:val="000000"/>
          <w:szCs w:val="21"/>
        </w:rPr>
      </w:r>
      <w:r/>
    </w:p>
    <w:p>
      <w:pPr>
        <w:pStyle w:val="882"/>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15.2 迟延交货的违约责任</w:t>
      </w:r>
      <w:r>
        <w:rPr>
          <w:rFonts w:hint="eastAsia" w:ascii="宋体" w:hAnsi="宋体" w:cs="宋体"/>
          <w:bCs/>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规定执行。如果涉及公共利益，且赔偿金额无法弥补公共利益损失，甲方可要求继续履行或者采取其他补救措施。</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15.3 迟延支付的违约责任</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甲方存在迟延支付乙方合同款项的，应当承担</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规定的逾期付款利息。</w:t>
      </w:r>
      <w:r>
        <w:rPr>
          <w:rFonts w:hint="eastAsia" w:ascii="宋体" w:hAnsi="宋体" w:cs="宋体"/>
          <w:color w:val="000000"/>
          <w:szCs w:val="21"/>
        </w:rPr>
      </w:r>
      <w:r/>
    </w:p>
    <w:p>
      <w:pPr>
        <w:pStyle w:val="882"/>
        <w:ind w:firstLine="420"/>
        <w:jc w:val="left"/>
        <w:spacing w:line="400" w:lineRule="exact"/>
        <w:rPr>
          <w:rFonts w:hint="eastAsia" w:ascii="宋体" w:hAnsi="宋体" w:cs="宋体"/>
          <w:bCs/>
          <w:color w:val="000000"/>
          <w:szCs w:val="21"/>
          <w:lang w:val="en-US" w:eastAsia="zh-CN"/>
        </w:rPr>
      </w:pPr>
      <w:r>
        <w:rPr>
          <w:rFonts w:hint="eastAsia" w:ascii="宋体" w:hAnsi="宋体" w:cs="宋体"/>
          <w:bCs/>
          <w:color w:val="000000"/>
          <w:szCs w:val="21"/>
        </w:rPr>
        <w:t xml:space="preserve">15.4</w:t>
      </w:r>
      <w:r>
        <w:rPr>
          <w:rFonts w:hint="eastAsia" w:ascii="宋体" w:hAnsi="宋体" w:cs="宋体"/>
          <w:bCs/>
          <w:color w:val="000000"/>
          <w:szCs w:val="21"/>
          <w:lang w:val="en-US" w:eastAsia="zh-CN"/>
        </w:rPr>
        <w:t xml:space="preserve"> 维保违约责任</w:t>
      </w:r>
      <w:r>
        <w:rPr>
          <w:rFonts w:hint="eastAsia" w:ascii="宋体" w:hAnsi="宋体" w:cs="宋体"/>
          <w:bCs/>
          <w:color w:val="000000"/>
          <w:szCs w:val="21"/>
          <w:lang w:val="en-US" w:eastAsia="zh-CN"/>
        </w:rPr>
      </w:r>
      <w:r/>
    </w:p>
    <w:p>
      <w:pPr>
        <w:pStyle w:val="882"/>
        <w:ind w:firstLine="420"/>
        <w:jc w:val="left"/>
        <w:spacing w:line="400" w:lineRule="exact"/>
        <w:rPr>
          <w:rFonts w:hint="eastAsia" w:ascii="宋体" w:hAnsi="宋体" w:cs="宋体"/>
          <w:bCs/>
          <w:color w:val="000000"/>
          <w:szCs w:val="21"/>
        </w:rPr>
      </w:pPr>
      <w:r>
        <w:rPr>
          <w:rFonts w:hint="eastAsia" w:ascii="宋体" w:hAnsi="宋体" w:cs="宋体"/>
          <w:color w:val="000000"/>
          <w:szCs w:val="21"/>
        </w:rPr>
        <w:t xml:space="preserve">维保期内如果因乙方原因造成未能按合同约定提供服务（含提供服务达不到合同要求），甲方可按次向乙方扣减本合同总金额千分之五的违约金，且甲方有权请其它专业服务公司进行维修服务，由此造成的费用和损失由乙方承担。乙方逾期超过约定</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日未能提供服务的，甲方有权单方面解除本合同，并要求乙方承担本合同总金额百分之</w:t>
      </w:r>
      <w:r>
        <w:rPr>
          <w:rFonts w:hint="eastAsia" w:ascii="宋体" w:hAnsi="宋体" w:cs="宋体"/>
          <w:color w:val="000000"/>
          <w:szCs w:val="21"/>
          <w:lang w:val="en-US" w:eastAsia="zh-CN"/>
        </w:rPr>
        <w:t xml:space="preserve">五</w:t>
      </w:r>
      <w:r>
        <w:rPr>
          <w:rFonts w:hint="eastAsia" w:ascii="宋体" w:hAnsi="宋体" w:cs="宋体"/>
          <w:color w:val="000000"/>
          <w:szCs w:val="21"/>
        </w:rPr>
        <w:t xml:space="preserve">的违约金。</w:t>
      </w:r>
      <w:r>
        <w:rPr>
          <w:rFonts w:hint="eastAsia" w:ascii="宋体" w:hAnsi="宋体" w:cs="宋体"/>
          <w:bCs/>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bCs/>
          <w:color w:val="000000"/>
          <w:szCs w:val="21"/>
        </w:rPr>
        <w:t xml:space="preserve">15.</w:t>
      </w: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其他违约责任根据项目实际需要按</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规定执行。</w:t>
      </w:r>
      <w:r>
        <w:rPr>
          <w:rFonts w:hint="eastAsia" w:ascii="宋体" w:hAnsi="宋体" w:cs="宋体"/>
          <w:color w:val="000000"/>
          <w:szCs w:val="21"/>
        </w:rPr>
      </w:r>
      <w:r/>
    </w:p>
    <w:p>
      <w:pPr>
        <w:pStyle w:val="882"/>
        <w:numPr>
          <w:ilvl w:val="0"/>
          <w:numId w:val="11"/>
        </w:num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合同变更、中止与终止</w:t>
      </w:r>
      <w:r>
        <w:rPr>
          <w:rFonts w:hint="eastAsia" w:ascii="宋体" w:hAnsi="宋体" w:cs="宋体"/>
          <w:b/>
          <w:color w:val="000000"/>
          <w:sz w:val="24"/>
          <w:szCs w:val="21"/>
        </w:rPr>
      </w:r>
      <w:r/>
    </w:p>
    <w:p>
      <w:pPr>
        <w:pStyle w:val="882"/>
        <w:jc w:val="left"/>
        <w:spacing w:line="400" w:lineRule="exact"/>
        <w:rPr>
          <w:rFonts w:hint="eastAsia" w:ascii="宋体" w:hAnsi="宋体" w:cs="宋体"/>
          <w:color w:val="000000"/>
          <w:szCs w:val="21"/>
        </w:rPr>
      </w:pPr>
      <w:r>
        <w:rPr>
          <w:rFonts w:hint="eastAsia" w:ascii="宋体" w:hAnsi="宋体" w:cs="宋体"/>
          <w:color w:val="000000"/>
          <w:szCs w:val="21"/>
        </w:rPr>
        <w:t xml:space="preserve">    16.1合同的变更</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16.2合同的中止</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（1）合同履行过程中因供应商就采购文件、采购过程或结果提起投诉的，甲方认为有必要的，可以中止合同的履行。</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（4）甲方不得以行政区划调整、政府换届、机构或者职能调整以及相关责任人更替为由中止合同。</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16.3合同的终止</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（1）合同因有效期限届满而终止；</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（2）乙方未按合同约定履行，构成根本性违约的，甲方有权终止合同，并追究乙方的违约责任。</w:t>
      </w:r>
      <w:r>
        <w:rPr>
          <w:rFonts w:hint="eastAsia" w:ascii="宋体" w:hAnsi="宋体" w:cs="宋体"/>
          <w:color w:val="000000"/>
          <w:szCs w:val="21"/>
        </w:rPr>
      </w:r>
      <w:r/>
    </w:p>
    <w:p>
      <w:pPr>
        <w:pStyle w:val="882"/>
        <w:ind w:firstLine="440"/>
        <w:spacing w:line="400" w:lineRule="exact"/>
        <w:rPr>
          <w:rFonts w:hint="eastAsia" w:ascii="宋体" w:hAnsi="宋体" w:cs="宋体"/>
          <w:color w:val="000000"/>
          <w:sz w:val="22"/>
          <w:szCs w:val="21"/>
        </w:rPr>
      </w:pPr>
      <w:r>
        <w:rPr>
          <w:rFonts w:hint="eastAsia" w:ascii="宋体" w:hAnsi="宋体" w:cs="宋体"/>
          <w:color w:val="000000"/>
          <w:sz w:val="22"/>
          <w:szCs w:val="21"/>
        </w:rPr>
        <w:t xml:space="preserve">16.4 </w:t>
      </w:r>
      <w:r>
        <w:rPr>
          <w:rFonts w:hint="eastAsia" w:ascii="宋体" w:hAnsi="宋体" w:cs="宋体"/>
          <w:color w:val="000000"/>
          <w:szCs w:val="21"/>
        </w:rPr>
        <w:t xml:space="preserve">涉及国家利益、社会公共利益的情形</w:t>
      </w:r>
      <w:r>
        <w:rPr>
          <w:rFonts w:hint="eastAsia" w:ascii="宋体" w:hAnsi="宋体" w:cs="宋体"/>
          <w:color w:val="000000"/>
          <w:sz w:val="22"/>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17. 合同分包</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17.1 乙方不得将合同转包给其他供应商。涉及合同分包的，乙方应根据采购文件和投标（响应）文件规定进行合同分包。</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18. 不可抗力</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18.1 不可抗力是指合同双方不能预见、不能避免且不能克服的客观情况。</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18.2 任何一方对由于不可抗力造成的部分或全部不能履行合同不承担违约责任。但迟延履行后发生不可抗力的，不能免除责任。</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Cs w:val="21"/>
        </w:rPr>
      </w:r>
      <w:r/>
    </w:p>
    <w:p>
      <w:pPr>
        <w:pStyle w:val="882"/>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19. 解决争议的方法</w:t>
      </w:r>
      <w:r>
        <w:rPr>
          <w:rFonts w:hint="eastAsia" w:ascii="宋体" w:hAnsi="宋体" w:cs="宋体"/>
          <w:b/>
          <w:bCs/>
          <w:color w:val="000000"/>
          <w:sz w:val="24"/>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19.2 选择仲裁的，应在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中明确仲裁机构及仲裁地；通过诉讼方式解决的，可以在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中进一步约定选择与争议有实际联系的地点的人民法院管辖，但管辖法院的约定不得违反级别管辖和专属管辖的规定。</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19.3 如甲乙双方有争议的事项不影响合同其他部分的履行，在争议解决期间，合同其他部分应当继续履行。</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 政府采购政策</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20.1 </w:t>
      </w:r>
      <w:r>
        <w:rPr>
          <w:rFonts w:hint="eastAsia" w:ascii="宋体" w:hAnsi="宋体" w:cs="宋体"/>
          <w:color w:val="000000"/>
          <w:szCs w:val="21"/>
          <w:lang w:val="en-GB"/>
        </w:rPr>
        <w:t xml:space="preserve">本合同应当按照规定执行政府采购政策。</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20.2 本合同依法执行政府采购政策的方式和内容，属于合同履约验收的范围。甲乙双方</w:t>
      </w:r>
      <w:r>
        <w:rPr>
          <w:rFonts w:hint="eastAsia" w:ascii="宋体" w:hAnsi="宋体" w:cs="宋体"/>
          <w:color w:val="000000"/>
          <w:szCs w:val="21"/>
          <w:lang w:val="en-GB"/>
        </w:rPr>
        <w:t xml:space="preserve">未按规定要求执行政府采购政策造成损失的</w:t>
      </w:r>
      <w:r>
        <w:rPr>
          <w:rFonts w:hint="eastAsia" w:ascii="宋体" w:hAnsi="宋体" w:cs="宋体"/>
          <w:color w:val="000000"/>
          <w:szCs w:val="21"/>
        </w:rPr>
        <w:t xml:space="preserve">，有过错的一方应当承担赔偿责任，双方都有过错的，各自承担相应的责任。</w:t>
      </w:r>
      <w:r>
        <w:rPr>
          <w:rFonts w:hint="eastAsia" w:ascii="宋体" w:hAnsi="宋体" w:cs="宋体"/>
          <w:color w:val="000000"/>
          <w:szCs w:val="21"/>
        </w:rPr>
      </w:r>
      <w:r/>
    </w:p>
    <w:p>
      <w:pPr>
        <w:pStyle w:val="882"/>
        <w:ind w:firstLine="420"/>
        <w:spacing w:line="400" w:lineRule="exact"/>
        <w:rPr>
          <w:rFonts w:hint="eastAsia" w:ascii="宋体" w:hAnsi="宋体" w:cs="宋体"/>
          <w:color w:val="000000"/>
          <w:sz w:val="22"/>
          <w:szCs w:val="21"/>
        </w:rPr>
      </w:pPr>
      <w:r>
        <w:rPr>
          <w:rFonts w:hint="eastAsia" w:ascii="宋体" w:hAnsi="宋体" w:cs="宋体"/>
          <w:color w:val="000000"/>
          <w:szCs w:val="21"/>
        </w:rPr>
        <w:t xml:space="preserve">20.3 对于为落实中小企业支持政策，通过采购项</w:t>
      </w:r>
      <w:r>
        <w:rPr>
          <w:rFonts w:hint="eastAsia" w:ascii="宋体" w:hAnsi="宋体" w:cs="宋体"/>
          <w:color w:val="000000"/>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2"/>
          <w:szCs w:val="21"/>
        </w:rPr>
      </w:r>
      <w:r/>
    </w:p>
    <w:p>
      <w:pPr>
        <w:pStyle w:val="882"/>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21. 法律适用</w:t>
      </w:r>
      <w:r>
        <w:rPr>
          <w:rFonts w:hint="eastAsia" w:ascii="宋体" w:hAnsi="宋体" w:cs="宋体"/>
          <w:b/>
          <w:color w:val="000000"/>
          <w:sz w:val="24"/>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21.1 本合同的订立、生效、解释、履行及与本合同有关的争议解决，均适用法律、行政法规。</w:t>
      </w:r>
      <w:r>
        <w:rPr>
          <w:rFonts w:hint="eastAsia" w:ascii="宋体" w:hAnsi="宋体" w:cs="宋体"/>
          <w:color w:val="000000"/>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21.2 本合同条款与法律、行政法规的强制性规定不一致的，双方当事人应按照法律、行政法规的强制性规定修改本合同的相关条款。</w:t>
      </w:r>
      <w:r>
        <w:rPr>
          <w:rFonts w:hint="eastAsia" w:ascii="宋体" w:hAnsi="宋体" w:cs="宋体"/>
          <w:color w:val="000000"/>
          <w:szCs w:val="21"/>
        </w:rPr>
      </w:r>
      <w:r/>
    </w:p>
    <w:p>
      <w:pPr>
        <w:pStyle w:val="882"/>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22. 通知</w:t>
      </w:r>
      <w:r>
        <w:rPr>
          <w:rFonts w:hint="eastAsia" w:ascii="宋体" w:hAnsi="宋体" w:cs="宋体"/>
          <w:b/>
          <w:color w:val="000000"/>
          <w:sz w:val="24"/>
          <w:szCs w:val="21"/>
        </w:rPr>
      </w:r>
      <w:r/>
    </w:p>
    <w:p>
      <w:pPr>
        <w:pStyle w:val="882"/>
        <w:ind w:firstLine="420"/>
        <w:spacing w:line="400" w:lineRule="exact"/>
        <w:rPr>
          <w:rFonts w:hint="eastAsia" w:ascii="宋体" w:hAnsi="宋体" w:cs="宋体"/>
          <w:color w:val="000000"/>
          <w:szCs w:val="21"/>
        </w:rPr>
      </w:pPr>
      <w:r>
        <w:rPr>
          <w:rFonts w:hint="eastAsia" w:ascii="宋体" w:hAnsi="宋体" w:cs="宋体"/>
          <w:color w:val="000000"/>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Cs w:val="21"/>
        </w:rPr>
      </w:r>
      <w:r/>
    </w:p>
    <w:p>
      <w:pPr>
        <w:pStyle w:val="882"/>
        <w:spacing w:line="400" w:lineRule="exact"/>
        <w:rPr>
          <w:rFonts w:hint="eastAsia" w:ascii="宋体" w:hAnsi="宋体" w:cs="宋体"/>
          <w:color w:val="000000"/>
          <w:szCs w:val="21"/>
        </w:rPr>
      </w:pPr>
      <w:r>
        <w:rPr>
          <w:rFonts w:hint="eastAsia" w:ascii="宋体" w:hAnsi="宋体" w:cs="宋体"/>
          <w:color w:val="000000"/>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22.3本合同一方给另一方的通知均应采用书面形式，传真或快递送到本合同中规定的对方的地址和办理签收手续。</w:t>
      </w:r>
      <w:r>
        <w:rPr>
          <w:rFonts w:hint="eastAsia" w:ascii="宋体" w:hAnsi="宋体" w:cs="宋体"/>
          <w:color w:val="000000"/>
          <w:szCs w:val="21"/>
        </w:rPr>
      </w:r>
      <w:r/>
    </w:p>
    <w:p>
      <w:pPr>
        <w:pStyle w:val="8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22.4通知以送达之日或通知书中规定的生效之日起生效，两者中以较迟之日为准。</w:t>
      </w:r>
      <w:r>
        <w:rPr>
          <w:rFonts w:hint="eastAsia" w:ascii="宋体" w:hAnsi="宋体" w:cs="宋体"/>
          <w:color w:val="000000"/>
          <w:szCs w:val="21"/>
        </w:rPr>
      </w:r>
      <w:r/>
    </w:p>
    <w:p>
      <w:pPr>
        <w:pStyle w:val="882"/>
        <w:numPr>
          <w:ilvl w:val="0"/>
          <w:numId w:val="12"/>
        </w:num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合同未尽事项</w:t>
      </w:r>
      <w:r>
        <w:rPr>
          <w:rFonts w:hint="eastAsia" w:ascii="宋体" w:hAnsi="宋体" w:cs="宋体"/>
          <w:b/>
          <w:bCs/>
          <w:color w:val="000000"/>
          <w:sz w:val="24"/>
          <w:szCs w:val="21"/>
        </w:rPr>
      </w:r>
      <w:r/>
    </w:p>
    <w:p>
      <w:pPr>
        <w:pStyle w:val="882"/>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23.1合同未尽事项见</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w:t>
      </w:r>
      <w:r>
        <w:rPr>
          <w:rFonts w:hint="eastAsia" w:ascii="宋体" w:hAnsi="宋体" w:cs="宋体"/>
          <w:bCs/>
          <w:color w:val="000000"/>
          <w:szCs w:val="21"/>
        </w:rPr>
      </w:r>
      <w:r/>
    </w:p>
    <w:p>
      <w:pPr>
        <w:pStyle w:val="882"/>
        <w:jc w:val="left"/>
        <w:spacing w:line="400" w:lineRule="exact"/>
        <w:rPr>
          <w:rFonts w:hint="eastAsia" w:ascii="宋体" w:hAnsi="宋体" w:cs="宋体"/>
          <w:color w:val="000000"/>
          <w:sz w:val="28"/>
          <w:szCs w:val="28"/>
        </w:rPr>
      </w:pPr>
      <w:r>
        <w:rPr>
          <w:rFonts w:hint="eastAsia" w:ascii="宋体" w:hAnsi="宋体" w:cs="宋体"/>
          <w:bCs/>
          <w:color w:val="000000"/>
          <w:szCs w:val="21"/>
        </w:rPr>
        <w:t xml:space="preserve">    23.2 合同附件与合同正文具有同等的法律效力。</w:t>
      </w:r>
      <w:bookmarkStart w:id="188" w:name="_Toc20313"/>
      <w:r>
        <w:rPr>
          <w:rFonts w:hint="eastAsia" w:ascii="宋体" w:hAnsi="宋体" w:cs="宋体"/>
          <w:color w:val="000000"/>
          <w:sz w:val="28"/>
          <w:szCs w:val="28"/>
        </w:rPr>
      </w:r>
      <w:r/>
    </w:p>
    <w:p>
      <w:pPr>
        <w:pStyle w:val="882"/>
        <w:jc w:val="center"/>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r>
      <w:r/>
    </w:p>
    <w:p>
      <w:pPr>
        <w:pStyle w:val="882"/>
        <w:ind w:firstLine="420"/>
        <w:jc w:val="center"/>
        <w:keepLines/>
        <w:keepNext/>
        <w:spacing w:line="360" w:lineRule="auto"/>
        <w:rPr>
          <w:rFonts w:hint="eastAsia" w:ascii="宋体" w:hAnsi="宋体" w:cs="宋体"/>
          <w:color w:val="000000"/>
          <w:sz w:val="28"/>
          <w:szCs w:val="28"/>
        </w:rPr>
        <w:outlineLvl w:val="9"/>
      </w:pPr>
      <w:r>
        <w:rPr>
          <w:rFonts w:hint="eastAsia" w:ascii="宋体" w:hAnsi="宋体" w:cs="宋体"/>
          <w:color w:val="000000"/>
          <w:sz w:val="28"/>
          <w:szCs w:val="28"/>
        </w:rPr>
        <w:t xml:space="preserve">第三节 政府采购合同专用条款</w:t>
      </w:r>
      <w:bookmarkEnd w:id="188"/>
      <w:r>
        <w:rPr>
          <w:rFonts w:hint="eastAsia" w:ascii="宋体" w:hAnsi="宋体" w:cs="宋体"/>
          <w:color w:val="000000"/>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第1.2（6）项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联合体具体要求</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604"/>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第1.2（7）项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其他术语解释</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第4.4款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履约验收中甲方提出异议或作出说明的期限</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如有质量异议,乙方应在接到甲方异议的7天内做出书面答复,逾期则视为乙方同意甲方提出的异议和处理意见</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第4.6款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约定甲方承担的其他义务和责任</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（1）尊重乙方的正当合法权益，按照合同约定的条件，按时支付款项；</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（2）接收货物的义务；</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（3）根据合同约定的标准和时间，验收货物的义务；</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（4）如发生验收不通过，返厂维修、退货时，有相关退货及重新验收的义务；</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（5）遵守政府采购的各项法律法规和规章制度。</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第5.4款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约定乙方承担的其他义务和责任</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1.质量保证</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1.1乙方应保证合同项下所供货物是全新的、未使用过的。乙方进一步保证，合同项下提供的全部货物没有设计、材料或工艺上的缺陷。</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1.2上述保证在货物验收合格交付甲方使用之日起的质量保证期内有效，在质保期内乙方免费提供货物正常使用情况下发生故障的维修服务。</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1.5保期内因用户使用、管理不当所造成的损失由甲方承担，乙方提供有偿服务。</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第6.1款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履行合同义务的顺序</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按照国家法律法规要求执行</w:t>
            </w:r>
            <w:r>
              <w:rPr>
                <w:rFonts w:hint="eastAsia" w:ascii="宋体" w:hAnsi="宋体" w:cs="宋体"/>
                <w:color w:val="000000"/>
                <w:szCs w:val="21"/>
              </w:rPr>
            </w:r>
            <w:r/>
          </w:p>
        </w:tc>
      </w:tr>
      <w:tr>
        <w:trPr>
          <w:trHeight w:val="667"/>
        </w:trPr>
        <w:tc>
          <w:tcPr>
            <w:tcW w:w="1607" w:type="dxa"/>
            <w:vAlign w:val="center"/>
            <w:vMerge w:val="restart"/>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第7.1款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包装特殊要求</w:t>
            </w:r>
            <w:r>
              <w:rPr>
                <w:rFonts w:hint="eastAsia" w:ascii="宋体" w:hAnsi="宋体" w:cs="宋体"/>
                <w:color w:val="000000"/>
                <w:szCs w:val="21"/>
              </w:rPr>
            </w:r>
            <w:r/>
          </w:p>
        </w:tc>
        <w:tc>
          <w:tcPr>
            <w:tcW w:w="5638" w:type="dxa"/>
            <w:vAlign w:val="center"/>
            <w:textDirection w:val="lrTb"/>
            <w:noWrap w:val="false"/>
          </w:tcPr>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商品包装环保要求：应当按《关于印发〈商品包装政府采购需求标准（试行）〉、〈快递包装政府采购需求标准（试行）〉的通知》（财办库〔2020〕123号）文件执行。</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（1）商品包装层数不得超过3层，空隙率不大于 40%；</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（2）商品包装尽可能使用单一材质的包装材料，如因功能需求必需使用不同材质，不同材质间应便于分离；</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（3）商品包装中铅、汞、镉、六价铬的总含量应不大于100mg/kg；</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（4）商品包装印刷使用的油墨中挥发性有机化合物(VOCs)含量应不大于 5%（以重量计）；</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（5）塑料材质商品包装上呈现的印刷颜色不得超过6 色；</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（6）纸质商品包装应使用75%以上的可再生纤维原料生产；</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（7）木质商品包装的原料应来源于可持续性森林。</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快递包装环保要求：</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（1）快递包装中重金属（铅、汞、镉、六价铬）总量应不大于 100mg/kg；</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（2）快递包装印刷使用的油墨中不应添加邻苯二甲酸酯，其挥发性有机化合物(VOCs)含量应不大于5%（以重量计）；</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（3）快递包装中使用纸基材的包装材料，纸基材中的有机氯的含量应不大于 150 mg/kg；</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（5）快递中使用的塑料包装袋不得使用聚氯乙烯作为原料，且原料应为单一材质制成，生物分解率大于60%；</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（6）快递中使用的充气类填充物不得使用聚氯乙烯作为 原料，且原料为单一材质制成，生物分解率大于60%；</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（7）快递中使用的集装袋应为单一材质制成，其重复使用次数应不小于 80 次；</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（8）快递中应使用幅宽不大于45mm 的生物降解胶带；</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（9）快递包装中不得使用溶剂型胶粘剂；</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（11）快递应使用电子面单；</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（12）直接使用商品包装作为快递包装的商品，其商品包装满足《商品包装政府采购需求标准（试行）》即可；</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（13）快递包装产品质量和封装方式应符合相关国家或行业标准技术指标要求。</w:t>
            </w:r>
            <w:r>
              <w:rPr>
                <w:rFonts w:hint="eastAsia" w:ascii="宋体" w:hAnsi="宋体" w:cs="宋体"/>
                <w:color w:val="000000"/>
                <w:szCs w:val="21"/>
              </w:rPr>
            </w:r>
            <w:r/>
          </w:p>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color w:val="000000"/>
                <w:szCs w:val="21"/>
              </w:rPr>
            </w:r>
            <w:r/>
          </w:p>
        </w:tc>
      </w:tr>
      <w:tr>
        <w:trPr>
          <w:trHeight w:val="667"/>
        </w:trPr>
        <w:tc>
          <w:tcPr>
            <w:tcW w:w="1607" w:type="dxa"/>
            <w:vAlign w:val="center"/>
            <w:vMerge w:val="continue"/>
            <w:textDirection w:val="lrTb"/>
            <w:noWrap w:val="false"/>
          </w:tcPr>
          <w:p>
            <w:pPr>
              <w:pStyle w:val="882"/>
              <w:jc w:val="left"/>
              <w:widowControl/>
              <w:rPr>
                <w:rFonts w:ascii="宋体" w:hAnsi="宋体" w:cs="宋体"/>
                <w:color w:val="000000"/>
                <w:szCs w:val="21"/>
              </w:rPr>
            </w:pPr>
            <w:r>
              <w:rPr>
                <w:rFonts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指定现场</w:t>
            </w:r>
            <w:r>
              <w:rPr>
                <w:rFonts w:hint="eastAsia" w:ascii="宋体" w:hAnsi="宋体" w:cs="宋体"/>
                <w:color w:val="000000"/>
                <w:szCs w:val="21"/>
              </w:rPr>
            </w:r>
            <w:r/>
          </w:p>
        </w:tc>
        <w:tc>
          <w:tcPr>
            <w:tcW w:w="5638" w:type="dxa"/>
            <w:vAlign w:val="center"/>
            <w:textDirection w:val="lrTb"/>
            <w:noWrap w:val="false"/>
          </w:tcPr>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按照甲方要求</w:t>
            </w:r>
            <w:r>
              <w:rPr>
                <w:rFonts w:hint="eastAsia" w:ascii="宋体" w:hAnsi="宋体" w:cs="宋体"/>
                <w:color w:val="000000"/>
                <w:szCs w:val="21"/>
              </w:rPr>
            </w:r>
            <w:r/>
          </w:p>
        </w:tc>
      </w:tr>
      <w:tr>
        <w:trPr>
          <w:trHeight w:val="772"/>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第7.2款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运输特殊要求</w:t>
            </w:r>
            <w:r>
              <w:rPr>
                <w:rFonts w:hint="eastAsia" w:ascii="宋体" w:hAnsi="宋体" w:cs="宋体"/>
                <w:color w:val="000000"/>
                <w:szCs w:val="21"/>
              </w:rPr>
            </w:r>
            <w:r/>
          </w:p>
        </w:tc>
        <w:tc>
          <w:tcPr>
            <w:tcW w:w="5638" w:type="dxa"/>
            <w:vAlign w:val="center"/>
            <w:textDirection w:val="lrTb"/>
            <w:noWrap w:val="false"/>
          </w:tcPr>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运费已包含在合同价内。</w:t>
            </w:r>
            <w:r>
              <w:rPr>
                <w:rFonts w:hint="eastAsia" w:ascii="宋体" w:hAnsi="宋体" w:cs="宋体"/>
                <w:color w:val="000000"/>
                <w:szCs w:val="21"/>
              </w:rPr>
            </w:r>
            <w:r/>
          </w:p>
        </w:tc>
      </w:tr>
      <w:tr>
        <w:trPr>
          <w:trHeight w:val="667"/>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第7.3款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保险要求</w:t>
            </w:r>
            <w:r>
              <w:rPr>
                <w:rFonts w:hint="eastAsia" w:ascii="宋体" w:hAnsi="宋体" w:cs="宋体"/>
                <w:color w:val="000000"/>
                <w:szCs w:val="21"/>
              </w:rPr>
            </w:r>
            <w:r/>
          </w:p>
        </w:tc>
        <w:tc>
          <w:tcPr>
            <w:tcW w:w="5638" w:type="dxa"/>
            <w:vAlign w:val="center"/>
            <w:textDirection w:val="lrTb"/>
            <w:noWrap w:val="false"/>
          </w:tcPr>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乙方应为派往甲方服务安装的人员投保人身险，保险费用均由乙方负责。如在发生安全事故，均有乙方负责承担，甲方不承担连带责任。</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第8.2（1）项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质量保证期</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按乙方响应文件执行</w:t>
            </w:r>
            <w:r>
              <w:rPr>
                <w:rFonts w:ascii="宋体" w:hAnsi="宋体" w:eastAsia="宋体" w:cs="宋体"/>
                <w:color w:val="000000"/>
                <w:szCs w:val="21"/>
                <w:lang w:val="en-US" w:eastAsia="zh-CN"/>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第8.2（3）项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货物质量缺陷</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响应时间</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1、售后服务及其他：</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具有良好的信誉，售后服务及时到位。</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免费送货上门、安装调试、人员培训。</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应具备完善售后服务体系，有固定的维护人员并有能力及时处理所有可能发生的故障。</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（4）质保期内故障维修，</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提供24小时服务，30分钟内响应，1小时以内到达现场抢修，一般故障需在2小时内解决，重大故障需在8小时以内解决。</w:t>
            </w:r>
            <w:r>
              <w:rPr>
                <w:rFonts w:hint="eastAsia" w:ascii="宋体" w:hAnsi="宋体" w:cs="宋体"/>
                <w:color w:val="000000"/>
                <w:szCs w:val="21"/>
                <w:highlight w:val="none"/>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（5）质保期满后，乙方须提供终身维修服务，保证零配件供应，维修费用按照材料成本收取。</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（6）如因人为损坏导致产品无法使用，乙方需支持按照成本价进行供货。</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 w:val="22"/>
                <w:szCs w:val="21"/>
              </w:rPr>
            </w:pPr>
            <w:r>
              <w:rPr>
                <w:rFonts w:hint="eastAsia" w:ascii="宋体" w:hAnsi="宋体" w:cs="宋体"/>
                <w:color w:val="000000"/>
                <w:sz w:val="22"/>
                <w:szCs w:val="21"/>
              </w:rPr>
              <w:t xml:space="preserve">第11.1款</w:t>
            </w:r>
            <w:r>
              <w:rPr>
                <w:rFonts w:hint="eastAsia" w:ascii="宋体" w:hAnsi="宋体" w:cs="宋体"/>
                <w:color w:val="000000"/>
                <w:sz w:val="22"/>
                <w:szCs w:val="21"/>
              </w:rPr>
            </w:r>
            <w:r/>
          </w:p>
        </w:tc>
        <w:tc>
          <w:tcPr>
            <w:tcW w:w="1742" w:type="dxa"/>
            <w:vAlign w:val="center"/>
            <w:textDirection w:val="lrTb"/>
            <w:noWrap w:val="false"/>
          </w:tcPr>
          <w:p>
            <w:pPr>
              <w:pStyle w:val="882"/>
              <w:spacing w:line="360" w:lineRule="auto"/>
              <w:rPr>
                <w:rFonts w:hint="eastAsia" w:ascii="宋体" w:hAnsi="宋体" w:cs="宋体"/>
                <w:color w:val="000000"/>
                <w:szCs w:val="21"/>
              </w:rPr>
            </w:pPr>
            <w:r>
              <w:rPr>
                <w:rFonts w:hint="eastAsia" w:ascii="宋体" w:hAnsi="宋体" w:cs="宋体"/>
                <w:color w:val="000000"/>
                <w:szCs w:val="21"/>
              </w:rPr>
              <w:t xml:space="preserve">其他应当保密的信息</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w:t>
            </w:r>
            <w:r>
              <w:rPr>
                <w:rFonts w:hint="eastAsia" w:ascii="宋体" w:hAnsi="宋体" w:eastAsia="宋体" w:cs="宋体"/>
                <w:color w:val="000000"/>
                <w:szCs w:val="21"/>
                <w:lang w:eastAsia="zh-CN"/>
              </w:rPr>
            </w:r>
            <w:r/>
          </w:p>
        </w:tc>
      </w:tr>
      <w:tr>
        <w:trPr>
          <w:trHeight w:val="697"/>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第12.2款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合同价款支付时间</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合同签订生效后一个月甲方支付乙方合同总价的30%预付款，乙方完成供货并经甲方初验通过，付至合同总价款的70%；经甲方终验通过后一次性付清尾款。</w:t>
            </w:r>
            <w:r>
              <w:rPr>
                <w:rFonts w:hint="eastAsia" w:ascii="宋体" w:hAnsi="宋体" w:cs="宋体"/>
                <w:color w:val="000000"/>
                <w:szCs w:val="21"/>
              </w:rPr>
            </w:r>
            <w:r/>
          </w:p>
        </w:tc>
      </w:tr>
      <w:tr>
        <w:trPr>
          <w:trHeight w:val="697"/>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第13.2款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履约保证金不予退还的情形</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发生以下情况的，履约保证金不予退还或部分退还： a.签订合同后，乙方不履行合同义务的，甲方有权全额扣除履约保证金，全额不予退还，同时甲方亦有权终止合同，乙方还须承担相应的法律赔偿责任。</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乙方在履约过程中发生违约行为，给甲方造成损失的，甲方有权在乙方缴纳的履约保证金中予以扣款，以弥补甲方经济损失，不足的部分乙方另外补齐。</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第13.3款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履约保证金退还时间及逾期退还的违约金</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乙方全部履约合同义务，经甲方验收合格无质量、进度等问题的，甲方在验收合格后一次性退还履约保证金。甲方若无故逾期退还履约保证金的，按照逾期部分的每日0.05%支付违约金。</w:t>
            </w:r>
            <w:r>
              <w:rPr>
                <w:rFonts w:hint="eastAsia" w:ascii="宋体" w:hAnsi="宋体" w:cs="宋体"/>
                <w:color w:val="000000"/>
                <w:szCs w:val="21"/>
              </w:rPr>
            </w:r>
            <w:r/>
          </w:p>
        </w:tc>
      </w:tr>
      <w:tr>
        <w:trPr>
          <w:trHeight w:val="784"/>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第14.1（3）项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运行监督、维修期限</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784"/>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第14.1（5）项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货物回收的约定</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第14.1（6）项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乙方提供的其他服务</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应甲方要求，乙方应提供下列服务的一项或各项，所有服务费用已包含在合同总价中。</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1.安装</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1.1乙方必须向甲方提供合同货物安装所需的材料及技术资料以及组装/维修所需工具。</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1.2乙方派出的安装人员应具备相关的专业知识、技术水平、相应资质和能力，熟悉本合同所述货物的规格、技术指标及安装工艺，有足够能力安装本合同的货物并使之达到本合同要求。</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1.3乙方已对甲方现场进行详细考察，完全了解现场的状况及环境要求，并承诺不因上述原因对甲方索赔。</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1.4乙方人员实施及监督所供货物的质量，并在双方商定的一定期限内对所供货物维护实施监督指导，但监督指导并不能免除乙方在质量保证期内所承担的义务。</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第15.1款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修理、重作、更换相关具体规定</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1、乙方同意甲方退货，乙方承担由此发生的一切损失和费用，包括利息、银行手续费、运费、保险费、检验费、仓储费、装卸费以及为保管、维护和退回被拒收货物所发生的其它必要费用。</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rPr>
                <w:rFonts w:hint="eastAsia" w:ascii="宋体" w:hAnsi="宋体" w:cs="宋体"/>
                <w:color w:val="000000"/>
                <w:szCs w:val="21"/>
              </w:rPr>
            </w:r>
            <w:r/>
          </w:p>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hint="eastAsia" w:ascii="宋体" w:hAnsi="宋体" w:cs="宋体"/>
                <w:color w:val="000000"/>
                <w:szCs w:val="21"/>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第15.2（2）项</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迟延交货赔偿费</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rPr>
                <w:rFonts w:hint="eastAsia" w:ascii="宋体" w:hAnsi="宋体" w:cs="宋体"/>
                <w:color w:val="000000"/>
                <w:szCs w:val="21"/>
                <w:u w:val="single"/>
              </w:rPr>
            </w:r>
            <w:r/>
          </w:p>
        </w:tc>
      </w:tr>
      <w:tr>
        <w:trPr>
          <w:trHeight w:val="73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第15.3款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逾期付款利息</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w:t>
            </w:r>
            <w:r>
              <w:rPr>
                <w:rFonts w:hint="eastAsia" w:ascii="宋体" w:hAnsi="宋体" w:cs="宋体"/>
                <w:color w:val="000000"/>
                <w:szCs w:val="21"/>
                <w:u w:val="single"/>
              </w:rPr>
            </w:r>
            <w:r/>
          </w:p>
        </w:tc>
      </w:tr>
      <w:tr>
        <w:trPr>
          <w:trHeight w:val="876"/>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第15.4款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其他违约责任</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w:t>
            </w:r>
            <w:r>
              <w:rPr>
                <w:rFonts w:hint="eastAsia" w:ascii="宋体" w:hAnsi="宋体" w:cs="宋体"/>
                <w:color w:val="000000"/>
                <w:szCs w:val="21"/>
                <w:u w:val="single"/>
              </w:rPr>
            </w:r>
            <w:r/>
          </w:p>
        </w:tc>
      </w:tr>
      <w:tr>
        <w:trPr>
          <w:trHeight w:val="90"/>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第19.2款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color w:val="000000"/>
                <w:szCs w:val="21"/>
              </w:rPr>
              <w:t xml:space="preserve">解决争议的方法</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rPr>
                <w:rFonts w:hint="eastAsia"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hint="eastAsia" w:ascii="宋体" w:hAnsi="宋体" w:cs="宋体"/>
                <w:iCs/>
                <w:color w:val="000000"/>
                <w:szCs w:val="21"/>
              </w:rPr>
            </w:r>
            <w:r/>
          </w:p>
          <w:p>
            <w:pPr>
              <w:pStyle w:val="882"/>
              <w:jc w:val="left"/>
              <w:spacing w:line="360" w:lineRule="auto"/>
              <w:rPr>
                <w:rFonts w:hint="eastAsia"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hint="eastAsia" w:ascii="宋体" w:hAnsi="宋体" w:cs="宋体"/>
                <w:iCs/>
                <w:color w:val="000000"/>
                <w:szCs w:val="21"/>
              </w:rPr>
            </w:r>
            <w:r/>
          </w:p>
          <w:p>
            <w:pPr>
              <w:pStyle w:val="882"/>
              <w:jc w:val="left"/>
              <w:spacing w:line="360" w:lineRule="auto"/>
              <w:rPr>
                <w:rFonts w:hint="eastAsia" w:ascii="宋体" w:hAnsi="宋体" w:cs="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人民法院起诉。</w:t>
            </w:r>
            <w:r>
              <w:rPr>
                <w:rFonts w:hint="eastAsia" w:ascii="宋体" w:hAnsi="宋体" w:cs="宋体"/>
                <w:color w:val="000000"/>
                <w:szCs w:val="21"/>
                <w:u w:val="single"/>
              </w:rPr>
            </w:r>
            <w:r/>
          </w:p>
        </w:tc>
      </w:tr>
      <w:tr>
        <w:trPr>
          <w:trHeight w:val="770"/>
        </w:trPr>
        <w:tc>
          <w:tcPr>
            <w:tcW w:w="1607" w:type="dxa"/>
            <w:vAlign w:val="center"/>
            <w:textDirection w:val="lrTb"/>
            <w:noWrap w:val="false"/>
          </w:tcPr>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第二节</w:t>
            </w:r>
            <w:r>
              <w:rPr>
                <w:rFonts w:hint="eastAsia" w:ascii="宋体" w:hAnsi="宋体" w:cs="宋体"/>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t xml:space="preserve">第23.1款</w:t>
            </w:r>
            <w:r>
              <w:rPr>
                <w:rFonts w:hint="eastAsia" w:ascii="宋体" w:hAnsi="宋体" w:cs="宋体"/>
                <w:color w:val="000000"/>
                <w:szCs w:val="21"/>
              </w:rPr>
            </w:r>
            <w:r/>
          </w:p>
        </w:tc>
        <w:tc>
          <w:tcPr>
            <w:tcW w:w="1742" w:type="dxa"/>
            <w:vAlign w:val="center"/>
            <w:textDirection w:val="lrTb"/>
            <w:noWrap w:val="false"/>
          </w:tcPr>
          <w:p>
            <w:pPr>
              <w:pStyle w:val="882"/>
              <w:jc w:val="left"/>
              <w:spacing w:line="360" w:lineRule="auto"/>
              <w:rPr>
                <w:rFonts w:hint="eastAsia" w:ascii="宋体" w:hAnsi="宋体" w:cs="宋体"/>
                <w:color w:val="000000"/>
                <w:szCs w:val="21"/>
              </w:rPr>
            </w:pPr>
            <w:r>
              <w:rPr>
                <w:rFonts w:hint="eastAsia" w:ascii="宋体" w:hAnsi="宋体" w:cs="宋体"/>
                <w:bCs/>
                <w:color w:val="000000"/>
                <w:szCs w:val="21"/>
              </w:rPr>
              <w:t xml:space="preserve">其他专用条款</w:t>
            </w:r>
            <w:r>
              <w:rPr>
                <w:rFonts w:hint="eastAsia" w:ascii="宋体" w:hAnsi="宋体" w:cs="宋体"/>
                <w:color w:val="000000"/>
                <w:szCs w:val="21"/>
              </w:rPr>
            </w:r>
            <w:r/>
          </w:p>
        </w:tc>
        <w:tc>
          <w:tcPr>
            <w:tcW w:w="5638" w:type="dxa"/>
            <w:vAlign w:val="center"/>
            <w:textDirection w:val="lrTb"/>
            <w:noWrap w:val="false"/>
          </w:tcPr>
          <w:p>
            <w:pPr>
              <w:pStyle w:val="882"/>
              <w:jc w:val="left"/>
              <w:spacing w:line="360" w:lineRule="auto"/>
            </w:pPr>
            <w:r>
              <w:rPr>
                <w:rFonts w:hint="eastAsia"/>
              </w:rPr>
              <w:t xml:space="preserve">所有货物安装之前需进行第三方抽检，抽检合格后方可安装。</w:t>
            </w:r>
            <w:r/>
          </w:p>
        </w:tc>
      </w:tr>
    </w:tbl>
    <w:p>
      <w:pPr>
        <w:pStyle w:val="882"/>
        <w:ind w:firstLine="482"/>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发包人保留对合同修改和完善的权利。</w:t>
      </w:r>
      <w:r>
        <w:rPr>
          <w:rFonts w:ascii="宋体" w:hAnsi="宋体" w:cs="宋体"/>
          <w:b/>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Borders w:display="allPages" w:offsetFrom="text" w:zOrder="front">
        <w:top w:color="000000" w:space="1" w:sz="4" w:val="single"/>
      </w:pgBorders>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931"/>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82"/>
      </w:pPr>
      <w:rPr>
        <w:rFonts w:hint="eastAsia"/>
      </w:r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5">
    <w:multiLevelType w:val="hybridMultilevel"/>
    <w:lvl w:ilvl="0">
      <w:start w:val="1"/>
      <w:numFmt w:val="upperLetter"/>
      <w:pStyle w:val="967"/>
      <w:isLgl w:val="false"/>
      <w:suff w:val="tab"/>
      <w:lvlText w:val="附录%1."/>
      <w:lvlJc w:val="left"/>
      <w:pPr>
        <w:pStyle w:val="8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7">
    <w:multiLevelType w:val="hybridMultilevel"/>
    <w:lvl w:ilvl="0">
      <w:start w:val="1"/>
      <w:numFmt w:val="decimal"/>
      <w:pStyle w:val="1005"/>
      <w:isLgl w:val="false"/>
      <w:suff w:val="tab"/>
      <w:lvlText w:val="%1."/>
      <w:lvlJc w:val="left"/>
      <w:pPr>
        <w:pStyle w:val="882"/>
        <w:ind w:left="709" w:hanging="709"/>
        <w:tabs>
          <w:tab w:val="num" w:pos="709" w:leader="none"/>
        </w:tabs>
      </w:pPr>
      <w:rPr>
        <w:rFonts w:hint="eastAsia"/>
      </w:rPr>
    </w:lvl>
    <w:lvl w:ilvl="1">
      <w:start w:val="1"/>
      <w:numFmt w:val="decimal"/>
      <w:isLgl w:val="false"/>
      <w:suff w:val="tab"/>
      <w:lvlText w:val="%1.%2"/>
      <w:lvlJc w:val="left"/>
      <w:pPr>
        <w:pStyle w:val="882"/>
        <w:ind w:left="709" w:hanging="709"/>
        <w:tabs>
          <w:tab w:val="num" w:pos="709" w:leader="none"/>
        </w:tabs>
      </w:pPr>
      <w:rPr>
        <w:rFonts w:hint="eastAsia"/>
      </w:rPr>
    </w:lvl>
    <w:lvl w:ilvl="2">
      <w:start w:val="1"/>
      <w:numFmt w:val="decimal"/>
      <w:isLgl w:val="false"/>
      <w:suff w:val="tab"/>
      <w:lvlText w:val="%1.%2.%3."/>
      <w:lvlJc w:val="left"/>
      <w:pPr>
        <w:pStyle w:val="882"/>
        <w:ind w:left="425" w:hanging="425"/>
        <w:tabs>
          <w:tab w:val="num" w:pos="425" w:leader="none"/>
        </w:tabs>
      </w:pPr>
      <w:rPr>
        <w:rFonts w:hint="eastAsia"/>
      </w:rPr>
    </w:lvl>
    <w:lvl w:ilvl="3">
      <w:start w:val="1"/>
      <w:numFmt w:val="decimal"/>
      <w:isLgl w:val="false"/>
      <w:suff w:val="tab"/>
      <w:lvlText w:val="%1.%2.%3.%4."/>
      <w:lvlJc w:val="left"/>
      <w:pPr>
        <w:pStyle w:val="882"/>
        <w:ind w:left="851" w:hanging="851"/>
        <w:tabs>
          <w:tab w:val="num" w:pos="851" w:leader="none"/>
        </w:tabs>
      </w:pPr>
      <w:rPr>
        <w:rFonts w:hint="eastAsia"/>
      </w:rPr>
    </w:lvl>
    <w:lvl w:ilvl="4">
      <w:start w:val="1"/>
      <w:numFmt w:val="decimal"/>
      <w:isLgl w:val="false"/>
      <w:suff w:val="tab"/>
      <w:lvlText w:val="%1.%2.%3.%4.%5."/>
      <w:lvlJc w:val="left"/>
      <w:pPr>
        <w:pStyle w:val="882"/>
        <w:ind w:left="992" w:hanging="992"/>
        <w:tabs>
          <w:tab w:val="num" w:pos="992" w:leader="none"/>
        </w:tabs>
      </w:pPr>
      <w:rPr>
        <w:rFonts w:hint="eastAsia"/>
      </w:rPr>
    </w:lvl>
    <w:lvl w:ilvl="5">
      <w:start w:val="1"/>
      <w:numFmt w:val="decimal"/>
      <w:isLgl w:val="false"/>
      <w:suff w:val="tab"/>
      <w:lvlText w:val="%1.%2.%3.%4.%5.%6."/>
      <w:lvlJc w:val="left"/>
      <w:pPr>
        <w:pStyle w:val="882"/>
        <w:ind w:left="1134" w:hanging="1134"/>
        <w:tabs>
          <w:tab w:val="num" w:pos="1134" w:leader="none"/>
        </w:tabs>
      </w:pPr>
      <w:rPr>
        <w:rFonts w:hint="eastAsia"/>
      </w:rPr>
    </w:lvl>
    <w:lvl w:ilvl="6">
      <w:start w:val="1"/>
      <w:numFmt w:val="decimal"/>
      <w:isLgl w:val="false"/>
      <w:suff w:val="tab"/>
      <w:lvlText w:val="%1.%2.%3.%4.%5.%6.%7."/>
      <w:lvlJc w:val="left"/>
      <w:pPr>
        <w:pStyle w:val="882"/>
        <w:ind w:left="1276" w:hanging="1276"/>
        <w:tabs>
          <w:tab w:val="num" w:pos="1276" w:leader="none"/>
        </w:tabs>
      </w:pPr>
      <w:rPr>
        <w:rFonts w:hint="eastAsia"/>
      </w:rPr>
    </w:lvl>
    <w:lvl w:ilvl="7">
      <w:start w:val="1"/>
      <w:numFmt w:val="decimal"/>
      <w:isLgl w:val="false"/>
      <w:suff w:val="tab"/>
      <w:lvlText w:val="%1.%2.%3.%4.%5.%6.%7.%8."/>
      <w:lvlJc w:val="left"/>
      <w:pPr>
        <w:pStyle w:val="882"/>
        <w:ind w:left="1418" w:hanging="1418"/>
        <w:tabs>
          <w:tab w:val="num" w:pos="1418" w:leader="none"/>
        </w:tabs>
      </w:pPr>
      <w:rPr>
        <w:rFonts w:hint="eastAsia"/>
      </w:rPr>
    </w:lvl>
    <w:lvl w:ilvl="8">
      <w:start w:val="1"/>
      <w:numFmt w:val="decimal"/>
      <w:isLgl w:val="false"/>
      <w:suff w:val="tab"/>
      <w:lvlText w:val="%1.%2.%3.%4.%5.%6.%7.%8.%9."/>
      <w:lvlJc w:val="left"/>
      <w:pPr>
        <w:pStyle w:val="882"/>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82"/>
        <w:ind w:left="0" w:firstLine="0"/>
      </w:pPr>
      <w:rPr>
        <w:rFonts w:hint="eastAsia"/>
      </w:rPr>
    </w:lvl>
    <w:lvl w:ilvl="1">
      <w:start w:val="1"/>
      <w:numFmt w:val="decimal"/>
      <w:isLgl w:val="false"/>
      <w:suff w:val="nothing"/>
      <w:lvlText w:val="%2、"/>
      <w:lvlJc w:val="left"/>
      <w:pPr>
        <w:pStyle w:val="882"/>
        <w:ind w:left="0" w:firstLine="0"/>
      </w:pPr>
      <w:rPr>
        <w:rFonts w:hint="eastAsia"/>
      </w:rPr>
    </w:lvl>
    <w:lvl w:ilvl="2">
      <w:start w:val="1"/>
      <w:numFmt w:val="decimal"/>
      <w:isLgl w:val="false"/>
      <w:suff w:val="nothing"/>
      <w:lvlText w:val="%2.%3 "/>
      <w:lvlJc w:val="left"/>
      <w:pPr>
        <w:pStyle w:val="882"/>
        <w:ind w:left="0" w:firstLine="0"/>
      </w:pPr>
      <w:rPr>
        <w:rFonts w:hint="eastAsia"/>
      </w:rPr>
    </w:lvl>
    <w:lvl w:ilvl="3">
      <w:start w:val="1"/>
      <w:numFmt w:val="decimal"/>
      <w:isLgl w:val="false"/>
      <w:suff w:val="nothing"/>
      <w:lvlText w:val="%2.%3.%4 "/>
      <w:lvlJc w:val="left"/>
      <w:pPr>
        <w:pStyle w:val="882"/>
        <w:ind w:left="0" w:firstLine="0"/>
      </w:pPr>
      <w:rPr>
        <w:rFonts w:hint="eastAsia"/>
      </w:rPr>
    </w:lvl>
    <w:lvl w:ilvl="4">
      <w:start w:val="1"/>
      <w:numFmt w:val="decimal"/>
      <w:isLgl w:val="false"/>
      <w:suff w:val="nothing"/>
      <w:lvlText w:val="%2.%3.%4.%5 "/>
      <w:lvlJc w:val="left"/>
      <w:pPr>
        <w:pStyle w:val="882"/>
        <w:ind w:left="0" w:firstLine="0"/>
      </w:pPr>
      <w:rPr>
        <w:rFonts w:hint="eastAsia"/>
      </w:rPr>
    </w:lvl>
    <w:lvl w:ilvl="5">
      <w:start w:val="1"/>
      <w:numFmt w:val="decimal"/>
      <w:pStyle w:val="888"/>
      <w:isLgl w:val="false"/>
      <w:suff w:val="nothing"/>
      <w:lvlText w:val=""/>
      <w:lvlJc w:val="left"/>
      <w:pPr>
        <w:pStyle w:val="882"/>
        <w:ind w:left="0" w:firstLine="0"/>
      </w:pPr>
      <w:rPr>
        <w:rFonts w:hint="eastAsia"/>
      </w:rPr>
    </w:lvl>
    <w:lvl w:ilvl="6">
      <w:start w:val="1"/>
      <w:numFmt w:val="decimal"/>
      <w:pStyle w:val="889"/>
      <w:isLgl w:val="false"/>
      <w:suff w:val="nothing"/>
      <w:lvlText w:val=""/>
      <w:lvlJc w:val="left"/>
      <w:pPr>
        <w:pStyle w:val="882"/>
        <w:ind w:left="0" w:firstLine="0"/>
      </w:pPr>
      <w:rPr>
        <w:rFonts w:hint="eastAsia"/>
      </w:rPr>
    </w:lvl>
    <w:lvl w:ilvl="7">
      <w:start w:val="1"/>
      <w:numFmt w:val="decimal"/>
      <w:pStyle w:val="890"/>
      <w:isLgl w:val="false"/>
      <w:suff w:val="nothing"/>
      <w:lvlText w:val=""/>
      <w:lvlJc w:val="left"/>
      <w:pPr>
        <w:pStyle w:val="882"/>
        <w:ind w:left="0" w:firstLine="0"/>
      </w:pPr>
      <w:rPr>
        <w:rFonts w:hint="eastAsia"/>
      </w:rPr>
    </w:lvl>
    <w:lvl w:ilvl="8">
      <w:start w:val="1"/>
      <w:numFmt w:val="decimal"/>
      <w:pStyle w:val="891"/>
      <w:isLgl w:val="false"/>
      <w:suff w:val="nothing"/>
      <w:lvlText w:val=""/>
      <w:lvlJc w:val="left"/>
      <w:pPr>
        <w:pStyle w:val="882"/>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88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7"/>
  </w:num>
  <w:num w:numId="4">
    <w:abstractNumId w:val="10"/>
  </w:num>
  <w:num w:numId="5">
    <w:abstractNumId w:val="4"/>
  </w:num>
  <w:num w:numId="6">
    <w:abstractNumId w:val="3"/>
    <w:lvlOverride w:ilvl="0">
      <w:startOverride w:val="1"/>
    </w:lvlOverride>
  </w:num>
  <w:num w:numId="7">
    <w:abstractNumId w:val="2"/>
    <w:lvlOverride w:ilvl="0">
      <w:startOverride w:val="1"/>
    </w:lvlOverride>
  </w:num>
  <w:num w:numId="8">
    <w:abstractNumId w:val="8"/>
    <w:lvlOverride w:ilvl="0">
      <w:startOverride w:val="1"/>
    </w:lvlOverride>
  </w:num>
  <w:num w:numId="9">
    <w:abstractNumId w:val="1"/>
    <w:lvlOverride w:ilvl="0">
      <w:startOverride w:val="2"/>
    </w:lvlOverride>
  </w:num>
  <w:num w:numId="10">
    <w:abstractNumId w:val="0"/>
    <w:lvlOverride w:ilvl="0">
      <w:startOverride w:val="6"/>
    </w:lvlOverride>
  </w:num>
  <w:num w:numId="11">
    <w:abstractNumId w:val="4"/>
    <w:lvlOverride w:ilvl="0">
      <w:startOverride w:val="16"/>
    </w:lvlOverride>
  </w:num>
  <w:num w:numId="12">
    <w:abstractNumId w:val="6"/>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2"/>
      <w:lang w:val="en-US" w:eastAsia="zh-CN" w:bidi="ar-SA"/>
    </w:rPr>
  </w:style>
  <w:style w:type="paragraph" w:styleId="883">
    <w:name w:val="标题 1"/>
    <w:basedOn w:val="882"/>
    <w:next w:val="882"/>
    <w:link w:val="894"/>
    <w:qFormat/>
    <w:pPr>
      <w:jc w:val="center"/>
      <w:keepNext/>
      <w:outlineLvl w:val="0"/>
    </w:pPr>
    <w:rPr>
      <w:rFonts w:ascii="楷体_GB2312" w:hAnsi="Times New Roman" w:eastAsia="楷体_GB2312"/>
      <w:sz w:val="28"/>
      <w:szCs w:val="28"/>
    </w:rPr>
  </w:style>
  <w:style w:type="paragraph" w:styleId="884">
    <w:name w:val="标题 2"/>
    <w:basedOn w:val="882"/>
    <w:next w:val="882"/>
    <w:link w:val="895"/>
    <w:qFormat/>
    <w:pPr>
      <w:jc w:val="center"/>
      <w:keepLines/>
      <w:keepNext/>
      <w:spacing w:before="260" w:after="260" w:line="416" w:lineRule="auto"/>
      <w:outlineLvl w:val="1"/>
    </w:pPr>
    <w:rPr>
      <w:rFonts w:ascii="Arial" w:hAnsi="Arial" w:eastAsia="幼圆"/>
      <w:b/>
      <w:bCs/>
      <w:sz w:val="44"/>
      <w:szCs w:val="44"/>
    </w:rPr>
  </w:style>
  <w:style w:type="paragraph" w:styleId="885">
    <w:name w:val="标题 3"/>
    <w:basedOn w:val="882"/>
    <w:next w:val="897"/>
    <w:link w:val="896"/>
    <w:qFormat/>
    <w:pPr>
      <w:keepLines/>
      <w:keepNext/>
      <w:spacing w:before="260" w:after="260" w:line="416" w:lineRule="auto"/>
      <w:outlineLvl w:val="2"/>
    </w:pPr>
    <w:rPr>
      <w:rFonts w:ascii="Times New Roman" w:hAnsi="Times New Roman"/>
      <w:b/>
      <w:bCs/>
      <w:sz w:val="32"/>
      <w:szCs w:val="32"/>
    </w:rPr>
  </w:style>
  <w:style w:type="paragraph" w:styleId="886">
    <w:name w:val="标题 4"/>
    <w:basedOn w:val="882"/>
    <w:next w:val="897"/>
    <w:link w:val="899"/>
    <w:qFormat/>
    <w:pPr>
      <w:keepLines/>
      <w:keepNext/>
      <w:spacing w:before="280" w:after="290" w:line="376" w:lineRule="auto"/>
      <w:outlineLvl w:val="3"/>
    </w:pPr>
    <w:rPr>
      <w:rFonts w:ascii="Arial" w:hAnsi="Arial" w:eastAsia="黑体"/>
      <w:b/>
      <w:bCs/>
      <w:sz w:val="28"/>
      <w:szCs w:val="28"/>
    </w:rPr>
  </w:style>
  <w:style w:type="paragraph" w:styleId="887">
    <w:name w:val="标题 5"/>
    <w:basedOn w:val="882"/>
    <w:next w:val="897"/>
    <w:link w:val="900"/>
    <w:qFormat/>
    <w:pPr>
      <w:keepNext/>
      <w:outlineLvl w:val="4"/>
    </w:pPr>
    <w:rPr>
      <w:rFonts w:ascii="宋体" w:hAnsi="Times New Roman"/>
      <w:color w:val="000000"/>
      <w:sz w:val="28"/>
      <w:szCs w:val="28"/>
    </w:rPr>
  </w:style>
  <w:style w:type="paragraph" w:styleId="888">
    <w:name w:val="标题 6"/>
    <w:basedOn w:val="882"/>
    <w:next w:val="882"/>
    <w:link w:val="901"/>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name w:val="标题 7"/>
    <w:basedOn w:val="882"/>
    <w:next w:val="882"/>
    <w:link w:val="90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0">
    <w:name w:val="标题 8"/>
    <w:basedOn w:val="882"/>
    <w:next w:val="882"/>
    <w:link w:val="903"/>
    <w:qFormat/>
    <w:pPr>
      <w:numPr>
        <w:ilvl w:val="7"/>
        <w:numId w:val="1"/>
      </w:numPr>
      <w:keepLines/>
      <w:keepNext/>
      <w:spacing w:before="240" w:after="64" w:line="320" w:lineRule="auto"/>
      <w:outlineLvl w:val="7"/>
    </w:pPr>
    <w:rPr>
      <w:rFonts w:ascii="Arial" w:hAnsi="Arial" w:eastAsia="黑体"/>
      <w:sz w:val="24"/>
      <w:szCs w:val="24"/>
    </w:rPr>
  </w:style>
  <w:style w:type="paragraph" w:styleId="891">
    <w:name w:val="标题 9"/>
    <w:basedOn w:val="882"/>
    <w:next w:val="882"/>
    <w:link w:val="904"/>
    <w:qFormat/>
    <w:pPr>
      <w:numPr>
        <w:ilvl w:val="8"/>
        <w:numId w:val="1"/>
      </w:numPr>
      <w:keepLines/>
      <w:keepNext/>
      <w:spacing w:before="240" w:after="64" w:line="320" w:lineRule="auto"/>
      <w:outlineLvl w:val="8"/>
    </w:pPr>
    <w:rPr>
      <w:rFonts w:ascii="Arial" w:hAnsi="Arial" w:eastAsia="黑体"/>
      <w:sz w:val="20"/>
      <w:szCs w:val="21"/>
    </w:rPr>
  </w:style>
  <w:style w:type="character" w:styleId="892">
    <w:name w:val="默认段落字体"/>
    <w:next w:val="892"/>
    <w:link w:val="882"/>
    <w:uiPriority w:val="1"/>
    <w:unhideWhenUsed/>
  </w:style>
  <w:style w:type="table" w:styleId="893">
    <w:name w:val="普通表格"/>
    <w:next w:val="893"/>
    <w:link w:val="882"/>
    <w:uiPriority w:val="99"/>
    <w:unhideWhenUsed/>
    <w:tblPr/>
  </w:style>
  <w:style w:type="character" w:styleId="894">
    <w:name w:val="标题 1 字符"/>
    <w:next w:val="894"/>
    <w:link w:val="883"/>
    <w:rPr>
      <w:rFonts w:ascii="楷体_GB2312" w:hAnsi="Times New Roman" w:eastAsia="楷体_GB2312" w:cs="Times New Roman"/>
      <w:sz w:val="28"/>
      <w:szCs w:val="28"/>
    </w:rPr>
  </w:style>
  <w:style w:type="character" w:styleId="895">
    <w:name w:val="标题 2 字符"/>
    <w:next w:val="895"/>
    <w:link w:val="884"/>
    <w:rPr>
      <w:rFonts w:ascii="Arial" w:hAnsi="Arial" w:eastAsia="幼圆" w:cs="Arial"/>
      <w:b/>
      <w:bCs/>
      <w:sz w:val="44"/>
      <w:szCs w:val="44"/>
    </w:rPr>
  </w:style>
  <w:style w:type="character" w:styleId="896">
    <w:name w:val="标题 3 字符"/>
    <w:next w:val="896"/>
    <w:link w:val="885"/>
    <w:rPr>
      <w:rFonts w:ascii="Times New Roman" w:hAnsi="Times New Roman" w:eastAsia="宋体" w:cs="Times New Roman"/>
      <w:b/>
      <w:bCs/>
      <w:sz w:val="32"/>
      <w:szCs w:val="32"/>
    </w:rPr>
  </w:style>
  <w:style w:type="paragraph" w:styleId="897">
    <w:name w:val="正文缩进"/>
    <w:basedOn w:val="882"/>
    <w:next w:val="897"/>
    <w:link w:val="898"/>
    <w:pPr>
      <w:ind w:firstLine="420"/>
    </w:pPr>
    <w:rPr>
      <w:sz w:val="20"/>
      <w:szCs w:val="21"/>
    </w:rPr>
  </w:style>
  <w:style w:type="character" w:styleId="898">
    <w:name w:val="正文缩进 字符"/>
    <w:next w:val="898"/>
    <w:link w:val="897"/>
    <w:rPr>
      <w:szCs w:val="21"/>
    </w:rPr>
  </w:style>
  <w:style w:type="character" w:styleId="899">
    <w:name w:val="标题 4 字符"/>
    <w:next w:val="899"/>
    <w:link w:val="886"/>
    <w:rPr>
      <w:rFonts w:ascii="Arial" w:hAnsi="Arial" w:eastAsia="黑体" w:cs="Arial"/>
      <w:b/>
      <w:bCs/>
      <w:sz w:val="28"/>
      <w:szCs w:val="28"/>
    </w:rPr>
  </w:style>
  <w:style w:type="character" w:styleId="900">
    <w:name w:val="标题 5 字符"/>
    <w:next w:val="900"/>
    <w:link w:val="887"/>
    <w:rPr>
      <w:rFonts w:ascii="宋体" w:hAnsi="Times New Roman" w:eastAsia="宋体" w:cs="Times New Roman"/>
      <w:color w:val="000000"/>
      <w:sz w:val="28"/>
      <w:szCs w:val="28"/>
    </w:rPr>
  </w:style>
  <w:style w:type="character" w:styleId="901">
    <w:name w:val="标题 6 字符"/>
    <w:next w:val="901"/>
    <w:link w:val="888"/>
    <w:rPr>
      <w:rFonts w:ascii="Arial" w:hAnsi="Arial" w:eastAsia="黑体" w:cs="Times New Roman"/>
      <w:b/>
      <w:bCs/>
      <w:sz w:val="24"/>
      <w:szCs w:val="24"/>
    </w:rPr>
  </w:style>
  <w:style w:type="character" w:styleId="902">
    <w:name w:val="标题 7 字符"/>
    <w:next w:val="902"/>
    <w:link w:val="889"/>
    <w:rPr>
      <w:rFonts w:ascii="Times New Roman" w:hAnsi="Times New Roman" w:eastAsia="宋体" w:cs="Times New Roman"/>
      <w:b/>
      <w:bCs/>
      <w:sz w:val="24"/>
      <w:szCs w:val="24"/>
    </w:rPr>
  </w:style>
  <w:style w:type="character" w:styleId="903">
    <w:name w:val="标题 8 字符"/>
    <w:next w:val="903"/>
    <w:link w:val="890"/>
    <w:rPr>
      <w:rFonts w:ascii="Arial" w:hAnsi="Arial" w:eastAsia="黑体" w:cs="Times New Roman"/>
      <w:sz w:val="24"/>
      <w:szCs w:val="24"/>
    </w:rPr>
  </w:style>
  <w:style w:type="character" w:styleId="904">
    <w:name w:val="标题 9 字符"/>
    <w:next w:val="904"/>
    <w:link w:val="891"/>
    <w:rPr>
      <w:rFonts w:ascii="Arial" w:hAnsi="Arial" w:eastAsia="黑体" w:cs="Times New Roman"/>
      <w:szCs w:val="21"/>
    </w:rPr>
  </w:style>
  <w:style w:type="paragraph" w:styleId="905">
    <w:name w:val="列表 3"/>
    <w:basedOn w:val="882"/>
    <w:next w:val="905"/>
    <w:link w:val="882"/>
    <w:pPr>
      <w:ind w:left="100" w:hanging="200"/>
    </w:pPr>
    <w:rPr>
      <w:rFonts w:ascii="Times New Roman" w:hAnsi="Times New Roman" w:eastAsia="宋体" w:cs="Times New Roman"/>
      <w:szCs w:val="21"/>
    </w:rPr>
  </w:style>
  <w:style w:type="paragraph" w:styleId="906">
    <w:name w:val="目录 7"/>
    <w:basedOn w:val="882"/>
    <w:next w:val="882"/>
    <w:link w:val="882"/>
    <w:semiHidden/>
    <w:pPr>
      <w:ind w:left="1260"/>
      <w:jc w:val="left"/>
    </w:pPr>
    <w:rPr>
      <w:rFonts w:ascii="Times New Roman" w:hAnsi="Times New Roman" w:eastAsia="宋体" w:cs="Times New Roman"/>
      <w:szCs w:val="21"/>
    </w:rPr>
  </w:style>
  <w:style w:type="paragraph" w:styleId="907">
    <w:name w:val="文档结构图"/>
    <w:basedOn w:val="882"/>
    <w:next w:val="907"/>
    <w:link w:val="908"/>
    <w:semiHidden/>
    <w:pPr>
      <w:shd w:val="clear" w:color="auto" w:fill="000080"/>
    </w:pPr>
    <w:rPr>
      <w:rFonts w:ascii="Times New Roman" w:hAnsi="Times New Roman"/>
      <w:sz w:val="20"/>
      <w:szCs w:val="21"/>
    </w:rPr>
  </w:style>
  <w:style w:type="character" w:styleId="908">
    <w:name w:val="文档结构图 字符"/>
    <w:next w:val="908"/>
    <w:link w:val="907"/>
    <w:semiHidden/>
    <w:rPr>
      <w:rFonts w:ascii="Times New Roman" w:hAnsi="Times New Roman" w:eastAsia="宋体" w:cs="Times New Roman"/>
      <w:szCs w:val="21"/>
      <w:shd w:val="clear" w:color="auto" w:fill="000080"/>
    </w:rPr>
  </w:style>
  <w:style w:type="paragraph" w:styleId="909">
    <w:name w:val="批注文字"/>
    <w:basedOn w:val="882"/>
    <w:next w:val="909"/>
    <w:link w:val="910"/>
    <w:unhideWhenUsed/>
    <w:pPr>
      <w:jc w:val="left"/>
    </w:pPr>
  </w:style>
  <w:style w:type="character" w:styleId="910">
    <w:name w:val="批注文字 字符"/>
    <w:next w:val="910"/>
    <w:link w:val="909"/>
    <w:uiPriority w:val="99"/>
    <w:semiHidden/>
  </w:style>
  <w:style w:type="paragraph" w:styleId="911">
    <w:name w:val="正文文本 3"/>
    <w:basedOn w:val="882"/>
    <w:next w:val="911"/>
    <w:link w:val="912"/>
    <w:rPr>
      <w:rFonts w:ascii="仿宋_GB2312" w:hAnsi="Arial" w:eastAsia="仿宋_GB2312"/>
      <w:sz w:val="32"/>
      <w:szCs w:val="32"/>
    </w:rPr>
  </w:style>
  <w:style w:type="character" w:styleId="912">
    <w:name w:val="正文文本 3 字符"/>
    <w:next w:val="912"/>
    <w:link w:val="911"/>
    <w:rPr>
      <w:rFonts w:ascii="仿宋_GB2312" w:hAnsi="Arial" w:eastAsia="仿宋_GB2312" w:cs="Times New Roman"/>
      <w:sz w:val="32"/>
      <w:szCs w:val="32"/>
    </w:rPr>
  </w:style>
  <w:style w:type="paragraph" w:styleId="913">
    <w:name w:val="正文文本"/>
    <w:basedOn w:val="882"/>
    <w:next w:val="882"/>
    <w:link w:val="914"/>
    <w:rPr>
      <w:rFonts w:ascii="楷体_GB2312" w:hAnsi="Arial" w:eastAsia="楷体_GB2312"/>
      <w:sz w:val="28"/>
      <w:szCs w:val="28"/>
    </w:rPr>
  </w:style>
  <w:style w:type="character" w:styleId="914">
    <w:name w:val="正文文本 字符"/>
    <w:next w:val="914"/>
    <w:link w:val="913"/>
    <w:rPr>
      <w:rFonts w:ascii="楷体_GB2312" w:hAnsi="Arial" w:eastAsia="楷体_GB2312" w:cs="Times New Roman"/>
      <w:sz w:val="28"/>
      <w:szCs w:val="28"/>
    </w:rPr>
  </w:style>
  <w:style w:type="paragraph" w:styleId="915">
    <w:name w:val="正文文本缩进"/>
    <w:basedOn w:val="882"/>
    <w:next w:val="917"/>
    <w:link w:val="916"/>
    <w:unhideWhenUsed/>
    <w:pPr>
      <w:ind w:left="420"/>
      <w:spacing w:after="120"/>
    </w:pPr>
  </w:style>
  <w:style w:type="character" w:styleId="916">
    <w:name w:val="正文文本缩进 字符"/>
    <w:next w:val="916"/>
    <w:link w:val="915"/>
    <w:uiPriority w:val="99"/>
    <w:semiHidden/>
  </w:style>
  <w:style w:type="paragraph" w:styleId="917">
    <w:name w:val="寄信人地址"/>
    <w:basedOn w:val="882"/>
    <w:next w:val="917"/>
    <w:link w:val="882"/>
    <w:uiPriority w:val="99"/>
    <w:unhideWhenUsed/>
    <w:qFormat/>
    <w:rPr>
      <w:rFonts w:ascii="Arial" w:hAnsi="Arial" w:eastAsia="楷体_GB2312"/>
      <w:sz w:val="26"/>
      <w:szCs w:val="20"/>
    </w:rPr>
  </w:style>
  <w:style w:type="paragraph" w:styleId="918">
    <w:name w:val="列表 2"/>
    <w:basedOn w:val="882"/>
    <w:next w:val="918"/>
    <w:link w:val="882"/>
    <w:pPr>
      <w:ind w:left="100" w:hanging="200"/>
    </w:pPr>
    <w:rPr>
      <w:rFonts w:ascii="Times New Roman" w:hAnsi="Times New Roman" w:eastAsia="宋体" w:cs="Times New Roman"/>
      <w:szCs w:val="21"/>
    </w:rPr>
  </w:style>
  <w:style w:type="paragraph" w:styleId="919">
    <w:name w:val="索引 4"/>
    <w:basedOn w:val="882"/>
    <w:next w:val="882"/>
    <w:link w:val="882"/>
    <w:qFormat/>
    <w:pPr>
      <w:ind w:left="1260"/>
    </w:pPr>
    <w:rPr>
      <w:szCs w:val="20"/>
    </w:rPr>
  </w:style>
  <w:style w:type="paragraph" w:styleId="920">
    <w:name w:val="目录 5"/>
    <w:basedOn w:val="882"/>
    <w:next w:val="882"/>
    <w:link w:val="882"/>
    <w:semiHidden/>
    <w:pPr>
      <w:ind w:left="840"/>
      <w:jc w:val="left"/>
    </w:pPr>
    <w:rPr>
      <w:rFonts w:ascii="Times New Roman" w:hAnsi="Times New Roman" w:eastAsia="宋体" w:cs="Times New Roman"/>
      <w:szCs w:val="21"/>
    </w:rPr>
  </w:style>
  <w:style w:type="paragraph" w:styleId="921">
    <w:name w:val="目录 3"/>
    <w:basedOn w:val="882"/>
    <w:next w:val="882"/>
    <w:link w:val="882"/>
    <w:semiHidden/>
    <w:pPr>
      <w:ind w:left="420"/>
      <w:jc w:val="left"/>
    </w:pPr>
    <w:rPr>
      <w:rFonts w:ascii="Times New Roman" w:hAnsi="Times New Roman" w:eastAsia="宋体" w:cs="Times New Roman"/>
      <w:i/>
      <w:iCs/>
      <w:szCs w:val="24"/>
    </w:rPr>
  </w:style>
  <w:style w:type="paragraph" w:styleId="922">
    <w:name w:val="纯文本"/>
    <w:basedOn w:val="882"/>
    <w:next w:val="922"/>
    <w:link w:val="923"/>
    <w:rPr>
      <w:rFonts w:ascii="宋体" w:hAnsi="Courier New"/>
      <w:sz w:val="20"/>
      <w:szCs w:val="21"/>
    </w:rPr>
  </w:style>
  <w:style w:type="character" w:styleId="923">
    <w:name w:val="纯文本 字符"/>
    <w:next w:val="923"/>
    <w:link w:val="922"/>
    <w:rPr>
      <w:rFonts w:ascii="宋体" w:hAnsi="Courier New" w:eastAsia="宋体" w:cs="Courier New"/>
      <w:szCs w:val="21"/>
    </w:rPr>
  </w:style>
  <w:style w:type="paragraph" w:styleId="924">
    <w:name w:val="目录 8"/>
    <w:basedOn w:val="882"/>
    <w:next w:val="882"/>
    <w:link w:val="882"/>
    <w:semiHidden/>
    <w:pPr>
      <w:ind w:left="1470"/>
      <w:jc w:val="left"/>
    </w:pPr>
    <w:rPr>
      <w:rFonts w:ascii="Times New Roman" w:hAnsi="Times New Roman" w:eastAsia="宋体" w:cs="Times New Roman"/>
      <w:szCs w:val="21"/>
    </w:rPr>
  </w:style>
  <w:style w:type="paragraph" w:styleId="925">
    <w:name w:val="日期"/>
    <w:basedOn w:val="882"/>
    <w:next w:val="882"/>
    <w:link w:val="926"/>
    <w:rPr>
      <w:rFonts w:ascii="Times New Roman" w:hAnsi="Times New Roman"/>
      <w:sz w:val="24"/>
      <w:szCs w:val="24"/>
    </w:rPr>
  </w:style>
  <w:style w:type="character" w:styleId="926">
    <w:name w:val="日期 字符"/>
    <w:next w:val="926"/>
    <w:link w:val="925"/>
    <w:rPr>
      <w:rFonts w:ascii="Times New Roman" w:hAnsi="Times New Roman" w:eastAsia="宋体" w:cs="Times New Roman"/>
      <w:sz w:val="24"/>
      <w:szCs w:val="24"/>
    </w:rPr>
  </w:style>
  <w:style w:type="paragraph" w:styleId="927">
    <w:name w:val="正文文本缩进 2"/>
    <w:basedOn w:val="882"/>
    <w:next w:val="927"/>
    <w:link w:val="928"/>
    <w:pPr>
      <w:ind w:left="630" w:firstLine="645"/>
    </w:pPr>
    <w:rPr>
      <w:rFonts w:ascii="Arial" w:hAnsi="Arial" w:eastAsia="仿宋_GB2312"/>
      <w:sz w:val="32"/>
      <w:szCs w:val="32"/>
    </w:rPr>
  </w:style>
  <w:style w:type="character" w:styleId="928">
    <w:name w:val="正文文本缩进 2 字符"/>
    <w:next w:val="928"/>
    <w:link w:val="927"/>
    <w:rPr>
      <w:rFonts w:ascii="Arial" w:hAnsi="Arial" w:eastAsia="仿宋_GB2312" w:cs="Arial"/>
      <w:sz w:val="32"/>
      <w:szCs w:val="32"/>
    </w:rPr>
  </w:style>
  <w:style w:type="paragraph" w:styleId="929">
    <w:name w:val="批注框文本"/>
    <w:basedOn w:val="882"/>
    <w:next w:val="929"/>
    <w:link w:val="930"/>
    <w:semiHidden/>
    <w:rPr>
      <w:rFonts w:ascii="Times New Roman" w:hAnsi="Times New Roman"/>
      <w:sz w:val="18"/>
      <w:szCs w:val="18"/>
    </w:rPr>
  </w:style>
  <w:style w:type="character" w:styleId="930">
    <w:name w:val="批注框文本 字符"/>
    <w:next w:val="930"/>
    <w:link w:val="929"/>
    <w:semiHidden/>
    <w:rPr>
      <w:rFonts w:ascii="Times New Roman" w:hAnsi="Times New Roman" w:eastAsia="宋体" w:cs="Times New Roman"/>
      <w:sz w:val="18"/>
      <w:szCs w:val="18"/>
    </w:rPr>
  </w:style>
  <w:style w:type="paragraph" w:styleId="931">
    <w:name w:val="页脚"/>
    <w:basedOn w:val="882"/>
    <w:next w:val="931"/>
    <w:link w:val="932"/>
    <w:uiPriority w:val="99"/>
    <w:pPr>
      <w:jc w:val="left"/>
      <w:tabs>
        <w:tab w:val="center" w:pos="4153" w:leader="none"/>
        <w:tab w:val="right" w:pos="8306" w:leader="none"/>
      </w:tabs>
    </w:pPr>
    <w:rPr>
      <w:rFonts w:ascii="Times New Roman" w:hAnsi="Times New Roman"/>
      <w:sz w:val="18"/>
      <w:szCs w:val="18"/>
    </w:rPr>
  </w:style>
  <w:style w:type="character" w:styleId="932">
    <w:name w:val="页脚 字符"/>
    <w:next w:val="932"/>
    <w:link w:val="931"/>
    <w:uiPriority w:val="99"/>
    <w:rPr>
      <w:rFonts w:ascii="Times New Roman" w:hAnsi="Times New Roman" w:eastAsia="宋体" w:cs="Times New Roman"/>
      <w:sz w:val="18"/>
      <w:szCs w:val="18"/>
    </w:rPr>
  </w:style>
  <w:style w:type="paragraph" w:styleId="933">
    <w:name w:val="页眉"/>
    <w:basedOn w:val="882"/>
    <w:next w:val="933"/>
    <w:link w:val="934"/>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4">
    <w:name w:val="页眉 字符"/>
    <w:next w:val="934"/>
    <w:link w:val="933"/>
    <w:rPr>
      <w:rFonts w:ascii="Times New Roman" w:hAnsi="Times New Roman" w:eastAsia="宋体" w:cs="Times New Roman"/>
      <w:sz w:val="18"/>
      <w:szCs w:val="18"/>
    </w:rPr>
  </w:style>
  <w:style w:type="paragraph" w:styleId="935">
    <w:name w:val="目录 1"/>
    <w:basedOn w:val="882"/>
    <w:next w:val="882"/>
    <w:link w:val="88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6">
    <w:name w:val="目录 4"/>
    <w:basedOn w:val="882"/>
    <w:next w:val="882"/>
    <w:link w:val="882"/>
    <w:semiHidden/>
    <w:pPr>
      <w:ind w:left="630"/>
      <w:jc w:val="left"/>
    </w:pPr>
    <w:rPr>
      <w:rFonts w:ascii="Times New Roman" w:hAnsi="Times New Roman" w:eastAsia="宋体" w:cs="Times New Roman"/>
      <w:szCs w:val="21"/>
    </w:rPr>
  </w:style>
  <w:style w:type="paragraph" w:styleId="937">
    <w:name w:val="列表"/>
    <w:basedOn w:val="882"/>
    <w:next w:val="937"/>
    <w:link w:val="882"/>
    <w:pPr>
      <w:ind w:left="200" w:hanging="200"/>
    </w:pPr>
    <w:rPr>
      <w:rFonts w:ascii="Times New Roman" w:hAnsi="Times New Roman" w:eastAsia="宋体" w:cs="Times New Roman"/>
      <w:szCs w:val="21"/>
    </w:rPr>
  </w:style>
  <w:style w:type="paragraph" w:styleId="938">
    <w:name w:val="目录 6"/>
    <w:basedOn w:val="882"/>
    <w:next w:val="882"/>
    <w:link w:val="882"/>
    <w:semiHidden/>
    <w:pPr>
      <w:ind w:left="1050"/>
      <w:jc w:val="left"/>
    </w:pPr>
    <w:rPr>
      <w:rFonts w:ascii="Times New Roman" w:hAnsi="Times New Roman" w:eastAsia="宋体" w:cs="Times New Roman"/>
      <w:szCs w:val="21"/>
    </w:rPr>
  </w:style>
  <w:style w:type="paragraph" w:styleId="939">
    <w:name w:val="正文文本缩进 3"/>
    <w:basedOn w:val="882"/>
    <w:next w:val="939"/>
    <w:link w:val="940"/>
    <w:pPr>
      <w:ind w:left="645" w:firstLine="645"/>
    </w:pPr>
    <w:rPr>
      <w:rFonts w:ascii="Arial" w:hAnsi="Arial" w:eastAsia="仿宋_GB2312"/>
      <w:color w:val="ffff00"/>
      <w:sz w:val="32"/>
      <w:szCs w:val="32"/>
    </w:rPr>
  </w:style>
  <w:style w:type="character" w:styleId="940">
    <w:name w:val="正文文本缩进 3 字符"/>
    <w:next w:val="940"/>
    <w:link w:val="939"/>
    <w:rPr>
      <w:rFonts w:ascii="Arial" w:hAnsi="Arial" w:eastAsia="仿宋_GB2312" w:cs="Arial"/>
      <w:color w:val="ffff00"/>
      <w:sz w:val="32"/>
      <w:szCs w:val="32"/>
    </w:rPr>
  </w:style>
  <w:style w:type="paragraph" w:styleId="941">
    <w:name w:val="图表目录"/>
    <w:basedOn w:val="882"/>
    <w:next w:val="882"/>
    <w:link w:val="882"/>
    <w:semiHidden/>
    <w:pPr>
      <w:ind w:left="840" w:hanging="420"/>
    </w:pPr>
    <w:rPr>
      <w:rFonts w:ascii="Times New Roman" w:hAnsi="Times New Roman" w:eastAsia="宋体" w:cs="Times New Roman"/>
      <w:szCs w:val="21"/>
    </w:rPr>
  </w:style>
  <w:style w:type="paragraph" w:styleId="942">
    <w:name w:val="目录 2"/>
    <w:basedOn w:val="882"/>
    <w:next w:val="882"/>
    <w:link w:val="882"/>
    <w:semiHidden/>
    <w:pPr>
      <w:ind w:left="210"/>
      <w:jc w:val="left"/>
    </w:pPr>
    <w:rPr>
      <w:rFonts w:ascii="Times New Roman" w:hAnsi="Times New Roman" w:eastAsia="宋体" w:cs="Times New Roman"/>
      <w:smallCaps/>
      <w:szCs w:val="24"/>
    </w:rPr>
  </w:style>
  <w:style w:type="paragraph" w:styleId="943">
    <w:name w:val="目录 9"/>
    <w:basedOn w:val="882"/>
    <w:next w:val="882"/>
    <w:link w:val="882"/>
    <w:semiHidden/>
    <w:pPr>
      <w:ind w:left="1680"/>
      <w:jc w:val="left"/>
    </w:pPr>
    <w:rPr>
      <w:rFonts w:ascii="Times New Roman" w:hAnsi="Times New Roman" w:eastAsia="宋体" w:cs="Times New Roman"/>
      <w:szCs w:val="21"/>
    </w:rPr>
  </w:style>
  <w:style w:type="paragraph" w:styleId="944">
    <w:name w:val="正文文本 2"/>
    <w:basedOn w:val="882"/>
    <w:next w:val="944"/>
    <w:link w:val="945"/>
    <w:pPr>
      <w:jc w:val="center"/>
      <w:widowControl/>
    </w:pPr>
    <w:rPr>
      <w:rFonts w:ascii="楷体_GB2312" w:hAnsi="Times New Roman" w:eastAsia="楷体_GB2312"/>
      <w:sz w:val="28"/>
      <w:szCs w:val="28"/>
    </w:rPr>
  </w:style>
  <w:style w:type="character" w:styleId="945">
    <w:name w:val="正文文本 2 字符"/>
    <w:next w:val="945"/>
    <w:link w:val="944"/>
    <w:rPr>
      <w:rFonts w:ascii="楷体_GB2312" w:hAnsi="Times New Roman" w:eastAsia="楷体_GB2312" w:cs="Times New Roman"/>
      <w:sz w:val="28"/>
      <w:szCs w:val="28"/>
    </w:rPr>
  </w:style>
  <w:style w:type="paragraph" w:styleId="946">
    <w:name w:val="普通(网站)"/>
    <w:basedOn w:val="882"/>
    <w:next w:val="946"/>
    <w:link w:val="882"/>
    <w:uiPriority w:val="99"/>
    <w:pPr>
      <w:jc w:val="left"/>
      <w:spacing w:before="100" w:beforeAutospacing="1" w:after="100" w:afterAutospacing="1"/>
      <w:widowControl/>
    </w:pPr>
    <w:rPr>
      <w:rFonts w:ascii="宋体" w:hAnsi="宋体" w:eastAsia="宋体" w:cs="宋体"/>
      <w:sz w:val="24"/>
      <w:szCs w:val="24"/>
    </w:rPr>
  </w:style>
  <w:style w:type="paragraph" w:styleId="947">
    <w:name w:val="索引 1"/>
    <w:basedOn w:val="882"/>
    <w:next w:val="882"/>
    <w:link w:val="882"/>
    <w:semiHidden/>
    <w:pPr>
      <w:spacing w:line="240" w:lineRule="atLeast"/>
    </w:pPr>
    <w:rPr>
      <w:rFonts w:ascii="Times New Roman" w:hAnsi="Times New Roman" w:eastAsia="宋体" w:cs="Times New Roman"/>
      <w:b/>
      <w:bCs/>
      <w:szCs w:val="21"/>
    </w:rPr>
  </w:style>
  <w:style w:type="paragraph" w:styleId="948">
    <w:name w:val="批注主题"/>
    <w:basedOn w:val="909"/>
    <w:next w:val="909"/>
    <w:link w:val="949"/>
    <w:semiHidden/>
    <w:rPr>
      <w:rFonts w:ascii="Times New Roman" w:hAnsi="Times New Roman"/>
      <w:b/>
      <w:bCs/>
      <w:sz w:val="20"/>
      <w:szCs w:val="21"/>
    </w:rPr>
  </w:style>
  <w:style w:type="character" w:styleId="949">
    <w:name w:val="批注主题 字符"/>
    <w:next w:val="949"/>
    <w:link w:val="948"/>
    <w:semiHidden/>
    <w:rPr>
      <w:rFonts w:ascii="Times New Roman" w:hAnsi="Times New Roman" w:eastAsia="宋体" w:cs="Times New Roman"/>
      <w:b/>
      <w:bCs/>
      <w:szCs w:val="21"/>
    </w:rPr>
  </w:style>
  <w:style w:type="paragraph" w:styleId="950">
    <w:name w:val="正文首行缩进"/>
    <w:basedOn w:val="882"/>
    <w:next w:val="950"/>
    <w:link w:val="951"/>
    <w:pPr>
      <w:ind w:firstLine="200"/>
      <w:spacing w:line="360" w:lineRule="auto"/>
    </w:pPr>
    <w:rPr>
      <w:rFonts w:ascii="仿宋_GB2312" w:hAnsi="Times New Roman" w:eastAsia="仿宋_GB2312"/>
      <w:sz w:val="30"/>
      <w:szCs w:val="30"/>
    </w:rPr>
  </w:style>
  <w:style w:type="character" w:styleId="951">
    <w:name w:val="正文文本首行缩进 字符"/>
    <w:next w:val="951"/>
    <w:link w:val="950"/>
    <w:rPr>
      <w:rFonts w:ascii="仿宋_GB2312" w:hAnsi="Times New Roman" w:eastAsia="仿宋_GB2312" w:cs="Times New Roman"/>
      <w:sz w:val="30"/>
      <w:szCs w:val="30"/>
    </w:rPr>
  </w:style>
  <w:style w:type="paragraph" w:styleId="952">
    <w:name w:val="正文首行缩进 2"/>
    <w:basedOn w:val="915"/>
    <w:next w:val="952"/>
    <w:link w:val="953"/>
    <w:pPr>
      <w:ind w:left="0" w:firstLine="420"/>
      <w:spacing w:after="0" w:line="360" w:lineRule="auto"/>
    </w:pPr>
    <w:rPr>
      <w:rFonts w:ascii="宋体" w:hAnsi="宋体"/>
      <w:sz w:val="20"/>
      <w:szCs w:val="20"/>
    </w:rPr>
  </w:style>
  <w:style w:type="character" w:styleId="953">
    <w:name w:val="正文文本首行缩进 2 字符"/>
    <w:next w:val="953"/>
    <w:link w:val="952"/>
    <w:rPr>
      <w:rFonts w:ascii="宋体" w:hAnsi="宋体" w:eastAsia="宋体" w:cs="Times New Roman"/>
      <w:szCs w:val="20"/>
    </w:rPr>
  </w:style>
  <w:style w:type="table" w:styleId="954">
    <w:name w:val="网格型"/>
    <w:basedOn w:val="893"/>
    <w:next w:val="954"/>
    <w:link w:val="882"/>
    <w:pPr>
      <w:jc w:val="both"/>
      <w:widowControl w:val="off"/>
    </w:pPr>
    <w:rPr>
      <w:rFonts w:ascii="Times New Roman" w:hAnsi="Times New Roman" w:eastAsia="宋体" w:cs="Times New Roman"/>
      <w:sz w:val="20"/>
      <w:szCs w:val="20"/>
    </w:rPr>
    <w:tblPr/>
  </w:style>
  <w:style w:type="character" w:styleId="955">
    <w:name w:val="要点"/>
    <w:next w:val="955"/>
    <w:link w:val="882"/>
    <w:qFormat/>
    <w:rPr>
      <w:b/>
      <w:bCs/>
    </w:rPr>
  </w:style>
  <w:style w:type="character" w:styleId="956">
    <w:name w:val="页码"/>
    <w:next w:val="956"/>
    <w:link w:val="882"/>
  </w:style>
  <w:style w:type="character" w:styleId="957">
    <w:name w:val="已访问的超链接"/>
    <w:next w:val="957"/>
    <w:link w:val="882"/>
    <w:rPr>
      <w:color w:val="800080"/>
      <w:u w:val="single"/>
    </w:rPr>
  </w:style>
  <w:style w:type="character" w:styleId="958">
    <w:name w:val="强调"/>
    <w:next w:val="958"/>
    <w:link w:val="882"/>
    <w:qFormat/>
    <w:rPr>
      <w:i/>
    </w:rPr>
  </w:style>
  <w:style w:type="character" w:styleId="959">
    <w:name w:val="超链接"/>
    <w:next w:val="959"/>
    <w:link w:val="882"/>
    <w:rPr>
      <w:color w:val="0000ff"/>
      <w:u w:val="single"/>
    </w:rPr>
  </w:style>
  <w:style w:type="character" w:styleId="960">
    <w:name w:val="批注引用"/>
    <w:next w:val="960"/>
    <w:link w:val="882"/>
    <w:semiHidden/>
    <w:rPr>
      <w:sz w:val="21"/>
      <w:szCs w:val="21"/>
    </w:rPr>
  </w:style>
  <w:style w:type="paragraph" w:styleId="961">
    <w:name w:val="正文首行缩进1"/>
    <w:basedOn w:val="913"/>
    <w:next w:val="961"/>
    <w:link w:val="882"/>
    <w:qFormat/>
    <w:pPr>
      <w:ind w:firstLine="200"/>
      <w:spacing w:line="360" w:lineRule="auto"/>
    </w:pPr>
    <w:rPr>
      <w:rFonts w:ascii="仿宋_GB2312" w:hAnsi="Times New Roman" w:eastAsia="仿宋_GB2312"/>
      <w:sz w:val="30"/>
      <w:szCs w:val="30"/>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82"/>
    <w:next w:val="963"/>
    <w:link w:val="962"/>
    <w:qFormat/>
    <w:pPr>
      <w:contextualSpacing/>
      <w:ind w:left="720"/>
      <w:jc w:val="left"/>
      <w:widowControl/>
    </w:pPr>
    <w:rPr>
      <w:sz w:val="24"/>
      <w:szCs w:val="24"/>
      <w:lang w:eastAsia="en-US" w:bidi="en-US"/>
    </w:rPr>
  </w:style>
  <w:style w:type="character" w:styleId="964">
    <w:name w:val="font5 Char"/>
    <w:next w:val="964"/>
    <w:link w:val="882"/>
    <w:rPr>
      <w:rFonts w:ascii="宋体" w:hAnsi="宋体" w:eastAsia="宋体"/>
      <w:sz w:val="28"/>
      <w:szCs w:val="28"/>
      <w:lang w:val="en-US" w:eastAsia="zh-CN" w:bidi="ar-SA"/>
    </w:rPr>
  </w:style>
  <w:style w:type="character" w:styleId="965">
    <w:name w:val="未处理的提及"/>
    <w:next w:val="965"/>
    <w:link w:val="882"/>
    <w:uiPriority w:val="99"/>
    <w:unhideWhenUsed/>
    <w:rPr>
      <w:color w:val="605e5c"/>
      <w:shd w:val="clear" w:color="auto" w:fill="e1dfdd"/>
    </w:rPr>
  </w:style>
  <w:style w:type="character" w:styleId="966">
    <w:name w:val="二级目录 Char"/>
    <w:next w:val="966"/>
    <w:link w:val="967"/>
    <w:rPr>
      <w:b/>
      <w:sz w:val="30"/>
      <w:szCs w:val="28"/>
      <w:lang w:val="en-US" w:eastAsia="zh-CN" w:bidi="ar-SA"/>
    </w:rPr>
  </w:style>
  <w:style w:type="paragraph" w:styleId="967">
    <w:name w:val="二级目录"/>
    <w:next w:val="882"/>
    <w:link w:val="966"/>
    <w:pPr>
      <w:numPr>
        <w:ilvl w:val="0"/>
        <w:numId w:val="2"/>
      </w:numPr>
      <w:tabs>
        <w:tab w:val="left" w:pos="907" w:leader="none"/>
        <w:tab w:val="left" w:pos="1145" w:leader="none"/>
      </w:tabs>
      <w:outlineLvl w:val="1"/>
    </w:pPr>
    <w:rPr>
      <w:b/>
      <w:sz w:val="30"/>
      <w:szCs w:val="28"/>
      <w:lang w:val="en-US" w:eastAsia="zh-CN" w:bidi="ar-SA"/>
    </w:rPr>
  </w:style>
  <w:style w:type="paragraph" w:styleId="968">
    <w:name w:val="普通 (Web)"/>
    <w:basedOn w:val="882"/>
    <w:next w:val="968"/>
    <w:link w:val="882"/>
    <w:pPr>
      <w:jc w:val="left"/>
      <w:spacing w:before="100" w:beforeAutospacing="1" w:after="100" w:afterAutospacing="1"/>
      <w:widowControl/>
    </w:pPr>
    <w:rPr>
      <w:rFonts w:ascii="宋体" w:hAnsi="宋体" w:eastAsia="宋体" w:cs="Times New Roman"/>
      <w:sz w:val="24"/>
      <w:szCs w:val="24"/>
    </w:rPr>
  </w:style>
  <w:style w:type="paragraph" w:styleId="969">
    <w:name w:val="寄信人地址1"/>
    <w:basedOn w:val="882"/>
    <w:next w:val="969"/>
    <w:link w:val="882"/>
    <w:uiPriority w:val="99"/>
    <w:unhideWhenUsed/>
    <w:qFormat/>
    <w:rPr>
      <w:rFonts w:ascii="Arial" w:hAnsi="Arial"/>
    </w:rPr>
  </w:style>
  <w:style w:type="paragraph" w:styleId="970">
    <w:name w:val="标题1"/>
    <w:basedOn w:val="882"/>
    <w:next w:val="882"/>
    <w:link w:val="8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1">
    <w:name w:val="潘"/>
    <w:basedOn w:val="882"/>
    <w:next w:val="971"/>
    <w:link w:val="882"/>
    <w:uiPriority w:val="99"/>
    <w:qFormat/>
    <w:pPr>
      <w:spacing w:line="240" w:lineRule="atLeast"/>
    </w:pPr>
    <w:rPr>
      <w:rFonts w:ascii="Arial" w:hAnsi="Arial" w:eastAsia="楷体_GB2312" w:cs="Times New Roman"/>
      <w:b/>
      <w:bCs/>
      <w:szCs w:val="24"/>
    </w:rPr>
  </w:style>
  <w:style w:type="paragraph" w:styleId="972">
    <w:name w:val="正文首行缩进11"/>
    <w:basedOn w:val="973"/>
    <w:next w:val="972"/>
    <w:link w:val="882"/>
    <w:qFormat/>
    <w:pPr>
      <w:ind w:firstLine="200"/>
      <w:spacing w:line="360" w:lineRule="auto"/>
    </w:pPr>
    <w:rPr>
      <w:rFonts w:ascii="仿宋_GB2312" w:hAnsi="Times New Roman" w:eastAsia="仿宋_GB2312"/>
      <w:sz w:val="30"/>
      <w:szCs w:val="30"/>
    </w:rPr>
  </w:style>
  <w:style w:type="paragraph" w:styleId="973">
    <w:name w:val="正文文本11"/>
    <w:basedOn w:val="882"/>
    <w:next w:val="882"/>
    <w:link w:val="882"/>
    <w:qFormat/>
    <w:rPr>
      <w:rFonts w:ascii="楷体_GB2312" w:hAnsi="Arial" w:eastAsia="楷体_GB2312"/>
      <w:sz w:val="28"/>
      <w:szCs w:val="28"/>
    </w:rPr>
  </w:style>
  <w:style w:type="paragraph" w:styleId="974">
    <w:name w:val="font5"/>
    <w:basedOn w:val="882"/>
    <w:next w:val="974"/>
    <w:link w:val="882"/>
    <w:pPr>
      <w:jc w:val="left"/>
      <w:spacing w:before="100" w:beforeAutospacing="1" w:after="100" w:afterAutospacing="1"/>
      <w:widowControl/>
    </w:pPr>
    <w:rPr>
      <w:rFonts w:hint="eastAsia" w:ascii="宋体" w:hAnsi="宋体" w:eastAsia="宋体" w:cs="Times New Roman"/>
      <w:sz w:val="28"/>
      <w:szCs w:val="28"/>
    </w:rPr>
  </w:style>
  <w:style w:type="paragraph" w:styleId="975">
    <w:name w:val="正文首行缩进 211"/>
    <w:basedOn w:val="976"/>
    <w:next w:val="975"/>
    <w:link w:val="882"/>
    <w:unhideWhenUsed/>
    <w:qFormat/>
    <w:pPr>
      <w:ind w:left="0"/>
      <w:jc w:val="center"/>
      <w:spacing w:line="360" w:lineRule="auto"/>
    </w:pPr>
    <w:rPr>
      <w:rFonts w:ascii="宋体" w:hAnsi="宋体"/>
      <w:sz w:val="20"/>
    </w:rPr>
  </w:style>
  <w:style w:type="paragraph" w:styleId="976">
    <w:name w:val="正文文本缩进1"/>
    <w:basedOn w:val="882"/>
    <w:next w:val="969"/>
    <w:link w:val="882"/>
    <w:qFormat/>
    <w:pPr>
      <w:ind w:firstLine="645"/>
    </w:pPr>
    <w:rPr>
      <w:rFonts w:ascii="楷体_GB2312" w:eastAsia="楷体_GB2312"/>
      <w:sz w:val="32"/>
      <w:szCs w:val="32"/>
    </w:rPr>
  </w:style>
  <w:style w:type="paragraph" w:styleId="977">
    <w:name w:val="table_1stline"/>
    <w:basedOn w:val="882"/>
    <w:next w:val="977"/>
    <w:link w:val="882"/>
    <w:pPr>
      <w:jc w:val="left"/>
      <w:spacing w:before="120"/>
      <w:widowControl/>
    </w:pPr>
    <w:rPr>
      <w:rFonts w:ascii="Times New Roman" w:hAnsi="Times New Roman" w:eastAsia="宋体" w:cs="Times New Roman"/>
      <w:bCs/>
      <w:sz w:val="20"/>
      <w:szCs w:val="20"/>
      <w:lang w:val="de-DE" w:eastAsia="de-DE"/>
    </w:rPr>
  </w:style>
  <w:style w:type="paragraph" w:styleId="978">
    <w:name w:val="table_lines"/>
    <w:basedOn w:val="882"/>
    <w:next w:val="978"/>
    <w:link w:val="882"/>
    <w:pPr>
      <w:jc w:val="left"/>
      <w:widowControl/>
    </w:pPr>
    <w:rPr>
      <w:rFonts w:ascii="Times New Roman" w:hAnsi="Times New Roman" w:eastAsia="宋体" w:cs="Times New Roman"/>
      <w:sz w:val="20"/>
      <w:szCs w:val="20"/>
      <w:lang w:val="de-DE" w:eastAsia="de-DE"/>
    </w:rPr>
  </w:style>
  <w:style w:type="paragraph" w:styleId="979">
    <w:name w:val="xl24"/>
    <w:basedOn w:val="882"/>
    <w:next w:val="979"/>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无间隔"/>
    <w:next w:val="980"/>
    <w:link w:val="882"/>
    <w:uiPriority w:val="99"/>
    <w:qFormat/>
    <w:pPr>
      <w:jc w:val="both"/>
      <w:widowControl w:val="off"/>
    </w:pPr>
    <w:rPr>
      <w:rFonts w:ascii="Times New Roman" w:hAnsi="Times New Roman"/>
      <w:sz w:val="21"/>
      <w:szCs w:val="21"/>
      <w:lang w:val="en-US" w:eastAsia="zh-CN" w:bidi="ar-SA"/>
    </w:rPr>
  </w:style>
  <w:style w:type="paragraph" w:styleId="981">
    <w:name w:val="xl29"/>
    <w:basedOn w:val="882"/>
    <w:next w:val="981"/>
    <w:link w:val="8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82"/>
    <w:next w:val="982"/>
    <w:link w:val="882"/>
    <w:pPr>
      <w:jc w:val="left"/>
      <w:spacing w:after="160" w:line="240" w:lineRule="exact"/>
      <w:widowControl/>
    </w:pPr>
    <w:rPr>
      <w:rFonts w:ascii="Verdana" w:hAnsi="Verdana" w:eastAsia="宋体" w:cs="Times New Roman"/>
      <w:sz w:val="20"/>
      <w:szCs w:val="20"/>
      <w:lang w:eastAsia="en-US"/>
    </w:rPr>
  </w:style>
  <w:style w:type="paragraph" w:styleId="983">
    <w:name w:val="DAS正文"/>
    <w:basedOn w:val="882"/>
    <w:next w:val="983"/>
    <w:link w:val="882"/>
    <w:qFormat/>
    <w:pPr>
      <w:ind w:right="181" w:firstLine="480"/>
      <w:spacing w:line="360" w:lineRule="auto"/>
    </w:pPr>
    <w:rPr>
      <w:rFonts w:ascii="Verdana" w:hAnsi="Verdana"/>
      <w:szCs w:val="24"/>
    </w:rPr>
  </w:style>
  <w:style w:type="paragraph" w:styleId="984">
    <w:name w:val="xl26"/>
    <w:basedOn w:val="882"/>
    <w:next w:val="984"/>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font6"/>
    <w:basedOn w:val="882"/>
    <w:next w:val="985"/>
    <w:link w:val="882"/>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name w:val="正文文本1"/>
    <w:basedOn w:val="882"/>
    <w:next w:val="882"/>
    <w:link w:val="882"/>
    <w:qFormat/>
    <w:rPr>
      <w:rFonts w:ascii="楷体_GB2312" w:hAnsi="Arial" w:eastAsia="楷体_GB2312"/>
      <w:sz w:val="28"/>
      <w:szCs w:val="28"/>
    </w:rPr>
  </w:style>
  <w:style w:type="paragraph" w:styleId="987">
    <w:name w:val="列表段落"/>
    <w:basedOn w:val="882"/>
    <w:next w:val="987"/>
    <w:link w:val="882"/>
    <w:qFormat/>
    <w:pPr>
      <w:contextualSpacing/>
      <w:ind w:left="720"/>
      <w:jc w:val="left"/>
      <w:widowControl/>
    </w:pPr>
    <w:rPr>
      <w:rFonts w:ascii="Calibri" w:hAnsi="Calibri" w:eastAsia="宋体" w:cs="Times New Roman"/>
      <w:sz w:val="24"/>
      <w:szCs w:val="24"/>
      <w:lang w:eastAsia="en-US" w:bidi="en-US"/>
    </w:rPr>
  </w:style>
  <w:style w:type="paragraph" w:styleId="988">
    <w:name w:val=" Char Char Char Char"/>
    <w:basedOn w:val="907"/>
    <w:next w:val="988"/>
    <w:link w:val="882"/>
    <w:pPr>
      <w:spacing w:line="360" w:lineRule="auto"/>
    </w:pPr>
    <w:rPr>
      <w:rFonts w:ascii="Tahoma" w:hAnsi="Tahoma"/>
      <w:sz w:val="24"/>
      <w:szCs w:val="24"/>
    </w:rPr>
  </w:style>
  <w:style w:type="paragraph" w:styleId="989">
    <w:name w:val="4"/>
    <w:basedOn w:val="882"/>
    <w:next w:val="939"/>
    <w:link w:val="882"/>
    <w:pPr>
      <w:ind w:firstLine="420"/>
      <w:spacing w:line="360" w:lineRule="auto"/>
    </w:pPr>
    <w:rPr>
      <w:rFonts w:ascii="Times New Roman" w:hAnsi="Times New Roman" w:eastAsia="宋体" w:cs="Times New Roman"/>
      <w:color w:val="ff0000"/>
      <w:sz w:val="24"/>
      <w:szCs w:val="24"/>
    </w:rPr>
  </w:style>
  <w:style w:type="paragraph" w:styleId="990">
    <w:name w:val="修订"/>
    <w:next w:val="990"/>
    <w:link w:val="882"/>
    <w:uiPriority w:val="99"/>
    <w:semiHidden/>
    <w:rPr>
      <w:rFonts w:ascii="Times New Roman" w:hAnsi="Times New Roman"/>
      <w:sz w:val="21"/>
      <w:szCs w:val="21"/>
      <w:lang w:val="en-US" w:eastAsia="zh-CN" w:bidi="ar-SA"/>
    </w:rPr>
  </w:style>
  <w:style w:type="paragraph" w:styleId="991">
    <w:name w:val="普通正文"/>
    <w:basedOn w:val="882"/>
    <w:next w:val="991"/>
    <w:link w:val="882"/>
    <w:pPr>
      <w:ind w:firstLine="480"/>
      <w:jc w:val="left"/>
      <w:spacing w:before="120" w:after="120" w:line="360" w:lineRule="auto"/>
    </w:pPr>
    <w:rPr>
      <w:rFonts w:ascii="Arial" w:hAnsi="Arial" w:eastAsia="宋体" w:cs="Times New Roman"/>
      <w:sz w:val="24"/>
      <w:szCs w:val="24"/>
    </w:rPr>
  </w:style>
  <w:style w:type="paragraph" w:styleId="992">
    <w:name w:val="标题3"/>
    <w:basedOn w:val="882"/>
    <w:next w:val="882"/>
    <w:link w:val="882"/>
    <w:pPr>
      <w:ind w:firstLine="624"/>
      <w:spacing w:line="590" w:lineRule="atLeast"/>
    </w:pPr>
    <w:rPr>
      <w:rFonts w:ascii="方正黑体_GBK" w:hAnsi="Times New Roman" w:eastAsia="方正黑体_GBK" w:cs="Times New Roman"/>
      <w:sz w:val="32"/>
      <w:szCs w:val="32"/>
    </w:rPr>
  </w:style>
  <w:style w:type="paragraph" w:styleId="993">
    <w:name w:val="附录1"/>
    <w:next w:val="993"/>
    <w:link w:val="8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4">
    <w:name w:val="xl27"/>
    <w:basedOn w:val="882"/>
    <w:next w:val="994"/>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xl28"/>
    <w:basedOn w:val="882"/>
    <w:next w:val="995"/>
    <w:link w:val="8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6">
    <w:name w:val=" Char"/>
    <w:basedOn w:val="907"/>
    <w:next w:val="996"/>
    <w:link w:val="882"/>
    <w:rPr>
      <w:rFonts w:ascii="Tahoma" w:hAnsi="Tahoma"/>
      <w:sz w:val="24"/>
      <w:szCs w:val="24"/>
    </w:rPr>
  </w:style>
  <w:style w:type="paragraph" w:styleId="997">
    <w:name w:val="Char"/>
    <w:basedOn w:val="882"/>
    <w:next w:val="997"/>
    <w:link w:val="882"/>
    <w:pPr>
      <w:ind w:firstLine="200"/>
      <w:tabs>
        <w:tab w:val="left" w:pos="360" w:leader="none"/>
      </w:tabs>
    </w:pPr>
    <w:rPr>
      <w:rFonts w:ascii="Times New Roman" w:hAnsi="Times New Roman" w:eastAsia="宋体" w:cs="Times New Roman"/>
      <w:sz w:val="28"/>
      <w:szCs w:val="30"/>
    </w:rPr>
  </w:style>
  <w:style w:type="paragraph" w:styleId="998">
    <w:name w:val="Body Text(ch)"/>
    <w:basedOn w:val="882"/>
    <w:next w:val="913"/>
    <w:link w:val="882"/>
    <w:pPr>
      <w:spacing w:after="120"/>
    </w:pPr>
    <w:rPr>
      <w:rFonts w:ascii="宋体" w:hAnsi="Arial" w:eastAsia="宋体" w:cs="Times New Roman"/>
      <w:bCs/>
      <w:iCs/>
      <w:szCs w:val="24"/>
    </w:rPr>
  </w:style>
  <w:style w:type="paragraph" w:styleId="999">
    <w:name w:val="font7"/>
    <w:basedOn w:val="882"/>
    <w:next w:val="999"/>
    <w:link w:val="882"/>
    <w:pPr>
      <w:jc w:val="left"/>
      <w:spacing w:before="100" w:beforeAutospacing="1" w:after="100" w:afterAutospacing="1"/>
      <w:widowControl/>
    </w:pPr>
    <w:rPr>
      <w:rFonts w:hint="eastAsia" w:ascii="宋体" w:hAnsi="宋体" w:eastAsia="宋体" w:cs="Times New Roman"/>
      <w:sz w:val="18"/>
      <w:szCs w:val="18"/>
    </w:rPr>
  </w:style>
  <w:style w:type="paragraph" w:styleId="1000">
    <w:name w:val="xl30"/>
    <w:basedOn w:val="882"/>
    <w:next w:val="1000"/>
    <w:link w:val="882"/>
    <w:pPr>
      <w:jc w:val="center"/>
      <w:spacing w:before="100" w:beforeAutospacing="1" w:after="100" w:afterAutospacing="1"/>
      <w:widowControl/>
    </w:pPr>
    <w:rPr>
      <w:rFonts w:ascii="宋体" w:hAnsi="宋体" w:eastAsia="宋体" w:cs="Times New Roman"/>
      <w:b/>
      <w:bCs/>
      <w:sz w:val="36"/>
      <w:szCs w:val="36"/>
    </w:rPr>
  </w:style>
  <w:style w:type="paragraph" w:styleId="1001">
    <w:name w:val="图标"/>
    <w:basedOn w:val="882"/>
    <w:next w:val="882"/>
    <w:link w:val="8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name w:val="Char Char Char Char"/>
    <w:basedOn w:val="907"/>
    <w:next w:val="1002"/>
    <w:link w:val="882"/>
    <w:pPr>
      <w:spacing w:line="360" w:lineRule="auto"/>
    </w:pPr>
    <w:rPr>
      <w:rFonts w:ascii="Tahoma" w:hAnsi="Tahoma"/>
      <w:sz w:val="24"/>
      <w:szCs w:val="24"/>
    </w:rPr>
  </w:style>
  <w:style w:type="paragraph" w:styleId="1003">
    <w:name w:val="Char Char Char Char Char Char Char Char"/>
    <w:basedOn w:val="882"/>
    <w:next w:val="1003"/>
    <w:link w:val="882"/>
    <w:pPr>
      <w:jc w:val="left"/>
      <w:spacing w:after="160" w:line="240" w:lineRule="exact"/>
      <w:widowControl/>
    </w:pPr>
    <w:rPr>
      <w:rFonts w:ascii="Verdana" w:hAnsi="Verdana" w:eastAsia="宋体" w:cs="Times New Roman"/>
      <w:sz w:val="20"/>
      <w:szCs w:val="20"/>
      <w:lang w:eastAsia="en-US"/>
    </w:rPr>
  </w:style>
  <w:style w:type="paragraph" w:styleId="1004">
    <w:name w:val=" Char Char Char Char Char Char Char Char Char Char"/>
    <w:basedOn w:val="882"/>
    <w:next w:val="1004"/>
    <w:link w:val="882"/>
    <w:pPr>
      <w:spacing w:line="360" w:lineRule="auto"/>
    </w:pPr>
    <w:rPr>
      <w:rFonts w:ascii="Times New Roman" w:hAnsi="Times New Roman" w:eastAsia="宋体" w:cs="Times New Roman"/>
      <w:sz w:val="24"/>
      <w:szCs w:val="20"/>
    </w:rPr>
  </w:style>
  <w:style w:type="paragraph" w:styleId="1005">
    <w:name w:val="样式1"/>
    <w:basedOn w:val="882"/>
    <w:next w:val="1005"/>
    <w:link w:val="882"/>
    <w:qFormat/>
    <w:pPr>
      <w:numPr>
        <w:ilvl w:val="0"/>
        <w:numId w:val="3"/>
      </w:numPr>
      <w:tabs>
        <w:tab w:val="left" w:pos="709" w:leader="none"/>
      </w:tabs>
    </w:pPr>
    <w:rPr>
      <w:rFonts w:ascii="宋体" w:hAnsi="宋体" w:eastAsia="宋体" w:cs="Times New Roman"/>
      <w:szCs w:val="21"/>
    </w:rPr>
  </w:style>
  <w:style w:type="paragraph" w:styleId="1006">
    <w:name w:val="xl25"/>
    <w:basedOn w:val="882"/>
    <w:next w:val="1006"/>
    <w:link w:val="882"/>
    <w:pPr>
      <w:jc w:val="center"/>
      <w:spacing w:before="100" w:beforeAutospacing="1" w:after="100" w:afterAutospacing="1"/>
      <w:widowControl/>
    </w:pPr>
    <w:rPr>
      <w:rFonts w:ascii="Arial Unicode MS" w:hAnsi="Arial Unicode MS" w:eastAsia="Arial Unicode MS" w:cs="Arial Unicode MS"/>
      <w:sz w:val="24"/>
      <w:szCs w:val="24"/>
    </w:rPr>
  </w:style>
  <w:style w:type="table" w:styleId="1007">
    <w:name w:val="网格型1"/>
    <w:basedOn w:val="893"/>
    <w:next w:val="1007"/>
    <w:link w:val="882"/>
    <w:qFormat/>
    <w:pPr>
      <w:jc w:val="both"/>
      <w:widowControl w:val="off"/>
    </w:pPr>
    <w:rPr>
      <w:rFonts w:ascii="Times New Roman" w:hAnsi="Times New Roman"/>
    </w:rPr>
    <w:tblPr/>
  </w:style>
  <w:style w:type="table" w:styleId="1008">
    <w:name w:val="Table Normal"/>
    <w:next w:val="1008"/>
    <w:link w:val="882"/>
    <w:unhideWhenUsed/>
    <w:qFormat/>
    <w:rPr>
      <w:rFonts w:ascii="Arial" w:hAnsi="Arial" w:eastAsia="等线" w:cs="Arial"/>
      <w:color w:val="000000"/>
      <w:sz w:val="21"/>
      <w:szCs w:val="21"/>
      <w:lang w:val="en-US" w:eastAsia="en-US" w:bidi="ar-SA"/>
    </w:rPr>
    <w:tblPr/>
  </w:style>
  <w:style w:type="paragraph" w:styleId="1009">
    <w:name w:val="页眉1"/>
    <w:basedOn w:val="882"/>
    <w:next w:val="1009"/>
    <w:link w:val="88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10">
    <w:name w:val="页脚1"/>
    <w:basedOn w:val="882"/>
    <w:next w:val="1010"/>
    <w:link w:val="882"/>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朱益龙</cp:lastModifiedBy>
  <cp:revision>15</cp:revision>
  <dcterms:created xsi:type="dcterms:W3CDTF">2024-02-21T03:44:00Z</dcterms:created>
  <dcterms:modified xsi:type="dcterms:W3CDTF">2026-05-20T02:27:28Z</dcterms:modified>
</cp:coreProperties>
</file>