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4"/>
        <w:jc w:val="center"/>
        <w:spacing w:before="120" w:after="120" w:line="66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竞争性磋商文件</w:t>
      </w:r>
      <w:r>
        <w:rPr>
          <w:rFonts w:hint="eastAsia" w:ascii="方正小标宋_GBK" w:hAnsi="方正小标宋_GBK" w:eastAsia="方正小标宋_GBK" w:cs="方正小标宋_GBK"/>
          <w:sz w:val="44"/>
          <w:szCs w:val="44"/>
        </w:rPr>
      </w:r>
      <w:r/>
    </w:p>
    <w:p>
      <w:pPr>
        <w:pStyle w:val="894"/>
        <w:jc w:val="left"/>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894"/>
        <w:jc w:val="left"/>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894"/>
        <w:jc w:val="left"/>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项目名称：江宁监狱监管智能大平台信件管理模块</w:t>
      </w:r>
      <w:r>
        <w:rPr>
          <w:rFonts w:hint="eastAsia" w:ascii="方正黑体_GBK" w:hAnsi="方正黑体_GBK" w:eastAsia="方正黑体_GBK" w:cs="方正黑体_GBK"/>
          <w:sz w:val="32"/>
          <w:szCs w:val="32"/>
        </w:rPr>
      </w:r>
      <w:r/>
    </w:p>
    <w:p>
      <w:pPr>
        <w:jc w:val="left"/>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          升级开发</w:t>
      </w:r>
      <w:r/>
    </w:p>
    <w:p>
      <w:pPr>
        <w:pStyle w:val="894"/>
        <w:jc w:val="center"/>
        <w:spacing w:before="120" w:after="120" w:line="360" w:lineRule="auto"/>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采购编号：JSZC-320000-SCZX</w:t>
      </w:r>
      <w:bookmarkStart w:id="0" w:name="OLE_LINK2"/>
      <w:r/>
      <w:bookmarkStart w:id="1" w:name="OLE_LINK1"/>
      <w:r>
        <w:rPr>
          <w:rFonts w:hint="eastAsia" w:ascii="方正黑体_GBK" w:hAnsi="方正黑体_GBK" w:eastAsia="方正黑体_GBK" w:cs="方正黑体_GBK"/>
          <w:sz w:val="32"/>
          <w:szCs w:val="32"/>
        </w:rPr>
        <w:t xml:space="preserve">-C2026-01</w:t>
      </w:r>
      <w:bookmarkEnd w:id="0"/>
      <w:r/>
      <w:bookmarkEnd w:id="1"/>
      <w:r>
        <w:rPr>
          <w:rFonts w:hint="eastAsia" w:ascii="方正黑体_GBK" w:hAnsi="方正黑体_GBK" w:eastAsia="方正黑体_GBK" w:cs="方正黑体_GBK"/>
          <w:sz w:val="32"/>
          <w:szCs w:val="32"/>
        </w:rPr>
        <w:t xml:space="preserve">99</w:t>
      </w:r>
      <w:r>
        <w:rPr>
          <w:rFonts w:ascii="方正黑体_GBK" w:hAnsi="方正黑体_GBK" w:eastAsia="方正黑体_GBK" w:cs="方正黑体_GBK"/>
          <w:sz w:val="32"/>
          <w:szCs w:val="32"/>
        </w:rPr>
      </w:r>
      <w:r/>
    </w:p>
    <w:p>
      <w:pPr>
        <w:pStyle w:val="894"/>
        <w:ind w:firstLine="960"/>
        <w:jc w:val="left"/>
        <w:spacing w:before="120" w:after="120" w:line="660" w:lineRule="exact"/>
        <w:rPr>
          <w:rFonts w:ascii="Arial" w:hAnsi="Arial"/>
          <w:b/>
          <w:bCs/>
          <w:sz w:val="32"/>
          <w:szCs w:val="24"/>
        </w:rPr>
      </w:pPr>
      <w:r>
        <w:rPr>
          <w:rFonts w:eastAsia="方正黑体_GBK"/>
          <w:sz w:val="32"/>
          <w:szCs w:val="32"/>
        </w:rPr>
        <w:t xml:space="preserve">  </w:t>
      </w:r>
      <w:r>
        <w:rPr>
          <w:rFonts w:ascii="Arial" w:hAnsi="Arial"/>
          <w:b/>
          <w:bCs/>
          <w:sz w:val="32"/>
          <w:szCs w:val="24"/>
        </w:rPr>
        <w:t xml:space="preserve">            </w:t>
      </w:r>
      <w:r>
        <w:rPr>
          <w:rFonts w:ascii="Arial" w:hAnsi="Arial"/>
          <w:b/>
          <w:bCs/>
          <w:sz w:val="32"/>
          <w:szCs w:val="24"/>
        </w:rPr>
      </w:r>
      <w:r/>
    </w:p>
    <w:p>
      <w:pPr>
        <w:pStyle w:val="894"/>
        <w:ind w:left="3200" w:hanging="3200"/>
        <w:jc w:val="center"/>
        <w:spacing w:line="660" w:lineRule="exact"/>
        <w:rPr>
          <w:rFonts w:hint="eastAsia" w:ascii="方正黑体_GBK" w:hAnsi="方正黑体_GBK" w:eastAsia="方正黑体_GBK" w:cs="方正黑体_GBK"/>
          <w:bCs/>
          <w:color w:val="ff0000"/>
          <w:sz w:val="32"/>
          <w:szCs w:val="32"/>
        </w:rPr>
      </w:pPr>
      <w:r>
        <w:rPr>
          <w:rFonts w:hint="eastAsia" w:ascii="方正黑体_GBK" w:hAnsi="方正黑体_GBK" w:eastAsia="方正黑体_GBK" w:cs="方正黑体_GBK"/>
          <w:bCs/>
          <w:color w:val="ff0000"/>
          <w:sz w:val="32"/>
          <w:szCs w:val="32"/>
        </w:rPr>
      </w:r>
      <w:r/>
    </w:p>
    <w:p>
      <w:pPr>
        <w:pStyle w:val="894"/>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center"/>
        <w:spacing w:before="120" w:after="120" w:line="660" w:lineRule="exact"/>
        <w:rPr>
          <w:rFonts w:hint="eastAsia" w:ascii="方正黑体_GBK" w:hAnsi="方正黑体_GBK" w:eastAsia="方正黑体_GBK" w:cs="方正黑体_GBK"/>
          <w:sz w:val="32"/>
          <w:szCs w:val="24"/>
        </w:rPr>
      </w:pPr>
      <w:r>
        <w:rPr>
          <w:rFonts w:hint="eastAsia" w:ascii="方正黑体_GBK" w:hAnsi="方正黑体_GBK" w:eastAsia="方正黑体_GBK" w:cs="方正黑体_GBK"/>
          <w:sz w:val="32"/>
          <w:szCs w:val="24"/>
        </w:rPr>
        <w:t xml:space="preserve">江苏省政府采购中心</w:t>
      </w:r>
      <w:r>
        <w:rPr>
          <w:rFonts w:hint="eastAsia" w:ascii="方正黑体_GBK" w:hAnsi="方正黑体_GBK" w:eastAsia="方正黑体_GBK" w:cs="方正黑体_GBK"/>
          <w:sz w:val="32"/>
          <w:szCs w:val="24"/>
        </w:rPr>
      </w:r>
      <w:r/>
    </w:p>
    <w:p>
      <w:pPr>
        <w:pStyle w:val="894"/>
        <w:jc w:val="center"/>
        <w:spacing w:before="120" w:after="120" w:line="660" w:lineRule="exact"/>
        <w:rPr>
          <w:rFonts w:hint="eastAsia" w:ascii="方正黑体_GBK" w:hAnsi="方正黑体_GBK" w:eastAsia="方正黑体_GBK" w:cs="方正黑体_GBK"/>
          <w:sz w:val="32"/>
          <w:szCs w:val="24"/>
        </w:rPr>
      </w:pPr>
      <w:r>
        <w:rPr>
          <w:rFonts w:hint="eastAsia" w:ascii="方正黑体_GBK" w:hAnsi="方正黑体_GBK" w:eastAsia="方正黑体_GBK" w:cs="方正黑体_GBK"/>
          <w:sz w:val="32"/>
          <w:szCs w:val="24"/>
          <w:lang w:val="en-US" w:eastAsia="zh-CN"/>
        </w:rPr>
        <w:t xml:space="preserve">2026</w:t>
      </w:r>
      <w:r>
        <w:rPr>
          <w:rFonts w:hint="eastAsia" w:ascii="方正黑体_GBK" w:hAnsi="方正黑体_GBK" w:eastAsia="方正黑体_GBK" w:cs="方正黑体_GBK"/>
          <w:sz w:val="32"/>
          <w:szCs w:val="24"/>
        </w:rPr>
        <w:t xml:space="preserve">年</w:t>
      </w:r>
      <w:r>
        <w:rPr>
          <w:rFonts w:hint="eastAsia" w:ascii="方正黑体_GBK" w:hAnsi="方正黑体_GBK" w:eastAsia="方正黑体_GBK" w:cs="方正黑体_GBK"/>
          <w:sz w:val="32"/>
          <w:szCs w:val="24"/>
          <w:lang w:val="en-US" w:eastAsia="zh-CN"/>
        </w:rPr>
        <w:t xml:space="preserve">6</w:t>
      </w:r>
      <w:r>
        <w:rPr>
          <w:rFonts w:hint="eastAsia" w:ascii="方正黑体_GBK" w:hAnsi="方正黑体_GBK" w:eastAsia="方正黑体_GBK" w:cs="方正黑体_GBK"/>
          <w:sz w:val="32"/>
          <w:szCs w:val="24"/>
        </w:rPr>
        <w:t xml:space="preserve">月</w:t>
      </w:r>
      <w:r>
        <w:rPr>
          <w:rFonts w:hint="eastAsia" w:ascii="方正黑体_GBK" w:hAnsi="方正黑体_GBK" w:eastAsia="方正黑体_GBK" w:cs="方正黑体_GBK"/>
          <w:sz w:val="32"/>
          <w:szCs w:val="24"/>
        </w:rPr>
      </w:r>
      <w:r/>
    </w:p>
    <w:p>
      <w:pPr>
        <w:pStyle w:val="89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4"/>
        <w:jc w:val="center"/>
        <w:spacing w:line="660" w:lineRule="exact"/>
        <w:rPr>
          <w:rFonts w:hint="eastAsia" w:ascii="方正黑体_GBK" w:hAnsi="方正黑体_GBK" w:eastAsia="方正黑体_GBK" w:cs="方正黑体_GBK"/>
          <w:bCs/>
          <w:sz w:val="32"/>
          <w:szCs w:val="32"/>
        </w:rPr>
        <w:outlineLvl w:val="0"/>
      </w:pPr>
      <w:r>
        <w:rPr>
          <w:szCs w:val="21"/>
        </w:rPr>
        <w:br w:type="page" w:clear="all"/>
      </w:r>
      <w:bookmarkStart w:id="2" w:name="_Toc120614210"/>
      <w:r/>
      <w:bookmarkStart w:id="3" w:name="_Toc20823272"/>
      <w:r/>
      <w:bookmarkStart w:id="4" w:name="_Toc513029200"/>
      <w:r/>
      <w:bookmarkStart w:id="5" w:name="_Toc16938516"/>
      <w:r/>
      <w:bookmarkStart w:id="6" w:name="_Toc523127445"/>
      <w:r/>
      <w:bookmarkStart w:id="7" w:name="_Toc479757206"/>
      <w:r>
        <w:rPr>
          <w:rFonts w:hint="eastAsia" w:ascii="方正黑体_GBK" w:hAnsi="方正黑体_GBK" w:eastAsia="方正黑体_GBK" w:cs="方正黑体_GBK"/>
          <w:bCs/>
          <w:sz w:val="32"/>
          <w:szCs w:val="32"/>
        </w:rPr>
        <w:t xml:space="preserve">总  目  录</w:t>
      </w:r>
      <w:r>
        <w:rPr>
          <w:rFonts w:hint="eastAsia" w:ascii="方正黑体_GBK" w:hAnsi="方正黑体_GBK" w:eastAsia="方正黑体_GBK" w:cs="方正黑体_GBK"/>
          <w:bCs/>
          <w:sz w:val="32"/>
          <w:szCs w:val="32"/>
        </w:rPr>
      </w:r>
      <w:r/>
    </w:p>
    <w:p>
      <w:pPr>
        <w:pStyle w:val="89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r>
      <w:r/>
    </w:p>
    <w:p>
      <w:pPr>
        <w:pStyle w:val="89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第一章 磋商邀请…………………………………… </w:t>
      </w:r>
      <w:r>
        <w:rPr>
          <w:rFonts w:hint="eastAsia" w:ascii="方正黑体_GBK" w:hAnsi="方正黑体_GBK" w:eastAsia="方正黑体_GBK" w:cs="方正黑体_GBK"/>
          <w:bCs/>
          <w:sz w:val="32"/>
          <w:szCs w:val="32"/>
        </w:rPr>
      </w:r>
      <w:r/>
    </w:p>
    <w:p>
      <w:pPr>
        <w:pStyle w:val="89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第二章 供应商须知…………………………………  </w:t>
      </w:r>
      <w:r>
        <w:rPr>
          <w:rFonts w:hint="eastAsia" w:ascii="方正黑体_GBK" w:hAnsi="方正黑体_GBK" w:eastAsia="方正黑体_GBK" w:cs="方正黑体_GBK"/>
          <w:bCs/>
          <w:sz w:val="32"/>
          <w:szCs w:val="32"/>
        </w:rPr>
      </w:r>
      <w:r/>
    </w:p>
    <w:p>
      <w:pPr>
        <w:pStyle w:val="89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第三章 合同文本……………………………………</w:t>
      </w:r>
      <w:r>
        <w:rPr>
          <w:rFonts w:hint="eastAsia" w:ascii="方正黑体_GBK" w:hAnsi="方正黑体_GBK" w:eastAsia="方正黑体_GBK" w:cs="方正黑体_GBK"/>
          <w:bCs/>
          <w:sz w:val="32"/>
          <w:szCs w:val="32"/>
        </w:rPr>
      </w:r>
      <w:r/>
    </w:p>
    <w:p>
      <w:pPr>
        <w:pStyle w:val="89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第四章 采购需求……………………………………</w:t>
      </w:r>
      <w:r>
        <w:rPr>
          <w:rFonts w:hint="eastAsia" w:ascii="方正黑体_GBK" w:hAnsi="方正黑体_GBK" w:eastAsia="方正黑体_GBK" w:cs="方正黑体_GBK"/>
          <w:bCs/>
          <w:sz w:val="32"/>
          <w:szCs w:val="32"/>
        </w:rPr>
      </w:r>
      <w:r/>
    </w:p>
    <w:p>
      <w:pPr>
        <w:pStyle w:val="89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第五章 评审方法与评审标准………………………</w:t>
      </w:r>
      <w:r>
        <w:rPr>
          <w:rFonts w:hint="eastAsia" w:ascii="方正黑体_GBK" w:hAnsi="方正黑体_GBK" w:eastAsia="方正黑体_GBK" w:cs="方正黑体_GBK"/>
          <w:bCs/>
          <w:sz w:val="32"/>
          <w:szCs w:val="32"/>
        </w:rPr>
      </w:r>
      <w:r/>
    </w:p>
    <w:p>
      <w:pPr>
        <w:pStyle w:val="89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第六章 响应文件格式………………………………</w:t>
      </w:r>
      <w:r>
        <w:rPr>
          <w:rFonts w:hint="eastAsia" w:ascii="方正黑体_GBK" w:hAnsi="方正黑体_GBK" w:eastAsia="方正黑体_GBK" w:cs="方正黑体_GBK"/>
          <w:bCs/>
          <w:sz w:val="32"/>
          <w:szCs w:val="32"/>
        </w:rPr>
      </w:r>
      <w:r/>
    </w:p>
    <w:p>
      <w:pPr>
        <w:pStyle w:val="894"/>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rPr>
          <w:rFonts w:hint="eastAsia"/>
        </w:rPr>
      </w:pPr>
      <w:r>
        <w:rPr>
          <w:rFonts w:hint="eastAsia"/>
          <w:szCs w:val="21"/>
        </w:rPr>
      </w:r>
      <w:r>
        <w:rPr>
          <w:rFonts w:hint="eastAsia"/>
          <w:szCs w:val="21"/>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94"/>
        <w:rPr>
          <w:rFonts w:hint="eastAsia"/>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jc w:val="center"/>
        <w:keepNext/>
        <w:spacing w:line="300" w:lineRule="exact"/>
        <w:rPr>
          <w:rFonts w:hint="eastAsia" w:ascii="方正黑体_GBK" w:hAnsi="方正黑体_GBK" w:eastAsia="方正黑体_GBK" w:cs="方正黑体_GBK"/>
          <w:sz w:val="24"/>
          <w:szCs w:val="24"/>
        </w:rPr>
        <w:outlineLvl w:val="0"/>
      </w:pPr>
      <w:r/>
      <w:bookmarkEnd w:id="2"/>
      <w:r>
        <w:rPr>
          <w:rFonts w:hint="eastAsia" w:ascii="方正黑体_GBK" w:hAnsi="方正黑体_GBK" w:eastAsia="方正黑体_GBK" w:cs="方正黑体_GBK"/>
          <w:sz w:val="24"/>
          <w:szCs w:val="24"/>
        </w:rPr>
        <w:t xml:space="preserve">第一章  磋商邀请</w:t>
      </w:r>
      <w:r>
        <w:rPr>
          <w:rFonts w:hint="eastAsia" w:ascii="方正黑体_GBK" w:hAnsi="方正黑体_GBK" w:eastAsia="方正黑体_GBK" w:cs="方正黑体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受江苏省江宁监狱的委托，江苏省政府采购中心就江宁监狱监管智能大平台信件管理模块升级开发(JSZC-320000-SCZX-C2026-0199)项目进行竞争性磋商采购，欢迎符合条件的供应商参加磋商。</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rPr>
        <w:t xml:space="preserve">项目概况</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u w:val="single"/>
        </w:rPr>
        <w:t xml:space="preserve"> 江宁监狱监管智能大平台信件管理模块升级开发</w:t>
      </w:r>
      <w:r>
        <w:rPr>
          <w:rFonts w:hint="eastAsia" w:ascii="方正仿宋_GBK" w:hAnsi="方正仿宋_GBK" w:eastAsia="方正仿宋_GBK" w:cs="方正仿宋_GBK"/>
          <w:sz w:val="24"/>
          <w:szCs w:val="24"/>
        </w:rPr>
        <w:t xml:space="preserve">竞争性磋商项目的潜在供应商可在</w:t>
      </w:r>
      <w:r>
        <w:rPr>
          <w:rFonts w:hint="eastAsia" w:ascii="方正仿宋_GBK" w:hAnsi="方正仿宋_GBK" w:eastAsia="方正仿宋_GBK" w:cs="方正仿宋_GBK"/>
          <w:sz w:val="24"/>
          <w:szCs w:val="24"/>
          <w:u w:val="single"/>
        </w:rPr>
        <w:t xml:space="preserve">“江苏政府采购网”自行免费下载</w:t>
      </w:r>
      <w:r>
        <w:rPr>
          <w:rFonts w:hint="eastAsia" w:ascii="方正仿宋_GBK" w:hAnsi="方正仿宋_GBK" w:eastAsia="方正仿宋_GBK" w:cs="方正仿宋_GBK"/>
          <w:sz w:val="24"/>
          <w:szCs w:val="24"/>
        </w:rPr>
        <w:t xml:space="preserve">磋商文件，并于</w:t>
      </w:r>
      <w:r>
        <w:rPr>
          <w:rFonts w:hint="eastAsia" w:eastAsia="方正黑体_GBK"/>
          <w:sz w:val="24"/>
          <w:szCs w:val="24"/>
        </w:rPr>
        <w:t xml:space="preserve">2026</w:t>
      </w:r>
      <w:r>
        <w:rPr>
          <w:rFonts w:hint="eastAsia" w:ascii="方正仿宋_GBK" w:hAnsi="方正仿宋_GBK" w:eastAsia="方正仿宋_GBK" w:cs="方正仿宋_GBK"/>
          <w:bCs/>
          <w:sz w:val="24"/>
          <w:szCs w:val="24"/>
        </w:rPr>
        <w:t xml:space="preserve">年</w:t>
      </w:r>
      <w:r>
        <w:rPr>
          <w:rFonts w:hint="eastAsia" w:eastAsia="方正黑体_GBK"/>
          <w:sz w:val="24"/>
          <w:szCs w:val="24"/>
        </w:rPr>
        <w:t xml:space="preserve">6</w:t>
      </w:r>
      <w:r>
        <w:rPr>
          <w:rFonts w:hint="eastAsia" w:ascii="方正仿宋_GBK" w:hAnsi="方正仿宋_GBK" w:eastAsia="方正仿宋_GBK" w:cs="方正仿宋_GBK"/>
          <w:bCs/>
          <w:sz w:val="24"/>
          <w:szCs w:val="24"/>
        </w:rPr>
        <w:t xml:space="preserve">月</w:t>
      </w:r>
      <w:r>
        <w:rPr>
          <w:rFonts w:hint="eastAsia" w:eastAsia="方正黑体_GBK"/>
          <w:sz w:val="24"/>
          <w:szCs w:val="24"/>
          <w:lang w:val="en-US" w:eastAsia="zh-CN"/>
        </w:rPr>
        <w:t xml:space="preserve">23</w:t>
      </w:r>
      <w:r>
        <w:rPr>
          <w:rFonts w:hint="eastAsia" w:ascii="方正仿宋_GBK" w:hAnsi="方正仿宋_GBK" w:eastAsia="方正仿宋_GBK" w:cs="方正仿宋_GBK"/>
          <w:bCs/>
          <w:sz w:val="24"/>
          <w:szCs w:val="24"/>
        </w:rPr>
        <w:t xml:space="preserve">日</w:t>
      </w:r>
      <w:r>
        <w:rPr>
          <w:rFonts w:hint="eastAsia" w:eastAsia="方正黑体_GBK"/>
          <w:sz w:val="24"/>
          <w:szCs w:val="24"/>
        </w:rPr>
        <w:t xml:space="preserve">09</w:t>
      </w:r>
      <w:r>
        <w:rPr>
          <w:rFonts w:hint="eastAsia" w:ascii="方正仿宋_GBK" w:hAnsi="方正仿宋_GBK" w:eastAsia="方正仿宋_GBK" w:cs="方正仿宋_GBK"/>
          <w:bCs/>
          <w:sz w:val="24"/>
          <w:szCs w:val="24"/>
        </w:rPr>
        <w:t xml:space="preserve">时</w:t>
      </w:r>
      <w:r>
        <w:rPr>
          <w:rFonts w:hint="eastAsia" w:eastAsia="方正黑体_GBK"/>
          <w:sz w:val="24"/>
          <w:szCs w:val="24"/>
        </w:rPr>
        <w:t xml:space="preserve">30</w:t>
      </w:r>
      <w:r>
        <w:rPr>
          <w:rFonts w:hint="eastAsia" w:ascii="方正仿宋_GBK" w:hAnsi="方正仿宋_GBK" w:eastAsia="方正仿宋_GBK" w:cs="方正仿宋_GBK"/>
          <w:bCs/>
          <w:sz w:val="24"/>
          <w:szCs w:val="24"/>
        </w:rPr>
        <w:t xml:space="preserve">分（北京时间）前递交响应文件</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ind w:firstLine="480"/>
        <w:keepLines/>
        <w:keepNext/>
        <w:spacing w:before="156" w:after="156" w:line="300" w:lineRule="exact"/>
        <w:rPr>
          <w:rFonts w:hint="eastAsia" w:ascii="方正黑体_GBK" w:hAnsi="方正黑体_GBK" w:eastAsia="方正黑体_GBK" w:cs="方正黑体_GBK"/>
          <w:sz w:val="24"/>
          <w:szCs w:val="24"/>
        </w:rPr>
        <w:outlineLvl w:val="2"/>
      </w:pPr>
      <w:r/>
      <w:bookmarkStart w:id="8" w:name="_Toc38985263"/>
      <w:r/>
      <w:bookmarkStart w:id="9" w:name="_Toc35393621"/>
      <w:r/>
      <w:bookmarkStart w:id="10" w:name="_Toc35393790"/>
      <w:r/>
      <w:bookmarkStart w:id="11" w:name="_Toc28359002"/>
      <w:r/>
      <w:bookmarkStart w:id="12" w:name="_Toc28359079"/>
      <w:r/>
      <w:bookmarkStart w:id="13" w:name="_Hlk24379207"/>
      <w:r>
        <w:rPr>
          <w:rFonts w:hint="eastAsia" w:ascii="方正黑体_GBK" w:hAnsi="方正黑体_GBK" w:eastAsia="方正黑体_GBK" w:cs="方正黑体_GBK"/>
          <w:sz w:val="24"/>
          <w:szCs w:val="24"/>
        </w:rPr>
        <w:t xml:space="preserve">一、项目基本情况</w:t>
      </w:r>
      <w:bookmarkEnd w:id="8"/>
      <w:r/>
      <w:bookmarkEnd w:id="9"/>
      <w:r/>
      <w:bookmarkEnd w:id="10"/>
      <w:r/>
      <w:bookmarkEnd w:id="11"/>
      <w:r/>
      <w:bookmarkEnd w:id="12"/>
      <w:r>
        <w:rPr>
          <w:rFonts w:hint="eastAsia" w:ascii="方正黑体_GBK" w:hAnsi="方正黑体_GBK" w:eastAsia="方正黑体_GBK" w:cs="方正黑体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1.采购编号：</w:t>
      </w:r>
      <w:r>
        <w:rPr>
          <w:rFonts w:hint="eastAsia" w:eastAsia="方正黑体_GBK"/>
          <w:sz w:val="24"/>
          <w:szCs w:val="24"/>
        </w:rPr>
        <w:t xml:space="preserve">JSZC-320000-SCZX-C2026-0199 </w:t>
      </w:r>
      <w:r>
        <w:rPr>
          <w:rFonts w:hint="eastAsia" w:ascii="方正仿宋_GBK" w:hAnsi="方正仿宋_GBK" w:eastAsia="方正仿宋_GBK" w:cs="方正仿宋_GBK"/>
          <w:sz w:val="24"/>
          <w:szCs w:val="24"/>
        </w:rPr>
      </w:r>
      <w:r/>
    </w:p>
    <w:p>
      <w:pPr>
        <w:pStyle w:val="894"/>
        <w:ind w:left="2078" w:hanging="144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2.项目名称：</w:t>
      </w:r>
      <w:bookmarkEnd w:id="13"/>
      <w:r>
        <w:rPr>
          <w:rFonts w:hint="eastAsia" w:ascii="方正仿宋_GBK" w:hAnsi="方正仿宋_GBK" w:eastAsia="方正仿宋_GBK" w:cs="方正仿宋_GBK"/>
          <w:sz w:val="24"/>
          <w:szCs w:val="24"/>
        </w:rPr>
        <w:t xml:space="preserve">江宁监狱监管智能大平台信件管理模块升级开发</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3.预算金额</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预算金额</w:t>
            </w:r>
            <w:r>
              <w:rPr>
                <w:rFonts w:hint="eastAsia" w:ascii="方正仿宋_GBK" w:hAnsi="方正仿宋_GBK" w:eastAsia="方正仿宋_GBK" w:cs="方正仿宋_GBK"/>
                <w:sz w:val="24"/>
                <w:szCs w:val="24"/>
              </w:rPr>
            </w:r>
            <w:r/>
          </w:p>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154"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894"/>
              <w:ind w:firstLine="960"/>
              <w:spacing w:line="300" w:lineRule="exact"/>
              <w:rPr>
                <w:rFonts w:ascii="方正仿宋_GBK" w:hAnsi="方正仿宋_GBK" w:eastAsia="方正仿宋_GBK" w:cs="方正仿宋_GBK"/>
                <w:sz w:val="24"/>
                <w:szCs w:val="24"/>
              </w:rPr>
            </w:pPr>
            <w:r>
              <w:rPr>
                <w:rFonts w:hint="eastAsia" w:eastAsia="方正黑体_GBK"/>
                <w:sz w:val="24"/>
                <w:szCs w:val="24"/>
              </w:rPr>
              <w:t xml:space="preserve">10</w:t>
            </w:r>
            <w:r>
              <w:rPr>
                <w:rFonts w:ascii="方正仿宋_GBK" w:hAnsi="方正仿宋_GBK" w:eastAsia="方正仿宋_GBK" w:cs="方正仿宋_GBK"/>
                <w:sz w:val="24"/>
                <w:szCs w:val="24"/>
              </w:rPr>
            </w:r>
            <w:r/>
          </w:p>
        </w:tc>
      </w:tr>
    </w:tbl>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4.最高限价</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233"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最高限价</w:t>
            </w:r>
            <w:r>
              <w:rPr>
                <w:rFonts w:hint="eastAsia" w:ascii="方正仿宋_GBK" w:hAnsi="方正仿宋_GBK" w:eastAsia="方正仿宋_GBK" w:cs="方正仿宋_GBK"/>
                <w:sz w:val="24"/>
                <w:szCs w:val="24"/>
              </w:rPr>
            </w:r>
            <w:r/>
          </w:p>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148"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233" w:type="dxa"/>
            <w:vAlign w:val="top"/>
            <w:textDirection w:val="lrTb"/>
            <w:noWrap w:val="false"/>
          </w:tcPr>
          <w:p>
            <w:pPr>
              <w:pStyle w:val="894"/>
              <w:jc w:val="center"/>
              <w:spacing w:line="300" w:lineRule="exact"/>
              <w:rPr>
                <w:rFonts w:ascii="方正仿宋_GBK" w:hAnsi="方正仿宋_GBK" w:eastAsia="方正仿宋_GBK" w:cs="方正仿宋_GBK"/>
                <w:sz w:val="24"/>
                <w:szCs w:val="24"/>
              </w:rPr>
            </w:pPr>
            <w:r>
              <w:rPr>
                <w:rFonts w:hint="eastAsia" w:eastAsia="方正黑体_GBK"/>
                <w:sz w:val="24"/>
                <w:szCs w:val="24"/>
              </w:rPr>
              <w:t xml:space="preserve">10</w:t>
            </w:r>
            <w:r>
              <w:rPr>
                <w:rFonts w:ascii="方正仿宋_GBK" w:hAnsi="方正仿宋_GBK" w:eastAsia="方正仿宋_GBK" w:cs="方正仿宋_GBK"/>
                <w:sz w:val="24"/>
                <w:szCs w:val="24"/>
              </w:rPr>
            </w:r>
            <w:r/>
          </w:p>
        </w:tc>
      </w:tr>
    </w:tbl>
    <w:p>
      <w:pPr>
        <w:pStyle w:val="894"/>
        <w:ind w:firstLine="480"/>
        <w:spacing w:line="300" w:lineRule="exact"/>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highlight w:val="yellow"/>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5.采购需求（简介）：针对江宁监狱监管智能大平台信件管理模块升级开发，同步开发警务通端APP，用户通过警务通终端即可进入APP进行信件管理模块的应用。（详细内容见本磋商文件第四章）</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6.合同履行期限：合同签订后45天内，完成模块升级开发，并正式上线运行。免费维保期限3年。</w:t>
      </w:r>
      <w:r>
        <w:rPr>
          <w:rFonts w:hint="eastAsia" w:ascii="方正仿宋_GBK" w:hAnsi="方正仿宋_GBK" w:eastAsia="方正仿宋_GBK" w:cs="方正仿宋_GBK"/>
          <w:sz w:val="24"/>
          <w:szCs w:val="24"/>
        </w:rPr>
      </w:r>
      <w:r/>
    </w:p>
    <w:p>
      <w:pPr>
        <w:pStyle w:val="894"/>
        <w:ind w:firstLine="373"/>
        <w:keepLines/>
        <w:keepNext/>
        <w:spacing w:before="156" w:after="156" w:line="300" w:lineRule="exact"/>
        <w:rPr>
          <w:b/>
          <w:bCs/>
          <w:sz w:val="24"/>
          <w:szCs w:val="24"/>
        </w:rPr>
        <w:outlineLvl w:val="2"/>
      </w:pPr>
      <w:r/>
      <w:bookmarkStart w:id="14" w:name="_Toc38985264"/>
      <w:r/>
      <w:bookmarkStart w:id="15" w:name="_Toc28359080"/>
      <w:r/>
      <w:bookmarkStart w:id="16" w:name="_Toc28359003"/>
      <w:r/>
      <w:bookmarkStart w:id="17" w:name="_Toc35393791"/>
      <w:r/>
      <w:bookmarkStart w:id="18" w:name="_Toc35393622"/>
      <w:r>
        <w:rPr>
          <w:rFonts w:hint="eastAsia"/>
          <w:b/>
          <w:bCs/>
          <w:sz w:val="24"/>
          <w:szCs w:val="24"/>
        </w:rPr>
        <w:t xml:space="preserve">二、申请人的资格要求：</w:t>
      </w:r>
      <w:bookmarkEnd w:id="14"/>
      <w:r/>
      <w:bookmarkEnd w:id="15"/>
      <w:r/>
      <w:bookmarkEnd w:id="16"/>
      <w:r/>
      <w:bookmarkEnd w:id="17"/>
      <w:r/>
      <w:bookmarkEnd w:id="18"/>
      <w:r>
        <w:rPr>
          <w:b/>
          <w:bCs/>
          <w:sz w:val="24"/>
          <w:szCs w:val="24"/>
        </w:rPr>
      </w:r>
      <w:r/>
    </w:p>
    <w:p>
      <w:pPr>
        <w:pStyle w:val="894"/>
        <w:ind w:firstLine="480"/>
        <w:spacing w:line="300" w:lineRule="exact"/>
        <w:rPr>
          <w:rFonts w:hint="eastAsia" w:ascii="方正楷体_GBK" w:hAnsi="方正楷体_GBK" w:eastAsia="方正楷体_GBK" w:cs="方正楷体_GBK"/>
          <w:sz w:val="24"/>
          <w:szCs w:val="24"/>
        </w:rPr>
      </w:pPr>
      <w:r/>
      <w:bookmarkStart w:id="19" w:name="_Toc35393623"/>
      <w:r/>
      <w:bookmarkStart w:id="20" w:name="_Toc28359081"/>
      <w:r/>
      <w:bookmarkStart w:id="21" w:name="_Toc28359004"/>
      <w:r/>
      <w:bookmarkStart w:id="22" w:name="_Toc38985265"/>
      <w:r/>
      <w:bookmarkStart w:id="23" w:name="_Toc35393792"/>
      <w:r>
        <w:rPr>
          <w:rFonts w:hint="eastAsia" w:ascii="方正楷体_GBK" w:hAnsi="方正楷体_GBK" w:eastAsia="方正楷体_GBK" w:cs="方正楷体_GBK"/>
          <w:sz w:val="24"/>
          <w:szCs w:val="24"/>
        </w:rPr>
        <w:t xml:space="preserve">（一）通用资格要求</w:t>
      </w:r>
      <w:r>
        <w:rPr>
          <w:rFonts w:hint="eastAsia" w:ascii="方正楷体_GBK" w:hAnsi="方正楷体_GBK" w:eastAsia="方正楷体_GBK" w:cs="方正楷体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1.满足《中华人民共和国政府采购法》第二十二条规定，并提供下列材料：</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法人或者其他组织的营业执照等证明文件，自然人的身份证明；</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w:t>
      </w:r>
      <w:r>
        <w:rPr>
          <w:rFonts w:hint="eastAsia" w:ascii="方正仿宋_GBK" w:hAnsi="方正仿宋_GBK" w:eastAsia="方正仿宋_GBK" w:cs="方正仿宋_GBK"/>
          <w:sz w:val="24"/>
          <w:szCs w:val="24"/>
          <w:lang w:val="en-US" w:eastAsia="zh-CN"/>
        </w:rPr>
        <w:t xml:space="preserve"> 2024或2025年</w:t>
      </w:r>
      <w:r>
        <w:rPr>
          <w:rFonts w:hint="eastAsia" w:ascii="方正仿宋_GBK" w:hAnsi="方正仿宋_GBK" w:eastAsia="方正仿宋_GBK" w:cs="方正仿宋_GBK"/>
          <w:sz w:val="24"/>
          <w:szCs w:val="24"/>
        </w:rPr>
        <w:t xml:space="preserve">度的财务状况报告（成立不满一年无需提供）；</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1.4具备履行合同所必需的设备和专业技术能力的书面声明；</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1.5参加政府采购活动前3年内在经营活动中没有重大违法记录的书面声明。</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2.在“信用中国”网站（</w:t>
      </w:r>
      <w:r>
        <w:rPr>
          <w:rFonts w:hint="eastAsia" w:eastAsia="方正黑体_GBK"/>
          <w:sz w:val="24"/>
          <w:szCs w:val="24"/>
        </w:rPr>
        <w:t xml:space="preserve">www.creditchina.gov.cn</w:t>
      </w:r>
      <w:r>
        <w:rPr>
          <w:rFonts w:hint="eastAsia" w:ascii="方正仿宋_GBK" w:hAnsi="方正仿宋_GBK" w:eastAsia="方正仿宋_GBK" w:cs="方正仿宋_GBK"/>
          <w:sz w:val="24"/>
          <w:szCs w:val="24"/>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3.落实政府采购政策需满足的资格要求：无</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4.联合体参与磋商</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1575"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是否接受联合体参与磋商</w:t>
            </w:r>
            <w:r>
              <w:rPr>
                <w:rFonts w:hint="eastAsia" w:ascii="方正仿宋_GBK" w:hAnsi="方正仿宋_GBK" w:eastAsia="方正仿宋_GBK" w:cs="方正仿宋_GBK"/>
                <w:sz w:val="24"/>
                <w:szCs w:val="24"/>
              </w:rPr>
            </w:r>
            <w:r/>
          </w:p>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w:t>
            </w:r>
            <w:r>
              <w:rPr>
                <w:rFonts w:hint="eastAsia" w:ascii="方正仿宋_GBK" w:hAnsi="方正仿宋_GBK" w:eastAsia="方正仿宋_GBK" w:cs="方正仿宋_GBK"/>
                <w:sz w:val="24"/>
                <w:szCs w:val="24"/>
              </w:rPr>
            </w:r>
            <w:r/>
          </w:p>
        </w:tc>
        <w:tc>
          <w:tcPr>
            <w:tcW w:w="2138"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该采购包中联合体成员</w:t>
            </w:r>
            <w:r>
              <w:rPr>
                <w:rFonts w:hint="eastAsia" w:ascii="方正仿宋_GBK" w:hAnsi="方正仿宋_GBK" w:eastAsia="方正仿宋_GBK" w:cs="方正仿宋_GBK"/>
                <w:sz w:val="24"/>
                <w:szCs w:val="24"/>
              </w:rPr>
            </w:r>
            <w:r/>
          </w:p>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数量上限</w:t>
            </w:r>
            <w:r>
              <w:rPr>
                <w:rFonts w:hint="eastAsia" w:ascii="方正仿宋_GBK" w:hAnsi="方正仿宋_GBK" w:eastAsia="方正仿宋_GBK" w:cs="方正仿宋_GBK"/>
                <w:sz w:val="24"/>
                <w:szCs w:val="24"/>
              </w:rPr>
            </w:r>
            <w:r/>
          </w:p>
        </w:tc>
      </w:tr>
      <w:tr>
        <w:trPr/>
        <w:tc>
          <w:tcPr>
            <w:tcW w:w="805"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1575"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否</w:t>
            </w:r>
            <w:r>
              <w:rPr>
                <w:rFonts w:hint="eastAsia" w:ascii="方正仿宋_GBK" w:hAnsi="方正仿宋_GBK" w:eastAsia="方正仿宋_GBK" w:cs="方正仿宋_GBK"/>
                <w:sz w:val="24"/>
                <w:szCs w:val="24"/>
              </w:rPr>
            </w:r>
            <w:r/>
          </w:p>
        </w:tc>
        <w:tc>
          <w:tcPr>
            <w:tcW w:w="2138"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r>
    </w:tbl>
    <w:p>
      <w:pPr>
        <w:pStyle w:val="894"/>
        <w:ind w:firstLine="480"/>
        <w:spacing w:line="300" w:lineRule="exact"/>
        <w:rPr>
          <w:rFonts w:hint="eastAsia" w:ascii="方正楷体_GBK" w:hAnsi="方正楷体_GBK" w:eastAsia="方正楷体_GBK" w:cs="方正楷体_GBK"/>
          <w:sz w:val="24"/>
          <w:szCs w:val="24"/>
        </w:rPr>
      </w:pPr>
      <w:r>
        <w:rPr>
          <w:rFonts w:hint="eastAsia" w:ascii="方正楷体_GBK" w:hAnsi="方正楷体_GBK" w:eastAsia="方正楷体_GBK" w:cs="方正楷体_GBK"/>
          <w:sz w:val="24"/>
          <w:szCs w:val="24"/>
        </w:rPr>
        <w:t xml:space="preserve">（二）本项目的特定资格要求</w:t>
      </w:r>
      <w:r>
        <w:rPr>
          <w:rFonts w:hint="eastAsia" w:ascii="方正楷体_GBK" w:hAnsi="方正楷体_GBK" w:eastAsia="方正楷体_GBK" w:cs="方正楷体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3709"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特定资格要求</w:t>
            </w:r>
            <w:r>
              <w:rPr>
                <w:rFonts w:hint="eastAsia" w:ascii="方正仿宋_GBK" w:hAnsi="方正仿宋_GBK" w:eastAsia="方正仿宋_GBK" w:cs="方正仿宋_GBK"/>
                <w:sz w:val="24"/>
                <w:szCs w:val="24"/>
              </w:rPr>
            </w:r>
            <w:r/>
          </w:p>
        </w:tc>
      </w:tr>
      <w:tr>
        <w:trPr/>
        <w:tc>
          <w:tcPr>
            <w:tcW w:w="809"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709"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r>
    </w:tbl>
    <w:p>
      <w:pPr>
        <w:pStyle w:val="894"/>
        <w:ind w:firstLine="480"/>
        <w:keepLines/>
        <w:keepNext/>
        <w:spacing w:before="156" w:after="156" w:line="300" w:lineRule="exact"/>
        <w:rPr>
          <w:rFonts w:hint="eastAsia" w:ascii="方正黑体_GBK" w:hAnsi="方正黑体_GBK" w:eastAsia="方正黑体_GBK" w:cs="方正黑体_GBK"/>
          <w:sz w:val="24"/>
          <w:szCs w:val="24"/>
        </w:rPr>
        <w:outlineLvl w:val="2"/>
      </w:pPr>
      <w:r>
        <w:rPr>
          <w:rFonts w:hint="eastAsia" w:ascii="方正黑体_GBK" w:hAnsi="方正黑体_GBK" w:eastAsia="方正黑体_GBK" w:cs="方正黑体_GBK"/>
          <w:sz w:val="24"/>
          <w:szCs w:val="24"/>
        </w:rPr>
        <w:t xml:space="preserve">三、获取磋商文件</w:t>
      </w:r>
      <w:r>
        <w:rPr>
          <w:rFonts w:hint="eastAsia" w:ascii="方正黑体_GBK" w:hAnsi="方正黑体_GBK" w:eastAsia="方正黑体_GBK" w:cs="方正黑体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1.时间：自磋商文件公告发布之日起5个工作日。</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2.方式：在“江苏政府采购网”自行免费下载磋商文件。</w:t>
      </w:r>
      <w:r>
        <w:rPr>
          <w:rFonts w:hint="eastAsia" w:ascii="方正仿宋_GBK" w:hAnsi="方正仿宋_GBK" w:eastAsia="方正仿宋_GBK" w:cs="方正仿宋_GBK"/>
          <w:sz w:val="24"/>
          <w:szCs w:val="24"/>
        </w:rPr>
      </w:r>
      <w:r/>
    </w:p>
    <w:p>
      <w:pPr>
        <w:pStyle w:val="894"/>
        <w:ind w:firstLine="480"/>
        <w:keepLines/>
        <w:keepNext/>
        <w:spacing w:before="156" w:after="156" w:line="300" w:lineRule="exact"/>
        <w:rPr>
          <w:rFonts w:hint="eastAsia" w:ascii="方正黑体_GBK" w:hAnsi="方正黑体_GBK" w:eastAsia="方正黑体_GBK" w:cs="方正黑体_GBK"/>
          <w:sz w:val="24"/>
          <w:szCs w:val="24"/>
        </w:rPr>
        <w:outlineLvl w:val="2"/>
      </w:pPr>
      <w:r/>
      <w:bookmarkEnd w:id="19"/>
      <w:r/>
      <w:bookmarkEnd w:id="20"/>
      <w:r/>
      <w:bookmarkEnd w:id="21"/>
      <w:r/>
      <w:bookmarkEnd w:id="22"/>
      <w:r/>
      <w:bookmarkEnd w:id="23"/>
      <w:r/>
      <w:bookmarkStart w:id="24" w:name="_Toc28359082"/>
      <w:r/>
      <w:bookmarkStart w:id="25" w:name="_Toc28359005"/>
      <w:r/>
      <w:bookmarkStart w:id="26" w:name="_Toc35393624"/>
      <w:r/>
      <w:bookmarkStart w:id="27" w:name="_Toc38985266"/>
      <w:r/>
      <w:bookmarkStart w:id="28" w:name="_Toc35393793"/>
      <w:r>
        <w:rPr>
          <w:rFonts w:hint="eastAsia" w:ascii="方正黑体_GBK" w:hAnsi="方正黑体_GBK" w:eastAsia="方正黑体_GBK" w:cs="方正黑体_GBK"/>
          <w:sz w:val="24"/>
          <w:szCs w:val="24"/>
        </w:rPr>
        <w:t xml:space="preserve">四、提交</w:t>
      </w:r>
      <w:bookmarkEnd w:id="24"/>
      <w:r/>
      <w:bookmarkEnd w:id="25"/>
      <w:r>
        <w:rPr>
          <w:rFonts w:hint="eastAsia" w:ascii="方正黑体_GBK" w:hAnsi="方正黑体_GBK" w:eastAsia="方正黑体_GBK" w:cs="方正黑体_GBK"/>
          <w:sz w:val="24"/>
          <w:szCs w:val="24"/>
        </w:rPr>
        <w:t xml:space="preserve">响应文件截止时间</w:t>
      </w:r>
      <w:bookmarkEnd w:id="26"/>
      <w:r/>
      <w:bookmarkEnd w:id="27"/>
      <w:r/>
      <w:bookmarkEnd w:id="28"/>
      <w:r>
        <w:rPr>
          <w:rFonts w:hint="eastAsia" w:ascii="方正黑体_GBK" w:hAnsi="方正黑体_GBK" w:eastAsia="方正黑体_GBK" w:cs="方正黑体_GBK"/>
          <w:sz w:val="24"/>
          <w:szCs w:val="24"/>
        </w:rPr>
        <w:t xml:space="preserve">、开启时间及地点</w:t>
      </w:r>
      <w:r>
        <w:rPr>
          <w:rFonts w:hint="eastAsia" w:ascii="方正黑体_GBK" w:hAnsi="方正黑体_GBK" w:eastAsia="方正黑体_GBK" w:cs="方正黑体_GBK"/>
          <w:sz w:val="24"/>
          <w:szCs w:val="24"/>
        </w:rPr>
      </w:r>
      <w:r/>
    </w:p>
    <w:p>
      <w:pPr>
        <w:pStyle w:val="894"/>
        <w:ind w:firstLine="480"/>
        <w:spacing w:line="300" w:lineRule="exact"/>
        <w:rPr>
          <w:rFonts w:ascii="宋体" w:hAnsi="宋体" w:cs="宋体"/>
          <w:sz w:val="24"/>
          <w:szCs w:val="24"/>
        </w:rPr>
      </w:pPr>
      <w:r>
        <w:rPr>
          <w:rFonts w:hint="eastAsia" w:ascii="方正仿宋_GBK" w:hAnsi="方正仿宋_GBK" w:eastAsia="方正仿宋_GBK" w:cs="方正仿宋_GBK"/>
          <w:bCs/>
          <w:sz w:val="24"/>
          <w:szCs w:val="24"/>
        </w:rPr>
        <w:t xml:space="preserve">1.2026年6月</w:t>
      </w:r>
      <w:r>
        <w:rPr>
          <w:rFonts w:hint="eastAsia" w:ascii="方正仿宋_GBK" w:hAnsi="方正仿宋_GBK" w:eastAsia="方正仿宋_GBK" w:cs="方正仿宋_GBK"/>
          <w:bCs/>
          <w:sz w:val="24"/>
          <w:szCs w:val="24"/>
          <w:lang w:val="en-US" w:eastAsia="zh-CN"/>
        </w:rPr>
        <w:t xml:space="preserve">2</w:t>
      </w:r>
      <w:r>
        <w:rPr>
          <w:rFonts w:hint="eastAsia" w:ascii="方正仿宋_GBK" w:hAnsi="方正仿宋_GBK" w:eastAsia="方正仿宋_GBK" w:cs="方正仿宋_GBK"/>
          <w:bCs/>
          <w:sz w:val="24"/>
          <w:szCs w:val="24"/>
          <w:lang w:val="en-US" w:eastAsia="zh-CN"/>
        </w:rPr>
        <w:t xml:space="preserve">3</w:t>
      </w:r>
      <w:r>
        <w:rPr>
          <w:rFonts w:hint="eastAsia" w:ascii="方正仿宋_GBK" w:hAnsi="方正仿宋_GBK" w:eastAsia="方正仿宋_GBK" w:cs="方正仿宋_GBK"/>
          <w:bCs/>
          <w:sz w:val="24"/>
          <w:szCs w:val="24"/>
        </w:rPr>
        <w:t xml:space="preserve">日09时30分（北京时间）。</w:t>
      </w:r>
      <w:r>
        <w:rPr>
          <w:rFonts w:ascii="宋体" w:hAnsi="宋体" w:cs="宋体"/>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2.地点：“苏采云”政府采购交易系统。</w:t>
      </w:r>
      <w:r>
        <w:rPr>
          <w:rFonts w:hint="eastAsia" w:ascii="方正仿宋_GBK" w:hAnsi="方正仿宋_GBK" w:eastAsia="方正仿宋_GBK" w:cs="方正仿宋_GBK"/>
          <w:sz w:val="24"/>
          <w:szCs w:val="24"/>
        </w:rPr>
      </w:r>
      <w:r/>
    </w:p>
    <w:p>
      <w:pPr>
        <w:pStyle w:val="894"/>
        <w:ind w:firstLine="480"/>
        <w:keepLines/>
        <w:keepNext/>
        <w:spacing w:before="156" w:after="156" w:line="300" w:lineRule="exact"/>
        <w:rPr>
          <w:rFonts w:hint="eastAsia" w:ascii="方正黑体_GBK" w:hAnsi="方正黑体_GBK" w:eastAsia="方正黑体_GBK" w:cs="方正黑体_GBK"/>
          <w:sz w:val="24"/>
          <w:szCs w:val="24"/>
        </w:rPr>
        <w:outlineLvl w:val="2"/>
      </w:pPr>
      <w:r/>
      <w:bookmarkStart w:id="29" w:name="_Toc28359007"/>
      <w:r/>
      <w:bookmarkStart w:id="30" w:name="_Toc38985267"/>
      <w:r/>
      <w:bookmarkStart w:id="31" w:name="_Toc35393625"/>
      <w:r/>
      <w:bookmarkStart w:id="32" w:name="_Toc35393794"/>
      <w:r/>
      <w:bookmarkStart w:id="33" w:name="_Toc28359084"/>
      <w:r>
        <w:rPr>
          <w:rFonts w:hint="eastAsia" w:ascii="方正黑体_GBK" w:hAnsi="方正黑体_GBK" w:eastAsia="方正黑体_GBK" w:cs="方正黑体_GBK"/>
          <w:sz w:val="24"/>
          <w:szCs w:val="24"/>
        </w:rPr>
        <w:t xml:space="preserve">五、公告期限</w:t>
      </w:r>
      <w:bookmarkEnd w:id="29"/>
      <w:r/>
      <w:bookmarkEnd w:id="30"/>
      <w:r/>
      <w:bookmarkEnd w:id="31"/>
      <w:r/>
      <w:bookmarkEnd w:id="32"/>
      <w:r/>
      <w:bookmarkEnd w:id="33"/>
      <w:r>
        <w:rPr>
          <w:rFonts w:hint="eastAsia" w:ascii="方正黑体_GBK" w:hAnsi="方正黑体_GBK" w:eastAsia="方正黑体_GBK" w:cs="方正黑体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4"/>
          <w:szCs w:val="24"/>
        </w:rPr>
      </w:r>
      <w:r/>
    </w:p>
    <w:p>
      <w:pPr>
        <w:pStyle w:val="894"/>
        <w:ind w:firstLine="480"/>
        <w:keepLines/>
        <w:keepNext/>
        <w:spacing w:before="156" w:after="156" w:line="300" w:lineRule="exact"/>
        <w:rPr>
          <w:rFonts w:hint="eastAsia" w:ascii="方正黑体_GBK" w:hAnsi="方正黑体_GBK" w:eastAsia="方正黑体_GBK" w:cs="方正黑体_GBK"/>
          <w:sz w:val="24"/>
          <w:szCs w:val="24"/>
        </w:rPr>
        <w:outlineLvl w:val="2"/>
      </w:pPr>
      <w:r/>
      <w:bookmarkStart w:id="34" w:name="_Toc35393626"/>
      <w:r/>
      <w:bookmarkStart w:id="35" w:name="_Toc35393795"/>
      <w:r/>
      <w:bookmarkStart w:id="36" w:name="_Toc38985268"/>
      <w:r>
        <w:rPr>
          <w:rFonts w:hint="eastAsia" w:ascii="方正黑体_GBK" w:hAnsi="方正黑体_GBK" w:eastAsia="方正黑体_GBK" w:cs="方正黑体_GBK"/>
          <w:sz w:val="24"/>
          <w:szCs w:val="24"/>
        </w:rPr>
        <w:t xml:space="preserve">六、其他补充事宜</w:t>
      </w:r>
      <w:bookmarkEnd w:id="34"/>
      <w:r/>
      <w:bookmarkEnd w:id="35"/>
      <w:r/>
      <w:bookmarkEnd w:id="36"/>
      <w:r>
        <w:rPr>
          <w:rFonts w:hint="eastAsia" w:ascii="方正黑体_GBK" w:hAnsi="方正黑体_GBK" w:eastAsia="方正黑体_GBK" w:cs="方正黑体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w:t>
      </w:r>
      <w:r>
        <w:rPr>
          <w:rFonts w:hint="eastAsia" w:ascii="方正仿宋_GBK" w:hAnsi="方正仿宋_GBK" w:eastAsia="方正仿宋_GBK" w:cs="方正仿宋_GBK"/>
          <w:sz w:val="24"/>
          <w:szCs w:val="24"/>
        </w:rPr>
      </w:r>
      <w:r/>
    </w:p>
    <w:p>
      <w:pPr>
        <w:pStyle w:val="894"/>
        <w:ind w:firstLine="480"/>
        <w:keepLines/>
        <w:keepNext/>
        <w:spacing w:before="156" w:after="156" w:line="300" w:lineRule="exact"/>
        <w:rPr>
          <w:rFonts w:hint="eastAsia" w:ascii="方正黑体_GBK" w:hAnsi="方正黑体_GBK" w:eastAsia="方正黑体_GBK" w:cs="方正黑体_GBK"/>
          <w:sz w:val="24"/>
          <w:szCs w:val="24"/>
        </w:rPr>
        <w:outlineLvl w:val="2"/>
      </w:pPr>
      <w:r/>
      <w:bookmarkStart w:id="37" w:name="_Toc28359085"/>
      <w:r/>
      <w:bookmarkStart w:id="38" w:name="_Toc35393796"/>
      <w:r/>
      <w:bookmarkStart w:id="39" w:name="_Toc35393627"/>
      <w:r/>
      <w:bookmarkStart w:id="40" w:name="_Toc38985269"/>
      <w:r/>
      <w:bookmarkStart w:id="41" w:name="_Toc28359008"/>
      <w:r>
        <w:rPr>
          <w:rFonts w:hint="eastAsia" w:ascii="方正黑体_GBK" w:hAnsi="方正黑体_GBK" w:eastAsia="方正黑体_GBK" w:cs="方正黑体_GBK"/>
          <w:sz w:val="24"/>
          <w:szCs w:val="24"/>
        </w:rPr>
        <w:t xml:space="preserve">七、本次磋商联系方式</w:t>
      </w:r>
      <w:bookmarkEnd w:id="37"/>
      <w:r/>
      <w:bookmarkEnd w:id="38"/>
      <w:r/>
      <w:bookmarkEnd w:id="39"/>
      <w:r/>
      <w:bookmarkEnd w:id="40"/>
      <w:r/>
      <w:bookmarkEnd w:id="41"/>
      <w:r>
        <w:rPr>
          <w:rFonts w:hint="eastAsia" w:ascii="方正黑体_GBK" w:hAnsi="方正黑体_GBK" w:eastAsia="方正黑体_GBK" w:cs="方正黑体_GBK"/>
          <w:sz w:val="24"/>
          <w:szCs w:val="24"/>
        </w:rPr>
      </w:r>
      <w:r/>
    </w:p>
    <w:p>
      <w:pPr>
        <w:pStyle w:val="894"/>
        <w:ind w:firstLine="480"/>
        <w:keepLines/>
        <w:keepNext/>
        <w:spacing w:before="156" w:after="156" w:line="300" w:lineRule="exact"/>
        <w:rPr>
          <w:rFonts w:hint="eastAsia" w:ascii="方正仿宋_GB2312" w:hAnsi="方正仿宋_GB2312" w:eastAsia="方正仿宋_GB2312" w:cs="方正仿宋_GB2312"/>
          <w:sz w:val="24"/>
          <w:szCs w:val="24"/>
        </w:rPr>
        <w:outlineLvl w:val="2"/>
      </w:pPr>
      <w:r/>
      <w:bookmarkStart w:id="42" w:name="_Toc28359086"/>
      <w:r/>
      <w:bookmarkStart w:id="43" w:name="_Toc28359009"/>
      <w:r/>
      <w:bookmarkStart w:id="44" w:name="_Toc28359010"/>
      <w:r/>
      <w:bookmarkStart w:id="45" w:name="_Toc28359087"/>
      <w:r>
        <w:rPr>
          <w:rFonts w:hint="eastAsia" w:ascii="方正仿宋_GB2312" w:hAnsi="方正仿宋_GB2312" w:eastAsia="方正仿宋_GB2312" w:cs="方正仿宋_GB2312"/>
          <w:sz w:val="24"/>
          <w:szCs w:val="24"/>
        </w:rPr>
        <w:t xml:space="preserve">1.采购人信息</w:t>
      </w:r>
      <w:r>
        <w:rPr>
          <w:rFonts w:hint="eastAsia" w:ascii="方正仿宋_GB2312" w:hAnsi="方正仿宋_GB2312" w:eastAsia="方正仿宋_GB2312" w:cs="方正仿宋_GB2312"/>
          <w:sz w:val="24"/>
          <w:szCs w:val="24"/>
        </w:rPr>
      </w:r>
      <w:r/>
    </w:p>
    <w:p>
      <w:pPr>
        <w:pStyle w:val="894"/>
        <w:ind w:firstLine="480"/>
        <w:jc w:val="left"/>
        <w:spacing w:line="300" w:lineRule="exac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名 称：</w:t>
      </w:r>
      <w:r>
        <w:rPr>
          <w:rFonts w:hint="eastAsia" w:ascii="方正仿宋_GB2312" w:hAnsi="方正仿宋_GB2312" w:eastAsia="方正仿宋_GB2312" w:cs="方正仿宋_GB2312"/>
          <w:sz w:val="24"/>
          <w:szCs w:val="24"/>
          <w:u w:val="single"/>
        </w:rPr>
        <w:t xml:space="preserve">江苏省江宁监狱</w:t>
      </w:r>
      <w:r>
        <w:rPr>
          <w:rFonts w:hint="eastAsia" w:ascii="方正仿宋_GB2312" w:hAnsi="方正仿宋_GB2312" w:eastAsia="方正仿宋_GB2312" w:cs="方正仿宋_GB2312"/>
          <w:sz w:val="24"/>
          <w:szCs w:val="24"/>
          <w:u w:val="single"/>
        </w:rPr>
      </w:r>
      <w:r/>
    </w:p>
    <w:p>
      <w:pPr>
        <w:pStyle w:val="894"/>
        <w:ind w:firstLine="480"/>
        <w:jc w:val="left"/>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地址：</w:t>
      </w:r>
      <w:r>
        <w:rPr>
          <w:rFonts w:hint="eastAsia" w:ascii="方正仿宋_GB2312" w:hAnsi="方正仿宋_GB2312" w:eastAsia="方正仿宋_GB2312" w:cs="方正仿宋_GB2312"/>
          <w:sz w:val="24"/>
          <w:szCs w:val="24"/>
          <w:u w:val="single"/>
        </w:rPr>
        <w:t xml:space="preserve">南京市江宁区淳化镇大连山</w:t>
      </w:r>
      <w:r>
        <w:rPr>
          <w:rFonts w:hint="eastAsia" w:ascii="方正仿宋_GB2312" w:hAnsi="方正仿宋_GB2312" w:eastAsia="方正仿宋_GB2312" w:cs="方正仿宋_GB2312"/>
          <w:sz w:val="24"/>
          <w:szCs w:val="24"/>
        </w:rPr>
      </w:r>
      <w:r/>
    </w:p>
    <w:p>
      <w:pPr>
        <w:pStyle w:val="894"/>
        <w:ind w:firstLine="480"/>
        <w:jc w:val="left"/>
        <w:spacing w:line="300" w:lineRule="exac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联系人：</w:t>
      </w:r>
      <w:r>
        <w:rPr>
          <w:rFonts w:hint="eastAsia" w:ascii="方正仿宋_GB2312" w:hAnsi="方正仿宋_GB2312" w:eastAsia="方正仿宋_GB2312" w:cs="方正仿宋_GB2312"/>
          <w:sz w:val="24"/>
          <w:szCs w:val="24"/>
          <w:u w:val="single"/>
        </w:rPr>
        <w:t xml:space="preserve">宋主任 </w:t>
      </w:r>
      <w:r>
        <w:rPr>
          <w:rFonts w:hint="eastAsia" w:ascii="方正仿宋_GB2312" w:hAnsi="方正仿宋_GB2312" w:eastAsia="方正仿宋_GB2312" w:cs="方正仿宋_GB2312"/>
          <w:sz w:val="24"/>
          <w:szCs w:val="24"/>
          <w:u w:val="single"/>
        </w:rPr>
      </w:r>
      <w:r/>
    </w:p>
    <w:p>
      <w:pPr>
        <w:pStyle w:val="894"/>
        <w:ind w:firstLine="480"/>
        <w:jc w:val="left"/>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联系方式：</w:t>
      </w:r>
      <w:r>
        <w:rPr>
          <w:rFonts w:hint="eastAsia" w:ascii="方正仿宋_GB2312" w:hAnsi="方正仿宋_GB2312" w:eastAsia="方正仿宋_GB2312" w:cs="方正仿宋_GB2312"/>
          <w:sz w:val="24"/>
          <w:szCs w:val="24"/>
          <w:u w:val="single"/>
        </w:rPr>
        <w:t xml:space="preserve">025-52295040</w:t>
      </w:r>
      <w:r>
        <w:rPr>
          <w:rFonts w:hint="eastAsia" w:ascii="方正仿宋_GB2312" w:hAnsi="方正仿宋_GB2312" w:eastAsia="方正仿宋_GB2312" w:cs="方正仿宋_GB2312"/>
          <w:sz w:val="24"/>
          <w:szCs w:val="24"/>
        </w:rPr>
      </w:r>
      <w:r/>
    </w:p>
    <w:p>
      <w:pPr>
        <w:pStyle w:val="894"/>
        <w:ind w:firstLine="480"/>
        <w:keepLines/>
        <w:keepNext/>
        <w:spacing w:before="156" w:after="156" w:line="300" w:lineRule="exact"/>
        <w:rPr>
          <w:rFonts w:hint="eastAsia" w:ascii="方正仿宋_GB2312" w:hAnsi="方正仿宋_GB2312" w:eastAsia="方正仿宋_GB2312" w:cs="方正仿宋_GB2312"/>
          <w:sz w:val="24"/>
          <w:szCs w:val="24"/>
        </w:rPr>
        <w:outlineLvl w:val="2"/>
      </w:pPr>
      <w:r/>
      <w:bookmarkEnd w:id="42"/>
      <w:r/>
      <w:bookmarkEnd w:id="43"/>
      <w:r>
        <w:rPr>
          <w:rFonts w:hint="eastAsia" w:ascii="方正仿宋_GB2312" w:hAnsi="方正仿宋_GB2312" w:eastAsia="方正仿宋_GB2312" w:cs="方正仿宋_GB2312"/>
          <w:sz w:val="24"/>
          <w:szCs w:val="24"/>
        </w:rPr>
        <w:t xml:space="preserve">2.江苏省政府采购中心信息</w:t>
      </w:r>
      <w:r>
        <w:rPr>
          <w:rFonts w:hint="eastAsia" w:ascii="方正仿宋_GB2312" w:hAnsi="方正仿宋_GB2312" w:eastAsia="方正仿宋_GB2312" w:cs="方正仿宋_GB2312"/>
          <w:sz w:val="24"/>
          <w:szCs w:val="24"/>
        </w:rPr>
      </w:r>
      <w:r/>
    </w:p>
    <w:p>
      <w:pPr>
        <w:pStyle w:val="894"/>
        <w:ind w:firstLine="480"/>
        <w:spacing w:line="300" w:lineRule="exac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地　址：</w:t>
      </w:r>
      <w:r>
        <w:rPr>
          <w:rFonts w:hint="eastAsia" w:ascii="方正仿宋_GB2312" w:hAnsi="方正仿宋_GB2312" w:eastAsia="方正仿宋_GB2312" w:cs="方正仿宋_GB2312"/>
          <w:sz w:val="24"/>
          <w:szCs w:val="24"/>
          <w:u w:val="single"/>
        </w:rPr>
        <w:t xml:space="preserve">南京市汉中门大街145号省政务中心二期3楼南区</w:t>
      </w:r>
      <w:r>
        <w:rPr>
          <w:rFonts w:hint="eastAsia" w:ascii="方正仿宋_GB2312" w:hAnsi="方正仿宋_GB2312" w:eastAsia="方正仿宋_GB2312" w:cs="方正仿宋_GB2312"/>
          <w:sz w:val="24"/>
          <w:szCs w:val="24"/>
          <w:u w:val="single"/>
        </w:rPr>
      </w:r>
      <w:r/>
    </w:p>
    <w:p>
      <w:pPr>
        <w:pStyle w:val="894"/>
        <w:ind w:firstLine="480"/>
        <w:spacing w:line="300" w:lineRule="exact"/>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联系人： </w:t>
      </w:r>
      <w:r>
        <w:rPr>
          <w:rFonts w:hint="eastAsia" w:ascii="方正仿宋_GB2312" w:hAnsi="方正仿宋_GB2312" w:eastAsia="方正仿宋_GB2312" w:cs="方正仿宋_GB2312"/>
          <w:sz w:val="24"/>
          <w:szCs w:val="24"/>
          <w:u w:val="single"/>
        </w:rPr>
        <w:t xml:space="preserve">王顺德、许滢</w:t>
      </w:r>
      <w:r>
        <w:rPr>
          <w:rFonts w:ascii="方正仿宋_GB2312" w:hAnsi="方正仿宋_GB2312" w:eastAsia="方正仿宋_GB2312" w:cs="方正仿宋_GB2312"/>
          <w:sz w:val="24"/>
          <w:szCs w:val="24"/>
        </w:rPr>
      </w:r>
      <w:r/>
    </w:p>
    <w:p>
      <w:pPr>
        <w:pStyle w:val="894"/>
        <w:ind w:firstLine="480"/>
        <w:spacing w:line="300" w:lineRule="exact"/>
        <w:rPr>
          <w:rFonts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联系方式：</w:t>
      </w:r>
      <w:r>
        <w:rPr>
          <w:rFonts w:hint="eastAsia" w:ascii="方正仿宋_GB2312" w:hAnsi="方正仿宋_GB2312" w:eastAsia="方正仿宋_GB2312" w:cs="方正仿宋_GB2312"/>
          <w:sz w:val="24"/>
          <w:szCs w:val="24"/>
          <w:u w:val="single"/>
        </w:rPr>
        <w:t xml:space="preserve">025-83668565</w:t>
      </w:r>
      <w:r>
        <w:rPr>
          <w:rFonts w:ascii="方正仿宋_GB2312" w:hAnsi="方正仿宋_GB2312" w:eastAsia="方正仿宋_GB2312" w:cs="方正仿宋_GB2312"/>
          <w:sz w:val="24"/>
          <w:szCs w:val="24"/>
          <w:u w:val="single"/>
        </w:rPr>
      </w:r>
      <w:r/>
    </w:p>
    <w:p>
      <w:pPr>
        <w:pStyle w:val="894"/>
        <w:ind w:firstLine="480"/>
        <w:keepLines/>
        <w:keepNext/>
        <w:spacing w:before="156" w:after="156" w:line="300" w:lineRule="exact"/>
        <w:rPr>
          <w:rFonts w:hint="eastAsia" w:ascii="方正黑体_GBK" w:hAnsi="方正黑体_GBK" w:eastAsia="方正黑体_GBK" w:cs="方正黑体_GBK"/>
          <w:sz w:val="24"/>
          <w:szCs w:val="24"/>
        </w:rPr>
        <w:outlineLvl w:val="2"/>
      </w:pPr>
      <w:r/>
      <w:bookmarkEnd w:id="44"/>
      <w:r/>
      <w:bookmarkEnd w:id="45"/>
      <w:r>
        <w:rPr>
          <w:rFonts w:hint="eastAsia" w:ascii="方正黑体_GBK" w:hAnsi="方正黑体_GBK" w:eastAsia="方正黑体_GBK" w:cs="方正黑体_GBK"/>
          <w:sz w:val="24"/>
          <w:szCs w:val="24"/>
        </w:rPr>
        <w:t xml:space="preserve">八、其他</w:t>
      </w:r>
      <w:r>
        <w:rPr>
          <w:rFonts w:hint="eastAsia" w:ascii="方正黑体_GBK" w:hAnsi="方正黑体_GBK" w:eastAsia="方正黑体_GBK" w:cs="方正黑体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24"/>
          <w:szCs w:val="24"/>
        </w:rPr>
        <w:t xml:space="preserve">http://www.ccgp-jiangsu.gov.cn/jiangsu/zlxz/ee/ee3a4bc5a3454aa2b0d9312230633ce9.html。</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 本次磋商不收取磋商保证金。</w:t>
      </w:r>
      <w:r>
        <w:rPr>
          <w:rFonts w:hint="eastAsia" w:ascii="方正仿宋_GBK" w:hAnsi="方正仿宋_GBK" w:eastAsia="方正仿宋_GBK" w:cs="方正仿宋_GBK"/>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jc w:val="center"/>
        <w:keepLines/>
        <w:keepNext/>
        <w:spacing w:before="260" w:after="260" w:line="300" w:lineRule="exact"/>
        <w:rPr>
          <w:rFonts w:hint="eastAsia" w:ascii="方正黑体_GBK" w:hAnsi="方正黑体_GBK" w:eastAsia="方正黑体_GBK" w:cs="方正黑体_GBK"/>
          <w:sz w:val="24"/>
          <w:szCs w:val="24"/>
        </w:rPr>
        <w:outlineLvl w:val="1"/>
      </w:pPr>
      <w:r/>
      <w:bookmarkEnd w:id="3"/>
      <w:r/>
      <w:bookmarkEnd w:id="4"/>
      <w:r/>
      <w:bookmarkEnd w:id="5"/>
      <w:r/>
      <w:bookmarkEnd w:id="6"/>
      <w:r/>
      <w:bookmarkEnd w:id="7"/>
      <w:r/>
      <w:bookmarkStart w:id="46" w:name="_Toc120614211"/>
      <w:r/>
      <w:bookmarkStart w:id="47" w:name="_Toc513029203"/>
      <w:r/>
      <w:bookmarkStart w:id="48" w:name="_Toc120614214"/>
      <w:r/>
      <w:bookmarkStart w:id="49" w:name="_Toc16938519"/>
      <w:r/>
      <w:bookmarkStart w:id="50" w:name="_Toc20823275"/>
      <w:r>
        <w:rPr>
          <w:rFonts w:hint="eastAsia" w:ascii="方正黑体_GBK" w:hAnsi="方正黑体_GBK" w:eastAsia="方正黑体_GBK" w:cs="方正黑体_GBK"/>
          <w:sz w:val="24"/>
          <w:szCs w:val="24"/>
        </w:rPr>
        <w:t xml:space="preserve">第二章  </w:t>
      </w:r>
      <w:bookmarkEnd w:id="46"/>
      <w:r>
        <w:rPr>
          <w:rFonts w:hint="eastAsia" w:ascii="方正黑体_GBK" w:hAnsi="方正黑体_GBK" w:eastAsia="方正黑体_GBK" w:cs="方正黑体_GBK"/>
          <w:sz w:val="24"/>
          <w:szCs w:val="24"/>
        </w:rPr>
        <w:t xml:space="preserve">供应商须知</w:t>
      </w:r>
      <w:r>
        <w:rPr>
          <w:rFonts w:hint="eastAsia" w:ascii="方正黑体_GBK" w:hAnsi="方正黑体_GBK" w:eastAsia="方正黑体_GBK" w:cs="方正黑体_GBK"/>
          <w:sz w:val="24"/>
          <w:szCs w:val="24"/>
        </w:rPr>
      </w:r>
      <w:r/>
    </w:p>
    <w:p>
      <w:pPr>
        <w:pStyle w:val="894"/>
        <w:ind w:firstLine="480"/>
        <w:jc w:val="left"/>
        <w:keepLines/>
        <w:keepNext/>
        <w:spacing w:before="260" w:after="260" w:line="300" w:lineRule="exact"/>
        <w:rPr>
          <w:rFonts w:hint="eastAsia" w:ascii="方正黑体_GBK" w:hAnsi="方正黑体_GBK" w:eastAsia="方正黑体_GBK" w:cs="方正黑体_GBK"/>
          <w:sz w:val="24"/>
          <w:szCs w:val="24"/>
        </w:rPr>
        <w:outlineLvl w:val="1"/>
      </w:pPr>
      <w:r/>
      <w:bookmarkEnd w:id="47"/>
      <w:r/>
      <w:bookmarkEnd w:id="48"/>
      <w:r/>
      <w:bookmarkEnd w:id="49"/>
      <w:r/>
      <w:bookmarkEnd w:id="50"/>
      <w:r/>
      <w:bookmarkStart w:id="51" w:name="_Toc120614215"/>
      <w:r/>
      <w:bookmarkStart w:id="52" w:name="_Toc20823281"/>
      <w:r/>
      <w:bookmarkStart w:id="53" w:name="_Toc513029209"/>
      <w:r/>
      <w:bookmarkStart w:id="54" w:name="_Toc16938525"/>
      <w:r>
        <w:rPr>
          <w:rFonts w:hint="eastAsia" w:ascii="方正黑体_GBK" w:hAnsi="方正黑体_GBK" w:eastAsia="方正黑体_GBK" w:cs="方正黑体_GBK"/>
          <w:sz w:val="24"/>
          <w:szCs w:val="24"/>
        </w:rPr>
        <w:t xml:space="preserve">一、总则</w:t>
      </w:r>
      <w:r>
        <w:rPr>
          <w:rFonts w:hint="eastAsia" w:ascii="方正黑体_GBK" w:hAnsi="方正黑体_GBK" w:eastAsia="方正黑体_GBK" w:cs="方正黑体_GBK"/>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55" w:name="_Hlt16619475"/>
      <w:r/>
      <w:bookmarkEnd w:id="55"/>
      <w:r/>
      <w:bookmarkStart w:id="56" w:name="_Toc458694821"/>
      <w:r/>
      <w:bookmarkStart w:id="57" w:name="_Toc16938520"/>
      <w:r/>
      <w:bookmarkStart w:id="58" w:name="_Toc513029204"/>
      <w:r/>
      <w:bookmarkStart w:id="59" w:name="_Toc20823276"/>
      <w:r>
        <w:rPr>
          <w:rFonts w:hint="eastAsia" w:ascii="方正仿宋_GBK" w:hAnsi="方正仿宋_GBK" w:eastAsia="方正仿宋_GBK" w:cs="方正仿宋_GBK"/>
          <w:bCs/>
          <w:sz w:val="24"/>
          <w:szCs w:val="24"/>
        </w:rPr>
        <w:t xml:space="preserve">1</w:t>
      </w:r>
      <w:bookmarkEnd w:id="56"/>
      <w:r>
        <w:rPr>
          <w:rFonts w:hint="eastAsia" w:ascii="方正仿宋_GBK" w:hAnsi="方正仿宋_GBK" w:eastAsia="方正仿宋_GBK" w:cs="方正仿宋_GBK"/>
          <w:bCs/>
          <w:sz w:val="24"/>
          <w:szCs w:val="24"/>
        </w:rPr>
        <w:t xml:space="preserve">.采购方式</w:t>
      </w:r>
      <w:bookmarkEnd w:id="57"/>
      <w:r/>
      <w:bookmarkEnd w:id="58"/>
      <w:r/>
      <w:bookmarkEnd w:id="59"/>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60" w:name="_Toc20823277"/>
      <w:r/>
      <w:bookmarkStart w:id="61" w:name="_Toc513029205"/>
      <w:r/>
      <w:bookmarkStart w:id="62" w:name="_Toc16938521"/>
      <w:r>
        <w:rPr>
          <w:rFonts w:hint="eastAsia" w:ascii="方正仿宋_GBK" w:hAnsi="方正仿宋_GBK" w:eastAsia="方正仿宋_GBK" w:cs="方正仿宋_GBK"/>
          <w:bCs/>
          <w:sz w:val="24"/>
          <w:szCs w:val="24"/>
        </w:rPr>
        <w:t xml:space="preserve">2.合格的</w:t>
      </w:r>
      <w:bookmarkEnd w:id="60"/>
      <w:r/>
      <w:bookmarkEnd w:id="61"/>
      <w:r/>
      <w:bookmarkEnd w:id="62"/>
      <w:r>
        <w:rPr>
          <w:rFonts w:hint="eastAsia" w:ascii="方正仿宋_GBK" w:hAnsi="方正仿宋_GBK" w:eastAsia="方正仿宋_GBK" w:cs="方正仿宋_GBK"/>
          <w:bCs/>
          <w:sz w:val="24"/>
          <w:szCs w:val="24"/>
        </w:rPr>
        <w:t xml:space="preserve">供应商</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2.1满足磋商公告中供应商资格要求的规定。</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 满足本磋商文件实质性要求的规定。</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63" w:name="_Toc16938522"/>
      <w:r/>
      <w:bookmarkStart w:id="64" w:name="_Toc20823278"/>
      <w:r/>
      <w:bookmarkStart w:id="65" w:name="_Toc513029206"/>
      <w:r/>
      <w:bookmarkStart w:id="66" w:name="_Toc16938523"/>
      <w:r/>
      <w:bookmarkStart w:id="67" w:name="_Toc462564067"/>
      <w:r/>
      <w:bookmarkStart w:id="68" w:name="_Toc513029207"/>
      <w:r/>
      <w:bookmarkStart w:id="69" w:name="_Toc20823279"/>
      <w:r>
        <w:rPr>
          <w:rFonts w:hint="eastAsia" w:ascii="方正仿宋_GBK" w:hAnsi="方正仿宋_GBK" w:eastAsia="方正仿宋_GBK" w:cs="方正仿宋_GBK"/>
          <w:bCs/>
          <w:sz w:val="24"/>
          <w:szCs w:val="24"/>
        </w:rPr>
        <w:t xml:space="preserve">3.适用法律</w:t>
      </w:r>
      <w:bookmarkEnd w:id="63"/>
      <w:r/>
      <w:bookmarkEnd w:id="64"/>
      <w:r/>
      <w:bookmarkEnd w:id="65"/>
      <w:r>
        <w:rPr>
          <w:rFonts w:hint="eastAsia" w:ascii="方正仿宋_GBK" w:hAnsi="方正仿宋_GBK" w:eastAsia="方正仿宋_GBK" w:cs="方正仿宋_GBK"/>
          <w:bCs/>
          <w:sz w:val="24"/>
          <w:szCs w:val="24"/>
        </w:rPr>
        <w:t xml:space="preserve">和标准</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3.1本次磋商及由此产生的合同受中华人民共和国有关的法律法规制约和保护。</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3.2在本项目政府采购活动过程中，如果所执行的标准有更新的，按照最新标准执行。</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4.磋商费用</w:t>
      </w:r>
      <w:bookmarkEnd w:id="66"/>
      <w:r/>
      <w:bookmarkEnd w:id="67"/>
      <w:r/>
      <w:bookmarkEnd w:id="68"/>
      <w:r/>
      <w:bookmarkEnd w:id="69"/>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4.2本次磋商采购中心和采购人不收取标书工本费与成交服务费。</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5.磋商文件的约束力</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5.1供应商一旦参加本项目采购活动，即被认为接受了本磋商文件的规定和约束。</w:t>
      </w:r>
      <w:r>
        <w:rPr>
          <w:rFonts w:hint="eastAsia" w:ascii="方正仿宋_GBK" w:hAnsi="方正仿宋_GBK" w:eastAsia="方正仿宋_GBK" w:cs="方正仿宋_GBK"/>
          <w:bCs/>
          <w:sz w:val="24"/>
          <w:szCs w:val="24"/>
        </w:rPr>
      </w:r>
      <w:r/>
    </w:p>
    <w:p>
      <w:pPr>
        <w:pStyle w:val="894"/>
        <w:ind w:firstLine="480"/>
        <w:jc w:val="left"/>
        <w:keepLines/>
        <w:keepNext/>
        <w:spacing w:before="260" w:after="260" w:line="300" w:lineRule="exact"/>
        <w:rPr>
          <w:rFonts w:hint="eastAsia" w:ascii="方正黑体_GBK" w:hAnsi="方正黑体_GBK" w:eastAsia="方正黑体_GBK" w:cs="方正黑体_GBK"/>
          <w:sz w:val="24"/>
          <w:szCs w:val="24"/>
        </w:rPr>
        <w:outlineLvl w:val="1"/>
      </w:pPr>
      <w:r/>
      <w:bookmarkEnd w:id="51"/>
      <w:r/>
      <w:bookmarkEnd w:id="52"/>
      <w:r/>
      <w:bookmarkEnd w:id="53"/>
      <w:r/>
      <w:bookmarkEnd w:id="54"/>
      <w:r/>
      <w:bookmarkStart w:id="70" w:name="_Toc120614216"/>
      <w:r/>
      <w:bookmarkStart w:id="71" w:name="_Toc462564072"/>
      <w:r/>
      <w:bookmarkStart w:id="72" w:name="_Toc16938529"/>
      <w:r/>
      <w:bookmarkStart w:id="73" w:name="_Toc513029213"/>
      <w:r/>
      <w:bookmarkStart w:id="74" w:name="_Toc20823285"/>
      <w:r>
        <w:rPr>
          <w:rFonts w:hint="eastAsia" w:ascii="方正黑体_GBK" w:hAnsi="方正黑体_GBK" w:eastAsia="方正黑体_GBK" w:cs="方正黑体_GBK"/>
          <w:sz w:val="24"/>
          <w:szCs w:val="24"/>
        </w:rPr>
        <w:t xml:space="preserve">二、磋商文件</w:t>
      </w:r>
      <w:r>
        <w:rPr>
          <w:rFonts w:hint="eastAsia" w:ascii="方正黑体_GBK" w:hAnsi="方正黑体_GBK" w:eastAsia="方正黑体_GBK" w:cs="方正黑体_GBK"/>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75" w:name="_Toc513029210"/>
      <w:r/>
      <w:bookmarkStart w:id="76" w:name="_Toc16938526"/>
      <w:r/>
      <w:bookmarkStart w:id="77" w:name="_Toc20823282"/>
      <w:r>
        <w:rPr>
          <w:rFonts w:hint="eastAsia" w:ascii="方正仿宋_GBK" w:hAnsi="方正仿宋_GBK" w:eastAsia="方正仿宋_GBK" w:cs="方正仿宋_GBK"/>
          <w:bCs/>
          <w:sz w:val="24"/>
          <w:szCs w:val="24"/>
        </w:rPr>
        <w:t xml:space="preserve">6.磋商文件构成</w:t>
      </w:r>
      <w:bookmarkEnd w:id="75"/>
      <w:r/>
      <w:bookmarkEnd w:id="76"/>
      <w:r/>
      <w:bookmarkEnd w:id="77"/>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6.1磋商文件由以下部分组成：</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（1）磋商邀请</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（2）供应商须知</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（3）合同文本</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（4）采购需求</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（5）评审方法与评审标准</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（6）响应文件格式</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请仔细检查磋商文件是否齐全，如有缺漏请立即与采购中心联系解决。</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78" w:name="_Toc462564071"/>
      <w:r/>
      <w:bookmarkStart w:id="79" w:name="_Toc20823284"/>
      <w:r/>
      <w:bookmarkStart w:id="80" w:name="_Toc16938528"/>
      <w:r/>
      <w:bookmarkStart w:id="81" w:name="_Toc513029212"/>
      <w:r>
        <w:rPr>
          <w:rFonts w:hint="eastAsia" w:ascii="方正仿宋_GBK" w:hAnsi="方正仿宋_GBK" w:eastAsia="方正仿宋_GBK" w:cs="方正仿宋_GBK"/>
          <w:bCs/>
          <w:sz w:val="24"/>
          <w:szCs w:val="24"/>
        </w:rPr>
        <w:t xml:space="preserve">7.磋商文件的澄清和修改</w:t>
      </w:r>
      <w:bookmarkEnd w:id="78"/>
      <w:r/>
      <w:bookmarkEnd w:id="79"/>
      <w:r/>
      <w:bookmarkEnd w:id="80"/>
      <w:r/>
      <w:bookmarkEnd w:id="81"/>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4"/>
          <w:szCs w:val="24"/>
        </w:rPr>
      </w:r>
      <w:r/>
    </w:p>
    <w:p>
      <w:pPr>
        <w:pStyle w:val="894"/>
        <w:ind w:firstLine="480"/>
        <w:jc w:val="left"/>
        <w:keepLines/>
        <w:keepNext/>
        <w:spacing w:before="260" w:after="260" w:line="300" w:lineRule="exact"/>
        <w:rPr>
          <w:rFonts w:hint="eastAsia" w:ascii="方正黑体_GBK" w:hAnsi="方正黑体_GBK" w:eastAsia="方正黑体_GBK" w:cs="方正黑体_GBK"/>
          <w:sz w:val="24"/>
          <w:szCs w:val="24"/>
        </w:rPr>
        <w:outlineLvl w:val="1"/>
      </w:pPr>
      <w:r/>
      <w:bookmarkEnd w:id="70"/>
      <w:r/>
      <w:bookmarkEnd w:id="71"/>
      <w:r/>
      <w:bookmarkEnd w:id="72"/>
      <w:r/>
      <w:bookmarkEnd w:id="73"/>
      <w:r/>
      <w:bookmarkEnd w:id="74"/>
      <w:r/>
      <w:bookmarkStart w:id="82" w:name="_Hlt26954852"/>
      <w:r/>
      <w:bookmarkEnd w:id="82"/>
      <w:r/>
      <w:bookmarkStart w:id="83" w:name="_Hlt26954739"/>
      <w:r/>
      <w:bookmarkEnd w:id="83"/>
      <w:r/>
      <w:bookmarkStart w:id="84" w:name="_Toc16938530"/>
      <w:r/>
      <w:bookmarkStart w:id="85" w:name="_Toc513029214"/>
      <w:r/>
      <w:bookmarkStart w:id="86" w:name="_Toc462564073"/>
      <w:r/>
      <w:bookmarkStart w:id="87" w:name="_Toc20823286"/>
      <w:r/>
      <w:bookmarkStart w:id="88" w:name="_Toc20823296"/>
      <w:r/>
      <w:bookmarkStart w:id="89" w:name="_Toc120614217"/>
      <w:r/>
      <w:bookmarkStart w:id="90" w:name="_Toc513029224"/>
      <w:r/>
      <w:bookmarkStart w:id="91" w:name="_Toc16938540"/>
      <w:r>
        <w:rPr>
          <w:rFonts w:hint="eastAsia" w:ascii="方正黑体_GBK" w:hAnsi="方正黑体_GBK" w:eastAsia="方正黑体_GBK" w:cs="方正黑体_GBK"/>
          <w:sz w:val="24"/>
          <w:szCs w:val="24"/>
        </w:rPr>
        <w:t xml:space="preserve">三、响应文件的编制</w:t>
      </w:r>
      <w:r>
        <w:rPr>
          <w:rFonts w:hint="eastAsia" w:ascii="方正黑体_GBK" w:hAnsi="方正黑体_GBK" w:eastAsia="方正黑体_GBK" w:cs="方正黑体_GBK"/>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8.响应文件的语言及度量衡单位</w:t>
      </w:r>
      <w:bookmarkEnd w:id="84"/>
      <w:r/>
      <w:bookmarkEnd w:id="85"/>
      <w:r/>
      <w:bookmarkEnd w:id="86"/>
      <w:r/>
      <w:bookmarkEnd w:id="87"/>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8.2 除技术性能另有规定外，响应文件所使用的度量衡单位，均须采用国家法定计量单位。</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92" w:name="_Toc16938531"/>
      <w:r/>
      <w:bookmarkStart w:id="93" w:name="_Toc513029215"/>
      <w:r/>
      <w:bookmarkStart w:id="94" w:name="_Toc462564074"/>
      <w:r/>
      <w:bookmarkStart w:id="95" w:name="_Toc20823287"/>
      <w:r>
        <w:rPr>
          <w:rFonts w:hint="eastAsia" w:ascii="方正仿宋_GBK" w:hAnsi="方正仿宋_GBK" w:eastAsia="方正仿宋_GBK" w:cs="方正仿宋_GBK"/>
          <w:bCs/>
          <w:sz w:val="24"/>
          <w:szCs w:val="24"/>
        </w:rPr>
        <w:t xml:space="preserve">9.响应文件构成</w:t>
      </w:r>
      <w:bookmarkEnd w:id="92"/>
      <w:r/>
      <w:bookmarkEnd w:id="93"/>
      <w:r/>
      <w:bookmarkEnd w:id="94"/>
      <w:r/>
      <w:bookmarkEnd w:id="95"/>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96" w:name="_Toc513029219"/>
      <w:r/>
      <w:bookmarkStart w:id="97" w:name="_Toc49090509"/>
      <w:r/>
      <w:bookmarkStart w:id="98" w:name="_Toc49090507"/>
      <w:r/>
      <w:bookmarkStart w:id="99" w:name="_Toc513029216"/>
      <w:r/>
      <w:bookmarkStart w:id="100" w:name="_Toc14577354"/>
      <w:r/>
      <w:bookmarkStart w:id="101" w:name="_Toc49090508"/>
      <w:r/>
      <w:bookmarkStart w:id="102" w:name="_Toc14577355"/>
      <w:r/>
      <w:bookmarkStart w:id="103" w:name="_Hlt26954838"/>
      <w:r/>
      <w:bookmarkEnd w:id="103"/>
      <w:r/>
      <w:bookmarkStart w:id="104" w:name="_Hlt26670360"/>
      <w:r/>
      <w:bookmarkEnd w:id="104"/>
      <w:r/>
      <w:bookmarkStart w:id="105" w:name="_Hlt26668975"/>
      <w:r/>
      <w:bookmarkEnd w:id="105"/>
      <w:r/>
      <w:bookmarkStart w:id="106" w:name="_Toc14577357"/>
      <w:r>
        <w:rPr>
          <w:rFonts w:hint="eastAsia" w:ascii="方正仿宋_GBK" w:hAnsi="方正仿宋_GBK" w:eastAsia="方正仿宋_GBK" w:cs="方正仿宋_GBK"/>
          <w:bCs/>
          <w:sz w:val="24"/>
          <w:szCs w:val="24"/>
        </w:rPr>
        <w:t xml:space="preserve">10.证明磋商响应标的符合磋商文件规定的文件</w:t>
      </w:r>
      <w:bookmarkEnd w:id="96"/>
      <w:r/>
      <w:bookmarkEnd w:id="97"/>
      <w:r/>
      <w:bookmarkEnd w:id="106"/>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End w:id="98"/>
      <w:r/>
      <w:bookmarkEnd w:id="99"/>
      <w:r/>
      <w:bookmarkEnd w:id="100"/>
      <w:r>
        <w:rPr>
          <w:rFonts w:hint="eastAsia" w:ascii="方正仿宋_GBK" w:hAnsi="方正仿宋_GBK" w:eastAsia="方正仿宋_GBK" w:cs="方正仿宋_GBK"/>
          <w:bCs/>
          <w:sz w:val="24"/>
          <w:szCs w:val="24"/>
        </w:rPr>
        <w:t xml:space="preserve">10.1供应商应按照磋商文件要求提交证明文件，证明其及磋商响应标的符合磋商文件规定。</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End w:id="101"/>
      <w:r/>
      <w:bookmarkEnd w:id="102"/>
      <w:r>
        <w:rPr>
          <w:rFonts w:hint="eastAsia" w:ascii="方正仿宋_GBK" w:hAnsi="方正仿宋_GBK" w:eastAsia="方正仿宋_GBK" w:cs="方正仿宋_GBK"/>
          <w:bCs/>
          <w:sz w:val="24"/>
          <w:szCs w:val="24"/>
        </w:rPr>
        <w:t xml:space="preserve">11.分项报价表</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11.1供应商应按照磋商文件规定格式填报分项报价表。</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107" w:name="_Hlt26954731"/>
      <w:r/>
      <w:bookmarkEnd w:id="107"/>
      <w:r/>
      <w:bookmarkStart w:id="108" w:name="_Hlt26954848"/>
      <w:r/>
      <w:bookmarkEnd w:id="108"/>
      <w:r/>
      <w:bookmarkStart w:id="109" w:name="_Hlt26954846"/>
      <w:r/>
      <w:bookmarkEnd w:id="109"/>
      <w:r/>
      <w:bookmarkStart w:id="110" w:name="_Hlt26670482"/>
      <w:r/>
      <w:bookmarkEnd w:id="110"/>
      <w:r/>
      <w:bookmarkStart w:id="111" w:name="_Hlt26670486"/>
      <w:r/>
      <w:bookmarkEnd w:id="111"/>
      <w:r>
        <w:rPr>
          <w:rFonts w:hint="eastAsia" w:ascii="方正仿宋_GBK" w:hAnsi="方正仿宋_GBK" w:eastAsia="方正仿宋_GBK" w:cs="方正仿宋_GBK"/>
          <w:bCs/>
          <w:sz w:val="24"/>
          <w:szCs w:val="24"/>
        </w:rPr>
        <w:t xml:space="preserve">12.技术要求响应及偏离表、商务要求响应及偏离表</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4"/>
          <w:szCs w:val="24"/>
          <w:lang w:val="zh-CN"/>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4"/>
          <w:szCs w:val="24"/>
          <w:lang w:val="zh-CN"/>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13.服务承诺、培训计划、人员安排及其他</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13.2供应商需根据磋商文件要求提供培训计划。</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13.3供应商需根据磋商文件要求提供</w:t>
      </w:r>
      <w:r>
        <w:rPr>
          <w:rFonts w:hint="eastAsia" w:ascii="方正仿宋_GBK" w:hAnsi="方正仿宋_GBK" w:eastAsia="方正仿宋_GBK" w:cs="方正仿宋_GBK"/>
          <w:bCs/>
          <w:sz w:val="24"/>
          <w:szCs w:val="24"/>
          <w:lang w:val="zh-CN"/>
        </w:rPr>
        <w:t xml:space="preserve">磋商响应标的的主要组成部分、功能设计、实现思路及关键技术等。</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112" w:name="_Toc49090510"/>
      <w:r/>
      <w:bookmarkStart w:id="113" w:name="_Toc14577359"/>
      <w:r>
        <w:rPr>
          <w:rFonts w:hint="eastAsia" w:ascii="方正仿宋_GBK" w:hAnsi="方正仿宋_GBK" w:eastAsia="方正仿宋_GBK" w:cs="方正仿宋_GBK"/>
          <w:bCs/>
          <w:sz w:val="24"/>
          <w:szCs w:val="24"/>
        </w:rPr>
        <w:t xml:space="preserve">14.磋商响应函</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14.1供应商应按照磋商文件中提供的格式完整、正确填写磋商响应函。</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End w:id="112"/>
      <w:r/>
      <w:bookmarkEnd w:id="113"/>
      <w:r/>
      <w:bookmarkStart w:id="114" w:name="_Toc14577360"/>
      <w:r/>
      <w:bookmarkStart w:id="115" w:name="_Toc49090511"/>
      <w:r>
        <w:rPr>
          <w:rFonts w:hint="eastAsia" w:ascii="方正仿宋_GBK" w:hAnsi="方正仿宋_GBK" w:eastAsia="方正仿宋_GBK" w:cs="方正仿宋_GBK"/>
          <w:bCs/>
          <w:sz w:val="24"/>
          <w:szCs w:val="24"/>
        </w:rPr>
        <w:t xml:space="preserve">15.磋商有效期</w:t>
      </w:r>
      <w:bookmarkEnd w:id="114"/>
      <w:r/>
      <w:bookmarkEnd w:id="115"/>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16.磋商有效期的延长</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4"/>
          <w:szCs w:val="24"/>
        </w:rPr>
      </w:r>
      <w:r/>
    </w:p>
    <w:p>
      <w:pPr>
        <w:pStyle w:val="894"/>
        <w:ind w:firstLine="480"/>
        <w:jc w:val="left"/>
        <w:keepLines/>
        <w:keepNext/>
        <w:spacing w:before="260" w:after="260" w:line="300" w:lineRule="exact"/>
        <w:rPr>
          <w:rFonts w:hint="eastAsia" w:ascii="方正黑体_GBK" w:hAnsi="方正黑体_GBK" w:eastAsia="方正黑体_GBK" w:cs="方正黑体_GBK"/>
          <w:sz w:val="24"/>
          <w:szCs w:val="24"/>
        </w:rPr>
        <w:outlineLvl w:val="1"/>
      </w:pPr>
      <w:r/>
      <w:bookmarkEnd w:id="88"/>
      <w:r/>
      <w:bookmarkEnd w:id="89"/>
      <w:r/>
      <w:bookmarkEnd w:id="90"/>
      <w:r/>
      <w:bookmarkEnd w:id="91"/>
      <w:r/>
      <w:bookmarkStart w:id="116" w:name="_Toc20823301"/>
      <w:r/>
      <w:bookmarkStart w:id="117" w:name="_Toc513029229"/>
      <w:r/>
      <w:bookmarkStart w:id="118" w:name="_Toc120614218"/>
      <w:r/>
      <w:bookmarkStart w:id="119" w:name="_Toc16938545"/>
      <w:r>
        <w:rPr>
          <w:rFonts w:hint="eastAsia" w:ascii="方正黑体_GBK" w:hAnsi="方正黑体_GBK" w:eastAsia="方正黑体_GBK" w:cs="方正黑体_GBK"/>
          <w:sz w:val="24"/>
          <w:szCs w:val="24"/>
        </w:rPr>
        <w:t xml:space="preserve">四、响应文件的递交</w:t>
      </w:r>
      <w:r>
        <w:rPr>
          <w:rFonts w:hint="eastAsia" w:ascii="方正黑体_GBK" w:hAnsi="方正黑体_GBK" w:eastAsia="方正黑体_GBK" w:cs="方正黑体_GBK"/>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120" w:name="_Toc462564084"/>
      <w:r/>
      <w:bookmarkStart w:id="121" w:name="_Toc513029225"/>
      <w:r/>
      <w:bookmarkStart w:id="122" w:name="_Toc20823297"/>
      <w:r/>
      <w:bookmarkStart w:id="123" w:name="_Toc16938541"/>
      <w:r>
        <w:rPr>
          <w:rFonts w:hint="eastAsia" w:ascii="方正仿宋_GBK" w:hAnsi="方正仿宋_GBK" w:eastAsia="方正仿宋_GBK" w:cs="方正仿宋_GBK"/>
          <w:bCs/>
          <w:sz w:val="24"/>
          <w:szCs w:val="24"/>
        </w:rPr>
        <w:t xml:space="preserve">17.电子磋商</w:t>
      </w:r>
      <w:bookmarkEnd w:id="120"/>
      <w:r/>
      <w:bookmarkEnd w:id="121"/>
      <w:r/>
      <w:bookmarkEnd w:id="122"/>
      <w:r/>
      <w:bookmarkEnd w:id="123"/>
      <w:r>
        <w:rPr>
          <w:rFonts w:hint="eastAsia" w:ascii="方正仿宋_GBK" w:hAnsi="方正仿宋_GBK" w:eastAsia="方正仿宋_GBK" w:cs="方正仿宋_GBK"/>
          <w:bCs/>
          <w:sz w:val="24"/>
          <w:szCs w:val="24"/>
        </w:rPr>
        <w:t xml:space="preserve">响应文件的递交</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17.1供应商应当按照《操作手册》规定，在提交响应文件截止时间前制作并上传电子响应文件。</w:t>
      </w:r>
      <w:bookmarkStart w:id="124" w:name="_Toc513029226"/>
      <w:r/>
      <w:bookmarkStart w:id="125" w:name="_Toc16938542"/>
      <w:r/>
      <w:bookmarkStart w:id="126" w:name="_Toc20823298"/>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18.提交响应文件截止时间</w:t>
      </w:r>
      <w:bookmarkEnd w:id="124"/>
      <w:r/>
      <w:bookmarkEnd w:id="125"/>
      <w:r/>
      <w:bookmarkEnd w:id="126"/>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18.1供应商上传电子响应文件的时间不得迟于磋商公告中规定的提交响应文件截止时间。</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127" w:name="_Toc20823299"/>
      <w:r/>
      <w:bookmarkStart w:id="128" w:name="_Toc513029227"/>
      <w:r/>
      <w:bookmarkStart w:id="129" w:name="_Toc16938543"/>
      <w:r>
        <w:rPr>
          <w:rFonts w:hint="eastAsia" w:ascii="方正仿宋_GBK" w:hAnsi="方正仿宋_GBK" w:eastAsia="方正仿宋_GBK" w:cs="方正仿宋_GBK"/>
          <w:bCs/>
          <w:sz w:val="24"/>
          <w:szCs w:val="24"/>
        </w:rPr>
        <w:t xml:space="preserve">19.响应文件</w:t>
      </w:r>
      <w:bookmarkEnd w:id="127"/>
      <w:r/>
      <w:bookmarkEnd w:id="128"/>
      <w:r/>
      <w:bookmarkEnd w:id="129"/>
      <w:r>
        <w:rPr>
          <w:rFonts w:hint="eastAsia" w:ascii="方正仿宋_GBK" w:hAnsi="方正仿宋_GBK" w:eastAsia="方正仿宋_GBK" w:cs="方正仿宋_GBK"/>
          <w:bCs/>
          <w:sz w:val="24"/>
          <w:szCs w:val="24"/>
        </w:rPr>
        <w:t xml:space="preserve">的拒收</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19.1 采购中心拒绝接收在其规定的提交响应文件截止时间后上传的任何电子响应文件。</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130" w:name="_Toc20823300"/>
      <w:r/>
      <w:bookmarkStart w:id="131" w:name="_Toc513029228"/>
      <w:r/>
      <w:bookmarkStart w:id="132" w:name="_Toc16938544"/>
      <w:r>
        <w:rPr>
          <w:rFonts w:hint="eastAsia" w:ascii="方正仿宋_GBK" w:hAnsi="方正仿宋_GBK" w:eastAsia="方正仿宋_GBK" w:cs="方正仿宋_GBK"/>
          <w:bCs/>
          <w:sz w:val="24"/>
          <w:szCs w:val="24"/>
        </w:rPr>
        <w:t xml:space="preserve">20.响应文件的撤回和修改</w:t>
      </w:r>
      <w:bookmarkEnd w:id="130"/>
      <w:r/>
      <w:bookmarkEnd w:id="131"/>
      <w:r/>
      <w:bookmarkEnd w:id="132"/>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20.1响应文件的撤回</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20.1.1 电子响应文件的撤回</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供应商可在提交响应文件截止时间前，撤回其电子响应文件，具体操作方法见《操作手册》。</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20.1.2供应商撤回电子响应文件，则认为其不再参与本项目磋商活动。</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20.2响应文件的修改</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20.3 在提交响应文件截止时间之后，供应商不得对其电子响应文件作任何修改。</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4"/>
          <w:szCs w:val="24"/>
        </w:rPr>
      </w:r>
      <w:r/>
    </w:p>
    <w:p>
      <w:pPr>
        <w:pStyle w:val="894"/>
        <w:ind w:firstLine="480"/>
        <w:jc w:val="left"/>
        <w:keepLines/>
        <w:keepNext/>
        <w:spacing w:before="260" w:after="260" w:line="30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五、响应文件的解密与评审</w:t>
      </w:r>
      <w:bookmarkEnd w:id="116"/>
      <w:r/>
      <w:bookmarkEnd w:id="117"/>
      <w:r/>
      <w:bookmarkEnd w:id="118"/>
      <w:r/>
      <w:bookmarkEnd w:id="119"/>
      <w:r>
        <w:rPr>
          <w:rFonts w:hint="eastAsia" w:ascii="方正黑体_GBK" w:hAnsi="方正黑体_GBK" w:eastAsia="方正黑体_GBK" w:cs="方正黑体_GBK"/>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133" w:name="_Toc513029230"/>
      <w:r/>
      <w:bookmarkStart w:id="134" w:name="_Toc16938546"/>
      <w:r/>
      <w:bookmarkStart w:id="135" w:name="_Toc20823302"/>
      <w:r/>
      <w:bookmarkStart w:id="136" w:name="_Toc20823304"/>
      <w:r/>
      <w:bookmarkStart w:id="137" w:name="_Toc16938548"/>
      <w:r/>
      <w:bookmarkStart w:id="138" w:name="_Toc513029232"/>
      <w:r>
        <w:rPr>
          <w:rFonts w:hint="eastAsia" w:ascii="方正仿宋_GBK" w:hAnsi="方正仿宋_GBK" w:eastAsia="方正仿宋_GBK" w:cs="方正仿宋_GBK"/>
          <w:bCs/>
          <w:sz w:val="24"/>
          <w:szCs w:val="24"/>
        </w:rPr>
        <w:t xml:space="preserve">21</w:t>
      </w:r>
      <w:bookmarkEnd w:id="133"/>
      <w:r/>
      <w:bookmarkEnd w:id="134"/>
      <w:r/>
      <w:bookmarkEnd w:id="135"/>
      <w:r>
        <w:rPr>
          <w:rFonts w:hint="eastAsia" w:ascii="方正仿宋_GBK" w:hAnsi="方正仿宋_GBK" w:eastAsia="方正仿宋_GBK" w:cs="方正仿宋_GBK"/>
          <w:bCs/>
          <w:sz w:val="24"/>
          <w:szCs w:val="24"/>
        </w:rPr>
        <w:t xml:space="preserve">.响应文件解密</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21.1供应商应当按照《操作手册》规定，在苏采云系统规定的时间内对磋商响应文件进行解密。</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139" w:name="_Toc20823303"/>
      <w:r/>
      <w:bookmarkStart w:id="140" w:name="_Toc16938547"/>
      <w:r/>
      <w:bookmarkStart w:id="141" w:name="_Toc513029231"/>
      <w:r>
        <w:rPr>
          <w:rFonts w:hint="eastAsia" w:ascii="方正仿宋_GBK" w:hAnsi="方正仿宋_GBK" w:eastAsia="方正仿宋_GBK" w:cs="方正仿宋_GBK"/>
          <w:bCs/>
          <w:sz w:val="24"/>
          <w:szCs w:val="24"/>
        </w:rPr>
        <w:t xml:space="preserve">22.磋商小组</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22.2磋商小组独立工作，负责评审所有响应文件并确定成交侯选人。</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23.评审过程的保密与公正</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End w:id="139"/>
      <w:r/>
      <w:bookmarkEnd w:id="140"/>
      <w:r/>
      <w:bookmarkEnd w:id="141"/>
      <w:r>
        <w:rPr>
          <w:rFonts w:hint="eastAsia" w:ascii="方正仿宋_GBK" w:hAnsi="方正仿宋_GBK" w:eastAsia="方正仿宋_GBK" w:cs="方正仿宋_GBK"/>
          <w:bCs/>
          <w:sz w:val="24"/>
          <w:szCs w:val="24"/>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23.3在项目评审期间，采购中心将设专门人员与供应商联系。</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End w:id="136"/>
      <w:r/>
      <w:bookmarkEnd w:id="137"/>
      <w:r/>
      <w:bookmarkEnd w:id="138"/>
      <w:r/>
      <w:bookmarkStart w:id="142" w:name="_Toc513029233"/>
      <w:r/>
      <w:bookmarkStart w:id="143" w:name="_Toc20823305"/>
      <w:r/>
      <w:bookmarkStart w:id="144" w:name="_Toc16938549"/>
      <w:r>
        <w:rPr>
          <w:rFonts w:hint="eastAsia" w:ascii="方正仿宋_GBK" w:hAnsi="方正仿宋_GBK" w:eastAsia="方正仿宋_GBK" w:cs="方正仿宋_GBK"/>
          <w:bCs/>
          <w:sz w:val="24"/>
          <w:szCs w:val="24"/>
        </w:rPr>
        <w:t xml:space="preserve">24.评审过程中的的澄清</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磋商小组并非对每个供应商都作澄清要求。</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4"/>
          <w:szCs w:val="24"/>
        </w:rPr>
      </w:r>
      <w:r/>
    </w:p>
    <w:p>
      <w:pPr>
        <w:pStyle w:val="894"/>
        <w:ind w:firstLine="480"/>
        <w:keepLines/>
        <w:keepNext/>
        <w:spacing w:line="300" w:lineRule="exact"/>
        <w:rPr>
          <w:rFonts w:hint="eastAsia"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25.对响应文件的审</w:t>
      </w:r>
      <w:bookmarkEnd w:id="142"/>
      <w:r/>
      <w:bookmarkEnd w:id="143"/>
      <w:r/>
      <w:bookmarkEnd w:id="144"/>
      <w:r>
        <w:rPr>
          <w:rFonts w:hint="eastAsia" w:ascii="方正仿宋_GBK" w:hAnsi="方正仿宋_GBK" w:eastAsia="方正仿宋_GBK" w:cs="方正仿宋_GBK"/>
          <w:sz w:val="24"/>
          <w:szCs w:val="24"/>
        </w:rPr>
        <w:t xml:space="preserve">查</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25.1</w:t>
      </w:r>
      <w:r>
        <w:rPr>
          <w:rFonts w:hint="eastAsia" w:ascii="方正仿宋_GBK" w:hAnsi="方正仿宋_GBK" w:eastAsia="方正仿宋_GBK" w:cs="方正仿宋_GBK"/>
          <w:bCs/>
          <w:sz w:val="24"/>
          <w:szCs w:val="24"/>
        </w:rPr>
        <w:t xml:space="preserve">响应文件审查分为资格审查和符合性审查。</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磋商小组在进行资格审查的同时，将在“信用中国”网站（</w:t>
      </w:r>
      <w:r>
        <w:rPr>
          <w:rFonts w:eastAsia="方正仿宋_GBK"/>
          <w:bCs/>
          <w:sz w:val="24"/>
          <w:szCs w:val="24"/>
        </w:rPr>
        <w:t xml:space="preserve">www.creditchina.gov.cn</w:t>
      </w:r>
      <w:r>
        <w:rPr>
          <w:rFonts w:hint="eastAsia" w:ascii="方正仿宋_GBK" w:hAnsi="方正仿宋_GBK" w:eastAsia="方正仿宋_GBK" w:cs="方正仿宋_GBK"/>
          <w:bCs/>
          <w:sz w:val="24"/>
          <w:szCs w:val="24"/>
        </w:rPr>
        <w:t xml:space="preserve">）查询供应商的信用记录，以确定供应商是否具备磋商资格,查询结果留存并归档。</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25.1.3 未通过资格审查或符合性审查的供应商，磋商小组将在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25.3未实质性响应磋商文件的情形</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25.3.1供应商在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规定的时间内未成功解密电子响应文件的。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25.3.2供应商未按照磋商文件要求上传电子响应文件的。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25.3.3供应商同一采购包提交两个（含两个）以上不同的响应文件或者最后报价的。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25.3.4供应商不具备磋商文件中规定资格要求的。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25.3.5供应商的最后报价超过了采购预算。</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25.3.6不符合磋商文件中规定的实质性要求的</w:t>
      </w:r>
      <w:r>
        <w:rPr>
          <w:rFonts w:hint="eastAsia" w:ascii="方正仿宋_GBK" w:hAnsi="方正仿宋_GBK" w:eastAsia="方正仿宋_GBK" w:cs="方正仿宋_GBK"/>
          <w:b/>
          <w:bCs/>
          <w:sz w:val="24"/>
          <w:szCs w:val="24"/>
        </w:rPr>
        <w:t xml:space="preserve">（本磋商文件中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25.3.7供应商被 “信用中国”网站（</w:t>
      </w:r>
      <w:r>
        <w:rPr>
          <w:rFonts w:eastAsia="方正仿宋_GBK"/>
          <w:bCs/>
          <w:sz w:val="24"/>
          <w:szCs w:val="24"/>
        </w:rPr>
        <w:t xml:space="preserve">www.creditchina.gov.cn</w:t>
      </w:r>
      <w:r>
        <w:rPr>
          <w:rFonts w:hint="eastAsia" w:ascii="方正仿宋_GBK" w:hAnsi="方正仿宋_GBK" w:eastAsia="方正仿宋_GBK" w:cs="方正仿宋_GBK"/>
          <w:bCs/>
          <w:sz w:val="24"/>
          <w:szCs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25.3.8 响应文件含有采购人不能接受的附加条件的。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25.3.9响应文件未按照磋商文件要求加盖CA电子公章的。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25.3.10 供应商所提供的服务不符合磋商文件中所列国家强制性标准的。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25.4未实质性响应磋商文件的响应文件按无效响应处理。</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25.5</w:t>
      </w:r>
      <w:r>
        <w:rPr>
          <w:rFonts w:hint="eastAsia" w:ascii="方正仿宋_GBK" w:hAnsi="方正仿宋_GBK" w:eastAsia="方正仿宋_GBK" w:cs="方正仿宋_GBK"/>
          <w:bCs/>
          <w:sz w:val="24"/>
          <w:szCs w:val="24"/>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sz w:val="24"/>
          <w:szCs w:val="24"/>
        </w:rPr>
      </w:pPr>
      <w:r/>
      <w:bookmarkStart w:id="145" w:name="_Toc513029234"/>
      <w:r/>
      <w:bookmarkStart w:id="146" w:name="_Toc20823306"/>
      <w:r/>
      <w:bookmarkStart w:id="147" w:name="_Toc16938550"/>
      <w:r>
        <w:rPr>
          <w:rFonts w:hint="eastAsia" w:ascii="方正仿宋_GBK" w:hAnsi="方正仿宋_GBK" w:eastAsia="方正仿宋_GBK" w:cs="方正仿宋_GBK"/>
          <w:sz w:val="24"/>
          <w:szCs w:val="24"/>
        </w:rPr>
        <w:t xml:space="preserve">25.6供应商在项目评审全过程中应保持通讯畅通，并安排专人与采购中心及磋商小组联系。</w:t>
      </w:r>
      <w:r>
        <w:rPr>
          <w:rFonts w:hint="eastAsia" w:ascii="方正仿宋_GBK" w:hAnsi="方正仿宋_GBK" w:eastAsia="方正仿宋_GBK" w:cs="方正仿宋_GBK"/>
          <w:sz w:val="24"/>
          <w:szCs w:val="24"/>
        </w:rPr>
      </w:r>
      <w:r/>
    </w:p>
    <w:p>
      <w:pPr>
        <w:pStyle w:val="894"/>
        <w:ind w:firstLine="480"/>
        <w:keepLines/>
        <w:keepNext/>
        <w:spacing w:line="300" w:lineRule="exact"/>
        <w:rPr>
          <w:rFonts w:hint="eastAsia"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26</w:t>
      </w:r>
      <w:bookmarkEnd w:id="145"/>
      <w:r/>
      <w:bookmarkEnd w:id="146"/>
      <w:r/>
      <w:bookmarkEnd w:id="147"/>
      <w:r>
        <w:rPr>
          <w:rFonts w:hint="eastAsia" w:ascii="方正仿宋_GBK" w:hAnsi="方正仿宋_GBK" w:eastAsia="方正仿宋_GBK" w:cs="方正仿宋_GBK"/>
          <w:sz w:val="24"/>
          <w:szCs w:val="24"/>
        </w:rPr>
        <w:t xml:space="preserve">.磋商程序及评审方法与评审标准</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26.1磋商程序</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26.1.4 异常低价响应审查</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26.1.4.1 评审过程中出现下列情形之一的，磋商小组应当启动异常低价响应审查程序：</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（3）响应报价低于采购项目最高限价45%的，即响应报价&lt;采购项目最高限价×45%；</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 评审方法与评审标准</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26.2.2评审标准</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见本磋商文件第五章规定。</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26.3采购活动终止的情况</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出现下列情形之一的，本次竞争性磋商采购活动将被终止：</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26.3.1因情况变化，不再符合规定的竞争性磋商采购方式适用情形的。</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26.3.2出现影响采购公正的违法、违规行为的。</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26.3.4在苏采云系统规定时间内成功解密电子响应文件的供应商不足3家的。</w:t>
      </w:r>
      <w:r>
        <w:rPr>
          <w:rFonts w:hint="eastAsia" w:ascii="方正仿宋_GBK" w:hAnsi="方正仿宋_GBK" w:eastAsia="方正仿宋_GBK" w:cs="方正仿宋_GBK"/>
          <w:sz w:val="24"/>
          <w:szCs w:val="24"/>
        </w:rPr>
      </w:r>
      <w:r/>
    </w:p>
    <w:p>
      <w:pPr>
        <w:pStyle w:val="894"/>
        <w:ind w:firstLine="480"/>
        <w:jc w:val="left"/>
        <w:keepLines/>
        <w:keepNext/>
        <w:spacing w:before="260" w:after="260" w:line="300" w:lineRule="exact"/>
        <w:rPr>
          <w:rFonts w:hint="eastAsia" w:ascii="方正黑体_GBK" w:hAnsi="方正黑体_GBK" w:eastAsia="方正黑体_GBK" w:cs="方正黑体_GBK"/>
          <w:sz w:val="24"/>
          <w:szCs w:val="24"/>
        </w:rPr>
        <w:outlineLvl w:val="1"/>
      </w:pPr>
      <w:r/>
      <w:bookmarkStart w:id="148" w:name="_Toc16938551"/>
      <w:r/>
      <w:bookmarkStart w:id="149" w:name="_Toc513029235"/>
      <w:r/>
      <w:bookmarkStart w:id="150" w:name="_Toc120614219"/>
      <w:r/>
      <w:bookmarkStart w:id="151" w:name="_Toc20823307"/>
      <w:r>
        <w:rPr>
          <w:rFonts w:hint="eastAsia" w:ascii="方正黑体_GBK" w:hAnsi="方正黑体_GBK" w:eastAsia="方正黑体_GBK" w:cs="方正黑体_GBK"/>
          <w:sz w:val="24"/>
          <w:szCs w:val="24"/>
        </w:rPr>
        <w:t xml:space="preserve">六、</w:t>
      </w:r>
      <w:bookmarkEnd w:id="148"/>
      <w:r/>
      <w:bookmarkEnd w:id="149"/>
      <w:r/>
      <w:bookmarkEnd w:id="150"/>
      <w:r/>
      <w:bookmarkEnd w:id="151"/>
      <w:r>
        <w:rPr>
          <w:rFonts w:hint="eastAsia" w:ascii="方正黑体_GBK" w:hAnsi="方正黑体_GBK" w:eastAsia="方正黑体_GBK" w:cs="方正黑体_GBK"/>
          <w:sz w:val="24"/>
          <w:szCs w:val="24"/>
        </w:rPr>
        <w:t xml:space="preserve">成交</w:t>
      </w:r>
      <w:r>
        <w:rPr>
          <w:rFonts w:hint="eastAsia" w:ascii="方正黑体_GBK" w:hAnsi="方正黑体_GBK" w:eastAsia="方正黑体_GBK" w:cs="方正黑体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bookmarkStart w:id="152" w:name="_Toc513029238"/>
      <w:r/>
      <w:bookmarkStart w:id="153" w:name="_Toc20823310"/>
      <w:r/>
      <w:bookmarkStart w:id="154" w:name="_Toc16938554"/>
      <w:r>
        <w:rPr>
          <w:rFonts w:hint="eastAsia" w:ascii="方正仿宋_GBK" w:hAnsi="方正仿宋_GBK" w:eastAsia="方正仿宋_GBK" w:cs="方正仿宋_GBK"/>
          <w:sz w:val="24"/>
          <w:szCs w:val="24"/>
        </w:rPr>
        <w:t xml:space="preserve">27</w:t>
      </w:r>
      <w:bookmarkEnd w:id="152"/>
      <w:r>
        <w:rPr>
          <w:rFonts w:hint="eastAsia" w:ascii="方正仿宋_GBK" w:hAnsi="方正仿宋_GBK" w:eastAsia="方正仿宋_GBK" w:cs="方正仿宋_GBK"/>
          <w:sz w:val="24"/>
          <w:szCs w:val="24"/>
        </w:rPr>
        <w:t xml:space="preserve">.确定</w:t>
      </w:r>
      <w:bookmarkEnd w:id="153"/>
      <w:r/>
      <w:bookmarkEnd w:id="154"/>
      <w:r>
        <w:rPr>
          <w:rFonts w:hint="eastAsia" w:ascii="方正仿宋_GBK" w:hAnsi="方正仿宋_GBK" w:eastAsia="方正仿宋_GBK" w:cs="方正仿宋_GBK"/>
          <w:sz w:val="24"/>
          <w:szCs w:val="24"/>
        </w:rPr>
        <w:t xml:space="preserve">成交单位</w:t>
      </w:r>
      <w:r>
        <w:rPr>
          <w:rFonts w:hint="eastAsia" w:ascii="方正仿宋_GBK" w:hAnsi="方正仿宋_GBK" w:eastAsia="方正仿宋_GBK" w:cs="方正仿宋_GBK"/>
          <w:sz w:val="24"/>
          <w:szCs w:val="24"/>
        </w:rPr>
      </w:r>
      <w:r/>
    </w:p>
    <w:p>
      <w:pPr>
        <w:pStyle w:val="894"/>
        <w:ind w:firstLine="480"/>
        <w:spacing w:after="156" w:line="3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27.1</w:t>
      </w:r>
      <w:r>
        <w:rPr>
          <w:rFonts w:hint="eastAsia" w:ascii="方正仿宋_GBK" w:hAnsi="方正仿宋_GBK" w:eastAsia="方正仿宋_GBK" w:cs="方正仿宋_GBK"/>
          <w:sz w:val="24"/>
          <w:szCs w:val="24"/>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27.3若有充分证据证明，成交供应商出现下列情况之一的，一经查实，将被取消成交资格：</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27.3.1提供虚假材料谋取成交的。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27.3.2与评审专家、采购人、其他供应商或者采购中心工作人员恶意串通的。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27.3.3向评审专家、采购人或采购中心工作人员行贿或者提供其他不正当利益的。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27.3.4恶意竞争，最后报价明显低于其自身合理成本且又无法提供证明的。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27.3.5不满足本磋商文件规定的实质性要求，但在评审过程中又未被磋商小组发现的。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27.3.7将政府采购合同转包的。</w:t>
      </w:r>
      <w:r>
        <w:rPr>
          <w:rFonts w:hint="eastAsia" w:ascii="方正仿宋_GBK" w:hAnsi="方正仿宋_GBK" w:eastAsia="方正仿宋_GBK" w:cs="方正仿宋_GBK"/>
          <w:bCs/>
          <w:sz w:val="24"/>
          <w:szCs w:val="24"/>
        </w:rPr>
      </w:r>
      <w:r/>
    </w:p>
    <w:p>
      <w:pPr>
        <w:pStyle w:val="894"/>
        <w:ind w:firstLine="480"/>
        <w:keepLines/>
        <w:keepNext/>
        <w:spacing w:line="300" w:lineRule="exact"/>
        <w:rPr>
          <w:rFonts w:hint="eastAsia" w:ascii="方正仿宋_GBK" w:hAnsi="方正仿宋_GBK" w:eastAsia="方正仿宋_GBK" w:cs="方正仿宋_GBK"/>
          <w:bCs/>
          <w:sz w:val="24"/>
          <w:szCs w:val="24"/>
        </w:rPr>
        <w:outlineLvl w:val="3"/>
      </w:pPr>
      <w:r/>
      <w:bookmarkStart w:id="155" w:name="_Toc200451960"/>
      <w:r>
        <w:rPr>
          <w:rFonts w:hint="eastAsia" w:ascii="方正仿宋_GBK" w:hAnsi="方正仿宋_GBK" w:eastAsia="方正仿宋_GBK" w:cs="方正仿宋_GBK"/>
          <w:bCs/>
          <w:sz w:val="24"/>
          <w:szCs w:val="24"/>
        </w:rPr>
        <w:t xml:space="preserve">28.质疑处理</w:t>
      </w:r>
      <w:bookmarkEnd w:id="155"/>
      <w:r>
        <w:rPr>
          <w:rFonts w:hint="eastAsia" w:ascii="方正仿宋_GBK" w:hAnsi="方正仿宋_GBK" w:eastAsia="方正仿宋_GBK" w:cs="方正仿宋_GBK"/>
          <w:bCs/>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28.2.1</w:t>
      </w:r>
      <w:r>
        <w:rPr>
          <w:rFonts w:hint="eastAsia" w:ascii="方正仿宋_GBK" w:hAnsi="方正仿宋_GBK" w:eastAsia="方正仿宋_GBK" w:cs="方正仿宋_GBK"/>
          <w:sz w:val="24"/>
          <w:szCs w:val="24"/>
        </w:rPr>
        <w:t xml:space="preserve">对可以质疑的采购文件提出质疑的，为收到采购文件之日或者采购文件公告期限届满之日。</w:t>
      </w:r>
      <w:r>
        <w:rPr>
          <w:rFonts w:hint="eastAsia" w:ascii="方正仿宋_GBK" w:hAnsi="方正仿宋_GBK" w:eastAsia="方正仿宋_GBK" w:cs="方正仿宋_GBK"/>
          <w:sz w:val="24"/>
          <w:szCs w:val="24"/>
        </w:rPr>
        <w:br w:type="textWrapping" w:clear="all"/>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28.2.2</w:t>
      </w:r>
      <w:r>
        <w:rPr>
          <w:rFonts w:hint="eastAsia" w:ascii="方正仿宋_GBK" w:hAnsi="方正仿宋_GBK" w:eastAsia="方正仿宋_GBK" w:cs="方正仿宋_GBK"/>
          <w:sz w:val="24"/>
          <w:szCs w:val="24"/>
        </w:rPr>
        <w:t xml:space="preserve">对采购过程提出质疑的，为各采购程序环节结束之日。</w:t>
      </w:r>
      <w:r>
        <w:rPr>
          <w:rFonts w:hint="eastAsia" w:ascii="方正仿宋_GBK" w:hAnsi="方正仿宋_GBK" w:eastAsia="方正仿宋_GBK" w:cs="方正仿宋_GBK"/>
          <w:sz w:val="24"/>
          <w:szCs w:val="24"/>
        </w:rPr>
        <w:br w:type="textWrapping" w:clear="all"/>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28.2.3</w:t>
      </w:r>
      <w:r>
        <w:rPr>
          <w:rFonts w:hint="eastAsia" w:ascii="方正仿宋_GBK" w:hAnsi="方正仿宋_GBK" w:eastAsia="方正仿宋_GBK" w:cs="方正仿宋_GBK"/>
          <w:sz w:val="24"/>
          <w:szCs w:val="24"/>
        </w:rPr>
        <w:t xml:space="preserve">对成交结果提出质疑的，为成交结果公告期限届满之日。</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魏碑_GBK" w:hAnsi="方正魏碑_GBK" w:eastAsia="方正魏碑_GBK" w:cs="方正魏碑_GBK"/>
          <w:sz w:val="24"/>
          <w:szCs w:val="24"/>
        </w:rPr>
      </w:r>
      <w:r/>
    </w:p>
    <w:p>
      <w:pPr>
        <w:pStyle w:val="894"/>
        <w:ind w:firstLine="480"/>
        <w:spacing w:line="3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采购人及采购中心只接收以纸质原件形式送达的质疑,建议供应商尽量通过邮寄方式提交质疑（采购人和采购中心不接受无快递运单号的快递）。</w:t>
      </w:r>
      <w:r>
        <w:rPr>
          <w:rFonts w:hint="eastAsia" w:ascii="方正魏碑_GBK" w:hAnsi="方正魏碑_GBK" w:eastAsia="方正魏碑_GBK" w:cs="方正魏碑_GBK"/>
          <w:sz w:val="24"/>
          <w:szCs w:val="24"/>
        </w:rPr>
      </w:r>
      <w:r/>
    </w:p>
    <w:p>
      <w:pPr>
        <w:pStyle w:val="894"/>
        <w:ind w:firstLine="480"/>
        <w:spacing w:line="3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方正魏碑_GBK" w:hAnsi="方正魏碑_GBK" w:eastAsia="方正魏碑_GBK" w:cs="方正魏碑_GBK"/>
          <w:sz w:val="24"/>
          <w:szCs w:val="24"/>
        </w:rPr>
      </w:r>
      <w:r/>
    </w:p>
    <w:p>
      <w:pPr>
        <w:pStyle w:val="894"/>
        <w:ind w:firstLine="480"/>
        <w:spacing w:line="3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采购人质疑接收人及联系方式见磋商文件第一章。</w:t>
      </w:r>
      <w:r>
        <w:rPr>
          <w:rFonts w:hint="eastAsia" w:ascii="方正魏碑_GBK" w:hAnsi="方正魏碑_GBK" w:eastAsia="方正魏碑_GBK" w:cs="方正魏碑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28.5以下情形的质疑不予受理</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28.5.1内容不符合《政府采购质疑和投诉办法》第十二条规定的质疑。</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28.5.2超出政府采购法定期限的质疑。</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28.5.3以传真、电子邮件等方式递交的非原件形式的质疑。</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28.5.4未参加磋商活动的供应商或在磋商活动中自身权益未受到损害的供应商所提出的质疑。</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156" w:name="_Toc120614220"/>
      <w:r/>
      <w:bookmarkStart w:id="157" w:name="_Toc513029236"/>
      <w:r/>
      <w:bookmarkStart w:id="158" w:name="_Toc16938552"/>
      <w:r/>
      <w:bookmarkStart w:id="159" w:name="_Toc20823308"/>
      <w:r>
        <w:rPr>
          <w:rFonts w:hint="eastAsia" w:ascii="方正仿宋_GBK" w:hAnsi="方正仿宋_GBK" w:eastAsia="方正仿宋_GBK" w:cs="方正仿宋_GBK"/>
          <w:bCs/>
          <w:sz w:val="24"/>
          <w:szCs w:val="24"/>
        </w:rPr>
        <w:t xml:space="preserve">29.成交通知书</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4"/>
          <w:szCs w:val="24"/>
        </w:rPr>
      </w:r>
      <w:r/>
    </w:p>
    <w:p>
      <w:pPr>
        <w:pStyle w:val="894"/>
        <w:ind w:firstLine="480"/>
        <w:jc w:val="left"/>
        <w:keepLines/>
        <w:keepNext/>
        <w:spacing w:before="260" w:after="260" w:line="300" w:lineRule="exact"/>
        <w:rPr>
          <w:rFonts w:hint="eastAsia" w:ascii="方正黑体_GBK" w:hAnsi="方正黑体_GBK" w:eastAsia="方正黑体_GBK" w:cs="方正黑体_GBK"/>
          <w:sz w:val="24"/>
          <w:szCs w:val="24"/>
        </w:rPr>
        <w:outlineLvl w:val="1"/>
      </w:pPr>
      <w:r/>
      <w:bookmarkEnd w:id="156"/>
      <w:r/>
      <w:bookmarkEnd w:id="157"/>
      <w:r/>
      <w:bookmarkEnd w:id="158"/>
      <w:r/>
      <w:bookmarkEnd w:id="159"/>
      <w:r/>
      <w:bookmarkStart w:id="160" w:name="_Toc120614221"/>
      <w:r/>
      <w:bookmarkStart w:id="161" w:name="_Toc20823314"/>
      <w:r/>
      <w:bookmarkStart w:id="162" w:name="_Toc513029242"/>
      <w:r/>
      <w:bookmarkStart w:id="163" w:name="_Toc16938558"/>
      <w:r/>
      <w:bookmarkStart w:id="164" w:name="_Toc479757207"/>
      <w:r>
        <w:rPr>
          <w:rFonts w:hint="eastAsia" w:ascii="方正黑体_GBK" w:hAnsi="方正黑体_GBK" w:eastAsia="方正黑体_GBK" w:cs="方正黑体_GBK"/>
          <w:sz w:val="24"/>
          <w:szCs w:val="24"/>
        </w:rPr>
        <w:t xml:space="preserve">七、授予合同</w:t>
      </w:r>
      <w:r>
        <w:rPr>
          <w:rFonts w:hint="eastAsia" w:ascii="方正黑体_GBK" w:hAnsi="方正黑体_GBK" w:eastAsia="方正黑体_GBK" w:cs="方正黑体_GBK"/>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Start w:id="165" w:name="_Toc20823309"/>
      <w:r/>
      <w:bookmarkStart w:id="166" w:name="_Toc16938553"/>
      <w:r/>
      <w:bookmarkStart w:id="167" w:name="_Toc513029237"/>
      <w:r>
        <w:rPr>
          <w:rFonts w:hint="eastAsia" w:ascii="方正仿宋_GBK" w:hAnsi="方正仿宋_GBK" w:eastAsia="方正仿宋_GBK" w:cs="方正仿宋_GBK"/>
          <w:bCs/>
          <w:sz w:val="24"/>
          <w:szCs w:val="24"/>
        </w:rPr>
        <w:t xml:space="preserve">30.签订合同</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30.2磋商文件、成交供应商的响应文件及磋商过程中有关澄清、承诺文件均应作为合同附件。</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31.标的物的追加</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bookmarkEnd w:id="165"/>
      <w:r/>
      <w:bookmarkEnd w:id="166"/>
      <w:r/>
      <w:bookmarkEnd w:id="167"/>
      <w:r>
        <w:rPr>
          <w:rFonts w:hint="eastAsia" w:ascii="方正仿宋_GBK" w:hAnsi="方正仿宋_GBK" w:eastAsia="方正仿宋_GBK" w:cs="方正仿宋_GBK"/>
          <w:bCs/>
          <w:sz w:val="24"/>
          <w:szCs w:val="24"/>
        </w:rPr>
        <w:t xml:space="preserve">32.政府采购履约资金扶持政策</w:t>
      </w:r>
      <w:r>
        <w:rPr>
          <w:rFonts w:hint="eastAsia" w:ascii="方正仿宋_GBK" w:hAnsi="方正仿宋_GBK" w:eastAsia="方正仿宋_GBK" w:cs="方正仿宋_GBK"/>
          <w:bCs/>
          <w:sz w:val="24"/>
          <w:szCs w:val="24"/>
        </w:rPr>
      </w:r>
      <w:r/>
    </w:p>
    <w:p>
      <w:pPr>
        <w:pStyle w:val="894"/>
        <w:ind w:firstLine="48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成交供应商可凭政府采购合同办理融资贷款，详情请见江苏政府采购网“政采贷”专栏。</w:t>
      </w:r>
      <w:r>
        <w:rPr>
          <w:rFonts w:hint="eastAsia" w:ascii="方正仿宋_GBK" w:hAnsi="方正仿宋_GBK" w:eastAsia="方正仿宋_GBK" w:cs="方正仿宋_GBK"/>
          <w:bCs/>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907"/>
        <w:rPr>
          <w:rFonts w:hint="eastAsia"/>
          <w:sz w:val="24"/>
          <w:szCs w:val="24"/>
        </w:rPr>
      </w:pPr>
      <w:r>
        <w:rPr>
          <w:rFonts w:hint="eastAsia"/>
          <w:sz w:val="24"/>
          <w:szCs w:val="24"/>
        </w:rPr>
      </w:r>
      <w:r/>
    </w:p>
    <w:p>
      <w:pPr>
        <w:pStyle w:val="907"/>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jc w:val="center"/>
        <w:keepNext/>
        <w:spacing w:line="300" w:lineRule="exact"/>
        <w:rPr>
          <w:rFonts w:hint="eastAsia" w:ascii="方正黑体_GBK" w:hAnsi="方正黑体_GBK" w:eastAsia="方正黑体_GBK" w:cs="方正黑体_GBK"/>
          <w:bCs/>
          <w:color w:val="000000"/>
          <w:sz w:val="24"/>
          <w:szCs w:val="24"/>
        </w:rPr>
        <w:outlineLvl w:val="0"/>
      </w:pPr>
      <w:r>
        <w:rPr>
          <w:rFonts w:hint="eastAsia" w:ascii="方正黑体_GBK" w:hAnsi="方正黑体_GBK" w:eastAsia="方正黑体_GBK" w:cs="方正黑体_GBK"/>
          <w:bCs/>
          <w:color w:val="000000"/>
          <w:sz w:val="24"/>
          <w:szCs w:val="24"/>
        </w:rPr>
        <w:t xml:space="preserve">第三章  合同</w:t>
      </w:r>
      <w:bookmarkEnd w:id="160"/>
      <w:r/>
      <w:bookmarkEnd w:id="161"/>
      <w:r/>
      <w:bookmarkEnd w:id="162"/>
      <w:r/>
      <w:bookmarkEnd w:id="163"/>
      <w:r/>
      <w:bookmarkEnd w:id="164"/>
      <w:r>
        <w:rPr>
          <w:rFonts w:hint="eastAsia" w:ascii="方正黑体_GBK" w:hAnsi="方正黑体_GBK" w:eastAsia="方正黑体_GBK" w:cs="方正黑体_GBK"/>
          <w:bCs/>
          <w:color w:val="000000"/>
          <w:sz w:val="24"/>
          <w:szCs w:val="24"/>
        </w:rPr>
        <w:t xml:space="preserve">文本</w:t>
      </w:r>
      <w:r>
        <w:rPr>
          <w:rFonts w:hint="eastAsia" w:ascii="方正黑体_GBK" w:hAnsi="方正黑体_GBK" w:eastAsia="方正黑体_GBK" w:cs="方正黑体_GBK"/>
          <w:bCs/>
          <w:color w:val="000000"/>
          <w:sz w:val="24"/>
          <w:szCs w:val="24"/>
        </w:rPr>
      </w:r>
      <w:r/>
    </w:p>
    <w:p>
      <w:pPr>
        <w:pStyle w:val="894"/>
        <w:jc w:val="center"/>
        <w:spacing w:before="156" w:after="156" w:line="300" w:lineRule="exact"/>
        <w:rPr>
          <w:rFonts w:hint="eastAsia" w:ascii="宋体" w:hAnsi="宋体"/>
          <w:b/>
          <w:sz w:val="24"/>
          <w:szCs w:val="24"/>
        </w:rPr>
        <w:outlineLvl w:val="0"/>
      </w:pPr>
      <w:r/>
      <w:bookmarkStart w:id="168" w:name="_Toc16938559"/>
      <w:r/>
      <w:bookmarkStart w:id="169" w:name="_Toc20823315"/>
      <w:r/>
      <w:bookmarkStart w:id="170" w:name="_Toc513029243"/>
      <w:r>
        <w:rPr>
          <w:rFonts w:hint="eastAsia" w:ascii="宋体" w:hAnsi="宋体"/>
          <w:b/>
          <w:sz w:val="24"/>
          <w:szCs w:val="24"/>
        </w:rPr>
      </w:r>
      <w:r/>
    </w:p>
    <w:p>
      <w:pPr>
        <w:pStyle w:val="927"/>
        <w:jc w:val="center"/>
        <w:spacing w:line="300" w:lineRule="exact"/>
        <w:rPr>
          <w:rFonts w:hint="eastAsia" w:ascii="方正黑体_GBK" w:hAnsi="方正黑体_GBK" w:eastAsia="方正黑体_GBK" w:cs="方正黑体_GBK"/>
          <w:spacing w:val="-20"/>
          <w:sz w:val="24"/>
          <w:szCs w:val="24"/>
        </w:rPr>
      </w:pPr>
      <w:r>
        <w:rPr>
          <w:rFonts w:hint="eastAsia" w:ascii="方正黑体_GBK" w:hAnsi="方正黑体_GBK" w:eastAsia="方正黑体_GBK" w:cs="方正黑体_GBK"/>
          <w:spacing w:val="-20"/>
          <w:sz w:val="24"/>
          <w:szCs w:val="24"/>
        </w:rPr>
        <w:t xml:space="preserve">江苏省政府采购合同（服务）（合同编号）</w:t>
      </w:r>
      <w:r>
        <w:rPr>
          <w:rFonts w:hint="eastAsia" w:ascii="方正黑体_GBK" w:hAnsi="方正黑体_GBK" w:eastAsia="方正黑体_GBK" w:cs="方正黑体_GBK"/>
          <w:spacing w:val="-20"/>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项目名称：</w:t>
      </w:r>
      <w:r>
        <w:rPr>
          <w:rFonts w:eastAsia="方正仿宋_GBK"/>
          <w:sz w:val="24"/>
          <w:szCs w:val="24"/>
        </w:rPr>
        <w:t xml:space="preserve">XXXX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采购编号：</w:t>
      </w:r>
      <w:r>
        <w:rPr>
          <w:rFonts w:hint="eastAsia" w:eastAsia="方正仿宋_GBK"/>
          <w:sz w:val="24"/>
          <w:szCs w:val="24"/>
        </w:rPr>
        <w:t xml:space="preserve">JSZC-320000-SCZX-C20XX-XXXX  </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eastAsia="方正仿宋_GBK"/>
          <w:sz w:val="24"/>
          <w:szCs w:val="24"/>
        </w:rPr>
        <w:t xml:space="preserve">XX</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甲方：（买方/采购人）_________</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乙方：（卖方/成交供应商）_________</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甲、乙双方根据江苏省政府采购中心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项目竞争性磋商的结果，签署本合同。</w:t>
      </w:r>
      <w:r>
        <w:rPr>
          <w:rFonts w:hint="eastAsia" w:ascii="方正仿宋_GBK" w:hAnsi="方正仿宋_GBK" w:eastAsia="方正仿宋_GBK" w:cs="方正仿宋_GBK"/>
          <w:b/>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 标的质量：</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标的数量（规模）：</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rPr>
          <w:rFonts w:hint="eastAsia" w:ascii="方正仿宋_GBK" w:hAnsi="方正仿宋_GBK" w:eastAsia="方正仿宋_GBK" w:cs="方正仿宋_GBK"/>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本合同金额为（大写）：______圆（_____元）人民币或其他币种。</w:t>
      </w:r>
      <w:r>
        <w:rPr>
          <w:rFonts w:hint="eastAsia" w:ascii="方正仿宋_GBK" w:hAnsi="方正仿宋_GBK" w:eastAsia="方正仿宋_GBK" w:cs="方正仿宋_GBK"/>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3.1乙方应按磋商文件规定的时间向甲方提供与合同标的有关的技术资料。</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ascii="仿宋_GB2312" w:hAnsi="仿宋_GB2312" w:eastAsia="仿宋_GB2312" w:cs="仿宋_GB2312"/>
          <w:bCs/>
          <w:sz w:val="24"/>
          <w:szCs w:val="24"/>
        </w:rPr>
      </w:pPr>
      <w:r>
        <w:rPr>
          <w:rFonts w:hint="eastAsia" w:ascii="方正仿宋_GBK" w:hAnsi="方正仿宋_GBK" w:eastAsia="方正仿宋_GBK" w:cs="方正仿宋_GBK"/>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ascii="仿宋_GB2312" w:hAnsi="仿宋_GB2312" w:eastAsia="仿宋_GB2312" w:cs="仿宋_GB2312"/>
          <w:bCs/>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乙方保证所交付的合同标的的所有权完全属于乙方且无任何抵押、查封等产权瑕疵。</w:t>
      </w:r>
      <w:r>
        <w:rPr>
          <w:rFonts w:hint="eastAsia" w:ascii="方正仿宋_GBK" w:hAnsi="方正仿宋_GBK" w:eastAsia="方正仿宋_GBK" w:cs="方正仿宋_GBK"/>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乙方交纳人民币_______元作为本合同的履约保证金。（不得超过合同金额的10%）</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6.2合同履行结束后，甲方应及时退还交纳的履约保证金。</w:t>
      </w:r>
      <w:r>
        <w:rPr>
          <w:rFonts w:hint="eastAsia" w:ascii="方正仿宋_GBK" w:hAnsi="方正仿宋_GBK" w:eastAsia="方正仿宋_GBK" w:cs="方正仿宋_GBK"/>
          <w:sz w:val="24"/>
          <w:szCs w:val="24"/>
        </w:rPr>
      </w:r>
      <w:r/>
    </w:p>
    <w:p>
      <w:pPr>
        <w:pStyle w:val="894"/>
        <w:ind w:firstLine="480"/>
        <w:spacing w:before="120" w:after="120" w:line="3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6.2.1履约保证金退还方式：</w:t>
      </w:r>
      <w:r>
        <w:rPr>
          <w:rFonts w:hint="eastAsia" w:eastAsia="方正仿宋_GBK"/>
          <w:sz w:val="24"/>
          <w:szCs w:val="24"/>
        </w:rPr>
        <w:t xml:space="preserve">XXXX</w:t>
      </w:r>
      <w:r>
        <w:rPr>
          <w:rFonts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6.2.2履约保证金退还时间：</w:t>
      </w:r>
      <w:r>
        <w:rPr>
          <w:rFonts w:hint="eastAsia" w:eastAsia="方正仿宋_GBK"/>
          <w:sz w:val="24"/>
          <w:szCs w:val="24"/>
        </w:rPr>
        <w:t xml:space="preserve">XXXX</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6.2.3履约保证金退还条件：</w:t>
      </w:r>
      <w:r>
        <w:rPr>
          <w:rFonts w:hint="eastAsia" w:eastAsia="方正仿宋_GBK"/>
          <w:sz w:val="24"/>
          <w:szCs w:val="24"/>
        </w:rPr>
        <w:t xml:space="preserve">XXXX</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6.2.4履约保证金不予退还的情形：</w:t>
      </w:r>
      <w:r>
        <w:rPr>
          <w:rFonts w:hint="eastAsia" w:eastAsia="方正仿宋_GBK"/>
          <w:sz w:val="24"/>
          <w:szCs w:val="24"/>
        </w:rPr>
        <w:t xml:space="preserve">XXXX</w:t>
      </w:r>
      <w:r>
        <w:rPr>
          <w:rFonts w:hint="eastAsia" w:ascii="方正仿宋_GBK" w:hAnsi="方正仿宋_GBK" w:eastAsia="方正仿宋_GBK" w:cs="方正仿宋_GBK"/>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rPr>
          <w:rFonts w:hint="eastAsia" w:ascii="方正仿宋_GBK" w:hAnsi="方正仿宋_GBK" w:eastAsia="方正仿宋_GBK" w:cs="方正仿宋_GBK"/>
          <w:sz w:val="24"/>
          <w:szCs w:val="24"/>
        </w:rPr>
      </w:r>
      <w:r/>
    </w:p>
    <w:p>
      <w:pPr>
        <w:pStyle w:val="894"/>
        <w:ind w:firstLine="480"/>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rPr>
          <w:rFonts w:hint="eastAsia" w:ascii="方正仿宋_GBK" w:hAnsi="方正仿宋_GBK" w:eastAsia="方正仿宋_GBK" w:cs="方正仿宋_GBK"/>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8.1合同款项的支付方式及进度安排</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8.1.1 预付款  支付时间：</w:t>
      </w:r>
      <w:r>
        <w:rPr>
          <w:rFonts w:hint="eastAsia" w:ascii="方正仿宋_GBK" w:hAnsi="方正仿宋_GBK" w:eastAsia="方正仿宋_GBK" w:cs="方正仿宋_GBK"/>
          <w:bCs/>
          <w:color w:val="000000"/>
          <w:sz w:val="24"/>
          <w:szCs w:val="24"/>
          <w:u w:val="single"/>
        </w:rPr>
        <w:t xml:space="preserve">合同签订后</w:t>
      </w:r>
      <w:r>
        <w:rPr>
          <w:rFonts w:hint="eastAsia" w:eastAsia="方正仿宋_GBK"/>
          <w:color w:val="000000"/>
          <w:sz w:val="24"/>
          <w:szCs w:val="24"/>
          <w:u w:val="single"/>
        </w:rPr>
        <w:t xml:space="preserve">10</w:t>
      </w:r>
      <w:r>
        <w:rPr>
          <w:rFonts w:hint="eastAsia" w:ascii="方正仿宋_GBK" w:hAnsi="方正仿宋_GBK" w:eastAsia="方正仿宋_GBK" w:cs="方正仿宋_GBK"/>
          <w:bCs/>
          <w:color w:val="000000"/>
          <w:sz w:val="24"/>
          <w:szCs w:val="24"/>
          <w:u w:val="single"/>
        </w:rPr>
        <w:t xml:space="preserve">工作日内</w:t>
      </w:r>
      <w:r>
        <w:rPr>
          <w:rFonts w:hint="eastAsia" w:ascii="方正仿宋_GBK" w:hAnsi="方正仿宋_GBK" w:eastAsia="方正仿宋_GBK" w:cs="方正仿宋_GBK"/>
          <w:bCs/>
          <w:color w:val="000000"/>
          <w:sz w:val="24"/>
          <w:szCs w:val="24"/>
        </w:rPr>
        <w:t xml:space="preserve">，预付款支付比例：</w:t>
      </w:r>
      <w:r>
        <w:rPr>
          <w:rFonts w:hint="eastAsia" w:ascii="方正仿宋_GBK" w:hAnsi="方正仿宋_GBK" w:eastAsia="方正仿宋_GBK" w:cs="方正仿宋_GBK"/>
          <w:color w:val="000000"/>
          <w:sz w:val="24"/>
          <w:szCs w:val="24"/>
          <w:u w:val="single"/>
        </w:rPr>
        <w:t xml:space="preserve">合同金额的</w:t>
      </w:r>
      <w:r>
        <w:rPr>
          <w:rFonts w:hint="eastAsia" w:eastAsia="方正仿宋_GBK"/>
          <w:color w:val="000000"/>
          <w:sz w:val="24"/>
          <w:szCs w:val="24"/>
          <w:u w:val="single"/>
        </w:rPr>
        <w:t xml:space="preserve">30</w:t>
      </w:r>
      <w:r>
        <w:rPr>
          <w:rFonts w:hint="eastAsia" w:ascii="方正仿宋_GBK" w:hAnsi="方正仿宋_GBK" w:eastAsia="方正仿宋_GBK" w:cs="方正仿宋_GBK"/>
          <w:color w:val="000000"/>
          <w:sz w:val="24"/>
          <w:szCs w:val="24"/>
          <w:u w:val="single"/>
        </w:rPr>
        <w:t xml:space="preserve">%</w:t>
      </w:r>
      <w:r>
        <w:rPr>
          <w:rFonts w:hint="eastAsia" w:ascii="方正仿宋_GBK" w:hAnsi="方正仿宋_GBK" w:eastAsia="方正仿宋_GBK" w:cs="方正仿宋_GBK"/>
          <w:bCs/>
          <w:color w:val="000000"/>
          <w:sz w:val="24"/>
          <w:szCs w:val="24"/>
        </w:rPr>
        <w:t xml:space="preserve">。</w:t>
      </w:r>
      <w:r>
        <w:rPr>
          <w:rFonts w:hint="eastAsia" w:ascii="方正仿宋_GBK" w:hAnsi="方正仿宋_GBK" w:eastAsia="方正仿宋_GBK" w:cs="方正仿宋_GBK"/>
          <w:bCs/>
          <w:color w:val="000000"/>
          <w:sz w:val="24"/>
          <w:szCs w:val="24"/>
        </w:rPr>
      </w:r>
      <w:r/>
    </w:p>
    <w:p>
      <w:pPr>
        <w:pStyle w:val="894"/>
        <w:ind w:firstLine="480"/>
        <w:spacing w:before="120" w:after="120"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8.1.2 尾款  支付时间：</w:t>
      </w:r>
      <w:r>
        <w:rPr>
          <w:rFonts w:hint="eastAsia" w:ascii="方正仿宋_GBK" w:hAnsi="方正仿宋_GBK" w:eastAsia="方正仿宋_GBK" w:cs="方正仿宋_GBK"/>
          <w:bCs/>
          <w:color w:val="000000"/>
          <w:sz w:val="24"/>
          <w:szCs w:val="24"/>
          <w:u w:val="single"/>
        </w:rPr>
        <w:t xml:space="preserve">采购人收到发票后10个工作日内</w:t>
      </w:r>
      <w:r>
        <w:rPr>
          <w:rFonts w:hint="eastAsia" w:ascii="方正仿宋_GBK" w:hAnsi="方正仿宋_GBK" w:eastAsia="方正仿宋_GBK" w:cs="方正仿宋_GBK"/>
          <w:bCs/>
          <w:color w:val="000000"/>
          <w:sz w:val="24"/>
          <w:szCs w:val="24"/>
        </w:rPr>
        <w:t xml:space="preserve">，尾款支付比例：支付至</w:t>
      </w:r>
      <w:r>
        <w:rPr>
          <w:rFonts w:hint="eastAsia" w:ascii="方正仿宋_GBK" w:hAnsi="方正仿宋_GBK" w:eastAsia="方正仿宋_GBK" w:cs="方正仿宋_GBK"/>
          <w:color w:val="000000"/>
          <w:sz w:val="24"/>
          <w:szCs w:val="24"/>
          <w:u w:val="single"/>
        </w:rPr>
        <w:t xml:space="preserve">合同金额的</w:t>
      </w:r>
      <w:r>
        <w:rPr>
          <w:rFonts w:hint="eastAsia" w:eastAsia="方正仿宋_GBK"/>
          <w:color w:val="000000"/>
          <w:sz w:val="24"/>
          <w:szCs w:val="24"/>
          <w:u w:val="single"/>
        </w:rPr>
        <w:t xml:space="preserve">100</w:t>
      </w:r>
      <w:r>
        <w:rPr>
          <w:rFonts w:hint="eastAsia" w:ascii="方正仿宋_GBK" w:hAnsi="方正仿宋_GBK" w:eastAsia="方正仿宋_GBK" w:cs="方正仿宋_GBK"/>
          <w:color w:val="000000"/>
          <w:sz w:val="24"/>
          <w:szCs w:val="24"/>
          <w:u w:val="single"/>
        </w:rPr>
        <w:t xml:space="preserve">%</w:t>
      </w:r>
      <w:r>
        <w:rPr>
          <w:rFonts w:hint="eastAsia" w:ascii="方正仿宋_GBK" w:hAnsi="方正仿宋_GBK" w:eastAsia="方正仿宋_GBK" w:cs="方正仿宋_GBK"/>
          <w:bCs/>
          <w:color w:val="000000"/>
          <w:sz w:val="24"/>
          <w:szCs w:val="24"/>
        </w:rPr>
        <w:t xml:space="preserve">。</w:t>
      </w:r>
      <w:r>
        <w:rPr>
          <w:rFonts w:hint="eastAsia" w:ascii="方正仿宋_GBK" w:hAnsi="方正仿宋_GBK" w:eastAsia="方正仿宋_GBK" w:cs="方正仿宋_GBK"/>
          <w:bCs/>
          <w:color w:val="000000"/>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9.1本合同执行中相关的一切税费均由乙方负担。</w:t>
      </w:r>
      <w:r>
        <w:rPr>
          <w:rFonts w:hint="eastAsia" w:ascii="方正仿宋_GBK" w:hAnsi="方正仿宋_GBK" w:eastAsia="方正仿宋_GBK" w:cs="方正仿宋_GBK"/>
          <w:bCs/>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10.1 甲方依法组织履约验收工作。</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10.3 对于实际使用人和甲方分离的项目，甲方邀请实际使用人参与验收。</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 甲方无正当理由拒绝接受乙方提供的合同标的的，甲方向乙方偿付拒绝接受合同价款总值</w:t>
      </w:r>
      <w:r>
        <w:rPr>
          <w:rFonts w:hint="eastAsia" w:eastAsia="方正仿宋_GBK"/>
          <w:sz w:val="24"/>
          <w:szCs w:val="24"/>
          <w:u w:val="single"/>
        </w:rPr>
        <w:t xml:space="preserve">XX</w:t>
      </w:r>
      <w:r>
        <w:rPr>
          <w:rFonts w:hint="eastAsia" w:ascii="方正仿宋_GBK" w:hAnsi="方正仿宋_GBK" w:eastAsia="方正仿宋_GBK" w:cs="方正仿宋_GBK"/>
          <w:bCs/>
          <w:sz w:val="24"/>
          <w:szCs w:val="24"/>
          <w:u w:val="single"/>
        </w:rPr>
        <w:t xml:space="preserve">%</w:t>
      </w:r>
      <w:r>
        <w:rPr>
          <w:rFonts w:hint="eastAsia" w:ascii="方正仿宋_GBK" w:hAnsi="方正仿宋_GBK" w:eastAsia="方正仿宋_GBK" w:cs="方正仿宋_GBK"/>
          <w:bCs/>
          <w:sz w:val="24"/>
          <w:szCs w:val="24"/>
        </w:rPr>
        <w:t xml:space="preserve">的违约金。</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 甲方无故逾期验收和办理合同款项支付手续的,甲方应按逾期付款总额</w:t>
      </w:r>
      <w:r>
        <w:rPr>
          <w:rFonts w:hint="eastAsia" w:eastAsia="方正仿宋_GBK"/>
          <w:sz w:val="24"/>
          <w:szCs w:val="24"/>
          <w:u w:val="single"/>
        </w:rPr>
        <w:t xml:space="preserve">XX</w:t>
      </w:r>
      <w:r>
        <w:rPr>
          <w:rFonts w:hint="eastAsia" w:ascii="方正仿宋_GBK" w:hAnsi="方正仿宋_GBK" w:eastAsia="方正仿宋_GBK" w:cs="方正仿宋_GBK"/>
          <w:bCs/>
          <w:sz w:val="24"/>
          <w:szCs w:val="24"/>
          <w:u w:val="single"/>
        </w:rPr>
        <w:t xml:space="preserve">%</w:t>
      </w:r>
      <w:r>
        <w:rPr>
          <w:rFonts w:hint="eastAsia" w:ascii="方正仿宋_GBK" w:hAnsi="方正仿宋_GBK" w:eastAsia="方正仿宋_GBK" w:cs="方正仿宋_GBK"/>
          <w:bCs/>
          <w:sz w:val="24"/>
          <w:szCs w:val="24"/>
        </w:rPr>
        <w:t xml:space="preserve">每日向乙方支付违约金。</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sz w:val="24"/>
          <w:szCs w:val="24"/>
          <w:u w:val="single"/>
        </w:rPr>
        <w:t xml:space="preserve">XX</w:t>
      </w:r>
      <w:r>
        <w:rPr>
          <w:rFonts w:hint="eastAsia" w:ascii="方正仿宋_GBK" w:hAnsi="方正仿宋_GBK" w:eastAsia="方正仿宋_GBK" w:cs="方正仿宋_GBK"/>
          <w:bCs/>
          <w:sz w:val="24"/>
          <w:szCs w:val="24"/>
          <w:u w:val="single"/>
        </w:rPr>
        <w:t xml:space="preserve">%</w:t>
      </w:r>
      <w:r>
        <w:rPr>
          <w:rFonts w:hint="eastAsia" w:ascii="方正仿宋_GBK" w:hAnsi="方正仿宋_GBK" w:eastAsia="方正仿宋_GBK" w:cs="方正仿宋_GBK"/>
          <w:bCs/>
          <w:sz w:val="24"/>
          <w:szCs w:val="24"/>
        </w:rPr>
        <w:t xml:space="preserve">的违约金，如造成甲方损失超过违约金的，超出部分由乙方继续承担赔偿责任。 </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12.2 不可抗力事件发生后，应立即通知对方，并寄送有关权威机构出具的证明。</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12.3 不可抗力事件延续120天以上，双方应通过友好协商，确定是否继续履行合同。</w:t>
      </w:r>
      <w:r>
        <w:rPr>
          <w:rFonts w:hint="eastAsia" w:ascii="方正仿宋_GBK" w:hAnsi="方正仿宋_GBK" w:eastAsia="方正仿宋_GBK" w:cs="方正仿宋_GBK"/>
          <w:bCs/>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4"/>
          <w:szCs w:val="24"/>
        </w:rPr>
      </w:r>
      <w:r/>
    </w:p>
    <w:p>
      <w:pPr>
        <w:pStyle w:val="934"/>
        <w:ind w:firstLine="480"/>
        <w:spacing w:before="120" w:after="120"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rPr>
          <w:rFonts w:hint="eastAsia" w:ascii="方正黑体_GBK" w:hAnsi="方正黑体_GBK" w:eastAsia="方正黑体_GBK" w:cs="方正黑体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 合同经双方法定代表人或授权委托代表人签字并加盖单位公章后生效。</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14.2本合同未尽事宜，遵照中华人民共和国现行法律法规有关条文执行。</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14.3 本合同正本一式两份，具有同等法律效力，甲方、乙方各执一份。</w:t>
      </w:r>
      <w:r>
        <w:rPr>
          <w:rFonts w:hint="eastAsia" w:ascii="方正仿宋_GBK" w:hAnsi="方正仿宋_GBK" w:eastAsia="方正仿宋_GBK" w:cs="方正仿宋_GBK"/>
          <w:bCs/>
          <w:sz w:val="24"/>
          <w:szCs w:val="24"/>
        </w:rPr>
      </w:r>
      <w:r/>
    </w:p>
    <w:p>
      <w:pPr>
        <w:pStyle w:val="894"/>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甲方：                        乙方： </w:t>
      </w:r>
      <w:r>
        <w:rPr>
          <w:rFonts w:hint="eastAsia" w:ascii="方正仿宋_GBK" w:hAnsi="方正仿宋_GBK" w:eastAsia="方正仿宋_GBK" w:cs="方正仿宋_GBK"/>
          <w:bCs/>
          <w:sz w:val="24"/>
          <w:szCs w:val="24"/>
        </w:rPr>
      </w:r>
      <w:r/>
    </w:p>
    <w:p>
      <w:pPr>
        <w:pStyle w:val="894"/>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地址：                        地址： </w:t>
      </w:r>
      <w:r>
        <w:rPr>
          <w:rFonts w:hint="eastAsia" w:ascii="方正仿宋_GBK" w:hAnsi="方正仿宋_GBK" w:eastAsia="方正仿宋_GBK" w:cs="方正仿宋_GBK"/>
          <w:bCs/>
          <w:sz w:val="24"/>
          <w:szCs w:val="24"/>
        </w:rPr>
      </w:r>
      <w:r/>
    </w:p>
    <w:p>
      <w:pPr>
        <w:pStyle w:val="894"/>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法定代表人或授权代表：        法定代表人或授权代表：联系电话：                    联系电话：          </w:t>
      </w:r>
      <w:r>
        <w:rPr>
          <w:rFonts w:hint="eastAsia" w:ascii="方正仿宋_GBK" w:hAnsi="方正仿宋_GBK" w:eastAsia="方正仿宋_GBK" w:cs="方正仿宋_GBK"/>
          <w:bCs/>
          <w:sz w:val="24"/>
          <w:szCs w:val="24"/>
        </w:rPr>
      </w:r>
      <w:r/>
    </w:p>
    <w:p>
      <w:pPr>
        <w:pStyle w:val="894"/>
        <w:ind w:firstLine="480"/>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w:t>
      </w:r>
      <w:r>
        <w:rPr>
          <w:rFonts w:hint="eastAsia" w:ascii="方正仿宋_GBK" w:hAnsi="方正仿宋_GBK" w:eastAsia="方正仿宋_GBK" w:cs="方正仿宋_GBK"/>
          <w:bCs/>
          <w:sz w:val="24"/>
          <w:szCs w:val="24"/>
        </w:rPr>
      </w:r>
      <w:r/>
    </w:p>
    <w:p>
      <w:pPr>
        <w:pStyle w:val="894"/>
        <w:ind w:firstLine="480"/>
        <w:jc w:val="right"/>
        <w:spacing w:before="120" w:after="12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签订日期：   年   月   日</w:t>
      </w:r>
      <w:r>
        <w:rPr>
          <w:rFonts w:hint="eastAsia" w:ascii="方正仿宋_GBK" w:hAnsi="方正仿宋_GBK" w:eastAsia="方正仿宋_GBK" w:cs="方正仿宋_GBK"/>
          <w:bCs/>
          <w:sz w:val="24"/>
          <w:szCs w:val="24"/>
        </w:rPr>
      </w:r>
      <w:r/>
    </w:p>
    <w:p>
      <w:pPr>
        <w:pStyle w:val="894"/>
        <w:ind w:firstLine="480"/>
        <w:jc w:val="right"/>
        <w:spacing w:line="300" w:lineRule="exact"/>
        <w:rPr>
          <w:sz w:val="24"/>
          <w:szCs w:val="24"/>
        </w:rPr>
      </w:pPr>
      <w:r>
        <w:rPr>
          <w:sz w:val="24"/>
          <w:szCs w:val="24"/>
        </w:rPr>
      </w:r>
      <w:r/>
    </w:p>
    <w:p>
      <w:pPr>
        <w:pStyle w:val="894"/>
        <w:ind w:firstLine="480"/>
        <w:jc w:val="right"/>
        <w:spacing w:line="300" w:lineRule="exact"/>
        <w:rPr>
          <w:rFonts w:hint="eastAsia"/>
          <w:sz w:val="24"/>
          <w:szCs w:val="24"/>
        </w:rPr>
      </w:pPr>
      <w:r>
        <w:rPr>
          <w:rFonts w:hint="eastAsia"/>
          <w:sz w:val="24"/>
          <w:szCs w:val="24"/>
        </w:rPr>
        <w:t xml:space="preserve"> </w:t>
      </w:r>
      <w:r>
        <w:rPr>
          <w:rFonts w:hint="eastAsia"/>
          <w:sz w:val="24"/>
          <w:szCs w:val="24"/>
        </w:rPr>
      </w:r>
      <w:r/>
    </w:p>
    <w:p>
      <w:pPr>
        <w:pStyle w:val="894"/>
        <w:ind w:firstLine="480"/>
        <w:jc w:val="right"/>
        <w:spacing w:line="300" w:lineRule="exact"/>
        <w:rPr>
          <w:sz w:val="24"/>
          <w:szCs w:val="24"/>
        </w:rPr>
      </w:pPr>
      <w:r>
        <w:rPr>
          <w:sz w:val="24"/>
          <w:szCs w:val="24"/>
        </w:rPr>
      </w:r>
      <w:r/>
    </w:p>
    <w:p>
      <w:pPr>
        <w:pStyle w:val="896"/>
        <w:spacing w:line="300" w:lineRule="exact"/>
        <w:rPr>
          <w:rFonts w:ascii="宋体" w:hAnsi="Courier New" w:cs="Courier New"/>
          <w:sz w:val="24"/>
          <w:szCs w:val="24"/>
        </w:rPr>
      </w:pPr>
      <w:r/>
      <w:bookmarkEnd w:id="168"/>
      <w:r/>
      <w:bookmarkEnd w:id="169"/>
      <w:r/>
      <w:bookmarkEnd w:id="170"/>
      <w:r/>
      <w:bookmarkStart w:id="171" w:name="_Hlt16619369"/>
      <w:r/>
      <w:bookmarkEnd w:id="171"/>
      <w:r/>
      <w:bookmarkStart w:id="172" w:name="_Toc20823346"/>
      <w:r/>
      <w:bookmarkStart w:id="173" w:name="_Toc16938590"/>
      <w:r/>
      <w:bookmarkStart w:id="174" w:name="_Hlt16619350"/>
      <w:r/>
      <w:bookmarkStart w:id="175" w:name="_Toc120614244"/>
      <w:r/>
      <w:bookmarkStart w:id="176" w:name="_Toc479757211"/>
      <w:r/>
      <w:bookmarkStart w:id="177" w:name="_Toc462564139"/>
      <w:r>
        <w:rPr>
          <w:rFonts w:ascii="黑体" w:hAnsi="Courier New" w:eastAsia="黑体" w:cs="Courier New"/>
          <w:bCs w:val="0"/>
          <w:sz w:val="24"/>
          <w:szCs w:val="24"/>
        </w:rPr>
        <w:br w:type="page" w:clear="all"/>
      </w:r>
      <w:bookmarkEnd w:id="172"/>
      <w:r/>
      <w:bookmarkEnd w:id="173"/>
      <w:r/>
      <w:bookmarkEnd w:id="174"/>
      <w:r/>
      <w:bookmarkEnd w:id="175"/>
      <w:r/>
      <w:bookmarkStart w:id="178" w:name="_Toc49090575"/>
      <w:r/>
      <w:bookmarkStart w:id="179" w:name="_Toc26554093"/>
      <w:r>
        <w:rPr>
          <w:rFonts w:hint="eastAsia" w:ascii="方正黑体_GBK" w:hAnsi="方正黑体_GBK" w:eastAsia="方正黑体_GBK" w:cs="方正黑体_GBK"/>
          <w:b w:val="0"/>
          <w:bCs w:val="0"/>
          <w:sz w:val="24"/>
          <w:szCs w:val="24"/>
        </w:rPr>
        <w:t xml:space="preserve">第四章 采购需求</w:t>
      </w:r>
      <w:r>
        <w:rPr>
          <w:rFonts w:ascii="宋体" w:hAnsi="Courier New" w:cs="Courier New"/>
          <w:sz w:val="24"/>
          <w:szCs w:val="24"/>
        </w:rPr>
      </w:r>
      <w:r/>
    </w:p>
    <w:p>
      <w:pPr>
        <w:pStyle w:val="896"/>
        <w:jc w:val="left"/>
        <w:spacing w:line="300" w:lineRule="exact"/>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一、采购标的清单</w:t>
      </w:r>
      <w:r>
        <w:rPr>
          <w:rFonts w:hint="eastAsia" w:ascii="方正黑体_GBK" w:hAnsi="方正黑体_GBK" w:eastAsia="方正黑体_GBK" w:cs="方正黑体_GBK"/>
          <w:b w:val="0"/>
          <w:bCs w:val="0"/>
          <w:sz w:val="24"/>
          <w:szCs w:val="24"/>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9"/>
        <w:gridCol w:w="868"/>
        <w:gridCol w:w="2832"/>
        <w:gridCol w:w="3473"/>
      </w:tblGrid>
      <w:tr>
        <w:trPr>
          <w:tblHeader/>
        </w:trPr>
        <w:tc>
          <w:tcPr>
            <w:tcW w:w="1349" w:type="dxa"/>
            <w:vAlign w:val="center"/>
            <w:textDirection w:val="lrTb"/>
            <w:noWrap w:val="false"/>
          </w:tcPr>
          <w:p>
            <w:pPr>
              <w:pStyle w:val="894"/>
              <w:jc w:val="center"/>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采购包号</w:t>
            </w:r>
            <w:r>
              <w:rPr>
                <w:rFonts w:hint="eastAsia" w:ascii="方正仿宋_GBK" w:hAnsi="方正仿宋_GBK" w:eastAsia="方正仿宋_GBK" w:cs="方正仿宋_GBK"/>
                <w:b/>
                <w:sz w:val="24"/>
                <w:szCs w:val="24"/>
              </w:rPr>
            </w:r>
            <w:r/>
          </w:p>
        </w:tc>
        <w:tc>
          <w:tcPr>
            <w:tcW w:w="868" w:type="dxa"/>
            <w:vAlign w:val="center"/>
            <w:textDirection w:val="lrTb"/>
            <w:noWrap w:val="false"/>
          </w:tcPr>
          <w:p>
            <w:pPr>
              <w:pStyle w:val="894"/>
              <w:jc w:val="center"/>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序号</w:t>
            </w:r>
            <w:r>
              <w:rPr>
                <w:rFonts w:hint="eastAsia" w:ascii="方正仿宋_GBK" w:hAnsi="方正仿宋_GBK" w:eastAsia="方正仿宋_GBK" w:cs="方正仿宋_GBK"/>
                <w:b/>
                <w:sz w:val="24"/>
                <w:szCs w:val="24"/>
              </w:rPr>
            </w:r>
            <w:r/>
          </w:p>
        </w:tc>
        <w:tc>
          <w:tcPr>
            <w:tcW w:w="2832" w:type="dxa"/>
            <w:vAlign w:val="center"/>
            <w:textDirection w:val="lrTb"/>
            <w:noWrap w:val="false"/>
          </w:tcPr>
          <w:p>
            <w:pPr>
              <w:pStyle w:val="894"/>
              <w:jc w:val="center"/>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采购标的</w:t>
            </w:r>
            <w:r>
              <w:rPr>
                <w:rFonts w:hint="eastAsia" w:ascii="方正仿宋_GBK" w:hAnsi="方正仿宋_GBK" w:eastAsia="方正仿宋_GBK" w:cs="方正仿宋_GBK"/>
                <w:b/>
                <w:sz w:val="24"/>
                <w:szCs w:val="24"/>
              </w:rPr>
            </w:r>
            <w:r/>
          </w:p>
        </w:tc>
        <w:tc>
          <w:tcPr>
            <w:tcW w:w="3473" w:type="dxa"/>
            <w:vAlign w:val="center"/>
            <w:textDirection w:val="lrTb"/>
            <w:noWrap w:val="false"/>
          </w:tcPr>
          <w:p>
            <w:pPr>
              <w:pStyle w:val="894"/>
              <w:jc w:val="center"/>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对应中小企业划分标准所属行业</w:t>
            </w:r>
            <w:r>
              <w:rPr>
                <w:rFonts w:hint="eastAsia" w:ascii="方正仿宋_GBK" w:hAnsi="方正仿宋_GBK" w:eastAsia="方正仿宋_GBK" w:cs="方正仿宋_GBK"/>
                <w:b/>
                <w:sz w:val="24"/>
                <w:szCs w:val="24"/>
              </w:rPr>
            </w:r>
            <w:r/>
          </w:p>
        </w:tc>
      </w:tr>
      <w:tr>
        <w:trPr/>
        <w:tc>
          <w:tcPr>
            <w:tcW w:w="1349" w:type="dxa"/>
            <w:vAlign w:val="center"/>
            <w:textDirection w:val="lrTb"/>
            <w:noWrap w:val="false"/>
          </w:tcPr>
          <w:p>
            <w:pPr>
              <w:pStyle w:val="894"/>
              <w:jc w:val="center"/>
              <w:rPr>
                <w:rFonts w:hint="eastAsia" w:ascii="方正仿宋_GBK" w:hAnsi="方正仿宋_GBK" w:eastAsia="方正仿宋_GBK" w:cs="方正仿宋_GBK"/>
                <w:sz w:val="24"/>
                <w:szCs w:val="24"/>
              </w:rPr>
            </w:pPr>
            <w:r>
              <w:rPr>
                <w:rFonts w:hint="eastAsia" w:ascii="方正仿宋_GBK" w:eastAsia="方正仿宋_GBK"/>
                <w:sz w:val="24"/>
                <w:szCs w:val="24"/>
              </w:rPr>
              <w:t xml:space="preserve">1</w:t>
            </w:r>
            <w:r>
              <w:rPr>
                <w:rFonts w:hint="eastAsia" w:ascii="方正仿宋_GBK" w:hAnsi="方正仿宋_GBK" w:eastAsia="方正仿宋_GBK" w:cs="方正仿宋_GBK"/>
                <w:sz w:val="24"/>
                <w:szCs w:val="24"/>
              </w:rPr>
            </w:r>
            <w:r/>
          </w:p>
        </w:tc>
        <w:tc>
          <w:tcPr>
            <w:tcW w:w="868" w:type="dxa"/>
            <w:vAlign w:val="center"/>
            <w:textDirection w:val="lrTb"/>
            <w:noWrap w:val="false"/>
          </w:tcPr>
          <w:p>
            <w:pPr>
              <w:pStyle w:val="894"/>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2832" w:type="dxa"/>
            <w:vAlign w:val="center"/>
            <w:textDirection w:val="lrTb"/>
            <w:noWrap w:val="false"/>
          </w:tcPr>
          <w:p>
            <w:pPr>
              <w:pStyle w:val="894"/>
              <w:jc w:val="center"/>
              <w:tabs>
                <w:tab w:val="left" w:pos="202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江宁监狱监管智能大平台信件管理模块升级开发</w:t>
            </w:r>
            <w:r>
              <w:rPr>
                <w:rFonts w:hint="eastAsia" w:ascii="方正仿宋_GBK" w:hAnsi="方正仿宋_GBK" w:eastAsia="方正仿宋_GBK" w:cs="方正仿宋_GBK"/>
                <w:sz w:val="24"/>
                <w:szCs w:val="24"/>
              </w:rPr>
            </w:r>
            <w:r/>
          </w:p>
        </w:tc>
        <w:tc>
          <w:tcPr>
            <w:tcW w:w="3473" w:type="dxa"/>
            <w:vAlign w:val="center"/>
            <w:textDirection w:val="lrTb"/>
            <w:noWrap w:val="false"/>
          </w:tcPr>
          <w:p>
            <w:pPr>
              <w:pStyle w:val="894"/>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rPr>
                <w:rFonts w:ascii="方正仿宋_GBK" w:hAnsi="方正仿宋_GBK" w:eastAsia="方正仿宋_GBK" w:cs="方正仿宋_GBK"/>
                <w:sz w:val="24"/>
                <w:szCs w:val="24"/>
              </w:rPr>
            </w:r>
            <w:r/>
          </w:p>
        </w:tc>
      </w:tr>
    </w:tbl>
    <w:p>
      <w:pPr>
        <w:pStyle w:val="896"/>
        <w:jc w:val="left"/>
        <w:spacing w:line="300" w:lineRule="exact"/>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二、政府采购中实施本国产品标准及相关政策</w:t>
      </w:r>
      <w:r>
        <w:rPr>
          <w:rFonts w:hint="eastAsia" w:ascii="方正黑体_GBK" w:hAnsi="方正黑体_GBK" w:eastAsia="方正黑体_GBK" w:cs="方正黑体_GBK"/>
          <w:b w:val="0"/>
          <w:bCs w:val="0"/>
          <w:sz w:val="24"/>
          <w:szCs w:val="24"/>
        </w:rPr>
      </w:r>
      <w:r/>
    </w:p>
    <w:p>
      <w:pPr>
        <w:pStyle w:val="894"/>
        <w:ind w:firstLine="480"/>
        <w:spacing w:line="30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魏碑_GBK" w:hAnsi="方正魏碑_GBK" w:eastAsia="方正魏碑_GBK" w:cs="方正魏碑_GBK"/>
          <w:bCs/>
          <w:color w:val="000000"/>
          <w:sz w:val="24"/>
          <w:szCs w:val="24"/>
        </w:rPr>
      </w:r>
      <w:r/>
    </w:p>
    <w:p>
      <w:pPr>
        <w:pStyle w:val="894"/>
        <w:ind w:firstLine="482"/>
        <w:spacing w:line="30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
          <w:color w:val="000000"/>
          <w:sz w:val="24"/>
          <w:szCs w:val="24"/>
        </w:rPr>
        <w:t xml:space="preserve">2.本国产品标准适用于服务项目中涉及的货物。</w:t>
      </w:r>
      <w:r>
        <w:rPr>
          <w:rFonts w:hint="eastAsia" w:ascii="方正魏碑_GBK" w:hAnsi="方正魏碑_GBK" w:eastAsia="方正魏碑_GBK" w:cs="方正魏碑_GBK"/>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魏碑_GBK" w:hAnsi="方正魏碑_GBK" w:eastAsia="方正魏碑_GBK" w:cs="方正魏碑_GBK"/>
          <w:bCs/>
          <w:color w:val="000000"/>
          <w:sz w:val="24"/>
          <w:szCs w:val="24"/>
        </w:rPr>
      </w:r>
      <w:r/>
    </w:p>
    <w:p>
      <w:pPr>
        <w:pStyle w:val="894"/>
        <w:ind w:firstLine="480"/>
        <w:spacing w:line="300" w:lineRule="exact"/>
        <w:rPr>
          <w:rFonts w:hint="eastAsia" w:ascii="宋体" w:hAnsi="宋体"/>
          <w:color w:val="000000"/>
          <w:sz w:val="24"/>
          <w:szCs w:val="24"/>
          <w:highlight w:val="yellow"/>
        </w:rPr>
      </w:pPr>
      <w:r>
        <w:rPr>
          <w:rFonts w:hint="eastAsia" w:ascii="方正魏碑_GBK" w:hAnsi="方正魏碑_GBK" w:eastAsia="方正魏碑_GBK"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4"/>
          <w:highlight w:val="yellow"/>
        </w:rPr>
      </w:r>
      <w:r/>
    </w:p>
    <w:p>
      <w:pPr>
        <w:pStyle w:val="896"/>
        <w:jc w:val="left"/>
        <w:spacing w:line="300" w:lineRule="exact"/>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三、技术要求</w:t>
      </w:r>
      <w:r>
        <w:rPr>
          <w:rFonts w:hint="eastAsia" w:ascii="方正黑体_GBK" w:hAnsi="方正黑体_GBK" w:eastAsia="方正黑体_GBK" w:cs="方正黑体_GBK"/>
          <w:b w:val="0"/>
          <w:bCs w:val="0"/>
          <w:sz w:val="24"/>
          <w:szCs w:val="24"/>
        </w:rPr>
      </w:r>
      <w:r/>
    </w:p>
    <w:p>
      <w:pPr>
        <w:pStyle w:val="894"/>
        <w:ind w:firstLine="480"/>
        <w:spacing w:line="3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color w:val="000000"/>
          <w:sz w:val="24"/>
          <w:szCs w:val="24"/>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rPr>
          <w:rFonts w:hint="eastAsia" w:ascii="方正仿宋_GBK" w:hAnsi="方正仿宋_GBK" w:eastAsia="方正仿宋_GBK" w:cs="方正仿宋_GBK"/>
          <w:b/>
          <w:bCs/>
          <w:sz w:val="24"/>
          <w:szCs w:val="24"/>
        </w:rPr>
      </w:r>
      <w:r/>
    </w:p>
    <w:p>
      <w:pPr>
        <w:pStyle w:val="906"/>
        <w:ind w:firstLine="482"/>
        <w:spacing w:before="0" w:after="0" w:line="240" w:lineRule="auto"/>
        <w:rPr>
          <w:rFonts w:eastAsia="方正仿宋_GBK"/>
        </w:rPr>
      </w:pPr>
      <w:r>
        <w:rPr>
          <w:rFonts w:hint="eastAsia" w:ascii="方正仿宋_GBK" w:hAnsi="方正仿宋_GBK" w:eastAsia="方正仿宋_GBK" w:cs="方正仿宋_GBK"/>
          <w:sz w:val="24"/>
          <w:szCs w:val="24"/>
        </w:rPr>
        <w:t xml:space="preserve">（一）技术参数</w:t>
      </w:r>
      <w:r>
        <w:rPr>
          <w:rFonts w:eastAsia="方正仿宋_GBK"/>
        </w:rPr>
      </w:r>
      <w:r/>
    </w:p>
    <w:p>
      <w:pPr>
        <w:pStyle w:val="894"/>
        <w:ind w:firstLine="480"/>
        <w:spacing w:line="300" w:lineRule="exact"/>
        <w:rPr>
          <w:rFonts w:hint="eastAsia" w:ascii="方正仿宋_GBK" w:hAnsi="方正仿宋_GBK" w:eastAsia="方正仿宋_GBK" w:cs="方正仿宋_GBK"/>
          <w:bCs/>
          <w:color w:val="000000"/>
          <w:sz w:val="24"/>
          <w:szCs w:val="24"/>
        </w:rPr>
      </w:pPr>
      <w:r/>
      <w:bookmarkStart w:id="180" w:name="_Toc9747"/>
      <w:r>
        <w:rPr>
          <w:rFonts w:hint="eastAsia" w:ascii="宋体" w:hAnsi="宋体" w:cs="方正仿宋_GB2312"/>
          <w:sz w:val="24"/>
          <w:szCs w:val="24"/>
        </w:rPr>
        <w:t xml:space="preserve">1</w:t>
      </w:r>
      <w:r>
        <w:rPr>
          <w:rFonts w:hint="eastAsia" w:ascii="方正仿宋_GBK" w:hAnsi="方正仿宋_GBK" w:eastAsia="方正仿宋_GBK" w:cs="方正仿宋_GBK"/>
          <w:bCs/>
          <w:color w:val="000000"/>
          <w:sz w:val="24"/>
          <w:szCs w:val="24"/>
        </w:rPr>
        <w:t xml:space="preserve">、本模块需与省监狱大平台实现无缝对接，消除数据壁垒，支持基础信息、操作数据双向实时同步，保障全域数据一致、精准，杜绝重复录入与数据偏差问题。模块适配多终端场景，全面兼容PC端Web平台、警务通、智能查询终端等设备，且警务通移动端适配主流安卓、鸿蒙系统，Web端兼容Chrome、Firefox等主流浏览器，支持工作人员随时随地开展书信相关业务操作。业务系统支持全年130万封信件收发体量，系统具备高性能承载能力，可支撑全量单位同时在线操作，运行稳定、响应迅速，无卡顿、延迟问题，保障业务常态化有序开展。</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模块采用独立账号授权、分级管控机制，搭建省局—监狱—收发岗位—职能部门—监区—个人六级纵向权限架构，依据岗位权责实行精细化、差异化赋权，实现专人专权、权责对应、边界清晰。各级账号仅可查看、操作本级及所辖下级数据与业务，系统自动拦截越级访问、跨区域操作行为，杜绝越权、违规操作，全方位保障业务与数据安全。</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各岗位具体权限划分如下：</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（1）省局：拥有查看调取全省各单位信件收发详情、信件状态权限；</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（2）收发室民警：拥有信件登记、收发送权限；</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（3）监区内勤：拥有信件接收、分发权限；</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（4）分管民警：拥有信件登记、审核、下发、上送、全维度查询权限；</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（5）</w:t>
      </w:r>
      <w:r>
        <w:rPr>
          <w:rFonts w:ascii="FangSong" w:hAnsi="FangSong" w:eastAsia="FangSong" w:cs="FangSong"/>
          <w:color w:val="000000"/>
          <w:sz w:val="24"/>
        </w:rPr>
        <w:t xml:space="preserve">监区负责人</w:t>
      </w:r>
      <w:r>
        <w:rPr>
          <w:rFonts w:hint="eastAsia" w:ascii="方正仿宋_GBK" w:hAnsi="方正仿宋_GBK" w:eastAsia="方正仿宋_GBK" w:cs="方正仿宋_GBK"/>
          <w:bCs/>
          <w:color w:val="000000"/>
          <w:sz w:val="24"/>
          <w:szCs w:val="24"/>
        </w:rPr>
        <w:t xml:space="preserve">：拥有本监区内勤、分管民警的全部操作权限；</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（6）狱政支队/模块管理员：拥有模块全部操作、管理权限；</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（7）职能科室：可查阅、审核、登记所辖范围内所有信件收发相关业务数据；</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要求支持PC端（Web平台）、移动APP（警务通）、智能查询终端多终端协同同步操作，终端之间数据实时同步。</w:t>
      </w:r>
      <w:bookmarkStart w:id="181" w:name="heading_8"/>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bookmarkEnd w:id="181"/>
      <w:r>
        <w:rPr>
          <w:rFonts w:hint="eastAsia" w:ascii="方正仿宋_GBK" w:hAnsi="方正仿宋_GBK" w:eastAsia="方正仿宋_GBK" w:cs="方正仿宋_GBK"/>
          <w:bCs/>
          <w:color w:val="000000"/>
          <w:sz w:val="24"/>
          <w:szCs w:val="24"/>
        </w:rPr>
        <w:t xml:space="preserve">4、信息管理：Web端、移动APP（警务通）支持对省监狱大平台导入人员姓名、性别、编号、监区、家属信息及联系方式等基础数据进行维护，支持对模块相关字段数据进行维护与管理，确保数据规范性。可对信息进行查询、修改、删除维护；警务通移动端支持通过人员编号、姓名快速检索相关信息。</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5、敏感字词预警：支持预设关键字词，对录入的信件内容进行全自动智能检索比对，自动识别、标记疑似违规内容并触发预警，智能辅助民警开展审核工作，有效降低人工漏判、误判风险。系统可自动统计违禁字词的出现频次、涉及信件数量、违规类型等核心数据，在Web端生成预警报表，对多次触发违禁预警的信件及相关主体重点标记，提醒管理人员重点核查监管。</w:t>
      </w:r>
      <w:bookmarkStart w:id="182" w:name="heading_9"/>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6、书信全流程管理功</w:t>
      </w:r>
      <w:bookmarkEnd w:id="182"/>
      <w:r>
        <w:rPr>
          <w:rFonts w:hint="eastAsia" w:ascii="方正仿宋_GBK" w:hAnsi="方正仿宋_GBK" w:eastAsia="方正仿宋_GBK" w:cs="方正仿宋_GBK"/>
          <w:bCs/>
          <w:color w:val="000000"/>
          <w:sz w:val="24"/>
          <w:szCs w:val="24"/>
        </w:rPr>
        <w:t xml:space="preserve">能。需覆盖收信、寄信全流程，包含权限管理、二维码/条码管理、时间管理等功能。以二维码/条形码作为信件核心标识，实现每一封信件的唯一可识别；全程追踪信件全生命周期状态（如接收、审核、流转、送达、归档等），详细记录各环节经办人信息及操作时间，确保信件处理的每一个节点可查询、可追溯，实现全程闭环管理。</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7、书信全流程闭环管理功能</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收信登记。监狱收发室民警可通过警务通或电脑录入收信信息（姓名、监区、信件类型（EMS需填单号、平信、挂号信需填单号）、收件性质（普通信件、监狱上级机关信件、司法机关信件）、收件日期（自动与登记日期关联））；登记完成后可在信件上粘贴二维码/条形码与登记信息关联，支持对信件外观进行拍照或视频存档，模块自动记录经办人信息和经办日期；登记结束后信件需在规定时间内分发至监区内勤。</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收信审核登记。监区内勤收信后，需通过警务通终端扫码登记并分发至监区分管民警；监区分管民警需通过警务通终端扫码登记，审核记录信件内容（含姓名、编号、性别、寄件人、通讯地址、与的关系、信件内容照片留档、信件内容摘要录入、正常/异常标记、异常信件处理、日期、是否发送研判、信件类型等）。</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（3）信件签收。分管民警需通过信件二维码/条形码绑定信件发放信息，模块自动校验信息一致性，核实无误后完成书信签收确认，实现闭环管理。</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（4）寄信审核。分管民警需在信封指定位置粘贴二维码/条形码，通过警务通终端扫描照片绑定信件接收，确定书信与的唯一绑定关系，数据实时同步至后端模块及平台；绑定成功后分管民警审核登记信件内容；</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5）监区内勤登记。分管民警将审核登记完成的信件交予监区内勤，监区内勤扫码登记后交予监狱收发室民警。收发室信件寄出登记：监狱收发室民警扫码登记信件信息并录入模块平台，完成后将信件发往邮局。</w:t>
      </w:r>
      <w:bookmarkStart w:id="183" w:name="heading_12"/>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bookmarkEnd w:id="183"/>
      <w:r/>
      <w:bookmarkStart w:id="184" w:name="heading_13"/>
      <w:r>
        <w:rPr>
          <w:rFonts w:hint="eastAsia" w:ascii="方正仿宋_GBK" w:hAnsi="方正仿宋_GBK" w:eastAsia="方正仿宋_GBK" w:cs="方正仿宋_GBK"/>
          <w:bCs/>
          <w:color w:val="000000"/>
          <w:sz w:val="24"/>
          <w:szCs w:val="24"/>
        </w:rPr>
        <w:t xml:space="preserve">8、二维码/条码管</w:t>
      </w:r>
      <w:bookmarkEnd w:id="184"/>
      <w:r>
        <w:rPr>
          <w:rFonts w:hint="eastAsia" w:ascii="方正仿宋_GBK" w:hAnsi="方正仿宋_GBK" w:eastAsia="方正仿宋_GBK" w:cs="方正仿宋_GBK"/>
          <w:bCs/>
          <w:color w:val="000000"/>
          <w:sz w:val="24"/>
          <w:szCs w:val="24"/>
        </w:rPr>
        <w:t xml:space="preserve">理。</w:t>
      </w:r>
      <w:bookmarkStart w:id="185" w:name="heading_14"/>
      <w:r>
        <w:rPr>
          <w:rFonts w:hint="eastAsia" w:ascii="方正仿宋_GBK" w:hAnsi="方正仿宋_GBK" w:eastAsia="方正仿宋_GBK" w:cs="方正仿宋_GBK"/>
          <w:bCs/>
          <w:color w:val="000000"/>
          <w:sz w:val="24"/>
          <w:szCs w:val="24"/>
        </w:rPr>
        <w:t xml:space="preserve">根据监狱、监区唯一编码模块必须自动批量生成专属二维</w:t>
      </w:r>
      <w:r>
        <w:rPr>
          <w:rFonts w:hint="eastAsia" w:ascii="方正仿宋_GBK" w:hAnsi="方正仿宋_GBK" w:eastAsia="方正仿宋_GBK" w:cs="方正仿宋_GBK"/>
          <w:bCs/>
          <w:color w:val="000000"/>
          <w:sz w:val="24"/>
          <w:szCs w:val="24"/>
        </w:rPr>
        <w:t xml:space="preserve">码/条形码，将二维码/条形码作为每封书信的唯一数字化身份标识，实现书信从登记接收、流转分发、审核处理至最终归档留存的全生命周期数字化闭环管控。可通过扫码设备快速扫描书信专属二维码/条形码，一键查询对应书信的完整流转记录与实时状态。系统可自动留存每一次状态变更信息，包含状态变更节点、精准时间、经办人员、操作内容等关键溯源数据，全程自动留痕、不可篡改。通过二维码/条形码标识化管理模式，实现书信流转全程可查、可审、可追溯，有效杜绝书信丢失、遗漏、私拆、错发等管理风险，全面提升监区书信管理的规范性、安全性与可控性。</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9、时间管</w:t>
      </w:r>
      <w:bookmarkEnd w:id="185"/>
      <w:r>
        <w:rPr>
          <w:rFonts w:hint="eastAsia" w:ascii="方正仿宋_GBK" w:hAnsi="方正仿宋_GBK" w:eastAsia="方正仿宋_GBK" w:cs="方正仿宋_GBK"/>
          <w:bCs/>
          <w:color w:val="000000"/>
          <w:sz w:val="24"/>
          <w:szCs w:val="24"/>
        </w:rPr>
        <w:t xml:space="preserve">理。模块可配置各项流程流转的执行时间，民警接收任务后显示倒计时信息；若信件经办超时，模块需进行倒计时预警。支持灵活配置流程流转时效性规则，可根据不同业务环节的实际需求，设定合理的处理时限；模块自动对超时未处理的业务进行预警提示，督促相关人员及时处理，保障信件处理效率，避免出现拖延、积压等问题。</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10、审核与违禁预警功能。智能辅助审核检索：模块需集成文字检索技术，自动检索民警审核后录入的信件摘要文字内容，与预设关键词库进行比对，检测到疑似关键信息时自动标记，辅助审核，降低漏判风险。违禁信息预警与统计：模块自动统计含一级、二级关键字信息的书信数量、涉及、违禁词类型等数据，在Web平台生成预警报表；对多次涉及违禁信息的，模块可自动标记，提醒管理人员加强关注。</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11、OCR识别技术。同时要求支持手写OCR识别信件内容并转为结构化数据，同时支持web端及移动端应用，实现信件内容（文字、图片等）的自动识别、提取；将识别后的信件数据转化为结构化数据，便于后续查询、统计、分析，提升信件处理的智能化水平，减少人工干预，提高处理效率。要求支持信件信息录入、外观存档、二维码/条形码绑定，要求实现各环节时限管控，要求支持签收确认。</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12、书信查询功能。支持在民警组织下操作一体机（</w:t>
      </w:r>
      <w:r>
        <w:rPr>
          <w:rFonts w:hint="eastAsia" w:ascii="方正仿宋_GBK" w:hAnsi="方正仿宋_GBK" w:eastAsia="方正仿宋_GBK" w:cs="方正仿宋_GBK"/>
          <w:bCs/>
          <w:color w:val="000000"/>
          <w:sz w:val="24"/>
          <w:szCs w:val="24"/>
        </w:rPr>
        <w:t xml:space="preserve">采购人</w:t>
      </w:r>
      <w:r>
        <w:rPr>
          <w:rFonts w:hint="eastAsia" w:ascii="方正仿宋_GBK" w:hAnsi="方正仿宋_GBK" w:eastAsia="方正仿宋_GBK" w:cs="方正仿宋_GBK"/>
          <w:bCs/>
          <w:color w:val="000000"/>
          <w:sz w:val="24"/>
          <w:szCs w:val="24"/>
        </w:rPr>
        <w:t xml:space="preserve">提供</w:t>
      </w:r>
      <w:r>
        <w:rPr>
          <w:rFonts w:hint="eastAsia" w:ascii="方正仿宋_GBK" w:hAnsi="方正仿宋_GBK" w:eastAsia="方正仿宋_GBK" w:cs="方正仿宋_GBK"/>
          <w:bCs/>
          <w:color w:val="000000"/>
          <w:sz w:val="24"/>
          <w:szCs w:val="24"/>
        </w:rPr>
        <w:t xml:space="preserve">设备为触摸屏查询机，中标供应商需充分考虑现有设备配置及兼容性要求），选择“书信查询”功能，输入个人身份相关信息（如编号）登录后，查看关联书信的流转状态，具体状态需包含：待审核：信件已送达监狱，等待民警审查；待领取：信件已分发至监区，可在指定时间领取；已寄出：回信已完成审核并寄出。</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13、数据统计与分析功能。Web平台需支持多维度数据统计与分析，为监狱管理决策提供数据支撑，具体要求如下：书信收发总量统计：按日、周、月、年统计监狱书信接收、寄出总量，对比不同时期数据变化趋势；审核情况统计：统计审核通过、驳回数量及占比，分析审核工作效率；通信情况统计：按监区、个人统计通信频率，识别通信异常；关键字信息统计：统计关键字信息类型、出现频次，为优化监管策略提供依据；支持自定义数据查询，按照预设检索字段查询；统计结果需以柱状图、折线图、饼图等形式可视化展示，并支持导出为Excel报表。</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14、本模块需全面适配采购方国产化运行环境，兼容采购人提供的服务器环境，适配人大金仓数据库、宝兰德中间件，各组件稳定兼容、合规达标，满足项目既定技术标准。中标单位需结合实际业务场景，无条件配合完成现有触摸屏查询机中生卫大帐模块的迁移部署工作，同步实现新建书信管理模块与生卫大帐模块的兼容调试、接口对接及二次优化开发。同时，本模块需预留标准化对外开放接口，支持后期各类业务模块、管理平台无缝对接拓展，保障整体系统的互联互通性与可扩展性。</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15、实现信件相关所有数据永久保存，确保数据完整性、安全性，可随时调取查询；支持多维度数据统计分析（如各单位收发量、处理时效、各环节通过率等），并通过可视化方式展示分析结果，直观呈现业务运行情况；支持数据导出功能，为监狱管理决策提供精准、可靠的数据支撑。</w:t>
      </w:r>
      <w:r>
        <w:rPr>
          <w:rFonts w:hint="eastAsia" w:ascii="方正仿宋_GBK" w:hAnsi="方正仿宋_GBK" w:eastAsia="方正仿宋_GBK" w:cs="方正仿宋_GBK"/>
          <w:bCs/>
          <w:color w:val="000000"/>
          <w:sz w:val="24"/>
          <w:szCs w:val="24"/>
        </w:rPr>
      </w:r>
      <w:r/>
    </w:p>
    <w:p>
      <w:pPr>
        <w:pStyle w:val="906"/>
        <w:ind w:firstLine="482"/>
        <w:spacing w:before="0" w:after="0" w:line="240" w:lineRule="auto"/>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（二）企业综合实力</w:t>
      </w:r>
      <w:r>
        <w:rPr>
          <w:rFonts w:ascii="方正仿宋_GBK" w:hAnsi="方正仿宋_GBK" w:eastAsia="方正仿宋_GBK" w:cs="方正仿宋_GBK"/>
          <w:sz w:val="24"/>
          <w:szCs w:val="24"/>
        </w:rPr>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1、企业整体实力： 供应商应当具备信息模块开发安全运维及风险评估能力，确保开发全过程信息安全。供应商具备ISO9001质量管理体系认证证书的可以给予加分。供应商应当具备参与实施类似模块部署升级的能力和业绩，具备狱政管理、刑罚执行、监狱智能化综合管理、教育改造管理软件著作权登记证书的可以给予加分。</w:t>
      </w:r>
      <w:r>
        <w:rPr>
          <w:sz w:val="22"/>
        </w:rPr>
      </w:r>
      <w:r/>
    </w:p>
    <w:p>
      <w:pPr>
        <w:pStyle w:val="894"/>
        <w:ind w:firstLine="480"/>
        <w:spacing w:line="300" w:lineRule="exact"/>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t xml:space="preserve">2、项目人员实力：供应商应当为本项目配备人员稳定的服务团队，至少需要包含项目经理1人、研发工程师1人及其他的团队成员2人，项目经理应当具备信息系统项目管理师证书、系统规划与管理师证书、注册信息安全专业人员（CISP）证书；研发工程师具有网络工程师证书、系统集成项目管理工程师证书、系统分析师证书；项目组成员应当具有软件设计师证书、数据库系统工程师证书、系统架构设计师证书。</w:t>
      </w:r>
      <w:r>
        <w:rPr>
          <w:rFonts w:hint="eastAsia" w:ascii="方正仿宋_GB2312" w:hAnsi="方正仿宋_GB2312" w:eastAsia="方正仿宋_GB2312" w:cs="方正仿宋_GB2312"/>
          <w:b w:val="0"/>
          <w:bCs w:val="0"/>
          <w:color w:val="000000"/>
          <w:sz w:val="24"/>
          <w:szCs w:val="24"/>
        </w:rPr>
      </w:r>
      <w:r/>
    </w:p>
    <w:p>
      <w:pPr>
        <w:pStyle w:val="906"/>
        <w:ind w:firstLine="482"/>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（三）技术方案要求</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投标人应具有健全的项目管理制度和流程，以及合格的项目实施人员，对系统建设进行全过程质量管理，确保项目实施的顺利。本升级开发项目，供应商应根据采购人要求对方案进行修改，并经采购人同意后进行实际部署实施，且后期需要供应商对本模块进行售后和维保。</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1.项目总体设计方案</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投标人应根据项目建设目标和建设内容提供详细的实施方案，包括系统架构设计、功能实现、兼容措施等。</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（1）系统架构设计：要求采用模块化、可扩展的架构设计，确保系统能够灵活应对未来功能扩展和数据增长。</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color w:val="000000"/>
          <w:sz w:val="24"/>
          <w:szCs w:val="24"/>
        </w:rPr>
        <w:t xml:space="preserve">）功能实现：根据项目建设要求，详细列出实现功能模块的实施路径。本项目正式实施前，成交供应商须向采购人提交完整、细化、可落地的项目详细技术实施方案。针对方案内系统管控流程、功能配置、使用适配等相关内容，在不变更项目整体系统架构、核心技术框架及招标既定建设标准的前提下，供应商须根据采购人实际业务使用需求、现场使用场景及功能优化意见，无条件免费完成方案调整、内容修订及优化完善工作，且须持续迭代修改，直至完全满足采购人日常使用、运维管理及业务运行的全部要求，不得另行收取任何费用、不得以此为由顺延工期或追加项目预算。</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兼容措施：结合采购人实际业务应用场景，查询终端的触摸屏查询机采购人现有设备已部署生卫大帐模块，本次承建方须无条件全力配合完成现有模块迁移部署工作，同步完成本次新建模块与生卫大帐模块之间的兼容性调试、对接适配及二次开发优化；同时本项目所开发模块须规范预留标准化对外开发接口，满足后期各类业务模块、管理平台无缝对接接入需求，保障整体平台可拓展性与互联互通性。</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2.项目质量管理方案要求</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为确保项目的质量达到既定标准，投标人应详细阐述项目质量管理方案，包括质量标准、质量管理体系、质量控制措施等。</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（1）质量标准：项目需严格遵守国家及行业关于行业数据管理、信息安全、软件开发等方面的相关法律法规、标准规范及最佳实践。</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（2）质量管理体系：投标人需建立完善的质量管理体系，包括质量策划、质量控制、质量保证和质量改进等环节，确保项目全生命周期的质量管理。</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（3）质量控制措施：在项目关键节点（如需求分析、设计、开发、测试等阶段）进行严格的评审与检查，确保各阶段输出物的质量符合预期。</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3.项目测试管理方案要求</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为确保项目的软件质量，项目测试管理方案至关重要。投标人需详细阐述项目测试管理的具体要求，包括测试计划、测试用例设计、测试执行等。</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（1）测试计划：制定测试计划应清晰定义测试的目标、范围、策略、资源需求及时间表，确保测试活动有序进行。</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测试用例设计：每个测试用例应包含测试步骤、预期结果、前置条件及后置处理，确保测试执行的准确性和可重复性。能够根据测试用例的重要性和风险等级，合理划分测试优先级，确保关键功能得到优先测试。</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（3）测试</w:t>
      </w:r>
      <w:r>
        <w:rPr>
          <w:rFonts w:hint="eastAsia" w:ascii="方正仿宋_GBK" w:hAnsi="方正仿宋_GBK" w:eastAsia="方正仿宋_GBK" w:cs="方正仿宋_GBK"/>
          <w:bCs/>
          <w:color w:val="000000"/>
          <w:sz w:val="24"/>
          <w:szCs w:val="24"/>
        </w:rPr>
        <w:t xml:space="preserve">执行</w:t>
      </w:r>
      <w:r>
        <w:rPr>
          <w:rFonts w:hint="eastAsia" w:ascii="方正仿宋_GBK" w:hAnsi="方正仿宋_GBK" w:eastAsia="方正仿宋_GBK" w:cs="方正仿宋_GBK"/>
          <w:bCs/>
          <w:color w:val="000000"/>
          <w:sz w:val="24"/>
          <w:szCs w:val="24"/>
        </w:rPr>
        <w:t xml:space="preserve">：建立有效的缺陷管理流程，及时记录、跟踪、分析和解决测试过程中发现的缺陷，确保缺陷得到及时修复。</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4.项目培训方案要求</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为确保项目的顺利实施与后续高效运维，项目培训方案的设计与实施至关重要。投标人需详细阐述项目培训的具体要求，包括培训方案、培训计划、培训内容等方面。</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（1）培训方案：应提供完善的培训方案，培训方案包含培训</w:t>
      </w:r>
      <w:r>
        <w:rPr>
          <w:rFonts w:hint="eastAsia" w:ascii="方正仿宋_GBK" w:hAnsi="方正仿宋_GBK" w:eastAsia="方正仿宋_GBK" w:cs="方正仿宋_GBK"/>
          <w:bCs/>
          <w:color w:val="000000"/>
          <w:sz w:val="24"/>
          <w:szCs w:val="24"/>
          <w:lang w:val="en-US" w:eastAsia="zh-CN"/>
        </w:rPr>
        <w:t xml:space="preserve">人员</w:t>
      </w:r>
      <w:r>
        <w:rPr>
          <w:rFonts w:hint="eastAsia" w:ascii="方正仿宋_GBK" w:hAnsi="方正仿宋_GBK" w:eastAsia="方正仿宋_GBK" w:cs="方正仿宋_GBK"/>
          <w:bCs/>
          <w:color w:val="000000"/>
          <w:sz w:val="24"/>
          <w:szCs w:val="24"/>
        </w:rPr>
        <w:t xml:space="preserve">、培训课时等。</w:t>
      </w:r>
      <w:r>
        <w:rPr>
          <w:rFonts w:hint="eastAsia" w:ascii="方正仿宋_GBK" w:hAnsi="方正仿宋_GBK" w:eastAsia="方正仿宋_GBK" w:cs="方正仿宋_GBK"/>
          <w:bCs/>
          <w:color w:val="000000"/>
          <w:sz w:val="24"/>
          <w:szCs w:val="24"/>
          <w:lang w:val="en-US" w:eastAsia="zh-CN"/>
        </w:rPr>
        <w:t xml:space="preserve">模块</w:t>
      </w:r>
      <w:r>
        <w:rPr>
          <w:rFonts w:hint="eastAsia" w:ascii="方正仿宋_GBK" w:hAnsi="方正仿宋_GBK" w:eastAsia="方正仿宋_GBK" w:cs="方正仿宋_GBK"/>
          <w:bCs/>
          <w:color w:val="000000"/>
          <w:sz w:val="24"/>
          <w:szCs w:val="24"/>
        </w:rPr>
        <w:t xml:space="preserve">的培训工作要在</w:t>
      </w:r>
      <w:r>
        <w:rPr>
          <w:rFonts w:hint="eastAsia" w:ascii="方正仿宋_GBK" w:hAnsi="方正仿宋_GBK" w:eastAsia="方正仿宋_GBK" w:cs="方正仿宋_GBK"/>
          <w:bCs/>
          <w:color w:val="000000"/>
          <w:sz w:val="24"/>
          <w:szCs w:val="24"/>
          <w:lang w:val="en-US" w:eastAsia="zh-CN"/>
        </w:rPr>
        <w:t xml:space="preserve">模块</w:t>
      </w:r>
      <w:r>
        <w:rPr>
          <w:rFonts w:hint="eastAsia" w:ascii="方正仿宋_GBK" w:hAnsi="方正仿宋_GBK" w:eastAsia="方正仿宋_GBK" w:cs="方正仿宋_GBK"/>
          <w:bCs/>
          <w:color w:val="000000"/>
          <w:sz w:val="24"/>
          <w:szCs w:val="24"/>
        </w:rPr>
        <w:t xml:space="preserve">上线试运行前实施，并在培训实施前编制专门的培训材料。</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培训计划：培训工作贯穿于项目的整个过程，所有的培训需提前制定培训计划，明确培训内容、培训时间、培训方式、所需要培训环境等，提供培训所需的资料、文档，针对培训，还需要制定培训用的PPT讲演稿。</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（3）培训内容：对采购人主要技术人员和骨干用户提供使用及维护培训，对普通用户提供使用培训；对采购人主要技术人员提供对</w:t>
      </w:r>
      <w:r>
        <w:rPr>
          <w:rFonts w:hint="eastAsia" w:ascii="方正仿宋_GBK" w:hAnsi="方正仿宋_GBK" w:eastAsia="方正仿宋_GBK" w:cs="方正仿宋_GBK"/>
          <w:bCs/>
          <w:color w:val="000000"/>
          <w:sz w:val="24"/>
          <w:szCs w:val="24"/>
          <w:lang w:val="en-US" w:eastAsia="zh-CN"/>
        </w:rPr>
        <w:t xml:space="preserve">模块</w:t>
      </w:r>
      <w:r>
        <w:rPr>
          <w:rFonts w:hint="eastAsia" w:ascii="方正仿宋_GBK" w:hAnsi="方正仿宋_GBK" w:eastAsia="方正仿宋_GBK" w:cs="方正仿宋_GBK"/>
          <w:bCs/>
          <w:color w:val="000000"/>
          <w:sz w:val="24"/>
          <w:szCs w:val="24"/>
        </w:rPr>
        <w:t xml:space="preserve">开发用到的主要技术培训，如操作系统、数据库、开发工具的厂家认证培训，以及应用系统平台的二次开发培训。</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5.应急事件处置方案：方案须明确应急组织架构、事件分级分类标准、不同级别事件的响应流程。</w:t>
      </w:r>
      <w:r>
        <w:rPr>
          <w:rFonts w:hint="eastAsia" w:ascii="方正仿宋_GBK" w:hAnsi="方正仿宋_GBK" w:eastAsia="方正仿宋_GBK" w:cs="方正仿宋_GBK"/>
          <w:bCs/>
          <w:color w:val="000000"/>
          <w:sz w:val="24"/>
          <w:szCs w:val="24"/>
        </w:rPr>
      </w:r>
      <w:r/>
    </w:p>
    <w:p>
      <w:pPr>
        <w:pStyle w:val="894"/>
        <w:ind w:firstLine="480"/>
        <w:spacing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6.项目服务方案：为确保项目交付后的持续稳定运行与高效支持，投标人需提供详细的</w:t>
      </w:r>
      <w:r>
        <w:rPr>
          <w:rFonts w:hint="eastAsia" w:ascii="方正仿宋_GBK" w:hAnsi="方正仿宋_GBK" w:eastAsia="方正仿宋_GBK" w:cs="方正仿宋_GBK"/>
          <w:bCs/>
          <w:color w:val="000000"/>
          <w:sz w:val="24"/>
          <w:szCs w:val="24"/>
          <w:lang w:val="en-US" w:eastAsia="zh-CN"/>
        </w:rPr>
        <w:t xml:space="preserve">项目</w:t>
      </w:r>
      <w:r>
        <w:rPr>
          <w:rFonts w:hint="eastAsia" w:ascii="方正仿宋_GBK" w:hAnsi="方正仿宋_GBK" w:eastAsia="方正仿宋_GBK" w:cs="方正仿宋_GBK"/>
          <w:bCs/>
          <w:color w:val="000000"/>
          <w:sz w:val="24"/>
          <w:szCs w:val="24"/>
        </w:rPr>
        <w:t xml:space="preserve">服务方案：（1）技术支持：提供涵盖远程与现场指导、故障排查、操作咨询的常态化技术支持；（2）定期巡检：承诺在实施期内提供定期维护服务。</w:t>
      </w:r>
      <w:r>
        <w:rPr>
          <w:rFonts w:hint="eastAsia" w:ascii="方正仿宋_GBK" w:hAnsi="方正仿宋_GBK" w:eastAsia="方正仿宋_GBK" w:cs="方正仿宋_GBK"/>
          <w:bCs/>
          <w:color w:val="000000"/>
          <w:sz w:val="24"/>
          <w:szCs w:val="24"/>
        </w:rPr>
      </w:r>
      <w:r/>
    </w:p>
    <w:p>
      <w:pPr>
        <w:pStyle w:val="907"/>
        <w:rPr>
          <w:rFonts w:hint="eastAsia"/>
        </w:rPr>
      </w:pPr>
      <w:r>
        <w:rPr>
          <w:rFonts w:hint="eastAsia"/>
        </w:rPr>
      </w:r>
      <w:r/>
    </w:p>
    <w:p>
      <w:pPr>
        <w:pStyle w:val="896"/>
        <w:ind w:firstLine="480"/>
        <w:jc w:val="left"/>
        <w:spacing w:before="156" w:after="156" w:line="240" w:lineRule="auto"/>
        <w:rPr>
          <w:rFonts w:hint="eastAsia" w:ascii="方正黑体_GBK" w:hAnsi="方正黑体_GBK" w:eastAsia="方正黑体_GBK" w:cs="方正黑体_GBK"/>
          <w:b w:val="0"/>
          <w:bCs w:val="0"/>
          <w:sz w:val="24"/>
          <w:szCs w:val="24"/>
        </w:rPr>
      </w:pPr>
      <w:r/>
      <w:bookmarkEnd w:id="180"/>
      <w:r>
        <w:rPr>
          <w:rFonts w:hint="eastAsia" w:ascii="方正黑体_GBK" w:hAnsi="方正黑体_GBK" w:eastAsia="方正黑体_GBK" w:cs="方正黑体_GBK"/>
          <w:b w:val="0"/>
          <w:bCs w:val="0"/>
          <w:sz w:val="24"/>
          <w:szCs w:val="24"/>
        </w:rPr>
        <w:t xml:space="preserve">四、商务要求</w:t>
      </w:r>
      <w:r>
        <w:rPr>
          <w:rFonts w:hint="eastAsia" w:ascii="方正黑体_GBK" w:hAnsi="方正黑体_GBK" w:eastAsia="方正黑体_GBK" w:cs="方正黑体_GBK"/>
          <w:b w:val="0"/>
          <w:bCs w:val="0"/>
          <w:sz w:val="24"/>
          <w:szCs w:val="24"/>
        </w:rPr>
      </w:r>
      <w:r/>
    </w:p>
    <w:p>
      <w:pPr>
        <w:pStyle w:val="894"/>
        <w:ind w:firstLine="480"/>
        <w:spacing w:line="3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rPr>
          <w:rFonts w:hint="eastAsia" w:ascii="方正仿宋_GBK" w:hAnsi="方正仿宋_GBK" w:eastAsia="方正仿宋_GBK" w:cs="方正仿宋_GBK"/>
          <w:b/>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4.1、供应商售后服务要求</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供应商应当具备类似模块运行维护经验，为本项目提供3年免费运行维护期限，确保项目交付后平稳运行。</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故障响应：质保期内，工作日故障响应时间不超过2小时，远程故障解决时间不超过24小时，如需现场处理，中标方需在48小时内安排技术人员到达现场；</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模块维护：质保期内，每季度进行一次模块全面维护，包含性能优化、数据清理、安全检测，确保模块稳定运行；</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技术支持：提供7×8小时技术支持，包含电话、远程协助等方式，及时解答用户操作疑问；</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升级服务：质保期内，根据管理需求及省</w:t>
      </w:r>
      <w:r>
        <w:rPr>
          <w:rFonts w:hint="eastAsia" w:ascii="方正仿宋_GBK" w:hAnsi="方正仿宋_GBK" w:eastAsia="方正仿宋_GBK" w:cs="方正仿宋_GBK"/>
          <w:sz w:val="24"/>
          <w:szCs w:val="24"/>
          <w:lang w:val="en-US" w:eastAsia="zh-CN"/>
        </w:rPr>
        <w:t xml:space="preserve">局</w:t>
      </w:r>
      <w:r>
        <w:rPr>
          <w:rFonts w:hint="eastAsia" w:ascii="方正仿宋_GBK" w:hAnsi="方正仿宋_GBK" w:eastAsia="方正仿宋_GBK" w:cs="方正仿宋_GBK"/>
          <w:sz w:val="24"/>
          <w:szCs w:val="24"/>
        </w:rPr>
        <w:t xml:space="preserve">监狱</w:t>
      </w:r>
      <w:r>
        <w:rPr>
          <w:rFonts w:hint="eastAsia" w:ascii="方正仿宋_GBK" w:hAnsi="方正仿宋_GBK" w:eastAsia="方正仿宋_GBK" w:cs="方正仿宋_GBK"/>
          <w:sz w:val="24"/>
          <w:szCs w:val="24"/>
          <w:lang w:val="en-US" w:eastAsia="zh-CN"/>
        </w:rPr>
        <w:t xml:space="preserve">智能管理</w:t>
      </w:r>
      <w:r>
        <w:rPr>
          <w:rFonts w:hint="eastAsia" w:ascii="方正仿宋_GBK" w:hAnsi="方正仿宋_GBK" w:eastAsia="方正仿宋_GBK" w:cs="方正仿宋_GBK"/>
          <w:sz w:val="24"/>
          <w:szCs w:val="24"/>
        </w:rPr>
        <w:t xml:space="preserve">大平台对接要求，提供免费的模块功能升级、优化服务。</w:t>
      </w:r>
      <w:r>
        <w:rPr>
          <w:rFonts w:hint="eastAsia" w:ascii="方正仿宋_GBK" w:hAnsi="方正仿宋_GBK" w:eastAsia="方正仿宋_GBK" w:cs="方正仿宋_GBK"/>
          <w:sz w:val="24"/>
          <w:szCs w:val="24"/>
        </w:rPr>
      </w:r>
      <w:r/>
    </w:p>
    <w:p>
      <w:pPr>
        <w:pStyle w:val="894"/>
        <w:ind w:firstLine="480"/>
        <w:jc w:val="left"/>
        <w:keepLines/>
        <w:keepNext/>
        <w:rPr>
          <w:rFonts w:hint="eastAsia" w:ascii="方正仿宋_GB2312" w:hAnsi="方正仿宋_GB2312" w:eastAsia="方正仿宋_GB2312" w:cs="方正仿宋_GB2312"/>
          <w:sz w:val="24"/>
          <w:szCs w:val="24"/>
        </w:rPr>
        <w:outlineLvl w:val="1"/>
      </w:pPr>
      <w:r>
        <w:rPr>
          <w:rFonts w:hint="eastAsia" w:ascii="方正仿宋_GB2312" w:hAnsi="方正仿宋_GB2312" w:eastAsia="方正仿宋_GB2312" w:cs="方正仿宋_GB2312"/>
          <w:sz w:val="24"/>
          <w:szCs w:val="24"/>
        </w:rPr>
        <w:t xml:space="preserve">4.2服务时间</w:t>
      </w:r>
      <w:r>
        <w:rPr>
          <w:rFonts w:hint="eastAsia" w:ascii="方正仿宋_GB2312" w:hAnsi="方正仿宋_GB2312" w:eastAsia="方正仿宋_GB2312" w:cs="方正仿宋_GB2312"/>
          <w:sz w:val="24"/>
          <w:szCs w:val="24"/>
        </w:rPr>
      </w:r>
      <w:r/>
    </w:p>
    <w:p>
      <w:pPr>
        <w:pStyle w:val="894"/>
        <w:ind w:firstLine="480"/>
        <w:spacing w:line="3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Cs/>
          <w:color w:val="000000"/>
          <w:sz w:val="24"/>
          <w:szCs w:val="24"/>
        </w:rPr>
        <w:t xml:space="preserve">合同签订后45天内，完成模块升级开发，并正式上线运行。免费维保期限3年</w:t>
      </w:r>
      <w:r>
        <w:rPr>
          <w:rFonts w:hint="eastAsia" w:ascii="方正仿宋_GB2312" w:hAnsi="方正仿宋_GB2312" w:eastAsia="方正仿宋_GB2312" w:cs="方正仿宋_GB2312"/>
          <w:b/>
          <w:bCs/>
          <w:sz w:val="24"/>
          <w:szCs w:val="24"/>
        </w:rPr>
      </w:r>
      <w:r/>
    </w:p>
    <w:p>
      <w:pPr>
        <w:pStyle w:val="894"/>
        <w:ind w:firstLine="480"/>
        <w:jc w:val="left"/>
        <w:keepLines/>
        <w:keepNext/>
        <w:spacing w:line="300" w:lineRule="exact"/>
        <w:rPr>
          <w:rFonts w:hint="eastAsia" w:ascii="方正仿宋_GB2312" w:hAnsi="方正仿宋_GB2312" w:eastAsia="方正仿宋_GB2312" w:cs="方正仿宋_GB2312"/>
          <w:sz w:val="24"/>
          <w:szCs w:val="24"/>
        </w:rPr>
        <w:outlineLvl w:val="1"/>
      </w:pPr>
      <w:r>
        <w:rPr>
          <w:rFonts w:hint="eastAsia" w:ascii="方正仿宋_GB2312" w:hAnsi="方正仿宋_GB2312" w:eastAsia="方正仿宋_GB2312" w:cs="方正仿宋_GB2312"/>
          <w:sz w:val="24"/>
          <w:szCs w:val="24"/>
        </w:rPr>
        <w:t xml:space="preserve">4.3付款条件</w:t>
      </w:r>
      <w:r>
        <w:rPr>
          <w:rFonts w:hint="eastAsia" w:ascii="方正仿宋_GB2312" w:hAnsi="方正仿宋_GB2312" w:eastAsia="方正仿宋_GB2312" w:cs="方正仿宋_GB2312"/>
          <w:sz w:val="24"/>
          <w:szCs w:val="24"/>
        </w:rPr>
      </w:r>
      <w:r/>
    </w:p>
    <w:p>
      <w:pPr>
        <w:pStyle w:val="894"/>
        <w:ind w:left="-420" w:firstLine="960"/>
        <w:spacing w:line="3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w:t>
      </w:r>
      <w:r>
        <w:rPr>
          <w:rFonts w:hint="eastAsia" w:ascii="方正仿宋_GB2312" w:hAnsi="方正仿宋_GB2312" w:eastAsia="方正仿宋_GB2312" w:cs="方正仿宋_GB2312"/>
          <w:sz w:val="24"/>
          <w:szCs w:val="24"/>
          <w:highlight w:val="none"/>
        </w:rPr>
        <w:t xml:space="preserve">预付款支付时间：合同签订后，预付款支付比例：合同金额的30%。</w:t>
      </w:r>
      <w:r>
        <w:rPr>
          <w:rFonts w:hint="eastAsia" w:ascii="方正仿宋_GB2312" w:hAnsi="方正仿宋_GB2312" w:eastAsia="方正仿宋_GB2312" w:cs="方正仿宋_GB2312"/>
          <w:sz w:val="24"/>
          <w:szCs w:val="24"/>
          <w:highlight w:val="none"/>
        </w:rPr>
      </w:r>
      <w:r/>
    </w:p>
    <w:p>
      <w:pPr>
        <w:pStyle w:val="894"/>
        <w:ind w:left="-420" w:firstLine="960"/>
        <w:spacing w:line="3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w:t>
      </w:r>
      <w:r>
        <w:rPr>
          <w:rFonts w:hint="eastAsia" w:ascii="方正仿宋_GBK" w:hAnsi="方正仿宋_GBK" w:eastAsia="方正仿宋_GBK" w:cs="方正仿宋_GBK"/>
          <w:bCs/>
          <w:sz w:val="24"/>
          <w:szCs w:val="24"/>
          <w:highlight w:val="none"/>
        </w:rPr>
        <w:t xml:space="preserve">自收到发票后10个工作日内将剩余70%资金支付到合同约定的供应商账户</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896"/>
        <w:ind w:firstLine="480"/>
        <w:jc w:val="left"/>
        <w:spacing w:before="156" w:after="156" w:line="240" w:lineRule="auto"/>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五、其他要求</w:t>
      </w:r>
      <w:r>
        <w:rPr>
          <w:rFonts w:hint="eastAsia" w:ascii="方正黑体_GBK" w:hAnsi="方正黑体_GBK" w:eastAsia="方正黑体_GBK" w:cs="方正黑体_GBK"/>
          <w:b w:val="0"/>
          <w:bCs w:val="0"/>
          <w:sz w:val="24"/>
          <w:szCs w:val="24"/>
        </w:rPr>
      </w:r>
      <w:r/>
    </w:p>
    <w:p>
      <w:pPr>
        <w:pStyle w:val="894"/>
        <w:ind w:firstLine="480"/>
        <w:spacing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1.项目属性:服务类项目。</w:t>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pStyle w:val="894"/>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894"/>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894"/>
        <w:spacing w:before="120" w:after="120" w:line="3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894"/>
        <w:jc w:val="center"/>
        <w:keepNext/>
        <w:spacing w:line="300" w:lineRule="exact"/>
        <w:rPr>
          <w:rFonts w:hint="eastAsia" w:ascii="黑体" w:eastAsia="黑体"/>
          <w:bCs/>
          <w:sz w:val="24"/>
          <w:szCs w:val="24"/>
        </w:rPr>
        <w:outlineLvl w:val="0"/>
      </w:pPr>
      <w:r/>
      <w:bookmarkStart w:id="186" w:name="_Toc120614281"/>
      <w:r>
        <w:rPr>
          <w:rFonts w:hint="eastAsia" w:ascii="黑体" w:eastAsia="黑体"/>
          <w:bCs/>
          <w:sz w:val="24"/>
          <w:szCs w:val="24"/>
        </w:rPr>
        <w:t xml:space="preserve">第五章  评审方法与评审标准</w:t>
      </w:r>
      <w:r>
        <w:rPr>
          <w:rFonts w:hint="eastAsia" w:ascii="黑体" w:eastAsia="黑体"/>
          <w:bCs/>
          <w:sz w:val="24"/>
          <w:szCs w:val="24"/>
        </w:rPr>
      </w:r>
      <w:r/>
    </w:p>
    <w:p>
      <w:pPr>
        <w:pStyle w:val="894"/>
        <w:spacing w:line="300" w:lineRule="exact"/>
        <w:rPr>
          <w:rFonts w:hint="eastAsia"/>
          <w:sz w:val="24"/>
          <w:szCs w:val="24"/>
        </w:rPr>
      </w:pPr>
      <w:r>
        <w:rPr>
          <w:rFonts w:hint="eastAsia"/>
          <w:sz w:val="24"/>
          <w:szCs w:val="24"/>
        </w:rPr>
      </w:r>
      <w:r/>
    </w:p>
    <w:p>
      <w:pPr>
        <w:pStyle w:val="894"/>
        <w:ind w:firstLine="482"/>
        <w:jc w:val="left"/>
        <w:spacing w:before="120" w:after="120" w:line="300" w:lineRule="exact"/>
        <w:rPr>
          <w:rFonts w:hint="eastAsia" w:ascii="方正仿宋_GBK" w:hAnsi="方正仿宋_GBK" w:eastAsia="方正仿宋_GBK" w:cs="方正仿宋_GBK"/>
          <w:b/>
          <w:sz w:val="24"/>
          <w:szCs w:val="24"/>
          <w:highlight w:val="yellow"/>
        </w:rPr>
      </w:pPr>
      <w:r>
        <w:rPr>
          <w:rFonts w:hint="eastAsia" w:ascii="方正仿宋_GBK" w:hAnsi="方正仿宋_GBK" w:eastAsia="方正仿宋_GBK" w:cs="方正仿宋_GBK"/>
          <w:b/>
          <w:sz w:val="24"/>
          <w:szCs w:val="24"/>
        </w:rPr>
        <w:t xml:space="preserve">政府采购政策功能落实</w:t>
      </w:r>
      <w:r>
        <w:rPr>
          <w:rFonts w:hint="eastAsia" w:ascii="方正仿宋_GBK" w:hAnsi="方正仿宋_GBK" w:eastAsia="方正仿宋_GBK" w:cs="方正仿宋_GBK"/>
          <w:b/>
          <w:sz w:val="24"/>
          <w:szCs w:val="24"/>
          <w:highlight w:val="yellow"/>
        </w:rPr>
      </w:r>
      <w:r/>
    </w:p>
    <w:p>
      <w:pPr>
        <w:pStyle w:val="894"/>
        <w:ind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1.小微型企业价格扣除</w:t>
      </w:r>
      <w:r>
        <w:rPr>
          <w:rFonts w:hint="eastAsia" w:ascii="方正仿宋_GBK" w:hAnsi="方正仿宋_GBK" w:eastAsia="方正仿宋_GBK" w:cs="方正仿宋_GBK"/>
          <w:sz w:val="24"/>
          <w:szCs w:val="24"/>
        </w:rPr>
      </w:r>
      <w:r/>
    </w:p>
    <w:p>
      <w:pPr>
        <w:pStyle w:val="894"/>
        <w:ind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（1）本项目对小型和微型企业产品/本项目对小型和微型企业提供的服务 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的扣除价格，用扣除后的价格参与评审。</w:t>
      </w:r>
      <w:r>
        <w:rPr>
          <w:rFonts w:hint="eastAsia" w:ascii="方正仿宋_GBK" w:hAnsi="方正仿宋_GBK" w:eastAsia="方正仿宋_GBK" w:cs="方正仿宋_GBK"/>
          <w:sz w:val="24"/>
          <w:szCs w:val="24"/>
        </w:rPr>
      </w:r>
      <w:r/>
    </w:p>
    <w:p>
      <w:pPr>
        <w:pStyle w:val="894"/>
        <w:ind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（2）供应商需按照采购文件的要求提供相应的《中小微企业声明函》。</w:t>
      </w:r>
      <w:r>
        <w:rPr>
          <w:rFonts w:hint="eastAsia" w:ascii="方正仿宋_GBK" w:hAnsi="方正仿宋_GBK" w:eastAsia="方正仿宋_GBK" w:cs="方正仿宋_GBK"/>
          <w:sz w:val="24"/>
          <w:szCs w:val="24"/>
        </w:rPr>
      </w:r>
      <w:r/>
    </w:p>
    <w:p>
      <w:pPr>
        <w:pStyle w:val="894"/>
        <w:ind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2.残疾人福利单位价格扣除</w:t>
      </w:r>
      <w:r>
        <w:rPr>
          <w:rFonts w:hint="eastAsia" w:ascii="方正仿宋_GBK" w:hAnsi="方正仿宋_GBK" w:eastAsia="方正仿宋_GBK" w:cs="方正仿宋_GBK"/>
          <w:sz w:val="24"/>
          <w:szCs w:val="24"/>
        </w:rPr>
      </w:r>
      <w:r/>
    </w:p>
    <w:p>
      <w:pPr>
        <w:pStyle w:val="894"/>
        <w:ind w:left="120"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（1）本项目对残疾人福利性单位视同小型、微型企业，给予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4"/>
        <w:ind w:left="120"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（2）残疾人福利单位需按照采购文件的要求提供《残疾人福利性单位声明函》。</w:t>
      </w:r>
      <w:r>
        <w:rPr>
          <w:rFonts w:hint="eastAsia" w:ascii="方正仿宋_GBK" w:hAnsi="方正仿宋_GBK" w:eastAsia="方正仿宋_GBK" w:cs="方正仿宋_GBK"/>
          <w:sz w:val="24"/>
          <w:szCs w:val="24"/>
        </w:rPr>
      </w:r>
      <w:r/>
    </w:p>
    <w:p>
      <w:pPr>
        <w:pStyle w:val="894"/>
        <w:ind w:left="120"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（3）残疾人福利单位标准请参照《关于促进残疾人就业政府采购政策的通知》（财库〔2017〕141号）。</w:t>
      </w:r>
      <w:r>
        <w:rPr>
          <w:rFonts w:hint="eastAsia" w:ascii="方正仿宋_GBK" w:hAnsi="方正仿宋_GBK" w:eastAsia="方正仿宋_GBK" w:cs="方正仿宋_GBK"/>
          <w:sz w:val="24"/>
          <w:szCs w:val="24"/>
        </w:rPr>
      </w:r>
      <w:r/>
    </w:p>
    <w:p>
      <w:pPr>
        <w:pStyle w:val="894"/>
        <w:ind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3.监狱和戒毒企业价格扣除</w:t>
      </w:r>
      <w:r>
        <w:rPr>
          <w:rFonts w:hint="eastAsia" w:ascii="方正仿宋_GBK" w:hAnsi="方正仿宋_GBK" w:eastAsia="方正仿宋_GBK" w:cs="方正仿宋_GBK"/>
          <w:sz w:val="24"/>
          <w:szCs w:val="24"/>
        </w:rPr>
      </w:r>
      <w:r/>
    </w:p>
    <w:p>
      <w:pPr>
        <w:pStyle w:val="894"/>
        <w:ind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（1）本项目对监狱和戒毒企业（简称监狱企业）视同小型、微型企业，给予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4"/>
        <w:ind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4"/>
          <w:szCs w:val="24"/>
        </w:rPr>
        <w:t xml:space="preserve">供应商如不提供上述证明文件，价格将不做相应扣除</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ind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（3）监狱企业标准请参照《关于政府采购支持监狱企业发展有关问题的通知》（财库〔2014〕68号）。</w:t>
      </w:r>
      <w:r>
        <w:rPr>
          <w:rFonts w:hint="eastAsia" w:ascii="方正仿宋_GBK" w:hAnsi="方正仿宋_GBK" w:eastAsia="方正仿宋_GBK" w:cs="方正仿宋_GBK"/>
          <w:sz w:val="24"/>
          <w:szCs w:val="24"/>
        </w:rPr>
      </w:r>
      <w:r/>
    </w:p>
    <w:p>
      <w:pPr>
        <w:pStyle w:val="894"/>
        <w:ind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4.残疾人福利单位、监狱企业属于小型、微型企业的，不重复享受政策。</w:t>
      </w:r>
      <w:r>
        <w:rPr>
          <w:rFonts w:hint="eastAsia" w:ascii="方正仿宋_GBK" w:hAnsi="方正仿宋_GBK" w:eastAsia="方正仿宋_GBK" w:cs="方正仿宋_GBK"/>
          <w:sz w:val="24"/>
          <w:szCs w:val="24"/>
        </w:rPr>
      </w:r>
      <w:r/>
    </w:p>
    <w:p>
      <w:pPr>
        <w:pStyle w:val="894"/>
        <w:ind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4"/>
          <w:szCs w:val="24"/>
          <w:u w:val="single"/>
        </w:rPr>
        <w:t xml:space="preserve">30%</w:t>
      </w:r>
      <w:r>
        <w:rPr>
          <w:rFonts w:hint="eastAsia" w:ascii="方正仿宋_GBK" w:hAnsi="方正仿宋_GBK" w:eastAsia="方正仿宋_GBK" w:cs="方正仿宋_GBK"/>
          <w:sz w:val="24"/>
          <w:szCs w:val="24"/>
        </w:rPr>
        <w:t xml:space="preserve">以上的，给予联合体或者大中型企业</w:t>
      </w:r>
      <w:r>
        <w:rPr>
          <w:rFonts w:hint="eastAsia" w:ascii="方正仿宋_GBK" w:hAnsi="方正仿宋_GBK" w:eastAsia="方正仿宋_GBK" w:cs="方正仿宋_GBK"/>
          <w:sz w:val="24"/>
          <w:szCs w:val="24"/>
          <w:u w:val="single"/>
        </w:rPr>
        <w:t xml:space="preserve">4%</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4"/>
        <w:ind w:firstLine="480"/>
        <w:jc w:val="left"/>
        <w:spacing w:before="120" w:after="12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6.联合体各方均为小型、微型企业（残疾人福利单位、监狱企业）的，联合体享受</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价格扣除，用扣除后的价格参与评审。</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7.采购本国产品的支持政策</w:t>
      </w:r>
      <w:r>
        <w:rPr>
          <w:rFonts w:hint="eastAsia" w:ascii="方正魏碑_GBK" w:hAnsi="方正魏碑_GBK" w:eastAsia="方正魏碑_GBK" w:cs="方正魏碑_GBK"/>
          <w:color w:val="000000"/>
          <w:sz w:val="24"/>
          <w:szCs w:val="24"/>
        </w:rPr>
      </w:r>
      <w:r/>
    </w:p>
    <w:p>
      <w:pPr>
        <w:pStyle w:val="894"/>
        <w:ind w:firstLine="480"/>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魏碑_GBK" w:hAnsi="方正魏碑_GBK" w:eastAsia="方正魏碑_GBK" w:cs="方正魏碑_GBK"/>
          <w:color w:val="000000"/>
          <w:sz w:val="24"/>
          <w:szCs w:val="24"/>
        </w:rPr>
      </w:r>
      <w:r/>
    </w:p>
    <w:p>
      <w:pPr>
        <w:pStyle w:val="894"/>
        <w:ind w:firstLine="480"/>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7.2供应商需按照磋商文件的要求提供《关于符合本国产品标准的声明函》（以下简称《声明函》），如不提供将不享受本国产品价格评审优惠。</w:t>
      </w:r>
      <w:r>
        <w:rPr>
          <w:rFonts w:hint="eastAsia" w:ascii="方正魏碑_GBK" w:hAnsi="方正魏碑_GBK" w:eastAsia="方正魏碑_GBK" w:cs="方正魏碑_GBK"/>
          <w:color w:val="000000"/>
          <w:sz w:val="24"/>
          <w:szCs w:val="24"/>
        </w:rPr>
      </w:r>
      <w:r/>
    </w:p>
    <w:p>
      <w:pPr>
        <w:pStyle w:val="894"/>
        <w:ind w:firstLine="480"/>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7.3 供应商需在《声明函》中逐一、准确填写产品名称、厂名、生产厂址三项信息（《声明函》中标注“</w:t>
      </w:r>
      <w:r>
        <w:rPr>
          <w:rFonts w:hint="eastAsia" w:ascii="方正魏碑_GBK" w:hAnsi="方正魏碑_GBK" w:eastAsia="方正魏碑_GBK" w:cs="方正魏碑_GBK"/>
          <w:color w:val="000000"/>
          <w:sz w:val="24"/>
          <w:szCs w:val="24"/>
          <w:u w:val="single"/>
        </w:rPr>
        <w:t xml:space="preserve">  /  </w:t>
      </w:r>
      <w:r>
        <w:rPr>
          <w:rFonts w:hint="eastAsia" w:ascii="方正魏碑_GBK" w:hAnsi="方正魏碑_GBK" w:eastAsia="方正魏碑_GBK" w:cs="方正魏碑_GBK"/>
          <w:color w:val="000000"/>
          <w:sz w:val="24"/>
          <w:szCs w:val="24"/>
        </w:rPr>
        <w:t xml:space="preserve">”的地方无需填写），三项信息中任意一项未填写的视为该项产品不符合本国产品标准，不享受本国产品价格评审优惠。</w:t>
      </w:r>
      <w:r>
        <w:rPr>
          <w:rFonts w:hint="eastAsia" w:ascii="方正魏碑_GBK" w:hAnsi="方正魏碑_GBK" w:eastAsia="方正魏碑_GBK" w:cs="方正魏碑_GBK"/>
          <w:color w:val="000000"/>
          <w:sz w:val="24"/>
          <w:szCs w:val="24"/>
        </w:rPr>
      </w:r>
      <w:r/>
    </w:p>
    <w:p>
      <w:pPr>
        <w:pStyle w:val="894"/>
        <w:ind w:firstLine="480"/>
        <w:spacing w:line="300" w:lineRule="exact"/>
        <w:rPr>
          <w:rFonts w:hint="eastAsia"/>
          <w:color w:val="000000"/>
          <w:sz w:val="24"/>
          <w:szCs w:val="24"/>
        </w:rPr>
      </w:pPr>
      <w:r>
        <w:rPr>
          <w:rFonts w:hint="eastAsia" w:ascii="方正魏碑_GBK" w:hAnsi="方正魏碑_GBK" w:eastAsia="方正魏碑_GBK" w:cs="方正魏碑_GBK"/>
          <w:color w:val="000000"/>
          <w:sz w:val="24"/>
          <w:szCs w:val="24"/>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color w:val="000000"/>
          <w:sz w:val="24"/>
          <w:szCs w:val="24"/>
        </w:rPr>
      </w:r>
      <w:r/>
    </w:p>
    <w:p>
      <w:pPr>
        <w:pStyle w:val="894"/>
        <w:ind w:firstLine="480"/>
        <w:jc w:val="left"/>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p>
      <w:pPr>
        <w:pStyle w:val="894"/>
        <w:ind w:firstLine="482"/>
        <w:jc w:val="left"/>
        <w:spacing w:before="120" w:after="120" w:line="300" w:lineRule="exact"/>
        <w:rPr>
          <w:rFonts w:ascii="宋体" w:hAnsi="宋体"/>
          <w:b/>
          <w:sz w:val="24"/>
          <w:szCs w:val="24"/>
        </w:rPr>
      </w:pPr>
      <w:r>
        <w:rPr>
          <w:rFonts w:ascii="宋体" w:hAnsi="宋体"/>
          <w:b/>
          <w:sz w:val="24"/>
          <w:szCs w:val="24"/>
        </w:rPr>
      </w:r>
      <w:r/>
    </w:p>
    <w:p>
      <w:pPr>
        <w:pStyle w:val="906"/>
        <w:rPr>
          <w:rFonts w:ascii="宋体" w:hAnsi="宋体"/>
          <w:b w:val="0"/>
          <w:sz w:val="24"/>
          <w:szCs w:val="24"/>
        </w:rPr>
      </w:pPr>
      <w:r>
        <w:rPr>
          <w:rFonts w:ascii="宋体" w:hAnsi="宋体"/>
          <w:b w:val="0"/>
          <w:sz w:val="24"/>
          <w:szCs w:val="24"/>
        </w:rPr>
      </w:r>
      <w:r/>
    </w:p>
    <w:p>
      <w:pPr>
        <w:pStyle w:val="907"/>
        <w:rPr>
          <w:rFonts w:ascii="宋体" w:hAnsi="宋体"/>
          <w:b/>
          <w:sz w:val="24"/>
          <w:szCs w:val="24"/>
        </w:rPr>
      </w:pPr>
      <w:r>
        <w:rPr>
          <w:rFonts w:ascii="宋体" w:hAnsi="宋体"/>
          <w:b/>
          <w:sz w:val="24"/>
          <w:szCs w:val="24"/>
        </w:rPr>
      </w:r>
      <w:r/>
    </w:p>
    <w:p>
      <w:pPr>
        <w:pStyle w:val="907"/>
        <w:rPr>
          <w:rFonts w:ascii="宋体" w:hAnsi="宋体"/>
          <w:b/>
          <w:sz w:val="24"/>
          <w:szCs w:val="24"/>
        </w:rPr>
      </w:pPr>
      <w:r>
        <w:rPr>
          <w:rFonts w:ascii="宋体" w:hAnsi="宋体"/>
          <w:b/>
          <w:sz w:val="24"/>
          <w:szCs w:val="24"/>
        </w:rPr>
      </w:r>
      <w:r/>
    </w:p>
    <w:p>
      <w:pPr>
        <w:pStyle w:val="907"/>
        <w:rPr>
          <w:rFonts w:ascii="宋体" w:hAnsi="宋体"/>
          <w:b/>
          <w:sz w:val="24"/>
          <w:szCs w:val="24"/>
        </w:rPr>
      </w:pPr>
      <w:r>
        <w:rPr>
          <w:rFonts w:ascii="宋体" w:hAnsi="宋体"/>
          <w:b/>
          <w:sz w:val="24"/>
          <w:szCs w:val="24"/>
        </w:rPr>
      </w:r>
      <w:r/>
    </w:p>
    <w:p>
      <w:pPr>
        <w:pStyle w:val="907"/>
        <w:rPr>
          <w:rFonts w:ascii="宋体" w:hAnsi="宋体"/>
          <w:b/>
          <w:sz w:val="24"/>
          <w:szCs w:val="24"/>
        </w:rPr>
      </w:pPr>
      <w:r>
        <w:rPr>
          <w:rFonts w:ascii="宋体" w:hAnsi="宋体"/>
          <w:b/>
          <w:sz w:val="24"/>
          <w:szCs w:val="24"/>
        </w:rPr>
      </w:r>
      <w:r/>
    </w:p>
    <w:p>
      <w:pPr>
        <w:pStyle w:val="907"/>
        <w:rPr>
          <w:rFonts w:ascii="宋体" w:hAnsi="宋体"/>
          <w:b/>
          <w:sz w:val="24"/>
          <w:szCs w:val="24"/>
        </w:rPr>
      </w:pPr>
      <w:r>
        <w:rPr>
          <w:rFonts w:ascii="宋体" w:hAnsi="宋体"/>
          <w:b/>
          <w:sz w:val="24"/>
          <w:szCs w:val="24"/>
        </w:rPr>
      </w:r>
      <w:r/>
    </w:p>
    <w:p>
      <w:pPr>
        <w:pStyle w:val="907"/>
        <w:rPr>
          <w:rFonts w:ascii="宋体" w:hAnsi="宋体"/>
          <w:b/>
          <w:sz w:val="24"/>
          <w:szCs w:val="24"/>
        </w:rPr>
      </w:pPr>
      <w:r>
        <w:rPr>
          <w:rFonts w:ascii="宋体" w:hAnsi="宋体"/>
          <w:b/>
          <w:sz w:val="24"/>
          <w:szCs w:val="24"/>
        </w:rPr>
      </w:r>
      <w:r/>
    </w:p>
    <w:p>
      <w:pPr>
        <w:pStyle w:val="907"/>
        <w:rPr>
          <w:rFonts w:ascii="宋体" w:hAnsi="宋体"/>
          <w:b/>
          <w:sz w:val="24"/>
          <w:szCs w:val="24"/>
        </w:rPr>
      </w:pPr>
      <w:r>
        <w:rPr>
          <w:rFonts w:ascii="宋体" w:hAnsi="宋体"/>
          <w:b/>
          <w:sz w:val="24"/>
          <w:szCs w:val="24"/>
        </w:rPr>
      </w:r>
      <w:r/>
    </w:p>
    <w:p>
      <w:pPr>
        <w:pStyle w:val="907"/>
        <w:rPr>
          <w:rFonts w:ascii="宋体" w:hAnsi="宋体"/>
          <w:b/>
          <w:sz w:val="24"/>
          <w:szCs w:val="24"/>
        </w:rPr>
      </w:pPr>
      <w:r>
        <w:rPr>
          <w:rFonts w:ascii="宋体" w:hAnsi="宋体"/>
          <w:b/>
          <w:sz w:val="24"/>
          <w:szCs w:val="24"/>
        </w:rPr>
      </w:r>
      <w:r/>
    </w:p>
    <w:p>
      <w:pPr>
        <w:pStyle w:val="907"/>
        <w:rPr>
          <w:rFonts w:ascii="宋体" w:hAnsi="宋体"/>
          <w:b/>
          <w:sz w:val="24"/>
          <w:szCs w:val="24"/>
        </w:rPr>
      </w:pPr>
      <w:r>
        <w:rPr>
          <w:rFonts w:ascii="宋体" w:hAnsi="宋体"/>
          <w:b/>
          <w:sz w:val="24"/>
          <w:szCs w:val="24"/>
        </w:rPr>
      </w:r>
      <w:r/>
    </w:p>
    <w:p>
      <w:pPr>
        <w:pStyle w:val="907"/>
        <w:rPr>
          <w:rFonts w:ascii="宋体" w:hAnsi="宋体"/>
          <w:b/>
          <w:bCs/>
          <w:sz w:val="24"/>
          <w:szCs w:val="24"/>
        </w:rPr>
      </w:pPr>
      <w:r>
        <w:rPr>
          <w:rFonts w:ascii="宋体" w:hAnsi="宋体"/>
          <w:b/>
          <w:sz w:val="24"/>
          <w:szCs w:val="24"/>
        </w:rPr>
      </w:r>
      <w:r>
        <w:rPr>
          <w:rFonts w:ascii="宋体" w:hAnsi="宋体"/>
          <w:b/>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bCs/>
          <w:sz w:val="24"/>
          <w:szCs w:val="24"/>
        </w:rPr>
      </w:r>
      <w:r>
        <w:rPr>
          <w:rFonts w:ascii="宋体" w:hAnsi="宋体"/>
          <w:b/>
          <w:bCs/>
          <w:sz w:val="24"/>
          <w:szCs w:val="24"/>
        </w:rPr>
      </w:r>
      <w:r/>
    </w:p>
    <w:p>
      <w:pPr>
        <w:pStyle w:val="907"/>
        <w:rPr>
          <w:rFonts w:ascii="宋体" w:hAnsi="宋体"/>
          <w:b/>
          <w:bCs/>
          <w:sz w:val="24"/>
          <w:szCs w:val="24"/>
        </w:rPr>
      </w:pPr>
      <w:r>
        <w:rPr>
          <w:rFonts w:ascii="宋体" w:hAnsi="宋体"/>
          <w:b/>
          <w:sz w:val="24"/>
          <w:szCs w:val="24"/>
        </w:rPr>
      </w:r>
      <w:r/>
    </w:p>
    <w:p>
      <w:pPr>
        <w:pStyle w:val="907"/>
        <w:rPr>
          <w:rFonts w:ascii="宋体" w:hAnsi="宋体"/>
          <w:b/>
          <w:sz w:val="24"/>
          <w:szCs w:val="24"/>
        </w:rPr>
      </w:pPr>
      <w:r>
        <w:rPr>
          <w:rFonts w:ascii="宋体" w:hAnsi="宋体"/>
          <w:b/>
          <w:sz w:val="24"/>
          <w:szCs w:val="24"/>
        </w:rPr>
      </w:r>
      <w:r/>
    </w:p>
    <w:p>
      <w:pPr>
        <w:pStyle w:val="894"/>
        <w:ind w:firstLine="482"/>
        <w:jc w:val="left"/>
        <w:spacing w:before="120" w:after="120" w:line="30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评审方法与评审标准</w:t>
      </w:r>
      <w:r>
        <w:rPr>
          <w:rFonts w:hint="eastAsia" w:ascii="方正仿宋_GBK" w:hAnsi="方正仿宋_GBK" w:eastAsia="方正仿宋_GBK" w:cs="方正仿宋_GBK"/>
          <w:b/>
          <w:color w:val="000000"/>
          <w:sz w:val="24"/>
          <w:szCs w:val="24"/>
        </w:rPr>
      </w:r>
      <w:r/>
    </w:p>
    <w:p>
      <w:pPr>
        <w:pStyle w:val="894"/>
        <w:ind w:firstLine="482"/>
        <w:jc w:val="left"/>
        <w:spacing w:before="120" w:after="120" w:line="0" w:lineRule="atLeast"/>
        <w:rPr>
          <w:szCs w:val="21"/>
        </w:rPr>
      </w:pPr>
      <w:r>
        <w:rPr>
          <w:rFonts w:hint="eastAsia" w:ascii="方正仿宋_GBK" w:hAnsi="方正仿宋_GBK" w:eastAsia="方正仿宋_GBK" w:cs="方正仿宋_GBK"/>
          <w:b/>
          <w:color w:val="000000"/>
          <w:sz w:val="24"/>
          <w:szCs w:val="24"/>
        </w:rPr>
        <w:t xml:space="preserve">              </w:t>
      </w:r>
      <w:r>
        <w:rPr>
          <w:szCs w:val="21"/>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00"/>
        <w:gridCol w:w="912"/>
        <w:gridCol w:w="1123"/>
        <w:gridCol w:w="5096"/>
        <w:gridCol w:w="491"/>
      </w:tblGrid>
      <w:tr>
        <w:trPr>
          <w:tblHeader/>
        </w:trPr>
        <w:tc>
          <w:tcPr>
            <w:shd w:val="clear" w:color="auto" w:fill="ffffff"/>
            <w:tcBorders>
              <w:top w:val="single" w:color="000000" w:sz="8" w:space="0"/>
              <w:left w:val="single" w:color="000000" w:sz="8" w:space="0"/>
              <w:bottom w:val="single" w:color="000000" w:sz="8" w:space="0"/>
              <w:right w:val="single" w:color="000000" w:sz="8" w:space="0"/>
            </w:tcBorders>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2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评标因素</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评分内容</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分值</w:t>
            </w:r>
            <w:r/>
          </w:p>
        </w:tc>
      </w:tr>
      <w:tr>
        <w:trPr/>
        <w:tc>
          <w:tcPr>
            <w:shd w:val="clear" w:color="auto" w:fill="ffffff"/>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2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价格分（10分）</w:t>
            </w:r>
            <w:r/>
          </w:p>
        </w:tc>
        <w:tc>
          <w:tcPr>
            <w:shd w:val="clear" w:color="auto" w:fill="ffffff"/>
            <w:tcBorders>
              <w:top w:val="single" w:color="000000" w:sz="8" w:space="0"/>
              <w:left w:val="single" w:color="000000" w:sz="8" w:space="0"/>
              <w:bottom w:val="single" w:color="000000" w:sz="8" w:space="0"/>
              <w:right w:val="single" w:color="000000" w:sz="8" w:space="0"/>
            </w:tcBorders>
            <w:tcW w:w="50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采用低价优先法计算，即满足磋商文件要求且价格最低的有效报价为基准价，其价格分为满分。其他供应商的价格分按照下列公式计算：磋商报价得分=(基准价／磋商报价)×10。（小数点保留两位）</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r>
      <w:tr>
        <w:trPr/>
        <w:tc>
          <w:tcPr>
            <w:shd w:val="clear" w:color="auto" w:fill="ffffff"/>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2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技术参数（30分）</w:t>
            </w:r>
            <w:r/>
          </w:p>
        </w:tc>
        <w:tc>
          <w:tcPr>
            <w:shd w:val="clear" w:color="auto" w:fill="ffffff"/>
            <w:tcBorders>
              <w:top w:val="single" w:color="000000" w:sz="8" w:space="0"/>
              <w:left w:val="single" w:color="000000" w:sz="8" w:space="0"/>
              <w:bottom w:val="single" w:color="000000" w:sz="8" w:space="0"/>
              <w:right w:val="single" w:color="000000" w:sz="8" w:space="0"/>
            </w:tcBorders>
            <w:tcW w:w="50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全部响应参数指标（共15项）的，得30分，每项负偏离扣2分。（以附件2-技术要求响应及偏离表为准）</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w:t>
            </w:r>
            <w:r/>
          </w:p>
        </w:tc>
      </w:tr>
      <w:tr>
        <w:trPr/>
        <w:tc>
          <w:tcPr>
            <w:shd w:val="clear" w:color="auto" w:fill="ffffff"/>
            <w:tcBorders>
              <w:top w:val="single" w:color="000000" w:sz="8" w:space="0"/>
              <w:left w:val="single" w:color="000000" w:sz="8" w:space="0"/>
              <w:bottom w:val="single" w:color="000000" w:sz="8" w:space="0"/>
              <w:right w:val="single" w:color="000000" w:sz="8" w:space="0"/>
            </w:tcBorders>
            <w:tcW w:w="9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p>
            <w:r/>
            <w:r/>
          </w:p>
          <w:p>
            <w:r/>
            <w:r/>
          </w:p>
          <w:p>
            <w:r/>
            <w:r/>
          </w:p>
          <w:p>
            <w:r/>
            <w:r/>
          </w:p>
          <w:p>
            <w:r/>
            <w:r/>
          </w:p>
        </w:tc>
        <w:tc>
          <w:tcPr>
            <w:shd w:val="clear" w:color="auto" w:fill="ffffff"/>
            <w:tcBorders>
              <w:top w:val="single" w:color="000000" w:sz="8" w:space="0"/>
              <w:left w:val="single" w:color="000000" w:sz="8" w:space="0"/>
              <w:bottom w:val="none" w:color="000000" w:sz="0" w:space="0"/>
              <w:right w:val="single" w:color="000000" w:sz="8" w:space="0"/>
            </w:tcBorders>
            <w:tcW w:w="9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综合实力（42分）</w:t>
            </w:r>
            <w:r/>
          </w:p>
          <w:p>
            <w:r/>
            <w:r/>
          </w:p>
          <w:p>
            <w:r/>
            <w:r/>
          </w:p>
          <w:p>
            <w:r/>
            <w:r/>
          </w:p>
          <w:p>
            <w:r/>
            <w:r/>
          </w:p>
          <w:p>
            <w:r/>
            <w:r/>
          </w:p>
        </w:tc>
        <w:tc>
          <w:tcPr>
            <w:shd w:val="clear" w:color="auto" w:fill="ffffff"/>
            <w:tcBorders>
              <w:top w:val="single" w:color="000000" w:sz="8" w:space="0"/>
              <w:left w:val="single" w:color="000000" w:sz="8" w:space="0"/>
              <w:bottom w:val="single" w:color="000000" w:sz="8" w:space="0"/>
              <w:right w:val="single" w:color="000000" w:sz="8" w:space="0"/>
            </w:tcBorders>
            <w:tcW w:w="112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3.1企业能力</w:t>
            </w:r>
            <w:r/>
          </w:p>
        </w:tc>
        <w:tc>
          <w:tcPr>
            <w:shd w:val="clear" w:color="auto" w:fill="ffffff"/>
            <w:tcBorders>
              <w:top w:val="single" w:color="000000" w:sz="8" w:space="0"/>
              <w:left w:val="single" w:color="000000" w:sz="8" w:space="0"/>
              <w:bottom w:val="single" w:color="000000" w:sz="8" w:space="0"/>
              <w:right w:val="single" w:color="000000" w:sz="8" w:space="0"/>
            </w:tcBorders>
            <w:tcW w:w="5098" w:type="dxa"/>
            <w:vAlign w:val="center"/>
            <w:textDirection w:val="lrTb"/>
            <w:noWrap w:val="false"/>
          </w:tcPr>
          <w:p>
            <w:pPr>
              <w:numPr>
                <w:ilvl w:val="0"/>
                <w:numId w:val="5"/>
              </w:numP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供应商具有ISO9001质量管理体系认证证书的，得3分。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注：供应商需提供证书复印件或扫描件并加盖供应商公章，未提供不得分。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r>
      <w:tr>
        <w:trPr/>
        <w:tc>
          <w:tcPr>
            <w:shd w:val="clear" w:color="auto" w:fill="ffffff"/>
            <w:tcBorders>
              <w:top w:val="single" w:color="000000" w:sz="8" w:space="0"/>
              <w:left w:val="single" w:color="000000" w:sz="8" w:space="0"/>
              <w:bottom w:val="single" w:color="000000" w:sz="8" w:space="0"/>
              <w:right w:val="single" w:color="000000" w:sz="8" w:space="0"/>
            </w:tcBorders>
            <w:tcW w:w="901"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lang w:bidi="ar"/>
              </w:rPr>
            </w:pPr>
            <w:r>
              <w:rPr>
                <w:rFonts w:hint="eastAsia" w:ascii="方正仿宋_GB2312" w:hAnsi="方正仿宋_GB2312" w:eastAsia="方正仿宋_GB2312" w:cs="方正仿宋_GB2312"/>
                <w:b w:val="0"/>
                <w:bCs w:val="0"/>
                <w:color w:val="000000"/>
                <w:sz w:val="24"/>
                <w:szCs w:val="24"/>
                <w:lang w:bidi="ar"/>
              </w:rPr>
            </w:r>
            <w:r/>
          </w:p>
        </w:tc>
        <w:tc>
          <w:tcPr>
            <w:shd w:val="clear" w:color="auto" w:fill="ffffff"/>
            <w:tcBorders>
              <w:top w:val="none" w:color="000000" w:sz="0" w:space="0"/>
              <w:left w:val="single" w:color="000000" w:sz="8" w:space="0"/>
              <w:bottom w:val="none" w:color="000000" w:sz="0" w:space="0"/>
              <w:right w:val="single" w:color="000000" w:sz="8" w:space="0"/>
            </w:tcBorders>
            <w:tcW w:w="912"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lang w:bidi="ar"/>
              </w:rPr>
            </w:pPr>
            <w:r>
              <w:rPr>
                <w:rFonts w:hint="eastAsia" w:ascii="方正仿宋_GB2312" w:hAnsi="方正仿宋_GB2312" w:eastAsia="方正仿宋_GB2312" w:cs="方正仿宋_GB2312"/>
                <w:b w:val="0"/>
                <w:bCs w:val="0"/>
                <w:color w:val="000000"/>
                <w:sz w:val="24"/>
                <w:szCs w:val="24"/>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3.2项目经理</w:t>
            </w:r>
            <w:r/>
          </w:p>
        </w:tc>
        <w:tc>
          <w:tcPr>
            <w:shd w:val="clear" w:color="auto" w:fill="ffffff"/>
            <w:tcBorders>
              <w:top w:val="single" w:color="000000" w:sz="8" w:space="0"/>
              <w:left w:val="single" w:color="000000" w:sz="8" w:space="0"/>
              <w:bottom w:val="single" w:color="000000" w:sz="8" w:space="0"/>
              <w:right w:val="single" w:color="000000" w:sz="8" w:space="0"/>
            </w:tcBorders>
            <w:tcW w:w="50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项目经理（1人）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项目经理具有信息系统项目管理师证书、系统规划与管理师证书、注册信息安全专业人员（CISP）证书，每有一本证书得3分，最高得9分。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注:供应商需提供上述人员名单、证书和供应商为其近半年内任意一个月的社保缴纳证明材料复印件或扫描件；</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r>
      <w:tr>
        <w:trPr/>
        <w:tc>
          <w:tcPr>
            <w:shd w:val="clear" w:color="auto" w:fill="ffffff"/>
            <w:tcBorders>
              <w:top w:val="single" w:color="000000" w:sz="8" w:space="0"/>
              <w:left w:val="single" w:color="000000" w:sz="8" w:space="0"/>
              <w:bottom w:val="single" w:color="000000" w:sz="8" w:space="0"/>
              <w:right w:val="single" w:color="000000" w:sz="8" w:space="0"/>
            </w:tcBorders>
            <w:tcW w:w="901"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lang w:bidi="ar"/>
              </w:rPr>
            </w:pPr>
            <w:r>
              <w:rPr>
                <w:rFonts w:hint="eastAsia" w:ascii="方正仿宋_GB2312" w:hAnsi="方正仿宋_GB2312" w:eastAsia="方正仿宋_GB2312" w:cs="方正仿宋_GB2312"/>
                <w:b w:val="0"/>
                <w:bCs w:val="0"/>
                <w:color w:val="000000"/>
                <w:sz w:val="24"/>
                <w:szCs w:val="24"/>
                <w:lang w:bidi="ar"/>
              </w:rPr>
            </w:r>
            <w:r/>
          </w:p>
        </w:tc>
        <w:tc>
          <w:tcPr>
            <w:shd w:val="clear" w:color="auto" w:fill="ffffff"/>
            <w:tcBorders>
              <w:top w:val="none" w:color="000000" w:sz="0" w:space="0"/>
              <w:left w:val="single" w:color="000000" w:sz="8" w:space="0"/>
              <w:bottom w:val="none" w:color="000000" w:sz="0" w:space="0"/>
              <w:right w:val="single" w:color="000000" w:sz="8" w:space="0"/>
            </w:tcBorders>
            <w:tcW w:w="912"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lang w:bidi="ar"/>
              </w:rPr>
            </w:pPr>
            <w:r>
              <w:rPr>
                <w:rFonts w:hint="eastAsia" w:ascii="方正仿宋_GB2312" w:hAnsi="方正仿宋_GB2312" w:eastAsia="方正仿宋_GB2312" w:cs="方正仿宋_GB2312"/>
                <w:b w:val="0"/>
                <w:bCs w:val="0"/>
                <w:color w:val="000000"/>
                <w:sz w:val="24"/>
                <w:szCs w:val="24"/>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3.3研发工程师</w:t>
            </w:r>
            <w:r/>
          </w:p>
        </w:tc>
        <w:tc>
          <w:tcPr>
            <w:shd w:val="clear" w:color="auto" w:fill="ffffff"/>
            <w:tcBorders>
              <w:top w:val="single" w:color="000000" w:sz="8" w:space="0"/>
              <w:left w:val="single" w:color="000000" w:sz="8" w:space="0"/>
              <w:bottom w:val="single" w:color="000000" w:sz="8" w:space="0"/>
              <w:right w:val="single" w:color="000000" w:sz="8" w:space="0"/>
            </w:tcBorders>
            <w:tcW w:w="50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研发工程师（1人）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研发工程师具有网络工程师证书、系统集成项目管理工程师证书、系统分析师证书，每有一本证书得3分，最高得9分。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注:供应商需提供上述人员名单、证书和供应商为其近半年内任意一个月的社保缴纳证明材料复印件或扫描件；</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r>
      <w:tr>
        <w:trPr/>
        <w:tc>
          <w:tcPr>
            <w:shd w:val="clear" w:color="auto" w:fill="ffffff"/>
            <w:tcBorders>
              <w:top w:val="single" w:color="000000" w:sz="8" w:space="0"/>
              <w:left w:val="single" w:color="000000" w:sz="8" w:space="0"/>
              <w:bottom w:val="single" w:color="000000" w:sz="8" w:space="0"/>
              <w:right w:val="single" w:color="000000" w:sz="8" w:space="0"/>
            </w:tcBorders>
            <w:tcW w:w="901"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r>
            <w:r/>
          </w:p>
        </w:tc>
        <w:tc>
          <w:tcPr>
            <w:shd w:val="clear" w:color="auto" w:fill="ffffff"/>
            <w:tcBorders>
              <w:top w:val="none" w:color="000000" w:sz="0" w:space="0"/>
              <w:left w:val="single" w:color="000000" w:sz="8" w:space="0"/>
              <w:bottom w:val="none" w:color="000000" w:sz="0" w:space="0"/>
              <w:right w:val="single" w:color="000000" w:sz="8" w:space="0"/>
            </w:tcBorders>
            <w:tcW w:w="912"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3.4项目经理及研发工程师以外的团队成员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W w:w="50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项目经理及研发工程师以外的团队成员（2人）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项目组成员具有软件设计师证书、数据库系统工程师证书、系统架构设计师证书，每提供一个证书得3分，最高得9分。1人多证可以累计计分，多人同一证书不累计得分。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注:供应商需提供上述人员名单、证书和供应商为其近半年内任意一个月的社保缴纳证明材料复印件或扫描件；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r>
      <w:tr>
        <w:trPr/>
        <w:tc>
          <w:tcPr>
            <w:shd w:val="clear" w:color="auto" w:fill="ffffff"/>
            <w:tcBorders>
              <w:top w:val="single" w:color="000000" w:sz="8" w:space="0"/>
              <w:left w:val="single" w:color="000000" w:sz="8" w:space="0"/>
              <w:bottom w:val="single" w:color="000000" w:sz="8" w:space="0"/>
              <w:right w:val="single" w:color="000000" w:sz="8" w:space="0"/>
            </w:tcBorders>
            <w:tcW w:w="901"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r>
            <w:r/>
          </w:p>
        </w:tc>
        <w:tc>
          <w:tcPr>
            <w:shd w:val="clear" w:color="auto" w:fill="ffffff"/>
            <w:tcBorders>
              <w:top w:val="none" w:color="000000" w:sz="0" w:space="0"/>
              <w:left w:val="single" w:color="000000" w:sz="8" w:space="0"/>
              <w:bottom w:val="none" w:color="000000" w:sz="0" w:space="0"/>
              <w:right w:val="single" w:color="000000" w:sz="8" w:space="0"/>
            </w:tcBorders>
            <w:tcW w:w="912"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3.5软件著作权</w:t>
            </w:r>
            <w:r/>
          </w:p>
        </w:tc>
        <w:tc>
          <w:tcPr>
            <w:shd w:val="clear" w:color="auto" w:fill="ffffff"/>
            <w:tcBorders>
              <w:top w:val="single" w:color="000000" w:sz="8" w:space="0"/>
              <w:left w:val="single" w:color="000000" w:sz="8" w:space="0"/>
              <w:bottom w:val="single" w:color="000000" w:sz="8" w:space="0"/>
              <w:right w:val="single" w:color="000000" w:sz="8" w:space="0"/>
            </w:tcBorders>
            <w:tcW w:w="50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供应商具备狱政管理、刑罚执行、</w:t>
            </w:r>
            <w:r>
              <w:rPr>
                <w:rFonts w:ascii="FangSong" w:hAnsi="FangSong" w:eastAsia="FangSong" w:cs="FangSong"/>
                <w:color w:val="000000"/>
                <w:sz w:val="22"/>
                <w:highlight w:val="white"/>
              </w:rPr>
              <w:t xml:space="preserve">监狱智能化综合管理、</w:t>
            </w:r>
            <w:r>
              <w:rPr>
                <w:rFonts w:ascii="FangSong" w:hAnsi="FangSong" w:eastAsia="FangSong" w:cs="FangSong"/>
                <w:color w:val="000000"/>
                <w:sz w:val="24"/>
              </w:rPr>
              <w:t xml:space="preserve">教育改造管理软件著作权登记证书</w:t>
            </w:r>
            <w:r>
              <w:rPr>
                <w:rFonts w:ascii="FangSong" w:hAnsi="FangSong" w:eastAsia="FangSong" w:cs="FangSong"/>
                <w:color w:val="000000"/>
                <w:sz w:val="24"/>
                <w:highlight w:val="white"/>
              </w:rPr>
              <w:t xml:space="preserve">，有一个得1分，最高得3分。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注：供应商</w:t>
            </w:r>
            <w:r>
              <w:rPr>
                <w:rFonts w:ascii="FangSong" w:hAnsi="FangSong" w:eastAsia="FangSong" w:cs="FangSong"/>
                <w:color w:val="000000"/>
                <w:sz w:val="24"/>
              </w:rPr>
              <w:t xml:space="preserve">需提供软件著作权证书（如供应商提供的著作权名称表述与采购文件描述的关键字样不一致，而该磋商文件中能证明供应商拥有的软件著作权具有相同或相似功能和效果，且评审委员会认可的，视同符合要求）复印件或扫描件并加盖供应商公章，未提供不得分。</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r>
      <w:tr>
        <w:trPr/>
        <w:tc>
          <w:tcPr>
            <w:shd w:val="clear" w:color="auto" w:fill="ffffff"/>
            <w:tcBorders>
              <w:top w:val="single" w:color="000000" w:sz="8" w:space="0"/>
              <w:left w:val="single" w:color="000000" w:sz="8" w:space="0"/>
              <w:bottom w:val="single" w:color="000000" w:sz="8" w:space="0"/>
              <w:right w:val="single" w:color="000000" w:sz="8" w:space="0"/>
            </w:tcBorders>
            <w:tcW w:w="901"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r>
            <w:r/>
          </w:p>
        </w:tc>
        <w:tc>
          <w:tcPr>
            <w:shd w:val="clear" w:color="auto" w:fill="ffffff"/>
            <w:tcBorders>
              <w:top w:val="none" w:color="000000" w:sz="0" w:space="0"/>
              <w:left w:val="single" w:color="000000" w:sz="8" w:space="0"/>
              <w:bottom w:val="single" w:color="000000" w:sz="8" w:space="0"/>
              <w:right w:val="single" w:color="000000" w:sz="8" w:space="0"/>
            </w:tcBorders>
            <w:tcW w:w="912"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3.6企业业绩</w:t>
            </w:r>
            <w:r/>
          </w:p>
        </w:tc>
        <w:tc>
          <w:tcPr>
            <w:shd w:val="clear" w:color="auto" w:fill="ffffff"/>
            <w:tcBorders>
              <w:top w:val="single" w:color="000000" w:sz="8" w:space="0"/>
              <w:left w:val="single" w:color="000000" w:sz="8" w:space="0"/>
              <w:bottom w:val="single" w:color="000000" w:sz="8" w:space="0"/>
              <w:right w:val="single" w:color="000000" w:sz="8" w:space="0"/>
            </w:tcBorders>
            <w:tcW w:w="50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5.2、供应商提供自2020年1月1日以来，具有类似的软件开发类项目业绩，每提供1个得3分，最多得9分。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需提供项目合同证明文件复印件或扫描件，并加盖公章，否则不得分，与本项目不相关不得分。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每份项目案例证明材料包括有效的合同关键页，时间以合同签订时间为准，合同上须能清晰体现合同签订时间、合同主要内容及合同双方的盖章，合同中对采购标的描述不清晰的，可提供其他有效的佐证材料。</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9</w:t>
            </w:r>
            <w:r/>
          </w:p>
        </w:tc>
      </w:tr>
      <w:tr>
        <w:trPr/>
        <w:tc>
          <w:tcPr>
            <w:shd w:val="clear" w:color="auto" w:fill="ffffff"/>
            <w:tcBorders>
              <w:top w:val="single" w:color="000000" w:sz="8" w:space="0"/>
              <w:left w:val="single" w:color="000000" w:sz="8" w:space="0"/>
              <w:bottom w:val="none" w:color="000000" w:sz="0" w:space="0"/>
              <w:right w:val="single" w:color="000000" w:sz="8" w:space="0"/>
            </w:tcBorders>
            <w:tcW w:w="9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p>
            <w:r/>
            <w:r/>
          </w:p>
          <w:p>
            <w:r/>
            <w:r/>
          </w:p>
          <w:p>
            <w:r/>
            <w:r/>
          </w:p>
          <w:p>
            <w:r/>
            <w:r/>
          </w:p>
        </w:tc>
        <w:tc>
          <w:tcPr>
            <w:shd w:val="clear" w:color="auto" w:fill="ffffff"/>
            <w:tcBorders>
              <w:top w:val="single" w:color="000000" w:sz="8" w:space="0"/>
              <w:left w:val="single" w:color="000000" w:sz="8" w:space="0"/>
              <w:bottom w:val="none" w:color="000000" w:sz="0" w:space="0"/>
              <w:right w:val="single" w:color="000000" w:sz="4" w:space="0"/>
            </w:tcBorders>
            <w:tcW w:w="9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技术方案（18分）</w:t>
            </w:r>
            <w:r/>
          </w:p>
          <w:p>
            <w:r/>
            <w:r/>
          </w:p>
          <w:p>
            <w:r/>
            <w:r/>
          </w:p>
          <w:p>
            <w:r/>
            <w:r/>
          </w:p>
          <w:p>
            <w:r/>
            <w:r/>
          </w:p>
          <w:p>
            <w:r/>
            <w:r/>
          </w:p>
        </w:tc>
        <w:tc>
          <w:tcPr>
            <w:shd w:val="clear" w:color="auto" w:fill="ffffff"/>
            <w:tcBorders>
              <w:top w:val="single" w:color="000000" w:sz="8" w:space="0"/>
              <w:left w:val="single" w:color="000000" w:sz="4" w:space="0"/>
              <w:bottom w:val="single" w:color="000000" w:sz="8" w:space="0"/>
              <w:right w:val="single" w:color="000000" w:sz="8" w:space="0"/>
            </w:tcBorders>
            <w:tcW w:w="1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4.1项目总体设计方案</w:t>
            </w:r>
            <w:r/>
          </w:p>
        </w:tc>
        <w:tc>
          <w:tcPr>
            <w:shd w:val="clear" w:color="auto" w:fill="ffffff"/>
            <w:tcBorders>
              <w:top w:val="single" w:color="000000" w:sz="8" w:space="0"/>
              <w:left w:val="single" w:color="000000" w:sz="8" w:space="0"/>
              <w:bottom w:val="single" w:color="000000" w:sz="8" w:space="0"/>
              <w:right w:val="single" w:color="000000" w:sz="8" w:space="0"/>
            </w:tcBorders>
            <w:tcW w:w="50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评委根据投标文件对招标文件第四章“采购需求”中“项目总体设计方案”要求的响应情况进行评审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（1）投标文件未符合“项目总体设计方案”中全部条款要求的，视为不符合招标文件，本项得0分。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（2）投标文件符合“项目总体设计方案”中全部条款要求的，视为符合招标文件，本项得1.5分。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经评委认定，投标文件对“项目总体设计方案”中“功能实现”要求的响应内容全部优于招标文件要求的（前提是投标文件对“项目总体设计方案”中除“功能实现”外其他要求响应内容符合招标文件要求），本项得3分。</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r>
      <w:tr>
        <w:trPr/>
        <w:tc>
          <w:tcPr>
            <w:shd w:val="clear" w:color="auto" w:fill="ffffff"/>
            <w:tcBorders>
              <w:top w:val="none" w:color="000000" w:sz="0" w:space="0"/>
              <w:left w:val="single" w:color="000000" w:sz="8" w:space="0"/>
              <w:bottom w:val="none" w:color="000000" w:sz="0" w:space="0"/>
              <w:right w:val="single" w:color="000000" w:sz="8" w:space="0"/>
            </w:tcBorders>
            <w:tcW w:w="900"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r>
            <w:r/>
          </w:p>
        </w:tc>
        <w:tc>
          <w:tcPr>
            <w:shd w:val="clear" w:color="auto" w:fill="ffffff"/>
            <w:tcBorders>
              <w:top w:val="none" w:color="000000" w:sz="0" w:space="0"/>
              <w:left w:val="single" w:color="000000" w:sz="8" w:space="0"/>
              <w:bottom w:val="none" w:color="000000" w:sz="0" w:space="0"/>
              <w:right w:val="single" w:color="000000" w:sz="4" w:space="0"/>
            </w:tcBorders>
            <w:tcW w:w="912"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r>
            <w:r/>
          </w:p>
        </w:tc>
        <w:tc>
          <w:tcPr>
            <w:shd w:val="clear" w:color="auto" w:fill="ffffff"/>
            <w:tcBorders>
              <w:top w:val="single" w:color="000000" w:sz="8" w:space="0"/>
              <w:left w:val="single" w:color="000000" w:sz="4" w:space="0"/>
              <w:bottom w:val="single" w:color="000000" w:sz="8" w:space="0"/>
              <w:right w:val="single" w:color="000000" w:sz="8" w:space="0"/>
            </w:tcBorders>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4.2项目质量管理方案要求</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评委根据投标文件对招标文件第四章“采购需求”中“</w:t>
            </w:r>
            <w:r>
              <w:rPr>
                <w:rFonts w:ascii="FangSong" w:hAnsi="FangSong" w:eastAsia="FangSong" w:cs="FangSong"/>
                <w:color w:val="000000"/>
                <w:sz w:val="22"/>
              </w:rPr>
              <w:t xml:space="preserve">项目质量管理方案要求</w:t>
            </w:r>
            <w:r>
              <w:rPr>
                <w:rFonts w:ascii="FangSong" w:hAnsi="FangSong" w:eastAsia="FangSong" w:cs="FangSong"/>
                <w:color w:val="000000"/>
                <w:sz w:val="24"/>
              </w:rPr>
              <w:t xml:space="preserve">”要求的响应情况进行评审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（1）投标文件未符合“</w:t>
            </w:r>
            <w:r>
              <w:rPr>
                <w:rFonts w:ascii="FangSong" w:hAnsi="FangSong" w:eastAsia="FangSong" w:cs="FangSong"/>
                <w:color w:val="000000"/>
                <w:sz w:val="22"/>
              </w:rPr>
              <w:t xml:space="preserve">项目质量管理方案要求</w:t>
            </w:r>
            <w:r>
              <w:rPr>
                <w:rFonts w:ascii="FangSong" w:hAnsi="FangSong" w:eastAsia="FangSong" w:cs="FangSong"/>
                <w:color w:val="000000"/>
                <w:sz w:val="24"/>
              </w:rPr>
              <w:t xml:space="preserve">”中全部条款要求的，视为不符合招标文件，本项得0分。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（2）投标文件符合“</w:t>
            </w:r>
            <w:r>
              <w:rPr>
                <w:rFonts w:ascii="FangSong" w:hAnsi="FangSong" w:eastAsia="FangSong" w:cs="FangSong"/>
                <w:color w:val="000000"/>
                <w:sz w:val="22"/>
              </w:rPr>
              <w:t xml:space="preserve">项目质量管理方案要求</w:t>
            </w:r>
            <w:r>
              <w:rPr>
                <w:rFonts w:ascii="FangSong" w:hAnsi="FangSong" w:eastAsia="FangSong" w:cs="FangSong"/>
                <w:color w:val="000000"/>
                <w:sz w:val="24"/>
              </w:rPr>
              <w:t xml:space="preserve">”中全部条款要求的，视为符合招标文件，本项得1.5分。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（3）经评委认定，投标文件对“</w:t>
            </w:r>
            <w:r>
              <w:rPr>
                <w:rFonts w:ascii="FangSong" w:hAnsi="FangSong" w:eastAsia="FangSong" w:cs="FangSong"/>
                <w:color w:val="000000"/>
                <w:sz w:val="22"/>
              </w:rPr>
              <w:t xml:space="preserve">项目质量管理方案要求</w:t>
            </w:r>
            <w:r>
              <w:rPr>
                <w:rFonts w:ascii="FangSong" w:hAnsi="FangSong" w:eastAsia="FangSong" w:cs="FangSong"/>
                <w:color w:val="000000"/>
                <w:sz w:val="24"/>
              </w:rPr>
              <w:t xml:space="preserve">”中“</w:t>
            </w:r>
            <w:r>
              <w:rPr>
                <w:rFonts w:ascii="FangSong" w:hAnsi="FangSong" w:eastAsia="FangSong" w:cs="FangSong"/>
                <w:color w:val="000000"/>
                <w:sz w:val="22"/>
              </w:rPr>
              <w:t xml:space="preserve">质量控制措施</w:t>
            </w:r>
            <w:r>
              <w:rPr>
                <w:rFonts w:ascii="FangSong" w:hAnsi="FangSong" w:eastAsia="FangSong" w:cs="FangSong"/>
                <w:color w:val="000000"/>
                <w:sz w:val="24"/>
              </w:rPr>
              <w:t xml:space="preserve">”要求的响应内容全部优于招标文件要求的（前提是投标文件对“</w:t>
            </w:r>
            <w:r>
              <w:rPr>
                <w:rFonts w:ascii="FangSong" w:hAnsi="FangSong" w:eastAsia="FangSong" w:cs="FangSong"/>
                <w:color w:val="000000"/>
                <w:sz w:val="22"/>
              </w:rPr>
              <w:t xml:space="preserve">项目质量管理方案要求</w:t>
            </w:r>
            <w:r>
              <w:rPr>
                <w:rFonts w:ascii="FangSong" w:hAnsi="FangSong" w:eastAsia="FangSong" w:cs="FangSong"/>
                <w:color w:val="000000"/>
                <w:sz w:val="24"/>
              </w:rPr>
              <w:t xml:space="preserve">”中除“</w:t>
            </w:r>
            <w:r>
              <w:rPr>
                <w:rFonts w:ascii="FangSong" w:hAnsi="FangSong" w:eastAsia="FangSong" w:cs="FangSong"/>
                <w:color w:val="000000"/>
                <w:sz w:val="22"/>
              </w:rPr>
              <w:t xml:space="preserve">质量控制措施</w:t>
            </w:r>
            <w:r>
              <w:rPr>
                <w:rFonts w:ascii="FangSong" w:hAnsi="FangSong" w:eastAsia="FangSong" w:cs="FangSong"/>
                <w:color w:val="000000"/>
                <w:sz w:val="24"/>
              </w:rPr>
              <w:t xml:space="preserve">”外其他要求响应内容符合招标文件要求），本项得3分。</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r>
      <w:tr>
        <w:trPr/>
        <w:tc>
          <w:tcPr>
            <w:shd w:val="clear" w:color="auto" w:fill="ffffff"/>
            <w:tcBorders>
              <w:top w:val="none" w:color="000000" w:sz="0" w:space="0"/>
              <w:left w:val="single" w:color="000000" w:sz="8" w:space="0"/>
              <w:bottom w:val="none" w:color="000000" w:sz="0" w:space="0"/>
              <w:right w:val="single" w:color="000000" w:sz="8" w:space="0"/>
            </w:tcBorders>
            <w:tcW w:w="900"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r>
            <w:r/>
          </w:p>
        </w:tc>
        <w:tc>
          <w:tcPr>
            <w:shd w:val="clear" w:color="auto" w:fill="ffffff"/>
            <w:tcBorders>
              <w:top w:val="none" w:color="000000" w:sz="0" w:space="0"/>
              <w:left w:val="single" w:color="000000" w:sz="8" w:space="0"/>
              <w:bottom w:val="none" w:color="000000" w:sz="0" w:space="0"/>
              <w:right w:val="single" w:color="000000" w:sz="4" w:space="0"/>
            </w:tcBorders>
            <w:tcW w:w="912"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lang w:bidi="ar"/>
              </w:rPr>
            </w:pPr>
            <w:r>
              <w:rPr>
                <w:rFonts w:hint="eastAsia" w:ascii="方正仿宋_GB2312" w:hAnsi="方正仿宋_GB2312" w:eastAsia="方正仿宋_GB2312" w:cs="方正仿宋_GB2312"/>
                <w:b w:val="0"/>
                <w:bCs w:val="0"/>
                <w:color w:val="000000"/>
                <w:sz w:val="24"/>
                <w:szCs w:val="24"/>
                <w:lang w:bidi="ar"/>
              </w:rPr>
            </w:r>
            <w:r/>
          </w:p>
        </w:tc>
        <w:tc>
          <w:tcPr>
            <w:shd w:val="clear" w:color="auto" w:fill="ffffff"/>
            <w:tcBorders>
              <w:top w:val="single" w:color="000000" w:sz="8" w:space="0"/>
              <w:left w:val="single" w:color="000000" w:sz="4" w:space="0"/>
              <w:bottom w:val="single" w:color="000000" w:sz="8" w:space="0"/>
              <w:right w:val="single" w:color="000000" w:sz="8" w:space="0"/>
            </w:tcBorders>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4.3项目测试管理方案要求</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评委根据投标文件对招标文件第四章“采购需求”中“项目测试管理方案要求”要求的响应情况进行评审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（1）投标文件未符合“项目测试管理方案要求”中全部条款要求的，视为不符合招标文件，本项得0分。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（2）投标文件符合“项目测试管理方案要求”中全部条款要求的，视为符合招标文件，本项得1.5分。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经评委认定，投标文件对“项目测试管理方案要求”中“测试计划”要求的响应内容全部优于招标文件要求的（前提是投标文件对“项目测试管理方案要求”中除“测试计划”外其他要求响应内容符合招标文件要求），本项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r>
      <w:tr>
        <w:trPr/>
        <w:tc>
          <w:tcPr>
            <w:shd w:val="clear" w:color="auto" w:fill="ffffff"/>
            <w:tcBorders>
              <w:top w:val="none" w:color="000000" w:sz="0" w:space="0"/>
              <w:left w:val="single" w:color="000000" w:sz="8" w:space="0"/>
              <w:bottom w:val="none" w:color="000000" w:sz="0" w:space="0"/>
              <w:right w:val="single" w:color="000000" w:sz="8" w:space="0"/>
            </w:tcBorders>
            <w:tcW w:w="900"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r>
            <w:r/>
          </w:p>
        </w:tc>
        <w:tc>
          <w:tcPr>
            <w:shd w:val="clear" w:color="auto" w:fill="ffffff"/>
            <w:tcBorders>
              <w:top w:val="none" w:color="000000" w:sz="0" w:space="0"/>
              <w:left w:val="single" w:color="000000" w:sz="8" w:space="0"/>
              <w:bottom w:val="none" w:color="000000" w:sz="0" w:space="0"/>
              <w:right w:val="single" w:color="000000" w:sz="4" w:space="0"/>
            </w:tcBorders>
            <w:tcW w:w="912"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lang w:bidi="ar"/>
              </w:rPr>
            </w:pPr>
            <w:r>
              <w:rPr>
                <w:rFonts w:hint="eastAsia" w:ascii="方正仿宋_GB2312" w:hAnsi="方正仿宋_GB2312" w:eastAsia="方正仿宋_GB2312" w:cs="方正仿宋_GB2312"/>
                <w:b w:val="0"/>
                <w:bCs w:val="0"/>
                <w:color w:val="000000"/>
                <w:sz w:val="24"/>
                <w:szCs w:val="24"/>
                <w:lang w:bidi="ar"/>
              </w:rPr>
            </w:r>
            <w:r/>
          </w:p>
        </w:tc>
        <w:tc>
          <w:tcPr>
            <w:shd w:val="clear" w:color="auto" w:fill="ffffff"/>
            <w:tcBorders>
              <w:top w:val="single" w:color="000000" w:sz="8" w:space="0"/>
              <w:left w:val="single" w:color="000000" w:sz="4" w:space="0"/>
              <w:bottom w:val="single" w:color="000000" w:sz="8" w:space="0"/>
              <w:right w:val="single" w:color="000000" w:sz="8" w:space="0"/>
            </w:tcBorders>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4.4项目培训方案要求</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评委根据投标文件对招标文件第四章“采购需求”中“项目培训方案要求”要求的响应情况进行评审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（1）投标文件未符合“项目培训方案要求”中全部条款要求的，视为不符合招标文件，本项得0分。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（2）投标文件符合“项目培训方案要求”中全部条款要求的，视为符合招标文件，本项得1.5分。</w:t>
            </w:r>
            <w:r/>
          </w:p>
          <w:p>
            <w:pPr>
              <w:ind w:left="0" w:right="0" w:firstLine="0"/>
              <w:spacing w:before="200" w:after="20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经评委认定，投标文件对“项目培训方案要求”中“培训内容”要求的响应内容全部优于招标文件要求的（前提是投标文件对“项目培训方案要求”中除“培训内容”外其他要求响应内容符合招标文件要求），本项得3分</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r>
      <w:tr>
        <w:trPr/>
        <w:tc>
          <w:tcPr>
            <w:shd w:val="clear" w:color="auto" w:fill="ffffff"/>
            <w:tcBorders>
              <w:top w:val="none" w:color="000000" w:sz="0" w:space="0"/>
              <w:left w:val="single" w:color="000000" w:sz="8" w:space="0"/>
              <w:bottom w:val="none" w:color="000000" w:sz="0" w:space="0"/>
              <w:right w:val="single" w:color="000000" w:sz="8" w:space="0"/>
            </w:tcBorders>
            <w:tcW w:w="900"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rPr>
            </w:pPr>
            <w:r>
              <w:rPr>
                <w:rFonts w:hint="eastAsia" w:ascii="方正仿宋_GB2312" w:hAnsi="方正仿宋_GB2312" w:eastAsia="方正仿宋_GB2312" w:cs="方正仿宋_GB2312"/>
                <w:b w:val="0"/>
                <w:bCs w:val="0"/>
                <w:color w:val="000000"/>
                <w:sz w:val="24"/>
                <w:szCs w:val="24"/>
              </w:rPr>
            </w:r>
            <w:r/>
          </w:p>
        </w:tc>
        <w:tc>
          <w:tcPr>
            <w:shd w:val="clear" w:color="auto" w:fill="ffffff"/>
            <w:tcBorders>
              <w:top w:val="none" w:color="000000" w:sz="0" w:space="0"/>
              <w:left w:val="single" w:color="000000" w:sz="8" w:space="0"/>
              <w:bottom w:val="none" w:color="000000" w:sz="0" w:space="0"/>
              <w:right w:val="single" w:color="000000" w:sz="4" w:space="0"/>
            </w:tcBorders>
            <w:tcW w:w="912"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lang w:bidi="ar"/>
              </w:rPr>
            </w:pPr>
            <w:r>
              <w:rPr>
                <w:rFonts w:hint="eastAsia" w:ascii="方正仿宋_GB2312" w:hAnsi="方正仿宋_GB2312" w:eastAsia="方正仿宋_GB2312" w:cs="方正仿宋_GB2312"/>
                <w:b w:val="0"/>
                <w:bCs w:val="0"/>
                <w:color w:val="000000"/>
                <w:sz w:val="24"/>
                <w:szCs w:val="24"/>
                <w:lang w:bidi="ar"/>
              </w:rPr>
            </w:r>
            <w:r/>
          </w:p>
        </w:tc>
        <w:tc>
          <w:tcPr>
            <w:shd w:val="clear" w:color="auto" w:fill="ffffff"/>
            <w:tcBorders>
              <w:top w:val="single" w:color="000000" w:sz="8" w:space="0"/>
              <w:left w:val="single" w:color="000000" w:sz="4" w:space="0"/>
              <w:bottom w:val="single" w:color="000000" w:sz="8" w:space="0"/>
              <w:right w:val="single" w:color="000000" w:sz="8" w:space="0"/>
            </w:tcBorders>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4.5应急事件处置方案</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评委根据投标文件对招标文件第四章“采购需求”中“应急事件处置方案”要求的响应情况进行评审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（1）投标文件未符合“应急事件处置方案”中全部条款要求的，视为不符合招标文件，本项得0分。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（2）投标文件符合“应急事件处置方案”中全部条款要求的，视为符合招标文件，本项得1.5分。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经评委认定，投标文件对“应急事件处置方案”中“不同级别事件的响应流程”要求的响应内容全部优于招标文件要求的（前提是投标文件对“应急事件处置方案”中除“不同级别事件的响应流程”外其他要求响应内容符合招标文件要求），本项得3分。</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r>
      <w:tr>
        <w:trPr/>
        <w:tc>
          <w:tcPr>
            <w:shd w:val="clear" w:color="auto" w:fill="ffffff"/>
            <w:tcBorders>
              <w:top w:val="none" w:color="000000" w:sz="0" w:space="0"/>
              <w:left w:val="single" w:color="000000" w:sz="8" w:space="0"/>
              <w:bottom w:val="single" w:color="000000" w:sz="8" w:space="0"/>
              <w:right w:val="single" w:color="000000" w:sz="8" w:space="0"/>
            </w:tcBorders>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shd w:val="clear" w:color="auto" w:fill="ffffff"/>
            <w:tcBorders>
              <w:top w:val="none" w:color="000000" w:sz="0" w:space="0"/>
              <w:left w:val="single" w:color="000000" w:sz="8" w:space="0"/>
              <w:bottom w:val="single" w:color="000000" w:sz="8" w:space="0"/>
              <w:right w:val="single" w:color="000000" w:sz="4" w:space="0"/>
            </w:tcBorders>
            <w:tcW w:w="912" w:type="dxa"/>
            <w:vAlign w:val="center"/>
            <w:vMerge w:val="continue"/>
            <w:textDirection w:val="lrTb"/>
            <w:noWrap w:val="false"/>
          </w:tcPr>
          <w:p>
            <w:pPr>
              <w:pStyle w:val="894"/>
              <w:jc w:val="center"/>
              <w:widowControl/>
              <w:rPr>
                <w:rFonts w:hint="eastAsia" w:ascii="方正仿宋_GB2312" w:hAnsi="方正仿宋_GB2312" w:eastAsia="方正仿宋_GB2312" w:cs="方正仿宋_GB2312"/>
                <w:b w:val="0"/>
                <w:bCs w:val="0"/>
                <w:color w:val="000000"/>
                <w:sz w:val="24"/>
                <w:szCs w:val="24"/>
                <w:lang w:bidi="ar"/>
              </w:rPr>
            </w:pPr>
            <w:r>
              <w:rPr>
                <w:rFonts w:hint="eastAsia" w:ascii="方正仿宋_GB2312" w:hAnsi="方正仿宋_GB2312" w:eastAsia="方正仿宋_GB2312" w:cs="方正仿宋_GB2312"/>
                <w:b w:val="0"/>
                <w:bCs w:val="0"/>
                <w:color w:val="000000"/>
                <w:sz w:val="24"/>
                <w:szCs w:val="24"/>
                <w:lang w:bidi="ar"/>
              </w:rPr>
            </w:r>
            <w:r/>
          </w:p>
        </w:tc>
        <w:tc>
          <w:tcPr>
            <w:shd w:val="clear" w:color="auto" w:fill="ffffff"/>
            <w:tcBorders>
              <w:top w:val="single" w:color="000000" w:sz="8" w:space="0"/>
              <w:left w:val="single" w:color="000000" w:sz="4" w:space="0"/>
              <w:bottom w:val="single" w:color="000000" w:sz="8" w:space="0"/>
              <w:right w:val="single" w:color="000000" w:sz="8" w:space="0"/>
            </w:tcBorders>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4.6项目服务方案</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评委根据投标文件对招标文件第四章“采购需求”中“项目服务方案”要求的响应情况进行评审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（1）投标文件未符合“项目服务方案”中全部条款要求的，视为不符合招标文件，本项得0分。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（2）投标文件符合“项目服务方案”中全部条款要求的，视为符合招标文件，本项得1.5分。</w:t>
            </w:r>
            <w:r/>
          </w:p>
          <w:p>
            <w:pPr>
              <w:ind w:left="0" w:right="0" w:firstLine="0"/>
              <w:spacing w:before="200" w:after="20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经评委认定，投标文件对“项目服务方案”中“技术支持”要求的响应内容全部优于招标文件要求的（前提是投标文件对“项目服务方案”中除“技术支持”外其他要求响应内容符合招标文件要求），本项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r>
    </w:tbl>
    <w:p>
      <w:pPr>
        <w:pStyle w:val="894"/>
        <w:rPr>
          <w:szCs w:val="21"/>
        </w:rPr>
      </w:pPr>
      <w:r>
        <w:rPr>
          <w:szCs w:val="21"/>
        </w:rPr>
      </w:r>
      <w:r/>
    </w:p>
    <w:p>
      <w:pPr>
        <w:pStyle w:val="894"/>
        <w:rPr>
          <w:szCs w:val="21"/>
        </w:rPr>
      </w:pPr>
      <w:r>
        <w:rPr>
          <w:szCs w:val="21"/>
        </w:rPr>
      </w:r>
      <w:r/>
    </w:p>
    <w:p>
      <w:pPr>
        <w:pStyle w:val="894"/>
        <w:jc w:val="center"/>
        <w:spacing w:before="120" w:after="120" w:line="300" w:lineRule="exact"/>
        <w:rPr>
          <w:rFonts w:hint="eastAsia" w:ascii="黑体" w:hAnsi="黑体" w:eastAsia="黑体" w:cs="Arial"/>
          <w:sz w:val="24"/>
          <w:szCs w:val="24"/>
        </w:rPr>
      </w:pPr>
      <w:r>
        <w:rPr>
          <w:szCs w:val="21"/>
        </w:rPr>
        <w:br w:type="page" w:clear="all"/>
      </w:r>
      <w:bookmarkEnd w:id="178"/>
      <w:r/>
      <w:bookmarkEnd w:id="179"/>
      <w:r/>
      <w:bookmarkEnd w:id="186"/>
      <w:r/>
      <w:bookmarkStart w:id="187" w:name="_Toc120614282"/>
      <w:r/>
      <w:bookmarkStart w:id="188" w:name="_Toc49090576"/>
      <w:r/>
      <w:bookmarkStart w:id="189" w:name="_Toc26554094"/>
      <w:r>
        <w:rPr>
          <w:rFonts w:hint="eastAsia" w:ascii="黑体" w:hAnsi="黑体" w:eastAsia="黑体" w:cs="Arial"/>
          <w:sz w:val="24"/>
          <w:szCs w:val="24"/>
        </w:rPr>
        <w:t xml:space="preserve">第六章  响应文件格式</w:t>
      </w:r>
      <w:r>
        <w:rPr>
          <w:rFonts w:hint="eastAsia" w:ascii="黑体" w:hAnsi="黑体" w:eastAsia="黑体" w:cs="Arial"/>
          <w:sz w:val="24"/>
          <w:szCs w:val="24"/>
        </w:rPr>
      </w:r>
      <w:r/>
    </w:p>
    <w:p>
      <w:pPr>
        <w:pStyle w:val="894"/>
        <w:jc w:val="center"/>
        <w:spacing w:line="300" w:lineRule="exact"/>
        <w:rPr>
          <w:rFonts w:hint="eastAsia" w:ascii="宋体" w:hAnsi="宋体"/>
          <w:b/>
          <w:sz w:val="24"/>
          <w:szCs w:val="24"/>
        </w:rPr>
      </w:pPr>
      <w:r/>
      <w:bookmarkStart w:id="190" w:name="_Hlt26955039"/>
      <w:r/>
      <w:bookmarkEnd w:id="190"/>
      <w:r/>
      <w:bookmarkStart w:id="191" w:name="_Hlt26671244"/>
      <w:r/>
      <w:bookmarkEnd w:id="191"/>
      <w:r>
        <w:rPr>
          <w:rFonts w:hint="eastAsia" w:ascii="宋体" w:hAnsi="宋体"/>
          <w:b/>
          <w:sz w:val="24"/>
          <w:szCs w:val="24"/>
        </w:rPr>
      </w:r>
      <w:r/>
    </w:p>
    <w:p>
      <w:pPr>
        <w:pStyle w:val="894"/>
        <w:jc w:val="center"/>
        <w:spacing w:line="300" w:lineRule="exact"/>
        <w:rPr>
          <w:rFonts w:hint="eastAsia" w:ascii="方正小标宋_GBK" w:hAnsi="方正小标宋_GBK" w:eastAsia="方正小标宋_GBK" w:cs="方正小标宋_GBK"/>
          <w:bCs/>
          <w:color w:val="000000"/>
          <w:sz w:val="24"/>
          <w:szCs w:val="24"/>
        </w:rPr>
      </w:pPr>
      <w:r>
        <w:rPr>
          <w:rFonts w:hint="eastAsia" w:ascii="方正小标宋_GBK" w:hAnsi="方正小标宋_GBK" w:eastAsia="方正小标宋_GBK" w:cs="方正小标宋_GBK"/>
          <w:bCs/>
          <w:color w:val="000000"/>
          <w:sz w:val="24"/>
          <w:szCs w:val="24"/>
        </w:rPr>
        <w:t xml:space="preserve">响  应  文  件</w:t>
      </w:r>
      <w:r>
        <w:rPr>
          <w:rFonts w:hint="eastAsia" w:ascii="方正小标宋_GBK" w:hAnsi="方正小标宋_GBK" w:eastAsia="方正小标宋_GBK" w:cs="方正小标宋_GBK"/>
          <w:bCs/>
          <w:color w:val="000000"/>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ind w:firstLine="720"/>
        <w:spacing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项 目 名 称：</w:t>
      </w:r>
      <w:r>
        <w:rPr>
          <w:rFonts w:hint="eastAsia" w:ascii="方正黑体_GBK" w:hAnsi="方正黑体_GBK" w:eastAsia="方正黑体_GBK" w:cs="方正黑体_GBK"/>
          <w:bCs/>
          <w:sz w:val="24"/>
          <w:szCs w:val="24"/>
          <w:u w:val="single"/>
        </w:rPr>
        <w:t xml:space="preserve">               </w:t>
      </w:r>
      <w:r>
        <w:rPr>
          <w:rFonts w:hint="eastAsia" w:ascii="方正黑体_GBK" w:hAnsi="方正黑体_GBK" w:eastAsia="方正黑体_GBK" w:cs="方正黑体_GBK"/>
          <w:bCs/>
          <w:sz w:val="24"/>
          <w:szCs w:val="24"/>
        </w:rPr>
      </w:r>
      <w:r/>
    </w:p>
    <w:p>
      <w:pPr>
        <w:pStyle w:val="894"/>
        <w:ind w:firstLine="720"/>
        <w:spacing w:line="300" w:lineRule="exact"/>
        <w:rPr>
          <w:rFonts w:hint="eastAsia" w:ascii="方正黑体_GBK" w:hAnsi="方正黑体_GBK" w:eastAsia="方正黑体_GBK" w:cs="方正黑体_GBK"/>
          <w:bCs/>
          <w:sz w:val="24"/>
          <w:szCs w:val="24"/>
          <w:u w:val="single"/>
        </w:rPr>
      </w:pPr>
      <w:r>
        <w:rPr>
          <w:rFonts w:hint="eastAsia" w:ascii="方正黑体_GBK" w:hAnsi="方正黑体_GBK" w:eastAsia="方正黑体_GBK" w:cs="方正黑体_GBK"/>
          <w:bCs/>
          <w:sz w:val="24"/>
          <w:szCs w:val="24"/>
        </w:rPr>
        <w:t xml:space="preserve">采 购 编 号：</w:t>
      </w:r>
      <w:r>
        <w:rPr>
          <w:rFonts w:hint="eastAsia" w:ascii="方正黑体_GBK" w:hAnsi="方正黑体_GBK" w:eastAsia="方正黑体_GBK" w:cs="方正黑体_GBK"/>
          <w:bCs/>
          <w:sz w:val="24"/>
          <w:szCs w:val="24"/>
          <w:u w:val="single"/>
        </w:rPr>
        <w:t xml:space="preserve">               </w:t>
      </w:r>
      <w:r>
        <w:rPr>
          <w:rFonts w:hint="eastAsia" w:ascii="方正黑体_GBK" w:hAnsi="方正黑体_GBK" w:eastAsia="方正黑体_GBK" w:cs="方正黑体_GBK"/>
          <w:bCs/>
          <w:sz w:val="24"/>
          <w:szCs w:val="24"/>
          <w:u w:val="single"/>
        </w:rPr>
      </w:r>
      <w:r/>
    </w:p>
    <w:p>
      <w:pPr>
        <w:pStyle w:val="894"/>
        <w:spacing w:line="300" w:lineRule="exact"/>
        <w:rPr>
          <w:rFonts w:hint="eastAsia" w:ascii="方正黑体_GBK" w:hAnsi="方正黑体_GBK" w:eastAsia="方正黑体_GBK" w:cs="方正黑体_GBK"/>
          <w:bCs/>
          <w:sz w:val="24"/>
          <w:szCs w:val="24"/>
          <w:u w:val="single"/>
        </w:rPr>
      </w:pPr>
      <w:r>
        <w:rPr>
          <w:rFonts w:hint="eastAsia" w:ascii="方正黑体_GBK" w:hAnsi="方正黑体_GBK" w:eastAsia="方正黑体_GBK" w:cs="方正黑体_GBK"/>
          <w:bCs/>
          <w:sz w:val="24"/>
          <w:szCs w:val="24"/>
        </w:rPr>
        <w:t xml:space="preserve">      供应商名称 ：</w:t>
      </w:r>
      <w:r>
        <w:rPr>
          <w:rFonts w:hint="eastAsia" w:ascii="方正黑体_GBK" w:hAnsi="方正黑体_GBK" w:eastAsia="方正黑体_GBK" w:cs="方正黑体_GBK"/>
          <w:bCs/>
          <w:sz w:val="24"/>
          <w:szCs w:val="24"/>
          <w:u w:val="single"/>
        </w:rPr>
        <w:t xml:space="preserve">（加盖CA电子公章）</w:t>
      </w:r>
      <w:r>
        <w:rPr>
          <w:rFonts w:hint="eastAsia" w:ascii="方正黑体_GBK" w:hAnsi="方正黑体_GBK" w:eastAsia="方正黑体_GBK" w:cs="方正黑体_GBK"/>
          <w:bCs/>
          <w:sz w:val="24"/>
          <w:szCs w:val="24"/>
          <w:u w:val="single"/>
        </w:rPr>
      </w:r>
      <w:r/>
    </w:p>
    <w:p>
      <w:pPr>
        <w:pStyle w:val="894"/>
        <w:spacing w:line="300" w:lineRule="exact"/>
        <w:rPr>
          <w:rFonts w:hint="eastAsia" w:ascii="方正黑体_GBK" w:hAnsi="方正黑体_GBK" w:eastAsia="方正黑体_GBK" w:cs="方正黑体_GBK"/>
          <w:bCs/>
          <w:sz w:val="24"/>
          <w:szCs w:val="24"/>
          <w:u w:val="single"/>
        </w:rPr>
      </w:pPr>
      <w:r>
        <w:rPr>
          <w:rFonts w:hint="eastAsia" w:ascii="方正黑体_GBK" w:hAnsi="方正黑体_GBK" w:eastAsia="方正黑体_GBK" w:cs="方正黑体_GBK"/>
          <w:bCs/>
          <w:sz w:val="24"/>
          <w:szCs w:val="24"/>
        </w:rPr>
        <w:t xml:space="preserve">      日      期 ：</w:t>
      </w:r>
      <w:r>
        <w:rPr>
          <w:rFonts w:hint="eastAsia" w:ascii="方正黑体_GBK" w:hAnsi="方正黑体_GBK" w:eastAsia="方正黑体_GBK" w:cs="方正黑体_GBK"/>
          <w:bCs/>
          <w:sz w:val="24"/>
          <w:szCs w:val="24"/>
          <w:u w:val="single"/>
        </w:rPr>
        <w:t xml:space="preserve">               </w:t>
      </w:r>
      <w:r>
        <w:rPr>
          <w:rFonts w:hint="eastAsia" w:ascii="方正黑体_GBK" w:hAnsi="方正黑体_GBK" w:eastAsia="方正黑体_GBK" w:cs="方正黑体_GBK"/>
          <w:bCs/>
          <w:sz w:val="24"/>
          <w:szCs w:val="24"/>
          <w:u w:val="single"/>
        </w:rPr>
      </w:r>
      <w:r/>
    </w:p>
    <w:p>
      <w:pPr>
        <w:pStyle w:val="894"/>
        <w:jc w:val="center"/>
        <w:spacing w:line="300" w:lineRule="exact"/>
        <w:rPr>
          <w:rFonts w:hint="eastAsia" w:ascii="宋体" w:hAnsi="宋体"/>
          <w:b/>
          <w:bCs/>
          <w:sz w:val="24"/>
          <w:szCs w:val="24"/>
        </w:rPr>
      </w:pPr>
      <w:r>
        <w:rPr>
          <w:rFonts w:hint="eastAsia" w:ascii="宋体" w:hAnsi="宋体"/>
          <w:b/>
          <w:bCs/>
          <w:sz w:val="24"/>
          <w:szCs w:val="24"/>
        </w:rPr>
      </w:r>
      <w:r/>
    </w:p>
    <w:p>
      <w:pPr>
        <w:pStyle w:val="894"/>
        <w:spacing w:line="300" w:lineRule="exact"/>
        <w:rPr>
          <w:rFonts w:ascii="宋体" w:hAnsi="宋体"/>
          <w:sz w:val="24"/>
          <w:szCs w:val="24"/>
        </w:rPr>
      </w:pPr>
      <w:r>
        <w:rPr>
          <w:rFonts w:ascii="宋体" w:hAnsi="宋体"/>
          <w:sz w:val="24"/>
          <w:szCs w:val="24"/>
        </w:rPr>
      </w:r>
      <w:r/>
    </w:p>
    <w:p>
      <w:pPr>
        <w:pStyle w:val="894"/>
        <w:spacing w:line="300" w:lineRule="exact"/>
        <w:rPr>
          <w:rFonts w:ascii="宋体" w:hAnsi="宋体"/>
          <w:sz w:val="24"/>
          <w:szCs w:val="24"/>
        </w:rPr>
      </w:pPr>
      <w:r>
        <w:rPr>
          <w:rFonts w:ascii="宋体" w:hAnsi="宋体"/>
          <w:sz w:val="24"/>
          <w:szCs w:val="24"/>
        </w:rPr>
      </w:r>
      <w:r/>
    </w:p>
    <w:p>
      <w:pPr>
        <w:pStyle w:val="894"/>
        <w:spacing w:line="300" w:lineRule="exact"/>
        <w:rPr>
          <w:rFonts w:ascii="宋体" w:hAnsi="宋体"/>
          <w:sz w:val="24"/>
          <w:szCs w:val="24"/>
        </w:rPr>
      </w:pPr>
      <w:r>
        <w:rPr>
          <w:rFonts w:ascii="宋体" w:hAnsi="宋体"/>
          <w:sz w:val="24"/>
          <w:szCs w:val="24"/>
        </w:rPr>
      </w:r>
      <w:r/>
    </w:p>
    <w:p>
      <w:pPr>
        <w:pStyle w:val="894"/>
        <w:spacing w:line="300" w:lineRule="exact"/>
        <w:rPr>
          <w:rFonts w:ascii="宋体" w:hAnsi="宋体"/>
          <w:sz w:val="24"/>
          <w:szCs w:val="24"/>
        </w:rPr>
      </w:pPr>
      <w:r>
        <w:rPr>
          <w:rFonts w:ascii="宋体" w:hAnsi="宋体"/>
          <w:sz w:val="24"/>
          <w:szCs w:val="24"/>
        </w:rPr>
      </w:r>
      <w:r/>
    </w:p>
    <w:p>
      <w:pPr>
        <w:pStyle w:val="894"/>
        <w:spacing w:line="300" w:lineRule="exact"/>
        <w:rPr>
          <w:rFonts w:ascii="宋体" w:hAnsi="宋体"/>
          <w:sz w:val="24"/>
          <w:szCs w:val="24"/>
        </w:rPr>
      </w:pPr>
      <w:r>
        <w:rPr>
          <w:rFonts w:ascii="宋体" w:hAnsi="宋体"/>
          <w:sz w:val="24"/>
          <w:szCs w:val="24"/>
        </w:rPr>
      </w:r>
      <w:r/>
    </w:p>
    <w:p>
      <w:pPr>
        <w:pStyle w:val="894"/>
        <w:spacing w:line="300" w:lineRule="exact"/>
        <w:rPr>
          <w:rFonts w:ascii="宋体" w:hAnsi="宋体"/>
          <w:sz w:val="24"/>
          <w:szCs w:val="24"/>
        </w:rPr>
      </w:pPr>
      <w:r>
        <w:rPr>
          <w:rFonts w:ascii="宋体" w:hAnsi="宋体"/>
          <w:sz w:val="24"/>
          <w:szCs w:val="24"/>
        </w:rPr>
      </w:r>
      <w:r/>
    </w:p>
    <w:p>
      <w:pPr>
        <w:pStyle w:val="894"/>
        <w:spacing w:line="300" w:lineRule="exact"/>
        <w:rPr>
          <w:rFonts w:ascii="宋体" w:hAnsi="宋体"/>
          <w:sz w:val="24"/>
          <w:szCs w:val="24"/>
        </w:rPr>
      </w:pPr>
      <w:r>
        <w:rPr>
          <w:rFonts w:ascii="宋体" w:hAnsi="宋体"/>
          <w:sz w:val="24"/>
          <w:szCs w:val="24"/>
        </w:rPr>
      </w:r>
      <w:r/>
    </w:p>
    <w:p>
      <w:pPr>
        <w:pStyle w:val="906"/>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907"/>
        <w:rPr>
          <w:rFonts w:ascii="宋体" w:hAnsi="宋体"/>
          <w:sz w:val="24"/>
          <w:szCs w:val="24"/>
        </w:rPr>
      </w:pPr>
      <w:r>
        <w:rPr>
          <w:rFonts w:ascii="宋体" w:hAnsi="宋体"/>
          <w:sz w:val="24"/>
          <w:szCs w:val="24"/>
        </w:rPr>
      </w:r>
      <w:r/>
    </w:p>
    <w:p>
      <w:pPr>
        <w:pStyle w:val="894"/>
        <w:spacing w:line="300" w:lineRule="exact"/>
        <w:rPr>
          <w:rFonts w:ascii="宋体" w:hAnsi="宋体"/>
          <w:sz w:val="24"/>
          <w:szCs w:val="24"/>
        </w:rPr>
      </w:pPr>
      <w:r>
        <w:rPr>
          <w:rFonts w:ascii="宋体" w:hAnsi="宋体"/>
          <w:sz w:val="24"/>
          <w:szCs w:val="24"/>
        </w:rPr>
      </w:r>
      <w:r/>
    </w:p>
    <w:p>
      <w:pPr>
        <w:pStyle w:val="894"/>
        <w:spacing w:line="300" w:lineRule="exact"/>
        <w:rPr>
          <w:rFonts w:hint="eastAsia" w:ascii="宋体" w:hAnsi="宋体"/>
          <w:sz w:val="24"/>
          <w:szCs w:val="24"/>
        </w:rPr>
      </w:pPr>
      <w:r>
        <w:rPr>
          <w:rFonts w:hint="eastAsia" w:ascii="宋体" w:hAnsi="宋体"/>
          <w:sz w:val="24"/>
          <w:szCs w:val="24"/>
        </w:rPr>
      </w:r>
      <w:r/>
    </w:p>
    <w:p>
      <w:pPr>
        <w:pStyle w:val="894"/>
        <w:ind w:firstLine="723"/>
        <w:spacing w:line="300" w:lineRule="exact"/>
        <w:rPr>
          <w:rFonts w:ascii="宋体" w:hAnsi="宋体"/>
          <w:b/>
          <w:bCs/>
          <w:sz w:val="24"/>
          <w:szCs w:val="24"/>
        </w:rPr>
      </w:pPr>
      <w:r>
        <w:rPr>
          <w:rFonts w:ascii="宋体" w:hAnsi="宋体"/>
          <w:b/>
          <w:bCs/>
          <w:sz w:val="24"/>
          <w:szCs w:val="24"/>
        </w:rPr>
      </w:r>
      <w:r/>
    </w:p>
    <w:p>
      <w:pPr>
        <w:pStyle w:val="894"/>
        <w:jc w:val="center"/>
        <w:spacing w:line="3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响应文件的组成</w:t>
      </w:r>
      <w:r>
        <w:rPr>
          <w:rFonts w:hint="eastAsia" w:ascii="方正黑体_GBK" w:hAnsi="方正黑体_GBK" w:eastAsia="方正黑体_GBK" w:cs="方正黑体_GBK"/>
          <w:sz w:val="24"/>
          <w:szCs w:val="24"/>
        </w:rPr>
      </w:r>
      <w:r/>
    </w:p>
    <w:p>
      <w:pPr>
        <w:pStyle w:val="894"/>
        <w:jc w:val="center"/>
        <w:spacing w:line="300" w:lineRule="exact"/>
        <w:rPr>
          <w:rFonts w:hint="eastAsia" w:ascii="宋体" w:hAnsi="宋体"/>
          <w:b/>
          <w:bCs/>
          <w:sz w:val="24"/>
          <w:szCs w:val="24"/>
        </w:rPr>
      </w:pPr>
      <w:r>
        <w:rPr>
          <w:rFonts w:hint="eastAsia" w:ascii="宋体" w:hAnsi="宋体"/>
          <w:b/>
          <w:bCs/>
          <w:sz w:val="24"/>
          <w:szCs w:val="24"/>
        </w:rPr>
      </w:r>
      <w:r/>
    </w:p>
    <w:p>
      <w:pPr>
        <w:pStyle w:val="894"/>
        <w:ind w:firstLine="480"/>
        <w:jc w:val="left"/>
        <w:spacing w:line="3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一、基本目录</w:t>
      </w:r>
      <w:r>
        <w:rPr>
          <w:rFonts w:hint="eastAsia" w:ascii="方正黑体_GBK" w:hAnsi="方正黑体_GBK" w:eastAsia="方正黑体_GBK" w:cs="方正黑体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1.分项报价表（格式见附件1）</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2.技术要求响应及偏离表（格式见附件2）</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3.商务要求响应及偏离表（格式见附件3）</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eastAsia="方正仿宋_GBK"/>
          <w:sz w:val="24"/>
          <w:szCs w:val="24"/>
        </w:rPr>
        <w:t xml:space="preserve">XXXX</w:t>
      </w:r>
      <w:r>
        <w:rPr>
          <w:rFonts w:hint="eastAsia" w:ascii="方正仿宋_GBK" w:hAnsi="方正仿宋_GBK" w:eastAsia="方正仿宋_GBK" w:cs="方正仿宋_GBK"/>
          <w:sz w:val="24"/>
          <w:szCs w:val="24"/>
        </w:rPr>
        <w:t xml:space="preserve">（格式见附件</w:t>
      </w:r>
      <w:r>
        <w:rPr>
          <w:rFonts w:hint="eastAsia" w:eastAsia="方正仿宋_GBK"/>
          <w:sz w:val="24"/>
          <w:szCs w:val="24"/>
        </w:rPr>
        <w:t xml:space="preserve">XX</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二、资格审查内容</w:t>
      </w:r>
      <w:r>
        <w:rPr>
          <w:rFonts w:hint="eastAsia" w:ascii="方正黑体_GBK" w:hAnsi="方正黑体_GBK" w:eastAsia="方正黑体_GBK" w:cs="方正黑体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1.法人或者其他组织的营业执照等证明文件，自然人的身份证明</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2.2024或2025年度的财务状况报告（供应商成立不满一年无需提供）</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4.具备履行合同所必需的设备和专业技术能力的书面声明（格式见附件4）</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5.参加政府采购活动前 3 年内在经营活动中没有重大违法记录的书面声明（格式见附件5）</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6.特定资格要求的证明文件（如果本项目对供应商做出特定资格要求的，必须提供）</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7.在“信用中国”网站（</w:t>
      </w:r>
      <w:r>
        <w:rPr>
          <w:rFonts w:hint="eastAsia" w:eastAsia="方正仿宋_GBK"/>
          <w:sz w:val="24"/>
          <w:szCs w:val="24"/>
        </w:rPr>
        <w:t xml:space="preserve">www.creditchina.gov.cn</w:t>
      </w:r>
      <w:r>
        <w:rPr>
          <w:rFonts w:hint="eastAsia" w:ascii="方正仿宋_GBK" w:hAnsi="方正仿宋_GBK" w:eastAsia="方正仿宋_GBK" w:cs="方正仿宋_GBK"/>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8.法人授权书（格式见附件6）</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9.响应函（格式见附件7）</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10.中小微企业声明函（如果本项目专门面向中小微型企业采购，则必须提供。格式见附件8）</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12.联合体协议（如果本项目接受联合体参与磋商，供应商是联合体的，则必须提供。格式见附件10）</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三、符合性审查内容</w:t>
      </w:r>
      <w:r>
        <w:rPr>
          <w:rFonts w:hint="eastAsia" w:ascii="方正黑体_GBK" w:hAnsi="方正黑体_GBK" w:eastAsia="方正黑体_GBK" w:cs="方正黑体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供应商必须对磋商文件（含技术要求和商务要求）中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w:t>
      </w:r>
      <w:r>
        <w:rPr>
          <w:rFonts w:hint="eastAsia" w:ascii="方正仿宋_GBK" w:hAnsi="方正仿宋_GBK" w:eastAsia="方正仿宋_GBK" w:cs="方正仿宋_GBK"/>
          <w:sz w:val="24"/>
          <w:szCs w:val="24"/>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四、价格扣除证明文件</w:t>
      </w:r>
      <w:r>
        <w:rPr>
          <w:rFonts w:hint="eastAsia" w:ascii="方正黑体_GBK" w:hAnsi="方正黑体_GBK" w:eastAsia="方正黑体_GBK" w:cs="方正黑体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1.中小微企业声明函（格式见附件8）</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2.残疾人福利性单位声明函（格式见附件9）</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3.关于符合本国产品标准的声明函（格式见附件12）</w:t>
      </w:r>
      <w:r>
        <w:rPr>
          <w:rFonts w:hint="eastAsia" w:ascii="方正魏碑_GBK" w:hAnsi="方正魏碑_GBK" w:eastAsia="方正魏碑_GBK" w:cs="方正魏碑_GBK"/>
          <w:sz w:val="24"/>
          <w:szCs w:val="24"/>
        </w:rPr>
      </w:r>
      <w:r/>
    </w:p>
    <w:p>
      <w:pPr>
        <w:pStyle w:val="894"/>
        <w:ind w:left="480"/>
        <w:spacing w:line="300" w:lineRule="exact"/>
        <w:rPr>
          <w:rFonts w:ascii="宋体" w:hAnsi="宋体"/>
          <w:b/>
          <w:sz w:val="24"/>
          <w:szCs w:val="24"/>
        </w:rPr>
      </w:pPr>
      <w:r>
        <w:rPr>
          <w:rFonts w:ascii="宋体" w:hAnsi="宋体"/>
          <w:b/>
          <w:sz w:val="24"/>
          <w:szCs w:val="24"/>
        </w:rPr>
      </w:r>
      <w:r/>
    </w:p>
    <w:p>
      <w:pPr>
        <w:pStyle w:val="894"/>
        <w:ind w:left="480"/>
        <w:spacing w:line="300" w:lineRule="exact"/>
        <w:rPr>
          <w:rFonts w:ascii="宋体" w:hAnsi="宋体"/>
          <w:b/>
          <w:sz w:val="24"/>
          <w:szCs w:val="24"/>
        </w:rPr>
      </w:pPr>
      <w:r>
        <w:rPr>
          <w:rFonts w:ascii="宋体" w:hAnsi="宋体"/>
          <w:b/>
          <w:sz w:val="24"/>
          <w:szCs w:val="24"/>
        </w:rPr>
      </w:r>
      <w:r/>
    </w:p>
    <w:p>
      <w:pPr>
        <w:pStyle w:val="894"/>
        <w:ind w:left="480"/>
        <w:spacing w:line="300" w:lineRule="exact"/>
        <w:rPr>
          <w:rFonts w:ascii="宋体" w:hAnsi="宋体"/>
          <w:b/>
          <w:sz w:val="24"/>
          <w:szCs w:val="24"/>
        </w:rPr>
      </w:pPr>
      <w:r>
        <w:rPr>
          <w:rFonts w:ascii="宋体" w:hAnsi="宋体"/>
          <w:b/>
          <w:sz w:val="24"/>
          <w:szCs w:val="24"/>
        </w:rPr>
      </w:r>
      <w:r/>
    </w:p>
    <w:p>
      <w:pPr>
        <w:pStyle w:val="894"/>
        <w:ind w:left="480"/>
        <w:spacing w:line="300" w:lineRule="exact"/>
        <w:rPr>
          <w:rFonts w:ascii="宋体" w:hAnsi="宋体"/>
          <w:b/>
          <w:sz w:val="24"/>
          <w:szCs w:val="24"/>
        </w:rPr>
      </w:pPr>
      <w:r>
        <w:rPr>
          <w:rFonts w:ascii="宋体" w:hAnsi="宋体"/>
          <w:b/>
          <w:sz w:val="24"/>
          <w:szCs w:val="24"/>
        </w:rPr>
      </w:r>
      <w:r/>
    </w:p>
    <w:p>
      <w:pPr>
        <w:pStyle w:val="894"/>
        <w:ind w:left="480"/>
        <w:spacing w:line="300" w:lineRule="exact"/>
        <w:rPr>
          <w:rFonts w:ascii="宋体" w:hAnsi="宋体"/>
          <w:b/>
          <w:sz w:val="24"/>
          <w:szCs w:val="24"/>
        </w:rPr>
      </w:pPr>
      <w:r>
        <w:rPr>
          <w:rFonts w:ascii="宋体" w:hAnsi="宋体"/>
          <w:b/>
          <w:sz w:val="24"/>
          <w:szCs w:val="24"/>
        </w:rPr>
      </w:r>
      <w:r/>
    </w:p>
    <w:p>
      <w:pPr>
        <w:pStyle w:val="894"/>
        <w:spacing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 分项报价表（服务类项目）（采购包号：</w:t>
      </w:r>
      <w:r>
        <w:rPr>
          <w:rFonts w:hint="eastAsia" w:eastAsia="方正仿宋_GBK"/>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序号</w:t>
            </w:r>
            <w:r>
              <w:rPr>
                <w:rFonts w:hint="eastAsia" w:ascii="方正魏碑_GBK" w:hAnsi="方正魏碑_GBK" w:eastAsia="方正魏碑_GBK" w:cs="方正魏碑_GBK"/>
                <w:color w:val="000000"/>
                <w:sz w:val="24"/>
                <w:szCs w:val="24"/>
              </w:rPr>
            </w:r>
            <w:r/>
          </w:p>
        </w:tc>
        <w:tc>
          <w:tcPr>
            <w:tcW w:w="1106"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rPr>
                <w:rFonts w:hint="eastAsia" w:ascii="方正魏碑_GBK" w:hAnsi="方正魏碑_GBK" w:eastAsia="方正魏碑_GBK" w:cs="方正魏碑_GBK"/>
                <w:color w:val="000000"/>
                <w:sz w:val="24"/>
                <w:szCs w:val="24"/>
              </w:rPr>
            </w:r>
            <w:r/>
          </w:p>
        </w:tc>
        <w:tc>
          <w:tcPr>
            <w:tcW w:w="104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5</w:t>
            </w: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6</w:t>
            </w: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w:t>
            </w: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8</w:t>
            </w: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9</w:t>
            </w:r>
            <w:r>
              <w:rPr>
                <w:rFonts w:hint="eastAsia" w:ascii="方正魏碑_GBK" w:hAnsi="方正魏碑_GBK" w:eastAsia="方正魏碑_GBK" w:cs="方正魏碑_GBK"/>
                <w:color w:val="000000"/>
                <w:sz w:val="24"/>
                <w:szCs w:val="24"/>
              </w:rPr>
            </w:r>
            <w:r/>
          </w:p>
        </w:tc>
      </w:tr>
      <w:tr>
        <w:trPr>
          <w:cantSplit/>
          <w:trHeight w:val="294"/>
        </w:trPr>
        <w:tc>
          <w:tcPr>
            <w:tcW w:w="72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1106" w:type="dxa"/>
            <w:vAlign w:val="center"/>
            <w:textDirection w:val="lrTb"/>
            <w:noWrap w:val="false"/>
          </w:tcPr>
          <w:p>
            <w:pPr>
              <w:pStyle w:val="894"/>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分项服务名称/货物名称</w:t>
            </w: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品牌</w:t>
            </w: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规格</w:t>
            </w:r>
            <w:r>
              <w:rPr>
                <w:rFonts w:hint="eastAsia" w:ascii="方正魏碑_GBK" w:hAnsi="方正魏碑_GBK" w:eastAsia="方正魏碑_GBK" w:cs="方正魏碑_GBK"/>
                <w:color w:val="000000"/>
                <w:sz w:val="24"/>
                <w:szCs w:val="24"/>
              </w:rPr>
            </w:r>
            <w:r/>
          </w:p>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型号</w:t>
            </w: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制造商名称</w:t>
            </w:r>
            <w:r>
              <w:rPr>
                <w:rFonts w:hint="eastAsia" w:ascii="方正魏碑_GBK" w:hAnsi="方正魏碑_GBK" w:eastAsia="方正魏碑_GBK" w:cs="方正魏碑_GBK"/>
                <w:color w:val="000000"/>
                <w:sz w:val="24"/>
                <w:szCs w:val="24"/>
              </w:rPr>
            </w:r>
            <w:r/>
          </w:p>
        </w:tc>
        <w:tc>
          <w:tcPr>
            <w:tcW w:w="104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产地</w:t>
            </w: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交付期/服务期</w:t>
            </w: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数量</w:t>
            </w: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rPr>
                <w:rFonts w:hint="eastAsia" w:ascii="方正魏碑_GBK" w:hAnsi="方正魏碑_GBK" w:eastAsia="方正魏碑_GBK" w:cs="方正魏碑_GBK"/>
                <w:color w:val="000000"/>
                <w:sz w:val="24"/>
                <w:szCs w:val="24"/>
              </w:rPr>
            </w:r>
            <w:r/>
          </w:p>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单价</w:t>
            </w: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rPr>
                <w:rFonts w:hint="eastAsia" w:ascii="方正魏碑_GBK" w:hAnsi="方正魏碑_GBK" w:eastAsia="方正魏碑_GBK" w:cs="方正魏碑_GBK"/>
                <w:color w:val="000000"/>
                <w:sz w:val="24"/>
                <w:szCs w:val="24"/>
              </w:rPr>
            </w:r>
            <w:r/>
          </w:p>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总价</w:t>
            </w:r>
            <w:r>
              <w:rPr>
                <w:rFonts w:hint="eastAsia" w:ascii="方正魏碑_GBK" w:hAnsi="方正魏碑_GBK" w:eastAsia="方正魏碑_GBK" w:cs="方正魏碑_GBK"/>
                <w:color w:val="000000"/>
                <w:sz w:val="24"/>
                <w:szCs w:val="24"/>
              </w:rPr>
            </w:r>
            <w:r/>
          </w:p>
        </w:tc>
      </w:tr>
      <w:tr>
        <w:trPr>
          <w:cantSplit/>
          <w:trHeight w:val="696"/>
        </w:trPr>
        <w:tc>
          <w:tcPr>
            <w:tcW w:w="72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rPr>
                <w:rFonts w:hint="eastAsia" w:ascii="方正魏碑_GBK" w:hAnsi="方正魏碑_GBK" w:eastAsia="方正魏碑_GBK" w:cs="方正魏碑_GBK"/>
                <w:color w:val="000000"/>
                <w:sz w:val="24"/>
                <w:szCs w:val="24"/>
              </w:rPr>
            </w:r>
            <w:r/>
          </w:p>
        </w:tc>
        <w:tc>
          <w:tcPr>
            <w:tcW w:w="1106"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highlight w:val="cyan"/>
              </w:rPr>
            </w:pPr>
            <w:r>
              <w:rPr>
                <w:rFonts w:hint="eastAsia" w:ascii="方正魏碑_GBK" w:hAnsi="方正魏碑_GBK" w:eastAsia="方正魏碑_GBK" w:cs="方正魏碑_GBK"/>
                <w:color w:val="000000"/>
                <w:sz w:val="24"/>
                <w:szCs w:val="24"/>
                <w:highlight w:val="cyan"/>
              </w:rPr>
            </w:r>
            <w:r/>
          </w:p>
        </w:tc>
        <w:tc>
          <w:tcPr>
            <w:tcW w:w="1040" w:type="dxa"/>
            <w:vAlign w:val="top"/>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合同签订后</w:t>
            </w:r>
            <w:r>
              <w:rPr>
                <w:rFonts w:hint="eastAsia" w:ascii="方正魏碑_GBK" w:hAnsi="方正魏碑_GBK" w:eastAsia="方正魏碑_GBK" w:cs="方正魏碑_GBK"/>
                <w:color w:val="000000"/>
                <w:sz w:val="24"/>
                <w:szCs w:val="24"/>
                <w:u w:val="single"/>
              </w:rPr>
              <w:t xml:space="preserve">  </w:t>
            </w:r>
            <w:r>
              <w:rPr>
                <w:rFonts w:hint="eastAsia" w:ascii="方正魏碑_GBK" w:hAnsi="方正魏碑_GBK" w:eastAsia="方正魏碑_GBK" w:cs="方正魏碑_GBK"/>
                <w:color w:val="000000"/>
                <w:sz w:val="24"/>
                <w:szCs w:val="24"/>
              </w:rPr>
              <w:t xml:space="preserve">日</w:t>
            </w:r>
            <w:r>
              <w:rPr>
                <w:rFonts w:hint="eastAsia" w:ascii="方正魏碑_GBK" w:hAnsi="方正魏碑_GBK" w:eastAsia="方正魏碑_GBK" w:cs="方正魏碑_GBK"/>
                <w:color w:val="000000"/>
                <w:sz w:val="24"/>
                <w:szCs w:val="24"/>
                <w:u w:val="single"/>
              </w:rPr>
            </w:r>
            <w:r/>
          </w:p>
        </w:tc>
        <w:tc>
          <w:tcPr>
            <w:tcW w:w="86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724"/>
        </w:trPr>
        <w:tc>
          <w:tcPr>
            <w:tcW w:w="72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rPr>
                <w:rFonts w:hint="eastAsia" w:ascii="方正魏碑_GBK" w:hAnsi="方正魏碑_GBK" w:eastAsia="方正魏碑_GBK" w:cs="方正魏碑_GBK"/>
                <w:color w:val="000000"/>
                <w:sz w:val="24"/>
                <w:szCs w:val="24"/>
              </w:rPr>
            </w:r>
            <w:r/>
          </w:p>
        </w:tc>
        <w:tc>
          <w:tcPr>
            <w:tcW w:w="1106"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640"/>
        </w:trPr>
        <w:tc>
          <w:tcPr>
            <w:tcW w:w="72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rPr>
                <w:rFonts w:hint="eastAsia" w:ascii="方正魏碑_GBK" w:hAnsi="方正魏碑_GBK" w:eastAsia="方正魏碑_GBK" w:cs="方正魏碑_GBK"/>
                <w:color w:val="000000"/>
                <w:sz w:val="24"/>
                <w:szCs w:val="24"/>
              </w:rPr>
            </w:r>
            <w:r/>
          </w:p>
        </w:tc>
        <w:tc>
          <w:tcPr>
            <w:tcW w:w="1106"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580"/>
        </w:trPr>
        <w:tc>
          <w:tcPr>
            <w:tcW w:w="72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rPr>
                <w:rFonts w:hint="eastAsia" w:ascii="方正魏碑_GBK" w:hAnsi="方正魏碑_GBK" w:eastAsia="方正魏碑_GBK" w:cs="方正魏碑_GBK"/>
                <w:color w:val="000000"/>
                <w:sz w:val="24"/>
                <w:szCs w:val="24"/>
              </w:rPr>
            </w:r>
            <w:r/>
          </w:p>
        </w:tc>
        <w:tc>
          <w:tcPr>
            <w:tcW w:w="1106"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4"/>
              <w:jc w:val="center"/>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434"/>
        </w:trPr>
        <w:tc>
          <w:tcPr>
            <w:gridSpan w:val="10"/>
            <w:tcW w:w="9861" w:type="dxa"/>
            <w:vAlign w:val="top"/>
            <w:textDirection w:val="lrTb"/>
            <w:noWrap w:val="false"/>
          </w:tcPr>
          <w:p>
            <w:pPr>
              <w:pStyle w:val="894"/>
              <w:spacing w:line="300" w:lineRule="exac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磋商总报价（人民币：元）</w:t>
            </w:r>
            <w:r>
              <w:rPr>
                <w:rFonts w:hint="eastAsia" w:ascii="方正魏碑_GBK" w:hAnsi="方正魏碑_GBK" w:eastAsia="方正魏碑_GBK" w:cs="方正魏碑_GBK"/>
                <w:color w:val="000000"/>
                <w:sz w:val="24"/>
                <w:szCs w:val="24"/>
                <w:u w:val="single"/>
              </w:rPr>
              <w:t xml:space="preserve">                             </w:t>
            </w:r>
            <w:r>
              <w:rPr>
                <w:rFonts w:hint="eastAsia" w:ascii="方正魏碑_GBK" w:hAnsi="方正魏碑_GBK" w:eastAsia="方正魏碑_GBK" w:cs="方正魏碑_GBK"/>
                <w:color w:val="000000"/>
                <w:sz w:val="24"/>
                <w:szCs w:val="24"/>
                <w:u w:val="single"/>
              </w:rPr>
            </w:r>
            <w:r/>
          </w:p>
        </w:tc>
      </w:tr>
      <w:tr>
        <w:trPr>
          <w:cantSplit/>
          <w:trHeight w:val="767"/>
        </w:trPr>
        <w:tc>
          <w:tcPr>
            <w:gridSpan w:val="10"/>
            <w:tcW w:w="9861" w:type="dxa"/>
            <w:vAlign w:val="top"/>
            <w:textDirection w:val="lrTb"/>
            <w:noWrap w:val="false"/>
          </w:tcPr>
          <w:p>
            <w:pPr>
              <w:pStyle w:val="958"/>
              <w:spacing w:before="0" w:beforeAutospacing="0" w:after="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u w:val="single"/>
              </w:rPr>
              <w:t xml:space="preserve">XX</w:t>
            </w:r>
            <w:r>
              <w:rPr>
                <w:rFonts w:hint="eastAsia" w:ascii="方正魏碑_GBK" w:hAnsi="方正魏碑_GBK" w:eastAsia="方正魏碑_GBK" w:cs="方正魏碑_GBK"/>
                <w:color w:val="000000"/>
              </w:rPr>
              <w:t xml:space="preserve">%。</w:t>
            </w:r>
            <w:r>
              <w:rPr>
                <w:rFonts w:hint="eastAsia" w:ascii="方正魏碑_GBK" w:hAnsi="方正魏碑_GBK" w:eastAsia="方正魏碑_GBK" w:cs="方正魏碑_GBK"/>
                <w:color w:val="000000"/>
              </w:rPr>
            </w:r>
            <w:r/>
          </w:p>
        </w:tc>
      </w:tr>
    </w:tbl>
    <w:p>
      <w:pPr>
        <w:pStyle w:val="894"/>
        <w:ind w:firstLine="480"/>
        <w:spacing w:line="300" w:lineRule="exact"/>
        <w:rPr>
          <w:rFonts w:ascii="宋体" w:hAnsi="宋体"/>
          <w:sz w:val="24"/>
          <w:szCs w:val="24"/>
        </w:rPr>
      </w:pPr>
      <w:r>
        <w:rPr>
          <w:rFonts w:hint="eastAsia" w:ascii="方正仿宋_GBK" w:hAnsi="方正仿宋_GBK" w:eastAsia="方正仿宋_GBK" w:cs="方正仿宋_GBK"/>
          <w:sz w:val="24"/>
          <w:szCs w:val="24"/>
        </w:rPr>
        <w:t xml:space="preserve">备注：</w:t>
      </w:r>
      <w:r>
        <w:rPr>
          <w:rFonts w:hint="eastAsia" w:ascii="宋体" w:hAnsi="宋体"/>
          <w:sz w:val="24"/>
          <w:szCs w:val="24"/>
        </w:rPr>
        <w:t xml:space="preserve"> </w:t>
      </w:r>
      <w:r>
        <w:rPr>
          <w:rFonts w:ascii="宋体" w:hAnsi="宋体"/>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2.项目经办人可以根据项目实际需要对表格结构进行调整。</w:t>
      </w:r>
      <w:r>
        <w:rPr>
          <w:rFonts w:hint="eastAsia" w:ascii="方正仿宋_GBK" w:hAnsi="方正仿宋_GBK" w:eastAsia="方正仿宋_GBK" w:cs="方正仿宋_GBK"/>
          <w:sz w:val="24"/>
          <w:szCs w:val="24"/>
        </w:rPr>
      </w:r>
      <w:r/>
    </w:p>
    <w:p>
      <w:pPr>
        <w:pStyle w:val="894"/>
        <w:ind w:firstLine="480"/>
        <w:spacing w:line="300" w:lineRule="exac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3.分项服务不需填写品牌、规格型号、制造商、产地。</w:t>
      </w:r>
      <w:r>
        <w:rPr>
          <w:rFonts w:ascii="方正魏碑_GBK" w:hAnsi="方正魏碑_GBK" w:eastAsia="方正魏碑_GBK" w:cs="方正魏碑_GBK"/>
          <w:color w:val="000000"/>
          <w:sz w:val="24"/>
          <w:szCs w:val="24"/>
        </w:rPr>
      </w:r>
      <w:r/>
    </w:p>
    <w:p>
      <w:pPr>
        <w:pStyle w:val="894"/>
        <w:ind w:firstLine="480"/>
        <w:spacing w:line="300" w:lineRule="exact"/>
        <w:rPr>
          <w:rFonts w:hint="eastAsia" w:ascii="宋体" w:hAnsi="宋体"/>
          <w:sz w:val="24"/>
          <w:szCs w:val="24"/>
        </w:rPr>
      </w:pPr>
      <w:r>
        <w:rPr>
          <w:rFonts w:hint="eastAsia" w:ascii="方正魏碑_GBK" w:hAnsi="方正魏碑_GBK" w:eastAsia="方正魏碑_GBK" w:cs="方正魏碑_GBK"/>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sz w:val="24"/>
          <w:szCs w:val="24"/>
        </w:rPr>
      </w:r>
      <w:r/>
    </w:p>
    <w:p>
      <w:pPr>
        <w:pStyle w:val="894"/>
        <w:spacing w:line="300" w:lineRule="exact"/>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p>
    <w:p>
      <w:pPr>
        <w:pStyle w:val="894"/>
        <w:spacing w:line="300" w:lineRule="exact"/>
        <w:rPr>
          <w:sz w:val="24"/>
          <w:szCs w:val="24"/>
        </w:rPr>
      </w:pPr>
      <w:r>
        <w:rPr>
          <w:sz w:val="24"/>
          <w:szCs w:val="24"/>
        </w:rPr>
      </w:r>
      <w:r/>
    </w:p>
    <w:p>
      <w:pPr>
        <w:pStyle w:val="894"/>
        <w:spacing w:line="300" w:lineRule="exact"/>
        <w:rPr>
          <w:sz w:val="24"/>
          <w:szCs w:val="24"/>
        </w:rPr>
      </w:pPr>
      <w:r>
        <w:rPr>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附件2 技术要求响应及偏离表（采购包号：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rPr>
                <w:rFonts w:hint="eastAsia" w:ascii="方正仿宋_GBK" w:hAnsi="方正仿宋_GBK" w:eastAsia="方正仿宋_GBK" w:cs="方正仿宋_GBK"/>
                <w:sz w:val="24"/>
                <w:szCs w:val="24"/>
              </w:rPr>
            </w:r>
            <w:r/>
          </w:p>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94"/>
        <w:ind w:firstLine="482"/>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附件</w:t>
      </w:r>
      <w:r>
        <w:rPr>
          <w:rFonts w:hint="eastAsia" w:ascii="方正仿宋_GBK" w:hAnsi="方正仿宋_GBK" w:eastAsia="方正仿宋_GBK" w:cs="方正仿宋_GBK"/>
          <w:color w:val="000000"/>
          <w:sz w:val="24"/>
          <w:szCs w:val="24"/>
          <w:lang w:val="en-US" w:eastAsia="zh-CN"/>
        </w:rPr>
        <w:t xml:space="preserve">2</w:t>
      </w:r>
      <w:r>
        <w:rPr>
          <w:rFonts w:hint="eastAsia" w:ascii="方正仿宋_GBK" w:hAnsi="方正仿宋_GBK" w:eastAsia="方正仿宋_GBK" w:cs="方正仿宋_GBK"/>
          <w:color w:val="000000"/>
          <w:sz w:val="24"/>
          <w:szCs w:val="24"/>
        </w:rPr>
        <w:t xml:space="preserve">-1 证</w:t>
      </w:r>
      <w:r>
        <w:rPr>
          <w:rFonts w:hint="eastAsia" w:ascii="方正仿宋_GBK" w:hAnsi="方正仿宋_GBK" w:eastAsia="方正仿宋_GBK" w:cs="方正仿宋_GBK"/>
          <w:sz w:val="24"/>
          <w:szCs w:val="24"/>
        </w:rPr>
        <w:t xml:space="preserve">明材料1，证明材料2，……</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1.供应商需对磋商文件技术要求中非实质性要求（</w:t>
      </w:r>
      <w:r>
        <w:rPr>
          <w:rFonts w:hint="eastAsia" w:ascii="方正仿宋_GBK" w:hAnsi="方正仿宋_GBK" w:eastAsia="方正仿宋_GBK" w:cs="方正仿宋_GBK"/>
          <w:b/>
          <w:sz w:val="24"/>
          <w:szCs w:val="24"/>
        </w:rPr>
        <w:t xml:space="preserve">未加</w:t>
      </w:r>
      <w:r>
        <w:rPr>
          <w:rFonts w:hint="eastAsia" w:ascii="方正仿宋_GBK" w:hAnsi="方正仿宋_GBK" w:eastAsia="方正仿宋_GBK" w:cs="方正仿宋_GBK"/>
          <w:b/>
          <w:i/>
          <w:sz w:val="24"/>
          <w:szCs w:val="24"/>
          <w:u w:val="single"/>
        </w:rPr>
        <w:t xml:space="preserve">斜体下划线</w:t>
      </w:r>
      <w:r>
        <w:rPr>
          <w:rFonts w:hint="eastAsia" w:ascii="方正仿宋_GBK" w:hAnsi="方正仿宋_GBK" w:eastAsia="方正仿宋_GBK" w:cs="方正仿宋_GBK"/>
          <w:b/>
          <w:iCs/>
          <w:sz w:val="24"/>
          <w:szCs w:val="24"/>
        </w:rPr>
        <w:t xml:space="preserve">部分</w:t>
      </w:r>
      <w:r>
        <w:rPr>
          <w:rFonts w:hint="eastAsia" w:ascii="方正仿宋_GBK" w:hAnsi="方正仿宋_GBK" w:eastAsia="方正仿宋_GBK" w:cs="方正仿宋_GBK"/>
          <w:b/>
          <w:sz w:val="24"/>
          <w:szCs w:val="24"/>
        </w:rPr>
        <w:t xml:space="preserve">或未加*号条款</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2.如果磋商文件要求提供证明材料，供应商需将证明材料列于该表之下。</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jc w:val="center"/>
        <w:spacing w:line="300" w:lineRule="exact"/>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Cs/>
          <w:sz w:val="24"/>
          <w:szCs w:val="24"/>
        </w:rPr>
        <w:t xml:space="preserve">附件3 商务要求响应及偏离表（采购包号：</w:t>
      </w:r>
      <w:r>
        <w:rPr>
          <w:rFonts w:hint="eastAsia" w:eastAsia="方正黑体_GBK"/>
          <w:bCs/>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商务要求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rPr>
                <w:rFonts w:hint="eastAsia" w:ascii="方正仿宋_GBK" w:hAnsi="方正仿宋_GBK" w:eastAsia="方正仿宋_GBK" w:cs="方正仿宋_GBK"/>
                <w:sz w:val="24"/>
                <w:szCs w:val="24"/>
              </w:rPr>
            </w:r>
            <w:r/>
          </w:p>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94"/>
        <w:ind w:firstLine="482"/>
        <w:spacing w:line="300" w:lineRule="exact"/>
        <w:rPr>
          <w:rFonts w:ascii="宋体" w:hAnsi="宋体"/>
          <w:sz w:val="24"/>
          <w:szCs w:val="24"/>
        </w:rPr>
      </w:pPr>
      <w:r>
        <w:rPr>
          <w:rFonts w:hint="eastAsia" w:ascii="方正仿宋_GBK" w:hAnsi="方正仿宋_GBK" w:eastAsia="方正仿宋_GBK" w:cs="方正仿宋_GBK"/>
          <w:color w:val="000000"/>
          <w:sz w:val="24"/>
          <w:szCs w:val="24"/>
        </w:rPr>
        <w:t xml:space="preserve">附件</w:t>
      </w:r>
      <w:r>
        <w:rPr>
          <w:rFonts w:hint="eastAsia" w:ascii="方正仿宋_GBK" w:hAnsi="方正仿宋_GBK" w:eastAsia="方正仿宋_GBK" w:cs="方正仿宋_GBK"/>
          <w:color w:val="000000"/>
          <w:sz w:val="24"/>
          <w:szCs w:val="24"/>
          <w:lang w:val="en-US" w:eastAsia="zh-CN"/>
        </w:rPr>
        <w:t xml:space="preserve">3</w:t>
      </w:r>
      <w:r>
        <w:rPr>
          <w:rFonts w:hint="eastAsia" w:ascii="方正仿宋_GBK" w:hAnsi="方正仿宋_GBK" w:eastAsia="方正仿宋_GBK" w:cs="方正仿宋_GBK"/>
          <w:color w:val="000000"/>
          <w:sz w:val="24"/>
          <w:szCs w:val="24"/>
        </w:rPr>
        <w:t xml:space="preserve">-1 证明</w:t>
      </w:r>
      <w:r>
        <w:rPr>
          <w:rFonts w:hint="eastAsia" w:ascii="方正仿宋_GBK" w:hAnsi="方正仿宋_GBK" w:eastAsia="方正仿宋_GBK" w:cs="方正仿宋_GBK"/>
          <w:sz w:val="24"/>
          <w:szCs w:val="24"/>
        </w:rPr>
        <w:t xml:space="preserve">材料1，证明材料2，……</w:t>
      </w:r>
      <w:r>
        <w:rPr>
          <w:rFonts w:ascii="宋体" w:hAnsi="宋体"/>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1.供应商需对磋商文件技术要求中非实质性要求（</w:t>
      </w:r>
      <w:r>
        <w:rPr>
          <w:rFonts w:hint="eastAsia" w:ascii="方正仿宋_GBK" w:hAnsi="方正仿宋_GBK" w:eastAsia="方正仿宋_GBK" w:cs="方正仿宋_GBK"/>
          <w:b/>
          <w:sz w:val="24"/>
          <w:szCs w:val="24"/>
        </w:rPr>
        <w:t xml:space="preserve">未加</w:t>
      </w:r>
      <w:r>
        <w:rPr>
          <w:rFonts w:hint="eastAsia" w:ascii="方正仿宋_GBK" w:hAnsi="方正仿宋_GBK" w:eastAsia="方正仿宋_GBK" w:cs="方正仿宋_GBK"/>
          <w:b/>
          <w:i/>
          <w:sz w:val="24"/>
          <w:szCs w:val="24"/>
          <w:u w:val="single"/>
        </w:rPr>
        <w:t xml:space="preserve">斜体下划线</w:t>
      </w:r>
      <w:r>
        <w:rPr>
          <w:rFonts w:hint="eastAsia" w:ascii="方正仿宋_GBK" w:hAnsi="方正仿宋_GBK" w:eastAsia="方正仿宋_GBK" w:cs="方正仿宋_GBK"/>
          <w:b/>
          <w:iCs/>
          <w:sz w:val="24"/>
          <w:szCs w:val="24"/>
        </w:rPr>
        <w:t xml:space="preserve">部分</w:t>
      </w:r>
      <w:r>
        <w:rPr>
          <w:rFonts w:hint="eastAsia" w:ascii="方正仿宋_GBK" w:hAnsi="方正仿宋_GBK" w:eastAsia="方正仿宋_GBK" w:cs="方正仿宋_GBK"/>
          <w:b/>
          <w:sz w:val="24"/>
          <w:szCs w:val="24"/>
        </w:rPr>
        <w:t xml:space="preserve">或未加*号条款</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2.如果磋商文件要求提供证明材料，供应商需将证明材料列于该表之下。</w:t>
      </w:r>
      <w:r>
        <w:rPr>
          <w:rFonts w:hint="eastAsia" w:ascii="方正仿宋_GBK" w:hAnsi="方正仿宋_GBK" w:eastAsia="方正仿宋_GBK" w:cs="方正仿宋_GBK"/>
          <w:sz w:val="24"/>
          <w:szCs w:val="24"/>
        </w:rPr>
      </w:r>
      <w:r/>
    </w:p>
    <w:p>
      <w:pPr>
        <w:pStyle w:val="894"/>
        <w:ind w:left="480"/>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ind w:left="480"/>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jc w:val="center"/>
        <w:spacing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附件4 具备履行合同所必需的设备和专业技术能力的书面声明</w:t>
      </w:r>
      <w:r>
        <w:rPr>
          <w:rFonts w:hint="eastAsia" w:ascii="方正黑体_GBK" w:hAnsi="方正黑体_GBK" w:eastAsia="方正黑体_GBK" w:cs="方正黑体_GBK"/>
          <w:bCs/>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主要设备有：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主要专业技术能力有：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spacing w:line="300" w:lineRule="exact"/>
        <w:rPr>
          <w:rFonts w:hint="eastAsia" w:ascii="宋体" w:hAnsi="宋体"/>
          <w:bCs/>
          <w:color w:val="000000"/>
          <w:sz w:val="24"/>
          <w:szCs w:val="24"/>
        </w:rPr>
      </w:pPr>
      <w:r>
        <w:rPr>
          <w:rFonts w:hint="eastAsia" w:ascii="宋体" w:hAnsi="宋体"/>
          <w:bCs/>
          <w:color w:val="000000"/>
          <w:sz w:val="24"/>
          <w:szCs w:val="24"/>
        </w:rPr>
        <w:t xml:space="preserve">                                     </w:t>
      </w:r>
      <w:r>
        <w:rPr>
          <w:rFonts w:hint="eastAsia" w:ascii="宋体" w:hAnsi="宋体"/>
          <w:bCs/>
          <w:color w:val="000000"/>
          <w:sz w:val="24"/>
          <w:szCs w:val="24"/>
        </w:rPr>
      </w:r>
      <w:r/>
    </w:p>
    <w:p>
      <w:pPr>
        <w:pStyle w:val="894"/>
        <w:ind w:left="480"/>
        <w:spacing w:line="300" w:lineRule="exact"/>
        <w:rPr>
          <w:rFonts w:ascii="宋体" w:hAnsi="宋体"/>
          <w:b/>
          <w:color w:val="000000"/>
          <w:sz w:val="24"/>
          <w:szCs w:val="24"/>
        </w:rPr>
      </w:pPr>
      <w:r>
        <w:rPr>
          <w:rFonts w:ascii="宋体" w:hAnsi="宋体"/>
          <w:b/>
          <w:color w:val="000000"/>
          <w:sz w:val="24"/>
          <w:szCs w:val="24"/>
        </w:rPr>
      </w:r>
      <w:r/>
    </w:p>
    <w:p>
      <w:pPr>
        <w:pStyle w:val="894"/>
        <w:spacing w:line="300" w:lineRule="exact"/>
        <w:rPr>
          <w:rFonts w:ascii="宋体" w:hAnsi="宋体"/>
          <w:b/>
          <w:color w:val="000000"/>
          <w:sz w:val="24"/>
          <w:szCs w:val="24"/>
        </w:rPr>
      </w:pPr>
      <w:r>
        <w:rPr>
          <w:rFonts w:ascii="宋体" w:hAnsi="宋体"/>
          <w:b/>
          <w:color w:val="000000"/>
          <w:sz w:val="24"/>
          <w:szCs w:val="24"/>
        </w:rPr>
      </w:r>
      <w:r/>
    </w:p>
    <w:p>
      <w:pPr>
        <w:pStyle w:val="894"/>
        <w:ind w:left="480"/>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jc w:val="center"/>
        <w:spacing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附件5 参加政府采购活动前 3 年内在经营活动中没有重大违法记录的书面声明</w:t>
      </w:r>
      <w:r>
        <w:rPr>
          <w:rFonts w:hint="eastAsia" w:ascii="方正黑体_GBK" w:hAnsi="方正黑体_GBK" w:eastAsia="方正黑体_GBK" w:cs="方正黑体_GBK"/>
          <w:bCs/>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4"/>
          <w:szCs w:val="24"/>
        </w:rPr>
      </w:r>
      <w:r/>
    </w:p>
    <w:p>
      <w:pPr>
        <w:pStyle w:val="894"/>
        <w:ind w:firstLine="492"/>
        <w:spacing w:line="300" w:lineRule="exact"/>
        <w:rPr>
          <w:rFonts w:hint="eastAsia" w:ascii="宋体" w:hAnsi="宋体"/>
          <w:bCs/>
          <w:color w:val="000000"/>
          <w:sz w:val="24"/>
          <w:szCs w:val="24"/>
        </w:rPr>
      </w:pPr>
      <w:r>
        <w:rPr>
          <w:rFonts w:hint="eastAsia" w:ascii="宋体" w:hAnsi="宋体"/>
          <w:bCs/>
          <w:color w:val="000000"/>
          <w:sz w:val="24"/>
          <w:szCs w:val="24"/>
        </w:rPr>
      </w:r>
      <w:r/>
    </w:p>
    <w:p>
      <w:pPr>
        <w:pStyle w:val="894"/>
        <w:spacing w:line="300" w:lineRule="exact"/>
        <w:rPr>
          <w:rFonts w:hint="eastAsia" w:ascii="宋体" w:hAnsi="宋体"/>
          <w:b/>
          <w:color w:val="000000"/>
          <w:sz w:val="24"/>
          <w:szCs w:val="24"/>
        </w:rPr>
      </w:pPr>
      <w:r/>
      <w:bookmarkEnd w:id="187"/>
      <w:r/>
      <w:bookmarkEnd w:id="188"/>
      <w:r/>
      <w:bookmarkEnd w:id="189"/>
      <w:r/>
      <w:bookmarkStart w:id="192" w:name="_Toc120614284"/>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spacing w:line="300" w:lineRule="exact"/>
        <w:rPr>
          <w:rFonts w:hint="eastAsia" w:ascii="宋体" w:hAnsi="宋体"/>
          <w:b/>
          <w:color w:val="000000"/>
          <w:sz w:val="24"/>
          <w:szCs w:val="24"/>
        </w:rPr>
      </w:pPr>
      <w:r>
        <w:rPr>
          <w:rFonts w:hint="eastAsia" w:ascii="宋体" w:hAnsi="宋体"/>
          <w:b/>
          <w:color w:val="000000"/>
          <w:sz w:val="24"/>
          <w:szCs w:val="24"/>
        </w:rPr>
      </w:r>
      <w:r/>
    </w:p>
    <w:p>
      <w:pPr>
        <w:pStyle w:val="894"/>
        <w:jc w:val="center"/>
        <w:spacing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附件6    法人授权书</w:t>
      </w:r>
      <w:r>
        <w:rPr>
          <w:rFonts w:hint="eastAsia" w:ascii="方正黑体_GBK" w:hAnsi="方正黑体_GBK" w:eastAsia="方正黑体_GBK" w:cs="方正黑体_GBK"/>
          <w:bCs/>
          <w:sz w:val="24"/>
          <w:szCs w:val="24"/>
        </w:rPr>
      </w:r>
      <w:r/>
    </w:p>
    <w:p>
      <w:pPr>
        <w:pStyle w:val="894"/>
        <w:ind w:firstLine="480"/>
        <w:spacing w:line="30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（投标人名称）授权</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（被授权人的姓名）为我方就采购编号为</w:t>
      </w:r>
      <w:r>
        <w:rPr>
          <w:rFonts w:eastAsia="方正仿宋_GBK"/>
          <w:color w:val="000000"/>
          <w:sz w:val="24"/>
          <w:szCs w:val="24"/>
        </w:rPr>
        <w:t xml:space="preserve">JSZC-320000-SCZX-C20XX-XXXX</w:t>
      </w:r>
      <w:r>
        <w:rPr>
          <w:rFonts w:hint="eastAsia" w:ascii="方正仿宋_GBK" w:hAnsi="方正仿宋_GBK" w:eastAsia="方正仿宋_GBK" w:cs="方正仿宋_GBK"/>
          <w:color w:val="000000"/>
          <w:sz w:val="24"/>
          <w:szCs w:val="24"/>
        </w:rPr>
        <w:t xml:space="preserve">，</w:t>
      </w:r>
      <w:r>
        <w:rPr>
          <w:rFonts w:hint="eastAsia" w:eastAsia="方正黑体_GBK"/>
          <w:bCs/>
          <w:sz w:val="24"/>
          <w:szCs w:val="24"/>
          <w:u w:val="single"/>
        </w:rPr>
        <w:t xml:space="preserve">XXXX</w:t>
      </w:r>
      <w:r>
        <w:rPr>
          <w:rFonts w:hint="eastAsia" w:ascii="方正仿宋_GBK" w:hAnsi="方正仿宋_GBK" w:eastAsia="方正仿宋_GBK" w:cs="方正仿宋_GBK"/>
          <w:color w:val="000000"/>
          <w:sz w:val="24"/>
          <w:szCs w:val="24"/>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4"/>
          <w:szCs w:val="24"/>
        </w:rPr>
      </w:r>
      <w:r/>
    </w:p>
    <w:p>
      <w:pPr>
        <w:pStyle w:val="894"/>
        <w:ind w:firstLine="480"/>
        <w:spacing w:line="30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年</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月</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日起生效，特此声明。</w:t>
      </w:r>
      <w:r>
        <w:rPr>
          <w:rFonts w:hint="eastAsia" w:ascii="方正仿宋_GBK" w:hAnsi="方正仿宋_GBK" w:eastAsia="方正仿宋_GBK" w:cs="方正仿宋_GBK"/>
          <w:color w:val="000000"/>
          <w:sz w:val="24"/>
          <w:szCs w:val="24"/>
        </w:rPr>
      </w:r>
      <w:r/>
    </w:p>
    <w:p>
      <w:pPr>
        <w:pStyle w:val="894"/>
        <w:ind w:firstLine="480"/>
        <w:spacing w:line="300" w:lineRule="exact"/>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被授权人身份证号码：</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u w:val="single"/>
        </w:rPr>
      </w:r>
      <w:r/>
    </w:p>
    <w:p>
      <w:pPr>
        <w:pStyle w:val="894"/>
        <w:ind w:firstLine="480"/>
        <w:spacing w:line="300" w:lineRule="exact"/>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被授权人联系电话：（手机）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rPr>
      </w:r>
      <w:r/>
    </w:p>
    <w:p>
      <w:pPr>
        <w:pStyle w:val="894"/>
        <w:ind w:firstLine="480"/>
        <w:spacing w:line="300" w:lineRule="exact"/>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被授权人电子邮箱：</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ind w:firstLine="480"/>
        <w:spacing w:line="30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授权单位名称：</w:t>
      </w:r>
      <w:r>
        <w:rPr>
          <w:rFonts w:hint="eastAsia" w:ascii="方正仿宋_GBK" w:hAnsi="方正仿宋_GBK" w:eastAsia="方正仿宋_GBK" w:cs="方正仿宋_GBK"/>
          <w:color w:val="000000"/>
          <w:sz w:val="24"/>
          <w:szCs w:val="24"/>
          <w:u w:val="single"/>
        </w:rPr>
        <w:t xml:space="preserve">（加盖CA电子公章） </w:t>
      </w:r>
      <w:r>
        <w:rPr>
          <w:rFonts w:hint="eastAsia" w:ascii="方正仿宋_GBK" w:hAnsi="方正仿宋_GBK" w:eastAsia="方正仿宋_GBK" w:cs="方正仿宋_GBK"/>
          <w:color w:val="000000"/>
          <w:sz w:val="24"/>
          <w:szCs w:val="24"/>
        </w:rPr>
      </w:r>
      <w:r/>
    </w:p>
    <w:p>
      <w:pPr>
        <w:pStyle w:val="894"/>
        <w:ind w:firstLine="480"/>
        <w:spacing w:line="300" w:lineRule="exact"/>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单位地址：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u w:val="single"/>
        </w:rPr>
      </w:r>
      <w:r/>
    </w:p>
    <w:p>
      <w:pPr>
        <w:pStyle w:val="894"/>
        <w:ind w:firstLine="480"/>
        <w:spacing w:line="30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    期：</w:t>
      </w:r>
      <w:bookmarkStart w:id="193" w:name="_格式3__银行出具的资信证明"/>
      <w:r/>
      <w:bookmarkEnd w:id="193"/>
      <w:r/>
      <w:bookmarkStart w:id="194" w:name="_Hlt26955070"/>
      <w:r/>
      <w:bookmarkEnd w:id="194"/>
      <w:r/>
      <w:bookmarkStart w:id="195" w:name="_Hlt26671380"/>
      <w:r/>
      <w:bookmarkEnd w:id="195"/>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rPr>
      </w:r>
      <w:r/>
    </w:p>
    <w:p>
      <w:pPr>
        <w:pStyle w:val="894"/>
        <w:ind w:firstLine="360"/>
        <w:spacing w:line="300" w:lineRule="exact"/>
        <w:rPr>
          <w:color w:val="000000"/>
          <w:sz w:val="24"/>
          <w:szCs w:val="24"/>
          <w:highlight w:val="yellow"/>
        </w:rPr>
      </w:pPr>
      <w:r>
        <w:rPr>
          <w:color w:val="000000"/>
          <w:sz w:val="24"/>
          <w:szCs w:val="24"/>
          <w:highlight w:val="yellow"/>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spacing w:line="300" w:lineRule="exact"/>
        <w:rPr>
          <w:rFonts w:hint="eastAsia"/>
          <w:sz w:val="24"/>
          <w:szCs w:val="24"/>
        </w:rPr>
      </w:pPr>
      <w:r>
        <w:rPr>
          <w:rFonts w:hint="eastAsia"/>
          <w:sz w:val="24"/>
          <w:szCs w:val="24"/>
        </w:rPr>
      </w:r>
      <w:r/>
    </w:p>
    <w:p>
      <w:pPr>
        <w:pStyle w:val="894"/>
        <w:jc w:val="center"/>
        <w:spacing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附件7   磋商响应函</w:t>
      </w:r>
      <w:r>
        <w:rPr>
          <w:rFonts w:hint="eastAsia" w:ascii="方正黑体_GBK" w:hAnsi="方正黑体_GBK" w:eastAsia="方正黑体_GBK" w:cs="方正黑体_GBK"/>
          <w:bCs/>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致：江苏省政府采购中心</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根据贵方采购编号为</w:t>
      </w:r>
      <w:r>
        <w:rPr>
          <w:rFonts w:eastAsia="方正仿宋_GBK"/>
          <w:sz w:val="24"/>
          <w:szCs w:val="24"/>
        </w:rPr>
        <w:t xml:space="preserve">JSZC-320000-SCZX-C20XX-XXXX</w:t>
      </w:r>
      <w:r>
        <w:rPr>
          <w:rFonts w:hint="eastAsia" w:ascii="方正仿宋_GBK" w:hAnsi="方正仿宋_GBK" w:eastAsia="方正仿宋_GBK" w:cs="方正仿宋_GBK"/>
          <w:sz w:val="24"/>
          <w:szCs w:val="24"/>
        </w:rPr>
        <w:t xml:space="preserve">，</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项目（项目名称）的磋商文件，正式授权下述签字人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(姓名)代表我方</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（供应商的名称），全权处理本次项目磋商的有关事宜。</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据此函，</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签字人兹宣布同意如下：</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2.我们完全理解贵方不一定将合同授予最低报价的供应商。</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3.我们已详细审核全部磋商文件及其有效补充文件。</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7.我方与本磋商有关的正式通讯地址为：</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          编：</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          话：</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传          真：</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供应商开户行：</w:t>
      </w:r>
      <w:r>
        <w:rPr>
          <w:rFonts w:hint="eastAsia" w:ascii="方正仿宋_GBK" w:hAnsi="方正仿宋_GBK" w:eastAsia="方正仿宋_GBK" w:cs="方正仿宋_GBK"/>
          <w:sz w:val="24"/>
          <w:szCs w:val="24"/>
        </w:rPr>
      </w:r>
      <w:r/>
    </w:p>
    <w:p>
      <w:pPr>
        <w:pStyle w:val="894"/>
        <w:ind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账          号： </w:t>
      </w:r>
      <w:r>
        <w:rPr>
          <w:rFonts w:hint="eastAsia" w:ascii="方正仿宋_GBK" w:hAnsi="方正仿宋_GBK" w:eastAsia="方正仿宋_GBK" w:cs="方正仿宋_GBK"/>
          <w:sz w:val="24"/>
          <w:szCs w:val="24"/>
        </w:rPr>
      </w:r>
      <w:r/>
    </w:p>
    <w:p>
      <w:pPr>
        <w:pStyle w:val="894"/>
        <w:ind w:left="420" w:firstLine="480"/>
        <w:jc w:val="left"/>
        <w:spacing w:line="300" w:lineRule="exact"/>
        <w:rPr>
          <w:rFonts w:hint="eastAsia" w:ascii="宋体" w:hAnsi="宋体"/>
          <w:sz w:val="24"/>
          <w:szCs w:val="24"/>
        </w:rPr>
      </w:pPr>
      <w:r>
        <w:rPr>
          <w:rFonts w:hint="eastAsia" w:ascii="宋体" w:hAnsi="宋体"/>
          <w:sz w:val="24"/>
          <w:szCs w:val="24"/>
        </w:rPr>
      </w:r>
      <w:r/>
    </w:p>
    <w:p>
      <w:pPr>
        <w:pStyle w:val="894"/>
        <w:ind w:firstLine="504"/>
        <w:spacing w:line="300" w:lineRule="exact"/>
        <w:rPr>
          <w:rFonts w:ascii="方正仿宋_GB2312" w:eastAsia="方正仿宋_GB2312"/>
          <w:color w:val="000000"/>
          <w:spacing w:val="6"/>
          <w:sz w:val="24"/>
          <w:szCs w:val="24"/>
        </w:rPr>
      </w:pPr>
      <w:r>
        <w:rPr>
          <w:rFonts w:ascii="方正仿宋_GB2312" w:eastAsia="方正仿宋_GB2312"/>
          <w:color w:val="000000"/>
          <w:spacing w:val="6"/>
          <w:sz w:val="24"/>
          <w:szCs w:val="24"/>
        </w:rPr>
      </w:r>
      <w:r/>
    </w:p>
    <w:p>
      <w:pPr>
        <w:pStyle w:val="894"/>
        <w:jc w:val="right"/>
        <w:spacing w:line="3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供应商全称（加盖CA电子公章）：</w:t>
      </w:r>
      <w:r>
        <w:rPr>
          <w:rFonts w:hint="eastAsia" w:ascii="方正魏碑_GBK" w:hAnsi="方正魏碑_GBK" w:eastAsia="方正魏碑_GBK" w:cs="方正魏碑_GBK"/>
          <w:color w:val="000000"/>
          <w:sz w:val="24"/>
          <w:szCs w:val="24"/>
        </w:rPr>
      </w:r>
      <w:r/>
    </w:p>
    <w:p>
      <w:pPr>
        <w:pStyle w:val="894"/>
        <w:jc w:val="right"/>
        <w:spacing w:line="300" w:lineRule="exact"/>
        <w:rPr>
          <w:rFonts w:hint="eastAsia" w:ascii="宋体" w:hAnsi="宋体"/>
          <w:color w:val="000000"/>
          <w:sz w:val="24"/>
          <w:szCs w:val="24"/>
        </w:rPr>
      </w:pPr>
      <w:r>
        <w:rPr>
          <w:rFonts w:hint="eastAsia" w:ascii="方正仿宋_GBK" w:hAnsi="方正仿宋_GBK" w:eastAsia="方正仿宋_GBK" w:cs="方正仿宋_GBK"/>
          <w:color w:val="000000"/>
          <w:sz w:val="24"/>
          <w:szCs w:val="24"/>
        </w:rPr>
        <w:t xml:space="preserve">日    期：___年____月____日</w:t>
      </w:r>
      <w:r>
        <w:rPr>
          <w:rFonts w:hint="eastAsia" w:ascii="宋体" w:hAnsi="宋体"/>
          <w:color w:val="000000"/>
          <w:sz w:val="24"/>
          <w:szCs w:val="24"/>
        </w:rPr>
      </w:r>
      <w:r/>
    </w:p>
    <w:p>
      <w:pPr>
        <w:pStyle w:val="894"/>
        <w:spacing w:line="300" w:lineRule="exact"/>
        <w:rPr>
          <w:rFonts w:hint="eastAsia" w:ascii="黑体" w:hAnsi="黑体" w:eastAsia="黑体"/>
          <w:b/>
          <w:color w:val="ff0000"/>
          <w:sz w:val="24"/>
          <w:szCs w:val="24"/>
          <w:highlight w:val="cyan"/>
        </w:rPr>
      </w:pPr>
      <w:r>
        <w:rPr>
          <w:rFonts w:hint="eastAsia" w:ascii="黑体" w:hAnsi="黑体" w:eastAsia="黑体"/>
          <w:b/>
          <w:color w:val="ff0000"/>
          <w:sz w:val="24"/>
          <w:szCs w:val="24"/>
          <w:highlight w:val="cyan"/>
        </w:rPr>
      </w:r>
      <w:r/>
    </w:p>
    <w:p>
      <w:pPr>
        <w:pStyle w:val="894"/>
        <w:spacing w:line="30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94"/>
        <w:jc w:val="center"/>
        <w:spacing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附件8 中小微企业声明函（服务类项目）（采购包号：XX）</w:t>
      </w:r>
      <w:r>
        <w:rPr>
          <w:rFonts w:hint="eastAsia" w:ascii="方正黑体_GBK" w:hAnsi="方正黑体_GBK" w:eastAsia="方正黑体_GBK" w:cs="方正黑体_GBK"/>
          <w:bCs/>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本公司（联合体）郑重声明，根据《政府采购促进中小企业发展管理办法》(财库〔2020〕46号)的规定，本公司（联合体）参加江苏省政府采购中心组织的</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采购编号为</w:t>
      </w:r>
      <w:r>
        <w:rPr>
          <w:rFonts w:eastAsia="方正仿宋_GBK"/>
          <w:sz w:val="24"/>
          <w:szCs w:val="24"/>
        </w:rPr>
        <w:t xml:space="preserve">JSZC-320000-SCZX-C20XX-XXXX</w:t>
      </w:r>
      <w:r>
        <w:rPr>
          <w:rFonts w:hint="eastAsia" w:ascii="方正仿宋_GBK" w:hAnsi="方正仿宋_GBK" w:eastAsia="方正仿宋_GBK" w:cs="方正仿宋_GBK"/>
          <w:sz w:val="24"/>
          <w:szCs w:val="24"/>
        </w:rPr>
        <w:t xml:space="preserve">，</w:t>
      </w:r>
      <w:r>
        <w:rPr>
          <w:rFonts w:hint="eastAsia" w:eastAsia="方正仿宋_GBK"/>
          <w:sz w:val="24"/>
          <w:szCs w:val="24"/>
          <w:u w:val="single"/>
        </w:rPr>
        <w:t xml:space="preserve">XXXX</w:t>
      </w:r>
      <w:r>
        <w:rPr>
          <w:rFonts w:hint="eastAsia" w:ascii="方正仿宋_GBK" w:hAnsi="方正仿宋_GBK" w:eastAsia="方正仿宋_GBK" w:cs="方正仿宋_GBK"/>
          <w:sz w:val="24"/>
          <w:szCs w:val="24"/>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1.</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（供应商填写磋商文件中明确的所属行业）行业；承接企业为</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万元，资产总额为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894"/>
        <w:ind w:firstLine="480"/>
        <w:spacing w:line="300" w:lineRule="exact"/>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（供应商填写磋商文件中明确的所属行业）行业；承接企业为</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万元，资产总额为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本企业对上述声明内容的真实性负责。如有虚假，将依法承担相应责任</w:t>
      </w:r>
      <w:r>
        <w:rPr>
          <w:rFonts w:hint="eastAsia" w:ascii="方正仿宋_GBK" w:hAnsi="方正仿宋_GBK" w:eastAsia="方正仿宋_GBK" w:cs="方正仿宋_GBK"/>
          <w:sz w:val="24"/>
          <w:szCs w:val="24"/>
        </w:rPr>
      </w:r>
      <w:r/>
    </w:p>
    <w:p>
      <w:pPr>
        <w:pStyle w:val="894"/>
        <w:ind w:right="180" w:firstLine="480"/>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企业名称（加盖CA电子公章）：</w:t>
      </w:r>
      <w:r>
        <w:rPr>
          <w:rFonts w:hint="eastAsia" w:ascii="方正仿宋_GBK" w:hAnsi="方正仿宋_GBK" w:eastAsia="方正仿宋_GBK" w:cs="方正仿宋_GBK"/>
          <w:sz w:val="24"/>
          <w:szCs w:val="24"/>
        </w:rPr>
      </w:r>
      <w:r/>
    </w:p>
    <w:p>
      <w:pPr>
        <w:pStyle w:val="894"/>
        <w:ind w:right="480" w:firstLine="480"/>
        <w:jc w:val="righ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  期：____年____月____日</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b/>
          <w:sz w:val="24"/>
          <w:szCs w:val="24"/>
        </w:rPr>
      </w:r>
      <w:r/>
    </w:p>
    <w:p>
      <w:pPr>
        <w:pStyle w:val="894"/>
        <w:spacing w:line="300" w:lineRule="exact"/>
        <w:rPr>
          <w:rFonts w:ascii="黑体" w:hAnsi="黑体" w:eastAsia="黑体"/>
          <w:b/>
          <w:sz w:val="24"/>
          <w:szCs w:val="24"/>
        </w:rPr>
      </w:pPr>
      <w:r>
        <w:rPr>
          <w:rFonts w:ascii="黑体" w:hAnsi="黑体" w:eastAsia="黑体"/>
          <w:b/>
          <w:sz w:val="24"/>
          <w:szCs w:val="24"/>
        </w:rPr>
      </w:r>
      <w:r/>
    </w:p>
    <w:p>
      <w:pPr>
        <w:pStyle w:val="894"/>
        <w:spacing w:line="300" w:lineRule="exact"/>
        <w:rPr>
          <w:rFonts w:hint="eastAsia" w:ascii="宋体" w:hAnsi="宋体"/>
          <w:color w:val="000000"/>
          <w:sz w:val="24"/>
          <w:szCs w:val="24"/>
        </w:rPr>
      </w:pPr>
      <w:r>
        <w:rPr>
          <w:rFonts w:hint="eastAsia" w:ascii="宋体" w:hAnsi="宋体"/>
          <w:color w:val="000000"/>
          <w:sz w:val="24"/>
          <w:szCs w:val="24"/>
        </w:rPr>
      </w:r>
      <w:r/>
    </w:p>
    <w:p>
      <w:pPr>
        <w:pStyle w:val="894"/>
        <w:spacing w:line="300" w:lineRule="exact"/>
        <w:rPr>
          <w:rFonts w:hint="eastAsia" w:ascii="宋体" w:hAnsi="宋体"/>
          <w:color w:val="000000"/>
          <w:sz w:val="24"/>
          <w:szCs w:val="24"/>
        </w:rPr>
      </w:pPr>
      <w:r>
        <w:rPr>
          <w:rFonts w:hint="eastAsia" w:ascii="宋体" w:hAnsi="宋体"/>
          <w:color w:val="000000"/>
          <w:sz w:val="24"/>
          <w:szCs w:val="24"/>
        </w:rPr>
      </w:r>
      <w:r/>
    </w:p>
    <w:p>
      <w:pPr>
        <w:pStyle w:val="894"/>
        <w:spacing w:line="300" w:lineRule="exact"/>
        <w:rPr>
          <w:rFonts w:hint="eastAsia" w:ascii="宋体" w:hAnsi="宋体"/>
          <w:color w:val="000000"/>
          <w:sz w:val="24"/>
          <w:szCs w:val="24"/>
        </w:rPr>
      </w:pPr>
      <w:r>
        <w:rPr>
          <w:rFonts w:hint="eastAsia" w:ascii="宋体" w:hAnsi="宋体"/>
          <w:color w:val="000000"/>
          <w:sz w:val="24"/>
          <w:szCs w:val="24"/>
        </w:rPr>
      </w:r>
      <w:r/>
    </w:p>
    <w:p>
      <w:pPr>
        <w:pStyle w:val="894"/>
        <w:jc w:val="center"/>
        <w:spacing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附件9 残疾人福利性单位声明函（服务类项目）（采购包号：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sz w:val="24"/>
          <w:szCs w:val="24"/>
          <w:u w:val="single"/>
        </w:rPr>
        <w:t xml:space="preserve">XX</w:t>
      </w:r>
      <w:r>
        <w:rPr>
          <w:rFonts w:hint="eastAsia" w:ascii="方正仿宋_GBK" w:hAnsi="方正仿宋_GBK" w:eastAsia="方正仿宋_GBK" w:cs="方正仿宋_GBK"/>
          <w:sz w:val="24"/>
          <w:szCs w:val="24"/>
        </w:rPr>
        <w:t xml:space="preserve">单位的采购文件编号为</w:t>
      </w:r>
      <w:r>
        <w:rPr>
          <w:rFonts w:hint="eastAsia" w:eastAsia="方正黑体_GBK"/>
          <w:bCs/>
          <w:sz w:val="24"/>
          <w:szCs w:val="24"/>
        </w:rPr>
        <w:t xml:space="preserve">JSZC-320000-SCZX-C20XX-XXXX</w:t>
      </w:r>
      <w:r>
        <w:rPr>
          <w:rFonts w:hint="eastAsia" w:ascii="方正仿宋_GBK" w:hAnsi="方正仿宋_GBK" w:eastAsia="方正仿宋_GBK" w:cs="方正仿宋_GBK"/>
          <w:sz w:val="24"/>
          <w:szCs w:val="24"/>
        </w:rPr>
        <w:t xml:space="preserve">，</w:t>
      </w:r>
      <w:r>
        <w:rPr>
          <w:rFonts w:hint="eastAsia" w:eastAsia="方正黑体_GBK"/>
          <w:bCs/>
          <w:sz w:val="24"/>
          <w:szCs w:val="24"/>
          <w:u w:val="single"/>
        </w:rPr>
        <w:t xml:space="preserve">XXXX</w:t>
      </w:r>
      <w:r>
        <w:rPr>
          <w:rFonts w:hint="eastAsia" w:ascii="方正仿宋_GBK" w:hAnsi="方正仿宋_GBK" w:eastAsia="方正仿宋_GBK" w:cs="方正仿宋_GBK"/>
          <w:sz w:val="24"/>
          <w:szCs w:val="24"/>
        </w:rPr>
        <w:t xml:space="preserve">项目（项目名称）（采购包号：</w:t>
      </w:r>
      <w:r>
        <w:rPr>
          <w:rFonts w:hint="eastAsia" w:eastAsia="方正黑体_GBK"/>
          <w:bCs/>
          <w:sz w:val="24"/>
          <w:szCs w:val="24"/>
        </w:rPr>
        <w:t xml:space="preserve">XX</w:t>
      </w:r>
      <w:r>
        <w:rPr>
          <w:rFonts w:hint="eastAsia" w:ascii="方正仿宋_GBK" w:hAnsi="方正仿宋_GBK" w:eastAsia="方正仿宋_GBK" w:cs="方正仿宋_GBK"/>
          <w:sz w:val="24"/>
          <w:szCs w:val="24"/>
        </w:rPr>
        <w:t xml:space="preserve">）采购活动由本单位提供服务。</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本单位对上述声明的真实性负责。如有虚假，将依法承担相应责任。</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4"/>
          <w:szCs w:val="24"/>
        </w:rPr>
      </w:r>
      <w:r/>
    </w:p>
    <w:p>
      <w:pPr>
        <w:pStyle w:val="894"/>
        <w:ind w:right="1559" w:firstLine="504"/>
        <w:jc w:val="center"/>
        <w:spacing w:line="300" w:lineRule="exact"/>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pacing w:val="6"/>
          <w:sz w:val="24"/>
          <w:szCs w:val="24"/>
        </w:rPr>
        <w:t xml:space="preserve">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4"/>
        <w:ind w:right="1559" w:firstLine="480"/>
        <w:jc w:val="right"/>
        <w:spacing w:line="300" w:lineRule="exact"/>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供应商全称（加盖CA电子公章）：  </w:t>
      </w:r>
      <w:r>
        <w:rPr>
          <w:rFonts w:hint="eastAsia" w:ascii="方正仿宋_GBK" w:hAnsi="方正仿宋_GBK" w:eastAsia="方正仿宋_GBK" w:cs="方正仿宋_GBK"/>
          <w:sz w:val="24"/>
          <w:szCs w:val="24"/>
        </w:rPr>
      </w:r>
      <w:r/>
    </w:p>
    <w:p>
      <w:pPr>
        <w:pStyle w:val="894"/>
        <w:ind w:right="1559" w:firstLine="480"/>
        <w:jc w:val="center"/>
        <w:spacing w:line="300" w:lineRule="exact"/>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  期：____年____月____日</w:t>
      </w:r>
      <w:r>
        <w:rPr>
          <w:rFonts w:hint="eastAsia" w:ascii="方正仿宋_GBK" w:hAnsi="方正仿宋_GBK" w:eastAsia="方正仿宋_GBK" w:cs="方正仿宋_GBK"/>
          <w:sz w:val="24"/>
          <w:szCs w:val="24"/>
        </w:rPr>
      </w:r>
      <w:r/>
    </w:p>
    <w:p>
      <w:pPr>
        <w:pStyle w:val="894"/>
        <w:ind w:right="1559" w:firstLine="480"/>
        <w:jc w:val="center"/>
        <w:spacing w:line="300" w:lineRule="exact"/>
        <w:tabs>
          <w:tab w:val="left" w:pos="4860" w:leader="none"/>
        </w:tabs>
        <w:rPr>
          <w:rFonts w:hint="eastAsia" w:ascii="宋体" w:hAnsi="宋体"/>
          <w:sz w:val="24"/>
          <w:szCs w:val="24"/>
        </w:rPr>
      </w:pPr>
      <w:r>
        <w:rPr>
          <w:rFonts w:hint="eastAsia" w:ascii="宋体" w:hAnsi="宋体"/>
          <w:sz w:val="24"/>
          <w:szCs w:val="24"/>
        </w:rPr>
      </w:r>
      <w:r/>
    </w:p>
    <w:p>
      <w:pPr>
        <w:pStyle w:val="894"/>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附件10 联合体协议（参考格式）（采购包号：</w:t>
      </w:r>
      <w:r>
        <w:rPr>
          <w:rFonts w:hint="eastAsia" w:eastAsia="方正黑体_GBK"/>
          <w:bCs/>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（联合体中各供应商全称）在此达成以下协议：</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1、我们</w:t>
      </w:r>
      <w:r>
        <w:rPr>
          <w:rFonts w:hint="eastAsia" w:ascii="方正仿宋_GBK" w:hAnsi="方正仿宋_GBK" w:eastAsia="方正仿宋_GBK" w:cs="方正仿宋_GBK"/>
          <w:sz w:val="24"/>
          <w:szCs w:val="24"/>
          <w:u w:val="single"/>
        </w:rPr>
        <w:t xml:space="preserve"> （供应商1），（供应商2） ，……</w:t>
      </w:r>
      <w:r>
        <w:rPr>
          <w:rFonts w:hint="eastAsia" w:ascii="方正仿宋_GBK" w:hAnsi="方正仿宋_GBK" w:eastAsia="方正仿宋_GBK" w:cs="方正仿宋_GBK"/>
          <w:sz w:val="24"/>
          <w:szCs w:val="24"/>
        </w:rPr>
        <w:t xml:space="preserve">自愿组成联合体，参加江苏省政府采购中心组织的采购编号为</w:t>
      </w:r>
      <w:r>
        <w:rPr>
          <w:rFonts w:eastAsia="方正仿宋_GBK"/>
          <w:sz w:val="24"/>
          <w:szCs w:val="24"/>
        </w:rPr>
        <w:t xml:space="preserve">JSZC-320000-SCZX-C20XX-XXXX</w:t>
      </w:r>
      <w:r>
        <w:rPr>
          <w:rFonts w:hint="eastAsia" w:ascii="方正仿宋_GBK" w:hAnsi="方正仿宋_GBK" w:eastAsia="方正仿宋_GBK" w:cs="方正仿宋_GBK"/>
          <w:sz w:val="24"/>
          <w:szCs w:val="24"/>
        </w:rPr>
        <w:t xml:space="preserve">，</w:t>
      </w:r>
      <w:r>
        <w:rPr>
          <w:rFonts w:hint="eastAsia"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项目（项目名称）（采购包号：</w:t>
      </w:r>
      <w:r>
        <w:rPr>
          <w:rFonts w:hint="eastAsia" w:eastAsia="方正仿宋_GBK"/>
          <w:sz w:val="24"/>
          <w:szCs w:val="24"/>
        </w:rPr>
        <w:t xml:space="preserve">XX</w:t>
      </w:r>
      <w:r>
        <w:rPr>
          <w:rFonts w:hint="eastAsia" w:ascii="方正仿宋_GBK" w:hAnsi="方正仿宋_GBK" w:eastAsia="方正仿宋_GBK" w:cs="方正仿宋_GBK"/>
          <w:sz w:val="24"/>
          <w:szCs w:val="24"/>
        </w:rPr>
        <w:t xml:space="preserve">）的政府采购活动，我联合体指定</w:t>
      </w:r>
      <w:r>
        <w:rPr>
          <w:rFonts w:hint="eastAsia" w:ascii="方正仿宋_GBK" w:hAnsi="方正仿宋_GBK" w:eastAsia="方正仿宋_GBK" w:cs="方正仿宋_GBK"/>
          <w:sz w:val="24"/>
          <w:szCs w:val="24"/>
          <w:u w:val="single"/>
        </w:rPr>
        <w:t xml:space="preserve">（供应商</w:t>
      </w:r>
      <w:r>
        <w:rPr>
          <w:rFonts w:hint="eastAsia" w:eastAsia="方正仿宋_GBK"/>
          <w:sz w:val="24"/>
          <w:szCs w:val="24"/>
          <w:u w:val="single"/>
        </w:rPr>
        <w:t xml:space="preserve">XX</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rPr>
        <w:t xml:space="preserve">为牵头单位（牵头单位必须为联合体成员）。</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3、其中</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小型、微型企业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残疾人福利性单位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监狱企业）企业，且我们约定该公司/单位所承担的合同金额将占本项目合同总金额的</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备注：本磋商文件中要求加盖CA电子公章的地方，仅需加盖牵头单位的CA电子公章。</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4"/>
        <w:ind w:firstLine="480"/>
        <w:jc w:val="righ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联合体中各供应商全称（公章）：     </w:t>
      </w:r>
      <w:r>
        <w:rPr>
          <w:rFonts w:hint="eastAsia" w:ascii="方正仿宋_GBK" w:hAnsi="方正仿宋_GBK" w:eastAsia="方正仿宋_GBK" w:cs="方正仿宋_GBK"/>
          <w:sz w:val="24"/>
          <w:szCs w:val="24"/>
        </w:rPr>
      </w:r>
      <w:r/>
    </w:p>
    <w:p>
      <w:pPr>
        <w:pStyle w:val="894"/>
        <w:ind w:left="420" w:firstLine="480"/>
        <w:jc w:val="left"/>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   期：____年____月____日</w:t>
      </w:r>
      <w:r>
        <w:rPr>
          <w:rFonts w:hint="eastAsia" w:ascii="方正仿宋_GBK" w:hAnsi="方正仿宋_GBK" w:eastAsia="方正仿宋_GBK" w:cs="方正仿宋_GBK"/>
          <w:sz w:val="24"/>
          <w:szCs w:val="24"/>
        </w:rPr>
      </w:r>
      <w:r/>
    </w:p>
    <w:p>
      <w:pPr>
        <w:pStyle w:val="894"/>
        <w:ind w:firstLine="645"/>
        <w:spacing w:line="300" w:lineRule="exact"/>
        <w:rPr>
          <w:rFonts w:ascii="宋体" w:hAnsi="宋体"/>
          <w:sz w:val="24"/>
          <w:szCs w:val="24"/>
        </w:rPr>
      </w:pPr>
      <w:r>
        <w:rPr>
          <w:rFonts w:ascii="宋体" w:hAnsi="宋体"/>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宋体" w:hAnsi="宋体"/>
          <w:b/>
          <w:sz w:val="24"/>
          <w:szCs w:val="24"/>
        </w:rPr>
      </w:pPr>
      <w:r>
        <w:rPr>
          <w:rFonts w:hint="eastAsia" w:ascii="宋体" w:hAnsi="宋体"/>
          <w:b/>
          <w:sz w:val="24"/>
          <w:szCs w:val="24"/>
        </w:rPr>
      </w:r>
      <w:r/>
    </w:p>
    <w:p>
      <w:pPr>
        <w:pStyle w:val="894"/>
        <w:jc w:val="center"/>
        <w:spacing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附件11实质性要求响应及偏离表（采购包号：</w:t>
      </w:r>
      <w:r>
        <w:rPr>
          <w:rFonts w:hint="eastAsia" w:eastAsia="方正仿宋_GBK"/>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609"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磋商文件（含技术要求和商务要求）中的实质性要求</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w:t>
            </w:r>
            <w:r>
              <w:rPr>
                <w:rFonts w:hint="eastAsia" w:ascii="方正仿宋_GBK" w:hAnsi="方正仿宋_GBK" w:eastAsia="方正仿宋_GBK" w:cs="方正仿宋_GBK"/>
                <w:sz w:val="24"/>
                <w:szCs w:val="24"/>
              </w:rPr>
            </w:r>
            <w:r/>
          </w:p>
        </w:tc>
        <w:tc>
          <w:tcPr>
            <w:tcW w:w="3317"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响应情况</w:t>
            </w:r>
            <w:r>
              <w:rPr>
                <w:rFonts w:hint="eastAsia" w:ascii="方正仿宋_GBK" w:hAnsi="方正仿宋_GBK" w:eastAsia="方正仿宋_GBK" w:cs="方正仿宋_GBK"/>
                <w:sz w:val="24"/>
                <w:szCs w:val="24"/>
              </w:rPr>
            </w:r>
            <w:r/>
          </w:p>
        </w:tc>
        <w:tc>
          <w:tcPr>
            <w:tcW w:w="1526" w:type="dxa"/>
            <w:vAlign w:val="center"/>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609"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17"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26"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rPr>
            </w:r>
            <w:r/>
          </w:p>
        </w:tc>
        <w:tc>
          <w:tcPr>
            <w:tcW w:w="3609"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17"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26"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609"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317"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26" w:type="dxa"/>
            <w:vAlign w:val="top"/>
            <w:textDirection w:val="lrTb"/>
            <w:noWrap w:val="false"/>
          </w:tcPr>
          <w:p>
            <w:pPr>
              <w:pStyle w:val="894"/>
              <w:jc w:val="center"/>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附件11-1 证明材料1，证明材料2，……</w:t>
      </w:r>
      <w:r>
        <w:rPr>
          <w:rFonts w:hint="eastAsia" w:ascii="方正仿宋_GBK" w:hAnsi="方正仿宋_GBK" w:eastAsia="方正仿宋_GBK" w:cs="方正仿宋_GBK"/>
          <w:sz w:val="24"/>
          <w:szCs w:val="24"/>
        </w:rPr>
      </w:r>
      <w:r/>
    </w:p>
    <w:p>
      <w:pPr>
        <w:pStyle w:val="894"/>
        <w:spacing w:line="300" w:lineRule="exact"/>
        <w:rPr>
          <w:rFonts w:ascii="宋体" w:hAnsi="宋体"/>
          <w:sz w:val="24"/>
          <w:szCs w:val="24"/>
        </w:rPr>
      </w:pPr>
      <w:r>
        <w:rPr>
          <w:rFonts w:ascii="宋体" w:hAnsi="宋体"/>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1.供应商必须对磋商文件（含技术要求和商务要求）中的实质性要求</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w:t>
      </w:r>
      <w:r>
        <w:rPr>
          <w:rFonts w:hint="eastAsia" w:ascii="方正仿宋_GBK" w:hAnsi="方正仿宋_GBK" w:eastAsia="方正仿宋_GBK" w:cs="方正仿宋_GBK"/>
          <w:sz w:val="24"/>
          <w:szCs w:val="24"/>
        </w:rPr>
        <w:t xml:space="preserve">逐条做出明确响应，否则做无效响应处理。</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2.如果磋商文件要求提供证明材料，供应商必须将证明材料列于该表之下。</w:t>
      </w:r>
      <w:r>
        <w:rPr>
          <w:rFonts w:hint="eastAsia" w:ascii="方正仿宋_GBK" w:hAnsi="方正仿宋_GBK" w:eastAsia="方正仿宋_GBK" w:cs="方正仿宋_GBK"/>
          <w:sz w:val="24"/>
          <w:szCs w:val="24"/>
        </w:rPr>
      </w:r>
      <w:r/>
    </w:p>
    <w:p>
      <w:pPr>
        <w:pStyle w:val="894"/>
        <w:ind w:firstLine="48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4"/>
          <w:szCs w:val="24"/>
        </w:rPr>
      </w:r>
      <w:r/>
    </w:p>
    <w:p>
      <w:pPr>
        <w:pStyle w:val="894"/>
        <w:spacing w:line="300" w:lineRule="exact"/>
        <w:rPr>
          <w:rFonts w:hint="eastAsia" w:ascii="宋体" w:hAnsi="宋体"/>
          <w:bCs/>
          <w:sz w:val="24"/>
          <w:szCs w:val="24"/>
        </w:rPr>
      </w:pPr>
      <w:r>
        <w:rPr>
          <w:rFonts w:hint="eastAsia" w:ascii="宋体" w:hAnsi="宋体"/>
          <w:bCs/>
          <w:sz w:val="24"/>
          <w:szCs w:val="24"/>
        </w:rPr>
      </w:r>
      <w:r/>
    </w:p>
    <w:p>
      <w:pPr>
        <w:pStyle w:val="894"/>
        <w:spacing w:line="300" w:lineRule="exact"/>
        <w:rPr>
          <w:rFonts w:hint="eastAsia" w:ascii="宋体" w:hAnsi="宋体"/>
          <w:bCs/>
          <w:sz w:val="24"/>
          <w:szCs w:val="24"/>
        </w:rPr>
      </w:pPr>
      <w:r>
        <w:rPr>
          <w:rFonts w:hint="eastAsia" w:ascii="宋体" w:hAnsi="宋体"/>
          <w:bCs/>
          <w:sz w:val="24"/>
          <w:szCs w:val="24"/>
        </w:rPr>
      </w:r>
      <w:r/>
    </w:p>
    <w:p>
      <w:pPr>
        <w:pStyle w:val="894"/>
        <w:jc w:val="center"/>
        <w:spacing w:line="300" w:lineRule="exact"/>
        <w:rPr>
          <w:rFonts w:hint="eastAsia" w:ascii="方正魏碑_GBK" w:hAnsi="方正魏碑_GBK" w:eastAsia="方正魏碑_GBK" w:cs="方正魏碑_GBK"/>
          <w:color w:val="000000"/>
          <w:sz w:val="24"/>
          <w:szCs w:val="24"/>
        </w:rPr>
      </w:pPr>
      <w:r/>
      <w:bookmarkEnd w:id="176"/>
      <w:r/>
      <w:bookmarkEnd w:id="177"/>
      <w:r/>
      <w:bookmarkEnd w:id="192"/>
      <w:r>
        <w:rPr>
          <w:rFonts w:hint="eastAsia" w:ascii="方正魏碑_GBK" w:hAnsi="方正魏碑_GBK" w:eastAsia="方正魏碑_GBK" w:cs="方正魏碑_GBK"/>
          <w:b/>
          <w:color w:val="000000"/>
          <w:sz w:val="24"/>
          <w:szCs w:val="24"/>
        </w:rPr>
        <w:t xml:space="preserve">附件12  关于符合本国产品标准的声明函（采购包号：</w:t>
      </w:r>
      <w:r>
        <w:rPr>
          <w:rFonts w:eastAsia="方正魏碑_GBK"/>
          <w:b/>
          <w:color w:val="000000"/>
          <w:sz w:val="24"/>
          <w:szCs w:val="24"/>
        </w:rPr>
        <w:t xml:space="preserve">XX</w:t>
      </w:r>
      <w:r>
        <w:rPr>
          <w:rFonts w:hint="eastAsia" w:ascii="方正魏碑_GBK" w:hAnsi="方正魏碑_GBK" w:eastAsia="方正魏碑_GBK" w:cs="方正魏碑_GBK"/>
          <w:b/>
          <w:color w:val="000000"/>
          <w:sz w:val="24"/>
          <w:szCs w:val="24"/>
        </w:rPr>
        <w:t xml:space="preserve">）</w:t>
      </w:r>
      <w:r>
        <w:rPr>
          <w:rFonts w:hint="eastAsia" w:ascii="方正魏碑_GBK" w:hAnsi="方正魏碑_GBK" w:eastAsia="方正魏碑_GBK" w:cs="方正魏碑_GBK"/>
          <w:color w:val="000000"/>
          <w:sz w:val="24"/>
          <w:szCs w:val="24"/>
        </w:rPr>
      </w:r>
      <w:r/>
    </w:p>
    <w:p>
      <w:pPr>
        <w:pStyle w:val="958"/>
        <w:ind w:firstLine="420"/>
        <w:spacing w:before="0" w:beforeAutospacing="0" w:after="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958"/>
        <w:ind w:firstLine="420"/>
        <w:spacing w:before="30" w:beforeAutospacing="0" w:after="3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970"/>
          <w:rFonts w:hint="eastAsia" w:ascii="方正魏碑_GBK" w:hAnsi="方正魏碑_GBK" w:eastAsia="方正魏碑_GBK" w:cs="方正魏碑_GBK"/>
          <w:i w:val="0"/>
          <w:color w:val="000000"/>
          <w:u w:val="single"/>
          <w:shd w:val="clear" w:color="auto" w:fill="ffffff"/>
        </w:rPr>
        <w:t xml:space="preserve">（产品名称1）</w:t>
      </w:r>
      <w:r>
        <w:rPr>
          <w:rStyle w:val="970"/>
          <w:rFonts w:hint="eastAsia" w:ascii="方正魏碑_GBK" w:hAnsi="方正魏碑_GBK" w:eastAsia="方正魏碑_GBK" w:cs="方正魏碑_GBK"/>
          <w:i w:val="0"/>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970"/>
          <w:rFonts w:hint="eastAsia" w:ascii="方正魏碑_GBK" w:hAnsi="方正魏碑_GBK" w:eastAsia="方正魏碑_GBK" w:cs="方正魏碑_GBK"/>
          <w:i w:val="0"/>
          <w:color w:val="000000"/>
          <w:u w:val="single"/>
          <w:shd w:val="clear" w:color="auto" w:fill="ffffff"/>
        </w:rPr>
        <w:t xml:space="preserve">（厂名）</w:t>
      </w:r>
      <w:r>
        <w:rPr>
          <w:rStyle w:val="970"/>
          <w:rFonts w:hint="eastAsia" w:ascii="方正魏碑_GBK" w:hAnsi="方正魏碑_GBK" w:eastAsia="方正魏碑_GBK" w:cs="方正魏碑_GBK"/>
          <w:i w:val="0"/>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970"/>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Style w:val="970"/>
          <w:rFonts w:hint="eastAsia" w:ascii="方正魏碑_GBK" w:hAnsi="方正魏碑_GBK" w:eastAsia="方正魏碑_GBK" w:cs="方正魏碑_GBK"/>
          <w:i w:val="0"/>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Style w:val="970"/>
          <w:rFonts w:hint="eastAsia" w:ascii="方正魏碑_GBK" w:hAnsi="方正魏碑_GBK" w:eastAsia="方正魏碑_GBK" w:cs="方正魏碑_GBK"/>
          <w:i w:val="0"/>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Style w:val="970"/>
          <w:rFonts w:hint="eastAsia" w:ascii="方正魏碑_GBK" w:hAnsi="方正魏碑_GBK" w:eastAsia="方正魏碑_GBK" w:cs="方正魏碑_GBK"/>
          <w:i w:val="0"/>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58"/>
        <w:ind w:firstLine="420"/>
        <w:spacing w:before="30" w:beforeAutospacing="0" w:after="3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970"/>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970"/>
          <w:rFonts w:hint="eastAsia" w:ascii="方正魏碑_GBK" w:hAnsi="方正魏碑_GBK" w:eastAsia="方正魏碑_GBK" w:cs="方正魏碑_GBK"/>
          <w:i w:val="0"/>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970"/>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58"/>
        <w:ind w:firstLine="420"/>
        <w:spacing w:before="30" w:beforeAutospacing="0" w:after="3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958"/>
        <w:ind w:firstLine="420"/>
        <w:spacing w:before="30" w:beforeAutospacing="0" w:after="3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958"/>
        <w:spacing w:before="30" w:beforeAutospacing="0" w:after="3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58"/>
        <w:jc w:val="center"/>
        <w:spacing w:before="30" w:beforeAutospacing="0" w:after="3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公司（单位）名称（加盖CA电子公章）：　        日期：</w:t>
      </w:r>
      <w:r>
        <w:rPr>
          <w:rFonts w:hint="eastAsia" w:ascii="方正魏碑_GBK" w:hAnsi="方正魏碑_GBK" w:eastAsia="方正魏碑_GBK" w:cs="方正魏碑_GBK"/>
          <w:color w:val="000000"/>
        </w:rPr>
        <w:t xml:space="preserve">____年____月____日</w:t>
      </w:r>
      <w:r>
        <w:rPr>
          <w:rFonts w:hint="eastAsia" w:ascii="方正魏碑_GBK" w:hAnsi="方正魏碑_GBK" w:eastAsia="方正魏碑_GBK" w:cs="方正魏碑_GBK"/>
          <w:color w:val="000000"/>
        </w:rPr>
      </w:r>
      <w:r/>
    </w:p>
    <w:p>
      <w:pPr>
        <w:pStyle w:val="958"/>
        <w:jc w:val="center"/>
        <w:spacing w:before="30" w:beforeAutospacing="0" w:after="3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rPr>
      </w:r>
      <w:r/>
    </w:p>
    <w:p>
      <w:pPr>
        <w:pStyle w:val="958"/>
        <w:spacing w:before="30" w:beforeAutospacing="0" w:after="3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958"/>
        <w:ind w:firstLine="480"/>
        <w:spacing w:before="30" w:beforeAutospacing="0" w:after="3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1.产品如有型号，请在“产品名称”栏一并填写。</w:t>
      </w:r>
      <w:r>
        <w:rPr>
          <w:rFonts w:hint="eastAsia" w:ascii="方正魏碑_GBK" w:hAnsi="方正魏碑_GBK" w:eastAsia="方正魏碑_GBK" w:cs="方正魏碑_GBK"/>
          <w:color w:val="000000"/>
        </w:rPr>
      </w:r>
      <w:r/>
    </w:p>
    <w:p>
      <w:pPr>
        <w:pStyle w:val="958"/>
        <w:ind w:firstLine="480"/>
        <w:spacing w:before="30" w:beforeAutospacing="0" w:after="3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rPr>
      </w:r>
      <w:r/>
    </w:p>
    <w:p>
      <w:pPr>
        <w:pStyle w:val="958"/>
        <w:ind w:firstLine="480"/>
        <w:spacing w:before="30" w:beforeAutospacing="0" w:after="3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rPr>
      </w:r>
      <w:r/>
    </w:p>
    <w:p>
      <w:pPr>
        <w:pStyle w:val="958"/>
        <w:ind w:firstLine="480"/>
        <w:spacing w:before="30" w:beforeAutospacing="0" w:after="30" w:afterAutospacing="0" w:line="30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rPr>
      </w:r>
      <w:r/>
    </w:p>
    <w:p>
      <w:pPr>
        <w:pStyle w:val="958"/>
        <w:ind w:firstLine="480"/>
        <w:spacing w:before="30" w:beforeAutospacing="0" w:after="30" w:afterAutospacing="0" w:line="30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5.该产品的关键工序要求实施前，“关键工序”栏可不填，下同。</w:t>
      </w:r>
      <w:r>
        <w:rPr>
          <w:rFonts w:hint="eastAsia" w:ascii="方正魏碑_GBK" w:hAnsi="方正魏碑_GBK" w:eastAsia="方正魏碑_GBK" w:cs="方正魏碑_GBK"/>
          <w:color w:val="000000"/>
          <w:shd w:val="clear" w:color="auto" w:fill="ffffff"/>
        </w:rPr>
      </w:r>
      <w:r/>
    </w:p>
    <w:p>
      <w:pPr>
        <w:pStyle w:val="958"/>
        <w:ind w:firstLine="480"/>
        <w:spacing w:before="30" w:beforeAutospacing="0" w:after="30" w:afterAutospacing="0" w:line="30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6.《声明函》中标注“</w:t>
      </w:r>
      <w:r>
        <w:rPr>
          <w:rFonts w:hint="eastAsia" w:ascii="方正魏碑_GBK" w:hAnsi="方正魏碑_GBK" w:eastAsia="方正魏碑_GBK" w:cs="方正魏碑_GBK"/>
          <w:color w:val="000000"/>
          <w:u w:val="single"/>
          <w:shd w:val="clear" w:color="auto" w:fill="ffffff"/>
        </w:rPr>
        <w:t xml:space="preserve">  </w:t>
      </w:r>
      <w:r>
        <w:rPr>
          <w:rStyle w:val="970"/>
          <w:rFonts w:hint="eastAsia" w:ascii="方正魏碑_GBK" w:hAnsi="方正魏碑_GBK" w:eastAsia="方正魏碑_GBK" w:cs="方正魏碑_GBK"/>
          <w:i w:val="0"/>
          <w:color w:val="000000"/>
          <w:u w:val="single"/>
          <w:shd w:val="clear" w:color="auto" w:fill="ffffff"/>
        </w:rPr>
        <w:t xml:space="preserve">/  </w:t>
      </w:r>
      <w:r>
        <w:rPr>
          <w:rFonts w:hint="eastAsia" w:ascii="方正魏碑_GBK" w:hAnsi="方正魏碑_GBK" w:eastAsia="方正魏碑_GBK" w:cs="方正魏碑_GBK"/>
          <w:color w:val="000000"/>
          <w:shd w:val="clear" w:color="auto" w:fill="ffffff"/>
        </w:rPr>
        <w:t xml:space="preserve">”的地方不填。</w:t>
      </w:r>
      <w:r>
        <w:rPr>
          <w:rFonts w:hint="eastAsia" w:ascii="方正魏碑_GBK" w:hAnsi="方正魏碑_GBK" w:eastAsia="方正魏碑_GBK" w:cs="方正魏碑_GBK"/>
          <w:color w:val="000000"/>
          <w:shd w:val="clear" w:color="auto" w:fill="ffffff"/>
        </w:rPr>
      </w:r>
      <w:r/>
    </w:p>
    <w:p>
      <w:pPr>
        <w:pStyle w:val="894"/>
        <w:jc w:val="center"/>
        <w:spacing w:line="300" w:lineRule="exact"/>
        <w:rPr>
          <w:rFonts w:hint="eastAsia" w:ascii="宋体" w:hAnsi="宋体" w:cs="仿宋"/>
          <w:b/>
          <w:bCs/>
          <w:sz w:val="24"/>
          <w:szCs w:val="24"/>
        </w:rPr>
      </w:pPr>
      <w:r>
        <w:rPr>
          <w:rFonts w:hint="eastAsia" w:ascii="宋体" w:hAnsi="宋体" w:cs="仿宋"/>
          <w:b/>
          <w:bCs/>
          <w:sz w:val="24"/>
          <w:szCs w:val="24"/>
        </w:rPr>
      </w:r>
      <w:r/>
    </w:p>
    <w:p>
      <w:pPr>
        <w:pStyle w:val="894"/>
        <w:jc w:val="center"/>
        <w:spacing w:line="300" w:lineRule="exact"/>
        <w:rPr>
          <w:rFonts w:hint="eastAsia" w:ascii="宋体" w:hAnsi="宋体" w:cs="仿宋"/>
          <w:b/>
          <w:bCs/>
          <w:sz w:val="24"/>
          <w:szCs w:val="24"/>
        </w:rPr>
      </w:pPr>
      <w:r>
        <w:rPr>
          <w:rFonts w:hint="eastAsia" w:ascii="宋体" w:hAnsi="宋体" w:cs="仿宋"/>
          <w:b/>
          <w:bCs/>
          <w:sz w:val="24"/>
          <w:szCs w:val="24"/>
        </w:rPr>
      </w:r>
      <w:r/>
    </w:p>
    <w:p>
      <w:pPr>
        <w:pStyle w:val="894"/>
        <w:spacing w:line="300" w:lineRule="exact"/>
        <w:rPr>
          <w:rFonts w:hint="eastAsia" w:ascii="宋体" w:hAnsi="宋体" w:cs="仿宋"/>
          <w:b/>
          <w:bCs/>
          <w:sz w:val="24"/>
          <w:szCs w:val="24"/>
        </w:rPr>
      </w:pPr>
      <w:r>
        <w:rPr>
          <w:rFonts w:hint="eastAsia" w:ascii="宋体" w:hAnsi="宋体" w:cs="仿宋"/>
          <w:b/>
          <w:bCs/>
          <w:sz w:val="24"/>
          <w:szCs w:val="24"/>
        </w:rPr>
      </w:r>
      <w:r/>
    </w:p>
    <w:p>
      <w:pPr>
        <w:pStyle w:val="894"/>
        <w:jc w:val="center"/>
        <w:spacing w:line="3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质疑函范本</w:t>
      </w:r>
      <w:r>
        <w:rPr>
          <w:rFonts w:hint="eastAsia" w:ascii="方正黑体_GBK" w:hAnsi="方正黑体_GBK" w:eastAsia="方正黑体_GBK" w:cs="方正黑体_GBK"/>
          <w:bCs/>
          <w:sz w:val="24"/>
          <w:szCs w:val="24"/>
        </w:rPr>
      </w:r>
      <w:r/>
    </w:p>
    <w:p>
      <w:pPr>
        <w:pStyle w:val="894"/>
        <w:spacing w:before="312"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一、质疑供应商基本信息</w:t>
      </w:r>
      <w:r>
        <w:rPr>
          <w:rFonts w:hint="eastAsia" w:ascii="方正仿宋_GBK" w:hAnsi="方正仿宋_GBK" w:eastAsia="方正仿宋_GBK" w:cs="方正仿宋_GBK"/>
          <w:bCs/>
          <w:sz w:val="24"/>
          <w:szCs w:val="24"/>
        </w:rPr>
      </w:r>
      <w:r/>
    </w:p>
    <w:p>
      <w:pPr>
        <w:pStyle w:val="894"/>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质疑供应商：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授权代表：</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二、质疑项目基本情况</w:t>
      </w:r>
      <w:r>
        <w:rPr>
          <w:rFonts w:hint="eastAsia" w:ascii="方正仿宋_GBK" w:hAnsi="方正仿宋_GBK" w:eastAsia="方正仿宋_GBK" w:cs="方正仿宋_GBK"/>
          <w:bCs/>
          <w:sz w:val="24"/>
          <w:szCs w:val="24"/>
        </w:rPr>
      </w:r>
      <w:r/>
    </w:p>
    <w:p>
      <w:pPr>
        <w:pStyle w:val="894"/>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采购人名称：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采购文件获取日期：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三、质疑事项具体内容</w:t>
      </w:r>
      <w:r>
        <w:rPr>
          <w:rFonts w:hint="eastAsia" w:ascii="方正仿宋_GBK" w:hAnsi="方正仿宋_GBK" w:eastAsia="方正仿宋_GBK" w:cs="方正仿宋_GBK"/>
          <w:bCs/>
          <w:sz w:val="24"/>
          <w:szCs w:val="24"/>
        </w:rPr>
      </w:r>
      <w:r/>
    </w:p>
    <w:p>
      <w:pPr>
        <w:pStyle w:val="894"/>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质疑事项1：</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事实依据：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法律依据：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质疑事项2</w:t>
      </w:r>
      <w:r>
        <w:rPr>
          <w:rFonts w:hint="eastAsia" w:ascii="方正仿宋_GBK" w:hAnsi="方正仿宋_GBK" w:eastAsia="方正仿宋_GBK" w:cs="方正仿宋_GBK"/>
          <w:sz w:val="24"/>
          <w:szCs w:val="24"/>
          <w:u w:val="single"/>
        </w:rPr>
      </w:r>
      <w:r/>
    </w:p>
    <w:p>
      <w:pPr>
        <w:pStyle w:val="894"/>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四、与质疑事项相关的质疑请求</w:t>
      </w:r>
      <w:r>
        <w:rPr>
          <w:rFonts w:hint="eastAsia" w:ascii="方正仿宋_GBK" w:hAnsi="方正仿宋_GBK" w:eastAsia="方正仿宋_GBK" w:cs="方正仿宋_GBK"/>
          <w:bCs/>
          <w:sz w:val="24"/>
          <w:szCs w:val="24"/>
        </w:rPr>
      </w:r>
      <w:r/>
    </w:p>
    <w:p>
      <w:pPr>
        <w:pStyle w:val="894"/>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请求：</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签字(签章)：                   公章：                      </w:t>
      </w:r>
      <w:r>
        <w:rPr>
          <w:rFonts w:hint="eastAsia" w:ascii="方正仿宋_GBK" w:hAnsi="方正仿宋_GBK" w:eastAsia="方正仿宋_GBK" w:cs="方正仿宋_GBK"/>
          <w:sz w:val="24"/>
          <w:szCs w:val="24"/>
        </w:rPr>
      </w:r>
      <w:r/>
    </w:p>
    <w:p>
      <w:pPr>
        <w:pStyle w:val="894"/>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日期：    </w:t>
      </w:r>
      <w:r>
        <w:rPr>
          <w:rFonts w:hint="eastAsia" w:ascii="方正仿宋_GBK" w:hAnsi="方正仿宋_GBK" w:eastAsia="方正仿宋_GBK" w:cs="方正仿宋_GBK"/>
          <w:sz w:val="24"/>
          <w:szCs w:val="24"/>
        </w:rPr>
      </w:r>
      <w:r/>
    </w:p>
    <w:p>
      <w:pPr>
        <w:pStyle w:val="894"/>
        <w:spacing w:line="3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质疑函制作说明：</w:t>
      </w:r>
      <w:r>
        <w:rPr>
          <w:rFonts w:hint="eastAsia" w:ascii="方正仿宋_GBK" w:hAnsi="方正仿宋_GBK" w:eastAsia="方正仿宋_GBK" w:cs="方正仿宋_GBK"/>
          <w:b/>
          <w:sz w:val="24"/>
          <w:szCs w:val="24"/>
        </w:rPr>
      </w:r>
      <w:r/>
    </w:p>
    <w:p>
      <w:pPr>
        <w:pStyle w:val="894"/>
        <w:ind w:firstLine="480"/>
        <w:jc w:val="left"/>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1.供应商提出质疑时，应提交质疑函和必要的证明材料。</w:t>
      </w:r>
      <w:r>
        <w:rPr>
          <w:rFonts w:hint="eastAsia" w:ascii="方正仿宋_GBK" w:hAnsi="方正仿宋_GBK" w:eastAsia="方正仿宋_GBK" w:cs="方正仿宋_GBK"/>
          <w:sz w:val="24"/>
          <w:szCs w:val="24"/>
        </w:rPr>
      </w:r>
      <w:r/>
    </w:p>
    <w:p>
      <w:pPr>
        <w:pStyle w:val="894"/>
        <w:ind w:firstLine="480"/>
        <w:jc w:val="left"/>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4"/>
          <w:szCs w:val="24"/>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4"/>
          <w:szCs w:val="24"/>
        </w:rPr>
      </w:r>
      <w:r/>
    </w:p>
    <w:p>
      <w:pPr>
        <w:pStyle w:val="894"/>
        <w:ind w:firstLine="480"/>
        <w:jc w:val="left"/>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3.质疑供应商若对项目的某一采购包进行质疑，质疑函中应列明具体采购包号。</w:t>
      </w:r>
      <w:r>
        <w:rPr>
          <w:rFonts w:hint="eastAsia" w:ascii="方正仿宋_GBK" w:hAnsi="方正仿宋_GBK" w:eastAsia="方正仿宋_GBK" w:cs="方正仿宋_GBK"/>
          <w:sz w:val="24"/>
          <w:szCs w:val="24"/>
        </w:rPr>
      </w:r>
      <w:r/>
    </w:p>
    <w:p>
      <w:pPr>
        <w:pStyle w:val="894"/>
        <w:ind w:firstLine="480"/>
        <w:jc w:val="left"/>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4.质疑函的质疑事项应具体、明确，并有必要的事实依据和法律依据。</w:t>
      </w:r>
      <w:r>
        <w:rPr>
          <w:rFonts w:hint="eastAsia" w:ascii="方正仿宋_GBK" w:hAnsi="方正仿宋_GBK" w:eastAsia="方正仿宋_GBK" w:cs="方正仿宋_GBK"/>
          <w:sz w:val="24"/>
          <w:szCs w:val="24"/>
        </w:rPr>
      </w:r>
      <w:r/>
    </w:p>
    <w:p>
      <w:pPr>
        <w:pStyle w:val="894"/>
        <w:ind w:firstLine="480"/>
        <w:jc w:val="left"/>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5.质疑函的质疑请求应与质疑事项相关。</w:t>
      </w:r>
      <w:r>
        <w:rPr>
          <w:rFonts w:hint="eastAsia" w:ascii="方正仿宋_GBK" w:hAnsi="方正仿宋_GBK" w:eastAsia="方正仿宋_GBK" w:cs="方正仿宋_GBK"/>
          <w:sz w:val="24"/>
          <w:szCs w:val="24"/>
        </w:rPr>
      </w:r>
      <w:r/>
    </w:p>
    <w:p>
      <w:pPr>
        <w:pStyle w:val="894"/>
        <w:ind w:firstLine="480"/>
        <w:jc w:val="left"/>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魏碑_GBK">
    <w:panose1 w:val="020B0503020202020204"/>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Courier New">
    <w:panose1 w:val="02070309020205020404"/>
  </w:font>
  <w:font w:name="方正仿宋_GB2312">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tabs>
                              <w:tab w:val="clear" w:pos="4153" w:leader="none"/>
                              <w:tab w:val="clear" w:pos="8306" w:leader="none"/>
                            </w:tabs>
                            <w:rPr>
                              <w:rFonts w:ascii="宋体" w:hAnsi="宋体"/>
                            </w:rPr>
                          </w:pPr>
                          <w:r>
                            <w:rPr>
                              <w:rFonts w:ascii="宋体" w:hAnsi="宋体"/>
                            </w:rPr>
                            <w:t xml:space="preserve">—　</w:t>
                          </w: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8</w:t>
                          </w:r>
                          <w:r>
                            <w:rPr>
                              <w:rFonts w:ascii="宋体" w:hAnsi="宋体"/>
                            </w:rPr>
                            <w:fldChar w:fldCharType="end"/>
                          </w:r>
                          <w:r>
                            <w:rPr>
                              <w:rFonts w:ascii="宋体" w:hAnsi="宋体"/>
                            </w:rPr>
                            <w:t xml:space="preserve">　—</w:t>
                          </w:r>
                          <w:r>
                            <w:rPr>
                              <w:rFonts w:ascii="宋体" w:hAnsi="宋体"/>
                            </w:rPr>
                          </w:r>
                          <w:r/>
                        </w:p>
                        <w:p>
                          <w:pPr>
                            <w:pStyle w:val="8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tabs>
                        <w:tab w:val="clear" w:pos="4153" w:leader="none"/>
                        <w:tab w:val="clear" w:pos="8306" w:leader="none"/>
                      </w:tabs>
                      <w:rPr>
                        <w:rFonts w:ascii="宋体" w:hAnsi="宋体"/>
                      </w:rPr>
                    </w:pPr>
                    <w:r>
                      <w:rPr>
                        <w:rFonts w:ascii="宋体" w:hAnsi="宋体"/>
                      </w:rPr>
                      <w:t xml:space="preserve">—　</w:t>
                    </w: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8</w:t>
                    </w:r>
                    <w:r>
                      <w:rPr>
                        <w:rFonts w:ascii="宋体" w:hAnsi="宋体"/>
                      </w:rPr>
                      <w:fldChar w:fldCharType="end"/>
                    </w:r>
                    <w:r>
                      <w:rPr>
                        <w:rFonts w:ascii="宋体" w:hAnsi="宋体"/>
                      </w:rPr>
                      <w:t xml:space="preserve">　—</w:t>
                    </w:r>
                    <w:r>
                      <w:rPr>
                        <w:rFonts w:ascii="宋体" w:hAnsi="宋体"/>
                      </w:rPr>
                    </w:r>
                    <w:r/>
                  </w:p>
                  <w:p>
                    <w:pPr>
                      <w:pStyle w:val="89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w:t>
    </w:r>
    <w:r>
      <w:fldChar w:fldCharType="end"/>
    </w:r>
    <w:r>
      <w:rPr>
        <w:rStyle w:val="968"/>
      </w:rPr>
    </w:r>
    <w:r/>
  </w:p>
  <w:p>
    <w:pPr>
      <w:pStyle w:val="94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8"/>
      <w:isLgl w:val="false"/>
      <w:suff w:val="tab"/>
      <w:lvlText w:val="附录%1."/>
      <w:lvlJc w:val="left"/>
      <w:pPr>
        <w:pStyle w:val="8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0"/>
      <w:isLgl w:val="false"/>
      <w:suff w:val="tab"/>
      <w:lvlText w:val="%1."/>
      <w:lvlJc w:val="left"/>
      <w:pPr>
        <w:pStyle w:val="894"/>
        <w:ind w:left="709" w:hanging="709"/>
        <w:tabs>
          <w:tab w:val="num" w:pos="709" w:leader="none"/>
        </w:tabs>
      </w:pPr>
      <w:rPr>
        <w:rFonts w:hint="eastAsia"/>
      </w:rPr>
    </w:lvl>
    <w:lvl w:ilvl="1">
      <w:start w:val="1"/>
      <w:numFmt w:val="decimal"/>
      <w:isLgl w:val="false"/>
      <w:suff w:val="tab"/>
      <w:lvlText w:val="%1.%2"/>
      <w:lvlJc w:val="left"/>
      <w:pPr>
        <w:pStyle w:val="894"/>
        <w:ind w:left="709" w:hanging="709"/>
        <w:tabs>
          <w:tab w:val="num" w:pos="709" w:leader="none"/>
        </w:tabs>
      </w:pPr>
      <w:rPr>
        <w:rFonts w:hint="eastAsia"/>
      </w:rPr>
    </w:lvl>
    <w:lvl w:ilvl="2">
      <w:start w:val="1"/>
      <w:numFmt w:val="decimal"/>
      <w:isLgl w:val="false"/>
      <w:suff w:val="tab"/>
      <w:lvlText w:val="%1.%2.%3."/>
      <w:lvlJc w:val="left"/>
      <w:pPr>
        <w:pStyle w:val="894"/>
        <w:ind w:left="425" w:hanging="425"/>
        <w:tabs>
          <w:tab w:val="num" w:pos="425" w:leader="none"/>
        </w:tabs>
      </w:pPr>
      <w:rPr>
        <w:rFonts w:hint="eastAsia"/>
      </w:rPr>
    </w:lvl>
    <w:lvl w:ilvl="3">
      <w:start w:val="1"/>
      <w:numFmt w:val="decimal"/>
      <w:isLgl w:val="false"/>
      <w:suff w:val="tab"/>
      <w:lvlText w:val="%1.%2.%3.%4."/>
      <w:lvlJc w:val="left"/>
      <w:pPr>
        <w:pStyle w:val="894"/>
        <w:ind w:left="851" w:hanging="851"/>
        <w:tabs>
          <w:tab w:val="num" w:pos="851" w:leader="none"/>
        </w:tabs>
      </w:pPr>
      <w:rPr>
        <w:rFonts w:hint="eastAsia"/>
      </w:rPr>
    </w:lvl>
    <w:lvl w:ilvl="4">
      <w:start w:val="1"/>
      <w:numFmt w:val="decimal"/>
      <w:isLgl w:val="false"/>
      <w:suff w:val="tab"/>
      <w:lvlText w:val="%1.%2.%3.%4.%5."/>
      <w:lvlJc w:val="left"/>
      <w:pPr>
        <w:pStyle w:val="894"/>
        <w:ind w:left="992" w:hanging="992"/>
        <w:tabs>
          <w:tab w:val="num" w:pos="992" w:leader="none"/>
        </w:tabs>
      </w:pPr>
      <w:rPr>
        <w:rFonts w:hint="eastAsia"/>
      </w:rPr>
    </w:lvl>
    <w:lvl w:ilvl="5">
      <w:start w:val="1"/>
      <w:numFmt w:val="decimal"/>
      <w:isLgl w:val="false"/>
      <w:suff w:val="tab"/>
      <w:lvlText w:val="%1.%2.%3.%4.%5.%6."/>
      <w:lvlJc w:val="left"/>
      <w:pPr>
        <w:pStyle w:val="894"/>
        <w:ind w:left="1134" w:hanging="1134"/>
        <w:tabs>
          <w:tab w:val="num" w:pos="1134" w:leader="none"/>
        </w:tabs>
      </w:pPr>
      <w:rPr>
        <w:rFonts w:hint="eastAsia"/>
      </w:rPr>
    </w:lvl>
    <w:lvl w:ilvl="6">
      <w:start w:val="1"/>
      <w:numFmt w:val="decimal"/>
      <w:isLgl w:val="false"/>
      <w:suff w:val="tab"/>
      <w:lvlText w:val="%1.%2.%3.%4.%5.%6.%7."/>
      <w:lvlJc w:val="left"/>
      <w:pPr>
        <w:pStyle w:val="894"/>
        <w:ind w:left="1276" w:hanging="1276"/>
        <w:tabs>
          <w:tab w:val="num" w:pos="1276" w:leader="none"/>
        </w:tabs>
      </w:pPr>
      <w:rPr>
        <w:rFonts w:hint="eastAsia"/>
      </w:rPr>
    </w:lvl>
    <w:lvl w:ilvl="7">
      <w:start w:val="1"/>
      <w:numFmt w:val="decimal"/>
      <w:isLgl w:val="false"/>
      <w:suff w:val="tab"/>
      <w:lvlText w:val="%1.%2.%3.%4.%5.%6.%7.%8."/>
      <w:lvlJc w:val="left"/>
      <w:pPr>
        <w:pStyle w:val="894"/>
        <w:ind w:left="1418" w:hanging="1418"/>
        <w:tabs>
          <w:tab w:val="num" w:pos="1418" w:leader="none"/>
        </w:tabs>
      </w:pPr>
      <w:rPr>
        <w:rFonts w:hint="eastAsia"/>
      </w:rPr>
    </w:lvl>
    <w:lvl w:ilvl="8">
      <w:start w:val="1"/>
      <w:numFmt w:val="decimal"/>
      <w:isLgl w:val="false"/>
      <w:suff w:val="tab"/>
      <w:lvlText w:val="%1.%2.%3.%4.%5.%6.%7.%8.%9."/>
      <w:lvlJc w:val="left"/>
      <w:pPr>
        <w:pStyle w:val="89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4"/>
        <w:ind w:left="0" w:firstLine="0"/>
      </w:pPr>
      <w:rPr>
        <w:rFonts w:hint="eastAsia"/>
      </w:rPr>
    </w:lvl>
    <w:lvl w:ilvl="1">
      <w:start w:val="1"/>
      <w:numFmt w:val="decimal"/>
      <w:isLgl w:val="false"/>
      <w:suff w:val="nothing"/>
      <w:lvlText w:val="%2、"/>
      <w:lvlJc w:val="left"/>
      <w:pPr>
        <w:pStyle w:val="894"/>
        <w:ind w:left="0" w:firstLine="0"/>
      </w:pPr>
      <w:rPr>
        <w:rFonts w:hint="eastAsia"/>
      </w:rPr>
    </w:lvl>
    <w:lvl w:ilvl="2">
      <w:start w:val="1"/>
      <w:numFmt w:val="decimal"/>
      <w:isLgl w:val="false"/>
      <w:suff w:val="nothing"/>
      <w:lvlText w:val="%2.%3 "/>
      <w:lvlJc w:val="left"/>
      <w:pPr>
        <w:pStyle w:val="894"/>
        <w:ind w:left="0" w:firstLine="0"/>
      </w:pPr>
      <w:rPr>
        <w:rFonts w:hint="eastAsia"/>
      </w:rPr>
    </w:lvl>
    <w:lvl w:ilvl="3">
      <w:start w:val="1"/>
      <w:numFmt w:val="decimal"/>
      <w:isLgl w:val="false"/>
      <w:suff w:val="nothing"/>
      <w:lvlText w:val="%2.%3.%4 "/>
      <w:lvlJc w:val="left"/>
      <w:pPr>
        <w:pStyle w:val="894"/>
        <w:ind w:left="0" w:firstLine="0"/>
      </w:pPr>
      <w:rPr>
        <w:rFonts w:hint="eastAsia"/>
      </w:rPr>
    </w:lvl>
    <w:lvl w:ilvl="4">
      <w:start w:val="1"/>
      <w:numFmt w:val="decimal"/>
      <w:isLgl w:val="false"/>
      <w:suff w:val="nothing"/>
      <w:lvlText w:val="%2.%3.%4.%5 "/>
      <w:lvlJc w:val="left"/>
      <w:pPr>
        <w:pStyle w:val="894"/>
        <w:ind w:left="0" w:firstLine="0"/>
      </w:pPr>
      <w:rPr>
        <w:rFonts w:hint="eastAsia"/>
      </w:rPr>
    </w:lvl>
    <w:lvl w:ilvl="5">
      <w:start w:val="1"/>
      <w:numFmt w:val="decimal"/>
      <w:pStyle w:val="900"/>
      <w:isLgl w:val="false"/>
      <w:suff w:val="nothing"/>
      <w:lvlText w:val=""/>
      <w:lvlJc w:val="left"/>
      <w:pPr>
        <w:pStyle w:val="894"/>
        <w:ind w:left="0" w:firstLine="0"/>
      </w:pPr>
      <w:rPr>
        <w:rFonts w:hint="eastAsia"/>
      </w:rPr>
    </w:lvl>
    <w:lvl w:ilvl="6">
      <w:start w:val="1"/>
      <w:numFmt w:val="decimal"/>
      <w:pStyle w:val="901"/>
      <w:isLgl w:val="false"/>
      <w:suff w:val="nothing"/>
      <w:lvlText w:val=""/>
      <w:lvlJc w:val="left"/>
      <w:pPr>
        <w:pStyle w:val="894"/>
        <w:ind w:left="0" w:firstLine="0"/>
      </w:pPr>
      <w:rPr>
        <w:rFonts w:hint="eastAsia"/>
      </w:rPr>
    </w:lvl>
    <w:lvl w:ilvl="7">
      <w:start w:val="1"/>
      <w:numFmt w:val="decimal"/>
      <w:pStyle w:val="902"/>
      <w:isLgl w:val="false"/>
      <w:suff w:val="nothing"/>
      <w:lvlText w:val=""/>
      <w:lvlJc w:val="left"/>
      <w:pPr>
        <w:pStyle w:val="894"/>
        <w:ind w:left="0" w:firstLine="0"/>
      </w:pPr>
      <w:rPr>
        <w:rFonts w:hint="eastAsia"/>
      </w:rPr>
    </w:lvl>
    <w:lvl w:ilvl="8">
      <w:start w:val="1"/>
      <w:numFmt w:val="decimal"/>
      <w:pStyle w:val="903"/>
      <w:isLgl w:val="false"/>
      <w:suff w:val="nothing"/>
      <w:lvlText w:val=""/>
      <w:lvlJc w:val="left"/>
      <w:pPr>
        <w:pStyle w:val="894"/>
        <w:ind w:left="0" w:firstLine="0"/>
      </w:pPr>
      <w:rPr>
        <w:rFonts w:hint="eastAsia"/>
      </w:rPr>
    </w:lvl>
  </w:abstractNum>
  <w:abstractNum w:abstractNumId="3">
    <w:multiLevelType w:val="hybridMultilevel"/>
    <w:lvl w:ilvl="0">
      <w:start w:val="1"/>
      <w:numFmt w:val="decimal"/>
      <w:isLgl w:val="false"/>
      <w:suff w:val="nothing"/>
      <w:lvlText w:val="%1、"/>
      <w:lvlJc w:val="left"/>
      <w:pPr>
        <w:pStyle w:val="8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4"/>
    <w:next w:val="894"/>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94"/>
    <w:next w:val="894"/>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94"/>
    <w:next w:val="894"/>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94"/>
    <w:next w:val="894"/>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94"/>
    <w:next w:val="894"/>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94"/>
    <w:next w:val="894"/>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94"/>
    <w:next w:val="894"/>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94"/>
    <w:next w:val="894"/>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94"/>
    <w:next w:val="894"/>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94"/>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94"/>
    <w:next w:val="894"/>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94"/>
    <w:next w:val="894"/>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94"/>
    <w:next w:val="894"/>
    <w:link w:val="741"/>
    <w:uiPriority w:val="29"/>
    <w:qFormat/>
    <w:pPr>
      <w:ind w:left="720" w:right="720"/>
    </w:pPr>
    <w:rPr>
      <w:i/>
    </w:rPr>
  </w:style>
  <w:style w:type="character" w:styleId="741">
    <w:name w:val="Quote Char"/>
    <w:link w:val="740"/>
    <w:uiPriority w:val="29"/>
    <w:rPr>
      <w:i/>
    </w:rPr>
  </w:style>
  <w:style w:type="paragraph" w:styleId="742">
    <w:name w:val="Intense Quote"/>
    <w:basedOn w:val="894"/>
    <w:next w:val="894"/>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94"/>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94"/>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94"/>
    <w:next w:val="894"/>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94"/>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94"/>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1"/>
    <w:basedOn w:val="894"/>
    <w:next w:val="894"/>
    <w:uiPriority w:val="39"/>
    <w:unhideWhenUsed/>
    <w:pPr>
      <w:ind w:left="0" w:right="0" w:firstLine="0"/>
      <w:spacing w:after="57"/>
    </w:pPr>
  </w:style>
  <w:style w:type="paragraph" w:styleId="884">
    <w:name w:val="toc 2"/>
    <w:basedOn w:val="894"/>
    <w:next w:val="894"/>
    <w:uiPriority w:val="39"/>
    <w:unhideWhenUsed/>
    <w:pPr>
      <w:ind w:left="283" w:right="0" w:firstLine="0"/>
      <w:spacing w:after="57"/>
    </w:pPr>
  </w:style>
  <w:style w:type="paragraph" w:styleId="885">
    <w:name w:val="toc 3"/>
    <w:basedOn w:val="894"/>
    <w:next w:val="894"/>
    <w:uiPriority w:val="39"/>
    <w:unhideWhenUsed/>
    <w:pPr>
      <w:ind w:left="567" w:right="0" w:firstLine="0"/>
      <w:spacing w:after="57"/>
    </w:pPr>
  </w:style>
  <w:style w:type="paragraph" w:styleId="886">
    <w:name w:val="toc 4"/>
    <w:basedOn w:val="894"/>
    <w:next w:val="894"/>
    <w:uiPriority w:val="39"/>
    <w:unhideWhenUsed/>
    <w:pPr>
      <w:ind w:left="850" w:right="0" w:firstLine="0"/>
      <w:spacing w:after="57"/>
    </w:pPr>
  </w:style>
  <w:style w:type="paragraph" w:styleId="887">
    <w:name w:val="toc 5"/>
    <w:basedOn w:val="894"/>
    <w:next w:val="894"/>
    <w:uiPriority w:val="39"/>
    <w:unhideWhenUsed/>
    <w:pPr>
      <w:ind w:left="1134" w:right="0" w:firstLine="0"/>
      <w:spacing w:after="57"/>
    </w:pPr>
  </w:style>
  <w:style w:type="paragraph" w:styleId="888">
    <w:name w:val="toc 6"/>
    <w:basedOn w:val="894"/>
    <w:next w:val="894"/>
    <w:uiPriority w:val="39"/>
    <w:unhideWhenUsed/>
    <w:pPr>
      <w:ind w:left="1417" w:right="0" w:firstLine="0"/>
      <w:spacing w:after="57"/>
    </w:pPr>
  </w:style>
  <w:style w:type="paragraph" w:styleId="889">
    <w:name w:val="toc 7"/>
    <w:basedOn w:val="894"/>
    <w:next w:val="894"/>
    <w:uiPriority w:val="39"/>
    <w:unhideWhenUsed/>
    <w:pPr>
      <w:ind w:left="1701" w:right="0" w:firstLine="0"/>
      <w:spacing w:after="57"/>
    </w:pPr>
  </w:style>
  <w:style w:type="paragraph" w:styleId="890">
    <w:name w:val="toc 8"/>
    <w:basedOn w:val="894"/>
    <w:next w:val="894"/>
    <w:uiPriority w:val="39"/>
    <w:unhideWhenUsed/>
    <w:pPr>
      <w:ind w:left="1984" w:right="0" w:firstLine="0"/>
      <w:spacing w:after="57"/>
    </w:pPr>
  </w:style>
  <w:style w:type="paragraph" w:styleId="891">
    <w:name w:val="toc 9"/>
    <w:basedOn w:val="894"/>
    <w:next w:val="894"/>
    <w:uiPriority w:val="39"/>
    <w:unhideWhenUsed/>
    <w:pPr>
      <w:ind w:left="2268" w:right="0" w:firstLine="0"/>
      <w:spacing w:after="57"/>
    </w:p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next w:val="906"/>
    <w:link w:val="894"/>
    <w:qFormat/>
    <w:pPr>
      <w:jc w:val="both"/>
      <w:widowControl w:val="off"/>
    </w:pPr>
    <w:rPr>
      <w:sz w:val="21"/>
      <w:szCs w:val="22"/>
      <w:lang w:val="en-US" w:eastAsia="zh-CN" w:bidi="ar-SA"/>
    </w:rPr>
  </w:style>
  <w:style w:type="paragraph" w:styleId="895">
    <w:name w:val="标题 1"/>
    <w:basedOn w:val="894"/>
    <w:next w:val="894"/>
    <w:link w:val="908"/>
    <w:qFormat/>
    <w:pPr>
      <w:jc w:val="center"/>
      <w:keepNext/>
      <w:outlineLvl w:val="0"/>
    </w:pPr>
    <w:rPr>
      <w:rFonts w:ascii="方正楷体_GB2312" w:eastAsia="方正楷体_GB2312"/>
      <w:sz w:val="28"/>
      <w:szCs w:val="28"/>
    </w:rPr>
  </w:style>
  <w:style w:type="paragraph" w:styleId="896">
    <w:name w:val="标题 2"/>
    <w:basedOn w:val="894"/>
    <w:next w:val="910"/>
    <w:link w:val="909"/>
    <w:qFormat/>
    <w:pPr>
      <w:jc w:val="center"/>
      <w:keepLines/>
      <w:keepNext/>
      <w:spacing w:before="260" w:after="260" w:line="416" w:lineRule="auto"/>
      <w:outlineLvl w:val="1"/>
    </w:pPr>
    <w:rPr>
      <w:rFonts w:ascii="Arial" w:hAnsi="Arial" w:eastAsia="幼圆"/>
      <w:b/>
      <w:bCs/>
      <w:sz w:val="44"/>
      <w:szCs w:val="44"/>
    </w:rPr>
  </w:style>
  <w:style w:type="paragraph" w:styleId="897">
    <w:name w:val="标题 3"/>
    <w:basedOn w:val="894"/>
    <w:next w:val="910"/>
    <w:link w:val="912"/>
    <w:qFormat/>
    <w:pPr>
      <w:keepLines/>
      <w:keepNext/>
      <w:spacing w:before="260" w:after="260" w:line="416" w:lineRule="auto"/>
      <w:outlineLvl w:val="2"/>
    </w:pPr>
    <w:rPr>
      <w:b/>
      <w:bCs/>
      <w:sz w:val="32"/>
      <w:szCs w:val="32"/>
    </w:rPr>
  </w:style>
  <w:style w:type="paragraph" w:styleId="898">
    <w:name w:val="标题 4"/>
    <w:basedOn w:val="894"/>
    <w:next w:val="910"/>
    <w:link w:val="913"/>
    <w:qFormat/>
    <w:pPr>
      <w:keepLines/>
      <w:keepNext/>
      <w:spacing w:before="280" w:after="290" w:line="376" w:lineRule="auto"/>
      <w:outlineLvl w:val="3"/>
    </w:pPr>
    <w:rPr>
      <w:rFonts w:ascii="Arial" w:hAnsi="Arial" w:eastAsia="黑体"/>
      <w:b/>
      <w:bCs/>
      <w:sz w:val="28"/>
      <w:szCs w:val="28"/>
    </w:rPr>
  </w:style>
  <w:style w:type="paragraph" w:styleId="899">
    <w:name w:val="标题 5"/>
    <w:basedOn w:val="894"/>
    <w:next w:val="910"/>
    <w:link w:val="914"/>
    <w:qFormat/>
    <w:pPr>
      <w:keepNext/>
      <w:outlineLvl w:val="4"/>
    </w:pPr>
    <w:rPr>
      <w:rFonts w:ascii="宋体"/>
      <w:color w:val="000000"/>
      <w:sz w:val="28"/>
      <w:szCs w:val="28"/>
    </w:rPr>
  </w:style>
  <w:style w:type="paragraph" w:styleId="900">
    <w:name w:val="标题 6"/>
    <w:basedOn w:val="894"/>
    <w:next w:val="894"/>
    <w:link w:val="915"/>
    <w:qFormat/>
    <w:pPr>
      <w:numPr>
        <w:ilvl w:val="5"/>
        <w:numId w:val="1"/>
      </w:numPr>
      <w:keepLines/>
      <w:keepNext/>
      <w:spacing w:before="240" w:after="64" w:line="320" w:lineRule="auto"/>
      <w:outlineLvl w:val="5"/>
    </w:pPr>
    <w:rPr>
      <w:rFonts w:ascii="Arial" w:hAnsi="Arial" w:eastAsia="黑体"/>
      <w:b/>
      <w:bCs/>
      <w:sz w:val="24"/>
      <w:szCs w:val="24"/>
    </w:rPr>
  </w:style>
  <w:style w:type="paragraph" w:styleId="901">
    <w:name w:val="标题 7"/>
    <w:basedOn w:val="894"/>
    <w:next w:val="894"/>
    <w:link w:val="916"/>
    <w:qFormat/>
    <w:pPr>
      <w:numPr>
        <w:ilvl w:val="6"/>
        <w:numId w:val="1"/>
      </w:numPr>
      <w:keepLines/>
      <w:keepNext/>
      <w:spacing w:before="240" w:after="64" w:line="320" w:lineRule="auto"/>
      <w:outlineLvl w:val="6"/>
    </w:pPr>
    <w:rPr>
      <w:b/>
      <w:bCs/>
      <w:sz w:val="24"/>
      <w:szCs w:val="24"/>
    </w:rPr>
  </w:style>
  <w:style w:type="paragraph" w:styleId="902">
    <w:name w:val="标题 8"/>
    <w:basedOn w:val="894"/>
    <w:next w:val="894"/>
    <w:link w:val="917"/>
    <w:qFormat/>
    <w:pPr>
      <w:numPr>
        <w:ilvl w:val="7"/>
        <w:numId w:val="1"/>
      </w:numPr>
      <w:keepLines/>
      <w:keepNext/>
      <w:spacing w:before="240" w:after="64" w:line="320" w:lineRule="auto"/>
      <w:outlineLvl w:val="7"/>
    </w:pPr>
    <w:rPr>
      <w:rFonts w:ascii="Arial" w:hAnsi="Arial" w:eastAsia="黑体"/>
      <w:sz w:val="24"/>
      <w:szCs w:val="24"/>
    </w:rPr>
  </w:style>
  <w:style w:type="paragraph" w:styleId="903">
    <w:name w:val="标题 9"/>
    <w:basedOn w:val="894"/>
    <w:next w:val="894"/>
    <w:link w:val="918"/>
    <w:qFormat/>
    <w:pPr>
      <w:numPr>
        <w:ilvl w:val="8"/>
        <w:numId w:val="1"/>
      </w:numPr>
      <w:keepLines/>
      <w:keepNext/>
      <w:spacing w:before="240" w:after="64" w:line="320" w:lineRule="auto"/>
      <w:outlineLvl w:val="8"/>
    </w:pPr>
    <w:rPr>
      <w:rFonts w:ascii="Arial" w:hAnsi="Arial" w:eastAsia="黑体"/>
      <w:sz w:val="20"/>
      <w:szCs w:val="21"/>
    </w:rPr>
  </w:style>
  <w:style w:type="character" w:styleId="904">
    <w:name w:val="默认段落字体"/>
    <w:next w:val="904"/>
    <w:link w:val="894"/>
    <w:uiPriority w:val="1"/>
    <w:unhideWhenUsed/>
  </w:style>
  <w:style w:type="table" w:styleId="905">
    <w:name w:val="普通表格"/>
    <w:next w:val="905"/>
    <w:link w:val="894"/>
    <w:uiPriority w:val="99"/>
    <w:unhideWhenUsed/>
    <w:tblPr/>
  </w:style>
  <w:style w:type="paragraph" w:styleId="906">
    <w:name w:val="标题 41"/>
    <w:basedOn w:val="894"/>
    <w:next w:val="907"/>
    <w:link w:val="894"/>
    <w:qFormat/>
    <w:pPr>
      <w:keepLines/>
      <w:keepNext/>
      <w:spacing w:before="280" w:after="290" w:line="376" w:lineRule="auto"/>
      <w:outlineLvl w:val="3"/>
    </w:pPr>
    <w:rPr>
      <w:rFonts w:ascii="Arial" w:hAnsi="Arial" w:eastAsia="黑体" w:cs="Arial"/>
      <w:b/>
      <w:bCs/>
      <w:sz w:val="28"/>
      <w:szCs w:val="28"/>
    </w:rPr>
  </w:style>
  <w:style w:type="paragraph" w:styleId="907">
    <w:name w:val="正文缩进1"/>
    <w:basedOn w:val="894"/>
    <w:next w:val="907"/>
    <w:link w:val="894"/>
    <w:qFormat/>
    <w:pPr>
      <w:ind w:firstLine="420"/>
    </w:pPr>
  </w:style>
  <w:style w:type="character" w:styleId="908">
    <w:name w:val="标题 1 Char"/>
    <w:next w:val="908"/>
    <w:link w:val="895"/>
    <w:rPr>
      <w:rFonts w:ascii="方正楷体_GB2312" w:hAnsi="Times New Roman" w:eastAsia="方正楷体_GB2312" w:cs="Times New Roman"/>
      <w:sz w:val="28"/>
      <w:szCs w:val="28"/>
    </w:rPr>
  </w:style>
  <w:style w:type="character" w:styleId="909">
    <w:name w:val="标题 2 Char"/>
    <w:next w:val="909"/>
    <w:link w:val="896"/>
    <w:rPr>
      <w:rFonts w:ascii="Arial" w:hAnsi="Arial" w:eastAsia="幼圆" w:cs="Arial"/>
      <w:b/>
      <w:bCs/>
      <w:sz w:val="44"/>
      <w:szCs w:val="44"/>
    </w:rPr>
  </w:style>
  <w:style w:type="paragraph" w:styleId="910">
    <w:name w:val="正文缩进"/>
    <w:basedOn w:val="894"/>
    <w:next w:val="910"/>
    <w:link w:val="911"/>
    <w:pPr>
      <w:ind w:firstLine="420"/>
    </w:pPr>
    <w:rPr>
      <w:sz w:val="20"/>
      <w:szCs w:val="21"/>
    </w:rPr>
  </w:style>
  <w:style w:type="character" w:styleId="911">
    <w:name w:val="正文缩进 Char"/>
    <w:next w:val="911"/>
    <w:link w:val="910"/>
    <w:rPr>
      <w:szCs w:val="21"/>
    </w:rPr>
  </w:style>
  <w:style w:type="character" w:styleId="912">
    <w:name w:val="标题 3 Char"/>
    <w:next w:val="912"/>
    <w:link w:val="897"/>
    <w:rPr>
      <w:rFonts w:ascii="Times New Roman" w:hAnsi="Times New Roman" w:eastAsia="宋体" w:cs="Times New Roman"/>
      <w:b/>
      <w:bCs/>
      <w:sz w:val="32"/>
      <w:szCs w:val="32"/>
    </w:rPr>
  </w:style>
  <w:style w:type="character" w:styleId="913">
    <w:name w:val="标题 4 Char"/>
    <w:next w:val="913"/>
    <w:link w:val="898"/>
    <w:rPr>
      <w:rFonts w:ascii="Arial" w:hAnsi="Arial" w:eastAsia="黑体" w:cs="Arial"/>
      <w:b/>
      <w:bCs/>
      <w:sz w:val="28"/>
      <w:szCs w:val="28"/>
    </w:rPr>
  </w:style>
  <w:style w:type="character" w:styleId="914">
    <w:name w:val="标题 5 Char"/>
    <w:next w:val="914"/>
    <w:link w:val="899"/>
    <w:rPr>
      <w:rFonts w:ascii="宋体" w:hAnsi="Times New Roman" w:eastAsia="宋体" w:cs="Times New Roman"/>
      <w:color w:val="000000"/>
      <w:sz w:val="28"/>
      <w:szCs w:val="28"/>
    </w:rPr>
  </w:style>
  <w:style w:type="character" w:styleId="915">
    <w:name w:val="标题 6 Char"/>
    <w:next w:val="915"/>
    <w:link w:val="900"/>
    <w:rPr>
      <w:rFonts w:ascii="Arial" w:hAnsi="Arial" w:eastAsia="黑体" w:cs="Times New Roman"/>
      <w:b/>
      <w:bCs/>
      <w:sz w:val="24"/>
      <w:szCs w:val="24"/>
    </w:rPr>
  </w:style>
  <w:style w:type="character" w:styleId="916">
    <w:name w:val="标题 7 Char"/>
    <w:next w:val="916"/>
    <w:link w:val="901"/>
    <w:rPr>
      <w:rFonts w:ascii="Times New Roman" w:hAnsi="Times New Roman" w:eastAsia="宋体" w:cs="Times New Roman"/>
      <w:b/>
      <w:bCs/>
      <w:sz w:val="24"/>
      <w:szCs w:val="24"/>
    </w:rPr>
  </w:style>
  <w:style w:type="character" w:styleId="917">
    <w:name w:val="标题 8 Char"/>
    <w:next w:val="917"/>
    <w:link w:val="902"/>
    <w:rPr>
      <w:rFonts w:ascii="Arial" w:hAnsi="Arial" w:eastAsia="黑体" w:cs="Times New Roman"/>
      <w:sz w:val="24"/>
      <w:szCs w:val="24"/>
    </w:rPr>
  </w:style>
  <w:style w:type="character" w:styleId="918">
    <w:name w:val="标题 9 Char"/>
    <w:next w:val="918"/>
    <w:link w:val="903"/>
    <w:rPr>
      <w:rFonts w:ascii="Arial" w:hAnsi="Arial" w:eastAsia="黑体" w:cs="Times New Roman"/>
      <w:szCs w:val="21"/>
    </w:rPr>
  </w:style>
  <w:style w:type="paragraph" w:styleId="919">
    <w:name w:val="列表 3"/>
    <w:basedOn w:val="894"/>
    <w:next w:val="919"/>
    <w:link w:val="894"/>
    <w:pPr>
      <w:ind w:left="100" w:hanging="200"/>
    </w:pPr>
    <w:rPr>
      <w:rFonts w:ascii="Times New Roman" w:hAnsi="Times New Roman" w:eastAsia="宋体" w:cs="Times New Roman"/>
      <w:szCs w:val="21"/>
    </w:rPr>
  </w:style>
  <w:style w:type="paragraph" w:styleId="920">
    <w:name w:val="目录 7"/>
    <w:basedOn w:val="894"/>
    <w:next w:val="894"/>
    <w:link w:val="894"/>
    <w:semiHidden/>
    <w:pPr>
      <w:ind w:left="1260"/>
      <w:jc w:val="left"/>
    </w:pPr>
    <w:rPr>
      <w:rFonts w:ascii="Times New Roman" w:hAnsi="Times New Roman" w:eastAsia="宋体" w:cs="Times New Roman"/>
      <w:szCs w:val="21"/>
    </w:rPr>
  </w:style>
  <w:style w:type="paragraph" w:styleId="921">
    <w:name w:val="文档结构图"/>
    <w:basedOn w:val="894"/>
    <w:next w:val="921"/>
    <w:link w:val="922"/>
    <w:semiHidden/>
    <w:pPr>
      <w:shd w:val="clear" w:color="auto" w:fill="000080"/>
    </w:pPr>
    <w:rPr>
      <w:sz w:val="20"/>
      <w:szCs w:val="21"/>
    </w:rPr>
  </w:style>
  <w:style w:type="character" w:styleId="922">
    <w:name w:val="文档结构图 Char"/>
    <w:next w:val="922"/>
    <w:link w:val="921"/>
    <w:semiHidden/>
    <w:rPr>
      <w:rFonts w:ascii="Times New Roman" w:hAnsi="Times New Roman" w:eastAsia="宋体" w:cs="Times New Roman"/>
      <w:szCs w:val="21"/>
      <w:shd w:val="clear" w:color="auto" w:fill="000080"/>
    </w:rPr>
  </w:style>
  <w:style w:type="paragraph" w:styleId="923">
    <w:name w:val="批注文字"/>
    <w:basedOn w:val="894"/>
    <w:next w:val="923"/>
    <w:link w:val="924"/>
    <w:uiPriority w:val="99"/>
    <w:unhideWhenUsed/>
    <w:pPr>
      <w:jc w:val="left"/>
    </w:pPr>
  </w:style>
  <w:style w:type="character" w:styleId="924">
    <w:name w:val="批注文字 Char"/>
    <w:next w:val="924"/>
    <w:link w:val="923"/>
    <w:uiPriority w:val="99"/>
    <w:semiHidden/>
  </w:style>
  <w:style w:type="paragraph" w:styleId="925">
    <w:name w:val="正文文本 3"/>
    <w:basedOn w:val="894"/>
    <w:next w:val="925"/>
    <w:link w:val="926"/>
    <w:rPr>
      <w:rFonts w:ascii="方正仿宋_GB2312" w:hAnsi="Arial" w:eastAsia="方正仿宋_GB2312"/>
      <w:sz w:val="32"/>
      <w:szCs w:val="32"/>
    </w:rPr>
  </w:style>
  <w:style w:type="character" w:styleId="926">
    <w:name w:val="正文文本 3 Char"/>
    <w:next w:val="926"/>
    <w:link w:val="925"/>
    <w:rPr>
      <w:rFonts w:ascii="方正仿宋_GB2312" w:hAnsi="Arial" w:eastAsia="方正仿宋_GB2312" w:cs="Times New Roman"/>
      <w:sz w:val="32"/>
      <w:szCs w:val="32"/>
    </w:rPr>
  </w:style>
  <w:style w:type="paragraph" w:styleId="927">
    <w:name w:val="正文文本"/>
    <w:basedOn w:val="894"/>
    <w:next w:val="927"/>
    <w:link w:val="928"/>
    <w:rPr>
      <w:rFonts w:ascii="方正楷体_GB2312" w:hAnsi="Arial" w:eastAsia="方正楷体_GB2312"/>
      <w:sz w:val="28"/>
      <w:szCs w:val="28"/>
    </w:rPr>
  </w:style>
  <w:style w:type="character" w:styleId="928">
    <w:name w:val="正文文本 Char"/>
    <w:next w:val="928"/>
    <w:link w:val="927"/>
    <w:rPr>
      <w:rFonts w:ascii="方正楷体_GB2312" w:hAnsi="Arial" w:eastAsia="方正楷体_GB2312" w:cs="Times New Roman"/>
      <w:sz w:val="28"/>
      <w:szCs w:val="28"/>
    </w:rPr>
  </w:style>
  <w:style w:type="paragraph" w:styleId="929">
    <w:name w:val="正文文本缩进"/>
    <w:basedOn w:val="894"/>
    <w:next w:val="929"/>
    <w:link w:val="930"/>
    <w:uiPriority w:val="99"/>
    <w:unhideWhenUsed/>
    <w:pPr>
      <w:ind w:left="420"/>
      <w:spacing w:after="120"/>
    </w:pPr>
  </w:style>
  <w:style w:type="character" w:styleId="930">
    <w:name w:val="正文文本缩进 Char"/>
    <w:next w:val="930"/>
    <w:link w:val="929"/>
    <w:uiPriority w:val="99"/>
    <w:semiHidden/>
  </w:style>
  <w:style w:type="paragraph" w:styleId="931">
    <w:name w:val="列表 2"/>
    <w:basedOn w:val="894"/>
    <w:next w:val="931"/>
    <w:link w:val="894"/>
    <w:pPr>
      <w:ind w:left="100" w:hanging="200"/>
    </w:pPr>
    <w:rPr>
      <w:rFonts w:ascii="Times New Roman" w:hAnsi="Times New Roman" w:eastAsia="宋体" w:cs="Times New Roman"/>
      <w:szCs w:val="21"/>
    </w:rPr>
  </w:style>
  <w:style w:type="paragraph" w:styleId="932">
    <w:name w:val="目录 5"/>
    <w:basedOn w:val="894"/>
    <w:next w:val="894"/>
    <w:link w:val="894"/>
    <w:semiHidden/>
    <w:pPr>
      <w:ind w:left="840"/>
      <w:jc w:val="left"/>
    </w:pPr>
    <w:rPr>
      <w:rFonts w:ascii="Times New Roman" w:hAnsi="Times New Roman" w:eastAsia="宋体" w:cs="Times New Roman"/>
      <w:szCs w:val="21"/>
    </w:rPr>
  </w:style>
  <w:style w:type="paragraph" w:styleId="933">
    <w:name w:val="目录 3"/>
    <w:basedOn w:val="894"/>
    <w:next w:val="894"/>
    <w:link w:val="894"/>
    <w:semiHidden/>
    <w:pPr>
      <w:ind w:left="420"/>
      <w:jc w:val="left"/>
    </w:pPr>
    <w:rPr>
      <w:rFonts w:ascii="Times New Roman" w:hAnsi="Times New Roman" w:eastAsia="宋体" w:cs="Times New Roman"/>
      <w:i/>
      <w:iCs/>
      <w:szCs w:val="24"/>
    </w:rPr>
  </w:style>
  <w:style w:type="paragraph" w:styleId="934">
    <w:name w:val="纯文本"/>
    <w:basedOn w:val="894"/>
    <w:next w:val="934"/>
    <w:link w:val="935"/>
    <w:qFormat/>
    <w:rPr>
      <w:rFonts w:ascii="宋体" w:hAnsi="Courier New"/>
      <w:sz w:val="20"/>
      <w:szCs w:val="21"/>
    </w:rPr>
  </w:style>
  <w:style w:type="character" w:styleId="935">
    <w:name w:val="纯文本 Char"/>
    <w:next w:val="935"/>
    <w:link w:val="934"/>
    <w:rPr>
      <w:rFonts w:ascii="宋体" w:hAnsi="Courier New" w:eastAsia="宋体" w:cs="Courier New"/>
      <w:szCs w:val="21"/>
    </w:rPr>
  </w:style>
  <w:style w:type="paragraph" w:styleId="936">
    <w:name w:val="目录 8"/>
    <w:basedOn w:val="894"/>
    <w:next w:val="894"/>
    <w:link w:val="894"/>
    <w:semiHidden/>
    <w:pPr>
      <w:ind w:left="1470"/>
      <w:jc w:val="left"/>
    </w:pPr>
    <w:rPr>
      <w:rFonts w:ascii="Times New Roman" w:hAnsi="Times New Roman" w:eastAsia="宋体" w:cs="Times New Roman"/>
      <w:szCs w:val="21"/>
    </w:rPr>
  </w:style>
  <w:style w:type="paragraph" w:styleId="937">
    <w:name w:val="日期"/>
    <w:basedOn w:val="894"/>
    <w:next w:val="894"/>
    <w:link w:val="938"/>
    <w:rPr>
      <w:sz w:val="24"/>
      <w:szCs w:val="24"/>
    </w:rPr>
  </w:style>
  <w:style w:type="character" w:styleId="938">
    <w:name w:val="日期 Char"/>
    <w:next w:val="938"/>
    <w:link w:val="937"/>
    <w:rPr>
      <w:rFonts w:ascii="Times New Roman" w:hAnsi="Times New Roman" w:eastAsia="宋体" w:cs="Times New Roman"/>
      <w:sz w:val="24"/>
      <w:szCs w:val="24"/>
    </w:rPr>
  </w:style>
  <w:style w:type="paragraph" w:styleId="939">
    <w:name w:val="正文文本缩进 2"/>
    <w:basedOn w:val="894"/>
    <w:next w:val="939"/>
    <w:link w:val="940"/>
    <w:pPr>
      <w:ind w:left="630" w:firstLine="645"/>
    </w:pPr>
    <w:rPr>
      <w:rFonts w:ascii="Arial" w:hAnsi="Arial" w:eastAsia="方正仿宋_GB2312"/>
      <w:sz w:val="32"/>
      <w:szCs w:val="32"/>
    </w:rPr>
  </w:style>
  <w:style w:type="character" w:styleId="940">
    <w:name w:val="正文文本缩进 2 Char"/>
    <w:next w:val="940"/>
    <w:link w:val="939"/>
    <w:rPr>
      <w:rFonts w:ascii="Arial" w:hAnsi="Arial" w:eastAsia="方正仿宋_GB2312" w:cs="Arial"/>
      <w:sz w:val="32"/>
      <w:szCs w:val="32"/>
    </w:rPr>
  </w:style>
  <w:style w:type="paragraph" w:styleId="941">
    <w:name w:val="批注框文本"/>
    <w:basedOn w:val="894"/>
    <w:next w:val="941"/>
    <w:link w:val="942"/>
    <w:semiHidden/>
    <w:rPr>
      <w:sz w:val="18"/>
      <w:szCs w:val="18"/>
    </w:rPr>
  </w:style>
  <w:style w:type="character" w:styleId="942">
    <w:name w:val="批注框文本 Char"/>
    <w:next w:val="942"/>
    <w:link w:val="941"/>
    <w:semiHidden/>
    <w:rPr>
      <w:rFonts w:ascii="Times New Roman" w:hAnsi="Times New Roman" w:eastAsia="宋体" w:cs="Times New Roman"/>
      <w:sz w:val="18"/>
      <w:szCs w:val="18"/>
    </w:rPr>
  </w:style>
  <w:style w:type="paragraph" w:styleId="943">
    <w:name w:val="页脚"/>
    <w:basedOn w:val="894"/>
    <w:next w:val="943"/>
    <w:link w:val="944"/>
    <w:uiPriority w:val="99"/>
    <w:pPr>
      <w:jc w:val="left"/>
      <w:tabs>
        <w:tab w:val="center" w:pos="4153" w:leader="none"/>
        <w:tab w:val="right" w:pos="8306" w:leader="none"/>
      </w:tabs>
    </w:pPr>
    <w:rPr>
      <w:sz w:val="18"/>
      <w:szCs w:val="18"/>
    </w:rPr>
  </w:style>
  <w:style w:type="character" w:styleId="944">
    <w:name w:val="页脚 Char"/>
    <w:next w:val="944"/>
    <w:link w:val="943"/>
    <w:uiPriority w:val="99"/>
    <w:rPr>
      <w:rFonts w:ascii="Times New Roman" w:hAnsi="Times New Roman" w:eastAsia="宋体" w:cs="Times New Roman"/>
      <w:sz w:val="18"/>
      <w:szCs w:val="18"/>
    </w:rPr>
  </w:style>
  <w:style w:type="paragraph" w:styleId="945">
    <w:name w:val="页眉"/>
    <w:basedOn w:val="894"/>
    <w:next w:val="945"/>
    <w:link w:val="946"/>
    <w:pPr>
      <w:jc w:val="center"/>
      <w:tabs>
        <w:tab w:val="center" w:pos="4153" w:leader="none"/>
        <w:tab w:val="right" w:pos="8306" w:leader="none"/>
      </w:tabs>
      <w:pBdr>
        <w:bottom w:val="single" w:color="000000" w:sz="6" w:space="1"/>
      </w:pBdr>
    </w:pPr>
    <w:rPr>
      <w:sz w:val="18"/>
      <w:szCs w:val="18"/>
    </w:rPr>
  </w:style>
  <w:style w:type="character" w:styleId="946">
    <w:name w:val="页眉 Char"/>
    <w:next w:val="946"/>
    <w:link w:val="945"/>
    <w:rPr>
      <w:rFonts w:ascii="Times New Roman" w:hAnsi="Times New Roman" w:eastAsia="宋体" w:cs="Times New Roman"/>
      <w:sz w:val="18"/>
      <w:szCs w:val="18"/>
    </w:rPr>
  </w:style>
  <w:style w:type="paragraph" w:styleId="947">
    <w:name w:val="目录 1"/>
    <w:basedOn w:val="894"/>
    <w:next w:val="894"/>
    <w:link w:val="89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8">
    <w:name w:val="目录 4"/>
    <w:basedOn w:val="894"/>
    <w:next w:val="894"/>
    <w:link w:val="894"/>
    <w:semiHidden/>
    <w:pPr>
      <w:ind w:left="630"/>
      <w:jc w:val="left"/>
    </w:pPr>
    <w:rPr>
      <w:rFonts w:ascii="Times New Roman" w:hAnsi="Times New Roman" w:eastAsia="宋体" w:cs="Times New Roman"/>
      <w:szCs w:val="21"/>
    </w:rPr>
  </w:style>
  <w:style w:type="paragraph" w:styleId="949">
    <w:name w:val="列表"/>
    <w:basedOn w:val="894"/>
    <w:next w:val="949"/>
    <w:link w:val="894"/>
    <w:pPr>
      <w:ind w:left="200" w:hanging="200"/>
    </w:pPr>
    <w:rPr>
      <w:rFonts w:ascii="Times New Roman" w:hAnsi="Times New Roman" w:eastAsia="宋体" w:cs="Times New Roman"/>
      <w:szCs w:val="21"/>
    </w:rPr>
  </w:style>
  <w:style w:type="paragraph" w:styleId="950">
    <w:name w:val="目录 6"/>
    <w:basedOn w:val="894"/>
    <w:next w:val="894"/>
    <w:link w:val="894"/>
    <w:semiHidden/>
    <w:pPr>
      <w:ind w:left="1050"/>
      <w:jc w:val="left"/>
    </w:pPr>
    <w:rPr>
      <w:rFonts w:ascii="Times New Roman" w:hAnsi="Times New Roman" w:eastAsia="宋体" w:cs="Times New Roman"/>
      <w:szCs w:val="21"/>
    </w:rPr>
  </w:style>
  <w:style w:type="paragraph" w:styleId="951">
    <w:name w:val="正文文本缩进 3"/>
    <w:basedOn w:val="894"/>
    <w:next w:val="951"/>
    <w:link w:val="952"/>
    <w:pPr>
      <w:ind w:left="645" w:firstLine="645"/>
    </w:pPr>
    <w:rPr>
      <w:rFonts w:ascii="Arial" w:hAnsi="Arial" w:eastAsia="方正仿宋_GB2312"/>
      <w:color w:val="ffff00"/>
      <w:sz w:val="32"/>
      <w:szCs w:val="32"/>
    </w:rPr>
  </w:style>
  <w:style w:type="character" w:styleId="952">
    <w:name w:val="正文文本缩进 3 Char"/>
    <w:next w:val="952"/>
    <w:link w:val="951"/>
    <w:rPr>
      <w:rFonts w:ascii="Arial" w:hAnsi="Arial" w:eastAsia="方正仿宋_GB2312" w:cs="Arial"/>
      <w:color w:val="ffff00"/>
      <w:sz w:val="32"/>
      <w:szCs w:val="32"/>
    </w:rPr>
  </w:style>
  <w:style w:type="paragraph" w:styleId="953">
    <w:name w:val="图表目录"/>
    <w:basedOn w:val="894"/>
    <w:next w:val="894"/>
    <w:link w:val="894"/>
    <w:semiHidden/>
    <w:pPr>
      <w:ind w:left="840" w:hanging="420"/>
    </w:pPr>
    <w:rPr>
      <w:rFonts w:ascii="Times New Roman" w:hAnsi="Times New Roman" w:eastAsia="宋体" w:cs="Times New Roman"/>
      <w:szCs w:val="21"/>
    </w:rPr>
  </w:style>
  <w:style w:type="paragraph" w:styleId="954">
    <w:name w:val="目录 2"/>
    <w:basedOn w:val="894"/>
    <w:next w:val="894"/>
    <w:link w:val="894"/>
    <w:semiHidden/>
    <w:pPr>
      <w:ind w:left="210"/>
      <w:jc w:val="left"/>
    </w:pPr>
    <w:rPr>
      <w:rFonts w:ascii="Times New Roman" w:hAnsi="Times New Roman" w:eastAsia="宋体" w:cs="Times New Roman"/>
      <w:smallCaps/>
      <w:szCs w:val="24"/>
    </w:rPr>
  </w:style>
  <w:style w:type="paragraph" w:styleId="955">
    <w:name w:val="目录 9"/>
    <w:basedOn w:val="894"/>
    <w:next w:val="894"/>
    <w:link w:val="894"/>
    <w:semiHidden/>
    <w:pPr>
      <w:ind w:left="1680"/>
      <w:jc w:val="left"/>
    </w:pPr>
    <w:rPr>
      <w:rFonts w:ascii="Times New Roman" w:hAnsi="Times New Roman" w:eastAsia="宋体" w:cs="Times New Roman"/>
      <w:szCs w:val="21"/>
    </w:rPr>
  </w:style>
  <w:style w:type="paragraph" w:styleId="956">
    <w:name w:val="正文文本 2"/>
    <w:basedOn w:val="894"/>
    <w:next w:val="956"/>
    <w:link w:val="957"/>
    <w:pPr>
      <w:jc w:val="center"/>
      <w:widowControl/>
    </w:pPr>
    <w:rPr>
      <w:rFonts w:ascii="方正楷体_GB2312" w:eastAsia="方正楷体_GB2312"/>
      <w:sz w:val="28"/>
      <w:szCs w:val="28"/>
    </w:rPr>
  </w:style>
  <w:style w:type="character" w:styleId="957">
    <w:name w:val="正文文本 2 Char"/>
    <w:next w:val="957"/>
    <w:link w:val="956"/>
    <w:rPr>
      <w:rFonts w:ascii="方正楷体_GB2312" w:hAnsi="Times New Roman" w:eastAsia="方正楷体_GB2312" w:cs="Times New Roman"/>
      <w:sz w:val="28"/>
      <w:szCs w:val="28"/>
    </w:rPr>
  </w:style>
  <w:style w:type="paragraph" w:styleId="958">
    <w:name w:val="普通(网站)"/>
    <w:basedOn w:val="894"/>
    <w:next w:val="958"/>
    <w:link w:val="894"/>
    <w:uiPriority w:val="99"/>
    <w:pPr>
      <w:jc w:val="left"/>
      <w:spacing w:before="100" w:beforeAutospacing="1" w:after="100" w:afterAutospacing="1"/>
      <w:widowControl/>
    </w:pPr>
    <w:rPr>
      <w:rFonts w:ascii="宋体" w:hAnsi="宋体" w:eastAsia="宋体" w:cs="宋体"/>
      <w:sz w:val="24"/>
      <w:szCs w:val="24"/>
    </w:rPr>
  </w:style>
  <w:style w:type="paragraph" w:styleId="959">
    <w:name w:val="索引 1"/>
    <w:basedOn w:val="894"/>
    <w:next w:val="894"/>
    <w:link w:val="894"/>
    <w:semiHidden/>
    <w:pPr>
      <w:spacing w:line="240" w:lineRule="atLeast"/>
    </w:pPr>
    <w:rPr>
      <w:rFonts w:ascii="Times New Roman" w:hAnsi="Times New Roman" w:eastAsia="宋体" w:cs="Times New Roman"/>
      <w:b/>
      <w:bCs/>
      <w:szCs w:val="21"/>
    </w:rPr>
  </w:style>
  <w:style w:type="paragraph" w:styleId="960">
    <w:name w:val="批注主题"/>
    <w:basedOn w:val="923"/>
    <w:next w:val="923"/>
    <w:link w:val="961"/>
    <w:semiHidden/>
    <w:rPr>
      <w:b/>
      <w:bCs/>
      <w:sz w:val="20"/>
      <w:szCs w:val="21"/>
    </w:rPr>
  </w:style>
  <w:style w:type="character" w:styleId="961">
    <w:name w:val="批注主题 Char"/>
    <w:next w:val="961"/>
    <w:link w:val="960"/>
    <w:semiHidden/>
    <w:rPr>
      <w:rFonts w:ascii="Times New Roman" w:hAnsi="Times New Roman" w:eastAsia="宋体" w:cs="Times New Roman"/>
      <w:b/>
      <w:bCs/>
      <w:szCs w:val="21"/>
    </w:rPr>
  </w:style>
  <w:style w:type="paragraph" w:styleId="962">
    <w:name w:val="正文首行缩进"/>
    <w:basedOn w:val="894"/>
    <w:next w:val="962"/>
    <w:link w:val="963"/>
    <w:pPr>
      <w:ind w:firstLine="200"/>
      <w:spacing w:line="360" w:lineRule="auto"/>
    </w:pPr>
    <w:rPr>
      <w:rFonts w:ascii="方正仿宋_GB2312" w:eastAsia="方正仿宋_GB2312"/>
      <w:sz w:val="30"/>
      <w:szCs w:val="30"/>
    </w:rPr>
  </w:style>
  <w:style w:type="character" w:styleId="963">
    <w:name w:val="正文首行缩进 Char"/>
    <w:next w:val="963"/>
    <w:link w:val="962"/>
    <w:rPr>
      <w:rFonts w:ascii="方正仿宋_GB2312" w:hAnsi="Times New Roman" w:eastAsia="方正仿宋_GB2312" w:cs="Times New Roman"/>
      <w:sz w:val="30"/>
      <w:szCs w:val="30"/>
    </w:rPr>
  </w:style>
  <w:style w:type="paragraph" w:styleId="964">
    <w:name w:val="正文首行缩进 2"/>
    <w:basedOn w:val="929"/>
    <w:next w:val="964"/>
    <w:link w:val="965"/>
    <w:pPr>
      <w:ind w:left="0" w:firstLine="420"/>
      <w:spacing w:after="0" w:line="360" w:lineRule="auto"/>
    </w:pPr>
    <w:rPr>
      <w:rFonts w:ascii="宋体" w:hAnsi="宋体"/>
      <w:sz w:val="20"/>
      <w:szCs w:val="20"/>
    </w:rPr>
  </w:style>
  <w:style w:type="character" w:styleId="965">
    <w:name w:val="正文首行缩进 2 Char"/>
    <w:next w:val="965"/>
    <w:link w:val="964"/>
    <w:rPr>
      <w:rFonts w:ascii="宋体" w:hAnsi="宋体" w:eastAsia="宋体" w:cs="Times New Roman"/>
      <w:szCs w:val="20"/>
    </w:rPr>
  </w:style>
  <w:style w:type="table" w:styleId="966">
    <w:name w:val="网格型"/>
    <w:basedOn w:val="905"/>
    <w:next w:val="966"/>
    <w:link w:val="894"/>
    <w:pPr>
      <w:jc w:val="both"/>
      <w:widowControl w:val="off"/>
    </w:pPr>
    <w:rPr>
      <w:rFonts w:ascii="Times New Roman" w:hAnsi="Times New Roman" w:eastAsia="宋体" w:cs="Times New Roman"/>
      <w:sz w:val="20"/>
      <w:szCs w:val="20"/>
    </w:rPr>
    <w:tblPr/>
  </w:style>
  <w:style w:type="character" w:styleId="967">
    <w:name w:val="要点"/>
    <w:next w:val="967"/>
    <w:link w:val="894"/>
    <w:qFormat/>
    <w:rPr>
      <w:b/>
      <w:bCs/>
    </w:rPr>
  </w:style>
  <w:style w:type="character" w:styleId="968">
    <w:name w:val="页码"/>
    <w:next w:val="968"/>
    <w:link w:val="894"/>
  </w:style>
  <w:style w:type="character" w:styleId="969">
    <w:name w:val="已访问的超链接"/>
    <w:next w:val="969"/>
    <w:link w:val="894"/>
    <w:rPr>
      <w:color w:val="800080"/>
      <w:u w:val="single"/>
    </w:rPr>
  </w:style>
  <w:style w:type="character" w:styleId="970">
    <w:name w:val="强调"/>
    <w:next w:val="970"/>
    <w:link w:val="894"/>
    <w:qFormat/>
    <w:rPr>
      <w:i/>
    </w:rPr>
  </w:style>
  <w:style w:type="character" w:styleId="971">
    <w:name w:val="超链接"/>
    <w:next w:val="971"/>
    <w:link w:val="894"/>
    <w:rPr>
      <w:color w:val="0000ff"/>
      <w:u w:val="single"/>
    </w:rPr>
  </w:style>
  <w:style w:type="character" w:styleId="972">
    <w:name w:val="批注引用"/>
    <w:next w:val="972"/>
    <w:link w:val="894"/>
    <w:semiHidden/>
    <w:rPr>
      <w:sz w:val="21"/>
      <w:szCs w:val="21"/>
    </w:rPr>
  </w:style>
  <w:style w:type="character" w:styleId="973">
    <w:name w:val="列出段落 Char,Bullet List Char,numbered Char,FooterText Char,List Paragraph1 Char,Paragraphe de liste1 Char"/>
    <w:next w:val="973"/>
    <w:link w:val="974"/>
    <w:rPr>
      <w:rFonts w:ascii="Calibri" w:hAnsi="Calibri"/>
      <w:sz w:val="24"/>
      <w:szCs w:val="24"/>
      <w:lang w:eastAsia="en-US" w:bidi="en-US"/>
    </w:rPr>
  </w:style>
  <w:style w:type="paragraph" w:styleId="974">
    <w:name w:val="列出段落1"/>
    <w:basedOn w:val="894"/>
    <w:next w:val="974"/>
    <w:link w:val="973"/>
    <w:qFormat/>
    <w:pPr>
      <w:contextualSpacing/>
      <w:ind w:left="720"/>
      <w:jc w:val="left"/>
      <w:widowControl/>
    </w:pPr>
    <w:rPr>
      <w:rFonts w:ascii="Calibri" w:hAnsi="Calibri"/>
      <w:sz w:val="24"/>
      <w:szCs w:val="24"/>
      <w:lang w:eastAsia="en-US" w:bidi="en-US"/>
    </w:rPr>
  </w:style>
  <w:style w:type="character" w:styleId="975">
    <w:name w:val="font5 Char"/>
    <w:next w:val="975"/>
    <w:link w:val="894"/>
    <w:rPr>
      <w:rFonts w:ascii="宋体" w:hAnsi="宋体" w:eastAsia="宋体"/>
      <w:sz w:val="28"/>
      <w:szCs w:val="28"/>
      <w:lang w:val="en-US" w:eastAsia="zh-CN" w:bidi="ar-SA"/>
    </w:rPr>
  </w:style>
  <w:style w:type="character" w:styleId="976">
    <w:name w:val="批注引用1"/>
    <w:next w:val="976"/>
    <w:link w:val="894"/>
    <w:uiPriority w:val="99"/>
    <w:qFormat/>
    <w:rPr>
      <w:sz w:val="21"/>
      <w:szCs w:val="21"/>
    </w:rPr>
  </w:style>
  <w:style w:type="character" w:styleId="977">
    <w:name w:val="二级目录 Char"/>
    <w:next w:val="977"/>
    <w:link w:val="978"/>
    <w:rPr>
      <w:b/>
      <w:sz w:val="30"/>
      <w:szCs w:val="28"/>
      <w:lang w:val="en-US" w:eastAsia="zh-CN" w:bidi="ar-SA"/>
    </w:rPr>
  </w:style>
  <w:style w:type="paragraph" w:styleId="978">
    <w:name w:val="二级目录"/>
    <w:next w:val="894"/>
    <w:link w:val="977"/>
    <w:pPr>
      <w:numPr>
        <w:ilvl w:val="0"/>
        <w:numId w:val="2"/>
      </w:numPr>
      <w:tabs>
        <w:tab w:val="left" w:pos="907" w:leader="none"/>
        <w:tab w:val="left" w:pos="1145" w:leader="none"/>
      </w:tabs>
      <w:outlineLvl w:val="1"/>
    </w:pPr>
    <w:rPr>
      <w:b/>
      <w:sz w:val="30"/>
      <w:szCs w:val="28"/>
      <w:lang w:val="en-US" w:eastAsia="zh-CN" w:bidi="ar-SA"/>
    </w:rPr>
  </w:style>
  <w:style w:type="paragraph" w:styleId="979">
    <w:name w:val=" Char Char Char Char Char Char Char Char"/>
    <w:basedOn w:val="894"/>
    <w:next w:val="979"/>
    <w:link w:val="894"/>
    <w:pPr>
      <w:jc w:val="left"/>
      <w:spacing w:after="160" w:line="240" w:lineRule="exact"/>
      <w:widowControl/>
    </w:pPr>
    <w:rPr>
      <w:rFonts w:ascii="Verdana" w:hAnsi="Verdana" w:eastAsia="宋体" w:cs="Times New Roman"/>
      <w:sz w:val="20"/>
      <w:szCs w:val="20"/>
      <w:lang w:eastAsia="en-US"/>
    </w:rPr>
  </w:style>
  <w:style w:type="paragraph" w:styleId="980">
    <w:name w:val="修订"/>
    <w:next w:val="980"/>
    <w:link w:val="894"/>
    <w:uiPriority w:val="99"/>
    <w:semiHidden/>
    <w:rPr>
      <w:sz w:val="21"/>
      <w:szCs w:val="21"/>
      <w:lang w:val="en-US" w:eastAsia="zh-CN" w:bidi="ar-SA"/>
    </w:rPr>
  </w:style>
  <w:style w:type="paragraph" w:styleId="981">
    <w:name w:val="无间隔"/>
    <w:next w:val="981"/>
    <w:link w:val="894"/>
    <w:uiPriority w:val="99"/>
    <w:qFormat/>
    <w:pPr>
      <w:jc w:val="both"/>
      <w:widowControl w:val="off"/>
    </w:pPr>
    <w:rPr>
      <w:sz w:val="21"/>
      <w:szCs w:val="21"/>
      <w:lang w:val="en-US" w:eastAsia="zh-CN" w:bidi="ar-SA"/>
    </w:rPr>
  </w:style>
  <w:style w:type="paragraph" w:styleId="982">
    <w:name w:val="列出段落"/>
    <w:basedOn w:val="894"/>
    <w:next w:val="982"/>
    <w:link w:val="894"/>
    <w:qFormat/>
    <w:pPr>
      <w:contextualSpacing/>
      <w:ind w:left="720"/>
      <w:jc w:val="left"/>
      <w:widowControl/>
    </w:pPr>
    <w:rPr>
      <w:rFonts w:ascii="Calibri" w:hAnsi="Calibri" w:eastAsia="宋体" w:cs="Times New Roman"/>
      <w:sz w:val="24"/>
      <w:szCs w:val="24"/>
      <w:lang w:eastAsia="en-US" w:bidi="en-US"/>
    </w:rPr>
  </w:style>
  <w:style w:type="paragraph" w:styleId="983">
    <w:name w:val="xl24"/>
    <w:basedOn w:val="894"/>
    <w:next w:val="983"/>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标题3"/>
    <w:basedOn w:val="894"/>
    <w:next w:val="894"/>
    <w:link w:val="894"/>
    <w:pPr>
      <w:ind w:firstLine="624"/>
      <w:spacing w:line="590" w:lineRule="atLeast"/>
    </w:pPr>
    <w:rPr>
      <w:rFonts w:ascii="方正黑体_GBK" w:hAnsi="Times New Roman" w:eastAsia="方正黑体_GBK" w:cs="Times New Roman"/>
      <w:sz w:val="32"/>
      <w:szCs w:val="32"/>
    </w:rPr>
  </w:style>
  <w:style w:type="paragraph" w:styleId="985">
    <w:name w:val="xl30"/>
    <w:basedOn w:val="894"/>
    <w:next w:val="985"/>
    <w:link w:val="894"/>
    <w:pPr>
      <w:jc w:val="center"/>
      <w:spacing w:before="100" w:beforeAutospacing="1" w:after="100" w:afterAutospacing="1"/>
      <w:widowControl/>
    </w:pPr>
    <w:rPr>
      <w:rFonts w:ascii="宋体" w:hAnsi="宋体" w:eastAsia="宋体" w:cs="Times New Roman"/>
      <w:b/>
      <w:bCs/>
      <w:sz w:val="36"/>
      <w:szCs w:val="36"/>
    </w:rPr>
  </w:style>
  <w:style w:type="paragraph" w:styleId="986">
    <w:name w:val=" Char"/>
    <w:basedOn w:val="921"/>
    <w:next w:val="986"/>
    <w:link w:val="894"/>
    <w:rPr>
      <w:rFonts w:ascii="Tahoma" w:hAnsi="Tahoma"/>
      <w:sz w:val="24"/>
      <w:szCs w:val="24"/>
    </w:rPr>
  </w:style>
  <w:style w:type="paragraph" w:styleId="987">
    <w:name w:val=" Char Char Char Char"/>
    <w:basedOn w:val="921"/>
    <w:next w:val="987"/>
    <w:link w:val="894"/>
    <w:pPr>
      <w:spacing w:line="360" w:lineRule="auto"/>
    </w:pPr>
    <w:rPr>
      <w:rFonts w:ascii="Tahoma" w:hAnsi="Tahoma"/>
      <w:sz w:val="24"/>
      <w:szCs w:val="24"/>
    </w:rPr>
  </w:style>
  <w:style w:type="paragraph" w:styleId="988">
    <w:name w:val="table_lines"/>
    <w:basedOn w:val="894"/>
    <w:next w:val="988"/>
    <w:link w:val="894"/>
    <w:pPr>
      <w:jc w:val="left"/>
      <w:widowControl/>
    </w:pPr>
    <w:rPr>
      <w:rFonts w:ascii="Times New Roman" w:hAnsi="Times New Roman" w:eastAsia="宋体" w:cs="Times New Roman"/>
      <w:sz w:val="20"/>
      <w:szCs w:val="20"/>
      <w:lang w:val="de-DE" w:eastAsia="de-DE"/>
    </w:rPr>
  </w:style>
  <w:style w:type="paragraph" w:styleId="989">
    <w:name w:val="AONormal"/>
    <w:next w:val="989"/>
    <w:link w:val="894"/>
    <w:qFormat/>
    <w:pPr>
      <w:ind w:firstLine="440"/>
      <w:spacing w:line="400" w:lineRule="exact"/>
    </w:pPr>
    <w:rPr>
      <w:rFonts w:ascii="华文楷体" w:hAnsi="华文楷体" w:eastAsia="华文楷体" w:cs="华文楷体"/>
      <w:sz w:val="22"/>
      <w:szCs w:val="21"/>
      <w:lang w:val="en-US" w:eastAsia="zh-CN" w:bidi="ar-SA"/>
    </w:rPr>
  </w:style>
  <w:style w:type="paragraph" w:styleId="990">
    <w:name w:val="xl27"/>
    <w:basedOn w:val="894"/>
    <w:next w:val="990"/>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name w:val="4"/>
    <w:basedOn w:val="894"/>
    <w:next w:val="951"/>
    <w:link w:val="894"/>
    <w:pPr>
      <w:ind w:firstLine="420"/>
      <w:spacing w:line="360" w:lineRule="auto"/>
    </w:pPr>
    <w:rPr>
      <w:rFonts w:ascii="Times New Roman" w:hAnsi="Times New Roman" w:eastAsia="宋体" w:cs="Times New Roman"/>
      <w:color w:val="ff0000"/>
      <w:sz w:val="24"/>
      <w:szCs w:val="24"/>
    </w:rPr>
  </w:style>
  <w:style w:type="paragraph" w:styleId="992">
    <w:name w:val="xl26"/>
    <w:basedOn w:val="894"/>
    <w:next w:val="992"/>
    <w:link w:val="8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附录1"/>
    <w:next w:val="993"/>
    <w:link w:val="894"/>
    <w:pPr>
      <w:numPr>
        <w:ilvl w:val="0"/>
        <w:numId w:val="2"/>
      </w:numPr>
      <w:spacing w:before="240" w:line="600" w:lineRule="atLeast"/>
      <w:tabs>
        <w:tab w:val="left" w:pos="907" w:leader="none"/>
      </w:tabs>
    </w:pPr>
    <w:rPr>
      <w:b/>
      <w:i/>
      <w:sz w:val="28"/>
      <w:lang w:val="en-US" w:eastAsia="zh-CN" w:bidi="ar-SA"/>
    </w:rPr>
  </w:style>
  <w:style w:type="paragraph" w:styleId="994">
    <w:name w:val=" Char Char Char Char Char Char Char Char Char Char"/>
    <w:basedOn w:val="894"/>
    <w:next w:val="994"/>
    <w:link w:val="894"/>
    <w:pPr>
      <w:spacing w:line="360" w:lineRule="auto"/>
    </w:pPr>
    <w:rPr>
      <w:rFonts w:ascii="Times New Roman" w:hAnsi="Times New Roman" w:eastAsia="宋体" w:cs="Times New Roman"/>
      <w:sz w:val="24"/>
      <w:szCs w:val="20"/>
    </w:rPr>
  </w:style>
  <w:style w:type="paragraph" w:styleId="995">
    <w:name w:val="图标"/>
    <w:basedOn w:val="894"/>
    <w:next w:val="894"/>
    <w:link w:val="894"/>
    <w:pPr>
      <w:ind w:left="840" w:hanging="420"/>
      <w:jc w:val="center"/>
      <w:spacing w:before="120" w:after="120" w:line="320" w:lineRule="atLeast"/>
      <w:tabs>
        <w:tab w:val="left" w:pos="567" w:leader="none"/>
        <w:tab w:val="left" w:pos="840" w:leader="none"/>
      </w:tabs>
    </w:pPr>
    <w:rPr>
      <w:rFonts w:ascii="Times New Roman" w:hAnsi="Times New Roman" w:eastAsia="方正仿宋_GB2312" w:cs="Times New Roman"/>
      <w:sz w:val="24"/>
      <w:szCs w:val="20"/>
    </w:rPr>
  </w:style>
  <w:style w:type="paragraph" w:styleId="996">
    <w:name w:val="Char"/>
    <w:basedOn w:val="894"/>
    <w:next w:val="996"/>
    <w:link w:val="894"/>
    <w:pPr>
      <w:ind w:firstLine="200"/>
      <w:tabs>
        <w:tab w:val="left" w:pos="360" w:leader="none"/>
      </w:tabs>
    </w:pPr>
    <w:rPr>
      <w:rFonts w:ascii="Times New Roman" w:hAnsi="Times New Roman" w:eastAsia="宋体" w:cs="Times New Roman"/>
      <w:sz w:val="28"/>
      <w:szCs w:val="30"/>
    </w:rPr>
  </w:style>
  <w:style w:type="paragraph" w:styleId="997">
    <w:name w:val="font5"/>
    <w:basedOn w:val="894"/>
    <w:next w:val="997"/>
    <w:link w:val="894"/>
    <w:pPr>
      <w:jc w:val="left"/>
      <w:spacing w:before="100" w:beforeAutospacing="1" w:after="100" w:afterAutospacing="1"/>
      <w:widowControl/>
    </w:pPr>
    <w:rPr>
      <w:rFonts w:hint="eastAsia" w:ascii="宋体" w:hAnsi="宋体" w:eastAsia="宋体" w:cs="Times New Roman"/>
      <w:sz w:val="28"/>
      <w:szCs w:val="28"/>
    </w:rPr>
  </w:style>
  <w:style w:type="paragraph" w:styleId="998">
    <w:name w:val="标题1"/>
    <w:basedOn w:val="894"/>
    <w:next w:val="894"/>
    <w:link w:val="89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9">
    <w:name w:val="table_1stline"/>
    <w:basedOn w:val="894"/>
    <w:next w:val="999"/>
    <w:link w:val="894"/>
    <w:pPr>
      <w:jc w:val="left"/>
      <w:spacing w:before="120"/>
      <w:widowControl/>
    </w:pPr>
    <w:rPr>
      <w:rFonts w:ascii="Times New Roman" w:hAnsi="Times New Roman" w:eastAsia="宋体" w:cs="Times New Roman"/>
      <w:bCs/>
      <w:sz w:val="20"/>
      <w:szCs w:val="20"/>
      <w:lang w:val="de-DE" w:eastAsia="de-DE"/>
    </w:rPr>
  </w:style>
  <w:style w:type="paragraph" w:styleId="1000">
    <w:name w:val="Char Char Char Char"/>
    <w:basedOn w:val="921"/>
    <w:next w:val="1000"/>
    <w:link w:val="894"/>
    <w:pPr>
      <w:spacing w:line="360" w:lineRule="auto"/>
    </w:pPr>
    <w:rPr>
      <w:rFonts w:ascii="Tahoma" w:hAnsi="Tahoma"/>
      <w:sz w:val="24"/>
      <w:szCs w:val="24"/>
    </w:rPr>
  </w:style>
  <w:style w:type="paragraph" w:styleId="1001">
    <w:name w:val="xl25"/>
    <w:basedOn w:val="894"/>
    <w:next w:val="1001"/>
    <w:link w:val="8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name w:val="标题 21"/>
    <w:basedOn w:val="894"/>
    <w:next w:val="894"/>
    <w:link w:val="894"/>
    <w:qFormat/>
    <w:pPr>
      <w:jc w:val="center"/>
      <w:keepLines/>
      <w:keepNext/>
      <w:spacing w:before="260" w:after="260" w:line="416" w:lineRule="auto"/>
      <w:outlineLvl w:val="1"/>
    </w:pPr>
    <w:rPr>
      <w:rFonts w:ascii="Arial" w:hAnsi="Arial" w:eastAsia="幼圆" w:cs="Arial"/>
      <w:b/>
      <w:bCs/>
      <w:sz w:val="44"/>
      <w:szCs w:val="44"/>
    </w:rPr>
  </w:style>
  <w:style w:type="paragraph" w:styleId="1003">
    <w:name w:val="普通正文"/>
    <w:basedOn w:val="894"/>
    <w:next w:val="1003"/>
    <w:link w:val="894"/>
    <w:pPr>
      <w:ind w:firstLine="480"/>
      <w:jc w:val="left"/>
      <w:spacing w:before="120" w:after="120" w:line="360" w:lineRule="auto"/>
    </w:pPr>
    <w:rPr>
      <w:rFonts w:ascii="Arial" w:hAnsi="Arial" w:eastAsia="宋体" w:cs="Times New Roman"/>
      <w:sz w:val="24"/>
      <w:szCs w:val="24"/>
    </w:rPr>
  </w:style>
  <w:style w:type="paragraph" w:styleId="1004">
    <w:name w:val="font7"/>
    <w:basedOn w:val="894"/>
    <w:next w:val="1004"/>
    <w:link w:val="894"/>
    <w:pPr>
      <w:jc w:val="left"/>
      <w:spacing w:before="100" w:beforeAutospacing="1" w:after="100" w:afterAutospacing="1"/>
      <w:widowControl/>
    </w:pPr>
    <w:rPr>
      <w:rFonts w:hint="eastAsia" w:ascii="宋体" w:hAnsi="宋体" w:eastAsia="宋体" w:cs="Times New Roman"/>
      <w:sz w:val="18"/>
      <w:szCs w:val="18"/>
    </w:rPr>
  </w:style>
  <w:style w:type="paragraph" w:styleId="1005">
    <w:name w:val="Body Text(ch)"/>
    <w:basedOn w:val="894"/>
    <w:next w:val="927"/>
    <w:link w:val="894"/>
    <w:pPr>
      <w:spacing w:after="120"/>
    </w:pPr>
    <w:rPr>
      <w:rFonts w:ascii="宋体" w:hAnsi="Arial" w:eastAsia="宋体" w:cs="Times New Roman"/>
      <w:bCs/>
      <w:iCs/>
      <w:szCs w:val="24"/>
    </w:rPr>
  </w:style>
  <w:style w:type="paragraph" w:styleId="1006">
    <w:name w:val="xl28"/>
    <w:basedOn w:val="894"/>
    <w:next w:val="1006"/>
    <w:link w:val="8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7">
    <w:name w:val="font6"/>
    <w:basedOn w:val="894"/>
    <w:next w:val="1007"/>
    <w:link w:val="894"/>
    <w:pPr>
      <w:jc w:val="left"/>
      <w:spacing w:before="100" w:beforeAutospacing="1" w:after="100" w:afterAutospacing="1"/>
      <w:widowControl/>
    </w:pPr>
    <w:rPr>
      <w:rFonts w:hint="eastAsia" w:ascii="宋体" w:hAnsi="宋体" w:eastAsia="宋体" w:cs="Times New Roman"/>
      <w:sz w:val="28"/>
      <w:szCs w:val="28"/>
      <w:u w:val="single"/>
    </w:rPr>
  </w:style>
  <w:style w:type="paragraph" w:styleId="1008">
    <w:name w:val="Char Char Char Char Char Char Char Char"/>
    <w:basedOn w:val="894"/>
    <w:next w:val="1008"/>
    <w:link w:val="894"/>
    <w:pPr>
      <w:jc w:val="left"/>
      <w:spacing w:after="160" w:line="240" w:lineRule="exact"/>
      <w:widowControl/>
    </w:pPr>
    <w:rPr>
      <w:rFonts w:ascii="Verdana" w:hAnsi="Verdana" w:eastAsia="宋体" w:cs="Times New Roman"/>
      <w:sz w:val="20"/>
      <w:szCs w:val="20"/>
      <w:lang w:eastAsia="en-US"/>
    </w:rPr>
  </w:style>
  <w:style w:type="paragraph" w:styleId="1009">
    <w:name w:val="普通 (Web)"/>
    <w:basedOn w:val="894"/>
    <w:next w:val="1009"/>
    <w:link w:val="894"/>
    <w:pPr>
      <w:jc w:val="left"/>
      <w:spacing w:before="100" w:beforeAutospacing="1" w:after="100" w:afterAutospacing="1"/>
      <w:widowControl/>
    </w:pPr>
    <w:rPr>
      <w:rFonts w:ascii="宋体" w:hAnsi="宋体" w:eastAsia="宋体" w:cs="Times New Roman"/>
      <w:sz w:val="24"/>
      <w:szCs w:val="24"/>
    </w:rPr>
  </w:style>
  <w:style w:type="paragraph" w:styleId="1010">
    <w:name w:val="样式1"/>
    <w:basedOn w:val="894"/>
    <w:next w:val="1010"/>
    <w:link w:val="894"/>
    <w:pPr>
      <w:numPr>
        <w:ilvl w:val="0"/>
        <w:numId w:val="3"/>
      </w:numPr>
      <w:tabs>
        <w:tab w:val="left" w:pos="709" w:leader="none"/>
      </w:tabs>
    </w:pPr>
    <w:rPr>
      <w:rFonts w:ascii="宋体" w:hAnsi="宋体" w:eastAsia="宋体" w:cs="Times New Roman"/>
      <w:szCs w:val="21"/>
    </w:rPr>
  </w:style>
  <w:style w:type="paragraph" w:styleId="1011">
    <w:name w:val="xl29"/>
    <w:basedOn w:val="894"/>
    <w:next w:val="1011"/>
    <w:link w:val="89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5</cp:revision>
  <dcterms:created xsi:type="dcterms:W3CDTF">2026-06-07T02:09:00Z</dcterms:created>
  <dcterms:modified xsi:type="dcterms:W3CDTF">2026-06-10T03:01:23Z</dcterms:modified>
</cp:coreProperties>
</file>