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643"/>
        <w:jc w:val="left"/>
        <w:spacing w:before="120" w:after="120" w:line="360" w:lineRule="auto"/>
        <w:rPr>
          <w:rFonts w:hint="eastAsia" w:ascii="Arial" w:hAnsi="Arial"/>
          <w:b/>
          <w:bCs/>
          <w:color w:val="auto"/>
          <w:sz w:val="32"/>
          <w:szCs w:val="24"/>
          <w:u w:val="none"/>
        </w:rPr>
      </w:pPr>
      <w:r>
        <w:rPr>
          <w:rFonts w:hint="eastAsia" w:ascii="Arial" w:hAnsi="Arial"/>
          <w:b/>
          <w:bCs/>
          <w:color w:val="auto"/>
          <w:sz w:val="32"/>
          <w:szCs w:val="24"/>
          <w:u w:val="none"/>
        </w:rPr>
        <w:t xml:space="preserve">项目名称：南通市海门区人民医院采购核心业务应用系统持续性工作建设项目</w:t>
      </w:r>
      <w:r/>
    </w:p>
    <w:p>
      <w:pPr>
        <w:ind w:firstLine="643"/>
        <w:jc w:val="left"/>
        <w:spacing w:before="120" w:after="120" w:line="360" w:lineRule="auto"/>
        <w:rPr>
          <w:rFonts w:ascii="Arial" w:hAnsi="Arial"/>
          <w:b/>
          <w:bCs/>
          <w:sz w:val="32"/>
          <w:szCs w:val="24"/>
        </w:rPr>
      </w:pPr>
      <w:r>
        <w:rPr>
          <w:rFonts w:hint="eastAsia" w:ascii="Arial" w:hAnsi="Arial"/>
          <w:b/>
          <w:bCs/>
          <w:sz w:val="32"/>
          <w:szCs w:val="24"/>
        </w:rPr>
        <w:t xml:space="preserve">项目编</w:t>
      </w:r>
      <w:bookmarkStart w:id="149" w:name="_GoBack"/>
      <w:r>
        <w:rPr>
          <w:rFonts w:hint="eastAsia" w:ascii="宋体" w:hAnsi="宋体" w:eastAsia="宋体" w:cs="宋体"/>
          <w:b/>
          <w:bCs/>
          <w:sz w:val="32"/>
          <w:szCs w:val="24"/>
        </w:rPr>
        <w:t xml:space="preserve">号：JSZC-320614-JZCG-G2026-0031</w:t>
      </w:r>
      <w:bookmarkEnd w:id="149"/>
      <w:r/>
      <w:r/>
    </w:p>
    <w:p>
      <w:pPr>
        <w:pStyle w:val="721"/>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p>
    <w:p>
      <w:p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p>
    <w:p>
      <w:p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9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33"/>
              <w:spacing w:before="0" w:beforeAutospacing="0" w:after="0" w:afterAutospacing="0" w:line="360" w:lineRule="auto"/>
              <w:rPr>
                <w:rFonts w:hint="eastAsia"/>
                <w:sz w:val="28"/>
                <w:szCs w:val="28"/>
              </w:rPr>
            </w:pPr>
            <w:r>
              <w:rPr>
                <w:rFonts w:hint="eastAsia"/>
                <w:sz w:val="28"/>
                <w:szCs w:val="28"/>
              </w:rPr>
              <w:t xml:space="preserve">项目概况</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南通市海门区人民医院采购核心业务应用系统持续性工作建设项目 JSZC-320614-JZCG-G2026-0031  招标项目的潜在投标人应在江苏政府采购网 获取招标文件，并于2026-</w:t>
            </w:r>
            <w:r>
              <w:rPr>
                <w:rFonts w:hint="eastAsia"/>
                <w:sz w:val="28"/>
                <w:szCs w:val="28"/>
                <w:lang w:val="en-US" w:eastAsia="zh-CN"/>
              </w:rPr>
              <w:t xml:space="preserve">06</w:t>
            </w:r>
            <w:r>
              <w:rPr>
                <w:rFonts w:hint="eastAsia"/>
                <w:sz w:val="28"/>
                <w:szCs w:val="28"/>
              </w:rPr>
              <w:t xml:space="preserve">-10 09:00 （北京时间）前递交投标文件。</w:t>
            </w:r>
            <w:r/>
          </w:p>
        </w:tc>
      </w:tr>
    </w:tbl>
    <w:p>
      <w:pPr>
        <w:pStyle w:val="933"/>
        <w:ind w:firstLine="560"/>
        <w:spacing w:before="0" w:beforeAutospacing="0" w:after="0" w:afterAutospacing="0" w:line="360" w:lineRule="auto"/>
        <w:rPr>
          <w:rFonts w:hint="eastAsia"/>
          <w:b/>
          <w:bCs/>
          <w:sz w:val="28"/>
          <w:szCs w:val="28"/>
        </w:rPr>
      </w:pPr>
      <w:r>
        <w:rPr>
          <w:rFonts w:hint="eastAsia"/>
          <w:b/>
          <w:bCs/>
          <w:sz w:val="28"/>
          <w:szCs w:val="28"/>
        </w:rPr>
        <w:t xml:space="preserve">一、项目基本情况</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项目编号：JSZC-320614-JZCG-G2026-0031</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项目名称：南通市海门区人民医院采购核心业务应用系统持续性工作建设项目</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p>
    <w:p>
      <w:pPr>
        <w:pStyle w:val="933"/>
        <w:ind w:firstLine="560"/>
        <w:spacing w:before="0" w:beforeAutospacing="0" w:after="0" w:afterAutospacing="0" w:line="360" w:lineRule="auto"/>
        <w:rPr>
          <w:rFonts w:hint="eastAsia"/>
          <w:color w:val="auto"/>
          <w:sz w:val="28"/>
          <w:szCs w:val="28"/>
        </w:rPr>
      </w:pPr>
      <w:r>
        <w:rPr>
          <w:rFonts w:hint="eastAsia"/>
          <w:sz w:val="28"/>
          <w:szCs w:val="28"/>
        </w:rPr>
        <w:t xml:space="preserve">预算金</w:t>
      </w:r>
      <w:r>
        <w:rPr>
          <w:rFonts w:hint="eastAsia"/>
          <w:color w:val="auto"/>
          <w:sz w:val="28"/>
          <w:szCs w:val="28"/>
        </w:rPr>
        <w:t xml:space="preserve">额：168万元 </w:t>
      </w:r>
      <w:r/>
    </w:p>
    <w:p>
      <w:pPr>
        <w:pStyle w:val="93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最高限价（如有）：134.4万元 </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p>
    <w:p>
      <w:pPr>
        <w:pStyle w:val="933"/>
        <w:ind w:firstLine="560"/>
        <w:spacing w:before="0" w:beforeAutospacing="0" w:after="0" w:afterAutospacing="0" w:line="360" w:lineRule="auto"/>
        <w:rPr>
          <w:rFonts w:hint="eastAsia" w:eastAsia="宋体"/>
          <w:sz w:val="28"/>
          <w:szCs w:val="28"/>
          <w:lang w:eastAsia="zh-CN"/>
        </w:rPr>
      </w:pPr>
      <w:r>
        <w:rPr>
          <w:rFonts w:hint="eastAsia"/>
          <w:sz w:val="28"/>
          <w:szCs w:val="28"/>
        </w:rPr>
        <w:t xml:space="preserve">本项目（是/否）接受联合体投标：否</w:t>
      </w:r>
      <w:r>
        <w:rPr>
          <w:rFonts w:hint="eastAsia"/>
          <w:sz w:val="28"/>
          <w:szCs w:val="28"/>
          <w:lang w:eastAsia="zh-CN"/>
        </w:rPr>
        <w:t xml:space="preserve">。</w:t>
      </w:r>
      <w:r/>
    </w:p>
    <w:p>
      <w:pPr>
        <w:pStyle w:val="933"/>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p>
    <w:p>
      <w:pPr>
        <w:pStyle w:val="933"/>
        <w:ind w:firstLine="560"/>
        <w:spacing w:before="0" w:beforeAutospacing="0" w:after="0" w:afterAutospacing="0" w:line="360" w:lineRule="auto"/>
        <w:rPr>
          <w:rFonts w:hint="eastAsia"/>
          <w:color w:val="0000ff"/>
          <w:sz w:val="28"/>
          <w:szCs w:val="28"/>
        </w:rPr>
      </w:pPr>
      <w:r>
        <w:rPr>
          <w:rFonts w:hint="eastAsia"/>
          <w:sz w:val="28"/>
          <w:szCs w:val="28"/>
        </w:rPr>
        <w:t xml:space="preserve">（二）落实政府采购政策需满足的资格要求</w:t>
      </w:r>
      <w:r>
        <w:rPr>
          <w:rFonts w:hint="eastAsia"/>
          <w:color w:val="auto"/>
          <w:sz w:val="28"/>
          <w:szCs w:val="28"/>
        </w:rPr>
        <w:t xml:space="preserve">：无。</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15"/>
        <w:ind w:firstLine="562"/>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auto"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-20至2026-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-26，每天上午00:00-12:00,下午12:00-23:59 （北京时间，法定节假日除外） </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715"/>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-10</w:t>
      </w:r>
      <w:r>
        <w:rPr>
          <w:rFonts w:hint="eastAsia" w:ascii="宋体" w:hAnsi="宋体" w:eastAsia="宋体" w:cs="宋体"/>
          <w:sz w:val="28"/>
          <w:szCs w:val="28"/>
          <w:shd w:val="clear" w:color="auto" w:fill="auto"/>
        </w:rPr>
        <w:t xml:space="preserve"> 09:00 （北京时间）</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715"/>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715"/>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1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715"/>
        <w:ind w:firstLine="562"/>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1.采购人信息 </w:t>
      </w:r>
      <w:r/>
    </w:p>
    <w:p>
      <w:pPr>
        <w:pStyle w:val="93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单位名称：南通市海门区人民医院</w:t>
      </w:r>
      <w:r/>
    </w:p>
    <w:p>
      <w:pPr>
        <w:pStyle w:val="93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单位地址：南通市海门区北京路1201号</w:t>
      </w:r>
      <w:r/>
    </w:p>
    <w:p>
      <w:pPr>
        <w:pStyle w:val="93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联系人：张先生</w:t>
      </w:r>
      <w:r/>
    </w:p>
    <w:p>
      <w:pPr>
        <w:pStyle w:val="93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联系电话：0513-82263275、13901461168　　</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联系人：王先生</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3.项目联系方式</w:t>
      </w:r>
      <w:r/>
    </w:p>
    <w:p>
      <w:pPr>
        <w:pStyle w:val="933"/>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p>
    <w:p>
      <w:pPr>
        <w:pStyle w:val="933"/>
        <w:ind w:firstLine="560"/>
        <w:spacing w:before="0" w:beforeAutospacing="0" w:after="0" w:afterAutospacing="0" w:line="360" w:lineRule="auto"/>
      </w:pPr>
      <w:r>
        <w:rPr>
          <w:rFonts w:hint="eastAsia"/>
          <w:sz w:val="28"/>
          <w:szCs w:val="28"/>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6"/>
      <w:r/>
      <w:bookmarkStart w:id="7" w:name="_Toc513029242"/>
      <w:r/>
      <w:bookmarkStart w:id="8" w:name="_Toc479757207"/>
      <w:r/>
      <w:bookmarkStart w:id="9" w:name="_Toc20823314"/>
      <w:r/>
      <w:bookmarkStart w:id="10" w:name="_Toc120614221"/>
      <w:r/>
      <w:bookmarkStart w:id="11" w:name="_Toc16938558"/>
      <w:r>
        <w:rPr>
          <w:rFonts w:hint="eastAsia" w:ascii="黑体" w:hAnsi="Arial" w:eastAsia="黑体" w:cs="Arial"/>
          <w:b/>
          <w:bCs/>
          <w:color w:val="000000"/>
          <w:sz w:val="44"/>
          <w:szCs w:val="44"/>
        </w:rPr>
        <w:t xml:space="preserve">第二章  </w:t>
      </w:r>
      <w:bookmarkStart w:id="12" w:name="_Toc20823274"/>
      <w:r/>
      <w:bookmarkStart w:id="13" w:name="_Toc120614213"/>
      <w:r/>
      <w:bookmarkStart w:id="14" w:name="_Toc513029202"/>
      <w:r/>
      <w:bookmarkStart w:id="15" w:name="_Toc16938518"/>
      <w:r>
        <w:rPr>
          <w:rFonts w:hint="eastAsia" w:ascii="黑体" w:hAnsi="Arial" w:eastAsia="黑体" w:cs="Arial"/>
          <w:b/>
          <w:bCs/>
          <w:color w:val="000000"/>
          <w:sz w:val="44"/>
          <w:szCs w:val="44"/>
        </w:rPr>
        <w:t xml:space="preserve">投标人须知</w:t>
      </w:r>
      <w:bookmarkEnd w:id="12"/>
      <w:r/>
      <w:bookmarkEnd w:id="13"/>
      <w:r/>
      <w:bookmarkEnd w:id="14"/>
      <w:r/>
      <w:bookmarkEnd w:id="15"/>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 w:name="_Toc513029203"/>
      <w:r/>
      <w:bookmarkStart w:id="17" w:name="_Toc20823275"/>
      <w:r/>
      <w:bookmarkStart w:id="18" w:name="_Toc120614214"/>
      <w:r/>
      <w:bookmarkStart w:id="19" w:name="_Toc16938519"/>
      <w:r>
        <w:rPr>
          <w:rFonts w:hint="eastAsia" w:ascii="宋体" w:hAnsi="宋体" w:eastAsia="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16938520"/>
      <w:r/>
      <w:bookmarkStart w:id="23" w:name="_Toc20823276"/>
      <w:r/>
      <w:bookmarkStart w:id="24"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1"/>
      <w:r>
        <w:rPr>
          <w:rFonts w:hint="eastAsia" w:ascii="宋体" w:hAnsi="宋体" w:eastAsia="宋体" w:cs="宋体"/>
          <w:color w:val="000000"/>
          <w:sz w:val="24"/>
          <w:szCs w:val="24"/>
        </w:rPr>
        <w:t xml:space="preserve">、招标方式</w:t>
      </w:r>
      <w:bookmarkEnd w:id="22"/>
      <w:r/>
      <w:bookmarkEnd w:id="23"/>
      <w:r/>
      <w:bookmarkEnd w:id="2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5" w:name="_Toc20823277"/>
      <w:r/>
      <w:bookmarkStart w:id="26" w:name="_Toc513029205"/>
      <w:r/>
      <w:bookmarkStart w:id="27" w:name="_Toc16938521"/>
      <w:r>
        <w:rPr>
          <w:rFonts w:hint="eastAsia" w:ascii="宋体" w:hAnsi="宋体" w:eastAsia="宋体" w:cs="宋体"/>
          <w:color w:val="000000"/>
          <w:sz w:val="24"/>
          <w:szCs w:val="24"/>
        </w:rPr>
        <w:t xml:space="preserve">2、合格的投标人</w:t>
      </w:r>
      <w:bookmarkEnd w:id="25"/>
      <w:r/>
      <w:bookmarkEnd w:id="26"/>
      <w:r/>
      <w:bookmarkEnd w:id="27"/>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28" w:name="_Toc16938522"/>
      <w:r/>
      <w:bookmarkStart w:id="29" w:name="_Toc20823278"/>
      <w:r/>
      <w:bookmarkStart w:id="30" w:name="_Toc513029206"/>
      <w:r>
        <w:rPr>
          <w:rFonts w:hint="eastAsia" w:ascii="宋体" w:hAnsi="宋体" w:eastAsia="宋体" w:cs="宋体"/>
          <w:color w:val="auto"/>
          <w:sz w:val="24"/>
          <w:szCs w:val="24"/>
        </w:rPr>
        <w:t xml:space="preserve">3、适用法律</w:t>
      </w:r>
      <w:bookmarkEnd w:id="28"/>
      <w:r/>
      <w:bookmarkEnd w:id="29"/>
      <w:r/>
      <w:bookmarkEnd w:id="30"/>
      <w:r>
        <w:rPr>
          <w:rFonts w:hint="eastAsia" w:ascii="宋体" w:hAnsi="宋体" w:eastAsia="宋体" w:cs="宋体"/>
          <w:color w:val="auto"/>
          <w:sz w:val="24"/>
          <w:szCs w:val="24"/>
        </w:rPr>
        <w:t xml:space="preserve">和标准</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1" w:name="_Toc20823279"/>
      <w:r/>
      <w:bookmarkStart w:id="32" w:name="_Toc462564067"/>
      <w:r/>
      <w:bookmarkStart w:id="33" w:name="_Toc16938523"/>
      <w:r/>
      <w:bookmarkStart w:id="34" w:name="_Toc513029207"/>
      <w:r>
        <w:rPr>
          <w:rFonts w:hint="eastAsia" w:ascii="宋体" w:hAnsi="宋体" w:eastAsia="宋体" w:cs="宋体"/>
          <w:color w:val="auto"/>
          <w:sz w:val="24"/>
          <w:szCs w:val="24"/>
        </w:rPr>
        <w:t xml:space="preserve">4、投标费用</w:t>
      </w:r>
      <w:bookmarkEnd w:id="31"/>
      <w:r/>
      <w:bookmarkEnd w:id="32"/>
      <w:r/>
      <w:bookmarkEnd w:id="33"/>
      <w:r/>
      <w:bookmarkEnd w:id="34"/>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5" w:name="_Toc20823281"/>
      <w:r/>
      <w:bookmarkStart w:id="36" w:name="_Toc16938525"/>
      <w:r/>
      <w:bookmarkStart w:id="37" w:name="_Toc120614215"/>
      <w:r/>
      <w:bookmarkStart w:id="38" w:name="_Toc513029209"/>
      <w:r>
        <w:rPr>
          <w:rFonts w:hint="eastAsia" w:ascii="宋体" w:hAnsi="宋体" w:eastAsia="宋体" w:cs="宋体"/>
          <w:b/>
          <w:bCs/>
          <w:color w:val="000000"/>
          <w:sz w:val="24"/>
          <w:szCs w:val="24"/>
        </w:rPr>
        <w:t xml:space="preserve">二、招标文件</w:t>
      </w:r>
      <w:bookmarkEnd w:id="35"/>
      <w:r/>
      <w:bookmarkEnd w:id="36"/>
      <w:r/>
      <w:bookmarkEnd w:id="37"/>
      <w:r/>
      <w:bookmarkEnd w:id="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9" w:name="_Toc513029210"/>
      <w:r/>
      <w:bookmarkStart w:id="40" w:name="_Toc20823282"/>
      <w:r/>
      <w:bookmarkStart w:id="41" w:name="_Toc16938526"/>
      <w:r>
        <w:rPr>
          <w:rFonts w:hint="eastAsia" w:ascii="宋体" w:hAnsi="宋体" w:eastAsia="宋体" w:cs="宋体"/>
          <w:color w:val="000000"/>
          <w:sz w:val="24"/>
          <w:szCs w:val="24"/>
        </w:rPr>
        <w:t xml:space="preserve">6、招标文件构成</w:t>
      </w:r>
      <w:bookmarkEnd w:id="39"/>
      <w:r/>
      <w:bookmarkEnd w:id="40"/>
      <w:r/>
      <w:bookmarkEnd w:id="4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2" w:name="_Toc16938528"/>
      <w:r/>
      <w:bookmarkStart w:id="43" w:name="_Toc462564071"/>
      <w:r/>
      <w:bookmarkStart w:id="44" w:name="_Toc513029212"/>
      <w:r/>
      <w:bookmarkStart w:id="45" w:name="_Toc20823284"/>
      <w:r>
        <w:rPr>
          <w:rFonts w:hint="eastAsia" w:ascii="宋体" w:hAnsi="宋体" w:eastAsia="宋体" w:cs="宋体"/>
          <w:color w:val="000000"/>
          <w:sz w:val="24"/>
          <w:szCs w:val="24"/>
        </w:rPr>
        <w:t xml:space="preserve">7、招标文件的修改</w:t>
      </w:r>
      <w:bookmarkEnd w:id="42"/>
      <w:r/>
      <w:bookmarkEnd w:id="43"/>
      <w:r/>
      <w:bookmarkEnd w:id="44"/>
      <w:r/>
      <w:bookmarkEnd w:id="45"/>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6" w:name="_Toc16938529"/>
      <w:r/>
      <w:bookmarkStart w:id="47" w:name="_Toc513029213"/>
      <w:r/>
      <w:bookmarkStart w:id="48" w:name="_Toc120614216"/>
      <w:r/>
      <w:bookmarkStart w:id="49" w:name="_Toc20823285"/>
      <w:r/>
      <w:bookmarkStart w:id="50" w:name="_Toc462564072"/>
      <w:r>
        <w:rPr>
          <w:rFonts w:hint="eastAsia" w:ascii="宋体" w:hAnsi="宋体" w:eastAsia="宋体" w:cs="宋体"/>
          <w:b/>
          <w:bCs/>
          <w:color w:val="000000"/>
          <w:sz w:val="24"/>
          <w:szCs w:val="24"/>
        </w:rPr>
        <w:t xml:space="preserve">三、投标文件的编制</w:t>
      </w:r>
      <w:bookmarkEnd w:id="46"/>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1" w:name="_Toc20823286"/>
      <w:r/>
      <w:bookmarkStart w:id="52" w:name="_Toc16938530"/>
      <w:r/>
      <w:bookmarkStart w:id="53" w:name="_Toc462564073"/>
      <w:r/>
      <w:bookmarkStart w:id="54" w:name="_Toc513029214"/>
      <w:r>
        <w:rPr>
          <w:rFonts w:hint="eastAsia" w:ascii="宋体" w:hAnsi="宋体" w:eastAsia="宋体" w:cs="宋体"/>
          <w:color w:val="000000"/>
          <w:sz w:val="24"/>
          <w:szCs w:val="24"/>
        </w:rPr>
        <w:t xml:space="preserve">8、投标文件的语言及度量衡单位</w:t>
      </w:r>
      <w:bookmarkEnd w:id="51"/>
      <w:r/>
      <w:bookmarkEnd w:id="52"/>
      <w:r/>
      <w:bookmarkEnd w:id="53"/>
      <w:r/>
      <w:bookmarkEnd w:id="5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Toc20823287"/>
      <w:r/>
      <w:bookmarkStart w:id="56" w:name="_Toc16938531"/>
      <w:r/>
      <w:bookmarkStart w:id="57" w:name="_Toc462564074"/>
      <w:r/>
      <w:bookmarkStart w:id="58" w:name="_Toc513029215"/>
      <w:r>
        <w:rPr>
          <w:rFonts w:hint="eastAsia" w:ascii="宋体" w:hAnsi="宋体" w:eastAsia="宋体" w:cs="宋体"/>
          <w:color w:val="000000"/>
          <w:sz w:val="24"/>
          <w:szCs w:val="24"/>
        </w:rPr>
        <w:t xml:space="preserve">9、投标文件构成</w:t>
      </w:r>
      <w:bookmarkEnd w:id="55"/>
      <w:r/>
      <w:bookmarkEnd w:id="56"/>
      <w:r/>
      <w:bookmarkEnd w:id="57"/>
      <w:r/>
      <w:bookmarkEnd w:id="58"/>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9" w:name="_Hlt26954838"/>
      <w:r/>
      <w:bookmarkEnd w:id="59"/>
      <w:r/>
      <w:bookmarkStart w:id="60" w:name="_Hlt26670360"/>
      <w:r/>
      <w:bookmarkEnd w:id="60"/>
      <w:r/>
      <w:bookmarkStart w:id="61" w:name="_Hlt26668975"/>
      <w:r/>
      <w:bookmarkEnd w:id="61"/>
      <w:r/>
      <w:bookmarkStart w:id="62" w:name="_Toc14577354"/>
      <w:r/>
      <w:bookmarkStart w:id="63" w:name="_Toc513029219"/>
      <w:r/>
      <w:bookmarkStart w:id="64" w:name="_Toc49090507"/>
      <w:r/>
      <w:bookmarkStart w:id="65" w:name="_Toc513029216"/>
      <w:r/>
      <w:bookmarkStart w:id="66" w:name="_Toc14577357"/>
      <w:r/>
      <w:bookmarkStart w:id="67" w:name="_Toc49090509"/>
      <w:r/>
      <w:bookmarkStart w:id="68" w:name="_Toc14577355"/>
      <w:r/>
      <w:bookmarkStart w:id="69" w:name="_Toc49090508"/>
      <w:r>
        <w:rPr>
          <w:rFonts w:hint="eastAsia" w:ascii="宋体" w:hAnsi="宋体" w:eastAsia="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8"/>
      <w:r/>
      <w:bookmarkEnd w:id="69"/>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0" w:name="_Hlt26954840"/>
      <w:r/>
      <w:bookmarkEnd w:id="70"/>
      <w:r>
        <w:rPr>
          <w:rFonts w:hint="eastAsia" w:ascii="宋体" w:hAnsi="宋体" w:eastAsia="宋体" w:cs="宋体"/>
          <w:sz w:val="24"/>
          <w:szCs w:val="24"/>
        </w:rPr>
        <w:t xml:space="preserve">标人按照招标文件规定格式填报投标分项报价表</w:t>
      </w:r>
      <w:bookmarkStart w:id="71" w:name="_Hlt26670399"/>
      <w:r/>
      <w:bookmarkEnd w:id="71"/>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72" w:name="_Hlt26954846"/>
      <w:r/>
      <w:bookmarkEnd w:id="72"/>
      <w:r/>
      <w:bookmarkStart w:id="73" w:name="_Hlt26954731"/>
      <w:r/>
      <w:bookmarkEnd w:id="73"/>
      <w:r/>
      <w:bookmarkStart w:id="74" w:name="_Hlt26954848"/>
      <w:r/>
      <w:bookmarkEnd w:id="74"/>
      <w:r/>
      <w:bookmarkStart w:id="75" w:name="_Hlt26670482"/>
      <w:r/>
      <w:bookmarkEnd w:id="75"/>
      <w:r/>
      <w:bookmarkStart w:id="76" w:name="_Hlt26670486"/>
      <w:r/>
      <w:bookmarkEnd w:id="76"/>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7" w:name="_Toc14577359"/>
      <w:r/>
      <w:bookmarkStart w:id="78" w:name="_Toc49090510"/>
      <w:r>
        <w:rPr>
          <w:rFonts w:hint="eastAsia" w:ascii="宋体" w:hAnsi="宋体" w:eastAsia="宋体" w:cs="宋体"/>
          <w:color w:val="auto"/>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9" w:name="_Toc49090511"/>
      <w:r/>
      <w:bookmarkStart w:id="80" w:name="_Toc14577360"/>
      <w:r>
        <w:rPr>
          <w:rFonts w:hint="eastAsia" w:ascii="宋体" w:hAnsi="宋体" w:eastAsia="宋体" w:cs="宋体"/>
          <w:color w:val="auto"/>
          <w:sz w:val="24"/>
          <w:szCs w:val="24"/>
        </w:rPr>
        <w:t xml:space="preserve">15、投标有效期</w:t>
      </w:r>
      <w:bookmarkEnd w:id="79"/>
      <w:r/>
      <w:bookmarkEnd w:id="80"/>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bookmarkStart w:id="81" w:name="_Hlt26954739"/>
      <w:r/>
      <w:bookmarkEnd w:id="81"/>
      <w:r/>
      <w:bookmarkStart w:id="82" w:name="_Hlt26954852"/>
      <w:r/>
      <w:bookmarkEnd w:id="82"/>
      <w:r/>
      <w:bookmarkStart w:id="83" w:name="_Toc513029224"/>
      <w:r/>
      <w:bookmarkStart w:id="84" w:name="_Toc16938540"/>
      <w:r/>
      <w:bookmarkStart w:id="85" w:name="_Toc120614217"/>
      <w:r/>
      <w:bookmarkStart w:id="86" w:name="_Toc20823296"/>
      <w:r>
        <w:rPr>
          <w:rFonts w:hint="eastAsia" w:ascii="宋体" w:hAnsi="宋体" w:eastAsia="宋体" w:cs="宋体"/>
          <w:b/>
          <w:bCs/>
          <w:color w:val="auto"/>
          <w:sz w:val="24"/>
          <w:szCs w:val="24"/>
        </w:rPr>
        <w:t xml:space="preserve">四、投标文件的递交</w:t>
      </w:r>
      <w:bookmarkEnd w:id="83"/>
      <w:r/>
      <w:bookmarkEnd w:id="84"/>
      <w:r/>
      <w:bookmarkEnd w:id="85"/>
      <w:r/>
      <w:bookmarkEnd w:id="86"/>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7" w:name="_Toc513029225"/>
      <w:r/>
      <w:bookmarkStart w:id="88" w:name="_Toc462564084"/>
      <w:r/>
      <w:bookmarkStart w:id="89" w:name="_Toc16938541"/>
      <w:r/>
      <w:bookmarkStart w:id="90" w:name="_Toc20823297"/>
      <w:r>
        <w:rPr>
          <w:rFonts w:hint="eastAsia" w:ascii="宋体" w:hAnsi="宋体" w:eastAsia="宋体" w:cs="宋体"/>
          <w:color w:val="auto"/>
          <w:sz w:val="24"/>
          <w:szCs w:val="24"/>
        </w:rPr>
        <w:t xml:space="preserve">17、电子投标文件</w:t>
      </w:r>
      <w:bookmarkEnd w:id="87"/>
      <w:r/>
      <w:bookmarkEnd w:id="88"/>
      <w:r/>
      <w:bookmarkEnd w:id="89"/>
      <w:r/>
      <w:bookmarkEnd w:id="90"/>
      <w:r>
        <w:rPr>
          <w:rFonts w:hint="eastAsia" w:ascii="宋体" w:hAnsi="宋体" w:eastAsia="宋体" w:cs="宋体"/>
          <w:color w:val="auto"/>
          <w:sz w:val="24"/>
          <w:szCs w:val="24"/>
        </w:rPr>
        <w:t xml:space="preserve">的递交</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1" w:name="_Toc16938542"/>
      <w:r/>
      <w:bookmarkStart w:id="92" w:name="_Toc20823298"/>
      <w:r/>
      <w:bookmarkStart w:id="93" w:name="_Toc513029226"/>
      <w: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1"/>
      <w:r/>
      <w:bookmarkEnd w:id="92"/>
      <w:r/>
      <w:bookmarkEnd w:id="93"/>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Toc20823299"/>
      <w:r/>
      <w:bookmarkStart w:id="95" w:name="_Toc16938543"/>
      <w:r/>
      <w:bookmarkStart w:id="96" w:name="_Toc513029227"/>
      <w:r>
        <w:rPr>
          <w:rFonts w:hint="eastAsia" w:ascii="宋体" w:hAnsi="宋体" w:eastAsia="宋体" w:cs="宋体"/>
          <w:color w:val="000000"/>
          <w:sz w:val="24"/>
          <w:szCs w:val="24"/>
        </w:rPr>
        <w:t xml:space="preserve">19、投标文件</w:t>
      </w:r>
      <w:bookmarkEnd w:id="94"/>
      <w:r/>
      <w:bookmarkEnd w:id="95"/>
      <w:r/>
      <w:bookmarkEnd w:id="96"/>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7" w:name="_Toc16938544"/>
      <w:r/>
      <w:bookmarkStart w:id="98" w:name="_Toc513029228"/>
      <w:r/>
      <w:bookmarkStart w:id="99" w:name="_Toc20823300"/>
      <w:r>
        <w:rPr>
          <w:rFonts w:hint="eastAsia" w:ascii="宋体" w:hAnsi="宋体" w:eastAsia="宋体" w:cs="宋体"/>
          <w:color w:val="000000"/>
          <w:sz w:val="24"/>
          <w:szCs w:val="24"/>
        </w:rPr>
        <w:t xml:space="preserve">20、投标文件的撤回和修改</w:t>
      </w:r>
      <w:bookmarkEnd w:id="97"/>
      <w:r/>
      <w:bookmarkEnd w:id="98"/>
      <w:r/>
      <w:bookmarkEnd w:id="9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0" w:name="_Toc513029229"/>
      <w:r/>
      <w:bookmarkStart w:id="101" w:name="_Toc16938545"/>
      <w:r/>
      <w:bookmarkStart w:id="102" w:name="_Toc20823301"/>
      <w:r/>
      <w:bookmarkStart w:id="103" w:name="_Toc120614218"/>
      <w:r>
        <w:rPr>
          <w:rFonts w:hint="eastAsia" w:ascii="宋体" w:hAnsi="宋体" w:eastAsia="宋体" w:cs="宋体"/>
          <w:b/>
          <w:bCs/>
          <w:color w:val="000000"/>
          <w:sz w:val="24"/>
          <w:szCs w:val="24"/>
        </w:rPr>
        <w:t xml:space="preserve">五、开标与评标</w:t>
      </w:r>
      <w:bookmarkEnd w:id="100"/>
      <w:r/>
      <w:bookmarkEnd w:id="101"/>
      <w:r/>
      <w:bookmarkEnd w:id="102"/>
      <w:r/>
      <w:bookmarkEnd w:id="10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4" w:name="_Toc16938546"/>
      <w:r/>
      <w:bookmarkStart w:id="105" w:name="_Toc513029230"/>
      <w:r/>
      <w:bookmarkStart w:id="106" w:name="_Toc20823302"/>
      <w:r>
        <w:rPr>
          <w:rFonts w:hint="eastAsia" w:ascii="宋体" w:hAnsi="宋体" w:eastAsia="宋体" w:cs="宋体"/>
          <w:color w:val="000000"/>
          <w:sz w:val="24"/>
          <w:szCs w:val="24"/>
        </w:rPr>
        <w:t xml:space="preserve">21、开标</w:t>
      </w:r>
      <w:bookmarkEnd w:id="104"/>
      <w:r/>
      <w:bookmarkEnd w:id="105"/>
      <w:r/>
      <w:bookmarkEnd w:id="106"/>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Toc20823303"/>
      <w:r/>
      <w:bookmarkStart w:id="108" w:name="_Toc16938547"/>
      <w:r/>
      <w:bookmarkStart w:id="109" w:name="_Toc513029231"/>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7"/>
      <w:r/>
      <w:bookmarkEnd w:id="108"/>
      <w:r/>
      <w:bookmarkEnd w:id="109"/>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0" w:name="_Toc20823304"/>
      <w:r/>
      <w:bookmarkStart w:id="111" w:name="_Toc16938548"/>
      <w:r/>
      <w:bookmarkStart w:id="112" w:name="_Toc513029232"/>
      <w:r>
        <w:rPr>
          <w:rFonts w:hint="eastAsia" w:ascii="宋体" w:hAnsi="宋体" w:eastAsia="宋体" w:cs="宋体"/>
          <w:color w:val="000000"/>
          <w:sz w:val="24"/>
          <w:szCs w:val="24"/>
        </w:rPr>
        <w:t xml:space="preserve">24、投标文件的澄清</w:t>
      </w:r>
      <w:bookmarkEnd w:id="110"/>
      <w:r/>
      <w:bookmarkEnd w:id="111"/>
      <w:r/>
      <w:bookmarkEnd w:id="112"/>
      <w:r/>
      <w:r/>
    </w:p>
    <w:p>
      <w:pPr>
        <w:ind w:left="0" w:firstLine="480"/>
        <w:pageBreakBefore w:val="0"/>
        <w:spacing w:line="360" w:lineRule="auto"/>
        <w:widowControl w:val="off"/>
        <w:rPr>
          <w:rFonts w:hint="eastAsia" w:ascii="宋体" w:hAnsi="宋体" w:eastAsia="宋体" w:cs="宋体"/>
          <w:color w:val="000000"/>
          <w:sz w:val="24"/>
          <w:szCs w:val="24"/>
        </w:rPr>
      </w:pPr>
      <w:r/>
      <w:bookmarkStart w:id="113" w:name="_Toc20823305"/>
      <w:r/>
      <w:bookmarkStart w:id="114" w:name="_Toc16938549"/>
      <w:r/>
      <w:bookmarkStart w:id="115"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3"/>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6" w:name="_Toc20823306"/>
      <w:r/>
      <w:bookmarkStart w:id="117" w:name="_Toc513029234"/>
      <w:r/>
      <w:bookmarkStart w:id="118" w:name="_Toc16938550"/>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6"/>
      <w:r/>
      <w:bookmarkEnd w:id="117"/>
      <w:r/>
      <w:bookmarkEnd w:id="118"/>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9" w:name="_Toc513029235"/>
      <w:r/>
      <w:bookmarkStart w:id="120" w:name="_Toc16938551"/>
      <w:r/>
      <w:bookmarkStart w:id="121"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2" w:name="_Toc120614219"/>
      <w:r>
        <w:rPr>
          <w:rFonts w:hint="eastAsia" w:ascii="宋体" w:hAnsi="宋体" w:eastAsia="宋体" w:cs="宋体"/>
          <w:b/>
          <w:bCs/>
          <w:color w:val="000000"/>
          <w:sz w:val="24"/>
          <w:szCs w:val="24"/>
        </w:rPr>
        <w:t xml:space="preserve">六、</w:t>
      </w:r>
      <w:bookmarkEnd w:id="119"/>
      <w:r/>
      <w:bookmarkEnd w:id="120"/>
      <w:r/>
      <w:bookmarkEnd w:id="121"/>
      <w:r>
        <w:rPr>
          <w:rFonts w:hint="eastAsia" w:ascii="宋体" w:hAnsi="宋体" w:eastAsia="宋体" w:cs="宋体"/>
          <w:b/>
          <w:bCs/>
          <w:color w:val="000000"/>
          <w:sz w:val="24"/>
          <w:szCs w:val="24"/>
        </w:rPr>
        <w:t xml:space="preserve">定标</w:t>
      </w:r>
      <w:bookmarkEnd w:id="12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3" w:name="_Toc513029238"/>
      <w:r/>
      <w:bookmarkStart w:id="124" w:name="_Toc16938554"/>
      <w:r/>
      <w:bookmarkStart w:id="125" w:name="_Toc20823310"/>
      <w:r>
        <w:rPr>
          <w:rFonts w:hint="eastAsia" w:ascii="宋体" w:hAnsi="宋体" w:eastAsia="宋体" w:cs="宋体"/>
          <w:bCs/>
          <w:color w:val="000000"/>
          <w:sz w:val="24"/>
          <w:szCs w:val="24"/>
        </w:rPr>
        <w:t xml:space="preserve">27、</w:t>
      </w:r>
      <w:bookmarkEnd w:id="123"/>
      <w:r>
        <w:rPr>
          <w:rFonts w:hint="eastAsia" w:ascii="宋体" w:hAnsi="宋体" w:eastAsia="宋体" w:cs="宋体"/>
          <w:bCs/>
          <w:color w:val="000000"/>
          <w:sz w:val="24"/>
          <w:szCs w:val="24"/>
        </w:rPr>
        <w:t xml:space="preserve">确定</w:t>
      </w:r>
      <w:bookmarkEnd w:id="124"/>
      <w:r/>
      <w:bookmarkEnd w:id="125"/>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6"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7" w:name="_Toc16938552"/>
      <w:r/>
      <w:bookmarkStart w:id="128" w:name="_Toc20823308"/>
      <w:r/>
      <w:bookmarkStart w:id="129" w:name="_Toc513029236"/>
      <w:r/>
      <w:bookmarkStart w:id="130" w:name="_Toc120614220"/>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7"/>
      <w:r/>
      <w:bookmarkEnd w:id="128"/>
      <w:r/>
      <w:bookmarkEnd w:id="129"/>
      <w:r/>
      <w:bookmarkEnd w:id="130"/>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31" w:name="_Toc20823309"/>
      <w:r/>
      <w:bookmarkStart w:id="132" w:name="_Toc16938553"/>
      <w:r/>
      <w:bookmarkStart w:id="133" w:name="_Toc513029237"/>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r/>
    </w:p>
    <w:p>
      <w:pPr>
        <w:jc w:val="center"/>
        <w:spacing w:before="120" w:after="120"/>
        <w:rPr>
          <w:rFonts w:hint="eastAsia" w:ascii="宋体" w:hAnsi="宋体"/>
          <w:b/>
          <w:bCs/>
          <w:color w:val="auto"/>
          <w:sz w:val="30"/>
          <w:szCs w:val="20"/>
        </w:rPr>
        <w:outlineLvl w:val="0"/>
      </w:pPr>
      <w:r/>
      <w:bookmarkStart w:id="134" w:name="_Hlt16619350"/>
      <w:r/>
      <w:bookmarkStart w:id="135" w:name="_Toc16938590"/>
      <w:r/>
      <w:bookmarkStart w:id="136" w:name="_Toc20823346"/>
      <w:r/>
      <w:bookmarkStart w:id="137" w:name="_Toc120614244"/>
      <w:r/>
      <w:bookmarkStart w:id="138" w:name="_Toc462564139"/>
      <w:r/>
      <w:bookmarkStart w:id="139" w:name="_Toc479757211"/>
      <w:r>
        <w:rPr>
          <w:rFonts w:ascii="Calibri" w:hAnsi="Calibri" w:cs="Calibri"/>
          <w:szCs w:val="21"/>
        </w:rPr>
        <w:t xml:space="preserve"> </w:t>
      </w:r>
      <w:r>
        <w:rPr>
          <w:rFonts w:hint="eastAsia" w:ascii="宋体" w:hAnsi="宋体"/>
          <w:b/>
          <w:color w:val="auto"/>
          <w:sz w:val="30"/>
        </w:rPr>
        <w:t xml:space="preserve">核心业务应用系统持续性工作建设项目合同（采购人保留修改的权利）</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项目名称：                             项目编号：</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甲方：（买方）_________</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乙方：（卖方）_________</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甲、乙双方根据政府采购         项目公开招标的结果，签署本合同。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一、合同内容</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 标的名称：</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1.2标的质量：</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1.3 标的数量（规模）：</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1.4 履行时间（期限）：</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1.5 履行地点：</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1.6履行方式：</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二、合同金额</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2.1 本合同金额为（大写）：____________________________________</w:t>
      </w:r>
      <w:r>
        <w:rPr>
          <w:rFonts w:hint="eastAsia" w:ascii="宋体" w:hAnsi="宋体" w:cs="宋体"/>
          <w:color w:val="auto"/>
          <w:sz w:val="28"/>
          <w:szCs w:val="28"/>
          <w:lang w:val="en-US" w:eastAsia="zh-CN"/>
        </w:rPr>
        <w:t xml:space="preserve">元</w:t>
      </w:r>
      <w:r>
        <w:rPr>
          <w:rFonts w:hint="eastAsia" w:ascii="宋体" w:hAnsi="宋体" w:cs="宋体"/>
          <w:color w:val="auto"/>
          <w:sz w:val="28"/>
          <w:szCs w:val="28"/>
          <w:lang w:val="zh-CN"/>
        </w:rPr>
        <w:t xml:space="preserve">（_______________元）人民币或其他币种。</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2.2 本合同价款包含所有乙方提供合同约定产品和服务的报酬及乙方提供合同中产品和服务所支出的所有费用，包括但不限于招标文件要求乙方提供的硬件、软件系统、第三方系统改造升级、本项目涉及的所有接口改造费用、人员费用、管理费用、税金等为完成本项目所需的所有费用，甲方不承担额外的其他费用。合同价款之外，甲方不再向乙方支付其他任何费用。</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三、技术资料</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3.1乙方应按招标文件规定的时间向甲方提供服务（包含与服务相关的产品）的有关技术资料。</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该保密义务为永久性保密，违反该保密义务的，应当向甲方承担本合同价款5%的违约金责任。</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四、知识产权</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4.1乙方应保证甲方在使用、接受本合同服务（包含与服务相关的产品）或其任何一部分时不受第三方提出侵犯其专利权、版权、商标权和工业设计权等知识产权的起诉。一旦出现侵权，由乙方负全部责任，并向甲方承担本合同价款20%的违约金责任。甲方享有本项目实施过程中产生的知识成果及知识产权。</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五、产权担保</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5.1 乙方保证所交付的服务（包含与服务相关的产品）的所有权完全属于乙方且无任何抵押、查封等产权瑕疵。</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六、履约保证金：无</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七、合同转包或分包</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7.1乙方不得将合同标的转包给他人履行。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7.2 除非得到甲方的书面同意，乙方不得将合同标的分包给他人履行。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7.3乙方如有转包或未经甲方同意的分包行为，甲方有权解除合同。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八、合同款项支付</w:t>
      </w:r>
      <w:r/>
    </w:p>
    <w:p>
      <w:pPr>
        <w:ind w:firstLine="560"/>
        <w:spacing w:line="500" w:lineRule="exact"/>
        <w:rPr>
          <w:rFonts w:hint="eastAsia" w:ascii="宋体" w:hAnsi="宋体" w:cs="宋体"/>
          <w:color w:val="auto"/>
          <w:sz w:val="28"/>
          <w:szCs w:val="24"/>
          <w:lang w:eastAsia="en-US"/>
        </w:rPr>
      </w:pPr>
      <w:r>
        <w:rPr>
          <w:rFonts w:hint="eastAsia" w:ascii="宋体" w:hAnsi="宋体" w:cs="宋体"/>
          <w:color w:val="auto"/>
          <w:sz w:val="28"/>
          <w:szCs w:val="28"/>
          <w:lang w:val="zh-CN"/>
        </w:rPr>
        <w:t xml:space="preserve">8.1</w:t>
      </w:r>
      <w:r>
        <w:rPr>
          <w:rFonts w:hint="eastAsia" w:ascii="宋体" w:hAnsi="宋体" w:cs="宋体"/>
          <w:color w:val="auto"/>
          <w:sz w:val="28"/>
          <w:szCs w:val="24"/>
          <w:lang w:eastAsia="en-US"/>
        </w:rPr>
        <w:t xml:space="preserve">通过验收后支付合同价的 </w:t>
      </w:r>
      <w:r>
        <w:rPr>
          <w:rFonts w:ascii="宋体" w:hAnsi="宋体" w:cs="宋体"/>
          <w:color w:val="auto"/>
          <w:sz w:val="28"/>
          <w:szCs w:val="24"/>
          <w:lang w:eastAsia="en-US"/>
        </w:rPr>
        <w:t xml:space="preserve">9</w:t>
      </w:r>
      <w:r>
        <w:rPr>
          <w:rFonts w:hint="eastAsia" w:ascii="宋体" w:hAnsi="宋体" w:cs="宋体"/>
          <w:color w:val="auto"/>
          <w:sz w:val="28"/>
          <w:szCs w:val="24"/>
        </w:rPr>
        <w:t xml:space="preserve">0</w:t>
      </w:r>
      <w:r>
        <w:rPr>
          <w:rFonts w:hint="eastAsia" w:ascii="宋体" w:hAnsi="宋体" w:cs="宋体"/>
          <w:color w:val="auto"/>
          <w:sz w:val="28"/>
          <w:szCs w:val="24"/>
          <w:lang w:eastAsia="en-US"/>
        </w:rPr>
        <w:t xml:space="preserve">%，剩余</w:t>
      </w:r>
      <w:r>
        <w:rPr>
          <w:rFonts w:hint="eastAsia" w:ascii="宋体" w:hAnsi="宋体" w:cs="宋体"/>
          <w:color w:val="auto"/>
          <w:sz w:val="28"/>
          <w:szCs w:val="24"/>
        </w:rPr>
        <w:t xml:space="preserve">款项</w:t>
      </w:r>
      <w:r>
        <w:rPr>
          <w:rFonts w:hint="eastAsia" w:ascii="宋体" w:hAnsi="宋体" w:cs="宋体"/>
          <w:color w:val="auto"/>
          <w:sz w:val="28"/>
          <w:szCs w:val="24"/>
          <w:lang w:eastAsia="zh-CN"/>
        </w:rPr>
        <w:t xml:space="preserve">三年</w:t>
      </w:r>
      <w:r>
        <w:rPr>
          <w:rFonts w:hint="eastAsia" w:ascii="宋体" w:hAnsi="宋体" w:cs="宋体"/>
          <w:color w:val="auto"/>
          <w:sz w:val="28"/>
          <w:szCs w:val="24"/>
          <w:lang w:eastAsia="en-US"/>
        </w:rPr>
        <w:t xml:space="preserve">后付清。</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九、税费</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9.1本合同执行中相关的一切税费均由乙方负担。</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十、项目验收</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10.1验收标准：</w:t>
      </w:r>
      <w:r>
        <w:rPr>
          <w:rFonts w:hint="eastAsia" w:ascii="宋体" w:hAnsi="宋体" w:cs="宋体"/>
          <w:color w:val="auto"/>
          <w:sz w:val="28"/>
          <w:szCs w:val="28"/>
        </w:rPr>
        <w:t xml:space="preserve">项目</w:t>
      </w:r>
      <w:r>
        <w:rPr>
          <w:rFonts w:hint="eastAsia" w:ascii="宋体" w:hAnsi="宋体" w:cs="宋体"/>
          <w:color w:val="auto"/>
          <w:sz w:val="28"/>
          <w:szCs w:val="28"/>
          <w:lang w:val="zh-CN"/>
        </w:rPr>
        <w:t xml:space="preserve">实施结束</w:t>
      </w:r>
      <w:r>
        <w:rPr>
          <w:rFonts w:hint="eastAsia" w:ascii="宋体" w:hAnsi="宋体" w:cs="宋体"/>
          <w:color w:val="auto"/>
          <w:sz w:val="28"/>
          <w:szCs w:val="28"/>
        </w:rPr>
        <w:t xml:space="preserve">且</w:t>
      </w:r>
      <w:r>
        <w:rPr>
          <w:rFonts w:hint="eastAsia" w:ascii="宋体" w:hAnsi="宋体" w:cs="宋体"/>
          <w:color w:val="auto"/>
          <w:sz w:val="28"/>
          <w:szCs w:val="28"/>
          <w:lang w:val="zh-CN"/>
        </w:rPr>
        <w:t xml:space="preserve">达到验收标准（按招标文件、响应文件、双方签订的其他文件资料要求），</w:t>
      </w:r>
      <w:r>
        <w:rPr>
          <w:rFonts w:hint="eastAsia" w:ascii="宋体" w:hAnsi="宋体" w:cs="宋体"/>
          <w:color w:val="auto"/>
          <w:sz w:val="28"/>
          <w:szCs w:val="28"/>
        </w:rPr>
        <w:t xml:space="preserve">院方</w:t>
      </w:r>
      <w:r>
        <w:rPr>
          <w:rFonts w:hint="eastAsia" w:ascii="宋体" w:hAnsi="宋体" w:cs="宋体"/>
          <w:color w:val="auto"/>
          <w:sz w:val="28"/>
          <w:szCs w:val="24"/>
          <w:lang w:eastAsia="en-US"/>
        </w:rPr>
        <w:t xml:space="preserve">组织相关专业技术人员，必要时邀请上级主管部门</w:t>
      </w:r>
      <w:r>
        <w:rPr>
          <w:rFonts w:hint="eastAsia" w:ascii="宋体" w:hAnsi="宋体" w:cs="宋体"/>
          <w:color w:val="auto"/>
          <w:sz w:val="28"/>
          <w:szCs w:val="28"/>
          <w:lang w:val="zh-CN"/>
        </w:rPr>
        <w:t xml:space="preserve">或第三方专业机构及专家</w:t>
      </w:r>
      <w:r>
        <w:rPr>
          <w:rFonts w:hint="eastAsia" w:ascii="宋体" w:hAnsi="宋体" w:cs="宋体"/>
          <w:color w:val="auto"/>
          <w:sz w:val="28"/>
          <w:szCs w:val="24"/>
          <w:lang w:eastAsia="en-US"/>
        </w:rPr>
        <w:t xml:space="preserve">等共同参与验收，并出具验收报告。</w:t>
      </w:r>
      <w:r>
        <w:rPr>
          <w:rFonts w:hint="eastAsia" w:ascii="宋体" w:hAnsi="宋体" w:cs="宋体"/>
          <w:color w:val="auto"/>
          <w:sz w:val="28"/>
          <w:szCs w:val="28"/>
          <w:lang w:val="zh-CN"/>
        </w:rPr>
        <w:t xml:space="preserve">采购人组织验收完成后，与中标供应商共同签署验收合格同意书。</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10.2中标供应商应负责在项目验收时将系统的全部有关技术文件、资料、及安装、测试、验收报告、数据结构等文档汇集成册交付院方。</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主要验收文档包括但不限于：</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（1）安装程序；</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（2）项目计划书、报告、需求变更单等项目文档；</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（3）项目实施方案、项目实施计划；</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（4）系统解决方案；</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（5）系统应急预案；</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（6）系统软件说明书、用户手册；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（7）系统安装手册（包括服务器数据库的安装）；</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（8）系统操作手册；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（9）系统维护手册；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（10）系统验收标准；</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（11）功能验收报告；</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（12）总体验收报告；</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（13）所有子系统后台数据字典（包括表名、主键、索引、字段名称、数据类型、长度、字段中文说明、表数据业务关系描述等）。</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（14）与第三方系统数据接口技术说明文档。</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10.3中标方提供的产品技术性能必须符合招标文件、投标文件、合同及其它项目正式文件中的要求，如各文件对技术性能的要求有冲突，以要求严格的，标准更高的为准。</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10.4中标供应商不得以任何理由推脱未通过国家电子病历系统应用水平五级测评认证和验收不合格的责任。</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10.54.本项目通过国家电子病历系统应用水平五级测评认证，作为本项目验收合格的前置条件，如果不满足前置条件，验收不通过。</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十一、质量保证及售后服务</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11.1 乙方应按采购文件及响应文件中规定的服务及产品性能、技术要求、质量标准向甲方提供。</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11.2 乙方提供的服务及产品在质保期内因服务及产品本身的质量问题发生故障，乙方应负责免费更换或重新提供。对达不到要求者，根据实际情况，由甲方单方决定选择以下办法处理：</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⑴更换：由乙方承担所发生的全部费用。</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⑵贬值处理：由甲乙双方合议定价。</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⑶退还处理：乙方应退还甲方支付的合同款，同时应承担该服务及产品的直接费用（运输、保险、检验、款项利息及银行手续费等），甲方不承担任何费用。</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11.3 如系统在使用过程中发生问题，驻场人员无法解决的情况下，乙方在接到甲方通知后在4小时内到达甲方现场处理。</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11.4 在质保期内，乙方应对服务及产品出现的质量及安全问题负责处理解决并承担一切费用。</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11.5 质保期：软、硬件质保期三年，质保期内软件免费升级及特征库服务免费升级。中标人免费送货、安装、培训，在质保期内免费维护、维修及技术支持。中标人须承诺发生故障时，接到用户通知1小时内上门，24小时内解决问题。</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11.6产品、服务在交付甲方前发生的风险均由乙方负责。</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十二、违约责任</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12.1 甲方无正当理由拒绝接受乙方提供服务的，甲方向乙方偿付拒绝接受服务合同价款总值5%的违约金。</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12.2 甲方无故逾期验收和办理合同款项支付手续的,甲方应按逾期付款总额    万分之五每日向乙方支付违约金。</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12.3乙方逾期交付服务及产品的，乙方应按逾期交付相应价款总额每日千分之六向甲方支付违约金，由甲方从待付款项中扣除。逾期超过约定日期10个工作日不能交付的，甲方可解除本合同。乙方因逾期交付或因其他违约行为导致甲方解除合同的，乙方应向甲方支付合同总值20%的违约金，如造成甲方损失超过违约金的，超出部分由乙方继续承担赔偿责任。</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12.4乙方所交的服务及产品数量、质量不符合合同规定及招投标文件规定标准的，甲方有权拒收该服务及产品，乙方愿意更换服务及产品但逾期交付的，按乙方逾期交付处理。乙方拒绝更换服务及产品的，甲方可单方面解除合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12.5因产品缺陷导致第三方损害的，由乙方承担该损害赔偿，并向甲方承担本合同价款3%的违约金责任。</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12.6 乙方未按本合同提供售后服务的，应按合同价款3%向甲方支付违约金。如造成甲方损失超过违约金的，超出部分由乙方继续承担赔偿责任。</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十三、不可抗力事件处理</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13.1 在合同有效期内，任何一方因不可抗力事件导致不能履行合同，则合同履行期可延长，其延长期与不可抗力影响期相同。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13.2 不可抗力事件发生后，应立即通知对方，并寄送有关权威机构出具的证明。</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13.3 不可抗力事件延续120天以上，双方应通过友好协商，确定是否继续履行合同。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十四、诉讼</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14.1 双方在执行合同中所发生的一切争议，应通过协商解决。如协商不成，可向甲方实际所在地法院起诉。</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十五、合同生效及其它</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15.1 合同经双方法定代表人或授权委托代表人签字并加盖单位公章后生效。</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15.2本合同未尽事宜，遵照《民法典》有关条文执行。</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15.3 本合同正本一式三份，具有同等法律效力，甲方、乙方及财政监管部门各执一份。</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  甲方：                        乙方： </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  地址：                        地址： </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法定代表人或授权代表：        法定代表人或授权代表：</w:t>
      </w:r>
      <w:r/>
    </w:p>
    <w:p>
      <w:pPr>
        <w:ind w:firstLine="560"/>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联系电话：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lang w:val="zh-CN"/>
        </w:rPr>
        <w:t xml:space="preserve">联系电话：          </w:t>
      </w:r>
      <w:r/>
    </w:p>
    <w:p>
      <w:pPr>
        <w:ind w:firstLine="560"/>
        <w:jc w:val="right"/>
        <w:spacing w:line="360" w:lineRule="auto"/>
        <w:rPr>
          <w:rFonts w:ascii="宋体" w:hAnsi="宋体" w:cs="宋体"/>
          <w:color w:val="auto"/>
          <w:sz w:val="28"/>
          <w:szCs w:val="28"/>
          <w:lang w:val="zh-CN"/>
        </w:rPr>
      </w:pPr>
      <w:r>
        <w:rPr>
          <w:rFonts w:ascii="宋体" w:hAnsi="宋体" w:cs="宋体"/>
          <w:color w:val="auto"/>
          <w:sz w:val="28"/>
          <w:szCs w:val="28"/>
          <w:lang w:val="zh-CN"/>
        </w:rPr>
        <w:t xml:space="preserve">                                    </w:t>
      </w:r>
      <w:r/>
    </w:p>
    <w:p>
      <w:pPr>
        <w:ind w:firstLine="560"/>
        <w:jc w:val="both"/>
        <w:spacing w:line="360" w:lineRule="auto"/>
        <w:rPr>
          <w:rFonts w:hint="eastAsia" w:ascii="宋体" w:hAnsi="宋体" w:cs="宋体"/>
          <w:color w:val="auto"/>
          <w:sz w:val="28"/>
          <w:szCs w:val="28"/>
          <w:lang w:val="zh-CN"/>
        </w:rPr>
      </w:pPr>
      <w:r>
        <w:rPr>
          <w:rFonts w:hint="eastAsia" w:ascii="宋体" w:hAnsi="宋体" w:cs="宋体"/>
          <w:color w:val="auto"/>
          <w:sz w:val="28"/>
          <w:szCs w:val="28"/>
          <w:lang w:val="zh-CN"/>
        </w:rPr>
        <w:t xml:space="preserve">签订日期：</w:t>
      </w:r>
      <w:r>
        <w:rPr>
          <w:rFonts w:ascii="宋体" w:hAnsi="宋体" w:cs="宋体"/>
          <w:color w:val="auto"/>
          <w:sz w:val="28"/>
          <w:szCs w:val="28"/>
          <w:lang w:val="zh-CN"/>
        </w:rPr>
        <w:t xml:space="preserve">      </w:t>
      </w:r>
      <w:r>
        <w:rPr>
          <w:rFonts w:hint="eastAsia" w:ascii="宋体" w:hAnsi="宋体" w:cs="宋体"/>
          <w:color w:val="auto"/>
          <w:sz w:val="28"/>
          <w:szCs w:val="28"/>
          <w:lang w:val="zh-CN"/>
        </w:rPr>
        <w:t xml:space="preserve">年</w:t>
      </w:r>
      <w:r>
        <w:rPr>
          <w:rFonts w:ascii="宋体" w:hAnsi="宋体" w:cs="宋体"/>
          <w:color w:val="auto"/>
          <w:sz w:val="28"/>
          <w:szCs w:val="28"/>
          <w:lang w:val="zh-CN"/>
        </w:rPr>
        <w:t xml:space="preserve">    </w:t>
      </w:r>
      <w:r>
        <w:rPr>
          <w:rFonts w:hint="eastAsia" w:ascii="宋体" w:hAnsi="宋体" w:cs="宋体"/>
          <w:color w:val="auto"/>
          <w:sz w:val="28"/>
          <w:szCs w:val="28"/>
          <w:lang w:val="zh-CN"/>
        </w:rPr>
        <w:t xml:space="preserve">月</w:t>
      </w:r>
      <w:r>
        <w:rPr>
          <w:rFonts w:ascii="宋体" w:hAnsi="宋体" w:cs="宋体"/>
          <w:color w:val="auto"/>
          <w:sz w:val="28"/>
          <w:szCs w:val="28"/>
          <w:lang w:val="zh-CN"/>
        </w:rPr>
        <w:t xml:space="preserve">   </w:t>
      </w:r>
      <w:r>
        <w:rPr>
          <w:rFonts w:hint="eastAsia" w:ascii="宋体" w:hAnsi="宋体" w:cs="宋体"/>
          <w:color w:val="auto"/>
          <w:sz w:val="28"/>
          <w:szCs w:val="28"/>
          <w:lang w:val="zh-CN"/>
        </w:rPr>
        <w:t xml:space="preserve">日</w:t>
      </w:r>
      <w:r/>
    </w:p>
    <w:p>
      <w:pPr>
        <w:pStyle w:val="90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02"/>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4"/>
      <w:r>
        <w:rPr>
          <w:rFonts w:hint="eastAsia" w:ascii="黑体" w:hAnsi="Courier New" w:eastAsia="黑体" w:cs="Courier New"/>
          <w:bCs/>
          <w:color w:val="000000"/>
          <w:sz w:val="44"/>
          <w:szCs w:val="21"/>
        </w:rPr>
        <w:t xml:space="preserve">四章 采购需求</w:t>
      </w:r>
      <w:bookmarkEnd w:id="135"/>
      <w:r/>
      <w:bookmarkEnd w:id="136"/>
      <w:r/>
      <w:bookmarkEnd w:id="137"/>
      <w:r/>
      <w:r/>
    </w:p>
    <w:p>
      <w:pPr>
        <w:spacing w:line="0" w:lineRule="atLeast"/>
        <w:rPr>
          <w:rFonts w:ascii="宋体" w:hAnsi="宋体"/>
          <w:color w:val="000000"/>
          <w:sz w:val="24"/>
          <w:szCs w:val="24"/>
        </w:rPr>
      </w:pPr>
      <w:r/>
      <w:bookmarkStart w:id="140" w:name="_Toc49090575"/>
      <w:r/>
      <w:bookmarkStart w:id="141" w:name="_Toc26554093"/>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一、采购标的清单</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3834"/>
        <w:gridCol w:w="3716"/>
      </w:tblGrid>
      <w:tr>
        <w:trPr>
          <w:cantSplit/>
          <w:jc w:val="center"/>
          <w:trHeight w:val="847"/>
        </w:trPr>
        <w:tc>
          <w:tcPr>
            <w:tcW w:w="889"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序号</w:t>
            </w:r>
            <w:r/>
          </w:p>
        </w:tc>
        <w:tc>
          <w:tcPr>
            <w:tcW w:w="3834"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采购标的</w:t>
            </w:r>
            <w:r/>
          </w:p>
        </w:tc>
        <w:tc>
          <w:tcPr>
            <w:tcW w:w="3716"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对应中小企业划分标准所属行业</w:t>
            </w:r>
            <w:r/>
          </w:p>
        </w:tc>
      </w:tr>
      <w:tr>
        <w:trPr>
          <w:cantSplit/>
          <w:jc w:val="center"/>
          <w:trHeight w:val="430"/>
        </w:trPr>
        <w:tc>
          <w:tcPr>
            <w:tcW w:w="889"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1</w:t>
            </w:r>
            <w:r/>
          </w:p>
        </w:tc>
        <w:tc>
          <w:tcPr>
            <w:tcW w:w="3834"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超融合软件</w:t>
            </w:r>
            <w:r/>
          </w:p>
        </w:tc>
        <w:tc>
          <w:tcPr>
            <w:tcW w:w="3716"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软件和信息技术服务业</w:t>
            </w:r>
            <w:r/>
          </w:p>
        </w:tc>
      </w:tr>
      <w:tr>
        <w:trPr>
          <w:cantSplit/>
          <w:jc w:val="center"/>
          <w:trHeight w:val="430"/>
        </w:trPr>
        <w:tc>
          <w:tcPr>
            <w:tcW w:w="889"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2</w:t>
            </w:r>
            <w:r/>
          </w:p>
        </w:tc>
        <w:tc>
          <w:tcPr>
            <w:tcW w:w="3834"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全闪超融合服务器</w:t>
            </w:r>
            <w:r/>
          </w:p>
        </w:tc>
        <w:tc>
          <w:tcPr>
            <w:tcW w:w="3716"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工业</w:t>
            </w:r>
            <w:r/>
          </w:p>
        </w:tc>
      </w:tr>
      <w:tr>
        <w:trPr>
          <w:cantSplit/>
          <w:jc w:val="center"/>
          <w:trHeight w:val="430"/>
        </w:trPr>
        <w:tc>
          <w:tcPr>
            <w:tcW w:w="889"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3</w:t>
            </w:r>
            <w:r/>
          </w:p>
        </w:tc>
        <w:tc>
          <w:tcPr>
            <w:tcW w:w="3834"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数据库高性能复制平台软件</w:t>
            </w:r>
            <w:r/>
          </w:p>
        </w:tc>
        <w:tc>
          <w:tcPr>
            <w:tcW w:w="3716"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软件和信息技术服务业</w:t>
            </w:r>
            <w:r/>
          </w:p>
        </w:tc>
      </w:tr>
      <w:tr>
        <w:trPr>
          <w:cantSplit/>
          <w:jc w:val="center"/>
          <w:trHeight w:val="430"/>
        </w:trPr>
        <w:tc>
          <w:tcPr>
            <w:tcW w:w="889"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4</w:t>
            </w:r>
            <w:r/>
          </w:p>
        </w:tc>
        <w:tc>
          <w:tcPr>
            <w:tcW w:w="3834"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负载均衡</w:t>
            </w:r>
            <w:r/>
          </w:p>
        </w:tc>
        <w:tc>
          <w:tcPr>
            <w:tcW w:w="3716"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工业</w:t>
            </w:r>
            <w:r/>
          </w:p>
        </w:tc>
      </w:tr>
      <w:tr>
        <w:trPr>
          <w:cantSplit/>
          <w:jc w:val="center"/>
          <w:trHeight w:val="443"/>
        </w:trPr>
        <w:tc>
          <w:tcPr>
            <w:tcW w:w="889"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5</w:t>
            </w:r>
            <w:r/>
          </w:p>
        </w:tc>
        <w:tc>
          <w:tcPr>
            <w:tcW w:w="3834" w:type="dxa"/>
            <w:vAlign w:val="center"/>
            <w:textDirection w:val="lrTb"/>
            <w:noWrap w:val="false"/>
          </w:tcPr>
          <w:p>
            <w:pPr>
              <w:jc w:val="center"/>
              <w:spacing w:line="240" w:lineRule="auto"/>
              <w:rPr>
                <w:rFonts w:hint="eastAsia" w:ascii="宋体" w:hAnsi="宋体" w:eastAsia="宋体" w:cs="宋体"/>
                <w:iCs/>
                <w:sz w:val="24"/>
              </w:rPr>
            </w:pPr>
            <w:r>
              <w:rPr>
                <w:rFonts w:hint="eastAsia" w:ascii="宋体" w:hAnsi="宋体" w:eastAsia="宋体" w:cs="宋体"/>
                <w:iCs/>
                <w:sz w:val="24"/>
              </w:rPr>
              <w:t xml:space="preserve">超融合交换机</w:t>
            </w:r>
            <w:r/>
          </w:p>
        </w:tc>
        <w:tc>
          <w:tcPr>
            <w:tcW w:w="3716" w:type="dxa"/>
            <w:vAlign w:val="center"/>
            <w:textDirection w:val="lrTb"/>
            <w:noWrap w:val="false"/>
          </w:tcPr>
          <w:p>
            <w:pPr>
              <w:jc w:val="center"/>
              <w:spacing w:line="240" w:lineRule="auto"/>
              <w:rPr>
                <w:rFonts w:hint="eastAsia" w:ascii="宋体" w:hAnsi="宋体" w:eastAsia="宋体" w:cs="宋体"/>
                <w:iCs/>
                <w:sz w:val="24"/>
                <w:lang w:val="en-US" w:eastAsia="zh-CN"/>
              </w:rPr>
            </w:pPr>
            <w:r>
              <w:rPr>
                <w:rFonts w:hint="eastAsia" w:ascii="宋体" w:hAnsi="宋体" w:eastAsia="宋体" w:cs="宋体"/>
                <w:iCs/>
                <w:sz w:val="24"/>
                <w:lang w:val="en-US" w:eastAsia="zh-CN"/>
              </w:rPr>
              <w:t xml:space="preserve">工业</w:t>
            </w:r>
            <w:r/>
          </w:p>
        </w:tc>
      </w:tr>
    </w:tbl>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二、政府采购中实施本国产品标准及相关政策</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三、技术要求</w:t>
      </w:r>
      <w:r/>
    </w:p>
    <w:p>
      <w:pPr>
        <w:ind w:firstLine="480"/>
        <w:spacing w:line="500" w:lineRule="exact"/>
        <w:rPr>
          <w:rFonts w:hint="eastAsia" w:ascii="宋体" w:hAnsi="宋体"/>
          <w:b/>
          <w:sz w:val="24"/>
          <w:szCs w:val="24"/>
        </w:rPr>
      </w:pPr>
      <w:r>
        <w:rPr>
          <w:rFonts w:hint="eastAsia" w:ascii="宋体" w:hAnsi="宋体"/>
          <w:b/>
          <w:sz w:val="24"/>
          <w:szCs w:val="24"/>
        </w:rPr>
        <w:t xml:space="preserve">（一）项目需实现的功能或者目标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随着国家医疗信息化建设深入推进及我院业务规模持续增长，现有核心业务应用系统（HIS、EMR、RIS、排队叫号等）在支撑医院高效、</w:t>
      </w:r>
      <w:r>
        <w:rPr>
          <w:rFonts w:hint="eastAsia" w:ascii="宋体" w:hAnsi="宋体" w:cs="宋体"/>
          <w:sz w:val="24"/>
          <w:szCs w:val="24"/>
        </w:rPr>
        <w:t xml:space="preserve">安全、智能化运营方面面临严峻挑战。系统架构过时及老旧、处理能力接近上限、数据孤岛现象、灾备能力不足等问题日益凸显，已多次导致响应迟缓、短暂服务中断，直接影响临床诊疗效率、患者就医体验及运营管理决策的及时性。同时，国家电子病历系统应用水平分级评价、智慧医院建设、互联互通测评等要求不断提高，现有系统难以满足未来业务发展及政策合规需求。为确保医院核心业务7x24小时稳定、高效、安全运行，支撑临床、服务、管理各环节持续优化，提升医院核心竞争力与应对突发公共卫生事件能力，实施核心业务应用系统的持续性工作建设刻不容缓。</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本次项目的建设目标： 本项目旨在构建一个高可用、高性能、高安全、易扩展的医院核心业务应用系统持续性支撑环境。具体目标包括：</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1.提升系统稳定性与可靠性： 实现关键业务系统目标恢复时间明显缩短，年均计划外停机时间低于5分钟；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2.优化性能与响应： 显著提高系统并发处理能力与响应速度，确保高峰时段业务流畅运行；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3.强化数据安全与业务连续： 建立完善的容灾备份体系及网络安全纵深防御体系；</w:t>
      </w:r>
      <w:r/>
    </w:p>
    <w:p>
      <w:pPr>
        <w:ind w:firstLine="480"/>
        <w:spacing w:line="500" w:lineRule="exact"/>
        <w:rPr>
          <w:rFonts w:hint="eastAsia" w:ascii="宋体" w:hAnsi="宋体"/>
          <w:b/>
          <w:sz w:val="24"/>
          <w:szCs w:val="24"/>
        </w:rPr>
      </w:pPr>
      <w:r>
        <w:rPr>
          <w:rFonts w:hint="eastAsia" w:ascii="宋体" w:hAnsi="宋体" w:cs="宋体"/>
          <w:sz w:val="24"/>
          <w:szCs w:val="24"/>
        </w:rPr>
        <w:t xml:space="preserve">4.保障可持续发展：采用私有云架构，预留充足扩展能力，支撑未来业务增长与新技术应用，为医院通过更电子病历五级评审及智慧医院三级测评奠定坚实基础。</w:t>
      </w:r>
      <w:r/>
    </w:p>
    <w:p>
      <w:pPr>
        <w:ind w:firstLine="480"/>
        <w:spacing w:line="500" w:lineRule="exact"/>
        <w:rPr>
          <w:rFonts w:hint="eastAsia" w:ascii="宋体" w:hAnsi="宋体"/>
          <w:b/>
          <w:sz w:val="24"/>
          <w:szCs w:val="24"/>
        </w:rPr>
      </w:pPr>
      <w:r>
        <w:rPr>
          <w:rFonts w:hint="eastAsia" w:ascii="宋体" w:hAnsi="宋体"/>
          <w:b/>
          <w:sz w:val="24"/>
          <w:szCs w:val="24"/>
        </w:rPr>
        <w:t xml:space="preserve">（二）项目需执行的国家相关标准规范</w:t>
      </w:r>
      <w:r/>
    </w:p>
    <w:p>
      <w:pPr>
        <w:ind w:firstLine="480"/>
        <w:spacing w:line="500" w:lineRule="exact"/>
        <w:rPr>
          <w:rFonts w:hint="eastAsia" w:ascii="宋体" w:hAnsi="宋体" w:cs="宋体"/>
          <w:sz w:val="24"/>
          <w:szCs w:val="24"/>
          <w:lang w:eastAsia="en-US"/>
        </w:rPr>
      </w:pPr>
      <w:r>
        <w:rPr>
          <w:rFonts w:hint="eastAsia" w:ascii="宋体" w:hAnsi="宋体"/>
          <w:i/>
          <w:sz w:val="24"/>
          <w:szCs w:val="24"/>
        </w:rPr>
        <w:t xml:space="preserve"> </w:t>
      </w:r>
      <w:r>
        <w:rPr>
          <w:rFonts w:hint="eastAsia" w:ascii="宋体" w:hAnsi="宋体" w:cs="宋体"/>
          <w:sz w:val="24"/>
          <w:szCs w:val="24"/>
          <w:lang w:eastAsia="en-US"/>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500" w:lineRule="exact"/>
        <w:rPr>
          <w:rFonts w:hint="eastAsia" w:ascii="宋体" w:hAnsi="宋体"/>
          <w:b/>
          <w:sz w:val="24"/>
          <w:szCs w:val="24"/>
        </w:rPr>
      </w:pPr>
      <w:r>
        <w:rPr>
          <w:rFonts w:hint="eastAsia" w:ascii="宋体" w:hAnsi="宋体"/>
          <w:b/>
          <w:sz w:val="24"/>
          <w:szCs w:val="24"/>
        </w:rPr>
        <w:t xml:space="preserve">（三）项目需满足的质量、安全、技术规格、物理特性等要求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1、超融合软件</w:t>
      </w:r>
      <w:r/>
    </w:p>
    <w:tbl>
      <w:tblPr>
        <w:tblStyle w:val="697"/>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1"/>
        <w:gridCol w:w="7310"/>
      </w:tblGrid>
      <w:tr>
        <w:trPr>
          <w:jc w:val="center"/>
          <w:trHeight w:val="528"/>
        </w:trPr>
        <w:tc>
          <w:tcPr>
            <w:tcW w:w="2041" w:type="dxa"/>
            <w:vAlign w:val="center"/>
            <w:textDirection w:val="lrTb"/>
            <w:noWrap w:val="false"/>
          </w:tcPr>
          <w:p>
            <w:pPr>
              <w:jc w:val="center"/>
              <w:spacing w:line="240" w:lineRule="auto"/>
              <w:widowControl/>
              <w:rPr>
                <w:rFonts w:hint="eastAsia" w:ascii="宋体" w:hAnsi="宋体" w:eastAsia="宋体" w:cs="宋体"/>
                <w:b/>
                <w:bCs w:val="0"/>
                <w:i w:val="0"/>
                <w:iCs w:val="0"/>
                <w:color w:val="000000"/>
                <w:sz w:val="24"/>
                <w:szCs w:val="24"/>
              </w:rPr>
            </w:pPr>
            <w:r>
              <w:rPr>
                <w:rFonts w:hint="eastAsia" w:ascii="宋体" w:hAnsi="宋体" w:eastAsia="宋体" w:cs="宋体"/>
                <w:b/>
                <w:bCs w:val="0"/>
                <w:i w:val="0"/>
                <w:iCs w:val="0"/>
                <w:color w:val="000000"/>
                <w:sz w:val="24"/>
                <w:szCs w:val="24"/>
              </w:rPr>
              <w:t xml:space="preserve">指标项</w:t>
            </w:r>
            <w:r/>
          </w:p>
        </w:tc>
        <w:tc>
          <w:tcPr>
            <w:tcW w:w="7310" w:type="dxa"/>
            <w:vAlign w:val="center"/>
            <w:textDirection w:val="lrTb"/>
            <w:noWrap w:val="false"/>
          </w:tcPr>
          <w:p>
            <w:pPr>
              <w:jc w:val="center"/>
              <w:spacing w:line="240" w:lineRule="auto"/>
              <w:widowControl/>
              <w:rPr>
                <w:rFonts w:hint="eastAsia" w:ascii="宋体" w:hAnsi="宋体" w:eastAsia="宋体" w:cs="宋体"/>
                <w:b/>
                <w:bCs w:val="0"/>
                <w:i w:val="0"/>
                <w:iCs w:val="0"/>
                <w:color w:val="000000"/>
                <w:sz w:val="24"/>
                <w:szCs w:val="24"/>
              </w:rPr>
            </w:pPr>
            <w:r>
              <w:rPr>
                <w:rFonts w:hint="eastAsia" w:ascii="宋体" w:hAnsi="宋体" w:eastAsia="宋体" w:cs="宋体"/>
                <w:b/>
                <w:bCs w:val="0"/>
                <w:i w:val="0"/>
                <w:iCs w:val="0"/>
                <w:color w:val="000000"/>
                <w:sz w:val="24"/>
                <w:szCs w:val="24"/>
              </w:rPr>
              <w:t xml:space="preserve">指标参数要求</w:t>
            </w:r>
            <w:r/>
          </w:p>
        </w:tc>
      </w:tr>
      <w:tr>
        <w:trPr>
          <w:jc w:val="center"/>
          <w:trHeight w:val="528"/>
        </w:trPr>
        <w:tc>
          <w:tcPr>
            <w:tcW w:w="2041" w:type="dxa"/>
            <w:vAlign w:val="center"/>
            <w:vMerge w:val="restart"/>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软件整体要求</w:t>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★要求计算虚拟化软件、存储虚拟化软件同一品牌且自主研发，不接受第三方软件的整合，以保证功能的可靠性和安全性。提供≥6个物理 CPU(3个节点)的超融合管理平台软件、计算虚拟化软件、存储虚拟化软件、网络虚拟化永久授权</w:t>
            </w:r>
            <w:r>
              <w:rPr>
                <w:rFonts w:hint="eastAsia" w:ascii="宋体" w:hAnsi="宋体" w:eastAsia="宋体" w:cs="宋体"/>
                <w:bCs/>
                <w:i w:val="0"/>
                <w:iCs w:val="0"/>
                <w:color w:val="000000"/>
                <w:sz w:val="24"/>
                <w:szCs w:val="24"/>
                <w:lang w:eastAsia="zh-CN"/>
              </w:rPr>
              <w:t xml:space="preserve">；</w:t>
            </w:r>
            <w:r>
              <w:rPr>
                <w:rFonts w:hint="eastAsia" w:ascii="宋体" w:hAnsi="宋体" w:eastAsia="宋体" w:cs="宋体"/>
                <w:bCs/>
                <w:i w:val="0"/>
                <w:iCs w:val="0"/>
                <w:color w:val="000000"/>
                <w:sz w:val="24"/>
                <w:szCs w:val="24"/>
              </w:rPr>
              <w:t xml:space="preserve">超融合软件支持基于海光CPU和全闪硬件架构部署，并包含相应授权</w:t>
            </w:r>
            <w:r>
              <w:rPr>
                <w:rFonts w:hint="eastAsia" w:ascii="宋体" w:hAnsi="宋体" w:eastAsia="宋体" w:cs="宋体"/>
                <w:bCs/>
                <w:i w:val="0"/>
                <w:iCs w:val="0"/>
                <w:color w:val="000000"/>
                <w:sz w:val="24"/>
                <w:szCs w:val="24"/>
                <w:lang w:eastAsia="zh-CN"/>
              </w:rPr>
              <w:t xml:space="preserve">；</w:t>
            </w:r>
            <w:r>
              <w:rPr>
                <w:rFonts w:hint="eastAsia" w:ascii="宋体" w:hAnsi="宋体" w:eastAsia="宋体" w:cs="宋体"/>
                <w:bCs/>
                <w:i w:val="0"/>
                <w:iCs w:val="0"/>
                <w:color w:val="000000"/>
                <w:sz w:val="24"/>
                <w:szCs w:val="24"/>
              </w:rPr>
              <w:t xml:space="preserve">要求超融合平台支持对外提供至少100TB的存储服务永久授权</w:t>
            </w:r>
            <w:r>
              <w:rPr>
                <w:rFonts w:hint="eastAsia" w:ascii="宋体" w:hAnsi="宋体" w:eastAsia="宋体" w:cs="宋体"/>
                <w:bCs/>
                <w:i w:val="0"/>
                <w:iCs w:val="0"/>
                <w:color w:val="000000"/>
                <w:sz w:val="24"/>
                <w:szCs w:val="24"/>
                <w:lang w:eastAsia="zh-CN"/>
              </w:rPr>
              <w:t xml:space="preserve">；</w:t>
            </w:r>
            <w:r>
              <w:rPr>
                <w:rFonts w:hint="eastAsia" w:ascii="宋体" w:hAnsi="宋体" w:eastAsia="宋体" w:cs="宋体"/>
                <w:bCs/>
                <w:i w:val="0"/>
                <w:iCs w:val="0"/>
                <w:color w:val="000000"/>
                <w:sz w:val="24"/>
                <w:szCs w:val="24"/>
              </w:rPr>
              <w:t xml:space="preserve">配置三年原厂软件质保服务。</w:t>
            </w:r>
            <w:r/>
          </w:p>
        </w:tc>
      </w:tr>
      <w:tr>
        <w:trPr>
          <w:jc w:val="center"/>
          <w:trHeight w:val="528"/>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★支持非一体机的超融合软件部署到不同品牌的服务器。（</w:t>
            </w:r>
            <w:r>
              <w:rPr>
                <w:rFonts w:hint="eastAsia" w:ascii="宋体" w:hAnsi="宋体" w:eastAsia="宋体" w:cs="宋体"/>
                <w:b/>
                <w:bCs w:val="0"/>
                <w:i w:val="0"/>
                <w:iCs w:val="0"/>
                <w:color w:val="000000"/>
                <w:sz w:val="24"/>
                <w:szCs w:val="24"/>
              </w:rPr>
              <w:t xml:space="preserve">投标响应时需提供官方白皮书加盖供应商公章，中标后签订合同前需提供加盖原厂商公章的检测结果截图页复印件材料原件。</w:t>
            </w:r>
            <w:r>
              <w:rPr>
                <w:rFonts w:hint="eastAsia" w:ascii="宋体" w:hAnsi="宋体" w:eastAsia="宋体" w:cs="宋体"/>
                <w:bCs/>
                <w:i w:val="0"/>
                <w:iCs w:val="0"/>
                <w:color w:val="000000"/>
                <w:sz w:val="24"/>
                <w:szCs w:val="24"/>
              </w:rPr>
              <w:t xml:space="preserve">）</w:t>
            </w:r>
            <w:r/>
          </w:p>
        </w:tc>
      </w:tr>
      <w:tr>
        <w:trPr>
          <w:jc w:val="center"/>
          <w:trHeight w:val="528"/>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★支持非一体机的超融合软件部署不同品牌的服务器。支持同一个超融合系统中服务器配置不同，如配置不同的CPU、SSD、HDD等。（</w:t>
            </w:r>
            <w:r>
              <w:rPr>
                <w:rFonts w:hint="eastAsia" w:ascii="宋体" w:hAnsi="宋体" w:eastAsia="宋体" w:cs="宋体"/>
                <w:b/>
                <w:bCs w:val="0"/>
                <w:i w:val="0"/>
                <w:iCs w:val="0"/>
                <w:color w:val="000000"/>
                <w:sz w:val="24"/>
                <w:szCs w:val="24"/>
              </w:rPr>
              <w:t xml:space="preserve">投标响应时需提供官方白皮书加盖供应商公章，中标后签订合同前需提供加盖原厂商公章的检测结果截图页复印件材料原件。</w:t>
            </w:r>
            <w:r>
              <w:rPr>
                <w:rFonts w:hint="eastAsia" w:ascii="宋体" w:hAnsi="宋体" w:eastAsia="宋体" w:cs="宋体"/>
                <w:bCs/>
                <w:i w:val="0"/>
                <w:iCs w:val="0"/>
                <w:color w:val="000000"/>
                <w:sz w:val="24"/>
                <w:szCs w:val="24"/>
              </w:rPr>
              <w:t xml:space="preserve">）</w:t>
            </w:r>
            <w:r/>
          </w:p>
        </w:tc>
      </w:tr>
      <w:tr>
        <w:trPr>
          <w:jc w:val="center"/>
          <w:trHeight w:val="90"/>
        </w:trPr>
        <w:tc>
          <w:tcPr>
            <w:tcW w:w="2041" w:type="dxa"/>
            <w:vAlign w:val="center"/>
            <w:vMerge w:val="restart"/>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超融合管理平台</w:t>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在统一的超融合管理平台上即可实现对计算、存储、网络、安全等资源的统一管理运维，简化运维工作，降低运维成本。</w:t>
            </w:r>
            <w:r/>
          </w:p>
        </w:tc>
      </w:tr>
      <w:tr>
        <w:trPr>
          <w:jc w:val="center"/>
          <w:trHeight w:val="667"/>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为方便运维人员操作，提供虚拟机控制台使用方式，无需安装客户端即可实现对平台的全部管理功能。</w:t>
            </w:r>
            <w:r/>
          </w:p>
        </w:tc>
      </w:tr>
      <w:tr>
        <w:trPr>
          <w:jc w:val="center"/>
          <w:trHeight w:val="667"/>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提供自动报警功能，能够提供物理服务器或虚拟机的CPU、网络、 磁盘使用率等指标的实时数据统计，并能反映目前各物理服务器、虚拟机的资源瓶颈。</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支持基于快照恢复或重建虚拟机，可恢复到对应还原点状态。</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支持虚拟机的负载均衡策略，虚拟机根据集群内主机的负载情况动态选择运行的主机 。</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支持设置虚拟机资源的亲和和反亲和性功能。（</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支持内容库管理功能，支持通过内容库对虚拟机模板和ISO映像进行统一管理，同时实现多集群场景中的模板和镜像跨集群分发。</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lang w:eastAsia="zh-CN"/>
              </w:rPr>
            </w:pPr>
            <w:r>
              <w:rPr>
                <w:rFonts w:hint="eastAsia" w:ascii="宋体" w:hAnsi="宋体" w:eastAsia="宋体" w:cs="宋体"/>
                <w:bCs/>
                <w:i w:val="0"/>
                <w:iCs w:val="0"/>
                <w:color w:val="000000"/>
                <w:sz w:val="24"/>
                <w:szCs w:val="24"/>
              </w:rPr>
              <w:t xml:space="preserve">虚拟机支持物理机的全部功能，如具有自己的资源（CPU，内存，网卡，存储、光驱、显卡等），可以指定单独的 IP 地址、MAC 地址等</w:t>
            </w:r>
            <w:r>
              <w:rPr>
                <w:rFonts w:hint="eastAsia" w:ascii="宋体" w:hAnsi="宋体" w:eastAsia="宋体" w:cs="宋体"/>
                <w:bCs/>
                <w:i w:val="0"/>
                <w:iCs w:val="0"/>
                <w:color w:val="000000"/>
                <w:sz w:val="24"/>
                <w:szCs w:val="24"/>
                <w:lang w:eastAsia="zh-CN"/>
              </w:rPr>
              <w:t xml:space="preserve">。</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支持多集群统一管理，支持跨集群虚拟机在线迁移和离线迁移功能。</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提供 HA 功能，当集群中的主机硬件或虚拟化软件发生故障时，该主机上的虚拟机可以在集群之内的其它主机上自动重启。</w:t>
            </w:r>
            <w:r/>
          </w:p>
        </w:tc>
      </w:tr>
      <w:tr>
        <w:trPr>
          <w:jc w:val="center"/>
          <w:trHeight w:val="58"/>
        </w:trPr>
        <w:tc>
          <w:tcPr>
            <w:tcW w:w="2041" w:type="dxa"/>
            <w:vAlign w:val="center"/>
            <w:vMerge w:val="restart"/>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计算虚拟化软件要求</w:t>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支持创建虚拟机、开关机、重启虚拟机、查询虚拟机和修改虚拟机属性的功能，支持配置虚拟机的CPU个数、内存大小和虚拟盘大小功能。</w:t>
            </w:r>
            <w:r/>
          </w:p>
        </w:tc>
      </w:tr>
      <w:tr>
        <w:trPr>
          <w:jc w:val="center"/>
          <w:trHeight w:val="749"/>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针对海光 CPU 服务器，可支持多种CPU ，实现跨代 CPU 主机之间的虚拟机的在线迁移。</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支持删除虚拟机功能，并回收已删除虚拟机所占用的各项资源。</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支持虚拟机镜像管理功能，包括但不限于镜像的上传和下载。</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支持在超融合管理界面，通过界面化方式修改虚拟机IP地址、子网掩码、网关，支持界面化设置NTP服务器。（</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42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支持显示 SSD 物理磁盘磨损度寿命，运维用户可根据提示及时更换硬盘，避免导致系统故障，便于运维人员对指定磁盘进行维护更换。</w:t>
            </w:r>
            <w:r/>
          </w:p>
        </w:tc>
      </w:tr>
      <w:tr>
        <w:trPr>
          <w:jc w:val="center"/>
          <w:trHeight w:val="90"/>
        </w:trPr>
        <w:tc>
          <w:tcPr>
            <w:tcW w:w="2041" w:type="dxa"/>
            <w:vAlign w:val="center"/>
            <w:vMerge w:val="restart"/>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存储虚拟化软件要求</w:t>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▲支持对外提供存储的能力，可在超融合界面中统一管理。（</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90"/>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提供基于存储策略的管理机制，根据业务应用的需求，可以通过变更存储策略进行调整业务应用正在使用的存储资源。</w:t>
            </w:r>
            <w:r/>
          </w:p>
        </w:tc>
      </w:tr>
      <w:tr>
        <w:trPr>
          <w:jc w:val="center"/>
          <w:trHeight w:val="1194"/>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▲支持3节点集群规模下，当一个节点发生故障时，能自动触发业务恢复。超融合集群的节点或者硬盘发生故障时，能自动拉起业务。（</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712"/>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top"/>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★支持多副本的存储策略，支持两副本、三副本等配比。（</w:t>
            </w:r>
            <w:r>
              <w:rPr>
                <w:rFonts w:hint="eastAsia" w:ascii="宋体" w:hAnsi="宋体" w:eastAsia="宋体" w:cs="宋体"/>
                <w:b/>
                <w:bCs w:val="0"/>
                <w:i w:val="0"/>
                <w:iCs w:val="0"/>
                <w:color w:val="000000"/>
                <w:sz w:val="24"/>
                <w:szCs w:val="24"/>
              </w:rPr>
              <w:t xml:space="preserve">投标响应时需提供官方白皮书或CNAS认可的检测机构出具的检测报告检测结果及检测结果截图页加盖供应商公章，中标后签订合同前需提供加盖原厂商公章的检测结果截图页复印件材料原件</w:t>
            </w:r>
            <w:r>
              <w:rPr>
                <w:rFonts w:hint="eastAsia" w:ascii="宋体" w:hAnsi="宋体" w:eastAsia="宋体" w:cs="宋体"/>
                <w:b/>
                <w:bCs w:val="0"/>
                <w:i w:val="0"/>
                <w:iCs w:val="0"/>
                <w:color w:val="000000"/>
                <w:sz w:val="24"/>
                <w:szCs w:val="24"/>
                <w:lang w:eastAsia="zh-CN"/>
              </w:rPr>
              <w:t xml:space="preserve">。</w:t>
            </w:r>
            <w:r>
              <w:rPr>
                <w:rFonts w:hint="eastAsia" w:ascii="宋体" w:hAnsi="宋体" w:eastAsia="宋体" w:cs="宋体"/>
                <w:bCs/>
                <w:i w:val="0"/>
                <w:iCs w:val="0"/>
                <w:color w:val="000000"/>
                <w:sz w:val="24"/>
                <w:szCs w:val="24"/>
              </w:rPr>
              <w:t xml:space="preserve">）</w:t>
            </w:r>
            <w:r/>
          </w:p>
        </w:tc>
      </w:tr>
      <w:tr>
        <w:trPr>
          <w:jc w:val="center"/>
          <w:trHeight w:val="461"/>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▲虚拟机支持SPDK-VHOST功能，虚拟机的IO性能得到显著提升。（</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支持查看、修改虚拟网络拓扑的功能，支持以拓扑图方式展示虚拟机与虚拟交换机、主机、物理交换机之间的网络连接关系，并能够展示异常网口状态。</w:t>
            </w:r>
            <w:r/>
          </w:p>
        </w:tc>
      </w:tr>
      <w:tr>
        <w:trPr>
          <w:jc w:val="center"/>
          <w:trHeight w:val="876"/>
        </w:trPr>
        <w:tc>
          <w:tcPr>
            <w:tcW w:w="2041" w:type="dxa"/>
            <w:vAlign w:val="center"/>
            <w:vMerge w:val="restart"/>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网络安全虚拟化软件要求</w:t>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★提供≥6 个物理 CPU(3个节点)的软件分布式防火墙永久授权，要求每个节点不限制虚拟机数量，要求产品能和超融合软件做到无代理兼容。</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▲支持基于虚拟机、虚拟机组构建安全防火墙为虚拟机设置安全策略。（</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555"/>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支持在同一主机上、相同网段的不同虚拟机之间的启用基于安全策略的流量控制。</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▲同一个虚拟机，支持设置多个安全策略，以实现基于组合条件下的灵活安全策略。（</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▲管理员可以将虚拟机设置为“隔离”状态，避免被隔离虚拟机上的安全威胁扩散。（</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对环境中物理主机、虚拟机、存储、内存、CPU、网络、分布式防火墙、集群服务等实现统一管理、监控、分析、告警，并有细致的管理颗粒度。</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虚拟机在不同主机、不同集群之间迁移时，或虚拟机发生高可用恢复（HA）时，既定安全策略默认添加至该新生主机的生效范围，无需重新设置。</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应支持虚拟网络流量的实时采集与分析，主要是虚拟机之间的东-西向流量，包括源和目标均为同一主机上的虚拟机的场景，也应能采集到虚拟机与外部网络之间的南-北向流量并加以分析和可视化展示。</w:t>
            </w:r>
            <w:r/>
          </w:p>
        </w:tc>
      </w:tr>
      <w:tr>
        <w:trPr>
          <w:jc w:val="center"/>
          <w:trHeight w:val="876"/>
        </w:trPr>
        <w:tc>
          <w:tcPr>
            <w:tcW w:w="2041" w:type="dxa"/>
            <w:vAlign w:val="center"/>
            <w:vMerge w:val="continue"/>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r>
            <w:r/>
          </w:p>
        </w:tc>
        <w:tc>
          <w:tcPr>
            <w:tcW w:w="7310" w:type="dxa"/>
            <w:vAlign w:val="center"/>
            <w:textDirection w:val="lrTb"/>
            <w:noWrap w:val="false"/>
          </w:tcPr>
          <w:p>
            <w:pPr>
              <w:jc w:val="left"/>
              <w:spacing w:line="360" w:lineRule="auto"/>
              <w:widowControl/>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▲支持点击流量曲线可显示如源地址和目的地址、源端口和目的端口、访问次数等。（</w:t>
            </w:r>
            <w:r>
              <w:rPr>
                <w:rFonts w:hint="eastAsia" w:ascii="宋体" w:hAnsi="宋体" w:eastAsia="宋体" w:cs="宋体"/>
                <w:b/>
                <w:bCs w:val="0"/>
                <w:i w:val="0"/>
                <w:iCs w:val="0"/>
                <w:color w:val="000000"/>
                <w:sz w:val="24"/>
                <w:szCs w:val="24"/>
              </w:rPr>
              <w:t xml:space="preserve">投标响应时需提供产品功能截图并加盖供应商公章，中标后签订合同前需提供加盖原厂商公章的截图证明材料原件。</w:t>
            </w:r>
            <w:r>
              <w:rPr>
                <w:rFonts w:hint="eastAsia" w:ascii="宋体" w:hAnsi="宋体" w:eastAsia="宋体" w:cs="宋体"/>
                <w:bCs/>
                <w:i w:val="0"/>
                <w:iCs w:val="0"/>
                <w:color w:val="000000"/>
                <w:sz w:val="24"/>
                <w:szCs w:val="24"/>
              </w:rPr>
              <w:t xml:space="preserve">）</w:t>
            </w:r>
            <w:r/>
          </w:p>
        </w:tc>
      </w:tr>
    </w:tbl>
    <w:p>
      <w:pPr>
        <w:pStyle w:val="926"/>
        <w:ind w:left="0" w:firstLine="504"/>
        <w:spacing w:line="500" w:lineRule="exact"/>
        <w:rPr>
          <w:rFonts w:hint="eastAsia" w:ascii="宋体" w:hAnsi="宋体" w:eastAsia="宋体" w:cs="宋体"/>
          <w:bCs/>
          <w:color w:val="000000"/>
          <w:sz w:val="24"/>
          <w:szCs w:val="24"/>
        </w:rPr>
      </w:pPr>
      <w:r>
        <w:rPr>
          <w:rFonts w:hint="eastAsia" w:ascii="宋体" w:hAnsi="宋体" w:eastAsia="宋体" w:cs="宋体"/>
          <w:bCs/>
          <w:color w:val="000000"/>
          <w:spacing w:val="6"/>
          <w:sz w:val="24"/>
          <w:szCs w:val="24"/>
        </w:rPr>
        <w:t xml:space="preserve">2、</w:t>
      </w:r>
      <w:r>
        <w:rPr>
          <w:rFonts w:hint="eastAsia" w:hAnsi="宋体" w:eastAsia="宋体" w:cs="宋体"/>
          <w:bCs/>
          <w:color w:val="000000"/>
          <w:sz w:val="24"/>
          <w:szCs w:val="24"/>
        </w:rPr>
        <w:t xml:space="preserve">全闪</w:t>
      </w:r>
      <w:r>
        <w:rPr>
          <w:rFonts w:hint="eastAsia" w:ascii="宋体" w:hAnsi="宋体" w:eastAsia="宋体" w:cs="宋体"/>
          <w:bCs/>
          <w:color w:val="000000"/>
          <w:sz w:val="24"/>
          <w:szCs w:val="24"/>
        </w:rPr>
        <w:t xml:space="preserve">超融合服务器</w:t>
      </w:r>
      <w:r/>
    </w:p>
    <w:tbl>
      <w:tblPr>
        <w:tblStyle w:val="697"/>
        <w:tblW w:w="9342" w:type="dxa"/>
        <w:jc w:val="center"/>
        <w:tblLayout w:type="autofit"/>
        <w:tblCellMar>
          <w:left w:w="108" w:type="dxa"/>
          <w:top w:w="0" w:type="dxa"/>
          <w:right w:w="108" w:type="dxa"/>
          <w:bottom w:w="0" w:type="dxa"/>
        </w:tblCellMar>
        <w:tblLook w:val="04A0" w:firstRow="1" w:lastRow="0" w:firstColumn="1" w:lastColumn="0" w:noHBand="0" w:noVBand="1"/>
      </w:tblPr>
      <w:tblGrid>
        <w:gridCol w:w="2007"/>
        <w:gridCol w:w="7335"/>
      </w:tblGrid>
      <w:tr>
        <w:trPr>
          <w:jc w:val="center"/>
          <w:trHeight w:val="510"/>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240" w:lineRule="auto"/>
              <w:widowControl/>
              <w:rPr>
                <w:rFonts w:hint="eastAsia" w:ascii="宋体" w:hAnsi="宋体" w:eastAsia="宋体" w:cs="宋体"/>
                <w:i w:val="0"/>
                <w:iCs w:val="0"/>
                <w:color w:val="000000"/>
                <w:sz w:val="24"/>
                <w:szCs w:val="24"/>
              </w:rPr>
            </w:pPr>
            <w:r>
              <w:rPr>
                <w:rFonts w:hint="eastAsia" w:ascii="宋体" w:hAnsi="宋体" w:eastAsia="宋体" w:cs="宋体"/>
                <w:b/>
                <w:i w:val="0"/>
                <w:iCs w:val="0"/>
                <w:sz w:val="24"/>
                <w:szCs w:val="24"/>
              </w:rPr>
              <w:t xml:space="preserve">指标项</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center"/>
              <w:spacing w:line="240" w:lineRule="auto"/>
              <w:widowControl/>
              <w:rPr>
                <w:rFonts w:hint="eastAsia" w:ascii="宋体" w:hAnsi="宋体" w:eastAsia="宋体" w:cs="宋体"/>
                <w:i w:val="0"/>
                <w:iCs w:val="0"/>
                <w:color w:val="000000"/>
                <w:sz w:val="24"/>
                <w:szCs w:val="24"/>
              </w:rPr>
            </w:pPr>
            <w:r>
              <w:rPr>
                <w:rFonts w:hint="eastAsia" w:ascii="宋体" w:hAnsi="宋体" w:eastAsia="宋体" w:cs="宋体"/>
                <w:b/>
                <w:i w:val="0"/>
                <w:iCs w:val="0"/>
                <w:sz w:val="24"/>
                <w:szCs w:val="24"/>
              </w:rPr>
              <w:t xml:space="preserve">技术规格参数要求</w:t>
            </w:r>
            <w:r/>
          </w:p>
        </w:tc>
      </w:tr>
      <w:tr>
        <w:trPr>
          <w:jc w:val="center"/>
          <w:trHeight w:val="433"/>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机型</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lang w:eastAsia="zh-CN"/>
              </w:rPr>
            </w:pPr>
            <w:r>
              <w:rPr>
                <w:rFonts w:hint="eastAsia" w:ascii="宋体" w:hAnsi="宋体" w:eastAsia="宋体" w:cs="宋体"/>
                <w:i w:val="0"/>
                <w:iCs w:val="0"/>
                <w:color w:val="000000"/>
                <w:sz w:val="24"/>
                <w:szCs w:val="24"/>
                <w:lang w:bidi="ar"/>
              </w:rPr>
              <w:t xml:space="preserve">2U机架式服务器，配置导轨</w:t>
            </w:r>
            <w:r>
              <w:rPr>
                <w:rFonts w:hint="eastAsia" w:ascii="宋体" w:hAnsi="宋体" w:cs="宋体"/>
                <w:i w:val="0"/>
                <w:iCs w:val="0"/>
                <w:color w:val="000000"/>
                <w:sz w:val="24"/>
                <w:szCs w:val="24"/>
                <w:lang w:eastAsia="zh-CN" w:bidi="ar"/>
              </w:rPr>
              <w:t xml:space="preserve">。</w:t>
            </w:r>
            <w:r/>
          </w:p>
        </w:tc>
      </w:tr>
      <w:tr>
        <w:trPr>
          <w:jc w:val="center"/>
          <w:trHeight w:val="820"/>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处理器</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lang w:eastAsia="zh-CN"/>
              </w:rPr>
            </w:pPr>
            <w:r>
              <w:rPr>
                <w:rFonts w:hint="eastAsia" w:ascii="宋体" w:hAnsi="宋体" w:eastAsia="宋体" w:cs="宋体"/>
                <w:i w:val="0"/>
                <w:iCs w:val="0"/>
                <w:color w:val="000000"/>
                <w:sz w:val="24"/>
                <w:szCs w:val="24"/>
                <w:lang w:bidi="ar"/>
              </w:rPr>
              <w:t xml:space="preserve">★</w:t>
            </w:r>
            <w:r>
              <w:rPr>
                <w:rFonts w:hint="eastAsia" w:ascii="宋体" w:hAnsi="宋体" w:eastAsia="宋体" w:cs="宋体"/>
                <w:bCs/>
                <w:i w:val="0"/>
                <w:iCs w:val="0"/>
                <w:sz w:val="24"/>
                <w:szCs w:val="24"/>
              </w:rPr>
              <w:t xml:space="preserve">配置≥2颗国产化C86处理器，单颗处理器内核≥24核，主频≥2.2Ghz；</w:t>
            </w:r>
            <w:r>
              <w:rPr>
                <w:rFonts w:hint="eastAsia" w:ascii="宋体" w:hAnsi="宋体" w:eastAsia="宋体" w:cs="宋体"/>
                <w:i w:val="0"/>
                <w:iCs w:val="0"/>
                <w:color w:val="000000"/>
                <w:sz w:val="24"/>
                <w:szCs w:val="24"/>
                <w:lang w:bidi="ar"/>
              </w:rPr>
              <w:t xml:space="preserve">支持超线程，支持硬件加速国密SM2/SM3算法</w:t>
            </w:r>
            <w:r>
              <w:rPr>
                <w:rFonts w:hint="eastAsia" w:ascii="宋体" w:hAnsi="宋体" w:eastAsia="宋体" w:cs="宋体"/>
                <w:i w:val="0"/>
                <w:iCs w:val="0"/>
                <w:color w:val="000000"/>
                <w:sz w:val="24"/>
                <w:szCs w:val="24"/>
                <w:lang w:eastAsia="zh-CN" w:bidi="ar"/>
              </w:rPr>
              <w:t xml:space="preserve">。</w:t>
            </w:r>
            <w:r/>
          </w:p>
        </w:tc>
      </w:tr>
      <w:tr>
        <w:trPr>
          <w:jc w:val="center"/>
          <w:trHeight w:val="744"/>
        </w:trPr>
        <w:tc>
          <w:tcPr>
            <w:tcBorders>
              <w:top w:val="single" w:color="000000" w:sz="4" w:space="0"/>
              <w:left w:val="single" w:color="000000" w:sz="4" w:space="0"/>
              <w:bottom w:val="non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内存</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lang w:eastAsia="zh-CN"/>
              </w:rPr>
            </w:pPr>
            <w:r>
              <w:rPr>
                <w:rFonts w:hint="eastAsia" w:ascii="宋体" w:hAnsi="宋体" w:eastAsia="宋体" w:cs="宋体"/>
                <w:i w:val="0"/>
                <w:iCs w:val="0"/>
                <w:color w:val="000000"/>
                <w:sz w:val="24"/>
                <w:szCs w:val="24"/>
                <w:lang w:bidi="ar"/>
              </w:rPr>
              <w:t xml:space="preserve">★配置≥256GB DDR4 3200内存；内存插槽数≥16个，支持最大容量≥2TB，支持内存纠错等高级功能</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b/>
                <w:bCs/>
                <w:i w:val="0"/>
                <w:iCs w:val="0"/>
                <w:color w:val="000000"/>
                <w:sz w:val="24"/>
                <w:szCs w:val="24"/>
                <w:lang w:bidi="ar"/>
              </w:rPr>
              <w:t xml:space="preserve">提供内存ECC功能测试方法的第三方权威机构证明材料</w:t>
            </w:r>
            <w:r>
              <w:rPr>
                <w:rFonts w:hint="eastAsia" w:ascii="宋体" w:hAnsi="宋体" w:eastAsia="宋体" w:cs="宋体"/>
                <w:i w:val="0"/>
                <w:iCs w:val="0"/>
                <w:color w:val="000000"/>
                <w:sz w:val="24"/>
                <w:szCs w:val="24"/>
                <w:lang w:eastAsia="zh-CN" w:bidi="ar"/>
              </w:rPr>
              <w:t xml:space="preserve">）</w:t>
            </w:r>
            <w:r/>
          </w:p>
        </w:tc>
      </w:tr>
      <w:tr>
        <w:trPr>
          <w:jc w:val="center"/>
          <w:trHeight w:val="899"/>
        </w:trPr>
        <w:tc>
          <w:tcPr>
            <w:tcBorders>
              <w:top w:val="single" w:color="000000" w:sz="4" w:space="0"/>
              <w:left w:val="single" w:color="000000" w:sz="4" w:space="0"/>
              <w:bottom w:val="non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存储</w:t>
            </w:r>
            <w:r/>
          </w:p>
        </w:tc>
        <w:tc>
          <w:tcPr>
            <w:shd w:val="clear" w:color="auto" w:fill="ffffff"/>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lang w:eastAsia="zh-CN"/>
              </w:rPr>
            </w:pPr>
            <w:r>
              <w:rPr>
                <w:rFonts w:hint="eastAsia" w:ascii="宋体" w:hAnsi="宋体" w:eastAsia="宋体" w:cs="宋体"/>
                <w:i w:val="0"/>
                <w:iCs w:val="0"/>
                <w:color w:val="000000"/>
                <w:sz w:val="24"/>
                <w:szCs w:val="24"/>
                <w:lang w:bidi="ar"/>
              </w:rPr>
              <w:t xml:space="preserve">★配置≥2块480GB SATA SSD系统硬盘，10块3.84TB SATA SSD数据硬盘，此次配置12盘位硬盘背板。板载支持2块M.2 SSD硬盘。</w:t>
            </w:r>
            <w:r/>
          </w:p>
        </w:tc>
      </w:tr>
      <w:tr>
        <w:trPr>
          <w:jc w:val="center"/>
          <w:trHeight w:val="1123"/>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阵列控制器配置</w:t>
            </w:r>
            <w:r/>
          </w:p>
        </w:tc>
        <w:tc>
          <w:tcPr>
            <w:shd w:val="clear" w:color="auto" w:fill="ffffff"/>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★支持RAID 0/1/5以及直通等，可配置≥2GB Cache,支持电容掉电保护，支持在线更换硬盘、在线扩容。</w:t>
            </w:r>
            <w:r>
              <w:rPr>
                <w:rFonts w:hint="eastAsia" w:ascii="宋体" w:hAnsi="宋体" w:eastAsia="宋体" w:cs="宋体"/>
                <w:i w:val="0"/>
                <w:iCs w:val="0"/>
                <w:color w:val="000000"/>
                <w:sz w:val="24"/>
                <w:szCs w:val="24"/>
                <w:lang w:eastAsia="zh-CN" w:bidi="ar"/>
              </w:rPr>
              <w:t xml:space="preserve">（</w:t>
            </w:r>
            <w:r>
              <w:rPr>
                <w:rFonts w:hint="eastAsia" w:ascii="宋体" w:hAnsi="宋体" w:eastAsia="宋体" w:cs="宋体"/>
                <w:i w:val="0"/>
                <w:iCs w:val="0"/>
                <w:color w:val="000000"/>
                <w:sz w:val="24"/>
                <w:szCs w:val="24"/>
                <w:lang w:bidi="ar"/>
              </w:rPr>
              <w:t xml:space="preserve">提供快速RAID5恢复方法的第三方权威机构证明材料</w:t>
            </w:r>
            <w:r>
              <w:rPr>
                <w:rFonts w:hint="eastAsia" w:ascii="宋体" w:hAnsi="宋体" w:eastAsia="宋体" w:cs="宋体"/>
                <w:i w:val="0"/>
                <w:iCs w:val="0"/>
                <w:color w:val="000000"/>
                <w:sz w:val="24"/>
                <w:szCs w:val="24"/>
                <w:lang w:eastAsia="zh-CN" w:bidi="ar"/>
              </w:rPr>
              <w:t xml:space="preserve">）</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★网卡</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板载≥2个千兆以太网RJ45接口，且采用国产网络芯片，支持网络唤醒、边带管理等功能。支持OCP3.0网卡，支持热插拔；板载1个千兆管理专用以太网口。支持扩展单口/双口 1GE、10GE 光纤以太网卡；支持 ipv4 和 ipv6 双栈协议，本次配置4个千兆电口以及4个万兆光口，含万兆多模模块。</w:t>
            </w:r>
            <w:r/>
          </w:p>
        </w:tc>
      </w:tr>
      <w:tr>
        <w:trPr>
          <w:jc w:val="center"/>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扩展插槽</w:t>
            </w:r>
            <w:r/>
          </w:p>
        </w:tc>
        <w:tc>
          <w:tcPr>
            <w:shd w:val="clear" w:color="auto" w:fill="ffffff"/>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最大支持≥10个PCIe 4.0插槽；最大支持≥4个FHFL双槽位 GPU卡</w:t>
            </w:r>
            <w:r/>
          </w:p>
        </w:tc>
      </w:tr>
      <w:tr>
        <w:trPr>
          <w:jc w:val="center"/>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IO接口</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板载≥4个USB接口，其中USB3.0≥3个；≥2个VGA接口（前后面板各1个）</w:t>
            </w:r>
            <w:r/>
          </w:p>
        </w:tc>
      </w:tr>
      <w:tr>
        <w:trPr>
          <w:jc w:val="center"/>
          <w:trHeight w:val="406"/>
        </w:trPr>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电源</w:t>
            </w:r>
            <w:r/>
          </w:p>
        </w:tc>
        <w:tc>
          <w:tcPr>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配置≥2个800W热插拔冗余电源模块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安全</w:t>
            </w:r>
            <w:r/>
          </w:p>
        </w:tc>
        <w:tc>
          <w:tcPr>
            <w:shd w:val="clear" w:color="auto" w:fill="ffffff"/>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支持TCM和TPM安全模块；配置机箱入侵检测，在外部打开机箱盖时提供报警功能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故障诊断</w:t>
            </w:r>
            <w:r/>
          </w:p>
        </w:tc>
        <w:tc>
          <w:tcPr>
            <w:shd w:val="clear" w:color="auto" w:fill="ffffff"/>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bidi="ar"/>
              </w:rPr>
              <w:t xml:space="preserve">主机面板提供故障诊断功能，具有对系统/内存/电源/风扇/温度/网络/硬盘等关键部件的故障诊断报警功能；能够分别提示硬盘故障、系统运行故障、风扇及温度故障、网络故障、内存故障和电源故障；</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宋体"/>
                <w:i w:val="0"/>
                <w:iCs w:val="0"/>
                <w:color w:val="000000"/>
                <w:sz w:val="24"/>
                <w:szCs w:val="24"/>
                <w:lang w:bidi="ar"/>
              </w:rPr>
            </w:pPr>
            <w:r>
              <w:rPr>
                <w:rFonts w:hint="eastAsia" w:ascii="宋体" w:hAnsi="宋体" w:eastAsia="宋体" w:cs="宋体"/>
                <w:i w:val="0"/>
                <w:iCs w:val="0"/>
                <w:color w:val="000000"/>
                <w:sz w:val="24"/>
                <w:szCs w:val="24"/>
                <w:lang w:bidi="ar"/>
              </w:rPr>
              <w:t xml:space="preserve">产品稳定性</w:t>
            </w:r>
            <w:r/>
          </w:p>
        </w:tc>
        <w:tc>
          <w:tcPr>
            <w:shd w:val="clear" w:color="auto" w:fill="ffffff"/>
            <w:tcBorders>
              <w:top w:val="single" w:color="000000" w:sz="4" w:space="0"/>
              <w:left w:val="single" w:color="000000" w:sz="4" w:space="0"/>
              <w:bottom w:val="single" w:color="000000" w:sz="4" w:space="0"/>
              <w:right w:val="single" w:color="000000" w:sz="4" w:space="0"/>
            </w:tcBorders>
            <w:tcW w:w="7335" w:type="dxa"/>
            <w:vAlign w:val="center"/>
            <w:textDirection w:val="lrTb"/>
            <w:noWrap w:val="false"/>
          </w:tcPr>
          <w:p>
            <w:pPr>
              <w:jc w:val="left"/>
              <w:spacing w:line="360" w:lineRule="auto"/>
              <w:widowControl/>
              <w:rPr>
                <w:rFonts w:hint="eastAsia" w:ascii="宋体" w:hAnsi="宋体" w:eastAsia="宋体" w:cs="宋体"/>
                <w:i w:val="0"/>
                <w:iCs w:val="0"/>
                <w:color w:val="000000"/>
                <w:sz w:val="24"/>
                <w:szCs w:val="24"/>
                <w:lang w:eastAsia="zh-CN" w:bidi="ar"/>
              </w:rPr>
            </w:pPr>
            <w:r>
              <w:rPr>
                <w:rFonts w:hint="eastAsia" w:ascii="宋体" w:hAnsi="宋体" w:cs="宋体"/>
                <w:sz w:val="24"/>
                <w:highlight w:val="none"/>
              </w:rPr>
              <w:t xml:space="preserve">▲</w:t>
            </w:r>
            <w:r>
              <w:rPr>
                <w:rFonts w:hint="eastAsia" w:ascii="宋体" w:hAnsi="宋体" w:eastAsia="宋体" w:cs="宋体"/>
                <w:i w:val="0"/>
                <w:iCs w:val="0"/>
                <w:color w:val="000000"/>
                <w:sz w:val="24"/>
                <w:szCs w:val="24"/>
                <w:lang w:bidi="ar"/>
              </w:rPr>
              <w:t xml:space="preserve">提供CNAS</w:t>
            </w:r>
            <w:r>
              <w:rPr>
                <w:rFonts w:hint="eastAsia" w:ascii="宋体" w:hAnsi="宋体" w:cs="宋体"/>
                <w:i w:val="0"/>
                <w:iCs w:val="0"/>
                <w:color w:val="000000"/>
                <w:sz w:val="24"/>
                <w:szCs w:val="24"/>
                <w:lang w:eastAsia="zh-CN" w:bidi="ar"/>
              </w:rPr>
              <w:t xml:space="preserve">、</w:t>
            </w:r>
            <w:r>
              <w:rPr>
                <w:rFonts w:hint="eastAsia" w:ascii="宋体" w:hAnsi="宋体" w:cs="宋体"/>
                <w:i w:val="0"/>
                <w:iCs w:val="0"/>
                <w:color w:val="000000"/>
                <w:sz w:val="24"/>
                <w:szCs w:val="24"/>
                <w:lang w:val="en-US" w:eastAsia="zh-CN" w:bidi="ar"/>
              </w:rPr>
              <w:t xml:space="preserve">CMA</w:t>
            </w:r>
            <w:r>
              <w:rPr>
                <w:rFonts w:hint="eastAsia" w:ascii="宋体" w:hAnsi="宋体" w:eastAsia="宋体" w:cs="宋体"/>
                <w:i w:val="0"/>
                <w:iCs w:val="0"/>
                <w:color w:val="000000"/>
                <w:sz w:val="24"/>
                <w:szCs w:val="24"/>
                <w:lang w:bidi="ar"/>
              </w:rPr>
              <w:t xml:space="preserve">认可实验室认证的MTBF时间≥20万小时证书及检测报告复印件</w:t>
            </w:r>
            <w:r>
              <w:rPr>
                <w:rFonts w:hint="eastAsia" w:ascii="宋体" w:hAnsi="宋体" w:eastAsia="宋体" w:cs="宋体"/>
                <w:i w:val="0"/>
                <w:iCs w:val="0"/>
                <w:color w:val="000000"/>
                <w:sz w:val="24"/>
                <w:szCs w:val="24"/>
                <w:lang w:eastAsia="zh-CN" w:bidi="ar"/>
              </w:rPr>
              <w:t xml:space="preserve">。</w:t>
            </w:r>
            <w:r/>
          </w:p>
        </w:tc>
      </w:tr>
    </w:tbl>
    <w:p>
      <w:pPr>
        <w:pStyle w:val="926"/>
        <w:ind w:left="0" w:firstLine="504"/>
        <w:jc w:val="left"/>
        <w:spacing w:line="500" w:lineRule="exact"/>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w:t>
      </w:r>
      <w:r>
        <w:rPr>
          <w:rFonts w:hint="eastAsia" w:hAnsi="宋体" w:eastAsia="宋体" w:cs="宋体"/>
          <w:bCs/>
          <w:color w:val="000000"/>
          <w:sz w:val="24"/>
          <w:szCs w:val="24"/>
        </w:rPr>
        <w:t xml:space="preserve">数据库高性能复制平台软件</w:t>
      </w:r>
      <w:r/>
    </w:p>
    <w:tbl>
      <w:tblPr>
        <w:tblStyle w:val="697"/>
        <w:tblW w:w="9410" w:type="dxa"/>
        <w:jc w:val="center"/>
        <w:tblLayout w:type="autofit"/>
        <w:tblCellMar>
          <w:left w:w="108" w:type="dxa"/>
          <w:top w:w="0" w:type="dxa"/>
          <w:right w:w="108" w:type="dxa"/>
          <w:bottom w:w="0" w:type="dxa"/>
        </w:tblCellMar>
        <w:tblLook w:val="04A0" w:firstRow="1" w:lastRow="0" w:firstColumn="1" w:lastColumn="0" w:noHBand="0" w:noVBand="1"/>
      </w:tblPr>
      <w:tblGrid>
        <w:gridCol w:w="1974"/>
        <w:gridCol w:w="7436"/>
      </w:tblGrid>
      <w:tr>
        <w:trPr>
          <w:jc w:val="center"/>
          <w:trHeight w:val="33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240" w:lineRule="auto"/>
              <w:widowControl/>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center"/>
              <w:spacing w:line="240" w:lineRule="auto"/>
              <w:widowControl/>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bidi="ar"/>
              </w:rPr>
              <w:t xml:space="preserve">指标参数要求</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★必须支持数据库实时容灾，且容灾数据库始终处于可读可写状态，能够实现建立数据抽取前置实时库要求</w:t>
            </w:r>
            <w:r>
              <w:rPr>
                <w:rFonts w:hint="eastAsia" w:ascii="宋体" w:hAnsi="宋体" w:cs="宋体"/>
                <w:i w:val="0"/>
                <w:iCs w:val="0"/>
                <w:sz w:val="24"/>
                <w:szCs w:val="24"/>
                <w:lang w:eastAsia="zh-CN"/>
              </w:rPr>
              <w:t xml:space="preserve">；</w:t>
            </w:r>
            <w:r/>
          </w:p>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rPr>
              <w:t xml:space="preserve">（</w:t>
            </w:r>
            <w:r>
              <w:rPr>
                <w:rFonts w:hint="eastAsia" w:ascii="宋体" w:hAnsi="宋体" w:eastAsia="宋体" w:cs="宋体"/>
                <w:b/>
                <w:bCs/>
                <w:i w:val="0"/>
                <w:iCs w:val="0"/>
                <w:sz w:val="24"/>
                <w:szCs w:val="24"/>
              </w:rPr>
              <w:t xml:space="preserve">投标响应时需提供截图并加供应商公章，中标后签订合同前需提供加盖原厂商公章的截图证明材料原件</w:t>
            </w:r>
            <w:r>
              <w:rPr>
                <w:rFonts w:hint="eastAsia" w:ascii="宋体" w:hAnsi="宋体" w:eastAsia="宋体" w:cs="宋体"/>
                <w:i w:val="0"/>
                <w:iCs w:val="0"/>
                <w:sz w:val="24"/>
                <w:szCs w:val="24"/>
              </w:rPr>
              <w:t xml:space="preserve">）</w:t>
            </w:r>
            <w:r/>
          </w:p>
        </w:tc>
      </w:tr>
      <w:tr>
        <w:trPr>
          <w:jc w:val="center"/>
          <w:trHeight w:val="312"/>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ascii="宋体" w:hAnsi="宋体" w:eastAsia="宋体" w:cs="宋体"/>
                <w:i w:val="0"/>
                <w:iCs w:val="0"/>
                <w:sz w:val="24"/>
                <w:szCs w:val="24"/>
                <w:lang w:val="en-US" w:eastAsia="zh-CN" w:bidi="ar"/>
              </w:rPr>
            </w:pPr>
            <w:r>
              <w:rPr>
                <w:rFonts w:hint="eastAsia" w:ascii="宋体" w:hAnsi="宋体" w:eastAsia="宋体" w:cs="宋体"/>
                <w:i w:val="0"/>
                <w:iCs w:val="0"/>
                <w:sz w:val="24"/>
                <w:szCs w:val="24"/>
                <w:lang w:bidi="ar"/>
              </w:rPr>
              <w:t xml:space="preserve">★本次须提供不少于5个源端数据库同步复制容灾模块授权</w:t>
            </w:r>
            <w:r>
              <w:rPr>
                <w:rFonts w:hint="eastAsia" w:ascii="宋体" w:hAnsi="宋体" w:eastAsia="宋体" w:cs="宋体"/>
                <w:i w:val="0"/>
                <w:iCs w:val="0"/>
                <w:sz w:val="24"/>
                <w:szCs w:val="24"/>
                <w:lang w:eastAsia="zh-CN" w:bidi="ar"/>
              </w:rPr>
              <w:t xml:space="preserve">；</w:t>
            </w:r>
            <w:r>
              <w:rPr>
                <w:rFonts w:hint="eastAsia" w:ascii="宋体" w:hAnsi="宋体" w:cs="宋体"/>
                <w:i w:val="0"/>
                <w:iCs w:val="0"/>
                <w:sz w:val="24"/>
                <w:szCs w:val="24"/>
                <w:lang w:val="en-US" w:eastAsia="zh-CN" w:bidi="ar"/>
              </w:rPr>
              <w:t xml:space="preserve">升级服务不少于三年；</w:t>
            </w:r>
            <w:r/>
          </w:p>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w:t>
            </w:r>
            <w:r>
              <w:rPr>
                <w:rFonts w:hint="eastAsia" w:ascii="宋体" w:hAnsi="宋体" w:eastAsia="宋体" w:cs="宋体"/>
                <w:b/>
                <w:bCs/>
                <w:i w:val="0"/>
                <w:iCs w:val="0"/>
                <w:sz w:val="24"/>
                <w:szCs w:val="24"/>
                <w:lang w:bidi="ar"/>
              </w:rPr>
              <w:t xml:space="preserve">投标响应时需提供承诺函加盖供应商公章，中标后签订合同前需提供加盖原厂商公章的承诺函原件</w:t>
            </w:r>
            <w:r>
              <w:rPr>
                <w:rFonts w:hint="eastAsia" w:ascii="宋体" w:hAnsi="宋体" w:eastAsia="宋体" w:cs="宋体"/>
                <w:i w:val="0"/>
                <w:iCs w:val="0"/>
                <w:sz w:val="24"/>
                <w:szCs w:val="24"/>
                <w:lang w:bidi="ar"/>
              </w:rPr>
              <w:t xml:space="preserve">）</w:t>
            </w:r>
            <w:r/>
          </w:p>
        </w:tc>
      </w:tr>
      <w:tr>
        <w:trPr>
          <w:jc w:val="center"/>
          <w:trHeight w:val="312"/>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支持基于数据库在线重做日志的分析复制，支持以逻辑复制的方式将源端数据复制到目标端，并支持在目标端实现复制数据的自动加载；</w:t>
            </w:r>
            <w:r/>
          </w:p>
        </w:tc>
      </w:tr>
      <w:tr>
        <w:trPr>
          <w:jc w:val="center"/>
          <w:trHeight w:val="312"/>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支持基于rowid方式数据实时同步，支持数据库全库、增量、双向复制等功能；</w:t>
            </w:r>
            <w:r/>
          </w:p>
        </w:tc>
      </w:tr>
      <w:tr>
        <w:trPr>
          <w:jc w:val="center"/>
          <w:trHeight w:val="312"/>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▲增量数据实时同步效率每小时不低于200GB/小时</w:t>
            </w:r>
            <w:r>
              <w:rPr>
                <w:rFonts w:hint="eastAsia" w:ascii="宋体" w:hAnsi="宋体" w:cs="宋体"/>
                <w:i w:val="0"/>
                <w:iCs w:val="0"/>
                <w:sz w:val="24"/>
                <w:szCs w:val="24"/>
                <w:shd w:val="solid" w:color="ffffff" w:fill="auto"/>
                <w:lang w:eastAsia="zh-CN"/>
              </w:rPr>
              <w:t xml:space="preserve">；</w:t>
            </w:r>
            <w:r/>
          </w:p>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b/>
                <w:bCs/>
                <w:i w:val="0"/>
                <w:iCs w:val="0"/>
                <w:sz w:val="24"/>
                <w:szCs w:val="24"/>
                <w:shd w:val="solid" w:color="ffffff" w:fill="auto"/>
              </w:rPr>
              <w:t xml:space="preserve">（投标响应时需提供</w:t>
            </w:r>
            <w:r>
              <w:rPr>
                <w:rFonts w:hint="eastAsia" w:ascii="宋体" w:hAnsi="宋体" w:eastAsia="宋体" w:cs="宋体"/>
                <w:b/>
                <w:bCs/>
                <w:i w:val="0"/>
                <w:iCs w:val="0"/>
                <w:sz w:val="24"/>
                <w:szCs w:val="24"/>
                <w:shd w:val="solid" w:color="ffffff" w:fill="auto"/>
                <w:lang w:bidi="ar"/>
              </w:rPr>
              <w:t xml:space="preserve">原厂商此项功能官网截图</w:t>
            </w:r>
            <w:r>
              <w:rPr>
                <w:rFonts w:hint="eastAsia" w:ascii="宋体" w:hAnsi="宋体" w:eastAsia="宋体" w:cs="宋体"/>
                <w:b/>
                <w:bCs/>
                <w:i w:val="0"/>
                <w:iCs w:val="0"/>
                <w:sz w:val="24"/>
                <w:szCs w:val="24"/>
                <w:shd w:val="solid" w:color="ffffff" w:fill="auto"/>
              </w:rPr>
              <w:t xml:space="preserve">并加供应商公章，中标后签订合同前需提供加盖原厂商公章的截图证明材料原件）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▲非侵入式安装要求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为保障生产安全，软件部署不得干预源端生产业务，禁止对源端数据库及操作系统做任何的参数修改，禁止重启服务器；</w:t>
            </w:r>
            <w:r/>
          </w:p>
          <w:p>
            <w:pPr>
              <w:jc w:val="left"/>
              <w:spacing w:line="360" w:lineRule="auto"/>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软件必须尽可能少的占用系统资源，CPU占用不大于5%，内存占用不大于1G</w:t>
            </w:r>
            <w:r>
              <w:rPr>
                <w:rFonts w:hint="eastAsia" w:ascii="宋体" w:hAnsi="宋体" w:eastAsia="宋体" w:cs="宋体"/>
                <w:i w:val="0"/>
                <w:iCs w:val="0"/>
                <w:sz w:val="24"/>
                <w:szCs w:val="24"/>
              </w:rPr>
              <w:t xml:space="preserve">（</w:t>
            </w:r>
            <w:r>
              <w:rPr>
                <w:rFonts w:hint="eastAsia" w:ascii="宋体" w:hAnsi="宋体" w:eastAsia="宋体" w:cs="宋体"/>
                <w:b/>
                <w:bCs/>
                <w:i w:val="0"/>
                <w:iCs w:val="0"/>
                <w:sz w:val="24"/>
                <w:szCs w:val="24"/>
              </w:rPr>
              <w:t xml:space="preserve">投标响应时需提供</w:t>
            </w:r>
            <w:r>
              <w:rPr>
                <w:rFonts w:hint="eastAsia" w:ascii="宋体" w:hAnsi="宋体" w:eastAsia="宋体" w:cs="宋体"/>
                <w:b/>
                <w:bCs/>
                <w:i w:val="0"/>
                <w:iCs w:val="0"/>
                <w:sz w:val="24"/>
                <w:szCs w:val="24"/>
                <w:lang w:bidi="ar"/>
              </w:rPr>
              <w:t xml:space="preserve">原厂商此项功能官网截图</w:t>
            </w:r>
            <w:r>
              <w:rPr>
                <w:rFonts w:hint="eastAsia" w:ascii="宋体" w:hAnsi="宋体" w:eastAsia="宋体" w:cs="宋体"/>
                <w:b/>
                <w:bCs/>
                <w:i w:val="0"/>
                <w:iCs w:val="0"/>
                <w:sz w:val="24"/>
                <w:szCs w:val="24"/>
              </w:rPr>
              <w:t xml:space="preserve">并加盖供应商公章，中标后签订合同前需提供加盖原厂商公章的截图证明材料原件</w:t>
            </w:r>
            <w:r>
              <w:rPr>
                <w:rFonts w:hint="eastAsia" w:ascii="宋体" w:hAnsi="宋体" w:cs="宋体"/>
                <w:i w:val="0"/>
                <w:iCs w:val="0"/>
                <w:sz w:val="24"/>
                <w:szCs w:val="24"/>
                <w:lang w:eastAsia="zh-CN"/>
              </w:rPr>
              <w:t xml:space="preserve">）；</w:t>
            </w:r>
            <w:r/>
          </w:p>
          <w:p>
            <w:pPr>
              <w:jc w:val="left"/>
              <w:spacing w:line="360" w:lineRule="auto"/>
              <w:shd w:val="clear" w:color="ffffff" w:fill="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支持中间机部署模式，无需在生产数据库服务器上安装代理程序</w:t>
            </w:r>
            <w:r>
              <w:rPr>
                <w:rFonts w:hint="eastAsia" w:ascii="宋体" w:hAnsi="宋体" w:eastAsia="宋体" w:cs="宋体"/>
                <w:i w:val="0"/>
                <w:iCs w:val="0"/>
                <w:sz w:val="24"/>
                <w:szCs w:val="24"/>
              </w:rPr>
              <w:t xml:space="preserve">（</w:t>
            </w:r>
            <w:r>
              <w:rPr>
                <w:rFonts w:hint="eastAsia" w:ascii="宋体" w:hAnsi="宋体" w:eastAsia="宋体" w:cs="宋体"/>
                <w:b/>
                <w:bCs/>
                <w:i w:val="0"/>
                <w:iCs w:val="0"/>
                <w:sz w:val="24"/>
                <w:szCs w:val="24"/>
              </w:rPr>
              <w:t xml:space="preserve">投标响应时需提供</w:t>
            </w:r>
            <w:r>
              <w:rPr>
                <w:rFonts w:hint="eastAsia" w:ascii="宋体" w:hAnsi="宋体" w:eastAsia="宋体" w:cs="宋体"/>
                <w:b/>
                <w:bCs/>
                <w:i w:val="0"/>
                <w:iCs w:val="0"/>
                <w:sz w:val="24"/>
                <w:szCs w:val="24"/>
                <w:lang w:bidi="ar"/>
              </w:rPr>
              <w:t xml:space="preserve">原厂商此项功能官网截图</w:t>
            </w:r>
            <w:r>
              <w:rPr>
                <w:rFonts w:hint="eastAsia" w:ascii="宋体" w:hAnsi="宋体" w:eastAsia="宋体" w:cs="宋体"/>
                <w:b/>
                <w:bCs/>
                <w:i w:val="0"/>
                <w:iCs w:val="0"/>
                <w:sz w:val="24"/>
                <w:szCs w:val="24"/>
              </w:rPr>
              <w:t xml:space="preserve">并加盖供应商公章，中标后签订合同前需提供加盖原厂商公章的截图证明材料原件</w:t>
            </w:r>
            <w:r>
              <w:rPr>
                <w:rFonts w:hint="eastAsia" w:ascii="宋体" w:hAnsi="宋体" w:eastAsia="宋体" w:cs="宋体"/>
                <w:i w:val="0"/>
                <w:iCs w:val="0"/>
                <w:sz w:val="24"/>
                <w:szCs w:val="24"/>
              </w:rPr>
              <w:t xml:space="preserve">）</w:t>
            </w:r>
            <w:r>
              <w:rPr>
                <w:rFonts w:hint="eastAsia" w:ascii="宋体" w:hAnsi="宋体" w:eastAsia="宋体" w:cs="宋体"/>
                <w:i w:val="0"/>
                <w:iCs w:val="0"/>
                <w:sz w:val="24"/>
                <w:szCs w:val="24"/>
                <w:lang w:bidi="ar"/>
              </w:rPr>
              <w:t xml:space="preserve">；</w:t>
            </w:r>
            <w:r/>
          </w:p>
          <w:p>
            <w:pPr>
              <w:jc w:val="left"/>
              <w:spacing w:line="360" w:lineRule="auto"/>
              <w:shd w:val="clear" w:color="ffffff" w:fill="ffffff"/>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在数据初始化同步过程中，业务不能停止；在异构平台或跨数据库版本之间的数据初始化过程中不需要人工干预；</w:t>
            </w:r>
            <w:r/>
          </w:p>
          <w:p>
            <w:pPr>
              <w:jc w:val="left"/>
              <w:spacing w:line="360" w:lineRule="auto"/>
              <w:shd w:val="clear" w:color="ffffff" w:fill="ffffff"/>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支持在sqlserver alwsys on同步/异步模式部署，软件能够做到全量和增量主要分析辅助节点的数据，仅初始化开启附加日志、增量DDL分析、增量LOB回查、增量日志链断裂访问日志备份文件时访问主节点，避免影响生产业务</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原厂商此项功能官网截图</w:t>
            </w:r>
            <w:r>
              <w:rPr>
                <w:rFonts w:hint="eastAsia" w:ascii="宋体" w:hAnsi="宋体" w:eastAsia="宋体" w:cs="宋体"/>
                <w:b/>
                <w:bCs/>
                <w:i w:val="0"/>
                <w:iCs w:val="0"/>
                <w:sz w:val="24"/>
                <w:szCs w:val="24"/>
                <w:shd w:val="clear" w:color="auto" w:fill="ffffff"/>
              </w:rPr>
              <w:t xml:space="preserve">并加盖供应商公章，中标后签订合同前需提供加盖原厂商公章的截图证明材料原件</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i w:val="0"/>
                <w:iCs w:val="0"/>
                <w:sz w:val="24"/>
                <w:szCs w:val="24"/>
                <w:shd w:val="clear" w:color="auto" w:fill="ffffff"/>
                <w:lang w:bidi="ar"/>
              </w:rPr>
              <w:t xml:space="preserve">；</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操作系统支持</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应支持以下操作系统：Linux主流品牌和版本（Redhat linux/CentOS/中标麒麟/银河麒麟等）/Windows/HP-UNIX 11.23 v2 for PA/HP-UNIX 11.23 v2 for IA/Sun Solaris 9,10/IBM AIX 5/AS400以上版本</w:t>
            </w:r>
            <w:r>
              <w:rPr>
                <w:rFonts w:hint="eastAsia" w:ascii="宋体" w:hAnsi="宋体" w:cs="宋体"/>
                <w:i w:val="0"/>
                <w:iCs w:val="0"/>
                <w:sz w:val="24"/>
                <w:szCs w:val="24"/>
                <w:lang w:eastAsia="zh-CN" w:bidi="ar"/>
              </w:rPr>
              <w:t xml:space="preserve">；</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异构硬件平台支持</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▲支持任意硬件平台异构实时同步复制，此次需要支持windows操作系统到linux操作系统的数据同步</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原厂商此项功能官网截图</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并加供应商公章，中标后签订合同前需提供加盖原厂商公章的截图证明材料原件</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i w:val="0"/>
                <w:iCs w:val="0"/>
                <w:sz w:val="24"/>
                <w:szCs w:val="24"/>
                <w:lang w:bidi="ar"/>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数据库兼容性要求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支持异构数据库之间的数据同步：支持至少18种源端数据库：Oracle、DB2、sybase、mysql、SQLSe</w:t>
            </w:r>
            <w:r>
              <w:rPr>
                <w:rFonts w:hint="eastAsia" w:ascii="宋体" w:hAnsi="宋体" w:eastAsia="宋体" w:cs="宋体"/>
                <w:i w:val="0"/>
                <w:iCs w:val="0"/>
                <w:sz w:val="24"/>
                <w:szCs w:val="24"/>
                <w:lang w:bidi="ar"/>
              </w:rPr>
              <w:t xml:space="preserve">rver、Informix、Gbase、达梦、浪潮K-DB、PostgreSQL、antdb、万里开源、人大金仓、南大通用、OceanBase、TDSQL、Goldendb、GaussDB等；支持至少18种目标端数据库：Oracle、DB2、、sybase、PG、Mysql、AntDB、SQLServer、GoldenDB、OceanBase、TDSQL、Gbase8M、Sap Hana、Vertica、Greenplum、Kafka、Hbase、Hive、hdfs、文本类文件（如txt/XML/CSV等）</w:t>
            </w:r>
            <w:r>
              <w:rPr>
                <w:rFonts w:hint="eastAsia" w:ascii="宋体" w:hAnsi="宋体" w:cs="宋体"/>
                <w:i w:val="0"/>
                <w:iCs w:val="0"/>
                <w:sz w:val="24"/>
                <w:szCs w:val="24"/>
                <w:lang w:eastAsia="zh-CN" w:bidi="ar"/>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▲提供至少六种国产数据库的兼容性证明文件（</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双方公司兼容性认证材料复印件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w:t>
            </w:r>
            <w:r>
              <w:rPr>
                <w:rFonts w:hint="eastAsia" w:ascii="宋体" w:hAnsi="宋体" w:eastAsia="宋体" w:cs="宋体"/>
                <w:b/>
                <w:bCs/>
                <w:i w:val="0"/>
                <w:iCs w:val="0"/>
                <w:sz w:val="24"/>
                <w:szCs w:val="24"/>
                <w:shd w:val="clear" w:color="auto" w:fill="ffffff"/>
                <w:lang w:bidi="ar"/>
              </w:rPr>
              <w:t xml:space="preserve">兼容性认证材料</w:t>
            </w:r>
            <w:r>
              <w:rPr>
                <w:rFonts w:hint="eastAsia" w:ascii="宋体" w:hAnsi="宋体" w:eastAsia="宋体" w:cs="宋体"/>
                <w:b/>
                <w:bCs/>
                <w:i w:val="0"/>
                <w:iCs w:val="0"/>
                <w:sz w:val="24"/>
                <w:szCs w:val="24"/>
                <w:shd w:val="clear" w:color="auto" w:fill="ffffff"/>
              </w:rPr>
              <w:t xml:space="preserve">原件</w:t>
            </w:r>
            <w:r>
              <w:rPr>
                <w:rFonts w:hint="eastAsia" w:ascii="宋体" w:hAnsi="宋体" w:eastAsia="宋体" w:cs="宋体"/>
                <w:i w:val="0"/>
                <w:iCs w:val="0"/>
                <w:sz w:val="24"/>
                <w:szCs w:val="24"/>
                <w:lang w:bidi="ar"/>
              </w:rPr>
              <w:t xml:space="preserve">）</w:t>
            </w:r>
            <w:r>
              <w:rPr>
                <w:rFonts w:hint="eastAsia" w:ascii="宋体" w:hAnsi="宋体" w:cs="宋体"/>
                <w:i w:val="0"/>
                <w:iCs w:val="0"/>
                <w:sz w:val="24"/>
                <w:szCs w:val="24"/>
                <w:lang w:eastAsia="zh-CN" w:bidi="ar"/>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针对不同数据库的部分非法数据，自动按照目标端规范调整适配</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原厂商此项功能官网截图</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并加供应商公章，中标后签订合同前需提供加盖原厂商公章的截图证明材料原件</w:t>
            </w:r>
            <w:r>
              <w:rPr>
                <w:rFonts w:hint="eastAsia" w:ascii="宋体" w:hAnsi="宋体" w:eastAsia="宋体" w:cs="宋体"/>
                <w:i w:val="0"/>
                <w:iCs w:val="0"/>
                <w:sz w:val="24"/>
                <w:szCs w:val="24"/>
                <w:shd w:val="clear" w:color="auto" w:fill="ffffff"/>
              </w:rPr>
              <w:t xml:space="preserve">）</w:t>
            </w:r>
            <w:r>
              <w:rPr>
                <w:rFonts w:hint="eastAsia" w:ascii="宋体" w:hAnsi="宋体" w:cs="宋体"/>
                <w:i w:val="0"/>
                <w:iCs w:val="0"/>
                <w:sz w:val="24"/>
                <w:szCs w:val="24"/>
                <w:shd w:val="clear" w:color="auto" w:fill="ffffff"/>
                <w:lang w:eastAsia="zh-CN"/>
              </w:rPr>
              <w:t xml:space="preserve">；</w:t>
            </w:r>
            <w:r/>
          </w:p>
        </w:tc>
      </w:tr>
      <w:tr>
        <w:trPr>
          <w:jc w:val="center"/>
          <w:trHeight w:val="855"/>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支持不同大数据组件（HDFS/HBASE/HIVE/KAFKA/ES等)、大数据平台(CDH/华为/星环等）的异构数据同步</w:t>
            </w:r>
            <w:r>
              <w:rPr>
                <w:rFonts w:hint="eastAsia" w:ascii="宋体" w:hAnsi="宋体" w:cs="宋体"/>
                <w:i w:val="0"/>
                <w:iCs w:val="0"/>
                <w:sz w:val="24"/>
                <w:szCs w:val="24"/>
                <w:lang w:eastAsia="zh-CN" w:bidi="ar"/>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oracle数据库同步复制要求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支持一对一，双向，一对多，多对一，和级联复制；</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支持数据转换、数据拆分及分发；</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支持从多个数据库中同一类型表的记录整合到一个表中去；支持数据转换，包括列映射、增/删除列、列转换；</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▲支持从数据库日志中分析所有DDL操作，不影响整个同步过程。在源端数据库数据结构发生变化(如修改表结构，增加表等)后，软件可自动将新增结构变化同步到目标端，支持DDL策略配置</w:t>
            </w:r>
            <w:r>
              <w:rPr>
                <w:rFonts w:hint="eastAsia" w:ascii="宋体" w:hAnsi="宋体" w:eastAsia="宋体" w:cs="宋体"/>
                <w:b/>
                <w:bCs/>
                <w:i w:val="0"/>
                <w:iCs w:val="0"/>
                <w:sz w:val="24"/>
                <w:szCs w:val="24"/>
              </w:rPr>
              <w:t xml:space="preserve">（投标响应时需提供</w:t>
            </w:r>
            <w:r>
              <w:rPr>
                <w:rFonts w:hint="eastAsia" w:ascii="宋体" w:hAnsi="宋体" w:eastAsia="宋体" w:cs="宋体"/>
                <w:b/>
                <w:bCs/>
                <w:i w:val="0"/>
                <w:iCs w:val="0"/>
                <w:sz w:val="24"/>
                <w:szCs w:val="24"/>
                <w:lang w:bidi="ar"/>
              </w:rPr>
              <w:t xml:space="preserve">原厂商此项功能性截图</w:t>
            </w:r>
            <w:r>
              <w:rPr>
                <w:rFonts w:hint="eastAsia" w:ascii="宋体" w:hAnsi="宋体" w:eastAsia="宋体" w:cs="宋体"/>
                <w:b/>
                <w:bCs/>
                <w:i w:val="0"/>
                <w:iCs w:val="0"/>
                <w:sz w:val="24"/>
                <w:szCs w:val="24"/>
              </w:rPr>
              <w:t xml:space="preserve">并加供应商公章，中标后签订合同前需提供加盖原厂商公章的截图证明材料原件）</w:t>
            </w:r>
            <w:r>
              <w:rPr>
                <w:rFonts w:hint="eastAsia" w:ascii="宋体" w:hAnsi="宋体" w:cs="宋体"/>
                <w:b/>
                <w:bCs/>
                <w:i w:val="0"/>
                <w:iCs w:val="0"/>
                <w:sz w:val="24"/>
                <w:szCs w:val="24"/>
                <w:lang w:eastAsia="zh-CN"/>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Sqlserver数据库同步复制要求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★软件在同步sqlserver数据库过程中，支持关闭CDC代理作业且目标数据库始终处于读写open状态，避免对生产库性能造成影响；</w:t>
            </w:r>
            <w:r>
              <w:rPr>
                <w:rFonts w:hint="eastAsia" w:ascii="宋体" w:hAnsi="宋体" w:eastAsia="宋体" w:cs="宋体"/>
                <w:b/>
                <w:bCs/>
                <w:i w:val="0"/>
                <w:iCs w:val="0"/>
                <w:sz w:val="24"/>
                <w:szCs w:val="24"/>
                <w:shd w:val="clear" w:color="auto" w:fill="ffffff"/>
                <w:lang w:bidi="ar"/>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sqlserver数据库此条截图证明文件，并加盖</w:t>
            </w:r>
            <w:r>
              <w:rPr>
                <w:rFonts w:hint="eastAsia" w:ascii="宋体" w:hAnsi="宋体" w:eastAsia="宋体" w:cs="宋体"/>
                <w:b/>
                <w:bCs/>
                <w:i w:val="0"/>
                <w:iCs w:val="0"/>
                <w:sz w:val="24"/>
                <w:szCs w:val="24"/>
                <w:shd w:val="clear" w:color="auto" w:fill="ffffff"/>
              </w:rPr>
              <w:t xml:space="preserve">供应商公章</w:t>
            </w:r>
            <w:r>
              <w:rPr>
                <w:rFonts w:hint="eastAsia" w:ascii="宋体" w:hAnsi="宋体" w:eastAsia="宋体" w:cs="宋体"/>
                <w:b/>
                <w:bCs/>
                <w:i w:val="0"/>
                <w:iCs w:val="0"/>
                <w:sz w:val="24"/>
                <w:szCs w:val="24"/>
                <w:shd w:val="clear" w:color="auto" w:fill="ffffff"/>
                <w:lang w:bidi="ar"/>
              </w:rPr>
              <w:t xml:space="preserve">，须明确标示出sqlserver数据库版本及功能关键点，</w:t>
            </w:r>
            <w:r>
              <w:rPr>
                <w:rFonts w:hint="eastAsia" w:ascii="宋体" w:hAnsi="宋体" w:eastAsia="宋体" w:cs="宋体"/>
                <w:b/>
                <w:bCs/>
                <w:i w:val="0"/>
                <w:iCs w:val="0"/>
                <w:sz w:val="24"/>
                <w:szCs w:val="24"/>
                <w:shd w:val="clear" w:color="auto" w:fill="ffffff"/>
              </w:rPr>
              <w:t xml:space="preserve">中标后签订合同前需提供加盖原厂商公章的截图证明材料原件</w:t>
            </w:r>
            <w:r>
              <w:rPr>
                <w:rFonts w:hint="eastAsia" w:ascii="宋体" w:hAnsi="宋体" w:eastAsia="宋体" w:cs="宋体"/>
                <w:b/>
                <w:bCs/>
                <w:i w:val="0"/>
                <w:iCs w:val="0"/>
                <w:sz w:val="24"/>
                <w:szCs w:val="24"/>
                <w:shd w:val="clear" w:color="auto" w:fill="ffffff"/>
                <w:lang w:bidi="ar"/>
              </w:rPr>
              <w:t xml:space="preserve">）</w:t>
            </w:r>
            <w:r>
              <w:rPr>
                <w:rFonts w:hint="eastAsia" w:ascii="宋体" w:hAnsi="宋体" w:eastAsia="宋体" w:cs="宋体"/>
                <w:b/>
                <w:bCs/>
                <w:i w:val="0"/>
                <w:iCs w:val="0"/>
                <w:sz w:val="24"/>
                <w:szCs w:val="24"/>
                <w:lang w:bidi="ar"/>
              </w:rPr>
              <w:t xml:space="preserve">。</w:t>
            </w:r>
            <w:r/>
          </w:p>
        </w:tc>
      </w:tr>
      <w:tr>
        <w:trPr>
          <w:jc w:val="center"/>
          <w:trHeight w:val="90"/>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 软件需支持sqlserver数据库表、视图、函数、存储过程、序列等对象的实时同步。且源端表结构修改后(增加删除列)，无需对表进行重新初始化同步，仍能正确实时同步表数据(DML）；</w:t>
            </w:r>
            <w:r>
              <w:rPr>
                <w:rFonts w:hint="eastAsia" w:ascii="宋体" w:hAnsi="宋体" w:eastAsia="宋体" w:cs="宋体"/>
                <w:b/>
                <w:bCs/>
                <w:i w:val="0"/>
                <w:iCs w:val="0"/>
                <w:sz w:val="24"/>
                <w:szCs w:val="24"/>
                <w:shd w:val="clear" w:color="auto" w:fill="ffffff"/>
                <w:lang w:bidi="ar"/>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此项功能截图并加盖供应商公章的证明文件，截图内容为真实环境或者自己搭建的模拟环境，源端数据库对象信息、目标端数据库对象信息、源端数据库实例名、目标端数据库实例名、数据变化轨迹以及软件运行日志需在一个截图展现，</w:t>
            </w:r>
            <w:r>
              <w:rPr>
                <w:rFonts w:hint="eastAsia" w:ascii="宋体" w:hAnsi="宋体" w:eastAsia="宋体" w:cs="宋体"/>
                <w:b/>
                <w:bCs/>
                <w:i w:val="0"/>
                <w:iCs w:val="0"/>
                <w:sz w:val="24"/>
                <w:szCs w:val="24"/>
                <w:shd w:val="clear" w:color="auto" w:fill="ffffff"/>
              </w:rPr>
              <w:t xml:space="preserve">中标后签订合同前需提供加盖原厂商公章的截图证明材料原件</w:t>
            </w:r>
            <w:r>
              <w:rPr>
                <w:rFonts w:hint="eastAsia" w:ascii="宋体" w:hAnsi="宋体" w:eastAsia="宋体" w:cs="宋体"/>
                <w:b/>
                <w:bCs/>
                <w:i w:val="0"/>
                <w:iCs w:val="0"/>
                <w:sz w:val="24"/>
                <w:szCs w:val="24"/>
                <w:shd w:val="clear" w:color="auto" w:fill="ffffff"/>
                <w:lang w:bidi="ar"/>
              </w:rPr>
              <w:t xml:space="preserve">)。</w:t>
            </w:r>
            <w:r/>
          </w:p>
        </w:tc>
      </w:tr>
      <w:tr>
        <w:trPr>
          <w:jc w:val="center"/>
          <w:trHeight w:val="756"/>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软件支持sqlserver数据库双向同步；</w:t>
            </w:r>
            <w:r/>
          </w:p>
        </w:tc>
      </w:tr>
      <w:tr>
        <w:trPr>
          <w:jc w:val="center"/>
          <w:trHeight w:val="312"/>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软件支持跨平台部署，既可以部署在windows主机，也可以部署在linux主机；</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同步软件可以和SQLServer自身的发布订阅同时运行，互不干扰。</w:t>
            </w:r>
            <w:r>
              <w:rPr>
                <w:rFonts w:hint="eastAsia" w:ascii="宋体" w:hAnsi="宋体" w:eastAsia="宋体" w:cs="宋体"/>
                <w:i w:val="0"/>
                <w:iCs w:val="0"/>
                <w:sz w:val="24"/>
                <w:szCs w:val="24"/>
                <w:shd w:val="clear" w:color="auto" w:fill="ffffff"/>
                <w:lang w:bidi="ar"/>
              </w:rPr>
              <w:t xml:space="preserve">（</w:t>
            </w:r>
            <w:r>
              <w:rPr>
                <w:rFonts w:hint="eastAsia" w:ascii="宋体" w:hAnsi="宋体" w:eastAsia="宋体" w:cs="宋体"/>
                <w:i w:val="0"/>
                <w:iCs w:val="0"/>
                <w:sz w:val="24"/>
                <w:szCs w:val="24"/>
                <w:shd w:val="clear" w:color="auto" w:fill="ffffff"/>
              </w:rPr>
              <w:t xml:space="preserve">投标响应时需</w:t>
            </w:r>
            <w:r>
              <w:rPr>
                <w:rFonts w:hint="eastAsia" w:ascii="宋体" w:hAnsi="宋体" w:eastAsia="宋体" w:cs="宋体"/>
                <w:i w:val="0"/>
                <w:iCs w:val="0"/>
                <w:sz w:val="24"/>
                <w:szCs w:val="24"/>
                <w:shd w:val="clear" w:color="auto" w:fill="ffffff"/>
                <w:lang w:bidi="ar"/>
              </w:rPr>
              <w:t xml:space="preserve">提供sqlserver数据库此条截图证明文件，并加盖</w:t>
            </w:r>
            <w:r>
              <w:rPr>
                <w:rFonts w:hint="eastAsia" w:ascii="宋体" w:hAnsi="宋体" w:eastAsia="宋体" w:cs="宋体"/>
                <w:i w:val="0"/>
                <w:iCs w:val="0"/>
                <w:sz w:val="24"/>
                <w:szCs w:val="24"/>
                <w:shd w:val="clear" w:color="auto" w:fill="ffffff"/>
              </w:rPr>
              <w:t xml:space="preserve">供应商公章</w:t>
            </w:r>
            <w:r>
              <w:rPr>
                <w:rFonts w:hint="eastAsia" w:ascii="宋体" w:hAnsi="宋体" w:eastAsia="宋体" w:cs="宋体"/>
                <w:i w:val="0"/>
                <w:iCs w:val="0"/>
                <w:sz w:val="24"/>
                <w:szCs w:val="24"/>
                <w:shd w:val="clear" w:color="auto" w:fill="ffffff"/>
                <w:lang w:bidi="ar"/>
              </w:rPr>
              <w:t xml:space="preserve">，须明确标示出sqlserver数据库版本及功能关键点，</w:t>
            </w:r>
            <w:r>
              <w:rPr>
                <w:rFonts w:hint="eastAsia" w:ascii="宋体" w:hAnsi="宋体" w:eastAsia="宋体" w:cs="宋体"/>
                <w:i w:val="0"/>
                <w:iCs w:val="0"/>
                <w:sz w:val="24"/>
                <w:szCs w:val="24"/>
                <w:shd w:val="clear" w:color="auto" w:fill="ffffff"/>
              </w:rPr>
              <w:t xml:space="preserve">中标后签订合同前需提供加盖原厂商公章的截图证明材料原件</w:t>
            </w:r>
            <w:r>
              <w:rPr>
                <w:rFonts w:hint="eastAsia" w:ascii="宋体" w:hAnsi="宋体" w:eastAsia="宋体" w:cs="宋体"/>
                <w:i w:val="0"/>
                <w:iCs w:val="0"/>
                <w:sz w:val="24"/>
                <w:szCs w:val="24"/>
                <w:shd w:val="clear" w:color="auto" w:fill="ffffff"/>
                <w:lang w:bidi="ar"/>
              </w:rPr>
              <w:t xml:space="preserve">）。</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安全认证支持</w:t>
            </w:r>
            <w:r/>
          </w:p>
        </w:tc>
        <w:tc>
          <w:tcPr>
            <w:shd w:val="clear" w:color="auto" w:fill="ffffff"/>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▲支持Oracle数据实时复制到基于kerbors安全认证的kafka环境，支持json格式数据实时入kerbors安全认证的kafka，支持可自定义包含json格式模板数据实时入kerbors安全认证的kafka</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原厂商此项功能官网截图</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并加供应商公章，中标后签订合同前需提供加盖原厂商公章的截图证明材料原件</w:t>
            </w:r>
            <w:r>
              <w:rPr>
                <w:rFonts w:hint="eastAsia" w:ascii="宋体" w:hAnsi="宋体" w:eastAsia="宋体" w:cs="宋体"/>
                <w:i w:val="0"/>
                <w:iCs w:val="0"/>
                <w:sz w:val="24"/>
                <w:szCs w:val="24"/>
                <w:shd w:val="clear" w:color="auto" w:fill="ffffff"/>
              </w:rPr>
              <w:t xml:space="preserve">）</w:t>
            </w:r>
            <w:r>
              <w:rPr>
                <w:rFonts w:hint="eastAsia" w:ascii="宋体" w:hAnsi="宋体" w:eastAsia="宋体" w:cs="宋体"/>
                <w:i w:val="0"/>
                <w:iCs w:val="0"/>
                <w:sz w:val="24"/>
                <w:szCs w:val="24"/>
                <w:shd w:val="clear" w:color="auto" w:fill="ffffff"/>
                <w:lang w:bidi="ar"/>
              </w:rPr>
              <w:t xml:space="preserve">；</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复杂环境应对能力</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支持无主键表同步</w:t>
            </w:r>
            <w:r>
              <w:rPr>
                <w:rFonts w:hint="eastAsia" w:ascii="宋体" w:hAnsi="宋体" w:cs="宋体"/>
                <w:i w:val="0"/>
                <w:iCs w:val="0"/>
                <w:sz w:val="24"/>
                <w:szCs w:val="24"/>
                <w:lang w:eastAsia="zh-CN" w:bidi="ar"/>
              </w:rPr>
              <w:t xml:space="preserve">；</w:t>
            </w:r>
            <w:r>
              <w:rPr>
                <w:rFonts w:hint="eastAsia" w:ascii="宋体" w:hAnsi="宋体" w:eastAsia="宋体" w:cs="宋体"/>
                <w:i w:val="0"/>
                <w:iCs w:val="0"/>
                <w:sz w:val="24"/>
                <w:szCs w:val="24"/>
                <w:lang w:bidi="ar"/>
              </w:rPr>
              <w:t xml:space="preserve">支持“image/text/ntext”大字段数据类型的实时同步</w:t>
            </w:r>
            <w:r>
              <w:rPr>
                <w:rFonts w:hint="eastAsia" w:ascii="宋体" w:hAnsi="宋体" w:eastAsia="宋体" w:cs="宋体"/>
                <w:i w:val="0"/>
                <w:iCs w:val="0"/>
                <w:sz w:val="24"/>
                <w:szCs w:val="24"/>
                <w:lang w:eastAsia="zh-CN" w:bidi="ar"/>
              </w:rPr>
              <w:t xml:space="preserve">；</w:t>
            </w:r>
            <w:r>
              <w:rPr>
                <w:rFonts w:hint="eastAsia" w:ascii="宋体" w:hAnsi="宋体" w:eastAsia="宋体" w:cs="宋体"/>
                <w:i w:val="0"/>
                <w:iCs w:val="0"/>
                <w:sz w:val="24"/>
                <w:szCs w:val="24"/>
                <w:lang w:bidi="ar"/>
              </w:rPr>
              <w:t xml:space="preserve">支持目标端自定义指定主键列</w:t>
            </w:r>
            <w:r>
              <w:rPr>
                <w:rFonts w:hint="eastAsia" w:ascii="宋体" w:hAnsi="宋体" w:eastAsia="宋体" w:cs="宋体"/>
                <w:i w:val="0"/>
                <w:iCs w:val="0"/>
                <w:sz w:val="24"/>
                <w:szCs w:val="24"/>
                <w:lang w:eastAsia="zh-CN" w:bidi="ar"/>
              </w:rPr>
              <w:t xml:space="preserve">；</w:t>
            </w:r>
            <w:r>
              <w:rPr>
                <w:rFonts w:hint="eastAsia" w:ascii="宋体" w:hAnsi="宋体" w:eastAsia="宋体" w:cs="宋体"/>
                <w:i w:val="0"/>
                <w:iCs w:val="0"/>
                <w:sz w:val="24"/>
                <w:szCs w:val="24"/>
                <w:lang w:bidi="ar"/>
              </w:rPr>
              <w:t xml:space="preserve">支持过滤一些自增约束</w:t>
            </w:r>
            <w:r>
              <w:rPr>
                <w:rFonts w:hint="eastAsia" w:ascii="宋体" w:hAnsi="宋体" w:cs="宋体"/>
                <w:i w:val="0"/>
                <w:iCs w:val="0"/>
                <w:sz w:val="24"/>
                <w:szCs w:val="24"/>
                <w:lang w:eastAsia="zh-CN" w:bidi="ar"/>
              </w:rPr>
              <w:t xml:space="preserve">。</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数据传输安全要求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数据传输过程中采用严格加密方式防止数据泄漏，支持XML/Json等文件格式的数据输出，分析及装载。</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异构数据库同步支持</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软件支持源端SQL server到Oracle异构数据库环境下的数据实时复制（两端延时在5秒以内），且目标端Oracle数据库可实时查询，当生产端插入（Insert/ Update/delete）一千条数据后，目标端Oracle数据库无需启动，始终处于实时打开验证状态，并通过数据库select语句在5秒以内，查询到该一千条数据变化。</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lang w:bidi="ar"/>
              </w:rPr>
              <w:t xml:space="preserve">(</w:t>
            </w:r>
            <w:r>
              <w:rPr>
                <w:rFonts w:hint="eastAsia" w:ascii="宋体" w:hAnsi="宋体" w:eastAsia="宋体" w:cs="宋体"/>
                <w:b/>
                <w:bCs/>
                <w:i w:val="0"/>
                <w:iCs w:val="0"/>
                <w:sz w:val="24"/>
                <w:szCs w:val="24"/>
                <w:shd w:val="clear" w:color="auto" w:fill="ffffff"/>
              </w:rPr>
              <w:t xml:space="preserve">投标响应时需</w:t>
            </w:r>
            <w:r>
              <w:rPr>
                <w:rFonts w:hint="eastAsia" w:ascii="宋体" w:hAnsi="宋体" w:eastAsia="宋体" w:cs="宋体"/>
                <w:b/>
                <w:bCs/>
                <w:i w:val="0"/>
                <w:iCs w:val="0"/>
                <w:sz w:val="24"/>
                <w:szCs w:val="24"/>
                <w:shd w:val="clear" w:color="auto" w:fill="ffffff"/>
                <w:lang w:bidi="ar"/>
              </w:rPr>
              <w:t xml:space="preserve">提供此项功能截图并加盖供应商公章的证明文件，截图内容为真实环境或者自己搭建模拟环境，源端、目标端IP地址、数据变化轨迹以及软件运行日志需在一个截图展现，</w:t>
            </w:r>
            <w:r>
              <w:rPr>
                <w:rFonts w:hint="eastAsia" w:ascii="宋体" w:hAnsi="宋体" w:eastAsia="宋体" w:cs="宋体"/>
                <w:b/>
                <w:bCs/>
                <w:i w:val="0"/>
                <w:iCs w:val="0"/>
                <w:sz w:val="24"/>
                <w:szCs w:val="24"/>
                <w:shd w:val="clear" w:color="auto" w:fill="ffffff"/>
              </w:rPr>
              <w:t xml:space="preserve">中标后签订合同前需提供加盖原厂商公章的截图证明材料原件</w:t>
            </w:r>
            <w:r>
              <w:rPr>
                <w:rFonts w:hint="eastAsia" w:ascii="宋体" w:hAnsi="宋体" w:eastAsia="宋体" w:cs="宋体"/>
                <w:b/>
                <w:bCs/>
                <w:i w:val="0"/>
                <w:iCs w:val="0"/>
                <w:sz w:val="24"/>
                <w:szCs w:val="24"/>
                <w:shd w:val="clear" w:color="auto" w:fill="ffffff"/>
                <w:lang w:bidi="ar"/>
              </w:rPr>
              <w:t xml:space="preserve">)；</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文件复制要求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▲支持异构操作系统文件复制（支持AIX系统数据复制到Linux系统、支持Linux系统数据复制到AIX系统），文件复制后，目标端与源端文件属性可保持完全一致，如权限、时间、链接等。</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原厂商此项功能性证明文件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并加供应商公章，中标后签订合同前需提供加盖原厂商公章的证明材料原件）</w:t>
            </w:r>
            <w:r/>
          </w:p>
        </w:tc>
      </w:tr>
      <w:tr>
        <w:trPr>
          <w:jc w:val="center"/>
          <w:trHeight w:val="173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文件传输加密保护</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支持将数据流文件压缩、加密后传输能力， 支持国密算法加解密，密钥长度不小于256位。</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原厂商截图</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并加供应商公章，中标后签订合同前需提供加盖原厂商公章的截图证明材料原件）</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文件安全性要求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spacing w:line="360" w:lineRule="auto"/>
              <w:shd w:val="clear" w:color="auto" w:fill="ffffff"/>
              <w:rPr>
                <w:rFonts w:hint="eastAsia" w:ascii="宋体" w:hAnsi="宋体" w:eastAsia="宋体" w:cs="宋体"/>
                <w:i w:val="0"/>
                <w:iCs w:val="0"/>
                <w:sz w:val="24"/>
                <w:szCs w:val="24"/>
                <w:shd w:val="clear" w:color="auto" w:fill="ffffff"/>
              </w:rPr>
            </w:pPr>
            <w:r>
              <w:rPr>
                <w:rFonts w:hint="eastAsia" w:ascii="宋体" w:hAnsi="宋体" w:eastAsia="宋体" w:cs="宋体"/>
                <w:i w:val="0"/>
                <w:iCs w:val="0"/>
                <w:sz w:val="24"/>
                <w:szCs w:val="24"/>
                <w:lang w:bidi="ar"/>
              </w:rPr>
              <w:t xml:space="preserve">▲文件同步提供误删除文件保护功能，对于生产主机误操作删除的文件，提供保护找回原文件功能</w:t>
            </w:r>
            <w:r>
              <w:rPr>
                <w:rFonts w:hint="eastAsia" w:ascii="宋体" w:hAnsi="宋体" w:eastAsia="宋体" w:cs="宋体"/>
                <w:b/>
                <w:bCs/>
                <w:i w:val="0"/>
                <w:iCs w:val="0"/>
                <w:sz w:val="24"/>
                <w:szCs w:val="24"/>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w:t>
            </w:r>
            <w:r>
              <w:rPr>
                <w:rFonts w:hint="eastAsia" w:ascii="宋体" w:hAnsi="宋体" w:eastAsia="宋体" w:cs="宋体"/>
                <w:b/>
                <w:bCs/>
                <w:i w:val="0"/>
                <w:iCs w:val="0"/>
                <w:sz w:val="24"/>
                <w:szCs w:val="24"/>
                <w:lang w:bidi="ar"/>
              </w:rPr>
              <w:t xml:space="preserve">性证明文件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并加供应商公章，中标后签订合同前需提供加盖原厂商公章的证明材料原件。）</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文件同步实时防病毒保护功能，当生产主机遭遇勒索病毒攻击，文件被加密时，同步程序能够感知到文件被攻击，并立即停止文件同步的实时复制，避免将加密后的文件同步到灾备主机，保障灾备端文件不被勒索病毒加密。</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原厂商此项功能性证明文件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并加供应商公章，中标后签订合同前需提供加盖原厂商公章的证明材料原件。）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对象存储同步要求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支持阿里OSS、华为OBS、新华三、星辰天合、日立、青云、腾讯COS对象存储同步功能。</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原厂商此项功能性证明文件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并加供应商公章，中标后签订合同前需提供加盖原厂商公章的证明材料原件。）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文件数据一致性验证要求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▲支持对目标系统文件的准确性验证，确保文件复制的完整性和准确性；支持多种文件完整性验证和一致性验证比对方式，支持“文件大小 + 时间戳”、“文件大小 + CRC32”、“文件大小 + 时间戳 + CRC32”多种比对策略设置。</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rPr>
              <w:t xml:space="preserve">（</w:t>
            </w: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截图证明文件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w:t>
            </w:r>
            <w:r>
              <w:rPr>
                <w:rFonts w:hint="eastAsia" w:ascii="宋体" w:hAnsi="宋体" w:eastAsia="宋体" w:cs="宋体"/>
                <w:b/>
                <w:bCs/>
                <w:i w:val="0"/>
                <w:iCs w:val="0"/>
                <w:sz w:val="24"/>
                <w:szCs w:val="24"/>
                <w:shd w:val="clear" w:color="auto" w:fill="ffffff"/>
                <w:lang w:bidi="ar"/>
              </w:rPr>
              <w:t xml:space="preserve">截图证明文件</w:t>
            </w:r>
            <w:r>
              <w:rPr>
                <w:rFonts w:hint="eastAsia" w:ascii="宋体" w:hAnsi="宋体" w:eastAsia="宋体" w:cs="宋体"/>
                <w:b/>
                <w:bCs/>
                <w:i w:val="0"/>
                <w:iCs w:val="0"/>
                <w:sz w:val="24"/>
                <w:szCs w:val="24"/>
                <w:shd w:val="clear" w:color="auto" w:fill="ffffff"/>
              </w:rPr>
              <w:t xml:space="preserve">材料原件。）</w:t>
            </w:r>
            <w:r/>
          </w:p>
        </w:tc>
      </w:tr>
      <w:tr>
        <w:trPr>
          <w:jc w:val="center"/>
          <w:trHeight w:val="883"/>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关键表保护功能</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★软件需支持关键表保护功能：</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源端对某张关键表执行drop 操作；（2）查询目标端，这张表已经同步进行drop操作，查询无此表或者无此数据；（3）查询目标端被删除的表，能够备份成另一张表，表的内容和误删的表一致。</w:t>
            </w:r>
            <w:r/>
          </w:p>
          <w:p>
            <w:pPr>
              <w:jc w:val="left"/>
              <w:spacing w:line="360" w:lineRule="auto"/>
              <w:rPr>
                <w:rFonts w:hint="eastAsia" w:ascii="宋体" w:hAnsi="宋体" w:eastAsia="宋体" w:cs="宋体"/>
                <w:i w:val="0"/>
                <w:iCs w:val="0"/>
                <w:sz w:val="24"/>
                <w:szCs w:val="24"/>
                <w:lang w:eastAsia="zh-CN" w:bidi="ar"/>
              </w:rPr>
            </w:pPr>
            <w:r>
              <w:rPr>
                <w:rFonts w:hint="eastAsia" w:ascii="宋体" w:hAnsi="宋体" w:eastAsia="宋体" w:cs="宋体"/>
                <w:b/>
                <w:bCs/>
                <w:i w:val="0"/>
                <w:iCs w:val="0"/>
                <w:sz w:val="24"/>
                <w:szCs w:val="24"/>
                <w:lang w:bidi="ar"/>
              </w:rPr>
              <w:t xml:space="preserve">（</w:t>
            </w:r>
            <w:r>
              <w:rPr>
                <w:rFonts w:hint="eastAsia" w:ascii="宋体" w:hAnsi="宋体" w:eastAsia="宋体" w:cs="宋体"/>
                <w:b/>
                <w:bCs/>
                <w:i w:val="0"/>
                <w:iCs w:val="0"/>
                <w:sz w:val="24"/>
                <w:szCs w:val="24"/>
                <w:shd w:val="clear" w:color="auto" w:fill="ffffff"/>
              </w:rPr>
              <w:t xml:space="preserve">投标响应时</w:t>
            </w:r>
            <w:r>
              <w:rPr>
                <w:rFonts w:hint="eastAsia" w:ascii="宋体" w:hAnsi="宋体" w:eastAsia="宋体" w:cs="宋体"/>
                <w:b/>
                <w:bCs/>
                <w:i w:val="0"/>
                <w:iCs w:val="0"/>
                <w:sz w:val="24"/>
                <w:szCs w:val="24"/>
                <w:shd w:val="clear" w:color="auto" w:fill="ffffff"/>
                <w:lang w:bidi="ar"/>
              </w:rPr>
              <w:t xml:space="preserve">提供此项功能截图并加盖供应商公章的证明文件，截图内容为真实环境或者自己搭建模拟环境，</w:t>
            </w:r>
            <w:r>
              <w:rPr>
                <w:rFonts w:hint="eastAsia" w:ascii="宋体" w:hAnsi="宋体" w:eastAsia="宋体" w:cs="宋体"/>
                <w:b/>
                <w:bCs/>
                <w:i w:val="0"/>
                <w:iCs w:val="0"/>
                <w:sz w:val="24"/>
                <w:szCs w:val="24"/>
                <w:shd w:val="clear" w:color="auto" w:fill="ffffff"/>
              </w:rPr>
              <w:t xml:space="preserve">中标后签订合同前需提供加盖原厂商公章的</w:t>
            </w:r>
            <w:r>
              <w:rPr>
                <w:rFonts w:hint="eastAsia" w:ascii="宋体" w:hAnsi="宋体" w:eastAsia="宋体" w:cs="宋体"/>
                <w:b/>
                <w:bCs/>
                <w:i w:val="0"/>
                <w:iCs w:val="0"/>
                <w:sz w:val="24"/>
                <w:szCs w:val="24"/>
                <w:shd w:val="clear" w:color="auto" w:fill="ffffff"/>
                <w:lang w:bidi="ar"/>
              </w:rPr>
              <w:t xml:space="preserve">截图证明文件</w:t>
            </w:r>
            <w:r>
              <w:rPr>
                <w:rFonts w:hint="eastAsia" w:ascii="宋体" w:hAnsi="宋体" w:eastAsia="宋体" w:cs="宋体"/>
                <w:b/>
                <w:bCs/>
                <w:i w:val="0"/>
                <w:iCs w:val="0"/>
                <w:sz w:val="24"/>
                <w:szCs w:val="24"/>
                <w:shd w:val="clear" w:color="auto" w:fill="ffffff"/>
              </w:rPr>
              <w:t xml:space="preserve">材料原件</w:t>
            </w:r>
            <w:r>
              <w:rPr>
                <w:rFonts w:hint="eastAsia" w:ascii="宋体" w:hAnsi="宋体" w:eastAsia="宋体" w:cs="宋体"/>
                <w:b/>
                <w:bCs/>
                <w:i w:val="0"/>
                <w:iCs w:val="0"/>
                <w:sz w:val="24"/>
                <w:szCs w:val="24"/>
                <w:shd w:val="clear" w:color="auto" w:fill="ffffff"/>
                <w:lang w:eastAsia="zh-CN"/>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容灾监控</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容灾监控无需部署agent，通过网络IP端口的TCP/IP方式采集监控。</w:t>
            </w:r>
            <w:r/>
          </w:p>
        </w:tc>
      </w:tr>
      <w:tr>
        <w:trPr>
          <w:jc w:val="center"/>
          <w:trHeight w:val="312"/>
        </w:trPr>
        <w:tc>
          <w:tcPr>
            <w:tcBorders>
              <w:top w:val="none" w:color="000000" w:sz="4" w:space="0"/>
              <w:left w:val="single" w:color="000000" w:sz="4" w:space="0"/>
              <w:bottom w:val="non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shd w:val="clear" w:color="auto" w:fill="ffffff"/>
                <w:lang w:bidi="ar"/>
              </w:rPr>
            </w:pPr>
            <w:r>
              <w:rPr>
                <w:rFonts w:hint="eastAsia" w:ascii="宋体" w:hAnsi="宋体" w:eastAsia="宋体" w:cs="宋体"/>
                <w:i w:val="0"/>
                <w:iCs w:val="0"/>
                <w:sz w:val="24"/>
                <w:szCs w:val="24"/>
                <w:lang w:bidi="ar"/>
              </w:rPr>
              <w:t xml:space="preserve">▲支持故障报警功能：如数据复制任务异常，源端主机或目标环境发生改变等影响灾备任务执行的警告，可通过邮件、短信、微信、钉钉等平台告警，缺一不可。</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截图证明文件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w:t>
            </w:r>
            <w:r>
              <w:rPr>
                <w:rFonts w:hint="eastAsia" w:ascii="宋体" w:hAnsi="宋体" w:eastAsia="宋体" w:cs="宋体"/>
                <w:b/>
                <w:bCs/>
                <w:i w:val="0"/>
                <w:iCs w:val="0"/>
                <w:sz w:val="24"/>
                <w:szCs w:val="24"/>
                <w:shd w:val="clear" w:color="auto" w:fill="ffffff"/>
                <w:lang w:bidi="ar"/>
              </w:rPr>
              <w:t xml:space="preserve">截图证明文件</w:t>
            </w:r>
            <w:r>
              <w:rPr>
                <w:rFonts w:hint="eastAsia" w:ascii="宋体" w:hAnsi="宋体" w:eastAsia="宋体" w:cs="宋体"/>
                <w:b/>
                <w:bCs/>
                <w:i w:val="0"/>
                <w:iCs w:val="0"/>
                <w:sz w:val="24"/>
                <w:szCs w:val="24"/>
                <w:shd w:val="clear" w:color="auto" w:fill="ffffff"/>
              </w:rPr>
              <w:t xml:space="preserve">材料原件）</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▲需支持数据库状态监控，会话、连接数、表空间使用率、生产容灾延迟等。</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shd w:val="clear" w:color="auto" w:fill="ffffff"/>
              </w:rPr>
              <w:t xml:space="preserve">（投标响应时需提供</w:t>
            </w:r>
            <w:r>
              <w:rPr>
                <w:rFonts w:hint="eastAsia" w:ascii="宋体" w:hAnsi="宋体" w:eastAsia="宋体" w:cs="宋体"/>
                <w:b/>
                <w:bCs/>
                <w:i w:val="0"/>
                <w:iCs w:val="0"/>
                <w:sz w:val="24"/>
                <w:szCs w:val="24"/>
                <w:shd w:val="clear" w:color="auto" w:fill="ffffff"/>
                <w:lang w:bidi="ar"/>
              </w:rPr>
              <w:t xml:space="preserve">此项功能性截图证明文件</w:t>
            </w:r>
            <w:r>
              <w:rPr>
                <w:rFonts w:hint="eastAsia" w:ascii="宋体" w:hAnsi="宋体" w:eastAsia="宋体" w:cs="宋体"/>
                <w:b/>
                <w:bCs/>
                <w:i w:val="0"/>
                <w:iCs w:val="0"/>
                <w:sz w:val="24"/>
                <w:szCs w:val="24"/>
                <w:shd w:val="clear" w:color="auto" w:fill="ffffff"/>
              </w:rPr>
              <w:t xml:space="preserve">并加供应商公章，中标后签订合同前需提供加盖原厂商公章的</w:t>
            </w:r>
            <w:r>
              <w:rPr>
                <w:rFonts w:hint="eastAsia" w:ascii="宋体" w:hAnsi="宋体" w:eastAsia="宋体" w:cs="宋体"/>
                <w:b/>
                <w:bCs/>
                <w:i w:val="0"/>
                <w:iCs w:val="0"/>
                <w:sz w:val="24"/>
                <w:szCs w:val="24"/>
                <w:shd w:val="clear" w:color="auto" w:fill="ffffff"/>
                <w:lang w:bidi="ar"/>
              </w:rPr>
              <w:t xml:space="preserve">截图证明文件</w:t>
            </w:r>
            <w:r>
              <w:rPr>
                <w:rFonts w:hint="eastAsia" w:ascii="宋体" w:hAnsi="宋体" w:eastAsia="宋体" w:cs="宋体"/>
                <w:b/>
                <w:bCs/>
                <w:i w:val="0"/>
                <w:iCs w:val="0"/>
                <w:sz w:val="24"/>
                <w:szCs w:val="24"/>
                <w:shd w:val="clear" w:color="auto" w:fill="ffffff"/>
              </w:rPr>
              <w:t xml:space="preserve">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故障处理要求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在遇到系统错误引起的复制中断时，例如硬件故障、数据库故障、网络中断或延迟，分级存储机制能完好的保存已经合成的交易信息，避免数据丢失，直到系统故障解决，恢复从队列传输的中断点开始；</w:t>
            </w:r>
            <w:r/>
          </w:p>
          <w:p>
            <w:pPr>
              <w:jc w:val="left"/>
              <w:spacing w:line="360" w:lineRule="auto"/>
              <w:rPr>
                <w:rFonts w:hint="eastAsia" w:ascii="宋体" w:hAnsi="宋体" w:eastAsia="宋体" w:cs="宋体"/>
                <w:i w:val="0"/>
                <w:iCs w:val="0"/>
                <w:sz w:val="24"/>
                <w:szCs w:val="24"/>
                <w:lang w:eastAsia="zh-CN" w:bidi="ar"/>
              </w:rPr>
            </w:pPr>
            <w:r>
              <w:rPr>
                <w:rFonts w:hint="eastAsia" w:ascii="宋体" w:hAnsi="宋体" w:eastAsia="宋体" w:cs="宋体"/>
                <w:i w:val="0"/>
                <w:iCs w:val="0"/>
                <w:sz w:val="24"/>
                <w:szCs w:val="24"/>
                <w:lang w:bidi="ar"/>
              </w:rPr>
              <w:t xml:space="preserve">生产灾备切换后，支持快速的增量回切、全量回切功能</w:t>
            </w:r>
            <w:r>
              <w:rPr>
                <w:rFonts w:hint="eastAsia" w:ascii="宋体" w:hAnsi="宋体" w:eastAsia="宋体" w:cs="宋体"/>
                <w:i w:val="0"/>
                <w:iCs w:val="0"/>
                <w:sz w:val="24"/>
                <w:szCs w:val="24"/>
                <w:lang w:eastAsia="zh-CN" w:bidi="ar"/>
              </w:rPr>
              <w:t xml:space="preserve">；</w:t>
            </w:r>
            <w:r/>
          </w:p>
        </w:tc>
      </w:tr>
      <w:tr>
        <w:trPr>
          <w:jc w:val="center"/>
          <w:trHeight w:val="312"/>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数据比对要求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shd w:val="clear" w:color="auto" w:fill="ffffff"/>
              <w:rPr>
                <w:rFonts w:hint="eastAsia" w:ascii="宋体" w:hAnsi="宋体" w:eastAsia="宋体" w:cs="宋体"/>
                <w:i w:val="0"/>
                <w:iCs w:val="0"/>
                <w:sz w:val="24"/>
                <w:szCs w:val="24"/>
              </w:rPr>
            </w:pPr>
            <w:r>
              <w:rPr>
                <w:rFonts w:hint="eastAsia" w:ascii="宋体" w:hAnsi="宋体" w:eastAsia="宋体" w:cs="宋体"/>
                <w:i w:val="0"/>
                <w:iCs w:val="0"/>
                <w:sz w:val="24"/>
                <w:szCs w:val="24"/>
                <w:lang w:bidi="ar"/>
              </w:rPr>
              <w:t xml:space="preserve">数据一致性比对：软件自身自带数据比对平台，支持对数据条数、内容进行对比并展示。</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如果发现不一致情况后能够提供便利的单表以及单用户的数据修复工作，支持抽取非分区表部分全量数据进行修复，如：某段时间，某个主键范围；要求操作简单，修复速度快，且修复过程中不影响业务正常运行。</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rPr>
              <w:t xml:space="preserve">（投标响应时需提供</w:t>
            </w:r>
            <w:r>
              <w:rPr>
                <w:rFonts w:hint="eastAsia" w:ascii="宋体" w:hAnsi="宋体" w:eastAsia="宋体" w:cs="宋体"/>
                <w:b/>
                <w:bCs/>
                <w:i w:val="0"/>
                <w:iCs w:val="0"/>
                <w:sz w:val="24"/>
                <w:szCs w:val="24"/>
                <w:lang w:bidi="ar"/>
              </w:rPr>
              <w:t xml:space="preserve">此项功能性证明文件</w:t>
            </w:r>
            <w:r>
              <w:rPr>
                <w:rFonts w:hint="eastAsia" w:ascii="宋体" w:hAnsi="宋体" w:eastAsia="宋体" w:cs="宋体"/>
                <w:b/>
                <w:bCs/>
                <w:i w:val="0"/>
                <w:iCs w:val="0"/>
                <w:sz w:val="24"/>
                <w:szCs w:val="24"/>
              </w:rPr>
              <w:t xml:space="preserve">并加供应商公章，中标后签订合同前需提供加盖原厂商公章的</w:t>
            </w:r>
            <w:r>
              <w:rPr>
                <w:rFonts w:hint="eastAsia" w:ascii="宋体" w:hAnsi="宋体" w:eastAsia="宋体" w:cs="宋体"/>
                <w:b/>
                <w:bCs/>
                <w:i w:val="0"/>
                <w:iCs w:val="0"/>
                <w:sz w:val="24"/>
                <w:szCs w:val="24"/>
                <w:lang w:bidi="ar"/>
              </w:rPr>
              <w:t xml:space="preserve">功能性证明文件</w:t>
            </w:r>
            <w:r>
              <w:rPr>
                <w:rFonts w:hint="eastAsia" w:ascii="宋体" w:hAnsi="宋体" w:eastAsia="宋体" w:cs="宋体"/>
                <w:b/>
                <w:bCs/>
                <w:i w:val="0"/>
                <w:iCs w:val="0"/>
                <w:sz w:val="24"/>
                <w:szCs w:val="24"/>
              </w:rPr>
              <w:t xml:space="preserve">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数据回溯功能要求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软件能够将核心生产库数据实时同步到目标数据库，同时记录数据内容/操作类型（插入/删除/更新之前/更新之后）/操作时间，记录某些行数据的操作时间/操作类型/操作之前内容，做到生产库数据被人为恶意篡改的数据回溯、数据保护。</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rPr>
              <w:t xml:space="preserve">（投标响应时需提供</w:t>
            </w:r>
            <w:r>
              <w:rPr>
                <w:rFonts w:hint="eastAsia" w:ascii="宋体" w:hAnsi="宋体" w:eastAsia="宋体" w:cs="宋体"/>
                <w:b/>
                <w:bCs/>
                <w:i w:val="0"/>
                <w:iCs w:val="0"/>
                <w:sz w:val="24"/>
                <w:szCs w:val="24"/>
                <w:lang w:bidi="ar"/>
              </w:rPr>
              <w:t xml:space="preserve">此项功能性证明文件</w:t>
            </w:r>
            <w:r>
              <w:rPr>
                <w:rFonts w:hint="eastAsia" w:ascii="宋体" w:hAnsi="宋体" w:eastAsia="宋体" w:cs="宋体"/>
                <w:b/>
                <w:bCs/>
                <w:i w:val="0"/>
                <w:iCs w:val="0"/>
                <w:sz w:val="24"/>
                <w:szCs w:val="24"/>
              </w:rPr>
              <w:t xml:space="preserve">并加供应商公章，中标后签订合同前需提供加盖原厂商公章的</w:t>
            </w:r>
            <w:r>
              <w:rPr>
                <w:rFonts w:hint="eastAsia" w:ascii="宋体" w:hAnsi="宋体" w:eastAsia="宋体" w:cs="宋体"/>
                <w:b/>
                <w:bCs/>
                <w:i w:val="0"/>
                <w:iCs w:val="0"/>
                <w:sz w:val="24"/>
                <w:szCs w:val="24"/>
                <w:lang w:bidi="ar"/>
              </w:rPr>
              <w:t xml:space="preserve">功能性证明文件</w:t>
            </w:r>
            <w:r>
              <w:rPr>
                <w:rFonts w:hint="eastAsia" w:ascii="宋体" w:hAnsi="宋体" w:eastAsia="宋体" w:cs="宋体"/>
                <w:b/>
                <w:bCs/>
                <w:i w:val="0"/>
                <w:iCs w:val="0"/>
                <w:sz w:val="24"/>
                <w:szCs w:val="24"/>
              </w:rPr>
              <w:t xml:space="preserve">材料原件。</w:t>
            </w:r>
            <w:r>
              <w:rPr>
                <w:rFonts w:hint="eastAsia" w:ascii="宋体" w:hAnsi="宋体" w:eastAsia="宋体" w:cs="宋体"/>
                <w:b/>
                <w:bCs/>
                <w:i w:val="0"/>
                <w:iCs w:val="0"/>
                <w:sz w:val="24"/>
                <w:szCs w:val="24"/>
                <w:lang w:bidi="ar"/>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容灾数据管理功能</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支持把数据表发布到对应的目录下，形成大数据服务门户（库表、接口、文件数据服务方式；支持容灾数据资产管理功能，具备数据查询检索、数据申请订阅、数据共享交换功能，同时用于指导后续按照主题域划分逐步进行数据治理。</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rPr>
              <w:t xml:space="preserve">（投标响应时需提供</w:t>
            </w:r>
            <w:r>
              <w:rPr>
                <w:rFonts w:hint="eastAsia" w:ascii="宋体" w:hAnsi="宋体" w:eastAsia="宋体" w:cs="宋体"/>
                <w:b/>
                <w:bCs/>
                <w:i w:val="0"/>
                <w:iCs w:val="0"/>
                <w:sz w:val="24"/>
                <w:szCs w:val="24"/>
                <w:lang w:bidi="ar"/>
              </w:rPr>
              <w:t xml:space="preserve">此项功能性证明文件</w:t>
            </w:r>
            <w:r>
              <w:rPr>
                <w:rFonts w:hint="eastAsia" w:ascii="宋体" w:hAnsi="宋体" w:eastAsia="宋体" w:cs="宋体"/>
                <w:b/>
                <w:bCs/>
                <w:i w:val="0"/>
                <w:iCs w:val="0"/>
                <w:sz w:val="24"/>
                <w:szCs w:val="24"/>
              </w:rPr>
              <w:t xml:space="preserve">并加供应商公章，中标后签订合同前需提供加盖原厂商公章的</w:t>
            </w:r>
            <w:r>
              <w:rPr>
                <w:rFonts w:hint="eastAsia" w:ascii="宋体" w:hAnsi="宋体" w:eastAsia="宋体" w:cs="宋体"/>
                <w:b/>
                <w:bCs/>
                <w:i w:val="0"/>
                <w:iCs w:val="0"/>
                <w:sz w:val="24"/>
                <w:szCs w:val="24"/>
                <w:lang w:bidi="ar"/>
              </w:rPr>
              <w:t xml:space="preserve">功能性证明文件</w:t>
            </w:r>
            <w:r>
              <w:rPr>
                <w:rFonts w:hint="eastAsia" w:ascii="宋体" w:hAnsi="宋体" w:eastAsia="宋体" w:cs="宋体"/>
                <w:b/>
                <w:bCs/>
                <w:i w:val="0"/>
                <w:iCs w:val="0"/>
                <w:sz w:val="24"/>
                <w:szCs w:val="24"/>
              </w:rPr>
              <w:t xml:space="preserve">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自主知识产权要求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▲为避免使用的软件产品是国外产品封装或者开源产品简单封装而成，避免不必要的安全漏洞风险，软件核心模块的开源代码占比不得超过20%。</w:t>
            </w:r>
            <w:r/>
          </w:p>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b/>
                <w:bCs/>
                <w:i w:val="0"/>
                <w:iCs w:val="0"/>
                <w:sz w:val="24"/>
                <w:szCs w:val="24"/>
                <w:lang w:bidi="ar"/>
              </w:rPr>
              <w:t xml:space="preserve">（投标响应时提供工信部授权检测机构的评估报告</w:t>
            </w:r>
            <w:r>
              <w:rPr>
                <w:rFonts w:hint="eastAsia" w:ascii="宋体" w:hAnsi="宋体" w:eastAsia="宋体" w:cs="宋体"/>
                <w:b/>
                <w:bCs/>
                <w:i w:val="0"/>
                <w:iCs w:val="0"/>
                <w:sz w:val="24"/>
                <w:szCs w:val="24"/>
              </w:rPr>
              <w:t xml:space="preserve">并加供应商公章，中标后签订合同前需提供加盖原厂商公章的</w:t>
            </w:r>
            <w:r>
              <w:rPr>
                <w:rFonts w:hint="eastAsia" w:ascii="宋体" w:hAnsi="宋体" w:eastAsia="宋体" w:cs="宋体"/>
                <w:b/>
                <w:bCs/>
                <w:i w:val="0"/>
                <w:iCs w:val="0"/>
                <w:sz w:val="24"/>
                <w:szCs w:val="24"/>
                <w:lang w:bidi="ar"/>
              </w:rPr>
              <w:t xml:space="preserve">评估报告</w:t>
            </w:r>
            <w:r>
              <w:rPr>
                <w:rFonts w:hint="eastAsia" w:ascii="宋体" w:hAnsi="宋体" w:eastAsia="宋体" w:cs="宋体"/>
                <w:b/>
                <w:bCs/>
                <w:i w:val="0"/>
                <w:iCs w:val="0"/>
                <w:sz w:val="24"/>
                <w:szCs w:val="24"/>
              </w:rPr>
              <w:t xml:space="preserve">材料原件。）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数据加密认证</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sz w:val="24"/>
                <w:szCs w:val="24"/>
                <w:lang w:bidi="ar"/>
              </w:rPr>
            </w:pPr>
            <w:r>
              <w:rPr>
                <w:rFonts w:hint="eastAsia" w:ascii="宋体" w:hAnsi="宋体" w:eastAsia="宋体" w:cs="宋体"/>
                <w:i w:val="0"/>
                <w:iCs w:val="0"/>
                <w:color w:val="000000"/>
                <w:sz w:val="24"/>
                <w:szCs w:val="24"/>
                <w:highlight w:val="none"/>
                <w:lang w:bidi="ar"/>
              </w:rPr>
              <w:t xml:space="preserve">▲投标响应时软件需提供至少一家国产主流数据库加密厂商认证</w:t>
            </w:r>
            <w:r>
              <w:rPr>
                <w:rFonts w:hint="eastAsia" w:ascii="宋体" w:hAnsi="宋体" w:cs="宋体"/>
                <w:i w:val="0"/>
                <w:iCs w:val="0"/>
                <w:color w:val="000000"/>
                <w:sz w:val="24"/>
                <w:szCs w:val="24"/>
                <w:highlight w:val="none"/>
                <w:lang w:eastAsia="zh-CN" w:bidi="ar"/>
              </w:rPr>
              <w:t xml:space="preserve">；（</w:t>
            </w:r>
            <w:r>
              <w:rPr>
                <w:rFonts w:hint="eastAsia" w:ascii="宋体" w:hAnsi="宋体" w:cs="宋体"/>
                <w:b/>
                <w:bCs/>
                <w:i w:val="0"/>
                <w:iCs w:val="0"/>
                <w:color w:val="000000"/>
                <w:sz w:val="24"/>
                <w:szCs w:val="24"/>
                <w:highlight w:val="none"/>
                <w:lang w:val="en-US" w:eastAsia="zh-CN" w:bidi="ar"/>
              </w:rPr>
              <w:t xml:space="preserve">投标响应时需要提供</w:t>
            </w:r>
            <w:r>
              <w:rPr>
                <w:rFonts w:hint="eastAsia" w:ascii="宋体" w:hAnsi="宋体" w:eastAsia="宋体" w:cs="宋体"/>
                <w:b/>
                <w:bCs/>
                <w:i w:val="0"/>
                <w:iCs w:val="0"/>
                <w:color w:val="000000"/>
                <w:sz w:val="24"/>
                <w:szCs w:val="24"/>
                <w:highlight w:val="none"/>
                <w:lang w:bidi="ar"/>
              </w:rPr>
              <w:t xml:space="preserve">证书加盖</w:t>
            </w:r>
            <w:r>
              <w:rPr>
                <w:rFonts w:hint="eastAsia" w:ascii="宋体" w:hAnsi="宋体" w:eastAsia="宋体" w:cs="宋体"/>
                <w:b/>
                <w:bCs/>
                <w:i w:val="0"/>
                <w:iCs w:val="0"/>
                <w:color w:val="000000"/>
                <w:sz w:val="24"/>
                <w:szCs w:val="24"/>
                <w:highlight w:val="none"/>
              </w:rPr>
              <w:t xml:space="preserve">供应商公章</w:t>
            </w:r>
            <w:r>
              <w:rPr>
                <w:rFonts w:hint="eastAsia" w:ascii="宋体" w:hAnsi="宋体" w:eastAsia="宋体" w:cs="宋体"/>
                <w:b/>
                <w:bCs/>
                <w:i w:val="0"/>
                <w:iCs w:val="0"/>
                <w:color w:val="000000"/>
                <w:sz w:val="24"/>
                <w:szCs w:val="24"/>
                <w:highlight w:val="none"/>
                <w:lang w:bidi="ar"/>
              </w:rPr>
              <w:t xml:space="preserve">，提供双方盖章的兼容性认证材料，</w:t>
            </w:r>
            <w:r>
              <w:rPr>
                <w:rFonts w:hint="eastAsia" w:ascii="宋体" w:hAnsi="宋体" w:eastAsia="宋体" w:cs="宋体"/>
                <w:b/>
                <w:bCs/>
                <w:i w:val="0"/>
                <w:iCs w:val="0"/>
                <w:color w:val="000000"/>
                <w:sz w:val="24"/>
                <w:szCs w:val="24"/>
                <w:highlight w:val="none"/>
              </w:rPr>
              <w:t xml:space="preserve">中标后签订合同前需提供加盖原厂商公章的</w:t>
            </w:r>
            <w:r>
              <w:rPr>
                <w:rFonts w:hint="eastAsia" w:ascii="宋体" w:hAnsi="宋体" w:eastAsia="宋体" w:cs="宋体"/>
                <w:b/>
                <w:bCs/>
                <w:i w:val="0"/>
                <w:iCs w:val="0"/>
                <w:color w:val="000000"/>
                <w:sz w:val="24"/>
                <w:szCs w:val="24"/>
                <w:highlight w:val="none"/>
                <w:lang w:bidi="ar"/>
              </w:rPr>
              <w:t xml:space="preserve">认证证书</w:t>
            </w:r>
            <w:r>
              <w:rPr>
                <w:rFonts w:hint="eastAsia" w:ascii="宋体" w:hAnsi="宋体" w:eastAsia="宋体" w:cs="宋体"/>
                <w:b/>
                <w:bCs/>
                <w:i w:val="0"/>
                <w:iCs w:val="0"/>
                <w:color w:val="000000"/>
                <w:sz w:val="24"/>
                <w:szCs w:val="24"/>
                <w:highlight w:val="none"/>
              </w:rPr>
              <w:t xml:space="preserve">材料原件</w:t>
            </w:r>
            <w:r>
              <w:rPr>
                <w:rFonts w:hint="eastAsia" w:ascii="宋体" w:hAnsi="宋体" w:eastAsia="宋体" w:cs="宋体"/>
                <w:i w:val="0"/>
                <w:iCs w:val="0"/>
                <w:color w:val="000000"/>
                <w:sz w:val="24"/>
                <w:szCs w:val="24"/>
                <w:highlight w:val="none"/>
              </w:rPr>
              <w:t xml:space="preserve">）</w:t>
            </w:r>
            <w:r/>
          </w:p>
        </w:tc>
      </w:tr>
      <w:tr>
        <w:trPr>
          <w:jc w:val="center"/>
          <w:trHeight w:val="1807"/>
        </w:trPr>
        <w:tc>
          <w:tcPr>
            <w:tcBorders>
              <w:top w:val="single" w:color="000000" w:sz="4" w:space="0"/>
              <w:left w:val="single" w:color="000000" w:sz="4" w:space="0"/>
              <w:bottom w:val="none" w:color="000000" w:sz="4" w:space="0"/>
              <w:right w:val="single" w:color="000000" w:sz="4" w:space="0"/>
            </w:tcBorders>
            <w:tcW w:w="1974" w:type="dxa"/>
            <w:vAlign w:val="center"/>
            <w:vMerge w:val="restart"/>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t xml:space="preserve">其他要求</w:t>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color w:val="auto"/>
                <w:sz w:val="24"/>
                <w:szCs w:val="24"/>
                <w:shd w:val="clear" w:color="auto" w:fill="ffff00"/>
              </w:rPr>
            </w:pPr>
            <w:r>
              <w:rPr>
                <w:rFonts w:hint="eastAsia" w:ascii="宋体" w:hAnsi="宋体" w:eastAsia="宋体" w:cs="宋体"/>
                <w:i w:val="0"/>
                <w:iCs w:val="0"/>
                <w:color w:val="auto"/>
                <w:sz w:val="24"/>
                <w:szCs w:val="24"/>
                <w:lang w:bidi="ar"/>
              </w:rPr>
              <w:t xml:space="preserve">▲</w:t>
            </w:r>
            <w:r>
              <w:rPr>
                <w:rFonts w:hint="eastAsia" w:ascii="宋体" w:hAnsi="宋体" w:cs="宋体"/>
                <w:i w:val="0"/>
                <w:iCs w:val="0"/>
                <w:color w:val="auto"/>
                <w:sz w:val="24"/>
                <w:szCs w:val="24"/>
                <w:lang w:val="en-US" w:eastAsia="zh-CN" w:bidi="ar"/>
              </w:rPr>
              <w:t xml:space="preserve">本项目现场实施期间需</w:t>
            </w:r>
            <w:r>
              <w:rPr>
                <w:rFonts w:hint="eastAsia" w:ascii="宋体" w:hAnsi="宋体" w:cs="宋体"/>
                <w:b/>
                <w:bCs/>
                <w:i w:val="0"/>
                <w:iCs w:val="0"/>
                <w:color w:val="auto"/>
                <w:sz w:val="24"/>
                <w:szCs w:val="24"/>
                <w:lang w:val="en-US" w:eastAsia="zh-CN" w:bidi="ar"/>
              </w:rPr>
              <w:t xml:space="preserve">驻点工程师</w:t>
            </w:r>
            <w:r>
              <w:rPr>
                <w:rFonts w:hint="eastAsia" w:ascii="宋体" w:hAnsi="宋体" w:cs="宋体"/>
                <w:i w:val="0"/>
                <w:iCs w:val="0"/>
                <w:color w:val="auto"/>
                <w:sz w:val="24"/>
                <w:szCs w:val="24"/>
                <w:lang w:val="en-US" w:eastAsia="zh-CN" w:bidi="ar"/>
              </w:rPr>
              <w:t xml:space="preserve">，</w:t>
            </w:r>
            <w:r>
              <w:rPr>
                <w:rFonts w:hint="eastAsia" w:ascii="宋体" w:hAnsi="宋体" w:eastAsia="宋体" w:cs="宋体"/>
                <w:i w:val="0"/>
                <w:iCs w:val="0"/>
                <w:color w:val="auto"/>
                <w:sz w:val="24"/>
                <w:szCs w:val="24"/>
                <w:lang w:bidi="ar"/>
              </w:rPr>
              <w:t xml:space="preserve">需提供</w:t>
            </w:r>
            <w:r>
              <w:rPr>
                <w:rFonts w:hint="eastAsia" w:ascii="宋体" w:hAnsi="宋体" w:eastAsia="宋体" w:cs="宋体"/>
                <w:i w:val="0"/>
                <w:iCs w:val="0"/>
                <w:color w:val="auto"/>
                <w:sz w:val="24"/>
                <w:szCs w:val="24"/>
                <w:lang w:val="en-US" w:eastAsia="zh-CN" w:bidi="ar"/>
              </w:rPr>
              <w:t xml:space="preserve">至少</w:t>
            </w:r>
            <w:r>
              <w:rPr>
                <w:rFonts w:hint="eastAsia" w:ascii="宋体" w:hAnsi="宋体" w:eastAsia="宋体" w:cs="宋体"/>
                <w:i w:val="0"/>
                <w:iCs w:val="0"/>
                <w:color w:val="auto"/>
                <w:sz w:val="24"/>
                <w:szCs w:val="24"/>
                <w:lang w:bidi="ar"/>
              </w:rPr>
              <w:t xml:space="preserve">8名常驻OCP认证工程师</w:t>
            </w:r>
            <w:r>
              <w:rPr>
                <w:rFonts w:hint="eastAsia" w:ascii="宋体" w:hAnsi="宋体" w:eastAsia="宋体" w:cs="宋体"/>
                <w:i w:val="0"/>
                <w:iCs w:val="0"/>
                <w:color w:val="auto"/>
                <w:sz w:val="24"/>
                <w:szCs w:val="24"/>
                <w:lang w:val="en-US" w:eastAsia="zh-CN" w:bidi="ar"/>
              </w:rPr>
              <w:t xml:space="preserve">及</w:t>
            </w:r>
            <w:r>
              <w:rPr>
                <w:rFonts w:hint="eastAsia" w:ascii="宋体" w:hAnsi="宋体" w:eastAsia="宋体" w:cs="宋体"/>
                <w:i w:val="0"/>
                <w:iCs w:val="0"/>
                <w:color w:val="auto"/>
                <w:sz w:val="24"/>
                <w:szCs w:val="24"/>
                <w:lang w:bidi="ar"/>
              </w:rPr>
              <w:t xml:space="preserve">8</w:t>
            </w:r>
            <w:r>
              <w:rPr>
                <w:rFonts w:hint="eastAsia" w:ascii="宋体" w:hAnsi="宋体" w:eastAsia="宋体" w:cs="宋体"/>
                <w:i w:val="0"/>
                <w:iCs w:val="0"/>
                <w:color w:val="auto"/>
                <w:sz w:val="24"/>
                <w:szCs w:val="24"/>
                <w:lang w:val="en-US" w:eastAsia="zh-CN" w:bidi="ar"/>
              </w:rPr>
              <w:t xml:space="preserve">名持</w:t>
            </w:r>
            <w:r>
              <w:rPr>
                <w:rFonts w:hint="eastAsia" w:ascii="宋体" w:hAnsi="宋体" w:eastAsia="宋体" w:cs="宋体"/>
                <w:i w:val="0"/>
                <w:iCs w:val="0"/>
                <w:color w:val="auto"/>
                <w:sz w:val="24"/>
                <w:szCs w:val="24"/>
                <w:lang w:bidi="ar"/>
              </w:rPr>
              <w:t xml:space="preserve">OCM证书实施人员</w:t>
            </w:r>
            <w:r>
              <w:rPr>
                <w:rFonts w:hint="eastAsia" w:ascii="宋体" w:hAnsi="宋体" w:eastAsia="宋体" w:cs="宋体"/>
                <w:i w:val="0"/>
                <w:iCs w:val="0"/>
                <w:color w:val="auto"/>
                <w:sz w:val="24"/>
                <w:szCs w:val="24"/>
                <w:lang w:val="en-US" w:eastAsia="zh-CN" w:bidi="ar"/>
              </w:rPr>
              <w:t xml:space="preserve">的服务团队</w:t>
            </w:r>
            <w:r>
              <w:rPr>
                <w:rFonts w:hint="eastAsia" w:ascii="宋体" w:hAnsi="宋体" w:eastAsia="宋体" w:cs="宋体"/>
                <w:i w:val="0"/>
                <w:iCs w:val="0"/>
                <w:color w:val="auto"/>
                <w:sz w:val="24"/>
                <w:szCs w:val="24"/>
                <w:lang w:eastAsia="zh-CN" w:bidi="ar"/>
              </w:rPr>
              <w:t xml:space="preserve">，</w:t>
            </w:r>
            <w:r>
              <w:rPr>
                <w:rFonts w:hint="eastAsia" w:ascii="宋体" w:hAnsi="宋体" w:eastAsia="宋体" w:cs="宋体"/>
                <w:i w:val="0"/>
                <w:iCs w:val="0"/>
                <w:color w:val="auto"/>
                <w:sz w:val="24"/>
                <w:szCs w:val="24"/>
                <w:lang w:bidi="ar"/>
              </w:rPr>
              <w:t xml:space="preserve">提供承诺函（标注实施人员姓名、身份证号、证书等信息）</w:t>
            </w:r>
            <w:r>
              <w:rPr>
                <w:rFonts w:hint="eastAsia" w:ascii="宋体" w:hAnsi="宋体" w:cs="宋体"/>
                <w:i w:val="0"/>
                <w:iCs w:val="0"/>
                <w:color w:val="auto"/>
                <w:sz w:val="24"/>
                <w:szCs w:val="24"/>
                <w:lang w:eastAsia="zh-CN" w:bidi="ar"/>
              </w:rPr>
              <w:t xml:space="preserve">。</w:t>
            </w:r>
            <w:r>
              <w:rPr>
                <w:rFonts w:hint="eastAsia" w:ascii="宋体" w:hAnsi="宋体" w:eastAsia="宋体" w:cs="宋体"/>
                <w:i w:val="0"/>
                <w:iCs w:val="0"/>
                <w:color w:val="auto"/>
                <w:sz w:val="24"/>
                <w:szCs w:val="24"/>
                <w:lang w:bidi="ar"/>
              </w:rPr>
              <w:t xml:space="preserve">（</w:t>
            </w:r>
            <w:r>
              <w:rPr>
                <w:rFonts w:hint="eastAsia" w:ascii="宋体" w:hAnsi="宋体" w:eastAsia="宋体" w:cs="宋体"/>
                <w:b/>
                <w:bCs/>
                <w:i w:val="0"/>
                <w:iCs w:val="0"/>
                <w:color w:val="auto"/>
                <w:sz w:val="24"/>
                <w:szCs w:val="24"/>
                <w:lang w:bidi="ar"/>
              </w:rPr>
              <w:t xml:space="preserve">投标响应时需提供社保证明材料加盖供应商公章</w:t>
            </w:r>
            <w:r>
              <w:rPr>
                <w:rFonts w:hint="eastAsia" w:ascii="宋体" w:hAnsi="宋体" w:eastAsia="宋体" w:cs="宋体"/>
                <w:i w:val="0"/>
                <w:iCs w:val="0"/>
                <w:color w:val="auto"/>
                <w:sz w:val="24"/>
                <w:szCs w:val="24"/>
              </w:rPr>
              <w:t xml:space="preserve">）</w:t>
            </w:r>
            <w:r/>
          </w:p>
        </w:tc>
      </w:tr>
      <w:tr>
        <w:trPr>
          <w:jc w:val="center"/>
          <w:trHeight w:val="604"/>
        </w:trPr>
        <w:tc>
          <w:tcPr>
            <w:tcBorders>
              <w:top w:val="none" w:color="000000" w:sz="4" w:space="0"/>
              <w:left w:val="single" w:color="000000" w:sz="4" w:space="0"/>
              <w:bottom w:val="single" w:color="000000" w:sz="4" w:space="0"/>
              <w:right w:val="single" w:color="000000" w:sz="4" w:space="0"/>
            </w:tcBorders>
            <w:tcW w:w="1974" w:type="dxa"/>
            <w:vAlign w:val="center"/>
            <w:vMerge w:val="continue"/>
            <w:textDirection w:val="lrTb"/>
            <w:noWrap w:val="false"/>
          </w:tcPr>
          <w:p>
            <w:pPr>
              <w:jc w:val="center"/>
              <w:spacing w:line="360" w:lineRule="auto"/>
              <w:widowControl/>
              <w:rPr>
                <w:rFonts w:hint="eastAsia" w:ascii="宋体" w:hAnsi="宋体" w:eastAsia="宋体" w:cs="宋体"/>
                <w:i w:val="0"/>
                <w:iCs w:val="0"/>
                <w:sz w:val="24"/>
                <w:szCs w:val="24"/>
                <w:lang w:bidi="ar"/>
              </w:rPr>
            </w:pPr>
            <w:r>
              <w:rPr>
                <w:rFonts w:hint="eastAsia" w:ascii="宋体" w:hAnsi="宋体" w:eastAsia="宋体" w:cs="宋体"/>
                <w:i w:val="0"/>
                <w:iCs w:val="0"/>
                <w:sz w:val="24"/>
                <w:szCs w:val="24"/>
                <w:lang w:bidi="ar"/>
              </w:rPr>
            </w:r>
            <w:r/>
          </w:p>
        </w:tc>
        <w:tc>
          <w:tcPr>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jc w:val="left"/>
              <w:spacing w:line="360" w:lineRule="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提供三年原厂免费质保及升级服务。</w:t>
            </w:r>
            <w:r/>
          </w:p>
        </w:tc>
      </w:tr>
    </w:tbl>
    <w:p>
      <w:pPr>
        <w:pStyle w:val="926"/>
        <w:ind w:left="0" w:firstLine="504"/>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r>
      <w:r/>
    </w:p>
    <w:p>
      <w:pPr>
        <w:pStyle w:val="926"/>
        <w:ind w:left="0" w:firstLine="504"/>
        <w:rPr>
          <w:rFonts w:hint="eastAsia" w:ascii="宋体" w:hAnsi="宋体" w:eastAsia="宋体" w:cs="宋体"/>
          <w:bCs/>
          <w:color w:val="000000"/>
          <w:sz w:val="24"/>
          <w:szCs w:val="24"/>
        </w:rPr>
      </w:pPr>
      <w:r>
        <w:rPr>
          <w:rFonts w:hint="eastAsia" w:ascii="宋体" w:hAnsi="宋体" w:eastAsia="宋体" w:cs="宋体"/>
          <w:bCs/>
          <w:color w:val="000000"/>
          <w:spacing w:val="6"/>
          <w:sz w:val="24"/>
          <w:szCs w:val="24"/>
        </w:rPr>
        <w:t xml:space="preserve">4、</w:t>
      </w:r>
      <w:r>
        <w:rPr>
          <w:rFonts w:hint="eastAsia" w:hAnsi="宋体" w:eastAsia="宋体" w:cs="宋体"/>
          <w:bCs/>
          <w:color w:val="000000"/>
          <w:sz w:val="24"/>
          <w:szCs w:val="24"/>
        </w:rPr>
        <w:t xml:space="preserve">负载均衡</w:t>
      </w:r>
      <w:r/>
    </w:p>
    <w:tbl>
      <w:tblPr>
        <w:tblStyle w:val="697"/>
        <w:tblW w:w="4774"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3"/>
        <w:gridCol w:w="7499"/>
      </w:tblGrid>
      <w:tr>
        <w:trPr/>
        <w:tc>
          <w:tcPr>
            <w:tcW w:w="2013" w:type="dxa"/>
            <w:vAlign w:val="center"/>
            <w:textDirection w:val="lrTb"/>
            <w:noWrap w:val="false"/>
          </w:tcPr>
          <w:p>
            <w:pPr>
              <w:pStyle w:val="926"/>
              <w:ind w:left="0" w:firstLine="0"/>
              <w:jc w:val="center"/>
              <w:spacing w:line="240" w:lineRule="auto"/>
              <w:rPr>
                <w:rFonts w:ascii="微软雅黑" w:hAnsi="微软雅黑" w:eastAsia="微软雅黑" w:cs="Arial"/>
                <w:b/>
                <w:color w:val="000000"/>
                <w:sz w:val="21"/>
              </w:rPr>
            </w:pPr>
            <w:r>
              <w:rPr>
                <w:rFonts w:hint="eastAsia" w:hAnsi="宋体" w:cs="宋体"/>
                <w:b/>
                <w:color w:val="000000"/>
                <w:sz w:val="24"/>
                <w:szCs w:val="24"/>
              </w:rPr>
              <w:t xml:space="preserve">技术指标</w:t>
            </w:r>
            <w:r/>
          </w:p>
        </w:tc>
        <w:tc>
          <w:tcPr>
            <w:tcW w:w="7500" w:type="dxa"/>
            <w:vAlign w:val="center"/>
            <w:textDirection w:val="lrTb"/>
            <w:noWrap w:val="false"/>
          </w:tcPr>
          <w:p>
            <w:pPr>
              <w:pStyle w:val="926"/>
              <w:ind w:left="0" w:firstLine="0"/>
              <w:jc w:val="center"/>
              <w:spacing w:line="240" w:lineRule="auto"/>
              <w:rPr>
                <w:rFonts w:ascii="微软雅黑" w:hAnsi="微软雅黑" w:eastAsia="微软雅黑" w:cs="Arial"/>
                <w:b/>
                <w:color w:val="000000"/>
                <w:sz w:val="21"/>
              </w:rPr>
            </w:pPr>
            <w:r>
              <w:rPr>
                <w:rFonts w:hint="eastAsia" w:hAnsi="宋体" w:cs="宋体"/>
                <w:b/>
                <w:color w:val="000000"/>
                <w:sz w:val="24"/>
                <w:szCs w:val="24"/>
              </w:rPr>
              <w:t xml:space="preserve">指标参数要求</w:t>
            </w:r>
            <w:r/>
          </w:p>
        </w:tc>
      </w:tr>
      <w:tr>
        <w:trPr>
          <w:trHeight w:val="927"/>
        </w:trPr>
        <w:tc>
          <w:tcPr>
            <w:tcW w:w="201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性能要求</w:t>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2U标准设备，冗余电源，万兆光口≥2个，千兆电口≥6个。采用国产CPU，四层吞吐量≥20Gbps，四层并发连接数≥2000W，四层新建连接数≥30W，七层新建连接数≥50W，内存≥16GB，硬盘≥480GB SSD。</w:t>
            </w:r>
            <w:r/>
          </w:p>
        </w:tc>
      </w:tr>
      <w:tr>
        <w:trPr>
          <w:trHeight w:val="188"/>
        </w:trPr>
        <w:tc>
          <w:tcPr>
            <w:tcW w:w="201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设备部署</w:t>
            </w:r>
            <w:r/>
          </w:p>
        </w:tc>
        <w:tc>
          <w:tcPr>
            <w:tcW w:w="7500" w:type="dxa"/>
            <w:vAlign w:val="center"/>
            <w:textDirection w:val="lrTb"/>
            <w:noWrap w:val="false"/>
          </w:tcPr>
          <w:p>
            <w:pPr>
              <w:jc w:val="both"/>
              <w:spacing w:line="360" w:lineRule="auto"/>
              <w:rPr>
                <w:rFonts w:hint="eastAsia" w:ascii="宋体" w:hAnsi="宋体" w:eastAsia="宋体" w:cs="宋体"/>
                <w:sz w:val="24"/>
                <w:lang w:eastAsia="zh-CN"/>
              </w:rPr>
            </w:pPr>
            <w:r>
              <w:rPr>
                <w:rFonts w:hint="eastAsia" w:ascii="宋体" w:hAnsi="宋体" w:cs="宋体"/>
                <w:sz w:val="24"/>
              </w:rPr>
              <w:t xml:space="preserve">支持串接部署方式和旁路部署方式，支持三角传输模式</w:t>
            </w:r>
            <w:r>
              <w:rPr>
                <w:rFonts w:hint="eastAsia" w:ascii="宋体" w:hAnsi="宋体" w:cs="宋体"/>
                <w:sz w:val="24"/>
                <w:lang w:eastAsia="zh-CN"/>
              </w:rPr>
              <w:t xml:space="preserve">。</w:t>
            </w:r>
            <w:r/>
          </w:p>
        </w:tc>
      </w:tr>
      <w:tr>
        <w:trPr>
          <w:trHeight w:val="136"/>
        </w:trPr>
        <w:tc>
          <w:tcPr>
            <w:tcW w:w="201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多合一功能集成</w:t>
            </w:r>
            <w:r/>
          </w:p>
        </w:tc>
        <w:tc>
          <w:tcPr>
            <w:tcW w:w="7500" w:type="dxa"/>
            <w:vAlign w:val="top"/>
            <w:textDirection w:val="lrTb"/>
            <w:noWrap w:val="false"/>
          </w:tcPr>
          <w:p>
            <w:pPr>
              <w:jc w:val="left"/>
              <w:spacing w:line="360" w:lineRule="auto"/>
              <w:rPr>
                <w:rFonts w:ascii="宋体" w:hAnsi="宋体" w:cs="宋体"/>
                <w:sz w:val="24"/>
              </w:rPr>
            </w:pPr>
            <w:r>
              <w:rPr>
                <w:rFonts w:hint="eastAsia" w:ascii="宋体" w:hAnsi="宋体" w:cs="宋体"/>
                <w:sz w:val="24"/>
                <w:highlight w:val="none"/>
                <w:lang w:bidi="ar"/>
              </w:rPr>
              <w:t xml:space="preserve">★</w:t>
            </w:r>
            <w:r>
              <w:rPr>
                <w:rFonts w:hint="eastAsia" w:ascii="宋体" w:hAnsi="宋体" w:cs="宋体"/>
                <w:sz w:val="24"/>
              </w:rPr>
              <w:t xml:space="preserve">单一设备可同时支持包括链路负载均衡、全局负载均衡和服务器负载均衡的功能。三种功能同时处于激活可使用状态，无需额外购买相应授权</w:t>
            </w:r>
            <w:r>
              <w:rPr>
                <w:rFonts w:ascii="宋体" w:hAnsi="宋体" w:cs="宋体"/>
                <w:sz w:val="24"/>
              </w:rPr>
              <w:t xml:space="preserve">；</w:t>
            </w:r>
            <w:r>
              <w:rPr>
                <w:rFonts w:hint="eastAsia" w:ascii="宋体" w:hAnsi="宋体" w:cs="宋体"/>
                <w:b/>
                <w:bCs/>
                <w:sz w:val="24"/>
                <w:lang w:bidi="ar"/>
              </w:rPr>
              <w:t xml:space="preserve">（投标响应时需提供承诺函加盖供应商公章，</w:t>
            </w:r>
            <w:r>
              <w:rPr>
                <w:rFonts w:hint="eastAsia" w:ascii="宋体" w:hAnsi="宋体" w:cs="宋体"/>
                <w:b/>
                <w:bCs/>
                <w:sz w:val="24"/>
              </w:rPr>
              <w:t xml:space="preserve">中标后签订合同前需提供加盖原厂商公章的</w:t>
            </w:r>
            <w:r>
              <w:rPr>
                <w:rFonts w:hint="eastAsia" w:ascii="宋体" w:hAnsi="宋体" w:cs="宋体"/>
                <w:b/>
                <w:bCs/>
                <w:sz w:val="24"/>
                <w:lang w:bidi="ar"/>
              </w:rPr>
              <w:t xml:space="preserve">承诺函</w:t>
            </w:r>
            <w:r>
              <w:rPr>
                <w:rFonts w:hint="eastAsia" w:ascii="宋体" w:hAnsi="宋体" w:cs="宋体"/>
                <w:b/>
                <w:bCs/>
                <w:sz w:val="24"/>
              </w:rPr>
              <w:t xml:space="preserve">材料原件。）</w:t>
            </w:r>
            <w:r/>
          </w:p>
        </w:tc>
      </w:tr>
      <w:tr>
        <w:trPr>
          <w:trHeight w:val="608"/>
        </w:trPr>
        <w:tc>
          <w:tcPr>
            <w:tcW w:w="2013"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链路负载均衡</w:t>
            </w:r>
            <w:r/>
          </w:p>
        </w:tc>
        <w:tc>
          <w:tcPr>
            <w:tcW w:w="7500" w:type="dxa"/>
            <w:vAlign w:val="center"/>
            <w:textDirection w:val="lrTb"/>
            <w:noWrap w:val="false"/>
          </w:tcPr>
          <w:p>
            <w:pPr>
              <w:jc w:val="both"/>
              <w:spacing w:line="360" w:lineRule="auto"/>
              <w:rPr>
                <w:rFonts w:ascii="宋体" w:hAnsi="宋体" w:cs="宋体"/>
                <w:sz w:val="24"/>
              </w:rPr>
            </w:pPr>
            <w:r>
              <w:rPr>
                <w:rFonts w:hint="eastAsia" w:ascii="宋体" w:hAnsi="宋体" w:cs="宋体"/>
                <w:sz w:val="24"/>
              </w:rPr>
              <w:t xml:space="preserve">支持静态IP和PPPOE两种线路接入方式</w:t>
            </w:r>
            <w:r>
              <w:rPr>
                <w:rFonts w:ascii="宋体" w:hAnsi="宋体" w:cs="宋体"/>
                <w:sz w:val="24"/>
              </w:rPr>
              <w:t xml:space="preserve">；</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highlight w:val="none"/>
              </w:rPr>
              <w:t xml:space="preserve">▲</w:t>
            </w:r>
            <w:r>
              <w:rPr>
                <w:rFonts w:hint="eastAsia" w:ascii="宋体" w:hAnsi="宋体" w:cs="宋体"/>
                <w:color w:val="000000"/>
                <w:sz w:val="24"/>
              </w:rPr>
              <w:t xml:space="preserve">支持基于应用协议的智能选路，内置网上银行、Web流媒体、游戏、音频视频规则库，并且规则库不少于5000条；（</w:t>
            </w:r>
            <w:r>
              <w:rPr>
                <w:rFonts w:hint="eastAsia" w:ascii="宋体" w:hAnsi="宋体" w:cs="宋体"/>
                <w:b/>
                <w:bCs/>
                <w:color w:val="000000"/>
                <w:sz w:val="24"/>
              </w:rPr>
              <w:t xml:space="preserve">投标响应时需提供软件功能截图并加盖供应商公章，中标后签订合同前需提供加盖原厂商公章的软件功能截图证明材料原件。</w:t>
            </w:r>
            <w:r>
              <w:rPr>
                <w:rFonts w:hint="eastAsia" w:ascii="宋体" w:hAnsi="宋体" w:cs="宋体"/>
                <w:color w:val="000000"/>
                <w:sz w:val="24"/>
              </w:rPr>
              <w:t xml:space="preserve">）</w:t>
            </w:r>
            <w:r/>
          </w:p>
        </w:tc>
      </w:tr>
      <w:tr>
        <w:trPr>
          <w:trHeight w:val="897"/>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highlight w:val="none"/>
              </w:rPr>
              <w:t xml:space="preserve">▲支持通过Web页面进行智能选路的路由测试功能；</w:t>
            </w:r>
            <w:r>
              <w:rPr>
                <w:rFonts w:hint="eastAsia" w:ascii="宋体" w:hAnsi="宋体" w:cs="宋体"/>
                <w:b/>
                <w:bCs/>
                <w:sz w:val="24"/>
                <w:highlight w:val="none"/>
              </w:rPr>
              <w:t xml:space="preserve">（投标响应时需提供带有CMA、CNAS标识的第三方测试机构的功能测试报告并加盖供应商公章，中标后签订合同前需提供加盖原厂商公章的证明材料原件 。）</w:t>
            </w:r>
            <w:r/>
          </w:p>
        </w:tc>
      </w:tr>
      <w:tr>
        <w:trPr>
          <w:trHeight w:val="897"/>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支持链路负载投屏展示，能够分别基于链路监测、应用选路和ISP流量进行投屏展示分析。链路监测展示链路的健康状态、上下行带宽、总带宽、新建连接数、并发连接数和吞吐量；应用选路展示基于应用分类选择相应链路的示意图；ISP展示基于运营商分类选择链路的示意图</w:t>
            </w:r>
            <w:r>
              <w:rPr>
                <w:rFonts w:ascii="宋体" w:hAnsi="宋体" w:cs="宋体"/>
                <w:sz w:val="24"/>
              </w:rPr>
              <w:t xml:space="preserve">；</w:t>
            </w:r>
            <w:r>
              <w:rPr>
                <w:rFonts w:hint="eastAsia" w:ascii="宋体" w:hAnsi="宋体" w:cs="宋体"/>
                <w:b/>
                <w:bCs/>
                <w:sz w:val="24"/>
              </w:rPr>
              <w:t xml:space="preserve">（投标响应时需提供</w:t>
            </w:r>
            <w:r>
              <w:rPr>
                <w:rFonts w:hint="eastAsia" w:ascii="宋体" w:hAnsi="宋体" w:cs="宋体"/>
                <w:b/>
                <w:bCs/>
                <w:sz w:val="24"/>
                <w:lang w:bidi="ar"/>
              </w:rPr>
              <w:t xml:space="preserve">软件功能截图</w:t>
            </w:r>
            <w:r>
              <w:rPr>
                <w:rFonts w:hint="eastAsia" w:ascii="宋体" w:hAnsi="宋体" w:cs="宋体"/>
                <w:b/>
                <w:bCs/>
                <w:sz w:val="24"/>
              </w:rPr>
              <w:t xml:space="preserve">并加盖供应商公章，中标后签订合同前需提供加盖原厂商公章的</w:t>
            </w:r>
            <w:r>
              <w:rPr>
                <w:rFonts w:hint="eastAsia" w:ascii="宋体" w:hAnsi="宋体" w:cs="宋体"/>
                <w:b/>
                <w:bCs/>
                <w:sz w:val="24"/>
                <w:lang w:bidi="ar"/>
              </w:rPr>
              <w:t xml:space="preserve">软件功能截图</w:t>
            </w:r>
            <w:r>
              <w:rPr>
                <w:rFonts w:hint="eastAsia" w:ascii="宋体" w:hAnsi="宋体" w:cs="宋体"/>
                <w:b/>
                <w:bCs/>
                <w:sz w:val="24"/>
              </w:rPr>
              <w:t xml:space="preserve">证明材料原件。）</w:t>
            </w:r>
            <w:r/>
          </w:p>
        </w:tc>
      </w:tr>
      <w:tr>
        <w:trPr>
          <w:trHeight w:val="616"/>
        </w:trPr>
        <w:tc>
          <w:tcPr>
            <w:tcW w:w="2013" w:type="dxa"/>
            <w:vAlign w:val="center"/>
            <w:vMerge w:val="restart"/>
            <w:textDirection w:val="lrTb"/>
            <w:noWrap w:val="false"/>
          </w:tcPr>
          <w:p>
            <w:pPr>
              <w:jc w:val="left"/>
              <w:spacing w:line="360" w:lineRule="auto"/>
              <w:rPr>
                <w:rFonts w:ascii="宋体" w:hAnsi="宋体" w:cs="宋体"/>
                <w:sz w:val="24"/>
              </w:rPr>
            </w:pPr>
            <w:r>
              <w:rPr>
                <w:rFonts w:hint="eastAsia" w:ascii="宋体" w:hAnsi="宋体" w:cs="宋体"/>
                <w:sz w:val="24"/>
              </w:rPr>
              <w:t xml:space="preserve">服务器负载均衡</w:t>
            </w:r>
            <w:r/>
          </w:p>
        </w:tc>
        <w:tc>
          <w:tcPr>
            <w:tcW w:w="7500" w:type="dxa"/>
            <w:vAlign w:val="top"/>
            <w:textDirection w:val="lrTb"/>
            <w:noWrap w:val="false"/>
          </w:tcPr>
          <w:p>
            <w:pPr>
              <w:spacing w:line="360" w:lineRule="auto"/>
              <w:rPr>
                <w:rFonts w:ascii="宋体" w:hAnsi="宋体" w:cs="宋体"/>
                <w:sz w:val="24"/>
                <w:lang w:eastAsia="en-US"/>
              </w:rPr>
            </w:pPr>
            <w:r>
              <w:rPr>
                <w:rFonts w:hint="eastAsia" w:ascii="宋体" w:hAnsi="宋体" w:cs="宋体"/>
                <w:sz w:val="24"/>
              </w:rPr>
              <w:t xml:space="preserve">▲支持轮询、加权轮询、按主机加权轮询、加权最小连接、按主机加权最小连接、动态反馈、最快响应</w:t>
            </w:r>
            <w:r>
              <w:rPr>
                <w:rFonts w:hint="eastAsia" w:ascii="宋体" w:hAnsi="宋体" w:cs="宋体"/>
                <w:sz w:val="24"/>
                <w:lang w:eastAsia="en-US"/>
              </w:rPr>
              <w:t xml:space="preserve">时间</w:t>
            </w:r>
            <w:r>
              <w:rPr>
                <w:rFonts w:hint="eastAsia" w:ascii="宋体" w:hAnsi="宋体" w:cs="宋体"/>
                <w:sz w:val="24"/>
              </w:rPr>
              <w:t xml:space="preserve">、加权最小流量、最小流量、最少连接、主机-最小流量、主机-最少连接调度</w:t>
            </w:r>
            <w:r>
              <w:rPr>
                <w:rFonts w:ascii="宋体" w:hAnsi="宋体" w:cs="宋体"/>
                <w:sz w:val="24"/>
              </w:rPr>
              <w:t xml:space="preserve">、</w:t>
            </w:r>
            <w:r>
              <w:rPr>
                <w:rFonts w:hint="eastAsia" w:ascii="宋体" w:hAnsi="宋体" w:cs="宋体"/>
                <w:sz w:val="24"/>
              </w:rPr>
              <w:t xml:space="preserve">动态反馈、按主机加权最小流量</w:t>
            </w:r>
            <w:r>
              <w:rPr>
                <w:rFonts w:ascii="宋体" w:hAnsi="宋体" w:cs="宋体"/>
                <w:sz w:val="24"/>
              </w:rPr>
              <w:t xml:space="preserve">、</w:t>
            </w:r>
            <w:r>
              <w:rPr>
                <w:rFonts w:hint="eastAsia" w:ascii="宋体" w:hAnsi="宋体" w:cs="宋体"/>
                <w:sz w:val="24"/>
                <w:lang w:eastAsia="en-US"/>
              </w:rPr>
              <w:t xml:space="preserve">源IP源端口哈希</w:t>
            </w:r>
            <w:r>
              <w:rPr>
                <w:rFonts w:ascii="宋体" w:hAnsi="宋体" w:cs="宋体"/>
                <w:sz w:val="24"/>
                <w:lang w:eastAsia="en-US"/>
              </w:rPr>
              <w:t xml:space="preserve">、</w:t>
            </w:r>
            <w:r>
              <w:rPr>
                <w:rFonts w:hint="eastAsia" w:ascii="宋体" w:hAnsi="宋体" w:cs="宋体"/>
                <w:sz w:val="24"/>
                <w:lang w:eastAsia="en-US"/>
              </w:rPr>
              <w:t xml:space="preserve">源IP哈希</w:t>
            </w:r>
            <w:r>
              <w:rPr>
                <w:rFonts w:ascii="宋体" w:hAnsi="宋体" w:cs="宋体"/>
                <w:sz w:val="24"/>
                <w:lang w:eastAsia="en-US"/>
              </w:rPr>
              <w:t xml:space="preserve">、</w:t>
            </w:r>
            <w:r>
              <w:rPr>
                <w:rFonts w:hint="eastAsia" w:ascii="宋体" w:hAnsi="宋体" w:cs="宋体"/>
                <w:sz w:val="24"/>
                <w:lang w:eastAsia="en-US"/>
              </w:rPr>
              <w:t xml:space="preserve">URI哈希和HOST哈希等</w:t>
            </w:r>
            <w:r>
              <w:rPr>
                <w:rFonts w:ascii="宋体" w:hAnsi="宋体" w:cs="宋体"/>
                <w:sz w:val="24"/>
              </w:rPr>
              <w:t xml:space="preserve">；</w:t>
            </w:r>
            <w:r>
              <w:rPr>
                <w:rFonts w:hint="eastAsia" w:ascii="宋体" w:hAnsi="宋体" w:cs="宋体"/>
                <w:b/>
                <w:bCs/>
                <w:sz w:val="24"/>
              </w:rPr>
              <w:t xml:space="preserve">（投标响应时需提供</w:t>
            </w:r>
            <w:r>
              <w:rPr>
                <w:rFonts w:hint="eastAsia" w:ascii="宋体" w:hAnsi="宋体" w:cs="宋体"/>
                <w:b/>
                <w:bCs/>
                <w:sz w:val="24"/>
                <w:lang w:bidi="ar"/>
              </w:rPr>
              <w:t xml:space="preserve">软件功能截图</w:t>
            </w:r>
            <w:r>
              <w:rPr>
                <w:rFonts w:hint="eastAsia" w:ascii="宋体" w:hAnsi="宋体" w:cs="宋体"/>
                <w:b/>
                <w:bCs/>
                <w:sz w:val="24"/>
              </w:rPr>
              <w:t xml:space="preserve">并加盖供应商公章，中标后签订合同前需提供加盖原厂商公章的</w:t>
            </w:r>
            <w:r>
              <w:rPr>
                <w:rFonts w:hint="eastAsia" w:ascii="宋体" w:hAnsi="宋体" w:cs="宋体"/>
                <w:b/>
                <w:bCs/>
                <w:sz w:val="24"/>
                <w:lang w:bidi="ar"/>
              </w:rPr>
              <w:t xml:space="preserve">软件功能截图</w:t>
            </w:r>
            <w:r>
              <w:rPr>
                <w:rFonts w:hint="eastAsia" w:ascii="宋体" w:hAnsi="宋体" w:cs="宋体"/>
                <w:b/>
                <w:bCs/>
                <w:sz w:val="24"/>
              </w:rPr>
              <w:t xml:space="preserve">证明材料原件。)</w:t>
            </w:r>
            <w:r/>
          </w:p>
        </w:tc>
      </w:tr>
      <w:tr>
        <w:trPr>
          <w:trHeight w:val="616"/>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支持优先级算法下最少可用节点保障，保证优先级高节点的可用性</w:t>
            </w:r>
            <w:r>
              <w:rPr>
                <w:rFonts w:ascii="宋体" w:hAnsi="宋体" w:cs="宋体"/>
                <w:sz w:val="24"/>
              </w:rPr>
              <w:t xml:space="preserve">；</w:t>
            </w:r>
            <w:r/>
          </w:p>
        </w:tc>
      </w:tr>
      <w:tr>
        <w:trPr>
          <w:trHeight w:val="150"/>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highlight w:val="none"/>
              </w:rPr>
              <w:t xml:space="preserve">▲支持在Web页面修改虚拟服务名称，便于运维过程中将测试业务名称直接调整为生产业务名称，无需删除虚拟服务；</w:t>
            </w:r>
            <w:r>
              <w:rPr>
                <w:rFonts w:hint="eastAsia" w:ascii="宋体" w:hAnsi="宋体" w:cs="宋体"/>
                <w:b/>
                <w:bCs/>
                <w:sz w:val="24"/>
                <w:highlight w:val="none"/>
              </w:rPr>
              <w:t xml:space="preserve">（投标响应时需提供带有CMA、CNAS标识的第三方测试机构的功能测试报告并加盖供应商公章，中标后签订合同前需提供加盖原厂商公章的证明材料原件 。）</w:t>
            </w:r>
            <w:r/>
          </w:p>
        </w:tc>
      </w:tr>
      <w:tr>
        <w:trPr>
          <w:trHeight w:val="616"/>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通过某种编程语言（如lua）实现自定义的流量编排，对IP、TCP、UDP、SSL、HTTP和HTTPS等类型的流量进行分发、修改和统计等操作</w:t>
            </w:r>
            <w:r>
              <w:rPr>
                <w:rFonts w:ascii="宋体" w:hAnsi="宋体" w:cs="宋体"/>
                <w:sz w:val="24"/>
              </w:rPr>
              <w:t xml:space="preserve">，具备对可编程脚本语法的校验功能，能够识别出脚本语言是否正确，定位到具体的错误语句；</w:t>
            </w:r>
            <w:r/>
          </w:p>
        </w:tc>
      </w:tr>
      <w:tr>
        <w:trPr>
          <w:trHeight w:val="616"/>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trike w:val="0"/>
                <w:sz w:val="24"/>
              </w:rPr>
              <w:t xml:space="preserve">★我院核心业务系统对调度脚本适配性与跨厂商兼容要求较高，需保障脚本无缝复用迁移，支持多种语言的脚本功能，包括LUA和TCL等，实现兼容主流厂商的脚本；（</w:t>
            </w:r>
            <w:r>
              <w:rPr>
                <w:rFonts w:hint="eastAsia" w:ascii="宋体" w:hAnsi="宋体" w:cs="宋体"/>
                <w:b/>
                <w:bCs/>
                <w:strike w:val="0"/>
                <w:sz w:val="24"/>
              </w:rPr>
              <w:t xml:space="preserve">投标响应时需提供软件功能截图并加盖供应商公章，中标后签订合同前需提供加盖原厂商公章的软件功能截图证明材料原件。</w:t>
            </w:r>
            <w:r>
              <w:rPr>
                <w:rFonts w:hint="eastAsia" w:ascii="宋体" w:hAnsi="宋体" w:cs="宋体"/>
                <w:strike w:val="0"/>
                <w:sz w:val="24"/>
              </w:rPr>
              <w:t xml:space="preserve">）</w:t>
            </w:r>
            <w:r/>
          </w:p>
        </w:tc>
      </w:tr>
      <w:tr>
        <w:trPr>
          <w:trHeight w:val="90"/>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支持外部</w:t>
            </w:r>
            <w:r>
              <w:rPr>
                <w:rFonts w:hint="eastAsia" w:ascii="宋体" w:hAnsi="宋体" w:cs="宋体"/>
                <w:sz w:val="24"/>
                <w:lang w:eastAsia="en-US"/>
              </w:rPr>
              <w:t xml:space="preserve">应用</w:t>
            </w:r>
            <w:r>
              <w:rPr>
                <w:rFonts w:hint="eastAsia" w:ascii="宋体" w:hAnsi="宋体" w:cs="宋体"/>
                <w:sz w:val="24"/>
              </w:rPr>
              <w:t xml:space="preserve">监视器</w:t>
            </w:r>
            <w:r>
              <w:rPr>
                <w:rFonts w:hint="eastAsia" w:ascii="宋体" w:hAnsi="宋体" w:cs="宋体"/>
                <w:sz w:val="24"/>
                <w:lang w:eastAsia="en-US"/>
              </w:rPr>
              <w:t xml:space="preserve">健康检查功能</w:t>
            </w:r>
            <w:r>
              <w:rPr>
                <w:rFonts w:ascii="宋体" w:hAnsi="宋体" w:cs="宋体"/>
                <w:sz w:val="24"/>
                <w:lang w:eastAsia="en-US"/>
              </w:rPr>
              <w:t xml:space="preserve">，</w:t>
            </w:r>
            <w:r>
              <w:rPr>
                <w:rFonts w:hint="eastAsia" w:ascii="宋体" w:hAnsi="宋体" w:cs="宋体"/>
                <w:sz w:val="24"/>
                <w:lang w:eastAsia="en-US"/>
              </w:rPr>
              <w:t xml:space="preserve">同时可配置间隔时间</w:t>
            </w:r>
            <w:r>
              <w:rPr>
                <w:rFonts w:ascii="宋体" w:hAnsi="宋体" w:cs="宋体"/>
                <w:sz w:val="24"/>
                <w:lang w:eastAsia="en-US"/>
              </w:rPr>
              <w:t xml:space="preserve">、</w:t>
            </w:r>
            <w:r>
              <w:rPr>
                <w:rFonts w:hint="eastAsia" w:ascii="宋体" w:hAnsi="宋体" w:cs="宋体"/>
                <w:sz w:val="24"/>
                <w:lang w:eastAsia="en-US"/>
              </w:rPr>
              <w:t xml:space="preserve">超时时间</w:t>
            </w:r>
            <w:r>
              <w:rPr>
                <w:rFonts w:ascii="宋体" w:hAnsi="宋体" w:cs="宋体"/>
                <w:sz w:val="24"/>
                <w:lang w:eastAsia="en-US"/>
              </w:rPr>
              <w:t xml:space="preserve">，</w:t>
            </w:r>
            <w:r>
              <w:rPr>
                <w:rFonts w:hint="eastAsia" w:ascii="宋体" w:hAnsi="宋体" w:cs="宋体"/>
                <w:sz w:val="24"/>
                <w:lang w:eastAsia="en-US"/>
              </w:rPr>
              <w:t xml:space="preserve">同时可通过Web页面执行命令</w:t>
            </w:r>
            <w:r>
              <w:rPr>
                <w:rFonts w:ascii="宋体" w:hAnsi="宋体" w:cs="宋体"/>
                <w:sz w:val="24"/>
                <w:lang w:eastAsia="en-US"/>
              </w:rPr>
              <w:t xml:space="preserve">，</w:t>
            </w:r>
            <w:r>
              <w:rPr>
                <w:rFonts w:hint="eastAsia" w:ascii="宋体" w:hAnsi="宋体" w:cs="宋体"/>
                <w:sz w:val="24"/>
                <w:lang w:eastAsia="en-US"/>
              </w:rPr>
              <w:t xml:space="preserve">并且能开启</w:t>
            </w:r>
            <w:r>
              <w:rPr>
                <w:rFonts w:ascii="宋体" w:hAnsi="宋体" w:cs="宋体"/>
                <w:sz w:val="24"/>
                <w:lang w:eastAsia="en-US"/>
              </w:rPr>
              <w:t xml:space="preserve">/</w:t>
            </w:r>
            <w:r>
              <w:rPr>
                <w:rFonts w:hint="eastAsia" w:ascii="宋体" w:hAnsi="宋体" w:cs="宋体"/>
                <w:sz w:val="24"/>
                <w:lang w:eastAsia="en-US"/>
              </w:rPr>
              <w:t xml:space="preserve">关闭调试日志功能</w:t>
            </w:r>
            <w:r>
              <w:rPr>
                <w:rFonts w:ascii="宋体" w:hAnsi="宋体" w:cs="宋体"/>
                <w:sz w:val="24"/>
              </w:rPr>
              <w:t xml:space="preserve">；</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▲支持配置每台的</w:t>
            </w:r>
            <w:r>
              <w:rPr>
                <w:rFonts w:hint="eastAsia" w:ascii="宋体" w:hAnsi="宋体" w:cs="宋体"/>
                <w:sz w:val="24"/>
                <w:lang w:eastAsia="en-US"/>
              </w:rPr>
              <w:t xml:space="preserve">业务主机的并发连接数</w:t>
            </w:r>
            <w:r>
              <w:rPr>
                <w:rFonts w:ascii="宋体" w:hAnsi="宋体" w:cs="宋体"/>
                <w:sz w:val="24"/>
                <w:lang w:eastAsia="en-US"/>
              </w:rPr>
              <w:t xml:space="preserve">、</w:t>
            </w:r>
            <w:r>
              <w:rPr>
                <w:rFonts w:hint="eastAsia" w:ascii="宋体" w:hAnsi="宋体" w:cs="宋体"/>
                <w:sz w:val="24"/>
                <w:lang w:eastAsia="en-US"/>
              </w:rPr>
              <w:t xml:space="preserve">新建连接数和每秒请求数限制</w:t>
            </w:r>
            <w:r>
              <w:rPr>
                <w:rFonts w:ascii="宋体" w:hAnsi="宋体" w:cs="宋体"/>
                <w:sz w:val="24"/>
                <w:lang w:eastAsia="en-US"/>
              </w:rPr>
              <w:t xml:space="preserve">，</w:t>
            </w:r>
            <w:r>
              <w:rPr>
                <w:rFonts w:hint="eastAsia" w:ascii="宋体" w:hAnsi="宋体" w:cs="宋体"/>
                <w:sz w:val="24"/>
                <w:lang w:eastAsia="en-US"/>
              </w:rPr>
              <w:t xml:space="preserve">同时可配置每个虚拟服务的单个IP或所有IP的最大新建和最大并发限制</w:t>
            </w:r>
            <w:r>
              <w:rPr>
                <w:rFonts w:ascii="宋体" w:hAnsi="宋体" w:cs="宋体"/>
                <w:sz w:val="24"/>
                <w:lang w:eastAsia="en-US"/>
              </w:rPr>
              <w:t xml:space="preserve">；</w:t>
            </w:r>
            <w:r>
              <w:rPr>
                <w:rFonts w:ascii="宋体" w:hAnsi="宋体" w:cs="宋体"/>
                <w:b/>
                <w:bCs/>
                <w:sz w:val="24"/>
              </w:rPr>
              <w:t xml:space="preserve">（</w:t>
            </w:r>
            <w:r>
              <w:rPr>
                <w:rFonts w:hint="eastAsia" w:ascii="宋体" w:hAnsi="宋体" w:cs="宋体"/>
                <w:b/>
                <w:bCs/>
                <w:sz w:val="24"/>
              </w:rPr>
              <w:t xml:space="preserve">投标响应时需提供</w:t>
            </w:r>
            <w:r>
              <w:rPr>
                <w:rFonts w:hint="eastAsia" w:ascii="宋体" w:hAnsi="宋体" w:cs="宋体"/>
                <w:b/>
                <w:bCs/>
                <w:sz w:val="24"/>
                <w:lang w:bidi="ar"/>
              </w:rPr>
              <w:t xml:space="preserve">软件功能截图</w:t>
            </w:r>
            <w:r>
              <w:rPr>
                <w:rFonts w:hint="eastAsia" w:ascii="宋体" w:hAnsi="宋体" w:cs="宋体"/>
                <w:b/>
                <w:bCs/>
                <w:sz w:val="24"/>
              </w:rPr>
              <w:t xml:space="preserve">并加盖供应商公章，中标后签订合同前需提供加盖原厂商公章的</w:t>
            </w:r>
            <w:r>
              <w:rPr>
                <w:rFonts w:hint="eastAsia" w:ascii="宋体" w:hAnsi="宋体" w:cs="宋体"/>
                <w:b/>
                <w:bCs/>
                <w:sz w:val="24"/>
                <w:lang w:bidi="ar"/>
              </w:rPr>
              <w:t xml:space="preserve">软件功能截图</w:t>
            </w:r>
            <w:r>
              <w:rPr>
                <w:rFonts w:hint="eastAsia" w:ascii="宋体" w:hAnsi="宋体" w:cs="宋体"/>
                <w:b/>
                <w:bCs/>
                <w:sz w:val="24"/>
              </w:rPr>
              <w:t xml:space="preserve">证明材料原件。）</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节点支持域名和IP两种形式</w:t>
            </w:r>
            <w:r>
              <w:rPr>
                <w:rFonts w:ascii="宋体" w:hAnsi="宋体" w:cs="宋体"/>
                <w:sz w:val="24"/>
              </w:rPr>
              <w:t xml:space="preserve">；</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W w:w="7500" w:type="dxa"/>
            <w:vAlign w:val="top"/>
            <w:textDirection w:val="lrTb"/>
            <w:noWrap w:val="false"/>
          </w:tcPr>
          <w:p>
            <w:pPr>
              <w:spacing w:line="360" w:lineRule="auto"/>
              <w:rPr>
                <w:rFonts w:ascii="宋体" w:hAnsi="宋体" w:cs="宋体"/>
                <w:sz w:val="24"/>
                <w:lang w:eastAsia="en-US"/>
              </w:rPr>
            </w:pPr>
            <w:r>
              <w:rPr>
                <w:rFonts w:hint="eastAsia" w:ascii="宋体" w:hAnsi="宋体" w:cs="宋体"/>
                <w:sz w:val="24"/>
                <w:highlight w:val="none"/>
              </w:rPr>
              <w:t xml:space="preserve">▲</w:t>
            </w:r>
            <w:r>
              <w:rPr>
                <w:rFonts w:hint="eastAsia" w:ascii="宋体" w:hAnsi="宋体" w:eastAsia="宋体" w:cs="宋体"/>
                <w:color w:val="000000"/>
                <w:sz w:val="24"/>
                <w:szCs w:val="22"/>
                <w:lang w:val="en-US" w:eastAsia="en-US" w:bidi="ar-SA"/>
              </w:rPr>
              <w:t xml:space="preserve">服务器负载状态支持投屏展示，能够显示设备的电源状态、风扇转速、磁盘温度、CPU温度、CPU和内存占用率、新建连接数、并发连接数、吞吐情况、SSL新建和SSL吞吐数据、压缩优化和缓存优化数据；业务的健康状态、新建连接数、并发连接数、上下行流量、每秒请求数；节点池的调度算法、健康状态、新建连接数、并发连接数、上下行流量；（</w:t>
            </w:r>
            <w:r>
              <w:rPr>
                <w:rFonts w:hint="eastAsia" w:ascii="宋体" w:hAnsi="宋体" w:eastAsia="宋体" w:cs="宋体"/>
                <w:b/>
                <w:bCs/>
                <w:color w:val="000000"/>
                <w:sz w:val="24"/>
                <w:szCs w:val="22"/>
                <w:lang w:val="en-US" w:eastAsia="en-US" w:bidi="ar-SA"/>
              </w:rPr>
              <w:t xml:space="preserve">投标响应时需提供软件功能截图并加盖供应商公章，中标后签订合同前需提供加盖原厂商公章的软件功能截图证明材料原件。</w:t>
            </w:r>
            <w:r>
              <w:rPr>
                <w:rFonts w:hint="eastAsia" w:ascii="宋体" w:hAnsi="宋体" w:eastAsia="宋体" w:cs="宋体"/>
                <w:color w:val="000000"/>
                <w:sz w:val="24"/>
                <w:szCs w:val="22"/>
                <w:lang w:val="en-US" w:eastAsia="en-US" w:bidi="ar-SA"/>
              </w:rPr>
              <w:t xml:space="preserve">）</w:t>
            </w:r>
            <w:r/>
          </w:p>
        </w:tc>
      </w:tr>
      <w:tr>
        <w:trPr>
          <w:trHeight w:val="107"/>
        </w:trPr>
        <w:tc>
          <w:tcPr>
            <w:tcW w:w="2013" w:type="dxa"/>
            <w:vAlign w:val="center"/>
            <w:vMerge w:val="restart"/>
            <w:textDirection w:val="lrTb"/>
            <w:noWrap w:val="false"/>
          </w:tcPr>
          <w:p>
            <w:pPr>
              <w:jc w:val="left"/>
              <w:spacing w:line="360" w:lineRule="auto"/>
              <w:rPr>
                <w:rFonts w:ascii="宋体" w:hAnsi="宋体" w:cs="宋体"/>
                <w:sz w:val="24"/>
              </w:rPr>
            </w:pPr>
            <w:r>
              <w:rPr>
                <w:rFonts w:hint="eastAsia" w:ascii="宋体" w:hAnsi="宋体" w:cs="宋体"/>
                <w:sz w:val="24"/>
                <w:lang w:eastAsia="en-US"/>
              </w:rPr>
              <w:t xml:space="preserve">全局负载均衡</w:t>
            </w:r>
            <w:r/>
          </w:p>
        </w:tc>
        <w:tc>
          <w:tcPr>
            <w:tcW w:w="7500" w:type="dxa"/>
            <w:vAlign w:val="top"/>
            <w:textDirection w:val="lrTb"/>
            <w:noWrap w:val="false"/>
          </w:tcPr>
          <w:p>
            <w:pPr>
              <w:spacing w:line="360" w:lineRule="auto"/>
              <w:rPr>
                <w:rFonts w:ascii="宋体" w:hAnsi="宋体" w:cs="宋体"/>
                <w:sz w:val="24"/>
                <w:lang w:eastAsia="en-US"/>
              </w:rPr>
            </w:pPr>
            <w:r>
              <w:rPr>
                <w:rFonts w:hint="eastAsia" w:ascii="宋体" w:hAnsi="宋体" w:cs="宋体"/>
                <w:sz w:val="24"/>
                <w:lang w:eastAsia="en-US"/>
              </w:rPr>
              <w:t xml:space="preserve">支持Anycast方式发布DNS VIP地址，可实现跨数据中心的DNS高可用；</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lang w:eastAsia="en-US"/>
              </w:rPr>
            </w:pPr>
            <w:r>
              <w:rPr>
                <w:rFonts w:ascii="宋体" w:hAnsi="宋体" w:cs="宋体"/>
                <w:sz w:val="24"/>
                <w:lang w:eastAsia="en-US"/>
              </w:rPr>
            </w:r>
            <w:r/>
          </w:p>
        </w:tc>
        <w:tc>
          <w:tcPr>
            <w:tcW w:w="7500" w:type="dxa"/>
            <w:vAlign w:val="top"/>
            <w:textDirection w:val="lrTb"/>
            <w:noWrap w:val="false"/>
          </w:tcPr>
          <w:p>
            <w:pPr>
              <w:pStyle w:val="690"/>
              <w:jc w:val="left"/>
              <w:spacing w:line="360" w:lineRule="auto"/>
              <w:rPr>
                <w:rFonts w:eastAsia="新宋体"/>
                <w:color w:val="000000"/>
                <w:sz w:val="30"/>
                <w:szCs w:val="21"/>
                <w:lang w:val="en-US" w:eastAsia="en-US" w:bidi="ar-SA"/>
              </w:rPr>
            </w:pPr>
            <w:r>
              <w:rPr>
                <w:rFonts w:hint="eastAsia" w:ascii="宋体" w:hAnsi="宋体" w:eastAsia="宋体" w:cs="宋体"/>
                <w:color w:val="000000"/>
                <w:sz w:val="24"/>
                <w:szCs w:val="22"/>
                <w:lang w:val="en-US" w:eastAsia="en-US" w:bidi="ar-SA"/>
              </w:rPr>
              <w:t xml:space="preserve">★我院核心业务域名解析对规则校验准确性与可视化测试要求较高，需保障解析策略配置精准无误，支持通过Web页面进行智能DNS解析规则测试；（</w:t>
            </w:r>
            <w:r>
              <w:rPr>
                <w:rFonts w:hint="eastAsia" w:ascii="宋体" w:hAnsi="宋体" w:eastAsia="宋体" w:cs="宋体"/>
                <w:b/>
                <w:bCs/>
                <w:color w:val="000000"/>
                <w:sz w:val="24"/>
                <w:szCs w:val="22"/>
                <w:lang w:val="en-US" w:eastAsia="en-US" w:bidi="ar-SA"/>
              </w:rPr>
              <w:t xml:space="preserve">投标响应时需提供带有CMA、CNAS标识的第三方测试机构的功能测试报告并加盖供应商公章，中标后签订合同前需提供加盖原厂商公章的证明材料原件。</w:t>
            </w:r>
            <w:r>
              <w:rPr>
                <w:rFonts w:hint="eastAsia" w:ascii="宋体" w:hAnsi="宋体" w:eastAsia="宋体" w:cs="宋体"/>
                <w:color w:val="000000"/>
                <w:sz w:val="24"/>
                <w:szCs w:val="22"/>
                <w:lang w:val="en-US" w:eastAsia="en-US" w:bidi="ar-SA"/>
              </w:rPr>
              <w:t xml:space="preserve">）</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lang w:eastAsia="en-US"/>
              </w:rPr>
            </w:pPr>
            <w:r>
              <w:rPr>
                <w:rFonts w:ascii="宋体" w:hAnsi="宋体" w:cs="宋体"/>
                <w:sz w:val="24"/>
                <w:lang w:eastAsia="en-US"/>
              </w:rPr>
            </w:r>
            <w:r/>
          </w:p>
        </w:tc>
        <w:tc>
          <w:tcPr>
            <w:tcW w:w="7500" w:type="dxa"/>
            <w:vAlign w:val="top"/>
            <w:textDirection w:val="lrTb"/>
            <w:noWrap w:val="false"/>
          </w:tcPr>
          <w:p>
            <w:pPr>
              <w:spacing w:line="360" w:lineRule="auto"/>
              <w:rPr>
                <w:rFonts w:ascii="宋体" w:hAnsi="宋体" w:cs="宋体"/>
                <w:sz w:val="24"/>
                <w:highlight w:val="none"/>
              </w:rPr>
            </w:pPr>
            <w:r>
              <w:rPr>
                <w:rFonts w:hint="eastAsia" w:ascii="宋体" w:hAnsi="宋体" w:cs="宋体"/>
                <w:bCs/>
                <w:sz w:val="24"/>
                <w:szCs w:val="24"/>
                <w:highlight w:val="none"/>
              </w:rPr>
              <w:t xml:space="preserve">★</w:t>
            </w:r>
            <w:r>
              <w:rPr>
                <w:rFonts w:hint="eastAsia" w:ascii="宋体" w:hAnsi="宋体" w:cs="宋体"/>
                <w:sz w:val="24"/>
                <w:highlight w:val="none"/>
              </w:rPr>
              <w:t xml:space="preserve">支持DNSSEC和DS记录，支持CAA的DNS记录类型（</w:t>
            </w:r>
            <w:r>
              <w:rPr>
                <w:rFonts w:hint="eastAsia" w:ascii="宋体" w:hAnsi="宋体" w:cs="宋体"/>
                <w:b/>
                <w:bCs/>
                <w:sz w:val="24"/>
                <w:highlight w:val="none"/>
              </w:rPr>
              <w:t xml:space="preserve">投标响应时需提供带有CMA、CNAS标识的第三方测试机构的功能测试报告并加盖供应商公章，中标后签订合同前需提供加盖原厂商公章的证明材料原件 。</w:t>
            </w:r>
            <w:r>
              <w:rPr>
                <w:rFonts w:hint="eastAsia" w:ascii="宋体" w:hAnsi="宋体" w:cs="宋体"/>
                <w:sz w:val="24"/>
                <w:highlight w:val="none"/>
              </w:rPr>
              <w:t xml:space="preserve">）</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lang w:eastAsia="en-US"/>
              </w:rPr>
            </w:pPr>
            <w:r>
              <w:rPr>
                <w:rFonts w:ascii="宋体" w:hAnsi="宋体" w:cs="宋体"/>
                <w:sz w:val="24"/>
                <w:lang w:eastAsia="en-US"/>
              </w:rPr>
            </w:r>
            <w:r/>
          </w:p>
        </w:tc>
        <w:tc>
          <w:tcPr>
            <w:tcW w:w="7500"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▲支持DNS解析日志自定义格式并对外发送</w:t>
            </w:r>
            <w:r>
              <w:rPr>
                <w:rFonts w:hint="eastAsia" w:ascii="宋体" w:hAnsi="宋体" w:cs="宋体"/>
                <w:b/>
                <w:bCs/>
                <w:sz w:val="24"/>
                <w:highlight w:val="none"/>
              </w:rPr>
              <w:t xml:space="preserve">（投标响应时需提供带有CMA、CNAS标识的第三方测试机构的功能测试报告并加盖供应商公章，中标后签订合同前需提供加盖原厂商公章的证明材料原件。）</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lang w:eastAsia="en-US"/>
              </w:rPr>
            </w:pPr>
            <w:r>
              <w:rPr>
                <w:rFonts w:ascii="宋体" w:hAnsi="宋体" w:cs="宋体"/>
                <w:sz w:val="24"/>
                <w:lang w:eastAsia="en-US"/>
              </w:rPr>
            </w:r>
            <w:r/>
          </w:p>
        </w:tc>
        <w:tc>
          <w:tcPr>
            <w:tcW w:w="7500"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▲LDNS支持域名随机大小写</w:t>
            </w:r>
            <w:r>
              <w:rPr>
                <w:rFonts w:hint="eastAsia" w:ascii="宋体" w:hAnsi="宋体" w:cs="宋体"/>
                <w:b/>
                <w:bCs/>
                <w:sz w:val="24"/>
                <w:highlight w:val="none"/>
              </w:rPr>
              <w:t xml:space="preserve">（投标响应时需提供带有CMA、CNAS标识的第三方测试机构的功能测试报告并加盖供应商公章，中标后签订合同前需提供加盖原厂商公章的证明材料原件）</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lang w:eastAsia="en-US"/>
              </w:rPr>
            </w:pPr>
            <w:r>
              <w:rPr>
                <w:rFonts w:ascii="宋体" w:hAnsi="宋体" w:cs="宋体"/>
                <w:sz w:val="24"/>
                <w:lang w:eastAsia="en-US"/>
              </w:rPr>
            </w:r>
            <w:r/>
          </w:p>
        </w:tc>
        <w:tc>
          <w:tcPr>
            <w:tcW w:w="7500" w:type="dxa"/>
            <w:vAlign w:val="top"/>
            <w:textDirection w:val="lrTb"/>
            <w:noWrap w:val="false"/>
          </w:tcPr>
          <w:p>
            <w:pPr>
              <w:spacing w:line="360" w:lineRule="auto"/>
              <w:rPr>
                <w:rFonts w:ascii="宋体" w:hAnsi="宋体" w:cs="宋体"/>
                <w:sz w:val="24"/>
              </w:rPr>
              <w:outlineLvl w:val="0"/>
            </w:pPr>
            <w:r>
              <w:rPr>
                <w:rFonts w:hint="eastAsia" w:ascii="宋体" w:hAnsi="宋体" w:cs="宋体"/>
                <w:sz w:val="24"/>
              </w:rPr>
              <w:t xml:space="preserve">支持DNS映射、虚拟IP池的两级优先级调度算法；</w:t>
            </w:r>
            <w:r/>
          </w:p>
          <w:p>
            <w:pPr>
              <w:spacing w:line="360" w:lineRule="auto"/>
              <w:rPr>
                <w:rFonts w:hint="eastAsia" w:ascii="宋体" w:hAnsi="宋体" w:cs="宋体"/>
                <w:sz w:val="24"/>
                <w:highlight w:val="yellow"/>
              </w:rPr>
            </w:pPr>
            <w:r>
              <w:rPr>
                <w:rFonts w:hint="eastAsia" w:ascii="宋体" w:hAnsi="宋体" w:cs="宋体"/>
                <w:sz w:val="24"/>
              </w:rPr>
              <w:t xml:space="preserve">Syslog日志支持对外发送</w:t>
            </w:r>
            <w:r>
              <w:rPr>
                <w:rFonts w:ascii="宋体" w:hAnsi="宋体" w:cs="宋体"/>
                <w:sz w:val="24"/>
              </w:rPr>
              <w:t xml:space="preserve">，</w:t>
            </w:r>
            <w:r>
              <w:rPr>
                <w:rFonts w:hint="eastAsia" w:ascii="宋体" w:hAnsi="宋体" w:cs="宋体"/>
                <w:sz w:val="24"/>
              </w:rPr>
              <w:t xml:space="preserve">支持指定日志发送内容，至少包括：query_time</w:t>
            </w:r>
            <w:r>
              <w:rPr>
                <w:rFonts w:ascii="宋体" w:hAnsi="宋体" w:cs="宋体"/>
                <w:sz w:val="24"/>
              </w:rPr>
              <w:t xml:space="preserve">、</w:t>
            </w:r>
            <w:r>
              <w:rPr>
                <w:rFonts w:hint="eastAsia" w:ascii="宋体" w:hAnsi="宋体" w:cs="宋体"/>
                <w:sz w:val="24"/>
              </w:rPr>
              <w:t xml:space="preserve">protocol</w:t>
            </w:r>
            <w:r>
              <w:rPr>
                <w:rFonts w:ascii="宋体" w:hAnsi="宋体" w:cs="宋体"/>
                <w:sz w:val="24"/>
              </w:rPr>
              <w:t xml:space="preserve">、</w:t>
            </w:r>
            <w:r>
              <w:rPr>
                <w:rFonts w:hint="eastAsia" w:ascii="宋体" w:hAnsi="宋体" w:cs="宋体"/>
                <w:sz w:val="24"/>
              </w:rPr>
              <w:t xml:space="preserve">query_detail</w:t>
            </w:r>
            <w:r>
              <w:rPr>
                <w:rFonts w:ascii="宋体" w:hAnsi="宋体" w:cs="宋体"/>
                <w:sz w:val="24"/>
              </w:rPr>
              <w:t xml:space="preserve">、</w:t>
            </w:r>
            <w:r>
              <w:rPr>
                <w:rFonts w:hint="eastAsia" w:ascii="宋体" w:hAnsi="宋体" w:cs="宋体"/>
                <w:sz w:val="24"/>
              </w:rPr>
              <w:t xml:space="preserve">query_flag</w:t>
            </w:r>
            <w:r>
              <w:rPr>
                <w:rFonts w:ascii="宋体" w:hAnsi="宋体" w:cs="宋体"/>
                <w:sz w:val="24"/>
              </w:rPr>
              <w:t xml:space="preserve">、</w:t>
            </w:r>
            <w:r>
              <w:rPr>
                <w:rFonts w:hint="eastAsia" w:ascii="宋体" w:hAnsi="宋体" w:cs="宋体"/>
                <w:sz w:val="24"/>
              </w:rPr>
              <w:t xml:space="preserve">schedInfo</w:t>
            </w:r>
            <w:r>
              <w:rPr>
                <w:rFonts w:ascii="宋体" w:hAnsi="宋体" w:cs="宋体"/>
                <w:sz w:val="24"/>
              </w:rPr>
              <w:t xml:space="preserve">、</w:t>
            </w:r>
            <w:r>
              <w:rPr>
                <w:rFonts w:hint="eastAsia" w:ascii="宋体" w:hAnsi="宋体" w:cs="宋体"/>
                <w:sz w:val="24"/>
              </w:rPr>
              <w:t xml:space="preserve">ecs</w:t>
            </w:r>
            <w:r>
              <w:rPr>
                <w:rFonts w:ascii="宋体" w:hAnsi="宋体" w:cs="宋体"/>
                <w:sz w:val="24"/>
              </w:rPr>
              <w:t xml:space="preserve">、response_time、query_id、src_ip_port、dst_ip_port、response_detail、response_flag，</w:t>
            </w:r>
            <w:r>
              <w:rPr>
                <w:rFonts w:hint="eastAsia" w:ascii="宋体" w:hAnsi="宋体" w:cs="宋体"/>
                <w:sz w:val="24"/>
              </w:rPr>
              <w:t xml:space="preserve">支持通过Syslog向多台外部服务器发送日志信息</w:t>
            </w:r>
            <w:r>
              <w:rPr>
                <w:rFonts w:ascii="宋体" w:hAnsi="宋体" w:cs="宋体"/>
                <w:sz w:val="24"/>
              </w:rPr>
              <w:t xml:space="preserve">，</w:t>
            </w:r>
            <w:r>
              <w:rPr>
                <w:rFonts w:hint="eastAsia" w:ascii="宋体" w:hAnsi="宋体" w:cs="宋体"/>
                <w:sz w:val="24"/>
              </w:rPr>
              <w:t xml:space="preserve">支持指定日志发送格式</w:t>
            </w:r>
            <w:r>
              <w:rPr>
                <w:rFonts w:ascii="宋体" w:hAnsi="宋体" w:cs="宋体"/>
                <w:sz w:val="24"/>
              </w:rPr>
              <w:t xml:space="preserve">；</w:t>
            </w:r>
            <w:r/>
          </w:p>
        </w:tc>
      </w:tr>
      <w:tr>
        <w:trPr>
          <w:trHeight w:val="107"/>
        </w:trPr>
        <w:tc>
          <w:tcPr>
            <w:tcW w:w="2013" w:type="dxa"/>
            <w:vAlign w:val="center"/>
            <w:vMerge w:val="restart"/>
            <w:textDirection w:val="lrTb"/>
            <w:noWrap w:val="false"/>
          </w:tcPr>
          <w:p>
            <w:pPr>
              <w:jc w:val="left"/>
              <w:spacing w:line="360" w:lineRule="auto"/>
              <w:rPr>
                <w:rFonts w:ascii="宋体" w:hAnsi="宋体" w:cs="宋体"/>
                <w:sz w:val="24"/>
                <w:lang w:eastAsia="en-US"/>
              </w:rPr>
            </w:pPr>
            <w:r>
              <w:rPr>
                <w:rFonts w:hint="eastAsia" w:ascii="宋体" w:hAnsi="宋体" w:cs="宋体"/>
                <w:sz w:val="24"/>
                <w:lang w:eastAsia="en-US"/>
              </w:rPr>
              <w:t xml:space="preserve">SSL卸载</w:t>
            </w:r>
            <w:r/>
          </w:p>
        </w:tc>
        <w:tc>
          <w:tcPr>
            <w:tcW w:w="750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设备支持制作RSA2048算法的CSR证书请求和导入</w:t>
            </w:r>
            <w:r>
              <w:rPr>
                <w:rFonts w:ascii="宋体" w:hAnsi="宋体" w:cs="宋体"/>
                <w:sz w:val="24"/>
              </w:rPr>
              <w:t xml:space="preserve">；</w:t>
            </w:r>
            <w:r/>
          </w:p>
        </w:tc>
      </w:tr>
      <w:tr>
        <w:trPr>
          <w:trHeight w:val="107"/>
        </w:trPr>
        <w:tc>
          <w:tcPr>
            <w:tcW w:w="2013" w:type="dxa"/>
            <w:vAlign w:val="center"/>
            <w:vMerge w:val="continue"/>
            <w:textDirection w:val="lrTb"/>
            <w:noWrap w:val="false"/>
          </w:tcPr>
          <w:p>
            <w:pPr>
              <w:jc w:val="left"/>
              <w:spacing w:line="360" w:lineRule="auto"/>
              <w:rPr>
                <w:rFonts w:ascii="宋体" w:hAnsi="宋体" w:cs="宋体"/>
                <w:sz w:val="24"/>
                <w:lang w:eastAsia="en-US"/>
              </w:rPr>
            </w:pPr>
            <w:r>
              <w:rPr>
                <w:rFonts w:ascii="宋体" w:hAnsi="宋体" w:cs="宋体"/>
                <w:sz w:val="24"/>
                <w:lang w:eastAsia="en-US"/>
              </w:rPr>
            </w:r>
            <w:r/>
          </w:p>
        </w:tc>
        <w:tc>
          <w:tcPr>
            <w:tcW w:w="750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支持创建指定使用者备用名称（包括DNS和IP类型）的自签名证书和证书请求；</w:t>
            </w:r>
            <w:r/>
          </w:p>
        </w:tc>
      </w:tr>
      <w:tr>
        <w:trPr>
          <w:trHeight w:val="782"/>
        </w:trPr>
        <w:tc>
          <w:tcPr>
            <w:tcW w:w="2013" w:type="dxa"/>
            <w:vAlign w:val="center"/>
            <w:vMerge w:val="restart"/>
            <w:textDirection w:val="lrTb"/>
            <w:noWrap w:val="false"/>
          </w:tcPr>
          <w:p>
            <w:pPr>
              <w:jc w:val="left"/>
              <w:spacing w:line="360" w:lineRule="auto"/>
              <w:rPr>
                <w:rFonts w:ascii="宋体" w:hAnsi="宋体" w:cs="宋体"/>
                <w:sz w:val="24"/>
              </w:rPr>
            </w:pPr>
            <w:r>
              <w:rPr>
                <w:rFonts w:hint="eastAsia" w:ascii="宋体" w:hAnsi="宋体" w:cs="宋体"/>
                <w:sz w:val="24"/>
              </w:rPr>
              <w:t xml:space="preserve">运维管理</w:t>
            </w:r>
            <w:r/>
          </w:p>
        </w:tc>
        <w:tc>
          <w:tcPr>
            <w:tcW w:w="7500" w:type="dxa"/>
            <w:vAlign w:val="top"/>
            <w:textDirection w:val="lrTb"/>
            <w:noWrap w:val="false"/>
          </w:tcPr>
          <w:p>
            <w:pPr>
              <w:spacing w:line="360" w:lineRule="auto"/>
              <w:rPr>
                <w:rFonts w:ascii="宋体" w:hAnsi="宋体" w:cs="宋体"/>
                <w:sz w:val="24"/>
              </w:rPr>
            </w:pPr>
            <w:r>
              <w:rPr>
                <w:rFonts w:hint="eastAsia" w:ascii="宋体" w:hAnsi="宋体" w:eastAsia="宋体" w:cs="宋体"/>
                <w:color w:val="000000"/>
                <w:sz w:val="24"/>
                <w:lang w:eastAsia="en-US"/>
              </w:rPr>
              <w:t xml:space="preserve">▲支持Web页面抓包，并且可设置抓包时间；（</w:t>
            </w:r>
            <w:r>
              <w:rPr>
                <w:rFonts w:hint="eastAsia" w:ascii="宋体" w:hAnsi="宋体" w:eastAsia="宋体" w:cs="宋体"/>
                <w:b/>
                <w:bCs/>
                <w:color w:val="000000"/>
                <w:sz w:val="24"/>
                <w:lang w:eastAsia="en-US"/>
              </w:rPr>
              <w:t xml:space="preserve">投标响应时需提供软件功能截图并加盖供应商公章，中标后签订合同前需提供加盖原厂商公章的软件功能截图证明材料原件。</w:t>
            </w:r>
            <w:r>
              <w:rPr>
                <w:rFonts w:hint="eastAsia" w:ascii="宋体" w:hAnsi="宋体" w:eastAsia="宋体" w:cs="宋体"/>
                <w:color w:val="000000"/>
                <w:sz w:val="24"/>
                <w:lang w:eastAsia="en-US"/>
              </w:rPr>
              <w:t xml:space="preserve">）</w:t>
            </w:r>
            <w:r/>
          </w:p>
        </w:tc>
      </w:tr>
      <w:tr>
        <w:trPr>
          <w:trHeight w:val="782"/>
        </w:trPr>
        <w:tc>
          <w:tcPr>
            <w:tcW w:w="2013" w:type="dxa"/>
            <w:vAlign w:val="center"/>
            <w:vMerge w:val="continue"/>
            <w:textDirection w:val="lrTb"/>
            <w:noWrap w:val="false"/>
          </w:tcPr>
          <w:p>
            <w:pPr>
              <w:jc w:val="left"/>
              <w:spacing w:line="360" w:lineRule="auto"/>
              <w:rPr>
                <w:rFonts w:ascii="微软雅黑" w:hAnsi="微软雅黑" w:eastAsia="微软雅黑" w:cs="Arial"/>
                <w:b/>
                <w:szCs w:val="21"/>
              </w:rPr>
              <w:outlineLvl w:val="0"/>
            </w:pPr>
            <w:r>
              <w:rPr>
                <w:rFonts w:ascii="微软雅黑" w:hAnsi="微软雅黑" w:eastAsia="微软雅黑" w:cs="Arial"/>
                <w:b/>
                <w:szCs w:val="21"/>
              </w:rPr>
            </w:r>
            <w:r/>
          </w:p>
        </w:tc>
        <w:tc>
          <w:tcPr>
            <w:tcW w:w="7500" w:type="dxa"/>
            <w:vAlign w:val="top"/>
            <w:textDirection w:val="lrTb"/>
            <w:noWrap w:val="false"/>
          </w:tcPr>
          <w:p>
            <w:pPr>
              <w:spacing w:line="360" w:lineRule="auto"/>
              <w:rPr>
                <w:rFonts w:ascii="宋体" w:hAnsi="宋体" w:cs="宋体"/>
                <w:sz w:val="24"/>
              </w:rPr>
            </w:pPr>
            <w:r>
              <w:rPr>
                <w:rFonts w:hint="eastAsia" w:ascii="宋体" w:hAnsi="宋体" w:cs="宋体"/>
                <w:sz w:val="24"/>
              </w:rPr>
              <w:t xml:space="preserve">支持大数据输出功能，输出必须包括客户端IP、x-forwarded-For IP、访问时间、访问IP、访问URL、响应时间和资源大小</w:t>
            </w:r>
            <w:r>
              <w:rPr>
                <w:rFonts w:ascii="宋体" w:hAnsi="宋体" w:cs="宋体"/>
                <w:sz w:val="24"/>
              </w:rPr>
              <w:t xml:space="preserve">；</w:t>
            </w:r>
            <w:r/>
          </w:p>
        </w:tc>
      </w:tr>
      <w:tr>
        <w:trPr>
          <w:trHeight w:val="782"/>
        </w:trPr>
        <w:tc>
          <w:tcPr>
            <w:tcW w:w="2013" w:type="dxa"/>
            <w:vAlign w:val="center"/>
            <w:vMerge w:val="continue"/>
            <w:textDirection w:val="lrTb"/>
            <w:noWrap w:val="false"/>
          </w:tcPr>
          <w:p>
            <w:pPr>
              <w:jc w:val="left"/>
              <w:spacing w:line="360" w:lineRule="auto"/>
              <w:rPr>
                <w:rFonts w:ascii="微软雅黑" w:hAnsi="微软雅黑" w:eastAsia="微软雅黑" w:cs="Arial"/>
                <w:b/>
                <w:szCs w:val="21"/>
              </w:rPr>
              <w:outlineLvl w:val="0"/>
            </w:pPr>
            <w:r>
              <w:rPr>
                <w:rFonts w:ascii="微软雅黑" w:hAnsi="微软雅黑" w:eastAsia="微软雅黑" w:cs="Arial"/>
                <w:b/>
                <w:szCs w:val="21"/>
              </w:rPr>
            </w:r>
            <w:r/>
          </w:p>
        </w:tc>
        <w:tc>
          <w:tcPr>
            <w:tcW w:w="7500" w:type="dxa"/>
            <w:vAlign w:val="top"/>
            <w:textDirection w:val="lrTb"/>
            <w:noWrap w:val="false"/>
          </w:tcPr>
          <w:p>
            <w:pPr>
              <w:spacing w:line="360" w:lineRule="auto"/>
              <w:rPr>
                <w:rFonts w:ascii="宋体" w:hAnsi="宋体" w:cs="宋体"/>
                <w:sz w:val="24"/>
                <w:highlight w:val="yellow"/>
              </w:rPr>
            </w:pPr>
            <w:r>
              <w:rPr>
                <w:rFonts w:hint="eastAsia" w:ascii="宋体" w:hAnsi="宋体" w:cs="宋体"/>
                <w:sz w:val="24"/>
                <w:highlight w:val="none"/>
              </w:rPr>
              <w:t xml:space="preserve">▲支持对设备的管理日志进行新旧配置对比，及时发现设备管理上的变化</w:t>
            </w:r>
            <w:r>
              <w:rPr>
                <w:rFonts w:hint="eastAsia" w:ascii="宋体" w:hAnsi="宋体" w:cs="宋体"/>
                <w:b/>
                <w:bCs/>
                <w:sz w:val="24"/>
                <w:highlight w:val="none"/>
              </w:rPr>
              <w:t xml:space="preserve">（投标响应时需提供带有CMA、CNAS标识的第三方测试机构的功能测试报告并加盖供应商公章，中标后签订合同前需提供加盖原厂商公章的证明材料原件。）</w:t>
            </w:r>
            <w:r/>
          </w:p>
        </w:tc>
      </w:tr>
    </w:tbl>
    <w:p>
      <w:pPr>
        <w:pStyle w:val="926"/>
        <w:ind w:left="0" w:firstLine="504"/>
        <w:spacing w:line="500" w:lineRule="exact"/>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5、超融合交换机</w:t>
      </w:r>
      <w:r/>
    </w:p>
    <w:tbl>
      <w:tblPr>
        <w:tblStyle w:val="697"/>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9"/>
        <w:gridCol w:w="7513"/>
      </w:tblGrid>
      <w:tr>
        <w:trPr>
          <w:jc w:val="center"/>
        </w:trPr>
        <w:tc>
          <w:tcPr>
            <w:tcW w:w="2039" w:type="dxa"/>
            <w:vAlign w:val="center"/>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技术指标</w:t>
            </w:r>
            <w:r/>
          </w:p>
        </w:tc>
        <w:tc>
          <w:tcPr>
            <w:tcW w:w="7513" w:type="dxa"/>
            <w:vAlign w:val="center"/>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指标参数要求</w:t>
            </w:r>
            <w:r/>
          </w:p>
        </w:tc>
      </w:tr>
      <w:tr>
        <w:trPr>
          <w:jc w:val="center"/>
        </w:trPr>
        <w:tc>
          <w:tcPr>
            <w:tcW w:w="2039" w:type="dxa"/>
            <w:vAlign w:val="center"/>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设备性能</w:t>
            </w:r>
            <w:r/>
          </w:p>
        </w:tc>
        <w:tc>
          <w:tcPr>
            <w:tcW w:w="7513" w:type="dxa"/>
            <w:vAlign w:val="top"/>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w:t>
            </w:r>
            <w:r>
              <w:rPr>
                <w:rFonts w:hint="eastAsia" w:ascii="宋体" w:hAnsi="宋体" w:eastAsia="宋体" w:cs="宋体"/>
                <w:i w:val="0"/>
                <w:iCs w:val="0"/>
                <w:color w:val="000000"/>
                <w:sz w:val="24"/>
                <w:szCs w:val="24"/>
                <w:lang w:bidi="ar"/>
              </w:rPr>
              <w:t xml:space="preserve">≥</w:t>
            </w:r>
            <w:r>
              <w:rPr>
                <w:rFonts w:hint="eastAsia" w:ascii="宋体" w:hAnsi="宋体" w:eastAsia="宋体" w:cs="宋体"/>
                <w:bCs/>
                <w:i w:val="0"/>
                <w:iCs w:val="0"/>
                <w:color w:val="000000"/>
                <w:sz w:val="24"/>
                <w:szCs w:val="24"/>
              </w:rPr>
              <w:t xml:space="preserve">24个1G/2.5G/10G SFP+光口，</w:t>
            </w:r>
            <w:r>
              <w:rPr>
                <w:rFonts w:hint="eastAsia" w:ascii="宋体" w:hAnsi="宋体" w:eastAsia="宋体" w:cs="宋体"/>
                <w:i w:val="0"/>
                <w:iCs w:val="0"/>
                <w:color w:val="000000"/>
                <w:sz w:val="24"/>
                <w:szCs w:val="24"/>
                <w:lang w:bidi="ar"/>
              </w:rPr>
              <w:t xml:space="preserve">≥</w:t>
            </w:r>
            <w:r>
              <w:rPr>
                <w:rFonts w:hint="eastAsia" w:ascii="宋体" w:hAnsi="宋体" w:eastAsia="宋体" w:cs="宋体"/>
                <w:bCs/>
                <w:i w:val="0"/>
                <w:iCs w:val="0"/>
                <w:color w:val="000000"/>
                <w:sz w:val="24"/>
                <w:szCs w:val="24"/>
              </w:rPr>
              <w:t xml:space="preserve">2个40GE QSFP+光口；交换容量≥2.56Tbps/25.6Tbps，包转发率≥810Mpps/1260Mpps，支持全端口线速转发；</w:t>
            </w:r>
            <w:r>
              <w:rPr>
                <w:rFonts w:hint="eastAsia" w:ascii="宋体" w:hAnsi="宋体" w:eastAsia="宋体" w:cs="宋体"/>
                <w:bCs/>
                <w:i w:val="0"/>
                <w:iCs w:val="0"/>
                <w:color w:val="000000"/>
                <w:sz w:val="24"/>
                <w:szCs w:val="24"/>
                <w:lang w:val="en-US" w:eastAsia="zh-CN"/>
              </w:rPr>
              <w:t xml:space="preserve">质保不少于三年；</w:t>
            </w:r>
            <w:r/>
          </w:p>
        </w:tc>
      </w:tr>
      <w:tr>
        <w:trPr>
          <w:jc w:val="center"/>
        </w:trPr>
        <w:tc>
          <w:tcPr>
            <w:tcW w:w="2039" w:type="dxa"/>
            <w:vAlign w:val="center"/>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二层功能</w:t>
            </w:r>
            <w:r/>
          </w:p>
        </w:tc>
        <w:tc>
          <w:tcPr>
            <w:tcW w:w="7513" w:type="dxa"/>
            <w:vAlign w:val="top"/>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支持跨设备链路聚合M-LAG，支持iStack堆叠；</w:t>
            </w:r>
            <w:r/>
          </w:p>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支持VxLAN二层和三层网关，支持BGP-EVPN，支持VxLAN Mapping；</w:t>
            </w:r>
            <w:r/>
          </w:p>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支持基于端口、基于协议、基于MAC的VLAN，支持Voice VLAN；</w:t>
            </w:r>
            <w:r/>
          </w:p>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支持sFlow，支持Telemetry；</w:t>
            </w:r>
            <w:r/>
          </w:p>
        </w:tc>
      </w:tr>
      <w:tr>
        <w:trPr>
          <w:jc w:val="center"/>
        </w:trPr>
        <w:tc>
          <w:tcPr>
            <w:tcW w:w="2039" w:type="dxa"/>
            <w:vAlign w:val="center"/>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三层功能</w:t>
            </w:r>
            <w:r/>
          </w:p>
        </w:tc>
        <w:tc>
          <w:tcPr>
            <w:tcW w:w="7513" w:type="dxa"/>
            <w:vAlign w:val="top"/>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支持MPLS，支持MCE，支持MPLS VPN、VPLS，支持MPLS TE；</w:t>
            </w:r>
            <w:r/>
          </w:p>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支持RIPng、OSPFv3、BGP4+、ISISv6等IPv6动态路由协议；</w:t>
            </w:r>
            <w:r/>
          </w:p>
        </w:tc>
      </w:tr>
    </w:tbl>
    <w:p>
      <w:pPr>
        <w:pStyle w:val="926"/>
        <w:ind w:left="0" w:firstLine="504"/>
        <w:spacing w:line="500" w:lineRule="exact"/>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6、系统迁移服务</w:t>
      </w:r>
      <w:r/>
    </w:p>
    <w:tbl>
      <w:tblPr>
        <w:tblStyle w:val="697"/>
        <w:tblW w:w="9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6471"/>
        <w:gridCol w:w="1450"/>
      </w:tblGrid>
      <w:tr>
        <w:trPr>
          <w:jc w:val="center"/>
        </w:trPr>
        <w:tc>
          <w:tcPr>
            <w:tcW w:w="1513" w:type="dxa"/>
            <w:vAlign w:val="center"/>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服务项</w:t>
            </w:r>
            <w:r/>
          </w:p>
        </w:tc>
        <w:tc>
          <w:tcPr>
            <w:tcW w:w="6471" w:type="dxa"/>
            <w:vAlign w:val="top"/>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服务内容要求</w:t>
            </w:r>
            <w:r/>
          </w:p>
        </w:tc>
        <w:tc>
          <w:tcPr>
            <w:tcW w:w="1450" w:type="dxa"/>
            <w:vAlign w:val="top"/>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服务数量</w:t>
            </w:r>
            <w:r/>
          </w:p>
        </w:tc>
      </w:tr>
      <w:tr>
        <w:trPr>
          <w:jc w:val="center"/>
        </w:trPr>
        <w:tc>
          <w:tcPr>
            <w:tcW w:w="1513" w:type="dxa"/>
            <w:vAlign w:val="center"/>
            <w:textDirection w:val="lrTb"/>
            <w:noWrap w:val="false"/>
          </w:tcPr>
          <w:p>
            <w:pPr>
              <w:pStyle w:val="926"/>
              <w:ind w:left="0" w:firstLine="0"/>
              <w:jc w:val="center"/>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系统迁移服务</w:t>
            </w:r>
            <w:r/>
          </w:p>
        </w:tc>
        <w:tc>
          <w:tcPr>
            <w:tcW w:w="6471" w:type="dxa"/>
            <w:vAlign w:val="top"/>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对医院的部分核心系统进行迁移，包括HIS、EMR、排队叫号、集成平台等系统。本次迁移目标是将现有系统平稳、安全、高效地迁移至新的超融合平台。要求在系统迁移前制定详尽迁移方案，确保所有业务数据、配置信息、用户权限等完整、准确地迁移至目标环境。</w:t>
            </w:r>
            <w:r>
              <w:rPr>
                <w:rFonts w:hint="eastAsia" w:ascii="宋体" w:hAnsi="宋体" w:eastAsia="宋体" w:cs="宋体"/>
                <w:b/>
                <w:bCs w:val="0"/>
                <w:i w:val="0"/>
                <w:iCs w:val="0"/>
                <w:color w:val="000000"/>
                <w:sz w:val="24"/>
                <w:szCs w:val="24"/>
              </w:rPr>
              <w:t xml:space="preserve">（服务期</w:t>
            </w:r>
            <w:r>
              <w:rPr>
                <w:rFonts w:hint="eastAsia" w:ascii="宋体" w:hAnsi="宋体" w:eastAsia="宋体" w:cs="宋体"/>
                <w:b/>
                <w:bCs w:val="0"/>
                <w:i w:val="0"/>
                <w:iCs w:val="0"/>
                <w:color w:val="000000"/>
                <w:sz w:val="24"/>
                <w:szCs w:val="24"/>
                <w:lang w:eastAsia="zh-CN"/>
              </w:rPr>
              <w:t xml:space="preserve">三</w:t>
            </w:r>
            <w:r>
              <w:rPr>
                <w:rFonts w:hint="eastAsia" w:ascii="宋体" w:hAnsi="宋体" w:eastAsia="宋体" w:cs="宋体"/>
                <w:b/>
                <w:bCs w:val="0"/>
                <w:i w:val="0"/>
                <w:iCs w:val="0"/>
                <w:color w:val="000000"/>
                <w:sz w:val="24"/>
                <w:szCs w:val="24"/>
              </w:rPr>
              <w:t xml:space="preserve">年）</w:t>
            </w:r>
            <w:r/>
          </w:p>
        </w:tc>
        <w:tc>
          <w:tcPr>
            <w:tcW w:w="1450" w:type="dxa"/>
            <w:vAlign w:val="center"/>
            <w:textDirection w:val="lrTb"/>
            <w:noWrap w:val="false"/>
          </w:tcPr>
          <w:p>
            <w:pPr>
              <w:pStyle w:val="926"/>
              <w:ind w:left="0" w:firstLine="0"/>
              <w:jc w:val="center"/>
              <w:spacing w:line="360" w:lineRule="auto"/>
              <w:rPr>
                <w:rFonts w:hint="eastAsia" w:ascii="宋体" w:hAnsi="宋体" w:eastAsia="宋体" w:cs="宋体"/>
                <w:bCs/>
                <w:i w:val="0"/>
                <w:iCs w:val="0"/>
                <w:color w:val="000000"/>
                <w:sz w:val="24"/>
                <w:szCs w:val="24"/>
                <w:lang w:eastAsia="zh-CN"/>
              </w:rPr>
            </w:pPr>
            <w:r>
              <w:rPr>
                <w:rFonts w:hint="eastAsia" w:ascii="宋体" w:hAnsi="宋体" w:eastAsia="宋体" w:cs="宋体"/>
                <w:bCs/>
                <w:i w:val="0"/>
                <w:iCs w:val="0"/>
                <w:color w:val="000000"/>
                <w:sz w:val="24"/>
                <w:szCs w:val="24"/>
              </w:rPr>
              <w:t xml:space="preserve">1</w:t>
            </w:r>
            <w:r>
              <w:rPr>
                <w:rFonts w:hint="eastAsia" w:ascii="宋体" w:hAnsi="宋体" w:eastAsia="宋体" w:cs="宋体"/>
                <w:bCs/>
                <w:i w:val="0"/>
                <w:iCs w:val="0"/>
                <w:color w:val="000000"/>
                <w:sz w:val="24"/>
                <w:szCs w:val="24"/>
                <w:lang w:val="en-US" w:eastAsia="zh-CN"/>
              </w:rPr>
              <w:t xml:space="preserve">批</w:t>
            </w:r>
            <w:r/>
          </w:p>
        </w:tc>
      </w:tr>
    </w:tbl>
    <w:p>
      <w:pPr>
        <w:pStyle w:val="926"/>
        <w:ind w:left="0" w:firstLine="504"/>
        <w:spacing w:line="500" w:lineRule="exact"/>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7、机房搬迁服务</w:t>
      </w:r>
      <w:r/>
    </w:p>
    <w:tbl>
      <w:tblPr>
        <w:tblStyle w:val="697"/>
        <w:tblW w:w="9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6209"/>
        <w:gridCol w:w="1583"/>
      </w:tblGrid>
      <w:tr>
        <w:trPr>
          <w:jc w:val="center"/>
        </w:trPr>
        <w:tc>
          <w:tcPr>
            <w:tcW w:w="1725" w:type="dxa"/>
            <w:vAlign w:val="center"/>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服务项</w:t>
            </w:r>
            <w:r/>
          </w:p>
        </w:tc>
        <w:tc>
          <w:tcPr>
            <w:tcW w:w="6209" w:type="dxa"/>
            <w:vAlign w:val="top"/>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服务内容要求</w:t>
            </w:r>
            <w:r/>
          </w:p>
        </w:tc>
        <w:tc>
          <w:tcPr>
            <w:tcW w:w="1583" w:type="dxa"/>
            <w:vAlign w:val="top"/>
            <w:textDirection w:val="lrTb"/>
            <w:noWrap w:val="false"/>
          </w:tcPr>
          <w:p>
            <w:pPr>
              <w:pStyle w:val="926"/>
              <w:ind w:left="0" w:firstLine="0"/>
              <w:jc w:val="center"/>
              <w:spacing w:line="240" w:lineRule="auto"/>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t xml:space="preserve">服务数量</w:t>
            </w:r>
            <w:r/>
          </w:p>
        </w:tc>
      </w:tr>
      <w:tr>
        <w:trPr>
          <w:jc w:val="center"/>
        </w:trPr>
        <w:tc>
          <w:tcPr>
            <w:tcW w:w="1725" w:type="dxa"/>
            <w:vAlign w:val="center"/>
            <w:textDirection w:val="lrTb"/>
            <w:noWrap w:val="false"/>
          </w:tcPr>
          <w:p>
            <w:pPr>
              <w:pStyle w:val="926"/>
              <w:ind w:left="0" w:firstLine="0"/>
              <w:jc w:val="center"/>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机房设备搬迁服务</w:t>
            </w:r>
            <w:r/>
          </w:p>
        </w:tc>
        <w:tc>
          <w:tcPr>
            <w:tcW w:w="6209" w:type="dxa"/>
            <w:vAlign w:val="top"/>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根据医院的发展规划要求，对医院数据中心机房的部分设备进行搬迁。</w:t>
            </w:r>
            <w:r/>
          </w:p>
        </w:tc>
        <w:tc>
          <w:tcPr>
            <w:tcW w:w="1583" w:type="dxa"/>
            <w:vAlign w:val="center"/>
            <w:textDirection w:val="lrTb"/>
            <w:noWrap w:val="false"/>
          </w:tcPr>
          <w:p>
            <w:pPr>
              <w:pStyle w:val="926"/>
              <w:ind w:left="0" w:firstLine="0"/>
              <w:jc w:val="center"/>
              <w:spacing w:line="360" w:lineRule="auto"/>
              <w:rPr>
                <w:rFonts w:hint="eastAsia" w:ascii="宋体" w:hAnsi="宋体" w:eastAsia="宋体" w:cs="宋体"/>
                <w:bCs/>
                <w:i w:val="0"/>
                <w:iCs w:val="0"/>
                <w:color w:val="000000"/>
                <w:sz w:val="24"/>
                <w:szCs w:val="24"/>
                <w:lang w:eastAsia="zh-CN"/>
              </w:rPr>
            </w:pPr>
            <w:r>
              <w:rPr>
                <w:rFonts w:hint="eastAsia" w:ascii="宋体" w:hAnsi="宋体" w:eastAsia="宋体" w:cs="宋体"/>
                <w:bCs/>
                <w:i w:val="0"/>
                <w:iCs w:val="0"/>
                <w:color w:val="000000"/>
                <w:sz w:val="24"/>
                <w:szCs w:val="24"/>
              </w:rPr>
              <w:t xml:space="preserve">1</w:t>
            </w:r>
            <w:r>
              <w:rPr>
                <w:rFonts w:hint="eastAsia" w:ascii="宋体" w:hAnsi="宋体" w:eastAsia="宋体" w:cs="宋体"/>
                <w:bCs/>
                <w:i w:val="0"/>
                <w:iCs w:val="0"/>
                <w:color w:val="000000"/>
                <w:sz w:val="24"/>
                <w:szCs w:val="24"/>
                <w:lang w:val="en-US" w:eastAsia="zh-CN"/>
              </w:rPr>
              <w:t xml:space="preserve">批</w:t>
            </w:r>
            <w:r/>
          </w:p>
        </w:tc>
      </w:tr>
      <w:tr>
        <w:trPr>
          <w:jc w:val="center"/>
        </w:trPr>
        <w:tc>
          <w:tcPr>
            <w:tcW w:w="1725" w:type="dxa"/>
            <w:vAlign w:val="center"/>
            <w:textDirection w:val="lrTb"/>
            <w:noWrap w:val="false"/>
          </w:tcPr>
          <w:p>
            <w:pPr>
              <w:pStyle w:val="926"/>
              <w:ind w:left="0" w:firstLine="0"/>
              <w:jc w:val="center"/>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免费提供更新服务</w:t>
            </w:r>
            <w:r/>
          </w:p>
        </w:tc>
        <w:tc>
          <w:tcPr>
            <w:tcW w:w="6209" w:type="dxa"/>
            <w:vAlign w:val="top"/>
            <w:textDirection w:val="lrTb"/>
            <w:noWrap w:val="false"/>
          </w:tcPr>
          <w:p>
            <w:pPr>
              <w:pStyle w:val="926"/>
              <w:ind w:left="0" w:firstLine="0"/>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rPr>
              <w:t xml:space="preserve">★对防火墙NSG3000-TE5P-QW-UR8更新入侵防御和防病毒模块授权服务</w:t>
            </w:r>
            <w:r>
              <w:rPr>
                <w:rFonts w:hint="eastAsia" w:ascii="宋体" w:hAnsi="宋体" w:eastAsia="宋体" w:cs="宋体"/>
                <w:bCs/>
                <w:i w:val="0"/>
                <w:iCs w:val="0"/>
                <w:color w:val="000000"/>
                <w:sz w:val="24"/>
                <w:szCs w:val="24"/>
                <w:lang w:val="en-US" w:eastAsia="zh-CN"/>
              </w:rPr>
              <w:t xml:space="preserve">三</w:t>
            </w:r>
            <w:r>
              <w:rPr>
                <w:rFonts w:hint="eastAsia" w:ascii="宋体" w:hAnsi="宋体" w:eastAsia="宋体" w:cs="宋体"/>
                <w:bCs/>
                <w:i w:val="0"/>
                <w:iCs w:val="0"/>
                <w:color w:val="000000"/>
                <w:sz w:val="24"/>
                <w:szCs w:val="24"/>
              </w:rPr>
              <w:t xml:space="preserve">年。（</w:t>
            </w:r>
            <w:r>
              <w:rPr>
                <w:rFonts w:hint="eastAsia" w:ascii="宋体" w:hAnsi="宋体" w:eastAsia="宋体" w:cs="宋体"/>
                <w:b/>
                <w:bCs w:val="0"/>
                <w:i w:val="0"/>
                <w:iCs w:val="0"/>
                <w:color w:val="000000"/>
                <w:sz w:val="24"/>
                <w:szCs w:val="24"/>
                <w:lang w:val="en-US" w:eastAsia="zh-CN"/>
              </w:rPr>
              <w:t xml:space="preserve">中标后</w:t>
            </w:r>
            <w:r>
              <w:rPr>
                <w:rFonts w:hint="eastAsia" w:ascii="宋体" w:hAnsi="宋体" w:eastAsia="宋体" w:cs="宋体"/>
                <w:b/>
                <w:i w:val="0"/>
                <w:iCs w:val="0"/>
                <w:color w:val="000000"/>
                <w:sz w:val="24"/>
                <w:szCs w:val="24"/>
              </w:rPr>
              <w:t xml:space="preserve">提供原厂授权服务</w:t>
            </w:r>
            <w:r>
              <w:rPr>
                <w:rFonts w:hint="eastAsia" w:ascii="宋体" w:hAnsi="宋体" w:eastAsia="宋体" w:cs="宋体"/>
                <w:b/>
                <w:i w:val="0"/>
                <w:iCs w:val="0"/>
                <w:color w:val="000000"/>
                <w:sz w:val="24"/>
                <w:szCs w:val="24"/>
                <w:lang w:val="en-US" w:eastAsia="zh-CN"/>
              </w:rPr>
              <w:t xml:space="preserve">授权</w:t>
            </w:r>
            <w:r>
              <w:rPr>
                <w:rFonts w:hint="eastAsia" w:ascii="宋体" w:hAnsi="宋体" w:eastAsia="宋体" w:cs="宋体"/>
                <w:b/>
                <w:i w:val="0"/>
                <w:iCs w:val="0"/>
                <w:color w:val="000000"/>
                <w:sz w:val="24"/>
                <w:szCs w:val="24"/>
              </w:rPr>
              <w:t xml:space="preserve">证明</w:t>
            </w:r>
            <w:r>
              <w:rPr>
                <w:rFonts w:hint="eastAsia" w:ascii="宋体" w:hAnsi="宋体" w:eastAsia="宋体" w:cs="宋体"/>
                <w:bCs/>
                <w:i w:val="0"/>
                <w:iCs w:val="0"/>
                <w:color w:val="000000"/>
                <w:sz w:val="24"/>
                <w:szCs w:val="24"/>
              </w:rPr>
              <w:t xml:space="preserve">）</w:t>
            </w:r>
            <w:r/>
          </w:p>
        </w:tc>
        <w:tc>
          <w:tcPr>
            <w:tcW w:w="1583" w:type="dxa"/>
            <w:vAlign w:val="center"/>
            <w:textDirection w:val="lrTb"/>
            <w:noWrap w:val="false"/>
          </w:tcPr>
          <w:p>
            <w:pPr>
              <w:pStyle w:val="926"/>
              <w:ind w:left="0" w:firstLine="0"/>
              <w:jc w:val="center"/>
              <w:spacing w:line="360" w:lineRule="auto"/>
              <w:rPr>
                <w:rFonts w:hint="eastAsia" w:ascii="宋体" w:hAnsi="宋体" w:eastAsia="宋体" w:cs="宋体"/>
                <w:bCs/>
                <w:i w:val="0"/>
                <w:iCs w:val="0"/>
                <w:color w:val="000000"/>
                <w:sz w:val="24"/>
                <w:szCs w:val="24"/>
              </w:rPr>
            </w:pPr>
            <w:r>
              <w:rPr>
                <w:rFonts w:hint="eastAsia" w:ascii="宋体" w:hAnsi="宋体" w:eastAsia="宋体" w:cs="宋体"/>
                <w:bCs/>
                <w:i w:val="0"/>
                <w:iCs w:val="0"/>
                <w:color w:val="000000"/>
                <w:sz w:val="24"/>
                <w:szCs w:val="24"/>
                <w:lang w:val="en-US" w:eastAsia="zh-CN"/>
              </w:rPr>
              <w:t xml:space="preserve">3</w:t>
            </w:r>
            <w:r>
              <w:rPr>
                <w:rFonts w:hint="eastAsia" w:ascii="宋体" w:hAnsi="宋体" w:eastAsia="宋体" w:cs="宋体"/>
                <w:bCs/>
                <w:i w:val="0"/>
                <w:iCs w:val="0"/>
                <w:color w:val="000000"/>
                <w:sz w:val="24"/>
                <w:szCs w:val="24"/>
              </w:rPr>
              <w:t xml:space="preserve">年</w:t>
            </w:r>
            <w:r/>
          </w:p>
        </w:tc>
      </w:tr>
    </w:tbl>
    <w:p>
      <w:pPr>
        <w:ind w:firstLine="480"/>
        <w:spacing w:line="360" w:lineRule="auto"/>
        <w:rPr>
          <w:rFonts w:hint="eastAsia" w:ascii="宋体" w:hAnsi="宋体" w:cs="宋体"/>
          <w:b/>
          <w:bCs/>
          <w:sz w:val="24"/>
          <w:szCs w:val="24"/>
          <w:lang w:eastAsia="en-US"/>
        </w:rPr>
      </w:pPr>
      <w:r>
        <w:rPr>
          <w:rFonts w:hint="eastAsia" w:ascii="宋体" w:hAnsi="宋体" w:cs="宋体"/>
          <w:b/>
          <w:bCs/>
          <w:sz w:val="24"/>
          <w:szCs w:val="24"/>
          <w:lang w:eastAsia="en-US"/>
        </w:rPr>
        <w:t xml:space="preserve">备注：</w:t>
      </w:r>
      <w:r>
        <w:rPr>
          <w:rFonts w:hint="eastAsia" w:ascii="宋体" w:hAnsi="宋体" w:eastAsia="宋体" w:cs="宋体"/>
          <w:b/>
          <w:bCs/>
          <w:i w:val="0"/>
          <w:iCs w:val="0"/>
          <w:sz w:val="24"/>
          <w:szCs w:val="24"/>
          <w:lang w:eastAsia="en-US"/>
        </w:rPr>
        <w:t xml:space="preserve">上述参数中所涉及的功能截图、产品资质及其他参数里面涉及到的证明材料，供应商在投标时需要提供；中标后签订合同前须提供原厂加盖鲜章证明材料，供采购单位进行检查核实；必要时采购单位有权要求中标人在中标后</w:t>
      </w:r>
      <w:r>
        <w:rPr>
          <w:rFonts w:hint="eastAsia" w:ascii="宋体" w:hAnsi="宋体" w:eastAsia="宋体" w:cs="宋体"/>
          <w:b/>
          <w:bCs/>
          <w:i w:val="0"/>
          <w:iCs w:val="0"/>
          <w:sz w:val="24"/>
          <w:szCs w:val="24"/>
          <w:lang w:val="en-US" w:eastAsia="zh-CN"/>
        </w:rPr>
        <w:t xml:space="preserve">5</w:t>
      </w:r>
      <w:r>
        <w:rPr>
          <w:rFonts w:hint="eastAsia" w:ascii="宋体" w:hAnsi="宋体" w:eastAsia="宋体" w:cs="宋体"/>
          <w:b/>
          <w:bCs/>
          <w:i w:val="0"/>
          <w:iCs w:val="0"/>
          <w:sz w:val="24"/>
          <w:szCs w:val="24"/>
          <w:lang w:eastAsia="en-US"/>
        </w:rPr>
        <w:t xml:space="preserve">个工作日内提供样机进行功能性测试，发现虚假强行应标的取消其中标资格，</w:t>
      </w:r>
      <w:r>
        <w:rPr>
          <w:rFonts w:hint="eastAsia" w:ascii="宋体" w:hAnsi="宋体" w:eastAsia="宋体" w:cs="宋体"/>
          <w:b/>
          <w:bCs/>
          <w:i w:val="0"/>
          <w:iCs w:val="0"/>
          <w:sz w:val="24"/>
          <w:szCs w:val="24"/>
        </w:rPr>
        <w:t xml:space="preserve">追究相关责任</w:t>
      </w:r>
      <w:r>
        <w:rPr>
          <w:rFonts w:hint="eastAsia" w:ascii="宋体" w:hAnsi="宋体" w:eastAsia="宋体" w:cs="宋体"/>
          <w:b/>
          <w:bCs/>
          <w:i w:val="0"/>
          <w:iCs w:val="0"/>
          <w:sz w:val="24"/>
          <w:szCs w:val="24"/>
          <w:lang w:eastAsia="en-US"/>
        </w:rPr>
        <w:t xml:space="preserve">。</w:t>
      </w:r>
      <w:r/>
    </w:p>
    <w:p>
      <w:pPr>
        <w:ind w:firstLine="480"/>
        <w:rPr>
          <w:rFonts w:hint="eastAsia" w:ascii="宋体" w:hAnsi="宋体"/>
          <w:i/>
          <w:sz w:val="24"/>
          <w:szCs w:val="24"/>
        </w:rPr>
      </w:pPr>
      <w:r>
        <w:rPr>
          <w:rFonts w:hint="eastAsia" w:ascii="宋体" w:hAnsi="宋体"/>
          <w:b/>
          <w:sz w:val="24"/>
          <w:szCs w:val="24"/>
        </w:rPr>
        <w:t xml:space="preserve">（四）项目采购的数量、交付或实施的时间和地点</w:t>
      </w:r>
      <w:r/>
    </w:p>
    <w:tbl>
      <w:tblPr>
        <w:tblStyle w:val="941"/>
        <w:tblW w:w="9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3233"/>
        <w:gridCol w:w="3926"/>
        <w:gridCol w:w="1626"/>
      </w:tblGrid>
      <w:tr>
        <w:trPr>
          <w:jc w:val="center"/>
        </w:trPr>
        <w:tc>
          <w:tcPr>
            <w:tcW w:w="743" w:type="dxa"/>
            <w:vAlign w:val="center"/>
            <w:textDirection w:val="lrTb"/>
            <w:noWrap w:val="false"/>
          </w:tcPr>
          <w:p>
            <w:pPr>
              <w:jc w:val="center"/>
              <w:spacing w:line="360" w:lineRule="auto"/>
              <w:rPr>
                <w:rFonts w:ascii="宋体" w:hAnsi="宋体" w:eastAsia="宋体" w:cs="Times New Roman"/>
                <w:b/>
                <w:bCs/>
                <w:iCs/>
                <w:sz w:val="24"/>
                <w:lang w:eastAsia="en-US"/>
              </w:rPr>
            </w:pPr>
            <w:r>
              <w:rPr>
                <w:rFonts w:hint="eastAsia" w:ascii="宋体" w:hAnsi="宋体" w:eastAsia="宋体" w:cs="Times New Roman"/>
                <w:b/>
                <w:bCs/>
                <w:iCs/>
                <w:sz w:val="24"/>
                <w:lang w:eastAsia="en-US"/>
              </w:rPr>
              <w:t xml:space="preserve">序号</w:t>
            </w:r>
            <w:r/>
          </w:p>
        </w:tc>
        <w:tc>
          <w:tcPr>
            <w:tcW w:w="3233" w:type="dxa"/>
            <w:vAlign w:val="center"/>
            <w:textDirection w:val="lrTb"/>
            <w:noWrap w:val="false"/>
          </w:tcPr>
          <w:p>
            <w:pPr>
              <w:jc w:val="center"/>
              <w:spacing w:line="360" w:lineRule="auto"/>
              <w:rPr>
                <w:rFonts w:ascii="宋体" w:hAnsi="宋体" w:eastAsia="宋体" w:cs="Times New Roman"/>
                <w:b/>
                <w:bCs/>
                <w:iCs/>
                <w:sz w:val="24"/>
                <w:lang w:eastAsia="en-US"/>
              </w:rPr>
            </w:pPr>
            <w:r>
              <w:rPr>
                <w:rFonts w:hint="eastAsia" w:ascii="宋体" w:hAnsi="宋体" w:eastAsia="宋体" w:cs="Times New Roman"/>
                <w:b/>
                <w:bCs/>
                <w:iCs/>
                <w:sz w:val="24"/>
                <w:lang w:eastAsia="en-US"/>
              </w:rPr>
              <w:t xml:space="preserve">产品名称</w:t>
            </w:r>
            <w:r/>
          </w:p>
        </w:tc>
        <w:tc>
          <w:tcPr>
            <w:tcW w:w="3926" w:type="dxa"/>
            <w:vAlign w:val="center"/>
            <w:textDirection w:val="lrTb"/>
            <w:noWrap w:val="false"/>
          </w:tcPr>
          <w:p>
            <w:pPr>
              <w:jc w:val="center"/>
              <w:spacing w:line="360" w:lineRule="auto"/>
              <w:rPr>
                <w:rFonts w:ascii="宋体" w:hAnsi="宋体" w:eastAsia="宋体" w:cs="Times New Roman"/>
                <w:b/>
                <w:bCs/>
                <w:iCs/>
                <w:sz w:val="24"/>
                <w:lang w:eastAsia="en-US"/>
              </w:rPr>
            </w:pPr>
            <w:r>
              <w:rPr>
                <w:rFonts w:hint="eastAsia" w:ascii="宋体" w:hAnsi="宋体" w:eastAsia="宋体" w:cs="Times New Roman"/>
                <w:b/>
                <w:bCs/>
                <w:iCs/>
                <w:sz w:val="24"/>
                <w:lang w:eastAsia="en-US"/>
              </w:rPr>
              <w:t xml:space="preserve">功能</w:t>
            </w:r>
            <w:r>
              <w:rPr>
                <w:rFonts w:hint="eastAsia" w:ascii="宋体" w:hAnsi="宋体" w:eastAsia="宋体" w:cs="Times New Roman"/>
                <w:b/>
                <w:bCs/>
                <w:iCs/>
                <w:sz w:val="24"/>
              </w:rPr>
              <w:t xml:space="preserve">/服务要求</w:t>
            </w:r>
            <w:r/>
          </w:p>
        </w:tc>
        <w:tc>
          <w:tcPr>
            <w:tcW w:w="1626" w:type="dxa"/>
            <w:vAlign w:val="center"/>
            <w:textDirection w:val="lrTb"/>
            <w:noWrap w:val="false"/>
          </w:tcPr>
          <w:p>
            <w:pPr>
              <w:jc w:val="center"/>
              <w:spacing w:line="360" w:lineRule="auto"/>
              <w:rPr>
                <w:rFonts w:ascii="宋体" w:hAnsi="宋体" w:eastAsia="宋体" w:cs="Times New Roman"/>
                <w:b/>
                <w:bCs/>
                <w:iCs/>
                <w:sz w:val="24"/>
                <w:lang w:eastAsia="en-US"/>
              </w:rPr>
            </w:pPr>
            <w:r>
              <w:rPr>
                <w:rFonts w:hint="eastAsia" w:ascii="宋体" w:hAnsi="宋体" w:eastAsia="宋体" w:cs="Times New Roman"/>
                <w:b/>
                <w:bCs/>
                <w:iCs/>
                <w:sz w:val="24"/>
                <w:lang w:eastAsia="en-US"/>
              </w:rPr>
              <w:t xml:space="preserve">数量</w:t>
            </w:r>
            <w:r/>
          </w:p>
        </w:tc>
      </w:tr>
      <w:tr>
        <w:trPr>
          <w:jc w:val="center"/>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1</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超融合软件</w:t>
            </w:r>
            <w:r/>
          </w:p>
        </w:tc>
        <w:tc>
          <w:tcPr>
            <w:tcW w:w="3926" w:type="dxa"/>
            <w:vAlign w:val="center"/>
            <w:textDirection w:val="lrTb"/>
            <w:noWrap w:val="false"/>
          </w:tcPr>
          <w:p>
            <w:pPr>
              <w:jc w:val="center"/>
              <w:spacing w:line="360" w:lineRule="auto"/>
              <w:rPr>
                <w:rFonts w:ascii="宋体" w:hAnsi="宋体" w:eastAsia="宋体" w:cs="宋体"/>
                <w:iCs/>
                <w:sz w:val="24"/>
                <w:lang w:val="en-US" w:eastAsia="zh-CN"/>
              </w:rPr>
            </w:pPr>
            <w:r>
              <w:rPr>
                <w:rFonts w:hint="eastAsia" w:ascii="宋体" w:hAnsi="宋体" w:eastAsia="宋体" w:cs="宋体"/>
                <w:iCs/>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1套</w:t>
            </w:r>
            <w:r/>
          </w:p>
        </w:tc>
      </w:tr>
      <w:tr>
        <w:trPr>
          <w:jc w:val="center"/>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2</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全闪超融合服务器</w:t>
            </w:r>
            <w:r/>
          </w:p>
        </w:tc>
        <w:tc>
          <w:tcPr>
            <w:tcW w:w="3926" w:type="dxa"/>
            <w:vAlign w:val="center"/>
            <w:textDirection w:val="lrTb"/>
            <w:noWrap w:val="false"/>
          </w:tcPr>
          <w:p>
            <w:pPr>
              <w:jc w:val="center"/>
              <w:spacing w:line="360" w:lineRule="auto"/>
              <w:rPr>
                <w:rFonts w:ascii="宋体" w:hAnsi="宋体" w:eastAsia="宋体" w:cs="宋体"/>
                <w:iCs/>
                <w:sz w:val="24"/>
                <w:lang w:val="en-US" w:eastAsia="zh-CN"/>
              </w:rPr>
            </w:pPr>
            <w:r>
              <w:rPr>
                <w:rFonts w:hint="eastAsia" w:ascii="宋体" w:hAnsi="宋体" w:eastAsia="宋体" w:cs="宋体"/>
                <w:iCs/>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3台</w:t>
            </w:r>
            <w:r/>
          </w:p>
        </w:tc>
      </w:tr>
      <w:tr>
        <w:trPr>
          <w:jc w:val="center"/>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3</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数据库高性能复制平台软件</w:t>
            </w:r>
            <w:r/>
          </w:p>
        </w:tc>
        <w:tc>
          <w:tcPr>
            <w:tcW w:w="3926" w:type="dxa"/>
            <w:vAlign w:val="center"/>
            <w:textDirection w:val="lrTb"/>
            <w:noWrap w:val="false"/>
          </w:tcPr>
          <w:p>
            <w:pPr>
              <w:jc w:val="center"/>
              <w:spacing w:line="360" w:lineRule="auto"/>
              <w:rPr>
                <w:rFonts w:ascii="宋体" w:hAnsi="宋体" w:eastAsia="宋体" w:cs="宋体"/>
                <w:iCs/>
                <w:sz w:val="24"/>
                <w:lang w:val="en-US" w:eastAsia="zh-CN"/>
              </w:rPr>
            </w:pPr>
            <w:r>
              <w:rPr>
                <w:rFonts w:hint="eastAsia" w:ascii="宋体" w:hAnsi="宋体" w:eastAsia="宋体" w:cs="宋体"/>
                <w:iCs/>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1套</w:t>
            </w:r>
            <w:r/>
          </w:p>
        </w:tc>
      </w:tr>
      <w:tr>
        <w:trPr>
          <w:jc w:val="center"/>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4</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负载均衡</w:t>
            </w:r>
            <w:r/>
          </w:p>
        </w:tc>
        <w:tc>
          <w:tcPr>
            <w:tcW w:w="3926" w:type="dxa"/>
            <w:vAlign w:val="center"/>
            <w:textDirection w:val="lrTb"/>
            <w:noWrap w:val="false"/>
          </w:tcPr>
          <w:p>
            <w:pPr>
              <w:jc w:val="center"/>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2台</w:t>
            </w:r>
            <w:r/>
          </w:p>
        </w:tc>
      </w:tr>
      <w:tr>
        <w:trPr>
          <w:jc w:val="center"/>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5</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超融合交换机</w:t>
            </w:r>
            <w:r/>
          </w:p>
        </w:tc>
        <w:tc>
          <w:tcPr>
            <w:tcW w:w="3926" w:type="dxa"/>
            <w:vAlign w:val="center"/>
            <w:textDirection w:val="lrTb"/>
            <w:noWrap w:val="false"/>
          </w:tcPr>
          <w:p>
            <w:pPr>
              <w:jc w:val="center"/>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2台</w:t>
            </w:r>
            <w:r/>
          </w:p>
        </w:tc>
      </w:tr>
      <w:tr>
        <w:trPr>
          <w:jc w:val="center"/>
          <w:trHeight w:val="521"/>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6</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系统迁移服务</w:t>
            </w:r>
            <w:r/>
          </w:p>
        </w:tc>
        <w:tc>
          <w:tcPr>
            <w:tcW w:w="3926" w:type="dxa"/>
            <w:vAlign w:val="center"/>
            <w:textDirection w:val="lrTb"/>
            <w:noWrap w:val="false"/>
          </w:tcPr>
          <w:p>
            <w:pPr>
              <w:jc w:val="center"/>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1批</w:t>
            </w:r>
            <w:r/>
          </w:p>
        </w:tc>
      </w:tr>
      <w:tr>
        <w:trPr>
          <w:jc w:val="center"/>
          <w:trHeight w:val="567"/>
        </w:trPr>
        <w:tc>
          <w:tcPr>
            <w:tcW w:w="74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7</w:t>
            </w:r>
            <w:r/>
          </w:p>
        </w:tc>
        <w:tc>
          <w:tcPr>
            <w:tcW w:w="3233"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机房搬迁服务</w:t>
            </w:r>
            <w:r/>
          </w:p>
        </w:tc>
        <w:tc>
          <w:tcPr>
            <w:tcW w:w="3926" w:type="dxa"/>
            <w:vAlign w:val="center"/>
            <w:textDirection w:val="lrTb"/>
            <w:noWrap w:val="false"/>
          </w:tcPr>
          <w:p>
            <w:pPr>
              <w:jc w:val="center"/>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详见招标参数</w:t>
            </w:r>
            <w:r/>
          </w:p>
        </w:tc>
        <w:tc>
          <w:tcPr>
            <w:tcW w:w="1626" w:type="dxa"/>
            <w:vAlign w:val="center"/>
            <w:textDirection w:val="lrTb"/>
            <w:noWrap w:val="false"/>
          </w:tcPr>
          <w:p>
            <w:pPr>
              <w:jc w:val="center"/>
              <w:spacing w:line="360" w:lineRule="auto"/>
              <w:rPr>
                <w:rFonts w:ascii="宋体" w:hAnsi="宋体" w:eastAsia="宋体" w:cs="宋体"/>
                <w:iCs/>
                <w:sz w:val="24"/>
              </w:rPr>
            </w:pPr>
            <w:r>
              <w:rPr>
                <w:rFonts w:hint="eastAsia" w:ascii="宋体" w:hAnsi="宋体" w:eastAsia="宋体" w:cs="宋体"/>
                <w:iCs/>
                <w:sz w:val="24"/>
              </w:rPr>
              <w:t xml:space="preserve">1批</w:t>
            </w:r>
            <w:r/>
          </w:p>
        </w:tc>
      </w:tr>
    </w:tbl>
    <w:p>
      <w:pPr>
        <w:ind w:firstLine="480"/>
        <w:spacing w:line="360" w:lineRule="auto"/>
        <w:rPr>
          <w:rFonts w:hint="eastAsia" w:ascii="宋体" w:hAnsi="宋体" w:cs="宋体"/>
          <w:i/>
          <w:color w:val="auto"/>
          <w:sz w:val="24"/>
          <w:szCs w:val="24"/>
          <w:u w:val="single"/>
        </w:rPr>
      </w:pPr>
      <w:r>
        <w:rPr>
          <w:rFonts w:hint="eastAsia" w:ascii="宋体" w:hAnsi="宋体" w:cs="宋体"/>
          <w:bCs/>
          <w:color w:val="auto"/>
          <w:sz w:val="24"/>
          <w:szCs w:val="24"/>
        </w:rPr>
        <w:t xml:space="preserve">技术要求是指对采购标的功能和质量要求，包括性能、材料、结构、外观、安全，或者服务内容和标准等。其中</w:t>
      </w:r>
      <w:r>
        <w:rPr>
          <w:rFonts w:hint="eastAsia" w:ascii="宋体" w:hAnsi="宋体" w:cs="宋体"/>
          <w:b/>
          <w:bCs/>
          <w:i/>
          <w:color w:val="auto"/>
          <w:sz w:val="24"/>
          <w:szCs w:val="24"/>
          <w:u w:val="single"/>
        </w:rPr>
        <w:t xml:space="preserve">斜体且有下划线部分</w:t>
      </w:r>
      <w:r>
        <w:rPr>
          <w:rFonts w:hint="eastAsia" w:ascii="宋体" w:hAnsi="宋体" w:cs="宋体"/>
          <w:b/>
          <w:bCs/>
          <w:color w:val="auto"/>
          <w:sz w:val="24"/>
          <w:szCs w:val="24"/>
        </w:rPr>
        <w:t xml:space="preserve">或加★号条款为实质性要求。</w:t>
      </w:r>
      <w:r/>
    </w:p>
    <w:p>
      <w:pPr>
        <w:spacing w:line="360" w:lineRule="auto"/>
        <w:rPr>
          <w:rFonts w:hint="eastAsia" w:ascii="宋体" w:hAnsi="宋体" w:cs="宋体"/>
          <w:b/>
          <w:bCs/>
          <w:sz w:val="24"/>
          <w:szCs w:val="24"/>
        </w:rPr>
      </w:pPr>
      <w:r>
        <w:rPr>
          <w:rFonts w:hint="eastAsia" w:ascii="宋体" w:hAnsi="宋体" w:cs="宋体"/>
          <w:b/>
          <w:bCs/>
          <w:sz w:val="24"/>
          <w:szCs w:val="24"/>
        </w:rPr>
        <w:t xml:space="preserve">四、商务要求</w:t>
      </w:r>
      <w:r/>
    </w:p>
    <w:p>
      <w:pPr>
        <w:ind w:firstLine="480"/>
        <w:rPr>
          <w:rFonts w:hint="eastAsia" w:ascii="宋体" w:hAnsi="宋体"/>
          <w:i/>
          <w:sz w:val="24"/>
          <w:szCs w:val="24"/>
        </w:rPr>
      </w:pPr>
      <w:r>
        <w:rPr>
          <w:rFonts w:hint="eastAsia" w:ascii="宋体" w:hAnsi="宋体"/>
          <w:b/>
          <w:sz w:val="24"/>
          <w:szCs w:val="24"/>
        </w:rPr>
        <w:t xml:space="preserve">（一）项目交付或实施的时间和地点</w:t>
      </w:r>
      <w:r/>
    </w:p>
    <w:p>
      <w:pPr>
        <w:pStyle w:val="987"/>
        <w:ind w:firstLine="480"/>
        <w:jc w:val="both"/>
        <w:spacing w:before="0" w:beforeAutospacing="0" w:after="0" w:afterAutospacing="0" w:line="500" w:lineRule="exact"/>
        <w:rPr>
          <w:rFonts w:cs="宋体"/>
          <w:lang w:eastAsia="en-US"/>
        </w:rPr>
      </w:pPr>
      <w:r>
        <w:rPr>
          <w:rFonts w:cs="宋体"/>
        </w:rPr>
        <w:t xml:space="preserve">1.</w:t>
      </w:r>
      <w:r>
        <w:rPr>
          <w:rFonts w:cs="宋体"/>
          <w:lang w:eastAsia="en-US"/>
        </w:rPr>
        <w:t xml:space="preserve">所有产品均要求原厂原包装，由中标人直接发货到</w:t>
      </w:r>
      <w:r>
        <w:rPr>
          <w:rFonts w:hint="eastAsia" w:cs="宋体"/>
          <w:lang w:val="en-US" w:eastAsia="zh-CN"/>
        </w:rPr>
        <w:t xml:space="preserve">南通市</w:t>
      </w:r>
      <w:r>
        <w:rPr>
          <w:rFonts w:cs="宋体"/>
        </w:rPr>
        <w:t xml:space="preserve">海门区人民医院</w:t>
      </w:r>
      <w:r>
        <w:rPr>
          <w:rFonts w:cs="宋体"/>
          <w:lang w:eastAsia="en-US"/>
        </w:rPr>
        <w:t xml:space="preserve">。</w:t>
      </w:r>
      <w:r/>
    </w:p>
    <w:p>
      <w:pPr>
        <w:pStyle w:val="987"/>
        <w:ind w:firstLine="480"/>
        <w:jc w:val="both"/>
        <w:spacing w:before="0" w:beforeAutospacing="0" w:after="0" w:afterAutospacing="0" w:line="500" w:lineRule="exact"/>
        <w:tabs>
          <w:tab w:val="left" w:pos="501" w:leader="none"/>
        </w:tabs>
        <w:rPr>
          <w:rFonts w:cs="宋体"/>
          <w:lang w:eastAsia="en-US"/>
        </w:rPr>
      </w:pPr>
      <w:r>
        <w:rPr>
          <w:rFonts w:cs="宋体"/>
        </w:rPr>
        <w:t xml:space="preserve">2.</w:t>
      </w:r>
      <w:r>
        <w:rPr>
          <w:rFonts w:cs="宋体"/>
          <w:lang w:eastAsia="en-US"/>
        </w:rPr>
        <w:t xml:space="preserve">交货期（服务时间）：自合同签定之日起</w:t>
      </w:r>
      <w:r>
        <w:rPr>
          <w:rFonts w:cs="宋体"/>
        </w:rPr>
        <w:t xml:space="preserve">3</w:t>
      </w:r>
      <w:r>
        <w:rPr>
          <w:rFonts w:cs="宋体"/>
          <w:lang w:eastAsia="en-US"/>
        </w:rPr>
        <w:t xml:space="preserve">0个工作日。</w:t>
      </w:r>
      <w:r/>
    </w:p>
    <w:p>
      <w:pPr>
        <w:pStyle w:val="988"/>
        <w:ind w:firstLine="480"/>
        <w:spacing w:line="500" w:lineRule="exact"/>
        <w:rPr>
          <w:rFonts w:hint="eastAsia" w:hAnsi="宋体" w:cs="宋体"/>
          <w:color w:val="000000"/>
          <w:lang w:eastAsia="en-US"/>
        </w:rPr>
      </w:pPr>
      <w:r>
        <w:rPr>
          <w:rFonts w:hint="eastAsia" w:hAnsi="宋体" w:cs="宋体"/>
          <w:color w:val="000000"/>
        </w:rPr>
        <w:t xml:space="preserve">3.</w:t>
      </w:r>
      <w:r>
        <w:rPr>
          <w:rFonts w:hint="eastAsia" w:hAnsi="宋体" w:cs="宋体"/>
          <w:color w:val="000000"/>
          <w:lang w:eastAsia="en-US"/>
        </w:rPr>
        <w:t xml:space="preserve">交货（服务）地点：</w:t>
      </w:r>
      <w:r>
        <w:rPr>
          <w:rFonts w:hint="eastAsia" w:hAnsi="宋体" w:cs="宋体"/>
          <w:color w:val="000000"/>
          <w:lang w:val="en-US" w:eastAsia="zh-CN"/>
        </w:rPr>
        <w:t xml:space="preserve">南通市</w:t>
      </w:r>
      <w:r>
        <w:rPr>
          <w:rFonts w:hint="eastAsia" w:hAnsi="宋体" w:cs="宋体"/>
          <w:color w:val="000000"/>
        </w:rPr>
        <w:t xml:space="preserve">海门区人民医院。</w:t>
      </w:r>
      <w:r/>
    </w:p>
    <w:p>
      <w:pPr>
        <w:ind w:firstLine="480"/>
        <w:spacing w:line="500" w:lineRule="exact"/>
        <w:rPr>
          <w:rFonts w:hint="eastAsia" w:ascii="宋体" w:hAnsi="宋体"/>
          <w:b/>
          <w:sz w:val="24"/>
          <w:szCs w:val="24"/>
        </w:rPr>
      </w:pPr>
      <w:r>
        <w:rPr>
          <w:rFonts w:hint="eastAsia" w:ascii="宋体" w:hAnsi="宋体"/>
          <w:b/>
          <w:sz w:val="24"/>
          <w:szCs w:val="24"/>
        </w:rPr>
        <w:t xml:space="preserve">（二）项目需满足的服务标准、期限、效率等要求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软、硬件质保</w:t>
      </w:r>
      <w:r>
        <w:rPr>
          <w:rFonts w:hint="eastAsia" w:ascii="宋体" w:hAnsi="宋体" w:cs="宋体"/>
          <w:sz w:val="24"/>
          <w:szCs w:val="24"/>
          <w:lang w:val="en-US" w:eastAsia="zh-CN"/>
        </w:rPr>
        <w:t xml:space="preserve">期</w:t>
      </w:r>
      <w:r>
        <w:rPr>
          <w:rFonts w:hint="eastAsia" w:ascii="宋体" w:hAnsi="宋体" w:cs="宋体"/>
          <w:sz w:val="24"/>
          <w:szCs w:val="24"/>
        </w:rPr>
        <w:t xml:space="preserve">三年，质保期内</w:t>
      </w:r>
      <w:r>
        <w:rPr>
          <w:rFonts w:hint="eastAsia" w:ascii="宋体" w:hAnsi="宋体" w:cs="宋体"/>
          <w:sz w:val="24"/>
          <w:szCs w:val="24"/>
          <w:lang w:eastAsia="en-US"/>
        </w:rPr>
        <w:t xml:space="preserve">软件免费升级及特征库服务免费升级</w:t>
      </w:r>
      <w:r>
        <w:rPr>
          <w:rFonts w:hint="eastAsia" w:ascii="宋体" w:hAnsi="宋体" w:cs="宋体"/>
          <w:sz w:val="24"/>
          <w:szCs w:val="24"/>
        </w:rPr>
        <w:t xml:space="preserve">。中标人免费送货、安装、培训，在质保期内免费维护、维修及技术支持。中标人须承诺发生故障时，接到用户通知1小时内上门，24小时内解决问题。</w:t>
      </w:r>
      <w:r/>
    </w:p>
    <w:p>
      <w:pPr>
        <w:ind w:firstLine="480"/>
        <w:spacing w:line="500" w:lineRule="exact"/>
        <w:rPr>
          <w:rFonts w:hint="eastAsia" w:ascii="宋体" w:hAnsi="宋体"/>
          <w:b/>
          <w:sz w:val="24"/>
          <w:szCs w:val="24"/>
        </w:rPr>
      </w:pPr>
      <w:r>
        <w:rPr>
          <w:rFonts w:hint="eastAsia" w:ascii="宋体" w:hAnsi="宋体"/>
          <w:b/>
          <w:sz w:val="24"/>
          <w:szCs w:val="24"/>
        </w:rPr>
        <w:t xml:space="preserve">（三）项目的验收标准</w:t>
      </w:r>
      <w:r/>
    </w:p>
    <w:p>
      <w:pPr>
        <w:ind w:firstLine="480"/>
        <w:spacing w:line="500" w:lineRule="exact"/>
        <w:rPr>
          <w:rFonts w:hint="eastAsia" w:ascii="宋体" w:hAnsi="宋体"/>
          <w:i/>
          <w:sz w:val="24"/>
          <w:szCs w:val="24"/>
        </w:rPr>
      </w:pPr>
      <w:r>
        <w:rPr>
          <w:rFonts w:hint="eastAsia" w:ascii="宋体" w:hAnsi="宋体" w:cs="宋体"/>
          <w:sz w:val="24"/>
          <w:szCs w:val="24"/>
          <w:lang w:val="zh-CN"/>
        </w:rPr>
        <w:t xml:space="preserve">系统实施结束后</w:t>
      </w:r>
      <w:r>
        <w:rPr>
          <w:rFonts w:hint="eastAsia" w:ascii="宋体" w:hAnsi="宋体" w:cs="宋体"/>
          <w:sz w:val="24"/>
          <w:szCs w:val="24"/>
        </w:rPr>
        <w:t xml:space="preserve">且</w:t>
      </w:r>
      <w:r>
        <w:rPr>
          <w:rFonts w:hint="eastAsia" w:ascii="宋体" w:hAnsi="宋体" w:cs="宋体"/>
          <w:sz w:val="24"/>
          <w:szCs w:val="24"/>
          <w:lang w:val="zh-CN"/>
        </w:rPr>
        <w:t xml:space="preserve">达到验收标准（按招标文件、响应文件、双方签订的其他文件资料要求），</w:t>
      </w:r>
      <w:r>
        <w:rPr>
          <w:rFonts w:hint="eastAsia" w:ascii="宋体" w:hAnsi="宋体" w:cs="宋体"/>
          <w:sz w:val="24"/>
          <w:szCs w:val="24"/>
        </w:rPr>
        <w:t xml:space="preserve">院方</w:t>
      </w:r>
      <w:r>
        <w:rPr>
          <w:rFonts w:hint="eastAsia" w:ascii="宋体" w:hAnsi="宋体" w:cs="宋体"/>
          <w:sz w:val="24"/>
          <w:szCs w:val="24"/>
          <w:lang w:eastAsia="en-US"/>
        </w:rPr>
        <w:t xml:space="preserve">组织相关专业技术人员，必要时邀请上级主管部门</w:t>
      </w:r>
      <w:r>
        <w:rPr>
          <w:rFonts w:hint="eastAsia" w:ascii="宋体" w:hAnsi="宋体" w:cs="宋体"/>
          <w:sz w:val="24"/>
          <w:szCs w:val="24"/>
          <w:lang w:val="zh-CN"/>
        </w:rPr>
        <w:t xml:space="preserve">或第三方专业机构及专家</w:t>
      </w:r>
      <w:r>
        <w:rPr>
          <w:rFonts w:hint="eastAsia" w:ascii="宋体" w:hAnsi="宋体" w:cs="宋体"/>
          <w:sz w:val="24"/>
          <w:szCs w:val="24"/>
          <w:lang w:eastAsia="en-US"/>
        </w:rPr>
        <w:t xml:space="preserve">等共同参与验收，并出具验收报告。</w:t>
      </w:r>
      <w:r>
        <w:rPr>
          <w:rFonts w:hint="eastAsia" w:ascii="宋体" w:hAnsi="宋体" w:cs="宋体"/>
          <w:sz w:val="24"/>
          <w:szCs w:val="24"/>
          <w:lang w:val="zh-CN"/>
        </w:rPr>
        <w:t xml:space="preserve">采购人组织验收完成后，与中标供应商共同签署验收合格同意书。</w:t>
      </w:r>
      <w:r/>
    </w:p>
    <w:p>
      <w:pPr>
        <w:ind w:firstLine="480"/>
        <w:spacing w:line="500" w:lineRule="exact"/>
        <w:rPr>
          <w:rFonts w:hint="eastAsia" w:ascii="宋体" w:hAnsi="宋体"/>
          <w:b/>
          <w:sz w:val="24"/>
          <w:szCs w:val="24"/>
        </w:rPr>
      </w:pPr>
      <w:r>
        <w:rPr>
          <w:rFonts w:hint="eastAsia" w:ascii="宋体" w:hAnsi="宋体"/>
          <w:b/>
          <w:sz w:val="24"/>
          <w:szCs w:val="24"/>
        </w:rPr>
        <w:t xml:space="preserve">（四）项目的其他技术、服务等要求</w:t>
      </w:r>
      <w:r/>
    </w:p>
    <w:p>
      <w:pPr>
        <w:numPr>
          <w:ilvl w:val="0"/>
          <w:numId w:val="0"/>
        </w:numPr>
        <w:ind w:left="0" w:firstLine="480"/>
        <w:spacing w:line="500" w:lineRule="exact"/>
        <w:rPr>
          <w:rFonts w:hint="eastAsia" w:ascii="宋体" w:hAnsi="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cs="宋体"/>
          <w:sz w:val="24"/>
          <w:szCs w:val="24"/>
        </w:rPr>
        <w:t xml:space="preserve">供应商应提供详细的售后服务方案； </w:t>
      </w:r>
      <w:r/>
    </w:p>
    <w:p>
      <w:pPr>
        <w:pStyle w:val="988"/>
        <w:numPr>
          <w:ilvl w:val="0"/>
          <w:numId w:val="0"/>
        </w:numPr>
        <w:ind w:left="0" w:firstLine="480"/>
        <w:spacing w:line="500" w:lineRule="exact"/>
        <w:rPr>
          <w:rFonts w:hint="eastAsia" w:hAnsi="宋体" w:cs="宋体"/>
          <w:color w:val="000000"/>
          <w:lang w:eastAsia="en-US"/>
        </w:rPr>
      </w:pPr>
      <w:r>
        <w:rPr>
          <w:rFonts w:hint="eastAsia" w:ascii="宋体" w:hAnsi="宋体" w:eastAsia="宋体" w:cs="宋体"/>
          <w:color w:val="000000"/>
          <w:sz w:val="24"/>
          <w:szCs w:val="24"/>
          <w:lang w:val="en-US" w:eastAsia="en-US" w:bidi="ar-SA"/>
        </w:rPr>
        <w:t xml:space="preserve">(2)</w:t>
      </w:r>
      <w:r>
        <w:rPr>
          <w:rFonts w:hint="eastAsia" w:hAnsi="宋体" w:cs="宋体"/>
          <w:color w:val="000000"/>
          <w:lang w:eastAsia="en-US"/>
        </w:rPr>
        <w:t xml:space="preserve">质保期内提供每季度巡检服务、加固服务、升级服务</w:t>
      </w:r>
      <w:r>
        <w:rPr>
          <w:rFonts w:hint="eastAsia" w:hAnsi="宋体" w:cs="宋体"/>
          <w:color w:val="000000"/>
        </w:rPr>
        <w:t xml:space="preserve">；</w:t>
      </w:r>
      <w:r/>
    </w:p>
    <w:p>
      <w:pPr>
        <w:numPr>
          <w:ilvl w:val="0"/>
          <w:numId w:val="0"/>
        </w:numPr>
        <w:ind w:left="0" w:firstLine="480"/>
        <w:spacing w:line="500" w:lineRule="exact"/>
        <w:rPr>
          <w:rFonts w:hint="eastAsia" w:ascii="宋体" w:hAnsi="宋体" w:cs="宋体"/>
          <w:color w:val="auto"/>
          <w:sz w:val="24"/>
          <w:szCs w:val="24"/>
        </w:rPr>
      </w:pPr>
      <w:r>
        <w:rPr>
          <w:rFonts w:hint="eastAsia" w:ascii="宋体" w:hAnsi="宋体" w:eastAsia="宋体" w:cs="宋体"/>
          <w:sz w:val="24"/>
          <w:szCs w:val="24"/>
          <w:lang w:val="en-US" w:eastAsia="zh-CN" w:bidi="ar-SA"/>
        </w:rPr>
        <w:t xml:space="preserve">(3)</w:t>
      </w:r>
      <w:r>
        <w:rPr>
          <w:rFonts w:hint="eastAsia" w:ascii="宋体" w:hAnsi="宋体" w:cs="宋体"/>
          <w:sz w:val="24"/>
          <w:szCs w:val="24"/>
        </w:rPr>
        <w:t xml:space="preserve">质保内免费提供产品的维修维护，包括非人为因素发生的产品修理、更换的费用。过质保期后应提供上门维修</w:t>
      </w:r>
      <w:r>
        <w:rPr>
          <w:rFonts w:hint="eastAsia" w:ascii="宋体" w:hAnsi="宋体" w:cs="宋体"/>
          <w:color w:val="auto"/>
          <w:sz w:val="24"/>
          <w:szCs w:val="24"/>
        </w:rPr>
        <w:t xml:space="preserve">，年维保费不超过合同价的6%。</w:t>
      </w:r>
      <w:r/>
    </w:p>
    <w:p>
      <w:pPr>
        <w:ind w:firstLine="480"/>
        <w:keepLines w:val="0"/>
        <w:keepNext w:val="0"/>
        <w:pageBreakBefore w:val="0"/>
        <w:spacing w:line="500" w:lineRule="exact"/>
        <w:widowControl w:val="off"/>
        <w:rPr>
          <w:rFonts w:hint="eastAsia" w:ascii="宋体" w:hAnsi="宋体"/>
          <w:b/>
          <w:sz w:val="24"/>
          <w:szCs w:val="24"/>
        </w:rPr>
      </w:pPr>
      <w:r>
        <w:rPr>
          <w:rFonts w:hint="eastAsia" w:ascii="宋体" w:hAnsi="宋体"/>
          <w:b/>
          <w:sz w:val="24"/>
          <w:szCs w:val="24"/>
        </w:rPr>
        <w:t xml:space="preserve">（五）项目付款方式</w:t>
      </w:r>
      <w:r/>
    </w:p>
    <w:p>
      <w:pPr>
        <w:numPr>
          <w:ilvl w:val="0"/>
          <w:numId w:val="0"/>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通过验收后支付合同价的 9</w:t>
      </w: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en-US" w:eastAsia="en-US" w:bidi="ar-SA"/>
        </w:rPr>
        <w:t xml:space="preserve">%，剩余</w:t>
      </w:r>
      <w:r>
        <w:rPr>
          <w:rFonts w:hint="eastAsia" w:ascii="宋体" w:hAnsi="宋体" w:eastAsia="宋体" w:cs="宋体"/>
          <w:sz w:val="24"/>
          <w:szCs w:val="24"/>
          <w:lang w:val="en-US" w:eastAsia="zh-CN" w:bidi="ar-SA"/>
        </w:rPr>
        <w:t xml:space="preserve">款项三年</w:t>
      </w:r>
      <w:r>
        <w:rPr>
          <w:rFonts w:hint="eastAsia" w:ascii="宋体" w:hAnsi="宋体" w:eastAsia="宋体" w:cs="宋体"/>
          <w:sz w:val="24"/>
          <w:szCs w:val="24"/>
          <w:lang w:val="en-US" w:eastAsia="en-US" w:bidi="ar-SA"/>
        </w:rPr>
        <w:t xml:space="preserve">后付清。</w:t>
      </w:r>
      <w:r/>
    </w:p>
    <w:p>
      <w:pPr>
        <w:keepLines w:val="0"/>
        <w:keepNext w:val="0"/>
        <w:pageBreakBefore w:val="0"/>
        <w:spacing w:line="50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五、其他要求</w:t>
      </w:r>
      <w:r/>
    </w:p>
    <w:p>
      <w:pPr>
        <w:keepLines w:val="0"/>
        <w:keepNext w:val="0"/>
        <w:pageBreakBefore w:val="0"/>
        <w:spacing w:line="5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1. 项目属性:</w:t>
      </w:r>
      <w:r>
        <w:rPr>
          <w:rFonts w:hint="eastAsia" w:ascii="宋体" w:hAnsi="宋体" w:cs="宋体"/>
          <w:color w:val="auto"/>
          <w:sz w:val="24"/>
          <w:szCs w:val="24"/>
          <w:lang w:val="en-US" w:eastAsia="zh-CN"/>
        </w:rPr>
        <w:t xml:space="preserve">货物</w:t>
      </w:r>
      <w:r>
        <w:rPr>
          <w:rFonts w:hint="eastAsia" w:ascii="宋体" w:hAnsi="宋体" w:cs="宋体"/>
          <w:color w:val="auto"/>
          <w:sz w:val="24"/>
          <w:szCs w:val="24"/>
        </w:rPr>
        <w:t xml:space="preserve">类项目。</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2．核心产品</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1"/>
        <w:gridCol w:w="2607"/>
      </w:tblGrid>
      <w:tr>
        <w:trPr/>
        <w:tc>
          <w:tcPr>
            <w:tcW w:w="1761"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采购</w:t>
            </w:r>
            <w:r/>
          </w:p>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包号</w:t>
            </w:r>
            <w:r/>
          </w:p>
        </w:tc>
        <w:tc>
          <w:tcPr>
            <w:tcW w:w="2607"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核心产品</w:t>
            </w:r>
            <w:r/>
          </w:p>
        </w:tc>
      </w:tr>
      <w:tr>
        <w:trPr/>
        <w:tc>
          <w:tcPr>
            <w:tcW w:w="1761"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2607" w:type="dxa"/>
            <w:vAlign w:val="center"/>
            <w:textDirection w:val="lrTb"/>
            <w:noWrap w:val="false"/>
          </w:tcPr>
          <w:p>
            <w:pPr>
              <w:jc w:val="center"/>
              <w:spacing w:line="240" w:lineRule="auto"/>
              <w:rPr>
                <w:rFonts w:hint="eastAsia" w:ascii="宋体" w:hAnsi="宋体" w:cs="宋体"/>
                <w:color w:val="auto"/>
                <w:sz w:val="24"/>
                <w:szCs w:val="24"/>
              </w:rPr>
            </w:pPr>
            <w:r>
              <w:rPr>
                <w:rFonts w:hint="eastAsia" w:hAnsi="宋体" w:eastAsia="宋体" w:cs="宋体"/>
                <w:bCs/>
                <w:color w:val="auto"/>
                <w:sz w:val="24"/>
                <w:szCs w:val="24"/>
              </w:rPr>
              <w:t xml:space="preserve">全闪</w:t>
            </w:r>
            <w:r>
              <w:rPr>
                <w:rFonts w:hint="eastAsia" w:ascii="宋体" w:hAnsi="宋体" w:eastAsia="宋体" w:cs="宋体"/>
                <w:bCs/>
                <w:color w:val="auto"/>
                <w:sz w:val="24"/>
                <w:szCs w:val="24"/>
              </w:rPr>
              <w:t xml:space="preserve">超融合服务器</w:t>
            </w:r>
            <w:r/>
          </w:p>
        </w:tc>
      </w:tr>
    </w:tbl>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3.进口产品投标</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8"/>
        <w:gridCol w:w="2790"/>
      </w:tblGrid>
      <w:tr>
        <w:trPr/>
        <w:tc>
          <w:tcPr>
            <w:tcW w:w="1578" w:type="dxa"/>
            <w:vAlign w:val="top"/>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采购</w:t>
            </w:r>
            <w:r/>
          </w:p>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包号</w:t>
            </w:r>
            <w:r/>
          </w:p>
        </w:tc>
        <w:tc>
          <w:tcPr>
            <w:tcW w:w="2790" w:type="dxa"/>
            <w:vAlign w:val="top"/>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是否接受进口产品投标</w:t>
            </w:r>
            <w:r/>
          </w:p>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（是/否）</w:t>
            </w:r>
            <w:r/>
          </w:p>
        </w:tc>
      </w:tr>
      <w:tr>
        <w:trPr/>
        <w:tc>
          <w:tcPr>
            <w:tcW w:w="1578" w:type="dxa"/>
            <w:vAlign w:val="top"/>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2790" w:type="dxa"/>
            <w:vAlign w:val="top"/>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否</w:t>
            </w:r>
            <w:r/>
          </w:p>
        </w:tc>
      </w:tr>
    </w:tbl>
    <w:p>
      <w:pPr>
        <w:spacing w:line="360" w:lineRule="auto"/>
        <w:rPr>
          <w:rFonts w:hint="eastAsia" w:ascii="宋体" w:hAnsi="宋体" w:eastAsia="宋体" w:cs="宋体"/>
          <w:color w:val="auto"/>
          <w:sz w:val="24"/>
          <w:szCs w:val="24"/>
          <w:lang w:eastAsia="zh-CN"/>
        </w:rPr>
      </w:pPr>
      <w:r/>
      <w:bookmarkStart w:id="142" w:name="_Toc120614281"/>
      <w:r>
        <w:rPr>
          <w:rFonts w:hint="eastAsia" w:ascii="宋体" w:hAnsi="宋体" w:eastAsia="宋体" w:cs="宋体"/>
          <w:color w:val="auto"/>
          <w:sz w:val="24"/>
          <w:szCs w:val="24"/>
        </w:rPr>
        <w:t xml:space="preserve">4.履约保证金：无</w:t>
      </w:r>
      <w:r>
        <w:rPr>
          <w:rFonts w:hint="eastAsia" w:ascii="宋体" w:hAnsi="宋体" w:eastAsia="宋体" w:cs="宋体"/>
          <w:color w:val="auto"/>
          <w:sz w:val="24"/>
          <w:szCs w:val="24"/>
          <w:lang w:eastAsia="zh-CN"/>
        </w:rPr>
        <w:t xml:space="preserve">。</w:t>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w:t>
      </w:r>
      <w:r>
        <w:rPr>
          <w:rFonts w:hint="eastAsia" w:ascii="宋体" w:hAnsi="宋体" w:eastAsia="宋体" w:cs="宋体"/>
          <w:color w:val="auto"/>
          <w:sz w:val="24"/>
          <w:szCs w:val="24"/>
        </w:rPr>
        <w:t xml:space="preserve">序排列。得分且投标报价相同的并列。</w:t>
      </w:r>
      <w:r/>
    </w:p>
    <w:tbl>
      <w:tblPr>
        <w:tblStyle w:val="69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政府采购政策功能落实</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w:t>
      </w:r>
      <w:r>
        <w:rPr>
          <w:rFonts w:hint="eastAsia" w:ascii="宋体" w:hAnsi="宋体" w:cs="宋体"/>
          <w:sz w:val="24"/>
          <w:szCs w:val="24"/>
        </w:rPr>
        <w:t xml:space="preserve">《中小</w:t>
      </w:r>
      <w:r>
        <w:rPr>
          <w:rFonts w:hint="eastAsia" w:ascii="宋体" w:hAnsi="宋体" w:cs="宋体"/>
          <w:color w:val="000000"/>
          <w:sz w:val="24"/>
          <w:szCs w:val="24"/>
        </w:rPr>
        <w:t xml:space="preserve">企业声明函》。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6、联合体各方均为小型、微型企业（残疾人福利单位、监狱企业）的，联合体享受10%价格扣除，用扣除后的价格参与评审。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7、采购本国产品的支持政策</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8、专门面向中小企业采购的项目或者采购包，不再执行价格评审优惠的扶持政策。</w:t>
      </w:r>
      <w:r/>
    </w:p>
    <w:p>
      <w:pPr>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评标方法与评审标准</w:t>
      </w:r>
      <w:r/>
    </w:p>
    <w:p>
      <w:pPr>
        <w:ind w:firstLine="440"/>
        <w:spacing w:line="360" w:lineRule="auto"/>
        <w:rPr>
          <w:rFonts w:hint="eastAsia" w:ascii="宋体" w:hAnsi="宋体"/>
          <w:b/>
          <w:bCs/>
          <w:sz w:val="24"/>
          <w:szCs w:val="32"/>
        </w:rPr>
      </w:pPr>
      <w:r>
        <w:rPr>
          <w:rFonts w:hint="eastAsia" w:ascii="宋体" w:hAnsi="宋体" w:cs="宋体"/>
          <w:b/>
          <w:bCs/>
          <w:sz w:val="22"/>
          <w:szCs w:val="24"/>
        </w:rPr>
        <w:t xml:space="preserve">下</w:t>
      </w:r>
      <w:r>
        <w:rPr>
          <w:rFonts w:hint="eastAsia" w:ascii="宋体" w:hAnsi="宋体" w:cs="宋体"/>
          <w:b/>
          <w:bCs/>
          <w:sz w:val="22"/>
          <w:szCs w:val="24"/>
          <w:highlight w:val="none"/>
        </w:rPr>
        <w:t xml:space="preserve">列序号（</w:t>
      </w:r>
      <w:r>
        <w:rPr>
          <w:rFonts w:hint="eastAsia" w:ascii="宋体" w:hAnsi="宋体" w:cs="宋体"/>
          <w:b/>
          <w:bCs/>
          <w:sz w:val="22"/>
          <w:szCs w:val="24"/>
          <w:highlight w:val="none"/>
          <w:lang w:val="en-US" w:eastAsia="zh-CN"/>
        </w:rPr>
        <w:t xml:space="preserve">7</w:t>
      </w:r>
      <w:r>
        <w:rPr>
          <w:rFonts w:hint="eastAsia" w:ascii="宋体" w:hAnsi="宋体" w:cs="宋体"/>
          <w:b/>
          <w:bCs/>
          <w:sz w:val="22"/>
          <w:szCs w:val="24"/>
          <w:highlight w:val="none"/>
        </w:rPr>
        <w:t xml:space="preserve">-</w:t>
      </w:r>
      <w:r>
        <w:rPr>
          <w:rFonts w:hint="eastAsia" w:ascii="宋体" w:hAnsi="宋体" w:cs="宋体"/>
          <w:b/>
          <w:bCs/>
          <w:sz w:val="22"/>
          <w:szCs w:val="24"/>
          <w:highlight w:val="none"/>
          <w:lang w:val="en-US" w:eastAsia="zh-CN"/>
        </w:rPr>
        <w:t xml:space="preserve">8</w:t>
      </w:r>
      <w:r>
        <w:rPr>
          <w:rFonts w:hint="eastAsia" w:ascii="宋体" w:hAnsi="宋体" w:cs="宋体"/>
          <w:b/>
          <w:bCs/>
          <w:sz w:val="22"/>
          <w:szCs w:val="24"/>
          <w:highlight w:val="none"/>
        </w:rPr>
        <w:t xml:space="preserve">）评分项属于</w:t>
      </w:r>
      <w:r>
        <w:rPr>
          <w:rFonts w:hint="eastAsia" w:ascii="宋体" w:hAnsi="宋体" w:cs="宋体"/>
          <w:b/>
          <w:bCs/>
          <w:sz w:val="22"/>
          <w:szCs w:val="24"/>
        </w:rPr>
        <w:t xml:space="preserve">暗标评审项，各投标人（供应商）提供评审材料（含样品）中不能出现投标人（供应商）的名称、标志、标记以及其它能够体现投标人（供应商）的信息，否则所有暗标评审项目均不得分。</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250"/>
        <w:gridCol w:w="1028"/>
        <w:gridCol w:w="5549"/>
      </w:tblGrid>
      <w:tr>
        <w:trPr>
          <w:jc w:val="center"/>
        </w:trPr>
        <w:tc>
          <w:tcPr>
            <w:tcW w:w="1027" w:type="dxa"/>
            <w:vAlign w:val="top"/>
            <w:textDirection w:val="lrTb"/>
            <w:noWrap w:val="false"/>
          </w:tcPr>
          <w:p>
            <w:pPr>
              <w:jc w:val="center"/>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序号</w:t>
            </w:r>
            <w:r/>
          </w:p>
        </w:tc>
        <w:tc>
          <w:tcPr>
            <w:tcW w:w="2250" w:type="dxa"/>
            <w:vAlign w:val="top"/>
            <w:textDirection w:val="lrTb"/>
            <w:noWrap w:val="false"/>
          </w:tcPr>
          <w:p>
            <w:pPr>
              <w:ind w:firstLine="424"/>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评分项名称</w:t>
            </w:r>
            <w:r/>
          </w:p>
        </w:tc>
        <w:tc>
          <w:tcPr>
            <w:tcW w:w="1028" w:type="dxa"/>
            <w:vAlign w:val="top"/>
            <w:textDirection w:val="lrTb"/>
            <w:noWrap w:val="false"/>
          </w:tcPr>
          <w:p>
            <w:pPr>
              <w:ind w:firstLine="210"/>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分值</w:t>
            </w:r>
            <w:r/>
          </w:p>
        </w:tc>
        <w:tc>
          <w:tcPr>
            <w:tcW w:w="5549" w:type="dxa"/>
            <w:vAlign w:val="top"/>
            <w:textDirection w:val="lrTb"/>
            <w:noWrap w:val="false"/>
          </w:tcPr>
          <w:p>
            <w:pPr>
              <w:ind w:firstLine="424"/>
              <w:jc w:val="center"/>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评审标准</w:t>
            </w:r>
            <w:r/>
          </w:p>
        </w:tc>
      </w:tr>
      <w:tr>
        <w:trPr>
          <w:jc w:val="center"/>
        </w:trPr>
        <w:tc>
          <w:tcPr>
            <w:tcW w:w="1027" w:type="dxa"/>
            <w:vAlign w:val="center"/>
            <w:textDirection w:val="lrTb"/>
            <w:noWrap w:val="false"/>
          </w:tcPr>
          <w:p>
            <w:pPr>
              <w:jc w:val="center"/>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1</w:t>
            </w:r>
            <w:r/>
          </w:p>
        </w:tc>
        <w:tc>
          <w:tcPr>
            <w:tcW w:w="2250" w:type="dxa"/>
            <w:vAlign w:val="center"/>
            <w:textDirection w:val="lrTb"/>
            <w:noWrap w:val="false"/>
          </w:tcPr>
          <w:p>
            <w:pPr>
              <w:jc w:val="center"/>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价格分</w:t>
            </w:r>
            <w:r/>
          </w:p>
        </w:tc>
        <w:tc>
          <w:tcPr>
            <w:tcW w:w="1028" w:type="dxa"/>
            <w:vAlign w:val="center"/>
            <w:textDirection w:val="lrTb"/>
            <w:noWrap w:val="false"/>
          </w:tcPr>
          <w:p>
            <w:pPr>
              <w:jc w:val="center"/>
              <w:spacing w:line="36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50</w:t>
            </w:r>
            <w:r/>
          </w:p>
        </w:tc>
        <w:tc>
          <w:tcPr>
            <w:tcW w:w="5549" w:type="dxa"/>
            <w:vAlign w:val="top"/>
            <w:textDirection w:val="lrTb"/>
            <w:noWrap w:val="false"/>
          </w:tcPr>
          <w:p>
            <w:pPr>
              <w:ind w:firstLine="420"/>
              <w:jc w:val="left"/>
              <w:spacing w:line="360" w:lineRule="auto"/>
              <w:rPr>
                <w:rFonts w:hint="eastAsia" w:ascii="宋体" w:hAnsi="宋体" w:cs="宋体"/>
                <w:color w:val="auto"/>
                <w:szCs w:val="21"/>
                <w:lang w:val="zh-CN"/>
              </w:rPr>
            </w:pPr>
            <w:r>
              <w:rPr>
                <w:rFonts w:hint="eastAsia" w:ascii="宋体" w:hAnsi="宋体" w:cs="宋体"/>
                <w:color w:val="auto"/>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1027" w:type="dxa"/>
            <w:vAlign w:val="center"/>
            <w:textDirection w:val="lrTb"/>
            <w:noWrap w:val="false"/>
          </w:tcPr>
          <w:p>
            <w:pPr>
              <w:jc w:val="center"/>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2</w:t>
            </w:r>
            <w:r/>
          </w:p>
        </w:tc>
        <w:tc>
          <w:tcPr>
            <w:tcW w:w="2250" w:type="dxa"/>
            <w:vAlign w:val="center"/>
            <w:textDirection w:val="lrTb"/>
            <w:noWrap w:val="false"/>
          </w:tcPr>
          <w:p>
            <w:pPr>
              <w:jc w:val="center"/>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技术参数响应</w:t>
            </w:r>
            <w:r/>
          </w:p>
        </w:tc>
        <w:tc>
          <w:tcPr>
            <w:tcW w:w="1028" w:type="dxa"/>
            <w:vAlign w:val="center"/>
            <w:textDirection w:val="lrTb"/>
            <w:noWrap w:val="false"/>
          </w:tcPr>
          <w:p>
            <w:pPr>
              <w:jc w:val="center"/>
              <w:spacing w:after="120" w:line="36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30</w:t>
            </w:r>
            <w:r/>
          </w:p>
        </w:tc>
        <w:tc>
          <w:tcPr>
            <w:tcW w:w="5549" w:type="dxa"/>
            <w:vAlign w:val="top"/>
            <w:textDirection w:val="lrTb"/>
            <w:noWrap w:val="false"/>
          </w:tcPr>
          <w:p>
            <w:pPr>
              <w:ind w:firstLine="420"/>
              <w:jc w:val="left"/>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所投产品完全满足技术参数要求的得</w:t>
            </w:r>
            <w:r>
              <w:rPr>
                <w:rFonts w:hint="eastAsia" w:ascii="宋体" w:hAnsi="宋体" w:cs="宋体"/>
                <w:color w:val="auto"/>
                <w:szCs w:val="21"/>
                <w:lang w:val="en-US" w:eastAsia="zh-CN"/>
              </w:rPr>
              <w:t xml:space="preserve">30</w:t>
            </w:r>
            <w:r>
              <w:rPr>
                <w:rFonts w:hint="eastAsia" w:ascii="宋体" w:hAnsi="宋体" w:cs="宋体"/>
                <w:color w:val="auto"/>
                <w:szCs w:val="21"/>
                <w:lang w:val="zh-CN"/>
              </w:rPr>
              <w:t xml:space="preserve">分；投标人根据响应文件技术参数要求进行逐条应答，并提供技术偏离表（未提供的，视为负偏离）参数中带★项不允许负偏离，否则作废标处理。标▲项为设备重要技术指标，有一项不满足扣0.5分；其它项每有一项不满足扣0.25分，扣完为止；完全满足该项最高得3</w:t>
            </w:r>
            <w:r>
              <w:rPr>
                <w:rFonts w:hint="eastAsia" w:ascii="宋体" w:hAnsi="宋体" w:cs="宋体"/>
                <w:color w:val="auto"/>
                <w:szCs w:val="21"/>
                <w:lang w:val="en-US" w:eastAsia="zh-CN"/>
              </w:rPr>
              <w:t xml:space="preserve">0</w:t>
            </w:r>
            <w:r>
              <w:rPr>
                <w:rFonts w:hint="eastAsia" w:ascii="宋体" w:hAnsi="宋体" w:cs="宋体"/>
                <w:color w:val="auto"/>
                <w:szCs w:val="21"/>
                <w:lang w:val="zh-CN"/>
              </w:rPr>
              <w:t xml:space="preserve">分，最低0分。</w:t>
            </w:r>
            <w:r/>
          </w:p>
          <w:p>
            <w:pPr>
              <w:jc w:val="left"/>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注：投标供应商提供《技术参数响应正负偏离表》按采购文件“产品详细技术参数要求”要求逐一响应。如果采购文件中某条参数需要提供相关截图或资质证明文件或承诺书的，供应商未提供，视为负偏离；不提供《技术参数响应正负偏离表》的，即视为负偏离。</w:t>
            </w:r>
            <w:r/>
          </w:p>
          <w:p>
            <w:pPr>
              <w:jc w:val="left"/>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为了防止虚假响应，响应结束后，采购单位将要求成交供应商通过测试逐一验证每条技术参数，如发现虚假应标，本项目将重新采购，并且该供应商不允许再次参与本项目响应。</w:t>
            </w:r>
            <w:r/>
          </w:p>
        </w:tc>
      </w:tr>
      <w:tr>
        <w:trPr>
          <w:jc w:val="center"/>
          <w:trHeight w:val="90"/>
        </w:trPr>
        <w:tc>
          <w:tcPr>
            <w:tcW w:w="1027" w:type="dxa"/>
            <w:vAlign w:val="center"/>
            <w:textDirection w:val="lrTb"/>
            <w:noWrap w:val="false"/>
          </w:tcPr>
          <w:p>
            <w:pPr>
              <w:jc w:val="center"/>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3</w:t>
            </w:r>
            <w:r/>
          </w:p>
        </w:tc>
        <w:tc>
          <w:tcPr>
            <w:tcW w:w="2250" w:type="dxa"/>
            <w:vAlign w:val="center"/>
            <w:textDirection w:val="lrTb"/>
            <w:noWrap w:val="false"/>
          </w:tcPr>
          <w:p>
            <w:pPr>
              <w:jc w:val="center"/>
              <w:spacing w:line="360" w:lineRule="auto"/>
              <w:rPr>
                <w:rFonts w:hint="eastAsia" w:ascii="宋体" w:hAnsi="宋体" w:cs="宋体"/>
                <w:color w:val="auto"/>
                <w:szCs w:val="21"/>
                <w:lang w:val="zh-CN"/>
              </w:rPr>
            </w:pPr>
            <w:r>
              <w:rPr>
                <w:rFonts w:hint="eastAsia" w:ascii="宋体" w:hAnsi="宋体" w:cs="宋体"/>
                <w:color w:val="auto"/>
                <w:szCs w:val="21"/>
              </w:rPr>
              <w:t xml:space="preserve">投标企业资质</w:t>
            </w:r>
            <w:r/>
          </w:p>
        </w:tc>
        <w:tc>
          <w:tcPr>
            <w:tcW w:w="1028" w:type="dxa"/>
            <w:vAlign w:val="center"/>
            <w:textDirection w:val="lrTb"/>
            <w:noWrap w:val="false"/>
          </w:tcPr>
          <w:p>
            <w:pPr>
              <w:jc w:val="center"/>
              <w:spacing w:line="360"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p>
        </w:tc>
        <w:tc>
          <w:tcPr>
            <w:tcW w:w="5549" w:type="dxa"/>
            <w:vAlign w:val="center"/>
            <w:textDirection w:val="lrTb"/>
            <w:noWrap w:val="false"/>
          </w:tcPr>
          <w:p>
            <w:pPr>
              <w:ind w:firstLine="420"/>
              <w:jc w:val="left"/>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投标人具有ISO27001信息安全管理体系认证证书得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分，没有不得分。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投标人具有CCRC信息安全服务资质认证证书（信息系统安全运维一级、信息安全应急处理一级），均满足一级得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分，有二级及以下得</w:t>
            </w:r>
            <w:r>
              <w:rPr>
                <w:rFonts w:hint="eastAsia" w:ascii="宋体" w:hAnsi="宋体" w:cs="宋体"/>
                <w:color w:val="auto"/>
                <w:szCs w:val="21"/>
                <w:lang w:val="en-US" w:eastAsia="zh-CN"/>
              </w:rPr>
              <w:t xml:space="preserve">0.5</w:t>
            </w:r>
            <w:r>
              <w:rPr>
                <w:rFonts w:hint="eastAsia" w:ascii="宋体" w:hAnsi="宋体" w:cs="宋体"/>
                <w:color w:val="auto"/>
                <w:szCs w:val="21"/>
              </w:rPr>
              <w:t xml:space="preserve">分，其他情况不得分。</w:t>
            </w:r>
            <w:r/>
          </w:p>
          <w:p>
            <w:pPr>
              <w:ind w:firstLine="420"/>
              <w:jc w:val="left"/>
              <w:spacing w:line="360" w:lineRule="auto"/>
              <w:rPr>
                <w:rFonts w:hint="eastAsia" w:ascii="宋体" w:hAnsi="宋体" w:eastAsia="宋体" w:cs="宋体"/>
                <w:color w:val="auto"/>
                <w:szCs w:val="21"/>
                <w:lang w:val="zh-CN" w:eastAsia="zh-CN"/>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投标人具有数据安全服务能力评定资格证书数据安全建设二级能力资质得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分，一级得</w:t>
            </w:r>
            <w:r>
              <w:rPr>
                <w:rFonts w:hint="eastAsia" w:ascii="宋体" w:hAnsi="宋体" w:cs="宋体"/>
                <w:color w:val="auto"/>
                <w:szCs w:val="21"/>
                <w:lang w:val="en-US" w:eastAsia="zh-CN"/>
              </w:rPr>
              <w:t xml:space="preserve">0.5</w:t>
            </w:r>
            <w:r>
              <w:rPr>
                <w:rFonts w:hint="eastAsia" w:ascii="宋体" w:hAnsi="宋体" w:cs="宋体"/>
                <w:color w:val="auto"/>
                <w:szCs w:val="21"/>
              </w:rPr>
              <w:t xml:space="preserve">分，其他情况不得分。</w:t>
            </w:r>
            <w:r/>
          </w:p>
        </w:tc>
      </w:tr>
      <w:tr>
        <w:trPr>
          <w:jc w:val="center"/>
          <w:trHeight w:val="3816"/>
        </w:trPr>
        <w:tc>
          <w:tcPr>
            <w:tcW w:w="1027"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4</w:t>
            </w:r>
            <w:r/>
          </w:p>
        </w:tc>
        <w:tc>
          <w:tcPr>
            <w:tcW w:w="2250" w:type="dxa"/>
            <w:vAlign w:val="center"/>
            <w:textDirection w:val="lrTb"/>
            <w:noWrap w:val="false"/>
          </w:tcPr>
          <w:p>
            <w:pPr>
              <w:jc w:val="center"/>
              <w:spacing w:line="360" w:lineRule="auto"/>
              <w:rPr>
                <w:rFonts w:ascii="宋体" w:hAnsi="宋体" w:eastAsia="宋体" w:cs="宋体"/>
                <w:color w:val="auto"/>
                <w:szCs w:val="21"/>
                <w:lang w:val="en-US" w:eastAsia="zh-CN"/>
              </w:rPr>
            </w:pPr>
            <w:r>
              <w:rPr>
                <w:rFonts w:hint="eastAsia" w:ascii="宋体" w:hAnsi="宋体" w:cs="宋体"/>
                <w:color w:val="auto"/>
                <w:szCs w:val="21"/>
                <w:lang w:val="en-US" w:eastAsia="zh-CN"/>
              </w:rPr>
              <w:t xml:space="preserve">项目服务团队实力</w:t>
            </w:r>
            <w:r/>
          </w:p>
        </w:tc>
        <w:tc>
          <w:tcPr>
            <w:tcW w:w="1028" w:type="dxa"/>
            <w:vAlign w:val="center"/>
            <w:textDirection w:val="lrTb"/>
            <w:noWrap w:val="false"/>
          </w:tcPr>
          <w:p>
            <w:pPr>
              <w:jc w:val="center"/>
              <w:spacing w:line="360"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4</w:t>
            </w:r>
            <w:r/>
          </w:p>
        </w:tc>
        <w:tc>
          <w:tcPr>
            <w:tcW w:w="5549" w:type="dxa"/>
            <w:vAlign w:val="center"/>
            <w:textDirection w:val="lrTb"/>
            <w:noWrap w:val="false"/>
          </w:tcPr>
          <w:p>
            <w:pPr>
              <w:ind w:firstLine="420"/>
              <w:jc w:val="left"/>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项目负责人同时具有信息系统项目管理师高级证书、网络与信息安全应急人员认证（技术I级）、注册信息安全工程师CISE证书、网络通信安全管理员三级，有1项得</w:t>
            </w:r>
            <w:r>
              <w:rPr>
                <w:rFonts w:hint="eastAsia" w:ascii="宋体" w:hAnsi="宋体" w:cs="宋体"/>
                <w:color w:val="auto"/>
                <w:szCs w:val="21"/>
                <w:lang w:val="en-US" w:eastAsia="zh-CN"/>
              </w:rPr>
              <w:t xml:space="preserve">0.5</w:t>
            </w:r>
            <w:r>
              <w:rPr>
                <w:rFonts w:hint="eastAsia" w:ascii="宋体" w:hAnsi="宋体" w:eastAsia="宋体" w:cs="宋体"/>
                <w:color w:val="auto"/>
                <w:szCs w:val="21"/>
              </w:rPr>
              <w:t xml:space="preserve">分，最高得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p>
          <w:p>
            <w:pPr>
              <w:ind w:firstLine="420"/>
              <w:jc w:val="left"/>
              <w:spacing w:line="360" w:lineRule="auto"/>
              <w:rPr>
                <w:rFonts w:eastAsia="新宋体"/>
                <w:color w:val="auto"/>
                <w:lang w:val="en-US" w:eastAsia="zh-CN"/>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项目团队人员具有高级工程师证书、ITSS IT服务项目经理证书、CISAW信息安全保障人员证书（安全运维专业级）、网络工程师证书，有一项得</w:t>
            </w:r>
            <w:r>
              <w:rPr>
                <w:rFonts w:hint="eastAsia" w:ascii="宋体" w:hAnsi="宋体" w:cs="宋体"/>
                <w:color w:val="auto"/>
                <w:szCs w:val="21"/>
                <w:lang w:val="en-US" w:eastAsia="zh-CN"/>
              </w:rPr>
              <w:t xml:space="preserve">0.5</w:t>
            </w:r>
            <w:r>
              <w:rPr>
                <w:rFonts w:hint="eastAsia" w:ascii="宋体" w:hAnsi="宋体" w:eastAsia="宋体" w:cs="宋体"/>
                <w:color w:val="auto"/>
                <w:szCs w:val="21"/>
              </w:rPr>
              <w:t xml:space="preserve">分，最高得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zh-CN"/>
              </w:rPr>
              <w:t xml:space="preserve">（</w:t>
            </w:r>
            <w:r>
              <w:rPr>
                <w:rFonts w:hint="eastAsia" w:ascii="宋体" w:hAnsi="宋体" w:eastAsia="宋体" w:cs="宋体"/>
                <w:color w:val="auto"/>
                <w:szCs w:val="21"/>
              </w:rPr>
              <w:t xml:space="preserve">以上人员</w:t>
            </w:r>
            <w:r>
              <w:rPr>
                <w:rFonts w:hint="eastAsia" w:ascii="宋体" w:hAnsi="宋体" w:eastAsia="宋体" w:cs="宋体"/>
                <w:color w:val="auto"/>
                <w:szCs w:val="21"/>
                <w:lang w:val="zh-CN"/>
              </w:rPr>
              <w:t xml:space="preserve">提供有效</w:t>
            </w:r>
            <w:r>
              <w:rPr>
                <w:rFonts w:hint="eastAsia" w:ascii="宋体" w:hAnsi="宋体" w:eastAsia="宋体" w:cs="宋体"/>
                <w:color w:val="auto"/>
                <w:szCs w:val="21"/>
              </w:rPr>
              <w:t xml:space="preserve">期</w:t>
            </w:r>
            <w:r>
              <w:rPr>
                <w:rFonts w:hint="eastAsia" w:ascii="宋体" w:hAnsi="宋体" w:eastAsia="宋体" w:cs="宋体"/>
                <w:color w:val="auto"/>
                <w:szCs w:val="21"/>
                <w:lang w:val="zh-CN"/>
              </w:rPr>
              <w:t xml:space="preserve">证书复印件及</w:t>
            </w:r>
            <w:r>
              <w:rPr>
                <w:rFonts w:hint="eastAsia" w:ascii="宋体" w:hAnsi="宋体" w:eastAsia="宋体" w:cs="宋体"/>
                <w:color w:val="auto"/>
                <w:szCs w:val="21"/>
              </w:rPr>
              <w:t xml:space="preserve">社保机构出具的近三个</w:t>
            </w:r>
            <w:r>
              <w:rPr>
                <w:rFonts w:hint="eastAsia" w:ascii="宋体" w:hAnsi="宋体" w:eastAsia="宋体" w:cs="宋体"/>
                <w:color w:val="auto"/>
                <w:szCs w:val="21"/>
                <w:lang w:val="zh-CN"/>
              </w:rPr>
              <w:t xml:space="preserve">月</w:t>
            </w:r>
            <w:r>
              <w:rPr>
                <w:rFonts w:hint="eastAsia" w:ascii="宋体" w:hAnsi="宋体" w:eastAsia="宋体" w:cs="宋体"/>
                <w:color w:val="auto"/>
                <w:szCs w:val="21"/>
              </w:rPr>
              <w:t xml:space="preserve">的</w:t>
            </w:r>
            <w:r>
              <w:rPr>
                <w:rFonts w:hint="eastAsia" w:ascii="宋体" w:hAnsi="宋体" w:eastAsia="宋体" w:cs="宋体"/>
                <w:color w:val="auto"/>
                <w:szCs w:val="21"/>
                <w:lang w:val="zh-CN"/>
              </w:rPr>
              <w:t xml:space="preserve">社保缴纳证明</w:t>
            </w:r>
            <w:r>
              <w:rPr>
                <w:rFonts w:hint="eastAsia" w:ascii="宋体" w:hAnsi="宋体" w:eastAsia="宋体" w:cs="宋体"/>
                <w:color w:val="auto"/>
                <w:szCs w:val="21"/>
              </w:rPr>
              <w:t xml:space="preserve">并</w:t>
            </w:r>
            <w:r>
              <w:rPr>
                <w:rFonts w:hint="eastAsia" w:ascii="宋体" w:hAnsi="宋体" w:eastAsia="宋体" w:cs="宋体"/>
                <w:color w:val="auto"/>
                <w:szCs w:val="21"/>
                <w:lang w:val="zh-CN"/>
              </w:rPr>
              <w:t xml:space="preserve">加盖</w:t>
            </w:r>
            <w:r>
              <w:rPr>
                <w:rFonts w:hint="eastAsia" w:ascii="宋体" w:hAnsi="宋体" w:eastAsia="宋体" w:cs="宋体"/>
                <w:color w:val="auto"/>
                <w:szCs w:val="21"/>
              </w:rPr>
              <w:t xml:space="preserve">供应商</w:t>
            </w:r>
            <w:r>
              <w:rPr>
                <w:rFonts w:hint="eastAsia" w:ascii="宋体" w:hAnsi="宋体" w:eastAsia="宋体" w:cs="宋体"/>
                <w:color w:val="auto"/>
                <w:szCs w:val="21"/>
                <w:lang w:val="zh-CN"/>
              </w:rPr>
              <w:t xml:space="preserve">公章。）</w:t>
            </w:r>
            <w:r/>
          </w:p>
        </w:tc>
      </w:tr>
      <w:tr>
        <w:trPr>
          <w:jc w:val="center"/>
          <w:trHeight w:val="2367"/>
        </w:trPr>
        <w:tc>
          <w:tcPr>
            <w:tcW w:w="1027"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rPr>
              <w:t xml:space="preserve">5</w:t>
            </w:r>
            <w:r/>
          </w:p>
        </w:tc>
        <w:tc>
          <w:tcPr>
            <w:tcW w:w="2250" w:type="dxa"/>
            <w:vAlign w:val="center"/>
            <w:textDirection w:val="lrTb"/>
            <w:noWrap w:val="false"/>
          </w:tcPr>
          <w:p>
            <w:pPr>
              <w:jc w:val="center"/>
              <w:spacing w:line="360" w:lineRule="auto"/>
              <w:rPr>
                <w:rFonts w:hint="eastAsia" w:ascii="宋体" w:hAnsi="宋体" w:cs="宋体"/>
                <w:color w:val="auto"/>
                <w:szCs w:val="21"/>
                <w:lang w:val="zh-CN"/>
              </w:rPr>
            </w:pPr>
            <w:r>
              <w:rPr>
                <w:rFonts w:hint="eastAsia" w:ascii="宋体" w:hAnsi="宋体" w:cs="宋体"/>
                <w:color w:val="auto"/>
                <w:szCs w:val="21"/>
              </w:rPr>
              <w:t xml:space="preserve">业绩</w:t>
            </w:r>
            <w:r/>
          </w:p>
        </w:tc>
        <w:tc>
          <w:tcPr>
            <w:tcW w:w="102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W w:w="5549" w:type="dxa"/>
            <w:vAlign w:val="center"/>
            <w:textDirection w:val="lrTb"/>
            <w:noWrap w:val="false"/>
          </w:tcPr>
          <w:p>
            <w:pPr>
              <w:ind w:firstLine="420"/>
              <w:jc w:val="left"/>
              <w:spacing w:line="360" w:lineRule="auto"/>
              <w:rPr>
                <w:rFonts w:hint="eastAsia" w:ascii="宋体" w:hAnsi="宋体" w:cs="宋体"/>
                <w:color w:val="auto"/>
                <w:szCs w:val="21"/>
                <w:lang w:val="zh-CN"/>
              </w:rPr>
            </w:pPr>
            <w:r>
              <w:rPr>
                <w:rFonts w:hint="eastAsia" w:ascii="宋体" w:hAnsi="宋体" w:cs="宋体"/>
                <w:color w:val="auto"/>
                <w:szCs w:val="21"/>
              </w:rPr>
              <w:t xml:space="preserve">提供202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年1月1日以来类似项目案例合同</w:t>
            </w:r>
            <w:r>
              <w:rPr>
                <w:rFonts w:hint="eastAsia" w:ascii="宋体" w:hAnsi="宋体" w:cs="宋体"/>
                <w:color w:val="auto"/>
                <w:szCs w:val="21"/>
                <w:lang w:eastAsia="zh-CN"/>
              </w:rPr>
              <w:t xml:space="preserve">扫描</w:t>
            </w:r>
            <w:r>
              <w:rPr>
                <w:rFonts w:hint="eastAsia" w:ascii="宋体" w:hAnsi="宋体" w:cs="宋体"/>
                <w:color w:val="auto"/>
                <w:szCs w:val="21"/>
              </w:rPr>
              <w:t xml:space="preserve">件并加盖</w:t>
            </w:r>
            <w:r>
              <w:rPr>
                <w:rFonts w:hint="eastAsia" w:ascii="宋体" w:hAnsi="宋体" w:cs="宋体"/>
                <w:color w:val="auto"/>
                <w:szCs w:val="21"/>
                <w:lang w:val="en-US" w:eastAsia="zh-CN"/>
              </w:rPr>
              <w:t xml:space="preserve">投标</w:t>
            </w:r>
            <w:r>
              <w:rPr>
                <w:rFonts w:hint="eastAsia" w:ascii="宋体" w:hAnsi="宋体" w:cs="宋体"/>
                <w:color w:val="auto"/>
                <w:szCs w:val="21"/>
              </w:rPr>
              <w:t xml:space="preserve">单位公章，每提供一个案例合同得1分，最多3分</w:t>
            </w:r>
            <w:r>
              <w:rPr>
                <w:rFonts w:hint="eastAsia" w:ascii="宋体" w:hAnsi="宋体" w:cs="宋体"/>
                <w:color w:val="auto"/>
                <w:szCs w:val="21"/>
                <w:lang w:eastAsia="zh-CN"/>
              </w:rPr>
              <w:t xml:space="preserve">。</w:t>
            </w:r>
            <w:r>
              <w:rPr>
                <w:rFonts w:hint="eastAsia" w:ascii="宋体" w:hAnsi="宋体" w:cs="宋体"/>
                <w:color w:val="auto"/>
                <w:szCs w:val="21"/>
              </w:rPr>
              <w:t xml:space="preserve">提供业绩证明材料包括：合同、竣工（验收）报告，没有提供证明材料或证明材料不齐全的不得分，所有证明材料须加盖</w:t>
            </w:r>
            <w:r>
              <w:rPr>
                <w:rFonts w:hint="eastAsia" w:ascii="宋体" w:hAnsi="宋体" w:cs="宋体"/>
                <w:color w:val="auto"/>
                <w:szCs w:val="21"/>
                <w:lang w:val="en-US" w:eastAsia="zh-CN"/>
              </w:rPr>
              <w:t xml:space="preserve">投标</w:t>
            </w:r>
            <w:r>
              <w:rPr>
                <w:rFonts w:hint="eastAsia" w:ascii="宋体" w:hAnsi="宋体" w:cs="宋体"/>
                <w:color w:val="auto"/>
                <w:szCs w:val="21"/>
              </w:rPr>
              <w:t xml:space="preserve">单位公章。</w:t>
            </w:r>
            <w:r/>
          </w:p>
        </w:tc>
      </w:tr>
      <w:tr>
        <w:trPr>
          <w:jc w:val="center"/>
          <w:trHeight w:val="3293"/>
        </w:trPr>
        <w:tc>
          <w:tcPr>
            <w:tcW w:w="1027" w:type="dxa"/>
            <w:vAlign w:val="center"/>
            <w:textDirection w:val="lrTb"/>
            <w:noWrap w:val="false"/>
          </w:tcPr>
          <w:p>
            <w:pPr>
              <w:jc w:val="center"/>
              <w:spacing w:line="360" w:lineRule="auto"/>
              <w:rPr>
                <w:rFonts w:hint="eastAsia" w:ascii="宋体" w:hAnsi="宋体" w:eastAsia="宋体" w:cs="宋体"/>
                <w:b/>
                <w:bCs/>
                <w:color w:val="auto"/>
                <w:szCs w:val="21"/>
                <w:lang w:val="en-US" w:eastAsia="zh-CN"/>
              </w:rPr>
            </w:pPr>
            <w:r>
              <w:rPr>
                <w:rFonts w:hint="eastAsia" w:ascii="宋体" w:hAnsi="宋体" w:cs="宋体"/>
                <w:b/>
                <w:bCs/>
                <w:color w:val="auto"/>
                <w:szCs w:val="21"/>
                <w:lang w:val="en-US" w:eastAsia="zh-CN"/>
              </w:rPr>
              <w:t xml:space="preserve">6</w:t>
            </w:r>
            <w:r/>
          </w:p>
        </w:tc>
        <w:tc>
          <w:tcPr>
            <w:shd w:val="clear" w:color="auto" w:fill="auto"/>
            <w:tcW w:w="2250" w:type="dxa"/>
            <w:vAlign w:val="center"/>
            <w:textDirection w:val="lrTb"/>
            <w:noWrap w:val="false"/>
          </w:tcPr>
          <w:p>
            <w:pPr>
              <w:jc w:val="center"/>
              <w:spacing w:line="360" w:lineRule="auto"/>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rPr>
              <w:t xml:space="preserve">节能环保</w:t>
            </w:r>
            <w:r/>
          </w:p>
        </w:tc>
        <w:tc>
          <w:tcPr>
            <w:shd w:val="clear" w:color="auto" w:fill="auto"/>
            <w:tcW w:w="1028" w:type="dxa"/>
            <w:vAlign w:val="center"/>
            <w:textDirection w:val="lrTb"/>
            <w:noWrap w:val="false"/>
          </w:tcPr>
          <w:p>
            <w:pPr>
              <w:jc w:val="center"/>
              <w:spacing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rPr>
              <w:t xml:space="preserve">2</w:t>
            </w:r>
            <w:r/>
          </w:p>
        </w:tc>
        <w:tc>
          <w:tcPr>
            <w:shd w:val="clear" w:color="auto" w:fill="auto"/>
            <w:tcW w:w="5549" w:type="dxa"/>
            <w:vAlign w:val="top"/>
            <w:textDirection w:val="lrTb"/>
            <w:noWrap w:val="false"/>
          </w:tcPr>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1.投标产品属于财政部、国家发改委公布的“节能产品品目清单”范围内的，投标人提供国家确定的认证机构出具的、处于有效期之内的该节能产品认证证书复印件的，有1个得0.5分，最多得1分。</w:t>
            </w:r>
            <w:r/>
          </w:p>
          <w:p>
            <w:pPr>
              <w:ind w:firstLine="420"/>
              <w:jc w:val="left"/>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bCs/>
                <w:color w:val="auto"/>
                <w:szCs w:val="21"/>
                <w:lang w:eastAsia="zh-CN"/>
              </w:rPr>
            </w:pPr>
            <w:r>
              <w:rPr>
                <w:rFonts w:hint="eastAsia" w:ascii="宋体" w:hAnsi="宋体" w:cs="宋体"/>
                <w:b/>
                <w:bCs/>
                <w:color w:val="auto"/>
                <w:szCs w:val="21"/>
                <w:lang w:val="en-US" w:eastAsia="zh-CN"/>
              </w:rPr>
              <w:t xml:space="preserve">7</w:t>
            </w:r>
            <w:r/>
          </w:p>
        </w:tc>
        <w:tc>
          <w:tcPr>
            <w:tcW w:w="225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项目方案</w:t>
            </w:r>
            <w:r/>
          </w:p>
        </w:tc>
        <w:tc>
          <w:tcPr>
            <w:tcW w:w="1028" w:type="dxa"/>
            <w:vAlign w:val="center"/>
            <w:textDirection w:val="lrTb"/>
            <w:noWrap w:val="false"/>
          </w:tcPr>
          <w:p>
            <w:pPr>
              <w:jc w:val="center"/>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4</w:t>
            </w:r>
            <w:r/>
          </w:p>
        </w:tc>
        <w:tc>
          <w:tcPr>
            <w:tcW w:w="5549" w:type="dxa"/>
            <w:vAlign w:val="center"/>
            <w:textDirection w:val="lrTb"/>
            <w:noWrap w:val="false"/>
          </w:tcPr>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投标供应商根据招标文件项目需求以及对采购人现有</w:t>
            </w:r>
            <w:r>
              <w:rPr>
                <w:rFonts w:hint="eastAsia" w:ascii="宋体" w:hAnsi="宋体" w:cs="宋体"/>
                <w:color w:val="auto"/>
                <w:szCs w:val="21"/>
                <w:lang w:val="en-US" w:eastAsia="zh-CN"/>
              </w:rPr>
              <w:t xml:space="preserve">计算、存储</w:t>
            </w:r>
            <w:r>
              <w:rPr>
                <w:rFonts w:hint="eastAsia" w:ascii="宋体" w:hAnsi="宋体" w:cs="宋体"/>
                <w:color w:val="auto"/>
                <w:szCs w:val="21"/>
              </w:rPr>
              <w:t xml:space="preserve">架构及网络拓扑的现场踏勘、充分调研和需求分析，提供具体详实的建设方案。方案具备系统性，内容全面，脉络清晰，定位准确；资料详实，与现有设备的设备结合，达到核心业务应用系统持续性工作的要求。</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项目实施方案（</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分）：投标人应根据招标文件要求提供具体详实的项目实施方案，方案优于招标文件要求的得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分，符合招标要求文件的得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分，不符合招标文件要求及未提供的得0分。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项目迁移方案（</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分）：投标人应根据招标文件要求提供具体详实的项目实施方案，方案优于招标文件要求的得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分，符合招标要求文件的得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分，不符合招标文件要求及未提供的得0分。</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bCs/>
                <w:color w:val="auto"/>
                <w:szCs w:val="21"/>
                <w:lang w:eastAsia="zh-CN"/>
              </w:rPr>
            </w:pPr>
            <w:r>
              <w:rPr>
                <w:rFonts w:hint="eastAsia" w:ascii="宋体" w:hAnsi="宋体" w:cs="宋体"/>
                <w:b/>
                <w:bCs/>
                <w:color w:val="auto"/>
                <w:szCs w:val="21"/>
                <w:lang w:val="en-US" w:eastAsia="zh-CN"/>
              </w:rPr>
              <w:t xml:space="preserve">8</w:t>
            </w:r>
            <w:r/>
          </w:p>
        </w:tc>
        <w:tc>
          <w:tcPr>
            <w:tcW w:w="2250" w:type="dxa"/>
            <w:vAlign w:val="center"/>
            <w:textDirection w:val="lrTb"/>
            <w:noWrap w:val="false"/>
          </w:tcPr>
          <w:p>
            <w:pPr>
              <w:jc w:val="center"/>
              <w:spacing w:line="360" w:lineRule="auto"/>
              <w:rPr>
                <w:rFonts w:hint="eastAsia" w:ascii="宋体" w:hAnsi="宋体" w:cs="宋体"/>
                <w:color w:val="auto"/>
                <w:szCs w:val="21"/>
                <w:lang w:val="zh-CN"/>
              </w:rPr>
            </w:pPr>
            <w:r>
              <w:rPr>
                <w:rFonts w:hint="eastAsia" w:ascii="宋体" w:hAnsi="宋体" w:cs="宋体"/>
                <w:color w:val="auto"/>
                <w:szCs w:val="21"/>
              </w:rPr>
              <w:t xml:space="preserve">售后服务</w:t>
            </w:r>
            <w:r/>
          </w:p>
        </w:tc>
        <w:tc>
          <w:tcPr>
            <w:tcW w:w="1028" w:type="dxa"/>
            <w:vAlign w:val="center"/>
            <w:textDirection w:val="lrTb"/>
            <w:noWrap w:val="false"/>
          </w:tcPr>
          <w:p>
            <w:pPr>
              <w:jc w:val="center"/>
              <w:spacing w:line="360"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4</w:t>
            </w:r>
            <w:r/>
          </w:p>
        </w:tc>
        <w:tc>
          <w:tcPr>
            <w:tcW w:w="5549" w:type="dxa"/>
            <w:vAlign w:val="center"/>
            <w:textDirection w:val="lrTb"/>
            <w:noWrap w:val="false"/>
          </w:tcPr>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售后服务方案（</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分）：投标人根据招标文件要求提供具体详实的售后服务方案，方案优于招标文件要求的得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分，符合招标要求文件的得1分，不符合招标文件要求及未提供的得0分。</w:t>
            </w:r>
            <w:r/>
          </w:p>
          <w:p>
            <w:pPr>
              <w:ind w:firstLine="420"/>
              <w:jc w:val="left"/>
              <w:spacing w:line="360" w:lineRule="auto"/>
              <w:rPr>
                <w:rFonts w:hint="eastAsia" w:ascii="宋体" w:hAnsi="宋体" w:cs="宋体"/>
                <w:color w:val="auto"/>
                <w:szCs w:val="21"/>
                <w:lang w:val="zh-CN"/>
              </w:rPr>
            </w:pPr>
            <w:r>
              <w:rPr>
                <w:rFonts w:hint="eastAsia" w:ascii="宋体" w:hAnsi="宋体" w:cs="宋体"/>
                <w:color w:val="auto"/>
                <w:szCs w:val="21"/>
              </w:rPr>
              <w:t xml:space="preserve">应急方案（</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分）：投标人应根据招标文件要求提供具体详实的项目应急方案，方案优于招标文件要求的得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分，符合招标要求文件的得1分，不符合招标文件要求及未提供的得0分。</w:t>
            </w:r>
            <w:r/>
          </w:p>
        </w:tc>
      </w:tr>
    </w:tbl>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color w:val="auto"/>
          <w:sz w:val="28"/>
          <w:szCs w:val="28"/>
        </w:rPr>
      </w:pPr>
      <w:r>
        <w:rPr>
          <w:rFonts w:hint="eastAsia" w:ascii="宋体" w:hAnsi="宋体" w:eastAsia="宋体" w:cs="宋体"/>
          <w:b/>
          <w:bCs/>
          <w:color w:val="auto"/>
          <w:sz w:val="22"/>
          <w:szCs w:val="28"/>
          <w:lang w:val="zh-CN"/>
        </w:rPr>
        <w:t xml:space="preserve">②供应商制作投标文件时所用的所有原件材料均须准备好中标公告结束后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jc w:val="center"/>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w:t>
      </w:r>
      <w:bookmarkEnd w:id="140"/>
      <w:r/>
      <w:bookmarkEnd w:id="141"/>
      <w:r/>
      <w:bookmarkEnd w:id="142"/>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43" w:name="_Hlt26671244"/>
      <w:r/>
      <w:bookmarkEnd w:id="143"/>
      <w:r/>
      <w:bookmarkStart w:id="144" w:name="_Hlt26955039"/>
      <w:r/>
      <w:bookmarkEnd w:id="144"/>
      <w:r/>
      <w:bookmarkStart w:id="145" w:name="_Toc120614282"/>
      <w:r/>
      <w:bookmarkStart w:id="146" w:name="_Toc26554094"/>
      <w:r/>
      <w:bookmarkStart w:id="147"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p>
    <w:p>
      <w:pPr>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投标人符合《政府采购法》第二十二条规定条件的承诺函</w:t>
      </w:r>
      <w:r>
        <w:rPr>
          <w:rFonts w:hint="eastAsia" w:ascii="宋体" w:hAnsi="宋体"/>
          <w:sz w:val="24"/>
          <w:szCs w:val="24"/>
        </w:rPr>
        <w:t xml:space="preserve">（格式见附件4）</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p>
    <w:p>
      <w:pPr>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p>
    <w:p>
      <w:pPr>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p>
    <w:p>
      <w:pPr>
        <w:ind w:firstLine="480"/>
        <w:spacing w:line="360" w:lineRule="auto"/>
        <w:rPr>
          <w:rFonts w:hint="eastAsia" w:ascii="宋体" w:hAnsi="宋体"/>
          <w:sz w:val="24"/>
          <w:szCs w:val="21"/>
        </w:rPr>
      </w:pPr>
      <w:r>
        <w:rPr>
          <w:rFonts w:hint="eastAsia" w:ascii="宋体" w:hAnsi="宋体"/>
          <w:sz w:val="24"/>
          <w:szCs w:val="21"/>
        </w:rPr>
        <w:t xml:space="preserve">3.关于符合本国产品标准的声明函（格式见附件10）</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872"/>
        <w:keepNext w:val="0"/>
        <w:widowControl/>
        <w:rPr>
          <w:rFonts w:hint="eastAsia" w:ascii="宋体" w:hAnsi="宋体" w:eastAsia="宋体" w:cs="宋体"/>
          <w:sz w:val="32"/>
          <w:szCs w:val="32"/>
        </w:rPr>
      </w:pPr>
      <w:r>
        <w:rPr>
          <w:rStyle w:val="942"/>
          <w:rFonts w:hint="eastAsia" w:ascii="宋体" w:hAnsi="宋体" w:eastAsia="宋体" w:cs="宋体"/>
          <w:sz w:val="32"/>
          <w:szCs w:val="32"/>
        </w:rPr>
        <w:t xml:space="preserve">开标一览表</w:t>
      </w:r>
      <w:r/>
    </w:p>
    <w:p>
      <w:pPr>
        <w:pStyle w:val="933"/>
      </w:pPr>
      <w:r>
        <w:t xml:space="preserve">项目编号：</w:t>
      </w:r>
      <w:r/>
    </w:p>
    <w:p>
      <w:pPr>
        <w:pStyle w:val="933"/>
      </w:pPr>
      <w:r>
        <w:t xml:space="preserve">货币单位：人民币元</w:t>
      </w:r>
      <w:r/>
    </w:p>
    <w:p>
      <w:pPr>
        <w:pStyle w:val="933"/>
      </w:pPr>
      <w:r>
        <w:t xml:space="preserve">投标人名称（公章）：</w:t>
      </w: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33"/>
              <w:jc w:val="center"/>
            </w:pPr>
            <w:r>
              <w:t xml:space="preserve">项目名称</w:t>
            </w:r>
            <w:r/>
          </w:p>
        </w:tc>
        <w:tc>
          <w:tcPr>
            <w:tcW w:w="2992" w:type="dxa"/>
            <w:vAlign w:val="center"/>
            <w:textDirection w:val="lrTb"/>
            <w:noWrap w:val="false"/>
          </w:tcPr>
          <w:p>
            <w:pPr>
              <w:pStyle w:val="933"/>
              <w:jc w:val="center"/>
            </w:pPr>
            <w:r>
              <w:t xml:space="preserve">项目内容</w:t>
            </w:r>
            <w:r/>
          </w:p>
        </w:tc>
        <w:tc>
          <w:tcPr>
            <w:tcW w:w="3175" w:type="dxa"/>
            <w:vAlign w:val="center"/>
            <w:textDirection w:val="lrTb"/>
            <w:noWrap w:val="false"/>
          </w:tcPr>
          <w:p>
            <w:pPr>
              <w:pStyle w:val="933"/>
              <w:jc w:val="center"/>
            </w:pPr>
            <w:r>
              <w:t xml:space="preserve">总价（小写）</w:t>
            </w:r>
            <w:r/>
          </w:p>
        </w:tc>
      </w:tr>
      <w:tr>
        <w:trPr>
          <w:tblCellSpacing w:w="15" w:type="dxa"/>
          <w:trHeight w:val="648"/>
        </w:trPr>
        <w:tc>
          <w:tcPr>
            <w:tcW w:w="3292" w:type="dxa"/>
            <w:vAlign w:val="center"/>
            <w:textDirection w:val="lrTb"/>
            <w:noWrap w:val="false"/>
          </w:tcPr>
          <w:p>
            <w:pPr>
              <w:pStyle w:val="933"/>
              <w:jc w:val="center"/>
            </w:pPr>
            <w:r/>
            <w:r/>
          </w:p>
        </w:tc>
        <w:tc>
          <w:tcPr>
            <w:tcW w:w="2992" w:type="dxa"/>
            <w:vAlign w:val="center"/>
            <w:textDirection w:val="lrTb"/>
            <w:noWrap w:val="false"/>
          </w:tcPr>
          <w:p>
            <w:pPr>
              <w:pStyle w:val="933"/>
              <w:jc w:val="center"/>
            </w:pPr>
            <w:r>
              <w:t xml:space="preserve">详见投标文件</w:t>
            </w:r>
            <w:r/>
          </w:p>
        </w:tc>
        <w:tc>
          <w:tcPr>
            <w:tcW w:w="3175" w:type="dxa"/>
            <w:vAlign w:val="center"/>
            <w:textDirection w:val="lrTb"/>
            <w:noWrap w:val="false"/>
          </w:tcPr>
          <w:p>
            <w:pPr>
              <w:pStyle w:val="933"/>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33"/>
              <w:jc w:val="center"/>
            </w:pPr>
            <w:r>
              <w:t xml:space="preserve">总价（大写）：</w:t>
            </w:r>
            <w:r/>
          </w:p>
        </w:tc>
        <w:tc>
          <w:tcPr>
            <w:gridSpan w:val="2"/>
            <w:tcW w:w="6242" w:type="dxa"/>
            <w:vAlign w:val="center"/>
            <w:textDirection w:val="lrTb"/>
            <w:noWrap w:val="false"/>
          </w:tcPr>
          <w:p>
            <w:pPr>
              <w:pStyle w:val="933"/>
            </w:pPr>
            <w:r>
              <w:t xml:space="preserve">金额大写 </w:t>
            </w:r>
            <w:r/>
          </w:p>
        </w:tc>
      </w:tr>
    </w:tbl>
    <w:p>
      <w:pPr>
        <w:pStyle w:val="933"/>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投标分项报价表</w:t>
      </w:r>
      <w:r/>
    </w:p>
    <w:tbl>
      <w:tblPr>
        <w:tblStyle w:val="697"/>
        <w:tblW w:w="9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jc w:val="center"/>
          <w:trHeight w:val="434"/>
        </w:trPr>
        <w:tc>
          <w:tcPr>
            <w:gridSpan w:val="10"/>
            <w:tcW w:w="9263" w:type="dxa"/>
            <w:vAlign w:val="top"/>
            <w:textDirection w:val="lrTb"/>
            <w:noWrap w:val="false"/>
          </w:tcPr>
          <w:p>
            <w:pPr>
              <w:rPr>
                <w:rFonts w:ascii="宋体" w:hAnsi="宋体"/>
                <w:color w:val="auto"/>
                <w:sz w:val="24"/>
                <w:szCs w:val="24"/>
                <w:u w:val="single"/>
              </w:rPr>
            </w:pPr>
            <w:r>
              <w:rPr>
                <w:rFonts w:hint="eastAsia" w:ascii="宋体" w:hAnsi="宋体"/>
                <w:color w:val="auto"/>
                <w:sz w:val="24"/>
                <w:szCs w:val="24"/>
              </w:rPr>
              <w:t xml:space="preserve">投标总报价（人民币：元）</w:t>
            </w:r>
            <w:r>
              <w:rPr>
                <w:rFonts w:hint="eastAsia" w:ascii="宋体" w:hAnsi="宋体"/>
                <w:color w:val="auto"/>
                <w:sz w:val="24"/>
                <w:szCs w:val="24"/>
                <w:u w:val="single"/>
              </w:rPr>
              <w:t xml:space="preserve">                             </w:t>
            </w:r>
            <w:r/>
          </w:p>
        </w:tc>
      </w:tr>
      <w:tr>
        <w:trPr>
          <w:cantSplit/>
          <w:jc w:val="center"/>
          <w:trHeight w:val="767"/>
        </w:trPr>
        <w:tc>
          <w:tcPr>
            <w:gridSpan w:val="10"/>
            <w:tcW w:w="9263" w:type="dxa"/>
            <w:vAlign w:val="top"/>
            <w:textDirection w:val="lrTb"/>
            <w:noWrap w:val="false"/>
          </w:tcPr>
          <w:p>
            <w:pPr>
              <w:pStyle w:val="933"/>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p>
        </w:tc>
      </w:tr>
    </w:tbl>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备注：</w:t>
      </w:r>
      <w:r/>
    </w:p>
    <w:p>
      <w:pPr>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400" w:lineRule="exact"/>
        <w:rPr>
          <w:rFonts w:hint="eastAsia"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cs="宋体"/>
          <w:b/>
          <w:sz w:val="24"/>
          <w:szCs w:val="24"/>
        </w:rPr>
      </w:pPr>
      <w:r>
        <w:rPr>
          <w:rFonts w:hint="eastAsia" w:ascii="宋体" w:hAnsi="宋体" w:cs="宋体"/>
          <w:b/>
          <w:sz w:val="24"/>
          <w:szCs w:val="24"/>
        </w:rPr>
        <w:t xml:space="preserve">4.投标人需认真填写本报价表，尤其注意规格型号的准确填写。</w:t>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hint="eastAsia" w:ascii="宋体" w:hAnsi="宋体" w:cs="宋体"/>
          <w:sz w:val="32"/>
          <w:szCs w:val="32"/>
        </w:rPr>
      </w:pPr>
      <w:r>
        <w:rPr>
          <w:rFonts w:hint="eastAsia" w:ascii="宋体" w:hAnsi="宋体" w:cs="宋体"/>
          <w:sz w:val="32"/>
          <w:szCs w:val="32"/>
        </w:rPr>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02"/>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902"/>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902"/>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902"/>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p>
    <w:p>
      <w:pPr>
        <w:pStyle w:val="958"/>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58"/>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left"/>
        <w:spacing w:line="300" w:lineRule="auto"/>
        <w:rPr>
          <w:rFonts w:ascii="黑体" w:hAnsi="黑体" w:eastAsia="黑体"/>
          <w:b/>
          <w:color w:val="000000"/>
          <w:sz w:val="32"/>
          <w:szCs w:val="32"/>
        </w:rPr>
        <w:outlineLvl w:val="0"/>
      </w:pPr>
      <w:r>
        <w:rPr>
          <w:rFonts w:hint="eastAsia" w:ascii="宋体" w:hAnsi="宋体"/>
          <w:b/>
          <w:sz w:val="24"/>
          <w:szCs w:val="24"/>
        </w:rPr>
        <w:br w:type="page" w:clear="all"/>
      </w:r>
      <w:r>
        <w:rPr>
          <w:rFonts w:hint="eastAsia" w:ascii="宋体" w:hAnsi="宋体"/>
          <w:b/>
          <w:sz w:val="24"/>
          <w:szCs w:val="21"/>
        </w:rPr>
        <w:t xml:space="preserve">附件6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南通市海门区人民医院采购核心业务应用系统持续性工作建设项目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spacing w:line="300" w:lineRule="auto"/>
        <w:rPr>
          <w:rFonts w:hint="eastAsia" w:ascii="宋体" w:hAnsi="宋体"/>
          <w:b/>
          <w:sz w:val="24"/>
          <w:szCs w:val="24"/>
        </w:rPr>
        <w:outlineLvl w:val="0"/>
      </w:pPr>
      <w:r>
        <w:rPr>
          <w:rFonts w:hint="eastAsia" w:ascii="宋体" w:hAnsi="宋体" w:eastAsia="宋体" w:cs="宋体"/>
          <w:sz w:val="28"/>
          <w:szCs w:val="28"/>
          <w:lang w:bidi="zh-CN"/>
        </w:rPr>
        <w:t xml:space="preserve">          </w:t>
      </w:r>
      <w:r>
        <w:rPr>
          <w:rFonts w:hint="eastAsia" w:ascii="宋体" w:hAnsi="宋体" w:eastAsia="宋体" w:cs="宋体"/>
          <w:sz w:val="28"/>
          <w:szCs w:val="28"/>
          <w:lang w:val="en-US" w:bidi="zh-CN"/>
        </w:rPr>
        <w:t xml:space="preserve">                           </w:t>
      </w:r>
      <w:r>
        <w:rPr>
          <w:rFonts w:hint="eastAsia" w:ascii="宋体" w:hAnsi="宋体" w:eastAsia="宋体" w:cs="宋体"/>
          <w:sz w:val="28"/>
          <w:szCs w:val="28"/>
          <w:lang w:bidi="zh-CN"/>
        </w:rPr>
        <w:t xml:space="preserve">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附件7</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p>
    <w:p>
      <w:pPr>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902"/>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45"/>
      <w:r>
        <w:rPr>
          <w:rFonts w:ascii="宋体" w:hAnsi="宋体" w:cs="宋体"/>
        </w:rPr>
      </w:r>
      <w:bookmarkEnd w:id="146"/>
      <w:r>
        <w:rPr>
          <w:rFonts w:ascii="宋体" w:hAnsi="宋体" w:cs="宋体"/>
        </w:rPr>
      </w:r>
      <w:bookmarkEnd w:id="147"/>
      <w:r>
        <w:rPr>
          <w:rFonts w:ascii="宋体" w:hAnsi="宋体" w:cs="宋体"/>
        </w:rPr>
      </w:r>
      <w:bookmarkStart w:id="148" w:name="_Toc120614284"/>
      <w:r>
        <w:rPr>
          <w:rFonts w:hint="eastAsia" w:ascii="宋体" w:hAnsi="宋体" w:eastAsia="宋体" w:cs="宋体"/>
          <w:b/>
          <w:sz w:val="24"/>
          <w:szCs w:val="24"/>
        </w:rPr>
        <w:t xml:space="preserve">附件10 </w:t>
      </w:r>
      <w:r>
        <w:rPr>
          <w:rFonts w:hint="eastAsia" w:ascii="方正魏碑_GBK" w:hAnsi="方正魏碑_GBK" w:eastAsia="方正魏碑_GBK" w:cs="方正魏碑_GBK"/>
          <w:b/>
          <w:sz w:val="24"/>
          <w:szCs w:val="24"/>
        </w:rPr>
        <w:t xml:space="preserve"> </w:t>
      </w:r>
      <w:r/>
    </w:p>
    <w:p>
      <w:pPr>
        <w:pStyle w:val="902"/>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宋体" w:hAnsi="宋体" w:eastAsia="宋体" w:cs="宋体"/>
          <w:b/>
          <w:color w:val="000000"/>
          <w:sz w:val="32"/>
          <w:szCs w:val="32"/>
          <w:highlight w:val="none"/>
        </w:rPr>
        <w:t xml:space="preserve">关于符合本国产品标准的声明函</w:t>
      </w:r>
      <w:r/>
    </w:p>
    <w:p>
      <w:pPr>
        <w:pStyle w:val="93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33"/>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1.</w:t>
      </w:r>
      <w:r>
        <w:rPr>
          <w:rStyle w:val="945"/>
          <w:rFonts w:hint="eastAsia" w:ascii="方正魏碑_GBK" w:hAnsi="方正魏碑_GBK" w:eastAsia="方正魏碑_GBK" w:cs="方正魏碑_GBK"/>
          <w:i w:val="0"/>
          <w:highlight w:val="none"/>
          <w:u w:val="single"/>
          <w:shd w:val="clear" w:color="auto" w:fill="ffffff"/>
        </w:rPr>
        <w:t xml:space="preserve">（产品名称1）</w:t>
      </w:r>
      <w:r>
        <w:rPr>
          <w:rStyle w:val="945"/>
          <w:rFonts w:hint="eastAsia" w:ascii="方正魏碑_GBK" w:hAnsi="方正魏碑_GBK" w:eastAsia="方正魏碑_GBK" w:cs="方正魏碑_GBK"/>
          <w:i w:val="0"/>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945"/>
          <w:rFonts w:hint="eastAsia" w:ascii="方正魏碑_GBK" w:hAnsi="方正魏碑_GBK" w:eastAsia="方正魏碑_GBK" w:cs="方正魏碑_GBK"/>
          <w:i w:val="0"/>
          <w:highlight w:val="none"/>
          <w:u w:val="single"/>
          <w:shd w:val="clear" w:color="auto" w:fill="ffffff"/>
        </w:rPr>
        <w:t xml:space="preserve">（厂名）</w:t>
      </w:r>
      <w:r>
        <w:rPr>
          <w:rStyle w:val="945"/>
          <w:rFonts w:hint="eastAsia" w:ascii="方正魏碑_GBK" w:hAnsi="方正魏碑_GBK" w:eastAsia="方正魏碑_GBK" w:cs="方正魏碑_GBK"/>
          <w:i w:val="0"/>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945"/>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945"/>
          <w:rFonts w:hint="eastAsia" w:ascii="方正魏碑_GBK" w:hAnsi="方正魏碑_GBK" w:eastAsia="方正魏碑_GBK" w:cs="方正魏碑_GBK"/>
          <w:i w:val="0"/>
          <w:strike/>
          <w:highlight w:val="none"/>
          <w:u w:val="single"/>
          <w:shd w:val="clear" w:color="auto" w:fill="ffffff"/>
        </w:rPr>
        <w:t xml:space="preserve">（产品名称1）</w:t>
      </w:r>
      <w:r>
        <w:rPr>
          <w:rStyle w:val="945"/>
          <w:rFonts w:hint="eastAsia" w:ascii="方正魏碑_GBK" w:hAnsi="方正魏碑_GBK" w:eastAsia="方正魏碑_GBK" w:cs="方正魏碑_GBK"/>
          <w:i w:val="0"/>
          <w:highlight w:val="none"/>
          <w:u w:val="single"/>
          <w:shd w:val="clear" w:color="auto" w:fill="ffffff"/>
        </w:rPr>
        <w:t xml:space="preserve"> </w:t>
      </w:r>
      <w:r>
        <w:rPr>
          <w:rFonts w:hint="eastAsia" w:ascii="方正魏碑_GBK" w:hAnsi="方正魏碑_GBK" w:eastAsia="方正魏碑_GBK" w:cs="方正魏碑_GBK"/>
          <w:highlight w:val="none"/>
          <w:shd w:val="clear" w:color="auto" w:fill="ffffff"/>
        </w:rPr>
        <w:t xml:space="preserve">的中国境内生产的组件成本占比≥</w:t>
      </w:r>
      <w:r>
        <w:rPr>
          <w:rStyle w:val="945"/>
          <w:rFonts w:hint="eastAsia" w:ascii="方正魏碑_GBK" w:hAnsi="方正魏碑_GBK" w:eastAsia="方正魏碑_GBK" w:cs="方正魏碑_GBK"/>
          <w:i w:val="0"/>
          <w:strike/>
          <w:highlight w:val="none"/>
          <w:u w:val="single"/>
          <w:shd w:val="clear" w:color="auto" w:fill="ffffff"/>
        </w:rPr>
        <w:t xml:space="preserve">（规定</w:t>
      </w:r>
      <w:r>
        <w:rPr>
          <w:rStyle w:val="945"/>
          <w:rFonts w:ascii="方正魏碑_GBK" w:hAnsi="方正魏碑_GBK" w:eastAsia="方正魏碑_GBK" w:cs="方正魏碑_GBK"/>
          <w:i w:val="0"/>
          <w:strike/>
          <w:highlight w:val="none"/>
          <w:u w:val="single"/>
          <w:shd w:val="clear" w:color="auto" w:fill="ffffff"/>
        </w:rPr>
        <w:t xml:space="preserve">比例</w:t>
      </w:r>
      <w:r>
        <w:rPr>
          <w:rStyle w:val="945"/>
          <w:rFonts w:hint="eastAsia" w:ascii="方正魏碑_GBK" w:hAnsi="方正魏碑_GBK" w:eastAsia="方正魏碑_GBK" w:cs="方正魏碑_GBK"/>
          <w:i w:val="0"/>
          <w:strike/>
          <w:highlight w:val="none"/>
          <w:u w:val="single"/>
          <w:shd w:val="clear" w:color="auto" w:fill="ffffff"/>
        </w:rPr>
        <w:t xml:space="preserve">）</w:t>
      </w:r>
      <w:r>
        <w:rPr>
          <w:rStyle w:val="945"/>
          <w:rFonts w:hint="eastAsia" w:ascii="方正魏碑_GBK" w:hAnsi="方正魏碑_GBK" w:eastAsia="方正魏碑_GBK" w:cs="方正魏碑_GBK"/>
          <w:i w:val="0"/>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945"/>
          <w:rFonts w:hint="eastAsia" w:ascii="方正魏碑_GBK" w:hAnsi="方正魏碑_GBK" w:eastAsia="方正魏碑_GBK" w:cs="方正魏碑_GBK"/>
          <w:i w:val="0"/>
          <w:strike/>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945"/>
          <w:rFonts w:hint="eastAsia" w:ascii="方正魏碑_GBK" w:hAnsi="方正魏碑_GBK" w:eastAsia="方正魏碑_GBK" w:cs="方正魏碑_GBK"/>
          <w:i w:val="0"/>
          <w:strike/>
          <w:highlight w:val="none"/>
          <w:u w:val="single"/>
          <w:shd w:val="clear" w:color="auto" w:fill="ffffff"/>
        </w:rPr>
        <w:t xml:space="preserve">（关键</w:t>
      </w:r>
      <w:r>
        <w:rPr>
          <w:rStyle w:val="945"/>
          <w:rFonts w:ascii="方正魏碑_GBK" w:hAnsi="方正魏碑_GBK" w:eastAsia="方正魏碑_GBK" w:cs="方正魏碑_GBK"/>
          <w:i w:val="0"/>
          <w:strike/>
          <w:highlight w:val="none"/>
          <w:u w:val="single"/>
          <w:shd w:val="clear" w:color="auto" w:fill="ffffff"/>
        </w:rPr>
        <w:t xml:space="preserve">组件</w:t>
      </w:r>
      <w:r>
        <w:rPr>
          <w:rStyle w:val="945"/>
          <w:rFonts w:hint="eastAsia" w:ascii="方正魏碑_GBK" w:hAnsi="方正魏碑_GBK" w:eastAsia="方正魏碑_GBK" w:cs="方正魏碑_GBK"/>
          <w:i w:val="0"/>
          <w:strike/>
          <w:highlight w:val="none"/>
          <w:u w:val="single"/>
          <w:shd w:val="clear" w:color="auto" w:fill="ffffff"/>
        </w:rPr>
        <w:t xml:space="preserve">）</w:t>
      </w:r>
      <w:r>
        <w:rPr>
          <w:rStyle w:val="945"/>
          <w:rFonts w:hint="eastAsia" w:ascii="方正魏碑_GBK" w:hAnsi="方正魏碑_GBK" w:eastAsia="方正魏碑_GBK" w:cs="方正魏碑_GBK"/>
          <w:i w:val="0"/>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945"/>
          <w:rFonts w:hint="eastAsia" w:ascii="方正魏碑_GBK" w:hAnsi="方正魏碑_GBK" w:eastAsia="方正魏碑_GBK" w:cs="方正魏碑_GBK"/>
          <w:i w:val="0"/>
          <w:strike/>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945"/>
          <w:rFonts w:hint="eastAsia" w:ascii="方正魏碑_GBK" w:hAnsi="方正魏碑_GBK" w:eastAsia="方正魏碑_GBK" w:cs="方正魏碑_GBK"/>
          <w:i w:val="0"/>
          <w:strike/>
          <w:highlight w:val="none"/>
          <w:u w:val="single"/>
          <w:shd w:val="clear" w:color="auto" w:fill="ffffff"/>
        </w:rPr>
        <w:t xml:space="preserve">（关键工序）</w:t>
      </w:r>
      <w:r>
        <w:rPr>
          <w:rStyle w:val="945"/>
          <w:rFonts w:hint="eastAsia" w:ascii="方正魏碑_GBK" w:hAnsi="方正魏碑_GBK" w:eastAsia="方正魏碑_GBK" w:cs="方正魏碑_GBK"/>
          <w:i w:val="0"/>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p>
    <w:p>
      <w:pPr>
        <w:pStyle w:val="93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2.</w:t>
      </w:r>
      <w:r>
        <w:rPr>
          <w:rStyle w:val="945"/>
          <w:rFonts w:hint="eastAsia" w:ascii="方正魏碑_GBK" w:hAnsi="方正魏碑_GBK" w:eastAsia="方正魏碑_GBK" w:cs="方正魏碑_GBK"/>
          <w:i w:val="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945"/>
          <w:rFonts w:hint="eastAsia" w:ascii="方正魏碑_GBK" w:hAnsi="方正魏碑_GBK" w:eastAsia="方正魏碑_GBK" w:cs="方正魏碑_GBK"/>
          <w:i w:val="0"/>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945"/>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945"/>
          <w:rFonts w:hint="eastAsia" w:ascii="方正魏碑_GBK" w:hAnsi="方正魏碑_GBK" w:eastAsia="方正魏碑_GBK" w:cs="方正魏碑_GBK"/>
          <w:i w:val="0"/>
          <w:strike/>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的中国境内生产的组件成本占比≥</w:t>
      </w:r>
      <w:r>
        <w:rPr>
          <w:rStyle w:val="945"/>
          <w:rFonts w:hint="eastAsia" w:ascii="方正魏碑_GBK" w:hAnsi="方正魏碑_GBK" w:eastAsia="方正魏碑_GBK" w:cs="方正魏碑_GBK"/>
          <w:i w:val="0"/>
          <w:strike/>
          <w:highlight w:val="none"/>
          <w:u w:val="single"/>
          <w:shd w:val="clear" w:color="auto" w:fill="ffffff"/>
        </w:rPr>
        <w:t xml:space="preserve">（规定</w:t>
      </w:r>
      <w:r>
        <w:rPr>
          <w:rStyle w:val="945"/>
          <w:rFonts w:ascii="方正魏碑_GBK" w:hAnsi="方正魏碑_GBK" w:eastAsia="方正魏碑_GBK" w:cs="方正魏碑_GBK"/>
          <w:i w:val="0"/>
          <w:strike/>
          <w:highlight w:val="none"/>
          <w:u w:val="single"/>
          <w:shd w:val="clear" w:color="auto" w:fill="ffffff"/>
        </w:rPr>
        <w:t xml:space="preserve">比例</w:t>
      </w:r>
      <w:r>
        <w:rPr>
          <w:rStyle w:val="945"/>
          <w:rFonts w:hint="eastAsia" w:ascii="方正魏碑_GBK" w:hAnsi="方正魏碑_GBK" w:eastAsia="方正魏碑_GBK" w:cs="方正魏碑_GBK"/>
          <w:i w:val="0"/>
          <w:strike/>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945"/>
          <w:rFonts w:hint="eastAsia" w:ascii="方正魏碑_GBK" w:hAnsi="方正魏碑_GBK" w:eastAsia="方正魏碑_GBK" w:cs="方正魏碑_GBK"/>
          <w:i w:val="0"/>
          <w:strike/>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w:t>
      </w:r>
      <w:r>
        <w:rPr>
          <w:rStyle w:val="945"/>
          <w:rFonts w:hint="eastAsia" w:ascii="方正魏碑_GBK" w:hAnsi="方正魏碑_GBK" w:eastAsia="方正魏碑_GBK" w:cs="方正魏碑_GBK"/>
          <w:i w:val="0"/>
          <w:strike/>
          <w:highlight w:val="none"/>
          <w:u w:val="single"/>
          <w:shd w:val="clear" w:color="auto" w:fill="ffffff"/>
        </w:rPr>
        <w:t xml:space="preserve">（关键</w:t>
      </w:r>
      <w:r>
        <w:rPr>
          <w:rStyle w:val="945"/>
          <w:rFonts w:ascii="方正魏碑_GBK" w:hAnsi="方正魏碑_GBK" w:eastAsia="方正魏碑_GBK" w:cs="方正魏碑_GBK"/>
          <w:i w:val="0"/>
          <w:strike/>
          <w:highlight w:val="none"/>
          <w:u w:val="single"/>
          <w:shd w:val="clear" w:color="auto" w:fill="ffffff"/>
        </w:rPr>
        <w:t xml:space="preserve">组件</w:t>
      </w:r>
      <w:r>
        <w:rPr>
          <w:rStyle w:val="945"/>
          <w:rFonts w:hint="eastAsia" w:ascii="方正魏碑_GBK" w:hAnsi="方正魏碑_GBK" w:eastAsia="方正魏碑_GBK" w:cs="方正魏碑_GBK"/>
          <w:i w:val="0"/>
          <w:strike/>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945"/>
          <w:rFonts w:hint="eastAsia" w:ascii="方正魏碑_GBK" w:hAnsi="方正魏碑_GBK" w:eastAsia="方正魏碑_GBK" w:cs="方正魏碑_GBK"/>
          <w:i w:val="0"/>
          <w:strike/>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945"/>
          <w:rFonts w:hint="eastAsia" w:ascii="方正魏碑_GBK" w:hAnsi="方正魏碑_GBK" w:eastAsia="方正魏碑_GBK" w:cs="方正魏碑_GBK"/>
          <w:i w:val="0"/>
          <w:strike/>
          <w:highlight w:val="none"/>
          <w:u w:val="single"/>
          <w:shd w:val="clear" w:color="auto" w:fill="ffffff"/>
        </w:rPr>
        <w:t xml:space="preserve">（关键工序）</w:t>
      </w:r>
      <w:r>
        <w:rPr>
          <w:rFonts w:hint="eastAsia" w:ascii="方正魏碑_GBK" w:hAnsi="方正魏碑_GBK" w:eastAsia="方正魏碑_GBK" w:cs="方正魏碑_GBK"/>
          <w:highlight w:val="none"/>
          <w:shd w:val="clear" w:color="auto" w:fill="ffffff"/>
        </w:rPr>
        <w:t xml:space="preserve">在中国境内完成。</w:t>
      </w:r>
      <w:r/>
    </w:p>
    <w:p>
      <w:pPr>
        <w:pStyle w:val="93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p>
    <w:p>
      <w:pPr>
        <w:pStyle w:val="933"/>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p>
    <w:p>
      <w:pPr>
        <w:pStyle w:val="933"/>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933"/>
        <w:ind w:right="480" w:firstLine="3720"/>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r>
      <w:r/>
    </w:p>
    <w:p>
      <w:pPr>
        <w:pStyle w:val="933"/>
        <w:ind w:right="480" w:firstLine="37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公司（单位）名称（盖章）：　        </w:t>
      </w:r>
      <w:r/>
    </w:p>
    <w:p>
      <w:pPr>
        <w:pStyle w:val="933"/>
        <w:jc w:val="center"/>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 </w:t>
      </w:r>
      <w:r/>
    </w:p>
    <w:p>
      <w:pPr>
        <w:pStyle w:val="933"/>
        <w:jc w:val="center"/>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日期：　   年　  月　  日         </w:t>
      </w:r>
      <w:r/>
    </w:p>
    <w:p>
      <w:pPr>
        <w:pStyle w:val="933"/>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93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p>
    <w:p>
      <w:pPr>
        <w:pStyle w:val="93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p>
    <w:p>
      <w:pPr>
        <w:pStyle w:val="93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p>
    <w:p>
      <w:pPr>
        <w:pStyle w:val="93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p>
    <w:p>
      <w:pPr>
        <w:pStyle w:val="933"/>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p>
    <w:p>
      <w:pPr>
        <w:pStyle w:val="933"/>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6.用删除线划除的地方无需填写。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rPr>
      </w:pPr>
      <w:r>
        <w:rPr>
          <w:rFonts w:ascii="黑体" w:hAnsi="黑体" w:eastAsia="黑体"/>
          <w:b/>
          <w:color w:val="000000"/>
          <w:sz w:val="32"/>
          <w:szCs w:val="32"/>
        </w:rPr>
      </w:r>
      <w:bookmarkEnd w:id="138"/>
      <w:r/>
      <w:bookmarkEnd w:id="139"/>
      <w:r/>
      <w:bookmarkEnd w:id="148"/>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宋体"/>
          <w:b/>
          <w:bCs/>
          <w:color w:val="000000"/>
          <w:sz w:val="32"/>
          <w:szCs w:val="32"/>
        </w:rPr>
      </w:pPr>
      <w:r>
        <w:rPr>
          <w:rFonts w:hint="eastAsia" w:ascii="宋体" w:hAnsi="宋体" w:cs="仿宋"/>
          <w:b/>
          <w:bCs/>
          <w:color w:val="000000"/>
          <w:sz w:val="32"/>
          <w:szCs w:val="32"/>
        </w:rPr>
        <w:br w:type="page" w:clear="all"/>
      </w:r>
      <w:r>
        <w:rPr>
          <w:rFonts w:hint="eastAsia" w:ascii="宋体" w:hAnsi="宋体" w:eastAsia="宋体" w:cs="宋体"/>
          <w:b/>
          <w:sz w:val="24"/>
          <w:szCs w:val="24"/>
        </w:rPr>
        <w:t xml:space="preserve">附件11  </w:t>
      </w:r>
      <w:r>
        <w:rPr>
          <w:rFonts w:ascii="宋体" w:hAnsi="宋体" w:cs="宋体"/>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附件12  </w:t>
      </w:r>
      <w:r/>
    </w:p>
    <w:p>
      <w:pPr>
        <w:jc w:val="center"/>
        <w:spacing w:line="360" w:lineRule="auto"/>
        <w:rPr>
          <w:rFonts w:ascii="宋体" w:eastAsia="宋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hint="eastAsia"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360" w:lineRule="auto"/>
        <w:rPr>
          <w:rFonts w:hint="eastAsia" w:eastAsia="仿宋_GB2312"/>
          <w:sz w:val="32"/>
        </w:rPr>
      </w:pPr>
      <w:r>
        <w:rPr>
          <w:rFonts w:hint="eastAsia" w:eastAsia="仿宋_GB2312"/>
          <w:sz w:val="32"/>
        </w:rPr>
      </w:r>
      <w:r/>
    </w:p>
    <w:p>
      <w:pPr>
        <w:ind w:firstLine="640"/>
        <w:spacing w:line="360" w:lineRule="auto"/>
        <w:rPr>
          <w:rFonts w:hint="eastAsia" w:eastAsia="仿宋_GB2312"/>
          <w:sz w:val="32"/>
        </w:rPr>
      </w:pPr>
      <w:r>
        <w:rPr>
          <w:rFonts w:hint="eastAsia" w:eastAsia="仿宋_GB2312"/>
          <w:sz w:val="32"/>
        </w:rPr>
      </w:r>
      <w:r/>
    </w:p>
    <w:p>
      <w:pPr>
        <w:ind w:firstLine="640"/>
        <w:spacing w:line="360" w:lineRule="auto"/>
        <w:rPr>
          <w:rFonts w:hint="eastAsia" w:eastAsia="仿宋_GB2312"/>
          <w:sz w:val="32"/>
        </w:rPr>
      </w:pPr>
      <w:r>
        <w:rPr>
          <w:rFonts w:hint="eastAsia" w:eastAsia="仿宋_GB2312"/>
          <w:sz w:val="32"/>
        </w:rPr>
      </w:r>
      <w:r/>
    </w:p>
    <w:p>
      <w:pPr>
        <w:ind w:firstLine="640"/>
        <w:spacing w:line="360" w:lineRule="auto"/>
        <w:rPr>
          <w:rFonts w:hint="eastAsia" w:eastAsia="仿宋_GB2312"/>
          <w:sz w:val="32"/>
        </w:rPr>
      </w:pPr>
      <w:r>
        <w:rPr>
          <w:rFonts w:hint="eastAsia" w:eastAsia="仿宋_GB2312"/>
          <w:sz w:val="32"/>
        </w:rPr>
      </w:r>
      <w:r/>
    </w:p>
    <w:p>
      <w:pPr>
        <w:ind w:firstLine="640"/>
        <w:spacing w:line="360" w:lineRule="auto"/>
        <w:rPr>
          <w:rFonts w:hint="eastAsia" w:eastAsia="仿宋_GB2312"/>
          <w:sz w:val="32"/>
        </w:rPr>
      </w:pPr>
      <w:r>
        <w:rPr>
          <w:rFonts w:hint="eastAsia" w:eastAsia="仿宋_GB2312"/>
          <w:sz w:val="32"/>
        </w:rPr>
      </w:r>
      <w:r/>
    </w:p>
    <w:p>
      <w:pPr>
        <w:ind w:firstLine="640"/>
        <w:spacing w:line="360" w:lineRule="auto"/>
        <w:rPr>
          <w:rFonts w:hint="eastAsia" w:eastAsia="仿宋_GB2312"/>
          <w:sz w:val="32"/>
        </w:rPr>
      </w:pPr>
      <w:r>
        <w:rPr>
          <w:rFonts w:hint="eastAsia" w:eastAsia="仿宋_GB2312"/>
          <w:sz w:val="32"/>
        </w:rPr>
      </w:r>
      <w:r/>
    </w:p>
    <w:p>
      <w:pPr>
        <w:ind w:firstLine="0"/>
        <w:spacing w:line="360" w:lineRule="auto"/>
        <w:rPr>
          <w:rFonts w:hint="eastAsia" w:eastAsia="仿宋_GB2312"/>
          <w:sz w:val="32"/>
          <w:lang w:eastAsia="zh-CN"/>
        </w:rPr>
      </w:pPr>
      <w:r>
        <w:rPr>
          <w:rFonts w:hint="eastAsia" w:eastAsia="仿宋_GB2312"/>
          <w:sz w:val="32"/>
          <w:lang w:eastAsia="zh-CN"/>
        </w:rPr>
      </w:r>
      <w:r>
        <w:rPr>
          <w:rFonts w:hint="eastAsia" w:eastAsia="仿宋_GB2312"/>
          <w:sz w:val="32"/>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Helvetica">
    <w:panose1 w:val="020B0604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华文仿宋">
    <w:panose1 w:val="02010600040101010101"/>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53</w:t>
    </w:r>
    <w:r>
      <w:rPr>
        <w:rFonts w:ascii="宋体" w:hAnsi="宋体"/>
      </w:rPr>
      <w:fldChar w:fldCharType="end"/>
    </w:r>
    <w:r/>
  </w:p>
  <w:p>
    <w:pPr>
      <w:pStyle w:val="91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2">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9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4"/>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5"/>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0"/>
    <w:qFormat/>
    <w:pPr>
      <w:jc w:val="center"/>
      <w:keepNext/>
      <w:outlineLvl w:val="3"/>
    </w:pPr>
    <w:rPr>
      <w:rFonts w:eastAsia="新宋体"/>
      <w:sz w:val="30"/>
      <w:szCs w:val="21"/>
    </w:rPr>
  </w:style>
  <w:style w:type="paragraph" w:styleId="691">
    <w:name w:val="Heading 5"/>
    <w:basedOn w:val="686"/>
    <w:next w:val="686"/>
    <w:link w:val="728"/>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9"/>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1"/>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2"/>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Heading 4"/>
    <w:basedOn w:val="686"/>
    <w:next w:val="686"/>
    <w:uiPriority w:val="0"/>
    <w:qFormat/>
    <w:pPr>
      <w:jc w:val="center"/>
      <w:keepNext/>
      <w:outlineLvl w:val="3"/>
    </w:pPr>
    <w:rPr>
      <w:rFonts w:eastAsia="新宋体"/>
      <w:sz w:val="30"/>
      <w:szCs w:val="21"/>
    </w:rPr>
  </w:style>
  <w:style w:type="paragraph" w:styleId="699">
    <w:name w:val="toc 7"/>
    <w:basedOn w:val="686"/>
    <w:next w:val="686"/>
    <w:uiPriority w:val="39"/>
    <w:unhideWhenUsed/>
    <w:qFormat/>
    <w:pPr>
      <w:ind w:left="1701" w:right="0" w:firstLine="0"/>
      <w:spacing w:after="57"/>
    </w:p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toc 5"/>
    <w:basedOn w:val="686"/>
    <w:next w:val="686"/>
    <w:uiPriority w:val="39"/>
    <w:unhideWhenUsed/>
    <w:qFormat/>
    <w:pPr>
      <w:ind w:left="1134" w:right="0" w:firstLine="0"/>
      <w:spacing w:after="57"/>
    </w:pPr>
  </w:style>
  <w:style w:type="paragraph" w:styleId="702">
    <w:name w:val="toc 3"/>
    <w:basedOn w:val="686"/>
    <w:next w:val="686"/>
    <w:uiPriority w:val="39"/>
    <w:unhideWhenUsed/>
    <w:qFormat/>
    <w:pPr>
      <w:ind w:left="567" w:right="0" w:firstLine="0"/>
      <w:spacing w:after="57"/>
    </w:pPr>
  </w:style>
  <w:style w:type="paragraph" w:styleId="703">
    <w:name w:val="toc 8"/>
    <w:basedOn w:val="686"/>
    <w:next w:val="686"/>
    <w:uiPriority w:val="39"/>
    <w:unhideWhenUsed/>
    <w:qFormat/>
    <w:pPr>
      <w:ind w:left="1984" w:right="0" w:firstLine="0"/>
      <w:spacing w:after="57"/>
    </w:pPr>
  </w:style>
  <w:style w:type="paragraph" w:styleId="704">
    <w:name w:val="endnote text"/>
    <w:basedOn w:val="686"/>
    <w:link w:val="870"/>
    <w:uiPriority w:val="99"/>
    <w:semiHidden/>
    <w:unhideWhenUsed/>
    <w:qFormat/>
    <w:pPr>
      <w:spacing w:after="0" w:line="240" w:lineRule="auto"/>
    </w:pPr>
    <w:rPr>
      <w:sz w:val="20"/>
    </w:rPr>
  </w:style>
  <w:style w:type="paragraph" w:styleId="705">
    <w:name w:val="Footer"/>
    <w:basedOn w:val="686"/>
    <w:link w:val="743"/>
    <w:uiPriority w:val="99"/>
    <w:unhideWhenUsed/>
    <w:qFormat/>
    <w:pPr>
      <w:spacing w:after="0" w:line="240" w:lineRule="auto"/>
      <w:tabs>
        <w:tab w:val="center" w:pos="7143" w:leader="none"/>
        <w:tab w:val="right" w:pos="14287" w:leader="none"/>
      </w:tabs>
    </w:pPr>
  </w:style>
  <w:style w:type="paragraph" w:styleId="706">
    <w:name w:val="Header"/>
    <w:basedOn w:val="686"/>
    <w:link w:val="741"/>
    <w:uiPriority w:val="99"/>
    <w:unhideWhenUsed/>
    <w:qFormat/>
    <w:pPr>
      <w:spacing w:after="0" w:line="240" w:lineRule="auto"/>
      <w:tabs>
        <w:tab w:val="center" w:pos="7143" w:leader="none"/>
        <w:tab w:val="right" w:pos="14287" w:leader="none"/>
      </w:tabs>
    </w:pPr>
  </w:style>
  <w:style w:type="paragraph" w:styleId="707">
    <w:name w:val="toc 1"/>
    <w:basedOn w:val="686"/>
    <w:next w:val="686"/>
    <w:uiPriority w:val="39"/>
    <w:unhideWhenUsed/>
    <w:qFormat/>
    <w:pPr>
      <w:ind w:left="0" w:right="0" w:firstLine="0"/>
      <w:spacing w:after="57"/>
    </w:pPr>
  </w:style>
  <w:style w:type="paragraph" w:styleId="708">
    <w:name w:val="toc 4"/>
    <w:basedOn w:val="686"/>
    <w:next w:val="686"/>
    <w:uiPriority w:val="39"/>
    <w:unhideWhenUsed/>
    <w:qFormat/>
    <w:pPr>
      <w:ind w:left="850" w:right="0" w:firstLine="0"/>
      <w:spacing w:after="57"/>
    </w:pPr>
  </w:style>
  <w:style w:type="paragraph" w:styleId="709">
    <w:name w:val="Subtitle"/>
    <w:basedOn w:val="686"/>
    <w:next w:val="686"/>
    <w:link w:val="736"/>
    <w:uiPriority w:val="11"/>
    <w:qFormat/>
    <w:pPr>
      <w:spacing w:before="200" w:after="200"/>
    </w:pPr>
    <w:rPr>
      <w:sz w:val="24"/>
      <w:szCs w:val="24"/>
    </w:rPr>
  </w:style>
  <w:style w:type="paragraph" w:styleId="710">
    <w:name w:val="footnote text"/>
    <w:basedOn w:val="686"/>
    <w:link w:val="869"/>
    <w:uiPriority w:val="99"/>
    <w:semiHidden/>
    <w:unhideWhenUsed/>
    <w:qFormat/>
    <w:pPr>
      <w:spacing w:after="40" w:line="240" w:lineRule="auto"/>
    </w:pPr>
    <w:rPr>
      <w:sz w:val="18"/>
    </w:rPr>
  </w:style>
  <w:style w:type="paragraph" w:styleId="711">
    <w:name w:val="toc 6"/>
    <w:basedOn w:val="686"/>
    <w:next w:val="686"/>
    <w:uiPriority w:val="39"/>
    <w:unhideWhenUsed/>
    <w:qFormat/>
    <w:pPr>
      <w:ind w:left="1417" w:right="0" w:firstLine="0"/>
      <w:spacing w:after="57"/>
    </w:pPr>
  </w:style>
  <w:style w:type="paragraph" w:styleId="712">
    <w:name w:val="table of figures"/>
    <w:basedOn w:val="686"/>
    <w:next w:val="686"/>
    <w:uiPriority w:val="99"/>
    <w:unhideWhenUsed/>
    <w:qFormat/>
    <w:pPr>
      <w:spacing w:after="0" w:afterAutospacing="0"/>
    </w:pPr>
  </w:style>
  <w:style w:type="paragraph" w:styleId="713">
    <w:name w:val="toc 2"/>
    <w:basedOn w:val="686"/>
    <w:next w:val="686"/>
    <w:uiPriority w:val="39"/>
    <w:unhideWhenUsed/>
    <w:qFormat/>
    <w:pPr>
      <w:ind w:left="283" w:right="0" w:firstLine="0"/>
      <w:spacing w:after="57"/>
    </w:pPr>
  </w:style>
  <w:style w:type="paragraph" w:styleId="714">
    <w:name w:val="toc 9"/>
    <w:basedOn w:val="686"/>
    <w:next w:val="686"/>
    <w:uiPriority w:val="39"/>
    <w:unhideWhenUsed/>
    <w:qFormat/>
    <w:pPr>
      <w:ind w:left="2268" w:right="0" w:firstLine="0"/>
      <w:spacing w:after="57"/>
    </w:pPr>
  </w:style>
  <w:style w:type="paragraph" w:styleId="715">
    <w:name w:val="Normal (Web)"/>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716">
    <w:name w:val="Title"/>
    <w:basedOn w:val="686"/>
    <w:next w:val="686"/>
    <w:link w:val="735"/>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正文首行缩进1"/>
    <w:basedOn w:val="722"/>
    <w:uiPriority w:val="0"/>
    <w:qFormat/>
    <w:pPr>
      <w:ind w:firstLine="200"/>
      <w:spacing w:line="360" w:lineRule="auto"/>
    </w:pPr>
    <w:rPr>
      <w:rFonts w:ascii="仿宋_GB2312" w:hAnsi="Times New Roman" w:eastAsia="仿宋_GB2312"/>
      <w:sz w:val="30"/>
      <w:szCs w:val="30"/>
    </w:rPr>
  </w:style>
  <w:style w:type="paragraph" w:styleId="722" w:customStyle="1">
    <w:name w:val="正文文本1"/>
    <w:basedOn w:val="723"/>
    <w:next w:val="686"/>
    <w:uiPriority w:val="99"/>
    <w:unhideWhenUsed/>
    <w:qFormat/>
    <w:rPr>
      <w:rFonts w:ascii="??_GB2312" w:hAnsi="??_GB2312"/>
      <w:sz w:val="28"/>
      <w:szCs w:val="28"/>
    </w:rPr>
  </w:style>
  <w:style w:type="paragraph" w:styleId="723" w:customStyle="1">
    <w:name w:val="正文11"/>
    <w:next w:val="722"/>
    <w:uiPriority w:val="0"/>
    <w:qFormat/>
    <w:pPr>
      <w:jc w:val="both"/>
      <w:widowControl w:val="off"/>
    </w:pPr>
    <w:rPr>
      <w:rFonts w:hint="default" w:ascii="Calibri" w:hAnsi="Calibri" w:eastAsia="宋体" w:cs="Times New Roman"/>
      <w:sz w:val="21"/>
      <w:szCs w:val="21"/>
      <w:lang w:val="en-US" w:eastAsia="zh-CN" w:bidi="ar-SA"/>
    </w:rPr>
  </w:style>
  <w:style w:type="character" w:styleId="724" w:customStyle="1">
    <w:name w:val="Heading 1 Char"/>
    <w:link w:val="687"/>
    <w:uiPriority w:val="9"/>
    <w:qFormat/>
    <w:rPr>
      <w:rFonts w:ascii="Arial" w:hAnsi="Arial" w:eastAsia="Arial" w:cs="Arial"/>
      <w:sz w:val="40"/>
      <w:szCs w:val="40"/>
    </w:rPr>
  </w:style>
  <w:style w:type="character" w:styleId="725" w:customStyle="1">
    <w:name w:val="Heading 2 Char"/>
    <w:link w:val="688"/>
    <w:uiPriority w:val="9"/>
    <w:qFormat/>
    <w:rPr>
      <w:rFonts w:ascii="Arial" w:hAnsi="Arial" w:eastAsia="Arial" w:cs="Arial"/>
      <w:sz w:val="34"/>
    </w:rPr>
  </w:style>
  <w:style w:type="character" w:styleId="726" w:customStyle="1">
    <w:name w:val="Heading 3 Char"/>
    <w:link w:val="689"/>
    <w:uiPriority w:val="9"/>
    <w:qFormat/>
    <w:rPr>
      <w:rFonts w:ascii="Arial" w:hAnsi="Arial" w:eastAsia="Arial" w:cs="Arial"/>
      <w:sz w:val="30"/>
      <w:szCs w:val="30"/>
    </w:rPr>
  </w:style>
  <w:style w:type="character" w:styleId="727" w:customStyle="1">
    <w:name w:val="Heading 4 Char"/>
    <w:uiPriority w:val="9"/>
    <w:qFormat/>
    <w:rPr>
      <w:rFonts w:ascii="Arial" w:hAnsi="Arial" w:eastAsia="Arial" w:cs="Arial"/>
      <w:b/>
      <w:bCs/>
      <w:sz w:val="26"/>
      <w:szCs w:val="26"/>
    </w:rPr>
  </w:style>
  <w:style w:type="character" w:styleId="728" w:customStyle="1">
    <w:name w:val="Heading 5 Char"/>
    <w:link w:val="691"/>
    <w:uiPriority w:val="9"/>
    <w:qFormat/>
    <w:rPr>
      <w:rFonts w:ascii="Arial" w:hAnsi="Arial" w:eastAsia="Arial" w:cs="Arial"/>
      <w:b/>
      <w:bCs/>
      <w:sz w:val="24"/>
      <w:szCs w:val="24"/>
    </w:rPr>
  </w:style>
  <w:style w:type="character" w:styleId="729" w:customStyle="1">
    <w:name w:val="Heading 6 Char"/>
    <w:link w:val="692"/>
    <w:uiPriority w:val="9"/>
    <w:qFormat/>
    <w:rPr>
      <w:rFonts w:ascii="Arial" w:hAnsi="Arial" w:eastAsia="Arial" w:cs="Arial"/>
      <w:b/>
      <w:bCs/>
      <w:sz w:val="22"/>
      <w:szCs w:val="22"/>
    </w:rPr>
  </w:style>
  <w:style w:type="character" w:styleId="730" w:customStyle="1">
    <w:name w:val="Heading 7 Char"/>
    <w:link w:val="693"/>
    <w:uiPriority w:val="9"/>
    <w:qFormat/>
    <w:rPr>
      <w:rFonts w:ascii="Arial" w:hAnsi="Arial" w:eastAsia="Arial" w:cs="Arial"/>
      <w:b/>
      <w:bCs/>
      <w:i/>
      <w:iCs/>
      <w:sz w:val="22"/>
      <w:szCs w:val="22"/>
    </w:rPr>
  </w:style>
  <w:style w:type="character" w:styleId="731" w:customStyle="1">
    <w:name w:val="Heading 8 Char"/>
    <w:link w:val="694"/>
    <w:uiPriority w:val="9"/>
    <w:qFormat/>
    <w:rPr>
      <w:rFonts w:ascii="Arial" w:hAnsi="Arial" w:eastAsia="Arial" w:cs="Arial"/>
      <w:i/>
      <w:iCs/>
      <w:sz w:val="22"/>
      <w:szCs w:val="22"/>
    </w:rPr>
  </w:style>
  <w:style w:type="character" w:styleId="732" w:customStyle="1">
    <w:name w:val="Heading 9 Char"/>
    <w:link w:val="695"/>
    <w:uiPriority w:val="9"/>
    <w:qFormat/>
    <w:rPr>
      <w:rFonts w:ascii="Arial" w:hAnsi="Arial" w:eastAsia="Arial" w:cs="Arial"/>
      <w:i/>
      <w:iCs/>
      <w:sz w:val="21"/>
      <w:szCs w:val="21"/>
    </w:rPr>
  </w:style>
  <w:style w:type="paragraph" w:styleId="733">
    <w:name w:val="List Paragraph"/>
    <w:basedOn w:val="686"/>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6"/>
    <w:uiPriority w:val="10"/>
    <w:qFormat/>
    <w:rPr>
      <w:sz w:val="48"/>
      <w:szCs w:val="48"/>
    </w:rPr>
  </w:style>
  <w:style w:type="character" w:styleId="736" w:customStyle="1">
    <w:name w:val="Subtitle Char"/>
    <w:link w:val="709"/>
    <w:uiPriority w:val="11"/>
    <w:qFormat/>
    <w:rPr>
      <w:sz w:val="24"/>
      <w:szCs w:val="24"/>
    </w:rPr>
  </w:style>
  <w:style w:type="paragraph" w:styleId="737">
    <w:name w:val="Quote"/>
    <w:basedOn w:val="686"/>
    <w:next w:val="686"/>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6"/>
    <w:next w:val="686"/>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6"/>
    <w:uiPriority w:val="99"/>
    <w:qFormat/>
  </w:style>
  <w:style w:type="character" w:styleId="742" w:customStyle="1">
    <w:name w:val="Footer Char"/>
    <w:link w:val="705"/>
    <w:uiPriority w:val="99"/>
    <w:qFormat/>
  </w:style>
  <w:style w:type="character" w:styleId="743" w:customStyle="1">
    <w:name w:val="Caption Char"/>
    <w:link w:val="705"/>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0"/>
    <w:uiPriority w:val="99"/>
    <w:qFormat/>
    <w:rPr>
      <w:sz w:val="18"/>
    </w:rPr>
  </w:style>
  <w:style w:type="character" w:styleId="870" w:customStyle="1">
    <w:name w:val="Endnote Text Char"/>
    <w:link w:val="704"/>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6"/>
    <w:next w:val="686"/>
    <w:link w:val="884"/>
    <w:uiPriority w:val="0"/>
    <w:qFormat/>
    <w:pPr>
      <w:jc w:val="center"/>
      <w:keepNext/>
      <w:outlineLvl w:val="0"/>
    </w:pPr>
    <w:rPr>
      <w:rFonts w:ascii="楷体_GB2312" w:hAnsi="Times New Roman" w:eastAsia="楷体_GB2312" w:cs="Times New Roman"/>
      <w:sz w:val="28"/>
      <w:szCs w:val="28"/>
    </w:rPr>
  </w:style>
  <w:style w:type="paragraph" w:styleId="873" w:customStyle="1">
    <w:name w:val="标题 21"/>
    <w:basedOn w:val="686"/>
    <w:next w:val="874"/>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正文缩进1"/>
    <w:basedOn w:val="686"/>
    <w:link w:val="886"/>
    <w:uiPriority w:val="0"/>
    <w:qFormat/>
    <w:pPr>
      <w:ind w:firstLine="420"/>
    </w:pPr>
    <w:rPr>
      <w:szCs w:val="21"/>
    </w:rPr>
  </w:style>
  <w:style w:type="paragraph" w:styleId="875" w:customStyle="1">
    <w:name w:val="标题 31"/>
    <w:basedOn w:val="686"/>
    <w:next w:val="874"/>
    <w:link w:val="8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6" w:customStyle="1">
    <w:name w:val="标题 41"/>
    <w:basedOn w:val="686"/>
    <w:next w:val="874"/>
    <w:link w:val="888"/>
    <w:uiPriority w:val="0"/>
    <w:qFormat/>
    <w:pPr>
      <w:keepLines/>
      <w:keepNext/>
      <w:spacing w:before="280" w:after="290" w:line="376" w:lineRule="auto"/>
      <w:outlineLvl w:val="3"/>
    </w:pPr>
    <w:rPr>
      <w:rFonts w:ascii="Arial" w:hAnsi="Arial" w:eastAsia="黑体" w:cs="Arial"/>
      <w:b/>
      <w:bCs/>
      <w:sz w:val="28"/>
      <w:szCs w:val="28"/>
    </w:rPr>
  </w:style>
  <w:style w:type="paragraph" w:styleId="877" w:customStyle="1">
    <w:name w:val="标题 51"/>
    <w:basedOn w:val="686"/>
    <w:next w:val="874"/>
    <w:link w:val="889"/>
    <w:uiPriority w:val="0"/>
    <w:qFormat/>
    <w:pPr>
      <w:keepNext/>
      <w:outlineLvl w:val="4"/>
    </w:pPr>
    <w:rPr>
      <w:rFonts w:ascii="宋体" w:hAnsi="Times New Roman" w:eastAsia="宋体" w:cs="Times New Roman"/>
      <w:color w:val="000000"/>
      <w:sz w:val="28"/>
      <w:szCs w:val="28"/>
    </w:rPr>
  </w:style>
  <w:style w:type="paragraph" w:styleId="878" w:customStyle="1">
    <w:name w:val="标题 61"/>
    <w:basedOn w:val="686"/>
    <w:next w:val="686"/>
    <w:link w:val="89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9" w:customStyle="1">
    <w:name w:val="标题 71"/>
    <w:basedOn w:val="686"/>
    <w:next w:val="686"/>
    <w:link w:val="89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0" w:customStyle="1">
    <w:name w:val="标题 81"/>
    <w:basedOn w:val="686"/>
    <w:next w:val="686"/>
    <w:link w:val="89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1" w:customStyle="1">
    <w:name w:val="标题 91"/>
    <w:basedOn w:val="686"/>
    <w:next w:val="686"/>
    <w:link w:val="89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2" w:customStyle="1">
    <w:name w:val="默认段落字体1"/>
    <w:link w:val="686"/>
    <w:uiPriority w:val="1"/>
    <w:unhideWhenUsed/>
    <w:qFormat/>
  </w:style>
  <w:style w:type="table" w:styleId="883" w:customStyle="1">
    <w:name w:val="普通表格1"/>
    <w:uiPriority w:val="99"/>
    <w:unhideWhenUsed/>
    <w:qFormat/>
    <w:tblPr/>
  </w:style>
  <w:style w:type="character" w:styleId="884" w:customStyle="1">
    <w:name w:val="标题 1 字符"/>
    <w:link w:val="872"/>
    <w:uiPriority w:val="0"/>
    <w:qFormat/>
    <w:rPr>
      <w:rFonts w:ascii="楷体_GB2312" w:hAnsi="Times New Roman" w:eastAsia="楷体_GB2312" w:cs="Times New Roman"/>
      <w:sz w:val="28"/>
      <w:szCs w:val="28"/>
    </w:rPr>
  </w:style>
  <w:style w:type="character" w:styleId="885" w:customStyle="1">
    <w:name w:val="标题 2 字符"/>
    <w:link w:val="873"/>
    <w:uiPriority w:val="0"/>
    <w:qFormat/>
    <w:rPr>
      <w:rFonts w:ascii="Arial" w:hAnsi="Arial" w:eastAsia="幼圆" w:cs="Arial"/>
      <w:b/>
      <w:bCs/>
      <w:sz w:val="44"/>
      <w:szCs w:val="44"/>
    </w:rPr>
  </w:style>
  <w:style w:type="character" w:styleId="886" w:customStyle="1">
    <w:name w:val="正文缩进 字符"/>
    <w:link w:val="874"/>
    <w:uiPriority w:val="0"/>
    <w:qFormat/>
    <w:rPr>
      <w:szCs w:val="21"/>
    </w:rPr>
  </w:style>
  <w:style w:type="character" w:styleId="887" w:customStyle="1">
    <w:name w:val="标题 3 字符"/>
    <w:link w:val="875"/>
    <w:uiPriority w:val="0"/>
    <w:qFormat/>
    <w:rPr>
      <w:rFonts w:ascii="Times New Roman" w:hAnsi="Times New Roman" w:eastAsia="宋体" w:cs="Times New Roman"/>
      <w:b/>
      <w:bCs/>
      <w:sz w:val="32"/>
      <w:szCs w:val="32"/>
    </w:rPr>
  </w:style>
  <w:style w:type="character" w:styleId="888" w:customStyle="1">
    <w:name w:val="标题 4 字符"/>
    <w:link w:val="876"/>
    <w:uiPriority w:val="0"/>
    <w:qFormat/>
    <w:rPr>
      <w:rFonts w:ascii="Arial" w:hAnsi="Arial" w:eastAsia="黑体" w:cs="Arial"/>
      <w:b/>
      <w:bCs/>
      <w:sz w:val="28"/>
      <w:szCs w:val="28"/>
    </w:rPr>
  </w:style>
  <w:style w:type="character" w:styleId="889" w:customStyle="1">
    <w:name w:val="标题 5 字符"/>
    <w:link w:val="877"/>
    <w:uiPriority w:val="0"/>
    <w:qFormat/>
    <w:rPr>
      <w:rFonts w:ascii="宋体" w:hAnsi="Times New Roman" w:eastAsia="宋体" w:cs="Times New Roman"/>
      <w:color w:val="000000"/>
      <w:sz w:val="28"/>
      <w:szCs w:val="28"/>
    </w:rPr>
  </w:style>
  <w:style w:type="character" w:styleId="890" w:customStyle="1">
    <w:name w:val="标题 6 字符"/>
    <w:link w:val="878"/>
    <w:uiPriority w:val="0"/>
    <w:qFormat/>
    <w:rPr>
      <w:rFonts w:ascii="Arial" w:hAnsi="Arial" w:eastAsia="黑体" w:cs="Times New Roman"/>
      <w:b/>
      <w:bCs/>
      <w:sz w:val="24"/>
      <w:szCs w:val="24"/>
    </w:rPr>
  </w:style>
  <w:style w:type="character" w:styleId="891" w:customStyle="1">
    <w:name w:val="标题 7 字符"/>
    <w:link w:val="879"/>
    <w:uiPriority w:val="0"/>
    <w:qFormat/>
    <w:rPr>
      <w:rFonts w:ascii="Times New Roman" w:hAnsi="Times New Roman" w:eastAsia="宋体" w:cs="Times New Roman"/>
      <w:b/>
      <w:bCs/>
      <w:sz w:val="24"/>
      <w:szCs w:val="24"/>
    </w:rPr>
  </w:style>
  <w:style w:type="character" w:styleId="892" w:customStyle="1">
    <w:name w:val="标题 8 字符"/>
    <w:link w:val="880"/>
    <w:uiPriority w:val="0"/>
    <w:qFormat/>
    <w:rPr>
      <w:rFonts w:ascii="Arial" w:hAnsi="Arial" w:eastAsia="黑体" w:cs="Times New Roman"/>
      <w:sz w:val="24"/>
      <w:szCs w:val="24"/>
    </w:rPr>
  </w:style>
  <w:style w:type="character" w:styleId="893" w:customStyle="1">
    <w:name w:val="标题 9 字符"/>
    <w:link w:val="881"/>
    <w:uiPriority w:val="0"/>
    <w:qFormat/>
    <w:rPr>
      <w:rFonts w:ascii="Arial" w:hAnsi="Arial" w:eastAsia="黑体" w:cs="Times New Roman"/>
      <w:szCs w:val="21"/>
    </w:rPr>
  </w:style>
  <w:style w:type="paragraph" w:styleId="894" w:customStyle="1">
    <w:name w:val="列表 31"/>
    <w:basedOn w:val="686"/>
    <w:uiPriority w:val="0"/>
    <w:qFormat/>
    <w:pPr>
      <w:ind w:left="100" w:hanging="200"/>
    </w:pPr>
    <w:rPr>
      <w:rFonts w:ascii="Times New Roman" w:hAnsi="Times New Roman" w:eastAsia="宋体" w:cs="Times New Roman"/>
      <w:szCs w:val="21"/>
    </w:rPr>
  </w:style>
  <w:style w:type="paragraph" w:styleId="895"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6" w:customStyle="1">
    <w:name w:val="文档结构图1"/>
    <w:basedOn w:val="686"/>
    <w:link w:val="897"/>
    <w:uiPriority w:val="0"/>
    <w:semiHidden/>
    <w:qFormat/>
    <w:pPr>
      <w:shd w:val="clear" w:color="auto" w:fill="000080"/>
    </w:pPr>
    <w:rPr>
      <w:rFonts w:ascii="Times New Roman" w:hAnsi="Times New Roman" w:eastAsia="宋体" w:cs="Times New Roman"/>
      <w:szCs w:val="21"/>
    </w:rPr>
  </w:style>
  <w:style w:type="character" w:styleId="897" w:customStyle="1">
    <w:name w:val="文档结构图 字符"/>
    <w:link w:val="896"/>
    <w:uiPriority w:val="0"/>
    <w:semiHidden/>
    <w:qFormat/>
    <w:rPr>
      <w:rFonts w:ascii="Times New Roman" w:hAnsi="Times New Roman" w:eastAsia="宋体" w:cs="Times New Roman"/>
      <w:szCs w:val="21"/>
      <w:shd w:val="clear" w:color="auto" w:fill="000080"/>
    </w:rPr>
  </w:style>
  <w:style w:type="paragraph" w:styleId="898" w:customStyle="1">
    <w:name w:val="批注文字1"/>
    <w:basedOn w:val="686"/>
    <w:link w:val="899"/>
    <w:uiPriority w:val="0"/>
    <w:unhideWhenUsed/>
    <w:qFormat/>
    <w:pPr>
      <w:jc w:val="left"/>
    </w:pPr>
  </w:style>
  <w:style w:type="character" w:styleId="899" w:customStyle="1">
    <w:name w:val="批注文字 字符"/>
    <w:link w:val="898"/>
    <w:uiPriority w:val="99"/>
    <w:semiHidden/>
    <w:qFormat/>
  </w:style>
  <w:style w:type="paragraph" w:styleId="900" w:customStyle="1">
    <w:name w:val="正文文本 31"/>
    <w:basedOn w:val="686"/>
    <w:link w:val="901"/>
    <w:uiPriority w:val="0"/>
    <w:qFormat/>
    <w:rPr>
      <w:rFonts w:ascii="仿宋_GB2312" w:hAnsi="Arial" w:eastAsia="仿宋_GB2312" w:cs="Times New Roman"/>
      <w:sz w:val="32"/>
      <w:szCs w:val="32"/>
    </w:rPr>
  </w:style>
  <w:style w:type="character" w:styleId="901" w:customStyle="1">
    <w:name w:val="正文文本 3 字符"/>
    <w:link w:val="900"/>
    <w:uiPriority w:val="0"/>
    <w:qFormat/>
    <w:rPr>
      <w:rFonts w:ascii="仿宋_GB2312" w:hAnsi="Arial" w:eastAsia="仿宋_GB2312" w:cs="Times New Roman"/>
      <w:sz w:val="32"/>
      <w:szCs w:val="32"/>
    </w:rPr>
  </w:style>
  <w:style w:type="paragraph" w:styleId="902" w:customStyle="1">
    <w:name w:val="正文文本11"/>
    <w:basedOn w:val="686"/>
    <w:link w:val="903"/>
    <w:uiPriority w:val="0"/>
    <w:qFormat/>
    <w:rPr>
      <w:rFonts w:ascii="楷体_GB2312" w:hAnsi="Arial" w:eastAsia="楷体_GB2312" w:cs="Times New Roman"/>
      <w:sz w:val="28"/>
      <w:szCs w:val="28"/>
    </w:rPr>
  </w:style>
  <w:style w:type="character" w:styleId="903" w:customStyle="1">
    <w:name w:val="正文文本 字符"/>
    <w:link w:val="902"/>
    <w:uiPriority w:val="0"/>
    <w:qFormat/>
    <w:rPr>
      <w:rFonts w:ascii="楷体_GB2312" w:hAnsi="Arial" w:eastAsia="楷体_GB2312" w:cs="Times New Roman"/>
      <w:sz w:val="28"/>
      <w:szCs w:val="28"/>
    </w:rPr>
  </w:style>
  <w:style w:type="paragraph" w:styleId="904" w:customStyle="1">
    <w:name w:val="正文文本缩进1"/>
    <w:basedOn w:val="686"/>
    <w:link w:val="905"/>
    <w:uiPriority w:val="0"/>
    <w:unhideWhenUsed/>
    <w:qFormat/>
    <w:pPr>
      <w:ind w:left="420"/>
      <w:spacing w:after="120"/>
    </w:pPr>
  </w:style>
  <w:style w:type="character" w:styleId="905" w:customStyle="1">
    <w:name w:val="正文文本缩进 字符"/>
    <w:link w:val="904"/>
    <w:uiPriority w:val="99"/>
    <w:semiHidden/>
    <w:qFormat/>
  </w:style>
  <w:style w:type="paragraph" w:styleId="906" w:customStyle="1">
    <w:name w:val="列表 21"/>
    <w:basedOn w:val="686"/>
    <w:uiPriority w:val="0"/>
    <w:qFormat/>
    <w:pPr>
      <w:ind w:left="100" w:hanging="200"/>
    </w:pPr>
    <w:rPr>
      <w:rFonts w:ascii="Times New Roman" w:hAnsi="Times New Roman" w:eastAsia="宋体" w:cs="Times New Roman"/>
      <w:szCs w:val="21"/>
    </w:rPr>
  </w:style>
  <w:style w:type="paragraph" w:styleId="907"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08"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09" w:customStyle="1">
    <w:name w:val="纯文本1"/>
    <w:basedOn w:val="686"/>
    <w:link w:val="910"/>
    <w:uiPriority w:val="0"/>
    <w:qFormat/>
    <w:rPr>
      <w:rFonts w:ascii="宋体" w:hAnsi="Courier New" w:eastAsia="宋体" w:cs="Courier New"/>
      <w:szCs w:val="21"/>
    </w:rPr>
  </w:style>
  <w:style w:type="character" w:styleId="910" w:customStyle="1">
    <w:name w:val="纯文本 字符"/>
    <w:link w:val="909"/>
    <w:uiPriority w:val="0"/>
    <w:qFormat/>
    <w:rPr>
      <w:rFonts w:ascii="宋体" w:hAnsi="Courier New" w:eastAsia="宋体" w:cs="Courier New"/>
      <w:szCs w:val="21"/>
    </w:rPr>
  </w:style>
  <w:style w:type="paragraph" w:styleId="911"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12" w:customStyle="1">
    <w:name w:val="日期1"/>
    <w:basedOn w:val="686"/>
    <w:next w:val="686"/>
    <w:link w:val="913"/>
    <w:uiPriority w:val="0"/>
    <w:qFormat/>
    <w:rPr>
      <w:rFonts w:ascii="Times New Roman" w:hAnsi="Times New Roman" w:eastAsia="宋体" w:cs="Times New Roman"/>
      <w:sz w:val="24"/>
      <w:szCs w:val="24"/>
    </w:rPr>
  </w:style>
  <w:style w:type="character" w:styleId="913" w:customStyle="1">
    <w:name w:val="日期 字符"/>
    <w:link w:val="912"/>
    <w:uiPriority w:val="0"/>
    <w:qFormat/>
    <w:rPr>
      <w:rFonts w:ascii="Times New Roman" w:hAnsi="Times New Roman" w:eastAsia="宋体" w:cs="Times New Roman"/>
      <w:sz w:val="24"/>
      <w:szCs w:val="24"/>
    </w:rPr>
  </w:style>
  <w:style w:type="paragraph" w:styleId="914" w:customStyle="1">
    <w:name w:val="正文文本缩进 21"/>
    <w:basedOn w:val="686"/>
    <w:link w:val="915"/>
    <w:uiPriority w:val="0"/>
    <w:qFormat/>
    <w:pPr>
      <w:ind w:left="630" w:firstLine="645"/>
    </w:pPr>
    <w:rPr>
      <w:rFonts w:ascii="Arial" w:hAnsi="Arial" w:eastAsia="仿宋_GB2312" w:cs="Arial"/>
      <w:sz w:val="32"/>
      <w:szCs w:val="32"/>
    </w:rPr>
  </w:style>
  <w:style w:type="character" w:styleId="915" w:customStyle="1">
    <w:name w:val="正文文本缩进 2 字符"/>
    <w:link w:val="914"/>
    <w:uiPriority w:val="0"/>
    <w:qFormat/>
    <w:rPr>
      <w:rFonts w:ascii="Arial" w:hAnsi="Arial" w:eastAsia="仿宋_GB2312" w:cs="Arial"/>
      <w:sz w:val="32"/>
      <w:szCs w:val="32"/>
    </w:rPr>
  </w:style>
  <w:style w:type="paragraph" w:styleId="916" w:customStyle="1">
    <w:name w:val="批注框文本1"/>
    <w:basedOn w:val="686"/>
    <w:link w:val="917"/>
    <w:uiPriority w:val="0"/>
    <w:semiHidden/>
    <w:qFormat/>
    <w:rPr>
      <w:rFonts w:ascii="Times New Roman" w:hAnsi="Times New Roman" w:eastAsia="宋体" w:cs="Times New Roman"/>
      <w:sz w:val="18"/>
      <w:szCs w:val="18"/>
    </w:rPr>
  </w:style>
  <w:style w:type="character" w:styleId="917" w:customStyle="1">
    <w:name w:val="批注框文本 字符"/>
    <w:link w:val="916"/>
    <w:uiPriority w:val="0"/>
    <w:semiHidden/>
    <w:qFormat/>
    <w:rPr>
      <w:rFonts w:ascii="Times New Roman" w:hAnsi="Times New Roman" w:eastAsia="宋体" w:cs="Times New Roman"/>
      <w:sz w:val="18"/>
      <w:szCs w:val="18"/>
    </w:rPr>
  </w:style>
  <w:style w:type="paragraph" w:styleId="918" w:customStyle="1">
    <w:name w:val="页脚1"/>
    <w:basedOn w:val="686"/>
    <w:link w:val="91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customStyle="1">
    <w:name w:val="页脚 字符"/>
    <w:link w:val="918"/>
    <w:uiPriority w:val="99"/>
    <w:qFormat/>
    <w:rPr>
      <w:rFonts w:ascii="Times New Roman" w:hAnsi="Times New Roman" w:eastAsia="宋体" w:cs="Times New Roman"/>
      <w:sz w:val="18"/>
      <w:szCs w:val="18"/>
    </w:rPr>
  </w:style>
  <w:style w:type="paragraph" w:styleId="920" w:customStyle="1">
    <w:name w:val="页眉1"/>
    <w:basedOn w:val="686"/>
    <w:link w:val="9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customStyle="1">
    <w:name w:val="页眉 字符"/>
    <w:link w:val="920"/>
    <w:uiPriority w:val="0"/>
    <w:qFormat/>
    <w:rPr>
      <w:rFonts w:ascii="Times New Roman" w:hAnsi="Times New Roman" w:eastAsia="宋体" w:cs="Times New Roman"/>
      <w:sz w:val="18"/>
      <w:szCs w:val="18"/>
    </w:rPr>
  </w:style>
  <w:style w:type="paragraph" w:styleId="922"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3"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4" w:customStyle="1">
    <w:name w:val="列表1"/>
    <w:basedOn w:val="686"/>
    <w:uiPriority w:val="0"/>
    <w:qFormat/>
    <w:pPr>
      <w:ind w:left="200" w:hanging="200"/>
    </w:pPr>
    <w:rPr>
      <w:rFonts w:ascii="Times New Roman" w:hAnsi="Times New Roman" w:eastAsia="宋体" w:cs="Times New Roman"/>
      <w:szCs w:val="21"/>
    </w:rPr>
  </w:style>
  <w:style w:type="paragraph" w:styleId="925"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26" w:customStyle="1">
    <w:name w:val="正文文本缩进 31"/>
    <w:basedOn w:val="686"/>
    <w:link w:val="927"/>
    <w:uiPriority w:val="0"/>
    <w:qFormat/>
    <w:pPr>
      <w:ind w:left="645" w:firstLine="645"/>
    </w:pPr>
    <w:rPr>
      <w:rFonts w:ascii="Arial" w:hAnsi="Arial" w:eastAsia="仿宋_GB2312" w:cs="Arial"/>
      <w:color w:val="ffff00"/>
      <w:sz w:val="32"/>
      <w:szCs w:val="32"/>
    </w:rPr>
  </w:style>
  <w:style w:type="character" w:styleId="927" w:customStyle="1">
    <w:name w:val="正文文本缩进 3 字符"/>
    <w:link w:val="926"/>
    <w:uiPriority w:val="0"/>
    <w:qFormat/>
    <w:rPr>
      <w:rFonts w:ascii="Arial" w:hAnsi="Arial" w:eastAsia="仿宋_GB2312" w:cs="Arial"/>
      <w:color w:val="ffff00"/>
      <w:sz w:val="32"/>
      <w:szCs w:val="32"/>
    </w:rPr>
  </w:style>
  <w:style w:type="paragraph" w:styleId="928"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29"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30"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31" w:customStyle="1">
    <w:name w:val="正文文本 21"/>
    <w:basedOn w:val="686"/>
    <w:link w:val="932"/>
    <w:uiPriority w:val="0"/>
    <w:qFormat/>
    <w:pPr>
      <w:jc w:val="center"/>
      <w:widowControl/>
    </w:pPr>
    <w:rPr>
      <w:rFonts w:ascii="楷体_GB2312" w:hAnsi="Times New Roman" w:eastAsia="楷体_GB2312" w:cs="Times New Roman"/>
      <w:sz w:val="28"/>
      <w:szCs w:val="28"/>
    </w:rPr>
  </w:style>
  <w:style w:type="character" w:styleId="932" w:customStyle="1">
    <w:name w:val="正文文本 2 字符"/>
    <w:link w:val="931"/>
    <w:uiPriority w:val="0"/>
    <w:qFormat/>
    <w:rPr>
      <w:rFonts w:ascii="楷体_GB2312" w:hAnsi="Times New Roman" w:eastAsia="楷体_GB2312" w:cs="Times New Roman"/>
      <w:sz w:val="28"/>
      <w:szCs w:val="28"/>
    </w:rPr>
  </w:style>
  <w:style w:type="paragraph" w:styleId="933" w:customStyle="1">
    <w:name w:val="普通(网站)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4"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5" w:customStyle="1">
    <w:name w:val="批注主题1"/>
    <w:basedOn w:val="898"/>
    <w:next w:val="898"/>
    <w:link w:val="936"/>
    <w:uiPriority w:val="0"/>
    <w:semiHidden/>
    <w:qFormat/>
    <w:rPr>
      <w:rFonts w:ascii="Times New Roman" w:hAnsi="Times New Roman" w:eastAsia="宋体" w:cs="Times New Roman"/>
      <w:b/>
      <w:bCs/>
      <w:szCs w:val="21"/>
    </w:rPr>
  </w:style>
  <w:style w:type="character" w:styleId="936" w:customStyle="1">
    <w:name w:val="批注主题 字符"/>
    <w:link w:val="935"/>
    <w:uiPriority w:val="0"/>
    <w:semiHidden/>
    <w:qFormat/>
    <w:rPr>
      <w:rFonts w:ascii="Times New Roman" w:hAnsi="Times New Roman" w:eastAsia="宋体" w:cs="Times New Roman"/>
      <w:b/>
      <w:bCs/>
      <w:szCs w:val="21"/>
    </w:rPr>
  </w:style>
  <w:style w:type="paragraph" w:styleId="937" w:customStyle="1">
    <w:name w:val="正文首行缩进11"/>
    <w:basedOn w:val="902"/>
    <w:link w:val="938"/>
    <w:uiPriority w:val="0"/>
    <w:qFormat/>
    <w:pPr>
      <w:ind w:firstLine="200"/>
      <w:spacing w:line="360" w:lineRule="auto"/>
    </w:pPr>
    <w:rPr>
      <w:rFonts w:ascii="仿宋_GB2312" w:hAnsi="Times New Roman" w:eastAsia="仿宋_GB2312" w:cs="Times New Roman"/>
      <w:sz w:val="30"/>
      <w:szCs w:val="30"/>
    </w:rPr>
  </w:style>
  <w:style w:type="character" w:styleId="938" w:customStyle="1">
    <w:name w:val="正文文本首行缩进 字符"/>
    <w:link w:val="937"/>
    <w:uiPriority w:val="0"/>
    <w:qFormat/>
    <w:rPr>
      <w:rFonts w:ascii="仿宋_GB2312" w:hAnsi="Times New Roman" w:eastAsia="仿宋_GB2312" w:cs="Times New Roman"/>
      <w:sz w:val="30"/>
      <w:szCs w:val="30"/>
    </w:rPr>
  </w:style>
  <w:style w:type="paragraph" w:styleId="939" w:customStyle="1">
    <w:name w:val="正文首行缩进 21"/>
    <w:basedOn w:val="904"/>
    <w:link w:val="940"/>
    <w:uiPriority w:val="0"/>
    <w:qFormat/>
    <w:pPr>
      <w:ind w:left="0" w:firstLine="420"/>
      <w:spacing w:after="0" w:line="360" w:lineRule="auto"/>
    </w:pPr>
    <w:rPr>
      <w:rFonts w:ascii="宋体" w:hAnsi="宋体" w:eastAsia="宋体" w:cs="Times New Roman"/>
      <w:szCs w:val="20"/>
    </w:rPr>
  </w:style>
  <w:style w:type="character" w:styleId="940" w:customStyle="1">
    <w:name w:val="正文文本首行缩进 2 字符"/>
    <w:link w:val="939"/>
    <w:uiPriority w:val="0"/>
    <w:qFormat/>
    <w:rPr>
      <w:rFonts w:ascii="宋体" w:hAnsi="宋体" w:eastAsia="宋体" w:cs="Times New Roman"/>
      <w:szCs w:val="20"/>
    </w:rPr>
  </w:style>
  <w:style w:type="table" w:styleId="941" w:customStyle="1">
    <w:name w:val="网格型1"/>
    <w:basedOn w:val="883"/>
    <w:uiPriority w:val="0"/>
    <w:qFormat/>
    <w:pPr>
      <w:jc w:val="both"/>
      <w:widowControl w:val="off"/>
    </w:pPr>
    <w:rPr>
      <w:rFonts w:ascii="Times New Roman" w:hAnsi="Times New Roman" w:eastAsia="宋体" w:cs="Times New Roman"/>
      <w:sz w:val="20"/>
      <w:szCs w:val="20"/>
    </w:rPr>
    <w:tblPr/>
  </w:style>
  <w:style w:type="character" w:styleId="942" w:customStyle="1">
    <w:name w:val="要点1"/>
    <w:link w:val="686"/>
    <w:uiPriority w:val="0"/>
    <w:qFormat/>
    <w:rPr>
      <w:b/>
      <w:bCs/>
    </w:rPr>
  </w:style>
  <w:style w:type="character" w:styleId="943" w:customStyle="1">
    <w:name w:val="页码1"/>
    <w:link w:val="686"/>
    <w:uiPriority w:val="0"/>
    <w:qFormat/>
  </w:style>
  <w:style w:type="character" w:styleId="944" w:customStyle="1">
    <w:name w:val="已访问的超链接1"/>
    <w:link w:val="686"/>
    <w:uiPriority w:val="0"/>
    <w:qFormat/>
    <w:rPr>
      <w:color w:val="800080"/>
      <w:u w:val="single"/>
    </w:rPr>
  </w:style>
  <w:style w:type="character" w:styleId="945" w:customStyle="1">
    <w:name w:val="强调1"/>
    <w:link w:val="686"/>
    <w:uiPriority w:val="0"/>
    <w:qFormat/>
    <w:rPr>
      <w:i/>
    </w:rPr>
  </w:style>
  <w:style w:type="character" w:styleId="946" w:customStyle="1">
    <w:name w:val="超链接1"/>
    <w:link w:val="686"/>
    <w:uiPriority w:val="0"/>
    <w:qFormat/>
    <w:rPr>
      <w:color w:val="0000ff"/>
      <w:u w:val="single"/>
    </w:rPr>
  </w:style>
  <w:style w:type="character" w:styleId="947" w:customStyle="1">
    <w:name w:val="批注引用1"/>
    <w:link w:val="686"/>
    <w:uiPriority w:val="0"/>
    <w:semiHidden/>
    <w:qFormat/>
    <w:rPr>
      <w:sz w:val="21"/>
      <w:szCs w:val="21"/>
    </w:rPr>
  </w:style>
  <w:style w:type="character" w:styleId="948" w:customStyle="1">
    <w:name w:val="font5 Char"/>
    <w:link w:val="686"/>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686"/>
    <w:link w:val="94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86"/>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86"/>
    <w:next w:val="902"/>
    <w:uiPriority w:val="0"/>
    <w:qFormat/>
    <w:pPr>
      <w:spacing w:after="120"/>
    </w:pPr>
    <w:rPr>
      <w:rFonts w:ascii="宋体" w:hAnsi="Arial" w:eastAsia="宋体" w:cs="Times New Roman"/>
      <w:bCs/>
      <w:iCs/>
      <w:szCs w:val="24"/>
    </w:rPr>
  </w:style>
  <w:style w:type="paragraph" w:styleId="954"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57" w:customStyle="1">
    <w:name w:val=" Char"/>
    <w:basedOn w:val="896"/>
    <w:uiPriority w:val="0"/>
    <w:qFormat/>
    <w:rPr>
      <w:rFonts w:ascii="Tahoma" w:hAnsi="Tahoma"/>
      <w:sz w:val="24"/>
      <w:szCs w:val="24"/>
    </w:rPr>
  </w:style>
  <w:style w:type="paragraph" w:styleId="958" w:customStyle="1">
    <w:name w:val="普通正文"/>
    <w:basedOn w:val="959"/>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0"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6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3" w:customStyle="1">
    <w:name w:val=" Char Char Char Char"/>
    <w:basedOn w:val="896"/>
    <w:uiPriority w:val="0"/>
    <w:qFormat/>
    <w:pPr>
      <w:spacing w:line="360" w:lineRule="auto"/>
    </w:pPr>
    <w:rPr>
      <w:rFonts w:ascii="Tahoma" w:hAnsi="Tahoma"/>
      <w:sz w:val="24"/>
      <w:szCs w:val="24"/>
    </w:rPr>
  </w:style>
  <w:style w:type="paragraph" w:styleId="964" w:customStyle="1">
    <w:name w:val="列表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4"/>
    <w:basedOn w:val="686"/>
    <w:next w:val="926"/>
    <w:uiPriority w:val="0"/>
    <w:qFormat/>
    <w:pPr>
      <w:ind w:firstLine="420"/>
      <w:spacing w:line="360" w:lineRule="auto"/>
    </w:pPr>
    <w:rPr>
      <w:rFonts w:ascii="Times New Roman" w:hAnsi="Times New Roman" w:eastAsia="宋体" w:cs="Times New Roman"/>
      <w:color w:val="ff0000"/>
      <w:sz w:val="24"/>
      <w:szCs w:val="24"/>
    </w:rPr>
  </w:style>
  <w:style w:type="paragraph" w:styleId="966"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67"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68" w:customStyle="1">
    <w:name w:val="样式1"/>
    <w:basedOn w:val="686"/>
    <w:uiPriority w:val="0"/>
    <w:qFormat/>
    <w:pPr>
      <w:numPr>
        <w:ilvl w:val="0"/>
        <w:numId w:val="3"/>
      </w:numPr>
    </w:pPr>
    <w:rPr>
      <w:rFonts w:ascii="宋体" w:hAnsi="宋体" w:eastAsia="宋体" w:cs="Times New Roman"/>
      <w:szCs w:val="21"/>
    </w:rPr>
  </w:style>
  <w:style w:type="paragraph" w:styleId="969"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73"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6"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9" w:customStyle="1">
    <w:name w:val="Char Char Char Char"/>
    <w:basedOn w:val="896"/>
    <w:uiPriority w:val="0"/>
    <w:qFormat/>
    <w:pPr>
      <w:spacing w:line="360" w:lineRule="auto"/>
    </w:pPr>
    <w:rPr>
      <w:rFonts w:ascii="Tahoma" w:hAnsi="Tahoma"/>
      <w:sz w:val="24"/>
      <w:szCs w:val="24"/>
    </w:rPr>
  </w:style>
  <w:style w:type="paragraph" w:styleId="980"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1"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2"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6" w:customStyle="1">
    <w:name w:val="p1"/>
    <w:basedOn w:val="686"/>
    <w:uiPriority w:val="0"/>
    <w:qFormat/>
    <w:pPr>
      <w:ind w:left="0" w:right="0"/>
      <w:jc w:val="left"/>
      <w:spacing w:before="0" w:beforeAutospacing="0" w:after="0" w:afterAutospacing="0"/>
    </w:pPr>
    <w:rPr>
      <w:rFonts w:ascii="Helvetica" w:hAnsi="Helvetica" w:eastAsia="Helvetica" w:cs="Helvetica"/>
      <w:color w:val="000000"/>
      <w:sz w:val="21"/>
      <w:szCs w:val="21"/>
      <w:lang w:val="en-US" w:eastAsia="zh-CN" w:bidi="ar"/>
    </w:rPr>
  </w:style>
  <w:style w:type="paragraph" w:styleId="987" w:customStyle="1">
    <w:name w:val="普通(网站) Char"/>
    <w:basedOn w:val="68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8" w:customStyle="1">
    <w:name w:val="Default"/>
    <w:next w:val="686"/>
    <w:uiPriority w:val="99"/>
    <w:qFormat/>
    <w:pPr>
      <w:widowControl w:val="off"/>
    </w:pPr>
    <w:rPr>
      <w:rFonts w:hint="default" w:ascii="宋体" w:hAnsi="Times New Roman" w:eastAsia="宋体" w:cs="Times New Roman"/>
      <w:color w:val="000000"/>
      <w:sz w:val="24"/>
      <w:szCs w:val="24"/>
      <w:lang w:val="en-US" w:eastAsia="zh-CN" w:bidi="ar-SA"/>
    </w:rPr>
  </w:style>
  <w:style w:type="paragraph" w:styleId="989"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7</cp:revision>
  <dcterms:created xsi:type="dcterms:W3CDTF">2026-03-16T07:26:00Z</dcterms:created>
  <dcterms:modified xsi:type="dcterms:W3CDTF">2026-05-18T02:51:10Z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2052-12.1.0.25865</vt:lpwstr>
  </property>
  <property fmtid="{D5CDD505-2E9C-101B-9397-08002B2CF9AE}" pid="4" name="ICV">
    <vt:lpwstr>A591D40E7A33484CBB7F0B477A5CBCF0_12</vt:lpwstr>
  </property>
</Properties>
</file>