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rPr>
          <w:rFonts w:hint="eastAsia" w:eastAsia="黑体"/>
          <w:b/>
          <w:bCs/>
          <w:sz w:val="84"/>
        </w:rPr>
      </w:pPr>
      <w:r>
        <w:rPr>
          <w:rFonts w:hint="eastAsia" w:eastAsia="黑体"/>
          <w:b/>
          <w:bCs/>
          <w:sz w:val="84"/>
        </w:rPr>
      </w:r>
      <w:r/>
    </w:p>
    <w:p>
      <w:pPr>
        <w:pStyle w:val="1018"/>
        <w:ind w:firstLine="0"/>
        <w:jc w:val="center"/>
        <w:rPr>
          <w:rFonts w:eastAsia="黑体"/>
          <w:b/>
          <w:bCs/>
          <w:sz w:val="84"/>
        </w:rPr>
      </w:pPr>
      <w:r>
        <w:rPr>
          <w:rFonts w:hint="eastAsia" w:eastAsia="黑体"/>
          <w:b/>
          <w:bCs/>
          <w:sz w:val="84"/>
        </w:rPr>
        <w:t xml:space="preserve">招　标　文　件</w:t>
      </w:r>
      <w:r/>
    </w:p>
    <w:p>
      <w:pPr>
        <w:pStyle w:val="1018"/>
        <w:ind w:firstLine="0"/>
        <w:jc w:val="center"/>
        <w:rPr>
          <w:b/>
          <w:bCs/>
          <w:color w:val="7030a0"/>
          <w:sz w:val="32"/>
        </w:rPr>
      </w:pPr>
      <w:r>
        <w:rPr>
          <w:rFonts w:hint="eastAsia"/>
          <w:b/>
          <w:bCs/>
          <w:sz w:val="32"/>
        </w:rPr>
        <w:t xml:space="preserve">项目名称：新北区春江中心小学食堂送餐货梯</w:t>
      </w:r>
      <w:r/>
    </w:p>
    <w:p>
      <w:pPr>
        <w:jc w:val="center"/>
        <w:rPr>
          <w:b/>
          <w:color w:val="000000" w:themeColor="text1"/>
          <w:sz w:val="30"/>
          <w:szCs w:val="30"/>
        </w:rPr>
      </w:pPr>
      <w:r>
        <w:rPr>
          <w:rFonts w:hint="eastAsia"/>
          <w:b/>
          <w:bCs/>
          <w:color w:val="000000" w:themeColor="text1"/>
          <w:sz w:val="32"/>
        </w:rPr>
        <w:t xml:space="preserve">项目编号：</w:t>
      </w:r>
      <w:r>
        <w:rPr>
          <w:b/>
          <w:bCs/>
          <w:color w:val="000000" w:themeColor="text1"/>
          <w:sz w:val="32"/>
        </w:rPr>
        <w:t xml:space="preserve">JSZC-320400-JZCG-G2026-0110</w:t>
      </w:r>
      <w:r/>
    </w:p>
    <w:p>
      <w:pPr>
        <w:jc w:val="center"/>
        <w:rPr>
          <w:b/>
          <w:color w:val="000000" w:themeColor="text1"/>
          <w:sz w:val="30"/>
          <w:szCs w:val="30"/>
        </w:rPr>
      </w:pPr>
      <w:r>
        <w:rPr>
          <w:rFonts w:hint="eastAsia"/>
          <w:b/>
          <w:color w:val="000000" w:themeColor="text1"/>
          <w:sz w:val="30"/>
          <w:szCs w:val="30"/>
        </w:rPr>
        <w:t xml:space="preserve">（全流程电子化</w:t>
      </w:r>
      <w:r>
        <w:rPr>
          <w:b/>
          <w:color w:val="000000" w:themeColor="text1"/>
          <w:sz w:val="30"/>
          <w:szCs w:val="30"/>
        </w:rPr>
        <w:t xml:space="preserve">-</w:t>
      </w:r>
      <w:r>
        <w:rPr>
          <w:rFonts w:hint="eastAsia"/>
          <w:b/>
          <w:color w:val="000000" w:themeColor="text1"/>
          <w:sz w:val="30"/>
          <w:szCs w:val="30"/>
        </w:rPr>
        <w:t xml:space="preserve">货物类项目，适用苏</w:t>
      </w:r>
      <w:r>
        <w:rPr>
          <w:rFonts w:hint="eastAsia"/>
          <w:b/>
          <w:color w:val="000000" w:themeColor="text1"/>
          <w:sz w:val="30"/>
          <w:szCs w:val="30"/>
        </w:rPr>
        <w:t xml:space="preserve">采云</w:t>
      </w:r>
      <w:r>
        <w:rPr>
          <w:rFonts w:hint="eastAsia"/>
          <w:b/>
          <w:color w:val="000000" w:themeColor="text1"/>
          <w:sz w:val="30"/>
          <w:szCs w:val="30"/>
        </w:rPr>
        <w:t xml:space="preserve">系统</w:t>
      </w:r>
      <w:r>
        <w:rPr>
          <w:b/>
          <w:color w:val="000000" w:themeColor="text1"/>
          <w:sz w:val="30"/>
          <w:szCs w:val="30"/>
        </w:rPr>
        <w:t xml:space="preserve">，</w:t>
      </w:r>
      <w:r>
        <w:rPr>
          <w:rFonts w:hint="eastAsia"/>
          <w:b/>
          <w:color w:val="000000" w:themeColor="text1"/>
          <w:sz w:val="30"/>
          <w:szCs w:val="30"/>
        </w:rPr>
        <w:t xml:space="preserve">非专门面向中小企业）</w:t>
      </w:r>
      <w:r/>
    </w:p>
    <w:p>
      <w:pPr>
        <w:pStyle w:val="1018"/>
        <w:ind w:firstLine="0"/>
        <w:spacing w:before="0" w:after="0"/>
        <w:rPr>
          <w:rFonts w:ascii="宋体" w:hAnsi="宋体"/>
        </w:rPr>
      </w:pPr>
      <w:r>
        <w:rPr>
          <w:rFonts w:ascii="宋体" w:hAnsi="宋体"/>
        </w:rPr>
      </w:r>
      <w:r/>
    </w:p>
    <w:p>
      <w:pPr>
        <w:pStyle w:val="1018"/>
        <w:ind w:firstLine="0"/>
        <w:spacing w:before="0" w:after="0"/>
        <w:rPr>
          <w:rFonts w:ascii="宋体" w:hAnsi="宋体"/>
        </w:rPr>
      </w:pPr>
      <w:r>
        <w:rPr>
          <w:rFonts w:ascii="宋体" w:hAnsi="宋体"/>
        </w:rPr>
      </w:r>
      <w:r/>
    </w:p>
    <w:p>
      <w:pPr>
        <w:pStyle w:val="1018"/>
        <w:ind w:firstLine="0"/>
        <w:spacing w:before="0" w:after="0"/>
        <w:rPr>
          <w:rFonts w:ascii="宋体" w:hAnsi="宋体"/>
        </w:rPr>
      </w:pPr>
      <w:r>
        <w:rPr>
          <w:rFonts w:ascii="宋体" w:hAnsi="宋体"/>
        </w:rPr>
      </w:r>
      <w:r/>
    </w:p>
    <w:p>
      <w:pPr>
        <w:pStyle w:val="1018"/>
        <w:ind w:firstLine="0"/>
        <w:spacing w:before="0" w:after="0"/>
        <w:rPr>
          <w:rFonts w:ascii="宋体" w:hAnsi="宋体"/>
        </w:rPr>
      </w:pPr>
      <w:r>
        <w:rPr>
          <w:rFonts w:ascii="宋体" w:hAnsi="宋体"/>
        </w:rPr>
      </w:r>
      <w:r/>
    </w:p>
    <w:p>
      <w:pPr>
        <w:pStyle w:val="1018"/>
        <w:ind w:firstLine="0"/>
        <w:spacing w:before="0" w:after="0"/>
        <w:rPr>
          <w:rFonts w:ascii="宋体" w:hAnsi="宋体"/>
        </w:rPr>
      </w:pPr>
      <w:r>
        <w:rPr>
          <w:rFonts w:ascii="宋体" w:hAnsi="宋体"/>
        </w:rPr>
      </w:r>
      <w:r/>
    </w:p>
    <w:p>
      <w:pPr>
        <w:pStyle w:val="1018"/>
        <w:ind w:firstLine="0"/>
        <w:spacing w:before="0" w:after="0"/>
        <w:rPr>
          <w:rFonts w:ascii="宋体" w:hAnsi="宋体"/>
        </w:rPr>
      </w:pPr>
      <w:r>
        <w:rPr>
          <w:rFonts w:ascii="宋体" w:hAnsi="宋体"/>
        </w:rPr>
      </w:r>
      <w:r/>
    </w:p>
    <w:p>
      <w:pPr>
        <w:pStyle w:val="1018"/>
        <w:ind w:firstLine="0"/>
        <w:spacing w:before="0" w:after="0"/>
        <w:rPr>
          <w:rFonts w:ascii="宋体" w:hAnsi="宋体"/>
        </w:rPr>
      </w:pPr>
      <w:r>
        <w:rPr>
          <w:rFonts w:ascii="宋体" w:hAnsi="宋体"/>
        </w:rPr>
      </w:r>
      <w:r/>
    </w:p>
    <w:p>
      <w:pPr>
        <w:pStyle w:val="1018"/>
        <w:ind w:firstLine="0"/>
        <w:jc w:val="center"/>
        <w:rPr>
          <w:b/>
          <w:bCs/>
          <w:sz w:val="32"/>
        </w:rPr>
      </w:pPr>
      <w:r>
        <w:rPr>
          <w:rFonts w:hint="eastAsia"/>
          <w:b/>
          <w:bCs/>
          <w:sz w:val="32"/>
        </w:rPr>
        <w:t xml:space="preserve">常州市政府采购中心</w:t>
      </w:r>
      <w:r/>
    </w:p>
    <w:p>
      <w:pPr>
        <w:pStyle w:val="1018"/>
        <w:ind w:firstLine="0"/>
        <w:jc w:val="center"/>
        <w:rPr>
          <w:b/>
          <w:bCs/>
          <w:sz w:val="32"/>
        </w:rPr>
      </w:pPr>
      <w:r>
        <w:rPr>
          <w:b/>
          <w:bCs/>
          <w:sz w:val="32"/>
        </w:rPr>
        <w:t xml:space="preserve">2026</w:t>
      </w:r>
      <w:r>
        <w:rPr>
          <w:rFonts w:hint="eastAsia"/>
          <w:b/>
          <w:bCs/>
          <w:sz w:val="32"/>
        </w:rPr>
        <w:t xml:space="preserve">年</w:t>
      </w:r>
      <w:r>
        <w:rPr>
          <w:b/>
          <w:bCs/>
          <w:sz w:val="32"/>
        </w:rPr>
        <w:t xml:space="preserve">5</w:t>
      </w:r>
      <w:r>
        <w:rPr>
          <w:rFonts w:hint="eastAsia"/>
          <w:b/>
          <w:bCs/>
          <w:sz w:val="32"/>
        </w:rPr>
        <w:t xml:space="preserve">月</w:t>
      </w:r>
      <w:r>
        <w:rPr>
          <w:b/>
          <w:bCs/>
          <w:sz w:val="32"/>
        </w:rPr>
        <w:t xml:space="preserve">8</w:t>
      </w:r>
      <w:r>
        <w:rPr>
          <w:rFonts w:hint="eastAsia"/>
          <w:b/>
          <w:bCs/>
          <w:sz w:val="32"/>
        </w:rPr>
        <w:t xml:space="preserve">日</w:t>
      </w:r>
      <w:r/>
    </w:p>
    <w:p>
      <w:pPr>
        <w:pStyle w:val="1018"/>
        <w:ind w:firstLine="0"/>
        <w:rPr>
          <w:u w:val="single"/>
        </w:rPr>
      </w:pPr>
      <w:r>
        <w:rPr>
          <w:rFonts w:hint="eastAsia"/>
        </w:rPr>
        <w:t xml:space="preserve">                        </w:t>
      </w:r>
      <w:r/>
    </w:p>
    <w:p>
      <w:pPr>
        <w:pStyle w:val="1018"/>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4"/>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常州市新北区春江中心小学（本级）</w:t>
      </w:r>
      <w:r>
        <w:rPr>
          <w:rFonts w:hint="eastAsia" w:ascii="宋体" w:hAnsi="宋体"/>
          <w:sz w:val="24"/>
          <w:szCs w:val="24"/>
        </w:rPr>
        <w:t xml:space="preserve">]的委托，常州市政府采购中心就[</w:t>
      </w:r>
      <w:r>
        <w:rPr>
          <w:rFonts w:hint="eastAsia" w:ascii="宋体" w:hAnsi="宋体"/>
          <w:b/>
          <w:sz w:val="24"/>
          <w:szCs w:val="24"/>
        </w:rPr>
        <w:t xml:space="preserve">新北区春江中心小学食堂送餐货梯</w:t>
      </w:r>
      <w:r>
        <w:rPr>
          <w:rFonts w:hint="eastAsia" w:ascii="宋体" w:hAnsi="宋体"/>
          <w:sz w:val="24"/>
          <w:szCs w:val="24"/>
        </w:rPr>
        <w:t xml:space="preserve">]([</w:t>
      </w:r>
      <w:r>
        <w:rPr>
          <w:rFonts w:ascii="宋体" w:hAnsi="宋体"/>
          <w:b/>
          <w:sz w:val="24"/>
          <w:szCs w:val="24"/>
        </w:rPr>
        <w:t xml:space="preserve">JSZC-320400-JZCG-G2026-0110</w:t>
      </w:r>
      <w:r>
        <w:rPr>
          <w:rFonts w:hint="eastAsia" w:ascii="宋体" w:hAnsi="宋体"/>
          <w:sz w:val="24"/>
          <w:szCs w:val="24"/>
        </w:rPr>
        <w:t xml:space="preserve">])项目进行公开招标采购，欢迎符合条件的供应商投标。</w:t>
      </w:r>
      <w:r/>
    </w:p>
    <w:p>
      <w:pPr>
        <w:pStyle w:val="916"/>
        <w:ind w:firstLine="498"/>
        <w:spacing w:before="156" w:after="156" w:line="360" w:lineRule="auto"/>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JSZC-320400-JZCG-G2026-0110</w:t>
      </w:r>
      <w:r/>
    </w:p>
    <w:p>
      <w:pPr>
        <w:ind w:firstLine="480"/>
        <w:rPr>
          <w:rFonts w:ascii="宋体" w:hAnsi="宋体"/>
          <w:sz w:val="24"/>
          <w:szCs w:val="24"/>
        </w:rPr>
      </w:pPr>
      <w:r>
        <w:rPr>
          <w:rFonts w:hint="eastAsia" w:ascii="宋体" w:hAnsi="宋体"/>
          <w:sz w:val="24"/>
          <w:szCs w:val="24"/>
        </w:rPr>
        <w:t xml:space="preserve">2.项目名称：新北区春江中心小学食堂送餐货梯</w:t>
      </w:r>
      <w:bookmarkEnd w:id="11"/>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6.9</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4.最高限价：6</w:t>
      </w:r>
      <w:r>
        <w:rPr>
          <w:rFonts w:ascii="宋体" w:hAnsi="宋体"/>
          <w:sz w:val="24"/>
          <w:szCs w:val="24"/>
        </w:rPr>
        <w:t xml:space="preserve">.9</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本次采购电梯设备（</w:t>
      </w:r>
      <w:r>
        <w:rPr>
          <w:rFonts w:hint="eastAsia" w:ascii="宋体" w:hAnsi="宋体"/>
          <w:sz w:val="24"/>
          <w:szCs w:val="24"/>
        </w:rPr>
        <w:t xml:space="preserve">3层餐梯一台</w:t>
      </w:r>
      <w:r>
        <w:rPr>
          <w:rFonts w:hint="eastAsia" w:ascii="宋体" w:hAnsi="宋体"/>
          <w:sz w:val="24"/>
          <w:szCs w:val="24"/>
        </w:rPr>
        <w:t xml:space="preserve">）、旧电梯拆除、土建及相关服务（含设计、新</w:t>
      </w:r>
      <w:r>
        <w:rPr>
          <w:rFonts w:hint="eastAsia" w:ascii="宋体" w:hAnsi="宋体"/>
          <w:sz w:val="24"/>
          <w:szCs w:val="24"/>
        </w:rPr>
        <w:t xml:space="preserve">电</w:t>
      </w:r>
      <w:r>
        <w:rPr>
          <w:rFonts w:hint="eastAsia" w:ascii="宋体" w:hAnsi="宋体"/>
          <w:sz w:val="24"/>
          <w:szCs w:val="24"/>
        </w:rPr>
        <w:t xml:space="preserve">梯设备安装及调试、旧电梯拆除</w:t>
      </w:r>
      <w:r>
        <w:rPr>
          <w:rFonts w:hint="eastAsia" w:ascii="宋体" w:hAnsi="宋体"/>
          <w:sz w:val="24"/>
          <w:szCs w:val="24"/>
        </w:rPr>
        <w:t xml:space="preserve">并配合安置</w:t>
      </w:r>
      <w:r>
        <w:rPr>
          <w:rFonts w:hint="eastAsia" w:ascii="宋体" w:hAnsi="宋体"/>
          <w:sz w:val="24"/>
          <w:szCs w:val="24"/>
        </w:rPr>
        <w:t xml:space="preserve">）。</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6.合同履行期限：自合同签订之日起15日完成项目建设。</w:t>
      </w:r>
      <w:r/>
    </w:p>
    <w:p>
      <w:pPr>
        <w:pStyle w:val="916"/>
        <w:ind w:firstLine="498"/>
        <w:spacing w:before="156" w:after="156" w:line="360" w:lineRule="auto"/>
      </w:pPr>
      <w:r/>
      <w:bookmarkStart w:id="12" w:name="_Toc35393791"/>
      <w:r/>
      <w:bookmarkStart w:id="13" w:name="_Toc35393622"/>
      <w:r/>
      <w:bookmarkStart w:id="14" w:name="_Toc28359080"/>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 不接受  </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sz w:val="24"/>
          <w:szCs w:val="24"/>
        </w:rPr>
      </w:pPr>
      <w:r>
        <w:rPr>
          <w:rFonts w:hint="eastAsia" w:ascii="宋体" w:hAnsi="宋体"/>
          <w:sz w:val="24"/>
          <w:szCs w:val="24"/>
        </w:rPr>
        <w:t xml:space="preserve">（1）投标人如为电梯制造商，须具有《中华人民共和国特种设备制造许可证》或《中华人民共和国特种设备生产许可证》。（</w:t>
      </w:r>
      <w:r>
        <w:rPr>
          <w:rFonts w:hint="eastAsia" w:ascii="宋体" w:hAnsi="宋体"/>
          <w:b/>
          <w:sz w:val="24"/>
          <w:szCs w:val="24"/>
        </w:rPr>
        <w:t xml:space="preserve">注：许可</w:t>
      </w:r>
      <w:r>
        <w:rPr>
          <w:rFonts w:hint="eastAsia" w:ascii="宋体" w:hAnsi="宋体"/>
          <w:b/>
          <w:sz w:val="24"/>
          <w:szCs w:val="24"/>
        </w:rPr>
        <w:t xml:space="preserve">明细表含本项目</w:t>
      </w:r>
      <w:r>
        <w:rPr>
          <w:rFonts w:hint="eastAsia" w:ascii="宋体" w:hAnsi="宋体"/>
          <w:b/>
          <w:sz w:val="24"/>
          <w:szCs w:val="24"/>
        </w:rPr>
        <w:t xml:space="preserve">采购电梯类型的对应许可子目），提供相关证书的扫描件，并加盖投标人公章。</w:t>
      </w:r>
      <w:r/>
    </w:p>
    <w:p>
      <w:pPr>
        <w:ind w:firstLine="480"/>
        <w:rPr>
          <w:rFonts w:ascii="宋体" w:hAnsi="宋体" w:cs="宋体"/>
          <w:sz w:val="24"/>
          <w:szCs w:val="24"/>
        </w:rPr>
      </w:pPr>
      <w:r>
        <w:rPr>
          <w:rFonts w:hint="eastAsia" w:ascii="宋体" w:hAnsi="宋体"/>
          <w:sz w:val="24"/>
          <w:szCs w:val="24"/>
        </w:rPr>
        <w:t xml:space="preserve">（2）投标人如为电梯经销商或代理商，须具有《中华人民共和国特种设备安装改造维修许可证》（电梯）或《中华人民共和国特种设备生产许可证》。</w:t>
      </w:r>
      <w:r>
        <w:rPr>
          <w:rFonts w:hint="eastAsia" w:ascii="宋体" w:hAnsi="宋体"/>
          <w:b/>
          <w:sz w:val="24"/>
          <w:szCs w:val="24"/>
        </w:rPr>
        <w:t xml:space="preserve">（注：许可</w:t>
      </w:r>
      <w:r>
        <w:rPr>
          <w:rFonts w:hint="eastAsia" w:ascii="宋体" w:hAnsi="宋体"/>
          <w:b/>
          <w:sz w:val="24"/>
          <w:szCs w:val="24"/>
        </w:rPr>
        <w:t xml:space="preserve">明细表含本项目</w:t>
      </w:r>
      <w:r>
        <w:rPr>
          <w:rFonts w:hint="eastAsia" w:ascii="宋体" w:hAnsi="宋体"/>
          <w:b/>
          <w:sz w:val="24"/>
          <w:szCs w:val="24"/>
        </w:rPr>
        <w:t xml:space="preserve">采购电梯类型的对应许可子目），请提供相关证书的扫描件，并加盖投标人公章。</w:t>
      </w:r>
      <w:r/>
    </w:p>
    <w:p>
      <w:pPr>
        <w:pStyle w:val="91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5393793"/>
      <w:r/>
      <w:bookmarkStart w:id="23" w:name="_Toc35393624"/>
      <w:r/>
      <w:bookmarkStart w:id="24" w:name="_Toc28359082"/>
      <w:r/>
      <w:bookmarkStart w:id="25" w:name="_Toc28359005"/>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w:t>
      </w:r>
      <w:r>
        <w:rPr>
          <w:rFonts w:hint="eastAsia" w:ascii="宋体" w:hAnsi="宋体" w:cs="宋体"/>
          <w:sz w:val="24"/>
          <w:szCs w:val="24"/>
        </w:rPr>
        <w:t xml:space="preserve">标文件。</w:t>
      </w:r>
      <w:r/>
    </w:p>
    <w:p>
      <w:pPr>
        <w:pStyle w:val="916"/>
        <w:ind w:firstLine="498"/>
        <w:spacing w:before="156" w:after="156" w:line="360" w:lineRule="auto"/>
      </w:pPr>
      <w:r/>
      <w:bookmarkStart w:id="27" w:name="_Toc35393625"/>
      <w:r/>
      <w:bookmarkStart w:id="28" w:name="_Toc38985267"/>
      <w:r/>
      <w:bookmarkStart w:id="29" w:name="_Toc28359007"/>
      <w:r/>
      <w:bookmarkStart w:id="30" w:name="_Toc28359084"/>
      <w:r/>
      <w:bookmarkStart w:id="31" w:name="_Toc35393794"/>
      <w:r/>
      <w:bookmarkEnd w:id="22"/>
      <w:r/>
      <w:bookmarkEnd w:id="23"/>
      <w:r/>
      <w:bookmarkEnd w:id="24"/>
      <w:r/>
      <w:bookmarkEnd w:id="25"/>
      <w:r/>
      <w:bookmarkEnd w:id="26"/>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916"/>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916"/>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916"/>
        <w:ind w:firstLine="498"/>
        <w:spacing w:before="156" w:after="156" w:line="360" w:lineRule="auto"/>
      </w:pPr>
      <w:r/>
      <w:bookmarkStart w:id="35" w:name="_Toc28359085"/>
      <w:r/>
      <w:bookmarkStart w:id="36" w:name="_Toc35393627"/>
      <w:r/>
      <w:bookmarkStart w:id="37" w:name="_Toc28359008"/>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称：常州市新北区春江中心小学（本级）</w:t>
      </w:r>
      <w:r/>
    </w:p>
    <w:p>
      <w:pPr>
        <w:ind w:left="1079" w:hanging="300"/>
        <w:jc w:val="left"/>
        <w:spacing w:line="360" w:lineRule="auto"/>
        <w:rPr>
          <w:rFonts w:ascii="宋体" w:hAnsi="宋体"/>
          <w:sz w:val="24"/>
          <w:szCs w:val="24"/>
        </w:rPr>
      </w:pPr>
      <w:r>
        <w:rPr>
          <w:rFonts w:hint="eastAsia" w:ascii="宋体" w:hAnsi="宋体"/>
          <w:sz w:val="24"/>
          <w:szCs w:val="24"/>
        </w:rPr>
        <w:t xml:space="preserve">地址：常州市新北区</w:t>
      </w:r>
      <w:r>
        <w:rPr>
          <w:rFonts w:hint="eastAsia" w:ascii="宋体" w:hAnsi="宋体"/>
          <w:sz w:val="24"/>
          <w:szCs w:val="24"/>
        </w:rPr>
        <w:t xml:space="preserve">春江镇春镇</w:t>
      </w:r>
      <w:r>
        <w:rPr>
          <w:rFonts w:hint="eastAsia" w:ascii="宋体" w:hAnsi="宋体"/>
          <w:sz w:val="24"/>
          <w:szCs w:val="24"/>
        </w:rPr>
        <w:t xml:space="preserve">路302号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联系人：朱老师</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联系方式：0519-89610317</w:t>
      </w:r>
      <w:bookmarkStart w:id="40" w:name="_Toc28359009"/>
      <w:r/>
      <w:bookmarkStart w:id="41"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采购文件相关联系人：李女士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r/>
      <w:bookmarkEnd w:id="43"/>
      <w:r/>
      <w:r/>
    </w:p>
    <w:p>
      <w:pPr>
        <w:pStyle w:val="916"/>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w:t>
      </w:r>
      <w:r>
        <w:rPr>
          <w:rFonts w:hint="eastAsia" w:ascii="宋体" w:hAnsi="宋体"/>
          <w:color w:val="ff0000"/>
          <w:sz w:val="24"/>
          <w:szCs w:val="24"/>
        </w:rPr>
        <w:t xml:space="preserve">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15"/>
        <w:ind w:firstLine="2429"/>
        <w:jc w:val="both"/>
        <w:rPr>
          <w:rFonts w:ascii="黑体" w:eastAsia="黑体"/>
          <w:b w:val="0"/>
          <w:bCs w:val="0"/>
        </w:rPr>
      </w:pPr>
      <w:r/>
      <w:bookmarkStart w:id="44" w:name="_Toc120614211"/>
      <w:r>
        <w:rPr>
          <w:rFonts w:hint="eastAsia" w:ascii="黑体" w:eastAsia="黑体"/>
        </w:rPr>
        <w:t xml:space="preserve">第二章  </w:t>
      </w:r>
      <w:bookmarkStart w:id="45" w:name="_Toc16938518"/>
      <w:r/>
      <w:bookmarkStart w:id="46" w:name="_Toc20823274"/>
      <w:r/>
      <w:bookmarkStart w:id="47" w:name="_Toc120614213"/>
      <w:r/>
      <w:bookmarkStart w:id="48" w:name="_Toc513029202"/>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916"/>
        <w:ind w:firstLine="498"/>
        <w:spacing w:before="156" w:after="156" w:line="360" w:lineRule="auto"/>
      </w:pPr>
      <w:r/>
      <w:bookmarkStart w:id="49" w:name="_Toc20823275"/>
      <w:r/>
      <w:bookmarkStart w:id="50" w:name="_Toc120614214"/>
      <w:r/>
      <w:bookmarkStart w:id="51" w:name="_Toc16938519"/>
      <w:r/>
      <w:bookmarkStart w:id="52" w:name="_Toc513029203"/>
      <w:r>
        <w:rPr>
          <w:rFonts w:hint="eastAsia"/>
        </w:rPr>
        <w:t xml:space="preserve">一、总则</w:t>
      </w:r>
      <w:bookmarkEnd w:id="49"/>
      <w:r/>
      <w:bookmarkEnd w:id="50"/>
      <w:r/>
      <w:bookmarkEnd w:id="51"/>
      <w:r/>
      <w:bookmarkEnd w:id="52"/>
      <w:r/>
      <w:r/>
    </w:p>
    <w:p>
      <w:pPr>
        <w:pStyle w:val="917"/>
        <w:ind w:firstLine="420"/>
        <w:spacing w:before="0" w:after="0" w:line="240" w:lineRule="auto"/>
        <w:rPr>
          <w:b w:val="0"/>
          <w:bCs w:val="0"/>
        </w:rPr>
      </w:pPr>
      <w:r/>
      <w:bookmarkStart w:id="53" w:name="_Hlt16619475"/>
      <w:r/>
      <w:bookmarkStart w:id="54" w:name="_Toc458694821"/>
      <w:r/>
      <w:bookmarkStart w:id="55" w:name="_Toc16938520"/>
      <w:r/>
      <w:bookmarkStart w:id="56" w:name="_Toc513029204"/>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17"/>
        <w:ind w:firstLine="420"/>
        <w:spacing w:before="0" w:after="0" w:line="240" w:lineRule="auto"/>
        <w:rPr>
          <w:b w:val="0"/>
          <w:bCs w:val="0"/>
        </w:rPr>
      </w:pPr>
      <w:r/>
      <w:bookmarkStart w:id="58" w:name="_Toc16938521"/>
      <w:r/>
      <w:bookmarkStart w:id="59" w:name="_Toc20823277"/>
      <w:r/>
      <w:bookmarkStart w:id="60" w:name="_Toc513029205"/>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17"/>
        <w:ind w:firstLine="420"/>
        <w:spacing w:before="0" w:after="0" w:line="240" w:lineRule="auto"/>
        <w:rPr>
          <w:b w:val="0"/>
          <w:bCs w:val="0"/>
        </w:rPr>
      </w:pPr>
      <w:r/>
      <w:bookmarkStart w:id="61" w:name="_Toc513029206"/>
      <w:r/>
      <w:bookmarkStart w:id="62" w:name="_Toc16938522"/>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7"/>
        <w:ind w:firstLine="420"/>
        <w:spacing w:before="0" w:after="0" w:line="240" w:lineRule="auto"/>
        <w:rPr>
          <w:b w:val="0"/>
          <w:bCs w:val="0"/>
        </w:rPr>
      </w:pPr>
      <w:r/>
      <w:bookmarkStart w:id="64" w:name="_Toc462564067"/>
      <w:r/>
      <w:bookmarkStart w:id="65" w:name="_Toc513029207"/>
      <w:r/>
      <w:bookmarkStart w:id="66" w:name="_Toc16938523"/>
      <w:r/>
      <w:bookmarkStart w:id="67" w:name="_Toc20823279"/>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917"/>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6"/>
        <w:ind w:firstLine="321"/>
        <w:spacing w:before="156" w:after="156" w:line="360" w:lineRule="auto"/>
      </w:pPr>
      <w:r/>
      <w:bookmarkStart w:id="68" w:name="_Toc16938525"/>
      <w:r/>
      <w:bookmarkStart w:id="69" w:name="_Toc20823281"/>
      <w:r/>
      <w:bookmarkStart w:id="70" w:name="_Toc120614215"/>
      <w:r/>
      <w:bookmarkStart w:id="71" w:name="_Toc513029209"/>
      <w:r>
        <w:rPr>
          <w:rFonts w:hint="eastAsia"/>
        </w:rPr>
        <w:t xml:space="preserve">二、招标文件</w:t>
      </w:r>
      <w:bookmarkEnd w:id="68"/>
      <w:r/>
      <w:bookmarkEnd w:id="69"/>
      <w:r/>
      <w:bookmarkEnd w:id="70"/>
      <w:r/>
      <w:bookmarkEnd w:id="71"/>
      <w:r/>
      <w:r/>
    </w:p>
    <w:p>
      <w:pPr>
        <w:pStyle w:val="917"/>
        <w:ind w:firstLine="420"/>
        <w:spacing w:before="0" w:after="0" w:line="240" w:lineRule="auto"/>
        <w:rPr>
          <w:b w:val="0"/>
          <w:bCs w:val="0"/>
        </w:rPr>
      </w:pPr>
      <w:r/>
      <w:bookmarkStart w:id="72" w:name="_Toc20823282"/>
      <w:r/>
      <w:bookmarkStart w:id="73" w:name="_Toc513029210"/>
      <w:r/>
      <w:bookmarkStart w:id="74" w:name="_Toc16938526"/>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917"/>
        <w:ind w:firstLine="560"/>
        <w:spacing w:before="0" w:after="0" w:line="240" w:lineRule="auto"/>
        <w:rPr>
          <w:b w:val="0"/>
          <w:bCs w:val="0"/>
        </w:rPr>
      </w:pPr>
      <w:r/>
      <w:bookmarkStart w:id="75" w:name="_Toc462564070"/>
      <w:r/>
      <w:bookmarkStart w:id="76" w:name="_Toc513029211"/>
      <w:r/>
      <w:bookmarkStart w:id="77" w:name="_Toc20823283"/>
      <w:r/>
      <w:bookmarkStart w:id="78" w:name="_Toc16938527"/>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17"/>
        <w:ind w:firstLine="560"/>
        <w:spacing w:before="0" w:after="0" w:line="240" w:lineRule="auto"/>
        <w:rPr>
          <w:b w:val="0"/>
          <w:bCs w:val="0"/>
        </w:rPr>
      </w:pPr>
      <w:r/>
      <w:bookmarkStart w:id="79" w:name="_Toc16938528"/>
      <w:r/>
      <w:bookmarkStart w:id="80" w:name="_Toc20823284"/>
      <w:r/>
      <w:bookmarkStart w:id="81" w:name="_Toc513029212"/>
      <w:r/>
      <w:bookmarkStart w:id="82" w:name="_Toc462564071"/>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6"/>
        <w:ind w:firstLine="482"/>
        <w:spacing w:before="156" w:after="156" w:line="360" w:lineRule="auto"/>
      </w:pPr>
      <w:r/>
      <w:bookmarkStart w:id="83" w:name="_Toc20823285"/>
      <w:r/>
      <w:bookmarkStart w:id="84" w:name="_Toc462564072"/>
      <w:r/>
      <w:bookmarkStart w:id="85" w:name="_Toc513029213"/>
      <w:r/>
      <w:bookmarkStart w:id="86" w:name="_Toc16938529"/>
      <w:r/>
      <w:bookmarkStart w:id="87" w:name="_Toc120614216"/>
      <w:r>
        <w:rPr>
          <w:rFonts w:hint="eastAsia"/>
        </w:rPr>
        <w:t xml:space="preserve">三、投标文件的编制</w:t>
      </w:r>
      <w:bookmarkEnd w:id="83"/>
      <w:r/>
      <w:bookmarkEnd w:id="84"/>
      <w:r/>
      <w:bookmarkEnd w:id="85"/>
      <w:r/>
      <w:bookmarkEnd w:id="86"/>
      <w:r/>
      <w:bookmarkEnd w:id="87"/>
      <w:r/>
      <w:r/>
    </w:p>
    <w:p>
      <w:pPr>
        <w:pStyle w:val="917"/>
        <w:ind w:firstLine="560"/>
        <w:spacing w:before="0" w:after="0" w:line="240" w:lineRule="auto"/>
        <w:rPr>
          <w:bCs w:val="0"/>
        </w:rPr>
      </w:pPr>
      <w:r/>
      <w:bookmarkStart w:id="88" w:name="_Toc462564073"/>
      <w:r/>
      <w:bookmarkStart w:id="89" w:name="_Toc20823286"/>
      <w:r/>
      <w:bookmarkStart w:id="90" w:name="_Toc16938530"/>
      <w:r/>
      <w:bookmarkStart w:id="91" w:name="_Toc513029214"/>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7"/>
        <w:ind w:firstLine="420"/>
        <w:spacing w:before="0" w:after="0" w:line="240" w:lineRule="auto"/>
        <w:rPr>
          <w:b w:val="0"/>
          <w:bCs w:val="0"/>
        </w:rPr>
      </w:pPr>
      <w:r/>
      <w:bookmarkStart w:id="92" w:name="_Toc462564074"/>
      <w:r/>
      <w:bookmarkStart w:id="93" w:name="_Toc20823287"/>
      <w:r/>
      <w:bookmarkStart w:id="94" w:name="_Toc513029215"/>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w:t>
      </w:r>
      <w:r>
        <w:rPr>
          <w:rFonts w:hint="eastAsia" w:ascii="宋体" w:hAnsi="宋体"/>
          <w:sz w:val="24"/>
        </w:rPr>
        <w:t xml:space="preserve">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7"/>
        <w:ind w:firstLine="420"/>
        <w:spacing w:before="0" w:after="0" w:line="240" w:lineRule="auto"/>
        <w:rPr>
          <w:b w:val="0"/>
          <w:bCs w:val="0"/>
        </w:rPr>
      </w:pPr>
      <w:r/>
      <w:bookmarkStart w:id="96" w:name="_Hlt26668975"/>
      <w:r/>
      <w:bookmarkStart w:id="97" w:name="_Hlt26954838"/>
      <w:r/>
      <w:bookmarkStart w:id="98" w:name="_Hlt26670360"/>
      <w:r/>
      <w:bookmarkStart w:id="99" w:name="_Toc14577357"/>
      <w:r/>
      <w:bookmarkStart w:id="100" w:name="_Toc49090509"/>
      <w:r/>
      <w:bookmarkStart w:id="101" w:name="_Toc513029219"/>
      <w:r/>
      <w:bookmarkStart w:id="102" w:name="_Toc513029216"/>
      <w:r/>
      <w:bookmarkStart w:id="103" w:name="_Toc49090507"/>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7"/>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17"/>
        <w:ind w:firstLine="420"/>
        <w:spacing w:before="0" w:after="0" w:line="240" w:lineRule="auto"/>
        <w:rPr>
          <w:b w:val="0"/>
          <w:bCs w:val="0"/>
        </w:rPr>
      </w:pPr>
      <w:r/>
      <w:bookmarkStart w:id="110" w:name="_Hlt26954842"/>
      <w:r/>
      <w:bookmarkStart w:id="111" w:name="_Hlt26670403"/>
      <w:r/>
      <w:bookmarkStart w:id="112" w:name="_Hlt26954848"/>
      <w:r/>
      <w:bookmarkStart w:id="113" w:name="_Hlt26670425"/>
      <w:r/>
      <w:bookmarkStart w:id="114" w:name="_Hlt26954844"/>
      <w:r/>
      <w:bookmarkStart w:id="115" w:name="_Hlt26668983"/>
      <w:r/>
      <w:bookmarkStart w:id="116" w:name="_Hlt26670486"/>
      <w:r/>
      <w:bookmarkStart w:id="117" w:name="_Hlt26670482"/>
      <w:r/>
      <w:bookmarkStart w:id="118" w:name="_Hlt26954846"/>
      <w:r/>
      <w:bookmarkStart w:id="119" w:name="_Hlt26954731"/>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917"/>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17"/>
        <w:ind w:firstLine="420"/>
        <w:spacing w:before="0" w:after="0" w:line="240" w:lineRule="auto"/>
        <w:rPr>
          <w:b w:val="0"/>
          <w:bCs w:val="0"/>
        </w:rPr>
      </w:pPr>
      <w:r/>
      <w:bookmarkStart w:id="122" w:name="_Hlt26954850"/>
      <w:r/>
      <w:bookmarkStart w:id="123" w:name="_Hlt26954734"/>
      <w:r/>
      <w:bookmarkStart w:id="124" w:name="_Hlt26670489"/>
      <w:r/>
      <w:bookmarkStart w:id="125" w:name="_Toc14577360"/>
      <w:r/>
      <w:bookmarkStart w:id="126" w:name="_Toc49090511"/>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7"/>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6"/>
        <w:ind w:firstLine="482"/>
        <w:spacing w:before="156" w:after="156" w:line="360" w:lineRule="auto"/>
      </w:pPr>
      <w:r/>
      <w:bookmarkStart w:id="127" w:name="_Hlt26954852"/>
      <w:r/>
      <w:bookmarkStart w:id="128" w:name="_Hlt26954739"/>
      <w:r/>
      <w:bookmarkStart w:id="129" w:name="_Toc513029224"/>
      <w:r/>
      <w:bookmarkStart w:id="130" w:name="_Toc20823296"/>
      <w:r/>
      <w:bookmarkStart w:id="131" w:name="_Toc120614217"/>
      <w:r/>
      <w:bookmarkStart w:id="132" w:name="_Toc16938540"/>
      <w:r/>
      <w:bookmarkEnd w:id="127"/>
      <w:r/>
      <w:bookmarkEnd w:id="128"/>
      <w:r>
        <w:rPr>
          <w:rFonts w:hint="eastAsia"/>
        </w:rPr>
        <w:t xml:space="preserve">四、投标文件的递交</w:t>
      </w:r>
      <w:bookmarkEnd w:id="129"/>
      <w:r/>
      <w:bookmarkEnd w:id="130"/>
      <w:r/>
      <w:bookmarkEnd w:id="131"/>
      <w:r/>
      <w:bookmarkEnd w:id="132"/>
      <w:r/>
      <w:r/>
    </w:p>
    <w:p>
      <w:pPr>
        <w:pStyle w:val="917"/>
        <w:ind w:firstLine="560"/>
        <w:spacing w:before="0" w:after="0" w:line="240" w:lineRule="auto"/>
        <w:rPr>
          <w:rFonts w:ascii="黑体"/>
          <w:b w:val="0"/>
          <w:bCs w:val="0"/>
        </w:rPr>
      </w:pPr>
      <w:r/>
      <w:bookmarkStart w:id="133" w:name="_Toc513029225"/>
      <w:r/>
      <w:bookmarkStart w:id="134" w:name="_Toc462564084"/>
      <w:r/>
      <w:bookmarkStart w:id="135" w:name="_Toc16938541"/>
      <w:r/>
      <w:bookmarkStart w:id="136" w:name="_Toc20823297"/>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2"/>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
    </w:p>
    <w:p>
      <w:pPr>
        <w:pStyle w:val="917"/>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r>
        <w:rPr>
          <w:rFonts w:hint="eastAsia" w:ascii="宋体" w:hAnsi="宋体"/>
          <w:bCs/>
          <w:sz w:val="24"/>
        </w:rPr>
        <w:t xml:space="preserve">在此情况下，投标人的所有权利和义务以及投标人受制的截止时间均应以延长后新的截止时间为准。</w:t>
      </w:r>
      <w:r/>
    </w:p>
    <w:p>
      <w:pPr>
        <w:pStyle w:val="917"/>
        <w:ind w:firstLine="420"/>
        <w:spacing w:before="0" w:after="0" w:line="240" w:lineRule="auto"/>
        <w:rPr>
          <w:b w:val="0"/>
          <w:bCs w:val="0"/>
        </w:rPr>
      </w:pPr>
      <w:r/>
      <w:bookmarkStart w:id="140" w:name="_Toc20823299"/>
      <w:r/>
      <w:bookmarkStart w:id="141" w:name="_Toc16938543"/>
      <w:r/>
      <w:bookmarkStart w:id="142" w:name="_Toc513029227"/>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7"/>
        <w:ind w:firstLine="420"/>
        <w:spacing w:before="0" w:after="0" w:line="240" w:lineRule="auto"/>
        <w:rPr>
          <w:b w:val="0"/>
          <w:bCs w:val="0"/>
        </w:rPr>
      </w:pPr>
      <w:r/>
      <w:bookmarkStart w:id="143" w:name="_Toc20823300"/>
      <w:r/>
      <w:bookmarkStart w:id="144" w:name="_Toc16938544"/>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6"/>
        <w:ind w:firstLine="482"/>
        <w:spacing w:before="156" w:after="156" w:line="360" w:lineRule="auto"/>
      </w:pPr>
      <w:r/>
      <w:bookmarkStart w:id="146" w:name="_Toc16938545"/>
      <w:r/>
      <w:bookmarkStart w:id="147" w:name="_Toc513029229"/>
      <w:r/>
      <w:bookmarkStart w:id="148" w:name="_Toc20823301"/>
      <w:r/>
      <w:bookmarkStart w:id="149" w:name="_Toc120614218"/>
      <w:r>
        <w:rPr>
          <w:rFonts w:hint="eastAsia"/>
        </w:rPr>
        <w:t xml:space="preserve">五、开标与评标</w:t>
      </w:r>
      <w:bookmarkEnd w:id="146"/>
      <w:r/>
      <w:bookmarkEnd w:id="147"/>
      <w:r/>
      <w:bookmarkEnd w:id="148"/>
      <w:r/>
      <w:bookmarkEnd w:id="149"/>
      <w:r/>
      <w:r/>
    </w:p>
    <w:p>
      <w:pPr>
        <w:pStyle w:val="917"/>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w:t>
      </w:r>
      <w:r>
        <w:rPr>
          <w:rFonts w:hint="eastAsia" w:ascii="宋体" w:hAnsi="宋体"/>
          <w:sz w:val="24"/>
          <w:szCs w:val="24"/>
        </w:rPr>
        <w:t xml:space="preserve">开标结果。</w:t>
      </w:r>
      <w:r/>
    </w:p>
    <w:p>
      <w:pPr>
        <w:pStyle w:val="917"/>
        <w:ind w:firstLine="420"/>
        <w:spacing w:before="0" w:after="0" w:line="240" w:lineRule="auto"/>
        <w:rPr>
          <w:b w:val="0"/>
          <w:bCs w:val="0"/>
        </w:rPr>
      </w:pPr>
      <w:r/>
      <w:bookmarkStart w:id="153" w:name="_Toc513029231"/>
      <w:r/>
      <w:bookmarkStart w:id="154" w:name="_Toc20823303"/>
      <w:r/>
      <w:bookmarkStart w:id="155"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7"/>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917"/>
        <w:ind w:firstLine="420"/>
        <w:spacing w:before="0" w:after="0" w:line="240" w:lineRule="auto"/>
        <w:rPr>
          <w:b w:val="0"/>
          <w:bCs w:val="0"/>
        </w:rPr>
      </w:pPr>
      <w:r/>
      <w:bookmarkStart w:id="156" w:name="_Toc16938548"/>
      <w:r/>
      <w:bookmarkStart w:id="157" w:name="_Toc20823304"/>
      <w:r/>
      <w:bookmarkStart w:id="158" w:name="_Toc513029232"/>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w:t>
      </w:r>
      <w:r>
        <w:rPr>
          <w:rFonts w:hint="eastAsia" w:ascii="宋体" w:hAnsi="宋体"/>
          <w:sz w:val="24"/>
          <w:szCs w:val="24"/>
        </w:rPr>
        <w:t xml:space="preserve">明和补正，其风险由投标人自行承担。</w:t>
      </w:r>
      <w:r/>
    </w:p>
    <w:p>
      <w:pPr>
        <w:pStyle w:val="917"/>
        <w:ind w:firstLine="420"/>
        <w:spacing w:before="0" w:after="0" w:line="240" w:lineRule="auto"/>
        <w:rPr>
          <w:b w:val="0"/>
          <w:bCs w:val="0"/>
        </w:rPr>
      </w:pPr>
      <w:r/>
      <w:bookmarkStart w:id="159" w:name="_Toc20823305"/>
      <w:r/>
      <w:bookmarkStart w:id="160" w:name="_Toc513029233"/>
      <w:r/>
      <w:bookmarkStart w:id="161" w:name="_Toc16938549"/>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w:t>
      </w:r>
      <w:r>
        <w:rPr>
          <w:rFonts w:hint="eastAsia" w:ascii="宋体" w:hAnsi="宋体"/>
          <w:sz w:val="24"/>
        </w:rPr>
        <w:t xml:space="preserve">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ascii="宋体" w:hAnsi="宋体"/>
          <w:sz w:val="24"/>
        </w:rPr>
      </w:pPr>
      <w:r/>
      <w:bookmarkStart w:id="162" w:name="_Toc513029234"/>
      <w:r/>
      <w:bookmarkStart w:id="163" w:name="_Toc20823306"/>
      <w:r/>
      <w:bookmarkStart w:id="164"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7"/>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26.1.10投标（响应）供应</w:t>
      </w:r>
      <w:r>
        <w:rPr>
          <w:rFonts w:hint="eastAsia" w:ascii="宋体" w:hAnsi="宋体"/>
          <w:bCs/>
          <w:sz w:val="24"/>
        </w:rPr>
        <w:t xml:space="preserve">商出现</w:t>
      </w:r>
      <w:r>
        <w:rPr>
          <w:rFonts w:hint="eastAsia" w:ascii="宋体" w:hAnsi="宋体"/>
          <w:bCs/>
          <w:sz w:val="24"/>
        </w:rPr>
        <w:t xml:space="preserve">相关文件规定的异常低价情形的，评标委员会（评审小组）将通过苏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w:t>
      </w:r>
      <w:r>
        <w:rPr>
          <w:rFonts w:hint="eastAsia" w:ascii="宋体" w:hAnsi="宋体"/>
          <w:bCs/>
          <w:color w:val="000000"/>
          <w:sz w:val="24"/>
        </w:rPr>
        <w:t xml:space="preserve">国家发改委</w:t>
      </w:r>
      <w:r>
        <w:rPr>
          <w:rFonts w:hint="eastAsia" w:ascii="宋体" w:hAnsi="宋体"/>
          <w:b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6"/>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17"/>
        <w:ind w:firstLine="600"/>
        <w:spacing w:before="0" w:after="0" w:line="240" w:lineRule="auto"/>
        <w:rPr>
          <w:rFonts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1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w:t>
      </w:r>
      <w:r>
        <w:rPr>
          <w:rFonts w:hint="eastAsia" w:ascii="宋体" w:hAnsi="宋体"/>
          <w:sz w:val="24"/>
          <w:szCs w:val="24"/>
        </w:rPr>
        <w:t xml:space="preserve">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w:t>
      </w:r>
      <w:r>
        <w:rPr>
          <w:rFonts w:hint="eastAsia" w:ascii="宋体" w:hAnsi="宋体"/>
          <w:sz w:val="24"/>
          <w:szCs w:val="24"/>
        </w:rPr>
        <w:t xml:space="preserve">报请政府采购监管部门对该供应商进行相应的行政处罚和记录该供应商的失信信息。</w:t>
      </w:r>
      <w:r/>
    </w:p>
    <w:p>
      <w:pPr>
        <w:pStyle w:val="91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6"/>
        <w:spacing w:before="156" w:after="156" w:line="360" w:lineRule="auto"/>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
    </w:p>
    <w:p>
      <w:pPr>
        <w:pStyle w:val="917"/>
        <w:ind w:firstLine="600"/>
        <w:spacing w:before="0" w:after="0" w:line="240" w:lineRule="auto"/>
        <w:rPr>
          <w:rFonts w:ascii="黑体" w:hAnsi="宋体" w:cs="Times New Roman"/>
          <w:b w:val="0"/>
          <w:sz w:val="30"/>
          <w:szCs w:val="30"/>
        </w:rPr>
      </w:pPr>
      <w:r/>
      <w:bookmarkStart w:id="177" w:name="_Toc513029237"/>
      <w:r/>
      <w:bookmarkStart w:id="178" w:name="_Toc20823309"/>
      <w:r/>
      <w:bookmarkStart w:id="179" w:name="_Toc16938553"/>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7"/>
        <w:ind w:firstLine="600"/>
        <w:spacing w:before="0" w:after="0" w:line="240" w:lineRule="auto"/>
        <w:rPr>
          <w:rFonts w:ascii="黑体" w:hAnsi="宋体" w:cs="Times New Roman"/>
          <w:b w:val="0"/>
          <w:sz w:val="30"/>
          <w:szCs w:val="30"/>
        </w:rPr>
      </w:pPr>
      <w:r/>
      <w:bookmarkStart w:id="180" w:name="_Toc479757207"/>
      <w:r/>
      <w:bookmarkStart w:id="181" w:name="_Toc513029242"/>
      <w:r/>
      <w:bookmarkStart w:id="182" w:name="_Toc120614221"/>
      <w:r/>
      <w:bookmarkStart w:id="183" w:name="_Toc20823314"/>
      <w:r/>
      <w:bookmarkStart w:id="184" w:name="_Toc16938558"/>
      <w:r/>
      <w:bookmarkEnd w:id="177"/>
      <w:r/>
      <w:bookmarkEnd w:id="178"/>
      <w:r/>
      <w:bookmarkEnd w:id="179"/>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w:t>
      </w:r>
      <w:r>
        <w:rPr>
          <w:rFonts w:ascii="宋体" w:hAnsi="宋体"/>
          <w:sz w:val="24"/>
          <w:szCs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w:t>
      </w:r>
      <w:r>
        <w:rPr>
          <w:rFonts w:ascii="宋体" w:hAnsi="宋体"/>
          <w:sz w:val="24"/>
          <w:szCs w:val="24"/>
        </w:rPr>
        <w:t xml:space="preserve">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w:t>
      </w:r>
      <w:r>
        <w:rPr>
          <w:rFonts w:hint="eastAsia" w:ascii="宋体" w:hAnsi="宋体"/>
          <w:sz w:val="24"/>
          <w:szCs w:val="24"/>
        </w:rPr>
        <w:t xml:space="preserve">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w:t>
      </w:r>
      <w:r>
        <w:rPr>
          <w:rFonts w:hint="eastAsia" w:ascii="宋体" w:hAnsi="宋体"/>
          <w:sz w:val="24"/>
          <w:szCs w:val="24"/>
        </w:rPr>
        <w:t xml:space="preserve">要求供应商在验收阶段提供相关检测报告、认证报告。</w:t>
      </w:r>
      <w:r/>
    </w:p>
    <w:p>
      <w:pPr>
        <w:ind w:firstLine="482"/>
        <w:spacing w:line="479" w:lineRule="atLeast"/>
        <w:rPr>
          <w:color w:val="000000"/>
        </w:rPr>
      </w:pPr>
      <w:r>
        <w:rPr>
          <w:color w:val="000000"/>
        </w:rPr>
      </w:r>
      <w:r/>
    </w:p>
    <w:p>
      <w:pPr>
        <w:ind w:firstLine="482"/>
        <w:spacing w:line="479" w:lineRule="atLeast"/>
        <w:rPr>
          <w:color w:val="000000"/>
        </w:rPr>
      </w:pPr>
      <w:r>
        <w:rPr>
          <w:color w:val="000000"/>
        </w:rPr>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27"/>
      </w:pPr>
      <w:r/>
      <w:r/>
    </w:p>
    <w:p>
      <w:r/>
      <w:r/>
    </w:p>
    <w:p>
      <w:r/>
      <w:r/>
    </w:p>
    <w:p>
      <w:r/>
      <w:r/>
    </w:p>
    <w:p>
      <w:r/>
      <w:r/>
    </w:p>
    <w:p>
      <w:r/>
      <w:r/>
    </w:p>
    <w:p>
      <w:r/>
      <w:r/>
    </w:p>
    <w:p>
      <w:r/>
      <w:r/>
    </w:p>
    <w:p>
      <w:r/>
      <w:r/>
    </w:p>
    <w:p>
      <w:r/>
      <w:r/>
    </w:p>
    <w:p>
      <w:r/>
      <w:r/>
    </w:p>
    <w:p>
      <w:r/>
      <w:r/>
    </w:p>
    <w:p>
      <w:r/>
      <w:r/>
    </w:p>
    <w:p>
      <w:r/>
      <w:r/>
    </w:p>
    <w:p>
      <w:r/>
      <w:r/>
    </w:p>
    <w:p>
      <w:r/>
      <w:r/>
    </w:p>
    <w:p>
      <w:r/>
      <w:r/>
    </w:p>
    <w:p>
      <w:r/>
      <w:r/>
    </w:p>
    <w:p>
      <w:r/>
      <w:r/>
    </w:p>
    <w:p>
      <w:r/>
      <w:r/>
    </w:p>
    <w:p>
      <w:r/>
      <w:r/>
    </w:p>
    <w:p>
      <w:pPr>
        <w:pStyle w:val="914"/>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以下为中标后签订本项目合同的通用条款，中标人不得提出实质性的修改。</w:t>
      </w:r>
      <w:r/>
    </w:p>
    <w:p>
      <w:pPr>
        <w:ind w:firstLine="480"/>
        <w:spacing w:line="500" w:lineRule="exact"/>
        <w:rPr>
          <w:rFonts w:ascii="宋体" w:hAnsi="宋体"/>
          <w:bCs/>
          <w:sz w:val="24"/>
          <w:szCs w:val="24"/>
          <w:highlight w:val="yellow"/>
        </w:rPr>
      </w:pPr>
      <w:r>
        <w:rPr>
          <w:rFonts w:ascii="宋体" w:hAnsi="宋体"/>
          <w:bCs/>
          <w:sz w:val="24"/>
          <w:szCs w:val="24"/>
          <w:highlight w:val="yellow"/>
        </w:rPr>
      </w:r>
      <w:r/>
    </w:p>
    <w:p>
      <w:r/>
      <w:r/>
    </w:p>
    <w:p>
      <w:r/>
      <w:r/>
    </w:p>
    <w:p>
      <w:r/>
      <w:r/>
    </w:p>
    <w:p>
      <w:r/>
      <w:r/>
    </w:p>
    <w:p>
      <w:pPr>
        <w:pStyle w:val="932"/>
        <w:jc w:val="center"/>
        <w:rPr>
          <w:rFonts w:ascii="宋体" w:hAnsi="宋体" w:cs="宋体"/>
          <w:b/>
          <w:bCs/>
          <w:spacing w:val="-20"/>
          <w:sz w:val="48"/>
          <w:szCs w:val="48"/>
        </w:rPr>
      </w:pPr>
      <w:r>
        <w:rPr>
          <w:rFonts w:ascii="宋体" w:hAnsi="宋体" w:cs="宋体"/>
          <w:b/>
          <w:bCs/>
          <w:spacing w:val="-20"/>
          <w:sz w:val="48"/>
          <w:szCs w:val="48"/>
        </w:rPr>
      </w:r>
      <w:r/>
    </w:p>
    <w:p>
      <w:pPr>
        <w:pStyle w:val="932"/>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915"/>
        <w:spacing w:line="400" w:lineRule="exact"/>
        <w:tabs>
          <w:tab w:val="left" w:pos="360" w:leader="none"/>
        </w:tabs>
        <w:rPr>
          <w:rFonts w:ascii="宋体" w:hAnsi="宋体" w:eastAsia="宋体"/>
          <w:b w:val="0"/>
          <w:bCs w:val="0"/>
          <w:sz w:val="28"/>
          <w:szCs w:val="28"/>
        </w:rPr>
      </w:pPr>
      <w:r/>
      <w:bookmarkStart w:id="188" w:name="_Toc22209"/>
      <w:r>
        <w:rPr>
          <w:rFonts w:hint="eastAsia" w:ascii="宋体" w:hAnsi="宋体" w:eastAsia="宋体"/>
          <w:b w:val="0"/>
          <w:sz w:val="28"/>
          <w:szCs w:val="28"/>
        </w:rPr>
        <w:t xml:space="preserve">第一节 政府采购合同协议书</w:t>
      </w:r>
      <w:bookmarkEnd w:id="188"/>
      <w:r/>
      <w:r/>
    </w:p>
    <w:p>
      <w:pPr>
        <w:pStyle w:val="915"/>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ascii="宋体" w:hAnsi="宋体"/>
        </w:rPr>
      </w:r>
      <w:r/>
    </w:p>
    <w:p>
      <w:pPr>
        <w:pStyle w:val="933"/>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2"/>
        <w:spacing w:line="400" w:lineRule="exact"/>
        <w:rPr>
          <w:rFonts w:ascii="宋体" w:hAnsi="宋体"/>
          <w:b/>
        </w:rPr>
      </w:pPr>
      <w:r>
        <w:rPr>
          <w:rFonts w:hint="eastAsia" w:ascii="宋体" w:hAnsi="宋体"/>
          <w:b/>
        </w:rPr>
        <w:t xml:space="preserve">项目信息</w:t>
      </w:r>
      <w:r/>
    </w:p>
    <w:p>
      <w:pPr>
        <w:pStyle w:val="933"/>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33"/>
        <w:numPr>
          <w:ilvl w:val="255"/>
          <w:numId w:val="0"/>
        </w:numPr>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933"/>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w:t>
      </w:r>
      <w:r>
        <w:rPr>
          <w:rFonts w:hint="eastAsia" w:ascii="宋体" w:hAnsi="宋体"/>
        </w:rPr>
        <w:t xml:space="preserve">的</w:t>
      </w:r>
      <w:r>
        <w:rPr>
          <w:rFonts w:hint="eastAsia" w:ascii="宋体" w:hAnsi="宋体"/>
        </w:rPr>
        <w:t xml:space="preserve">技术要求、商务要求具体见附件。</w:t>
      </w:r>
      <w:r/>
    </w:p>
    <w:p>
      <w:pPr>
        <w:numPr>
          <w:ilvl w:val="255"/>
          <w:numId w:val="0"/>
        </w:numPr>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4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44"/>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44"/>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44"/>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4"/>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44"/>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44"/>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44"/>
        <w:numPr>
          <w:ilvl w:val="255"/>
          <w:numId w:val="0"/>
        </w:numPr>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44"/>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44"/>
        <w:numPr>
          <w:ilvl w:val="255"/>
          <w:numId w:val="0"/>
        </w:numPr>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若本项目</w:t>
      </w:r>
      <w:r>
        <w:rPr>
          <w:rFonts w:hint="eastAsia" w:ascii="宋体" w:hAnsi="宋体"/>
        </w:rPr>
        <w:t xml:space="preserve">不</w:t>
      </w:r>
      <w:r>
        <w:rPr>
          <w:rFonts w:hint="eastAsia" w:ascii="宋体" w:hAnsi="宋体"/>
        </w:rPr>
        <w:t xml:space="preserve">专门面向中小企业采购，是否给予小</w:t>
      </w:r>
      <w:r>
        <w:rPr>
          <w:rFonts w:hint="eastAsia" w:ascii="宋体" w:hAnsi="宋体"/>
        </w:rPr>
        <w:t xml:space="preserve">微企业</w:t>
      </w:r>
      <w:r>
        <w:rPr>
          <w:rFonts w:hint="eastAsia" w:ascii="宋体" w:hAnsi="宋体"/>
        </w:rPr>
        <w:t xml:space="preserve">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4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w:t>
      </w:r>
      <w:r>
        <w:rPr>
          <w:rFonts w:hint="eastAsia" w:ascii="宋体" w:hAnsi="宋体" w:cs="宋体"/>
        </w:rPr>
        <w:t xml:space="preserve">《政府采购品目分类目录》底级品目</w:t>
      </w: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44"/>
        <w:numPr>
          <w:ilvl w:val="255"/>
          <w:numId w:val="0"/>
        </w:numPr>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4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44"/>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numPr>
          <w:ilvl w:val="255"/>
          <w:numId w:val="0"/>
        </w:numPr>
        <w:spacing w:line="400" w:lineRule="exact"/>
        <w:rPr>
          <w:rFonts w:ascii="宋体" w:hAnsi="宋体"/>
        </w:rPr>
      </w:pPr>
      <w:r>
        <w:rPr>
          <w:rFonts w:hint="eastAsia" w:ascii="宋体" w:hAnsi="宋体"/>
        </w:rPr>
        <w:t xml:space="preserve">    （2）合同定价方式（采用组合定价方式的，</w:t>
      </w:r>
      <w:r>
        <w:rPr>
          <w:rFonts w:hint="eastAsia" w:ascii="宋体" w:hAnsi="宋体"/>
        </w:rPr>
        <w:t xml:space="preserve">可以勾选多项</w:t>
      </w:r>
      <w:r>
        <w:rPr>
          <w:rFonts w:hint="eastAsia" w:ascii="宋体" w:hAnsi="宋体"/>
        </w:rPr>
        <w:t xml:space="preserve">）：</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12"/>
        <w:spacing w:line="400" w:lineRule="exact"/>
        <w:rPr>
          <w:rFonts w:ascii="宋体" w:hAnsi="宋体"/>
          <w:lang w:eastAsia="zh-CN"/>
        </w:rPr>
      </w:pPr>
      <w:r>
        <w:rPr>
          <w:rFonts w:hint="eastAsia" w:ascii="宋体" w:hAnsi="宋体"/>
          <w:lang w:eastAsia="zh-CN"/>
        </w:rPr>
        <w:t xml:space="preserve">（</w:t>
      </w:r>
      <w:r>
        <w:rPr>
          <w:rFonts w:hint="eastAsia" w:ascii="宋体" w:hAnsi="宋体"/>
          <w:lang w:eastAsia="zh-CN"/>
        </w:rPr>
        <w:t xml:space="preserve">3</w:t>
      </w:r>
      <w:r>
        <w:rPr>
          <w:rFonts w:hint="eastAsia" w:ascii="宋体" w:hAnsi="宋体"/>
          <w:lang w:eastAsia="zh-CN"/>
        </w:rPr>
        <w:t xml:space="preserve">）付款方式（按项目</w:t>
      </w:r>
      <w:r>
        <w:rPr>
          <w:rFonts w:hint="eastAsia" w:ascii="宋体" w:hAnsi="宋体"/>
          <w:lang w:eastAsia="zh-CN"/>
        </w:rPr>
        <w:t xml:space="preserve">实际勾选填写</w:t>
      </w:r>
      <w:r>
        <w:rPr>
          <w:rFonts w:hint="eastAsia" w:ascii="宋体" w:hAnsi="宋体"/>
          <w:lang w:eastAsia="zh-CN"/>
        </w:rPr>
        <w:t xml:space="preserve">）：</w:t>
      </w:r>
      <w:r/>
    </w:p>
    <w:p>
      <w:pPr>
        <w:ind w:firstLine="632"/>
        <w:spacing w:line="400" w:lineRule="exact"/>
        <w:rPr>
          <w:rFonts w:ascii="宋体" w:hAnsi="宋体"/>
          <w:u w:val="single"/>
        </w:rPr>
      </w:pPr>
      <w:r>
        <w:rPr>
          <w:rFonts w:ascii="Wingdings" w:hAnsi="Wingdings" w:eastAsia="Wingdings" w:cs="Wingdings"/>
          <w:b/>
        </w:rPr>
        <w:t xml:space="preserve"></w:t>
      </w:r>
      <w:r>
        <w:rPr>
          <w:rFonts w:hint="eastAsia" w:ascii="宋体" w:hAnsi="宋体"/>
        </w:rPr>
        <w:t xml:space="preserve">全额付款：</w:t>
      </w:r>
      <w:r>
        <w:rPr>
          <w:rFonts w:hint="eastAsia" w:ascii="宋体" w:hAnsi="宋体"/>
          <w:u w:val="single"/>
        </w:rPr>
        <w:t xml:space="preserve">采购人验收合格，并经特检部门验收合格后一次性付清。</w:t>
      </w:r>
      <w:r>
        <w:rPr>
          <w:rFonts w:hint="eastAsia" w:ascii="宋体" w:hAnsi="宋体"/>
        </w:rPr>
        <w:t xml:space="preserve">满足合同约定支付条件的，自收到发票后10个工作日内支付。</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bCs/>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b/>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1044"/>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4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6"/>
        </w:numPr>
        <w:ind w:firstLine="422"/>
        <w:spacing w:line="400" w:lineRule="exact"/>
        <w:rPr>
          <w:rFonts w:ascii="宋体" w:hAnsi="宋体"/>
          <w:b/>
        </w:rPr>
      </w:pPr>
      <w:r>
        <w:rPr>
          <w:rFonts w:hint="eastAsia" w:ascii="宋体" w:hAnsi="宋体"/>
          <w:b/>
        </w:rPr>
        <w:t xml:space="preserve">合同验收</w:t>
      </w:r>
      <w:r/>
    </w:p>
    <w:p>
      <w:pPr>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4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4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ascii="宋体" w:hAnsi="宋体"/>
        </w:rPr>
      </w:pPr>
      <w:r>
        <w:rPr>
          <w:rFonts w:hint="eastAsia" w:ascii="宋体" w:hAnsi="宋体"/>
        </w:rPr>
        <w:t xml:space="preserve">附件：具体标的及其技术要求和商务要求、联合协议、分包意向协议等。</w:t>
      </w:r>
      <w:r/>
    </w:p>
    <w:p>
      <w:pPr>
        <w:pStyle w:val="1012"/>
        <w:spacing w:line="400" w:lineRule="exact"/>
        <w:rPr>
          <w:rFonts w:ascii="宋体" w:hAnsi="宋体"/>
          <w:lang w:eastAsia="zh-CN"/>
        </w:rPr>
      </w:pPr>
      <w:r>
        <w:rPr>
          <w:rFonts w:ascii="宋体" w:hAnsi="宋体"/>
          <w:lang w:eastAsia="zh-CN"/>
        </w:rPr>
      </w:r>
      <w:r/>
    </w:p>
    <w:p>
      <w:pPr>
        <w:pStyle w:val="1012"/>
        <w:rPr>
          <w:rFonts w:ascii="宋体" w:hAnsi="宋体"/>
          <w:lang w:eastAsia="zh-CN"/>
        </w:rPr>
      </w:pPr>
      <w:r>
        <w:rPr>
          <w:rFonts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宋体" w:hAnsi="宋体"/>
              </w:rPr>
            </w:pPr>
            <w:r>
              <w:rPr>
                <w:rFonts w:ascii="宋体" w:hAnsi="宋体"/>
              </w:rPr>
              <w:t xml:space="preserve">法定代表人</w:t>
            </w:r>
            <w:r/>
          </w:p>
          <w:p>
            <w:pPr>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法定代表人</w:t>
            </w:r>
            <w:r/>
          </w:p>
          <w:p>
            <w:pPr>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rPr>
            </w:pPr>
            <w:r>
              <w:rPr>
                <w:rFonts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933"/>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915"/>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89" w:name="_Toc27624"/>
      <w:r>
        <w:rPr>
          <w:rFonts w:hint="eastAsia" w:ascii="宋体" w:hAnsi="宋体" w:eastAsia="宋体"/>
          <w:b w:val="0"/>
          <w:sz w:val="28"/>
          <w:szCs w:val="28"/>
        </w:rPr>
        <w:t xml:space="preserve">第二节 政府采购合同通用条款</w:t>
      </w:r>
      <w:bookmarkEnd w:id="189"/>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rPr>
        <w:t xml:space="preserve">商履行</w:t>
      </w:r>
      <w:r>
        <w:rPr>
          <w:rFonts w:hint="eastAsia" w:ascii="宋体" w:hAnsi="宋体"/>
          <w:color w:val="000000"/>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w:t>
      </w:r>
      <w:r>
        <w:rPr>
          <w:rFonts w:hint="eastAsia" w:ascii="宋体" w:hAnsi="宋体" w:cs="宋体"/>
        </w:rPr>
        <w:t xml:space="preserve">作出</w:t>
      </w:r>
      <w:r>
        <w:rPr>
          <w:rFonts w:hint="eastAsia" w:ascii="宋体" w:hAnsi="宋体" w:cs="宋体"/>
        </w:rPr>
        <w:t xml:space="preserve">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32"/>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32"/>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44"/>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3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w:t>
      </w:r>
      <w:r>
        <w:rPr>
          <w:rFonts w:hint="eastAsia" w:ascii="宋体" w:hAnsi="宋体"/>
        </w:rPr>
        <w:t xml:space="preserve">包装好随货物</w:t>
      </w:r>
      <w:r>
        <w:rPr>
          <w:rFonts w:hint="eastAsia" w:ascii="宋体" w:hAnsi="宋体"/>
        </w:rPr>
        <w:t xml:space="preserve">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w:t>
      </w:r>
      <w:r>
        <w:rPr>
          <w:rFonts w:hint="eastAsia" w:ascii="宋体" w:hAnsi="宋体"/>
        </w:rPr>
        <w:t xml:space="preserve">本保证</w:t>
      </w:r>
      <w:r>
        <w:rPr>
          <w:rFonts w:hint="eastAsia" w:ascii="宋体" w:hAnsi="宋体"/>
        </w:rPr>
        <w:t xml:space="preserve">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915"/>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932"/>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w:t>
      </w:r>
      <w:r>
        <w:rPr>
          <w:rFonts w:hint="eastAsia" w:ascii="宋体" w:hAnsi="宋体" w:cs="宋体"/>
          <w:szCs w:val="15"/>
        </w:rPr>
        <w:t xml:space="preserve">财购[</w:t>
      </w:r>
      <w:r>
        <w:rPr>
          <w:rFonts w:hint="eastAsia" w:ascii="宋体" w:hAnsi="宋体" w:cs="宋体"/>
          <w:szCs w:val="15"/>
        </w:rPr>
        <w:t xml:space="preserve">2023]150号文，鼓励优先采用电子保函形式。</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ascii="宋体" w:hAnsi="宋体"/>
        </w:rPr>
      </w:pPr>
      <w:r>
        <w:rPr>
          <w:rFonts w:hint="eastAsia" w:ascii="宋体" w:hAnsi="宋体"/>
        </w:rPr>
        <w:t xml:space="preserve">14.1 </w:t>
      </w:r>
      <w:r>
        <w:rPr>
          <w:rFonts w:hint="eastAsia" w:ascii="宋体" w:hAnsi="宋体"/>
        </w:rPr>
        <w:t xml:space="preserve">除项目</w:t>
      </w:r>
      <w:r>
        <w:rPr>
          <w:rFonts w:hint="eastAsia" w:ascii="宋体" w:hAnsi="宋体"/>
        </w:rPr>
        <w:t xml:space="preserve">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4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4"/>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44"/>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44"/>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4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4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32"/>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4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4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44"/>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44"/>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1" w:name="_Toc20313"/>
      <w:r/>
      <w:r/>
    </w:p>
    <w:p>
      <w:pPr>
        <w:jc w:val="center"/>
        <w:rPr>
          <w:rFonts w:ascii="黑体" w:hAnsi="华文中宋" w:eastAsia="黑体"/>
          <w:sz w:val="28"/>
          <w:szCs w:val="28"/>
        </w:rPr>
      </w:pPr>
      <w:r>
        <w:rPr>
          <w:rFonts w:hint="eastAsia" w:ascii="宋体" w:hAnsi="宋体"/>
          <w:sz w:val="28"/>
          <w:szCs w:val="28"/>
        </w:rPr>
        <w:br w:type="page" w:clear="all"/>
      </w:r>
      <w:r/>
    </w:p>
    <w:p>
      <w:pPr>
        <w:pStyle w:val="915"/>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w:t>
            </w:r>
            <w:r>
              <w:rPr>
                <w:rFonts w:hint="eastAsia" w:ascii="宋体" w:hAnsi="宋体"/>
              </w:rPr>
              <w:t xml:space="preserve">作出</w:t>
            </w:r>
            <w:r>
              <w:rPr>
                <w:rFonts w:hint="eastAsia" w:ascii="宋体" w:hAnsi="宋体"/>
              </w:rPr>
              <w:t xml:space="preserve">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4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jc w:val="center"/>
        <w:spacing w:line="570" w:lineRule="exact"/>
        <w:rPr>
          <w:rFonts w:ascii="方正小标宋简体" w:eastAsia="方正小标宋简体"/>
          <w:bCs/>
          <w:sz w:val="44"/>
          <w:szCs w:val="44"/>
        </w:rPr>
      </w:pPr>
      <w:r/>
      <w:bookmarkStart w:id="192" w:name="_Toc49090575"/>
      <w:r/>
      <w:bookmarkStart w:id="193" w:name="_Toc120614281"/>
      <w:r/>
      <w:bookmarkStart w:id="194" w:name="_Toc26554093"/>
      <w:r/>
      <w:bookmarkStart w:id="195" w:name="_Toc479757211"/>
      <w:r/>
      <w:bookmarkStart w:id="196" w:name="_Toc462564139"/>
      <w:r/>
      <w:bookmarkEnd w:id="185"/>
      <w:r/>
      <w:bookmarkEnd w:id="186"/>
      <w:r/>
      <w:bookmarkEnd w:id="187"/>
      <w:r>
        <w:rPr>
          <w:rFonts w:hint="eastAsia" w:ascii="方正小标宋简体" w:eastAsia="方正小标宋简体"/>
          <w:bCs/>
          <w:sz w:val="44"/>
          <w:szCs w:val="44"/>
        </w:rPr>
        <w:t xml:space="preserve">采购需求</w:t>
      </w:r>
      <w:r/>
    </w:p>
    <w:p>
      <w:pPr>
        <w:pStyle w:val="979"/>
        <w:contextualSpacing/>
        <w:ind w:firstLine="0"/>
        <w:spacing w:line="570" w:lineRule="exact"/>
        <w:rPr>
          <w:rFonts w:ascii="仿宋_GB2312" w:eastAsia="仿宋_GB2312"/>
          <w:bCs/>
          <w:sz w:val="32"/>
          <w:szCs w:val="32"/>
        </w:rPr>
      </w:pPr>
      <w:r>
        <w:rPr>
          <w:rFonts w:ascii="仿宋_GB2312" w:eastAsia="仿宋_GB2312"/>
          <w:bCs/>
          <w:sz w:val="32"/>
          <w:szCs w:val="32"/>
        </w:rPr>
      </w:r>
      <w:r/>
    </w:p>
    <w:p>
      <w:pPr>
        <w:pStyle w:val="979"/>
        <w:contextualSpacing/>
        <w:ind w:firstLine="562"/>
        <w:spacing w:line="570" w:lineRule="exact"/>
        <w:rPr>
          <w:rFonts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570" w:lineRule="exact"/>
        <w:rPr>
          <w:rFonts w:ascii="宋体" w:hAnsi="宋体"/>
          <w:bCs/>
          <w:sz w:val="24"/>
        </w:rPr>
      </w:pPr>
      <w:r>
        <w:rPr>
          <w:rFonts w:hint="eastAsia" w:ascii="宋体" w:hAnsi="宋体"/>
          <w:bCs/>
          <w:sz w:val="24"/>
        </w:rPr>
        <w:t xml:space="preserve">1.项目名称：新北区春江中心小学食堂送餐货梯 </w:t>
      </w:r>
      <w:r/>
    </w:p>
    <w:p>
      <w:pPr>
        <w:ind w:firstLine="480"/>
        <w:spacing w:line="570" w:lineRule="exact"/>
        <w:rPr>
          <w:rFonts w:ascii="宋体" w:hAnsi="宋体"/>
          <w:sz w:val="24"/>
        </w:rPr>
      </w:pPr>
      <w:r>
        <w:rPr>
          <w:rFonts w:hint="eastAsia" w:ascii="宋体" w:hAnsi="宋体"/>
          <w:sz w:val="24"/>
        </w:rPr>
        <w:t xml:space="preserve">2.预算金额：6</w:t>
      </w:r>
      <w:r>
        <w:rPr>
          <w:rFonts w:ascii="宋体" w:hAnsi="宋体"/>
          <w:sz w:val="24"/>
        </w:rPr>
        <w:t xml:space="preserve">.9</w:t>
      </w:r>
      <w:r>
        <w:rPr>
          <w:rFonts w:hint="eastAsia" w:ascii="宋体" w:hAnsi="宋体"/>
          <w:sz w:val="24"/>
        </w:rPr>
        <w:t xml:space="preserve">万元 </w:t>
      </w:r>
      <w:r/>
    </w:p>
    <w:p>
      <w:pPr>
        <w:ind w:firstLine="480"/>
        <w:spacing w:line="570" w:lineRule="exact"/>
        <w:rPr>
          <w:rFonts w:ascii="宋体" w:hAnsi="宋体"/>
          <w:sz w:val="24"/>
        </w:rPr>
      </w:pPr>
      <w:r>
        <w:rPr>
          <w:rFonts w:hint="eastAsia" w:ascii="宋体" w:hAnsi="宋体"/>
          <w:sz w:val="24"/>
        </w:rPr>
        <w:t xml:space="preserve">3.最高限价：6</w:t>
      </w:r>
      <w:r>
        <w:rPr>
          <w:rFonts w:ascii="宋体" w:hAnsi="宋体"/>
          <w:sz w:val="24"/>
        </w:rPr>
        <w:t xml:space="preserve">.9</w:t>
      </w:r>
      <w:r>
        <w:rPr>
          <w:rFonts w:hint="eastAsia" w:ascii="宋体" w:hAnsi="宋体"/>
          <w:sz w:val="24"/>
        </w:rPr>
        <w:t xml:space="preserve">万元</w:t>
      </w:r>
      <w:r/>
    </w:p>
    <w:p>
      <w:pPr>
        <w:ind w:firstLine="480"/>
        <w:spacing w:line="570" w:lineRule="exact"/>
        <w:rPr>
          <w:rFonts w:ascii="宋体" w:hAnsi="宋体"/>
          <w:sz w:val="24"/>
          <w:u w:val="single"/>
        </w:rPr>
      </w:pPr>
      <w:r>
        <w:rPr>
          <w:rFonts w:hint="eastAsia" w:ascii="宋体" w:hAnsi="宋体"/>
          <w:sz w:val="24"/>
        </w:rPr>
        <w:t xml:space="preserve">4.采购项目概况（简介）：</w:t>
      </w:r>
      <w:r>
        <w:rPr>
          <w:rFonts w:hint="eastAsia" w:ascii="宋体" w:hAnsi="宋体"/>
          <w:sz w:val="24"/>
        </w:rPr>
        <w:t xml:space="preserve">本次采购电梯设备（</w:t>
      </w:r>
      <w:r>
        <w:rPr>
          <w:rFonts w:hint="eastAsia" w:ascii="宋体" w:hAnsi="宋体"/>
          <w:sz w:val="24"/>
        </w:rPr>
        <w:t xml:space="preserve">3层餐梯一台</w:t>
      </w:r>
      <w:r>
        <w:rPr>
          <w:rFonts w:hint="eastAsia" w:ascii="宋体" w:hAnsi="宋体"/>
          <w:sz w:val="24"/>
        </w:rPr>
        <w:t xml:space="preserve">）、旧电梯拆除、土建及相关服务（含设计、新</w:t>
      </w:r>
      <w:r>
        <w:rPr>
          <w:rFonts w:hint="eastAsia" w:ascii="宋体" w:hAnsi="宋体"/>
          <w:sz w:val="24"/>
        </w:rPr>
        <w:t xml:space="preserve">电</w:t>
      </w:r>
      <w:r>
        <w:rPr>
          <w:rFonts w:hint="eastAsia" w:ascii="宋体" w:hAnsi="宋体"/>
          <w:sz w:val="24"/>
        </w:rPr>
        <w:t xml:space="preserve">梯设备安装及调试、旧电梯拆除</w:t>
      </w:r>
      <w:r>
        <w:rPr>
          <w:rFonts w:hint="eastAsia" w:ascii="宋体" w:hAnsi="宋体"/>
          <w:sz w:val="24"/>
        </w:rPr>
        <w:t xml:space="preserve">并配合安置</w:t>
      </w:r>
      <w:r>
        <w:rPr>
          <w:rFonts w:hint="eastAsia" w:ascii="宋体" w:hAnsi="宋体"/>
          <w:sz w:val="24"/>
        </w:rPr>
        <w:t xml:space="preserve">）。</w:t>
      </w:r>
      <w:r/>
    </w:p>
    <w:p>
      <w:pPr>
        <w:ind w:firstLine="480"/>
        <w:spacing w:line="570" w:lineRule="exact"/>
        <w:rPr>
          <w:rFonts w:ascii="宋体" w:hAnsi="宋体"/>
          <w:sz w:val="24"/>
        </w:rPr>
      </w:pPr>
      <w:r>
        <w:rPr>
          <w:rFonts w:hint="eastAsia" w:ascii="宋体" w:hAnsi="宋体"/>
          <w:sz w:val="24"/>
        </w:rPr>
        <w:t xml:space="preserve">5.合同履行期限：自合同签订之日起15日完成项目建设。</w:t>
      </w:r>
      <w:r/>
    </w:p>
    <w:p>
      <w:pPr>
        <w:ind w:firstLine="480"/>
        <w:spacing w:line="570" w:lineRule="exact"/>
        <w:rPr>
          <w:rFonts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否</w:t>
      </w:r>
      <w:r>
        <w:rPr>
          <w:rFonts w:hint="eastAsia" w:ascii="宋体" w:hAnsi="宋体"/>
          <w:sz w:val="24"/>
        </w:rPr>
        <w:t xml:space="preserve"> </w:t>
      </w:r>
      <w:r/>
    </w:p>
    <w:p>
      <w:pPr>
        <w:ind w:firstLine="360"/>
        <w:spacing w:line="570" w:lineRule="exact"/>
        <w:rPr>
          <w:rFonts w:ascii="宋体" w:hAnsi="宋体"/>
          <w:bCs/>
          <w:sz w:val="24"/>
        </w:rPr>
      </w:pPr>
      <w:r>
        <w:rPr>
          <w:rFonts w:hint="eastAsia" w:ascii="宋体" w:hAnsi="宋体"/>
          <w:sz w:val="24"/>
        </w:rPr>
        <w:t xml:space="preserve"> 7.是/</w:t>
      </w:r>
      <w:r>
        <w:rPr>
          <w:rFonts w:hint="eastAsia" w:ascii="宋体" w:hAnsi="宋体"/>
          <w:sz w:val="24"/>
        </w:rPr>
        <w:t xml:space="preserve">否接受</w:t>
      </w:r>
      <w:r>
        <w:rPr>
          <w:rFonts w:hint="eastAsia" w:ascii="宋体" w:hAnsi="宋体"/>
          <w:sz w:val="24"/>
        </w:rPr>
        <w:t xml:space="preserve">分支机构参与响应：</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8.是/</w:t>
      </w:r>
      <w:r>
        <w:rPr>
          <w:rFonts w:hint="eastAsia" w:ascii="宋体" w:hAnsi="宋体"/>
          <w:sz w:val="24"/>
        </w:rPr>
        <w:t xml:space="preserve">否属于</w:t>
      </w:r>
      <w:r>
        <w:rPr>
          <w:rFonts w:hint="eastAsia" w:ascii="宋体" w:hAnsi="宋体"/>
          <w:sz w:val="24"/>
        </w:rPr>
        <w:t xml:space="preserve">政府购买服务：</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9.是/</w:t>
      </w:r>
      <w:r>
        <w:rPr>
          <w:rFonts w:hint="eastAsia" w:ascii="宋体" w:hAnsi="宋体"/>
          <w:sz w:val="24"/>
        </w:rPr>
        <w:t xml:space="preserve">否接受</w:t>
      </w:r>
      <w:r>
        <w:rPr>
          <w:rFonts w:hint="eastAsia" w:ascii="宋体" w:hAnsi="宋体"/>
          <w:sz w:val="24"/>
        </w:rPr>
        <w:t xml:space="preserve">进口产品投标：</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10.是/</w:t>
      </w:r>
      <w:r>
        <w:rPr>
          <w:rFonts w:hint="eastAsia" w:ascii="宋体" w:hAnsi="宋体"/>
          <w:sz w:val="24"/>
        </w:rPr>
        <w:t xml:space="preserve">否专门</w:t>
      </w:r>
      <w:r>
        <w:rPr>
          <w:rFonts w:hint="eastAsia" w:ascii="宋体" w:hAnsi="宋体"/>
          <w:sz w:val="24"/>
        </w:rPr>
        <w:t xml:space="preserve">面向中小企业预留采购份额：</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11.本项目的特定资格要求：</w:t>
      </w:r>
      <w:r/>
    </w:p>
    <w:p>
      <w:pPr>
        <w:ind w:firstLine="480"/>
        <w:spacing w:line="570" w:lineRule="exact"/>
        <w:rPr>
          <w:rFonts w:ascii="宋体" w:hAnsi="宋体"/>
          <w:bCs/>
          <w:sz w:val="24"/>
        </w:rPr>
      </w:pPr>
      <w:r>
        <w:rPr>
          <w:rFonts w:hint="eastAsia" w:ascii="宋体" w:hAnsi="宋体"/>
          <w:bCs/>
          <w:sz w:val="24"/>
        </w:rPr>
        <w:t xml:space="preserve">（1）投标人如为电梯制造商，须具有《中华人民共和国特种设备制造许可证》或《中华人民共和国特种设备生产许可证》。（注：许可</w:t>
      </w:r>
      <w:r>
        <w:rPr>
          <w:rFonts w:hint="eastAsia" w:ascii="宋体" w:hAnsi="宋体"/>
          <w:bCs/>
          <w:sz w:val="24"/>
        </w:rPr>
        <w:t xml:space="preserve">明细表含本项目</w:t>
      </w:r>
      <w:r>
        <w:rPr>
          <w:rFonts w:hint="eastAsia" w:ascii="宋体" w:hAnsi="宋体"/>
          <w:bCs/>
          <w:sz w:val="24"/>
        </w:rPr>
        <w:t xml:space="preserve">采购电梯类型的对应许可子目）。</w:t>
      </w:r>
      <w:r>
        <w:rPr>
          <w:rFonts w:hint="eastAsia" w:ascii="宋体" w:hAnsi="宋体"/>
          <w:b/>
          <w:bCs/>
          <w:sz w:val="24"/>
        </w:rPr>
        <w:t xml:space="preserve">须提供相关证书的扫描件，并加盖投标单位的公章。</w:t>
      </w:r>
      <w:r/>
    </w:p>
    <w:p>
      <w:pPr>
        <w:ind w:firstLine="480"/>
        <w:spacing w:line="570" w:lineRule="exact"/>
        <w:rPr>
          <w:rFonts w:ascii="宋体" w:hAnsi="宋体"/>
          <w:bCs/>
          <w:sz w:val="24"/>
        </w:rPr>
      </w:pPr>
      <w:r>
        <w:rPr>
          <w:rFonts w:hint="eastAsia" w:ascii="宋体" w:hAnsi="宋体"/>
          <w:bCs/>
          <w:sz w:val="24"/>
        </w:rPr>
        <w:t xml:space="preserve">（2）投标人如为电梯经销商或代理商，须具有《中华人民共和国特种设备安装改造维修许可证》（电梯）或《中华人民共和国特种设备生产许可证》。（注：许可</w:t>
      </w:r>
      <w:r>
        <w:rPr>
          <w:rFonts w:hint="eastAsia" w:ascii="宋体" w:hAnsi="宋体"/>
          <w:bCs/>
          <w:sz w:val="24"/>
        </w:rPr>
        <w:t xml:space="preserve">明细表含本项目</w:t>
      </w:r>
      <w:r>
        <w:rPr>
          <w:rFonts w:hint="eastAsia" w:ascii="宋体" w:hAnsi="宋体"/>
          <w:bCs/>
          <w:sz w:val="24"/>
        </w:rPr>
        <w:t xml:space="preserve">采购电梯类型的对应许可子目）。</w:t>
      </w:r>
      <w:r>
        <w:rPr>
          <w:rFonts w:hint="eastAsia" w:ascii="宋体" w:hAnsi="宋体"/>
          <w:b/>
          <w:bCs/>
          <w:sz w:val="24"/>
        </w:rPr>
        <w:t xml:space="preserve">须提供相关证书的扫描件，并加盖投标单位的公章。</w:t>
      </w:r>
      <w:r/>
    </w:p>
    <w:p>
      <w:pPr>
        <w:ind w:firstLine="480"/>
        <w:spacing w:line="570" w:lineRule="exact"/>
        <w:rPr>
          <w:rFonts w:ascii="宋体" w:hAnsi="宋体"/>
          <w:bCs/>
          <w:sz w:val="24"/>
        </w:rPr>
      </w:pPr>
      <w:r>
        <w:rPr>
          <w:rFonts w:hint="eastAsia" w:ascii="宋体" w:hAnsi="宋体"/>
          <w:bCs/>
          <w:sz w:val="24"/>
        </w:rPr>
        <w:t xml:space="preserve">12.项目类别：货物类</w:t>
      </w:r>
      <w:r/>
    </w:p>
    <w:p>
      <w:pPr>
        <w:pStyle w:val="979"/>
        <w:contextualSpacing/>
        <w:spacing w:line="570" w:lineRule="exact"/>
        <w:rPr>
          <w:rFonts w:ascii="宋体" w:hAnsi="宋体"/>
          <w:b/>
          <w:sz w:val="28"/>
          <w:szCs w:val="28"/>
        </w:rPr>
      </w:pPr>
      <w:r>
        <w:rPr>
          <w:rFonts w:ascii="宋体" w:hAnsi="宋体"/>
          <w:b/>
          <w:sz w:val="28"/>
          <w:szCs w:val="28"/>
        </w:rPr>
      </w:r>
      <w:r/>
    </w:p>
    <w:p>
      <w:pPr>
        <w:pStyle w:val="979"/>
        <w:contextualSpacing/>
        <w:spacing w:line="570" w:lineRule="exact"/>
        <w:rPr>
          <w:rFonts w:ascii="宋体" w:hAnsi="宋体"/>
          <w:b/>
          <w:sz w:val="28"/>
          <w:szCs w:val="28"/>
        </w:rPr>
      </w:pPr>
      <w:r>
        <w:rPr>
          <w:rFonts w:hint="eastAsia" w:ascii="宋体" w:hAnsi="宋体"/>
          <w:b/>
          <w:sz w:val="28"/>
          <w:szCs w:val="28"/>
        </w:rPr>
        <w:t xml:space="preserve">二、政府采购中实施本国产品标准及相关政策</w:t>
      </w:r>
      <w:r/>
    </w:p>
    <w:p>
      <w:pPr>
        <w:pStyle w:val="979"/>
        <w:contextualSpacing/>
        <w:ind w:firstLine="480"/>
        <w:spacing w:line="570" w:lineRule="exact"/>
        <w:rPr>
          <w:rFonts w:ascii="宋体" w:hAnsi="宋体"/>
          <w:sz w:val="24"/>
          <w:szCs w:val="24"/>
        </w:rPr>
      </w:pPr>
      <w:r>
        <w:rPr>
          <w:rFonts w:hint="eastAsia" w:ascii="宋体" w:hAnsi="宋体"/>
          <w:sz w:val="24"/>
          <w:szCs w:val="24"/>
        </w:rPr>
        <w:t xml:space="preserve">1.本项目对采购本国产品给予政策支持，具体内容见招标文件“第五章 评标方法与评标标准”。</w:t>
      </w:r>
      <w:r/>
    </w:p>
    <w:p>
      <w:pPr>
        <w:pStyle w:val="979"/>
        <w:contextualSpacing/>
        <w:ind w:firstLine="480"/>
        <w:spacing w:line="570" w:lineRule="exact"/>
        <w:rPr>
          <w:rFonts w:ascii="宋体" w:hAnsi="宋体"/>
          <w:sz w:val="24"/>
          <w:szCs w:val="24"/>
        </w:rPr>
      </w:pPr>
      <w:r>
        <w:rPr>
          <w:rFonts w:hint="eastAsia" w:ascii="宋体" w:hAnsi="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9"/>
        <w:contextualSpacing/>
        <w:spacing w:line="570" w:lineRule="exact"/>
        <w:rPr>
          <w:rFonts w:ascii="宋体" w:hAnsi="宋体"/>
          <w:sz w:val="24"/>
          <w:szCs w:val="24"/>
        </w:rPr>
      </w:pPr>
      <w:r>
        <w:rPr>
          <w:rFonts w:hint="eastAsia" w:ascii="宋体" w:hAnsi="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9"/>
        <w:contextualSpacing/>
        <w:spacing w:line="570" w:lineRule="exact"/>
        <w:rPr>
          <w:rFonts w:ascii="宋体" w:hAnsi="宋体"/>
          <w:b/>
          <w:sz w:val="28"/>
          <w:szCs w:val="28"/>
        </w:rPr>
      </w:pPr>
      <w:r>
        <w:rPr>
          <w:rFonts w:ascii="宋体" w:hAnsi="宋体"/>
          <w:b/>
          <w:sz w:val="28"/>
          <w:szCs w:val="28"/>
        </w:rPr>
      </w:r>
      <w:r/>
    </w:p>
    <w:p>
      <w:pPr>
        <w:pStyle w:val="979"/>
        <w:contextualSpacing/>
        <w:spacing w:line="570" w:lineRule="exact"/>
        <w:rPr>
          <w:rFonts w:ascii="宋体" w:hAnsi="宋体"/>
          <w:b/>
          <w:sz w:val="28"/>
          <w:szCs w:val="28"/>
        </w:rPr>
      </w:pPr>
      <w:r>
        <w:rPr>
          <w:rFonts w:hint="eastAsia" w:ascii="宋体" w:hAnsi="宋体"/>
          <w:b/>
          <w:sz w:val="28"/>
          <w:szCs w:val="28"/>
        </w:rPr>
        <w:t xml:space="preserve">三、商务要求</w:t>
      </w:r>
      <w:r/>
    </w:p>
    <w:p>
      <w:pPr>
        <w:contextualSpacing/>
        <w:ind w:firstLine="482"/>
        <w:spacing w:line="570" w:lineRule="exact"/>
        <w:rPr>
          <w:rFonts w:ascii="宋体" w:hAnsi="宋体"/>
          <w:b/>
          <w:i/>
          <w:sz w:val="24"/>
        </w:rPr>
      </w:pPr>
      <w:r>
        <w:rPr>
          <w:rFonts w:hint="eastAsia" w:ascii="宋体" w:hAnsi="宋体"/>
          <w:b/>
          <w:sz w:val="24"/>
        </w:rPr>
        <w:t xml:space="preserve">1.实施的时间和地点</w:t>
      </w:r>
      <w:r/>
    </w:p>
    <w:p>
      <w:pPr>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合同签订后，15天内完成供货安装调试。</w:t>
      </w:r>
      <w:r/>
    </w:p>
    <w:p>
      <w:pPr>
        <w:contextualSpacing/>
        <w:ind w:firstLine="482"/>
        <w:spacing w:line="570" w:lineRule="exact"/>
        <w:rPr>
          <w:rFonts w:ascii="宋体" w:hAnsi="宋体"/>
          <w:sz w:val="24"/>
        </w:rPr>
      </w:pPr>
      <w:r>
        <w:rPr>
          <w:rFonts w:hint="eastAsia" w:ascii="宋体" w:hAnsi="宋体"/>
          <w:b/>
          <w:sz w:val="24"/>
        </w:rPr>
        <w:t xml:space="preserve">地点：</w:t>
      </w:r>
      <w:r>
        <w:rPr>
          <w:rFonts w:hint="eastAsia" w:ascii="宋体" w:hAnsi="宋体"/>
          <w:sz w:val="24"/>
        </w:rPr>
        <w:t xml:space="preserve">常州市新北区</w:t>
      </w:r>
      <w:r>
        <w:rPr>
          <w:rFonts w:hint="eastAsia" w:ascii="宋体" w:hAnsi="宋体"/>
          <w:sz w:val="24"/>
        </w:rPr>
        <w:t xml:space="preserve">春江镇春镇</w:t>
      </w:r>
      <w:r>
        <w:rPr>
          <w:rFonts w:hint="eastAsia" w:ascii="宋体" w:hAnsi="宋体"/>
          <w:sz w:val="24"/>
        </w:rPr>
        <w:t xml:space="preserve">路302号。</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2. 付款条件（进度和方式）</w:t>
      </w:r>
      <w:r/>
    </w:p>
    <w:p>
      <w:pPr>
        <w:contextualSpacing/>
        <w:ind w:firstLine="482"/>
        <w:spacing w:line="570" w:lineRule="exact"/>
        <w:rPr>
          <w:rFonts w:ascii="宋体" w:hAnsi="宋体"/>
          <w:sz w:val="24"/>
        </w:rPr>
      </w:pPr>
      <w:r>
        <w:rPr>
          <w:rFonts w:hint="eastAsia" w:ascii="宋体" w:hAnsi="宋体"/>
          <w:b/>
          <w:sz w:val="24"/>
        </w:rPr>
        <w:t xml:space="preserve">全额付款：</w:t>
      </w:r>
      <w:r>
        <w:rPr>
          <w:rFonts w:hint="eastAsia" w:ascii="宋体" w:hAnsi="宋体"/>
          <w:sz w:val="24"/>
        </w:rPr>
        <w:t xml:space="preserve">采购人验收合格，并经特检部门验收合格后一次性付清。满足合同约定支付条件的，自收到发票后10个工作日内支付。</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3. 包装和运输</w:t>
      </w:r>
      <w:r/>
    </w:p>
    <w:p>
      <w:pPr>
        <w:contextualSpacing/>
        <w:ind w:firstLine="480"/>
        <w:spacing w:line="570" w:lineRule="exact"/>
        <w:rPr>
          <w:rFonts w:ascii="宋体" w:hAnsi="宋体"/>
          <w:sz w:val="24"/>
        </w:rPr>
      </w:pPr>
      <w:r>
        <w:rPr>
          <w:rFonts w:hint="eastAsia" w:ascii="宋体" w:hAnsi="宋体"/>
          <w:sz w:val="24"/>
        </w:rPr>
        <w:t xml:space="preserve">货物类必须要求供应</w:t>
      </w:r>
      <w:r>
        <w:rPr>
          <w:rFonts w:hint="eastAsia" w:ascii="宋体" w:hAnsi="宋体"/>
          <w:sz w:val="24"/>
        </w:rPr>
        <w:t xml:space="preserve">商满足</w:t>
      </w:r>
      <w:r>
        <w:rPr>
          <w:rFonts w:hint="eastAsia" w:ascii="宋体" w:hAnsi="宋体"/>
          <w:sz w:val="24"/>
        </w:rPr>
        <w:t xml:space="preserve">《关于印发〈商品包装政府采购需求标准（试行）〉、〈快递包装政府采购需求标准（试行）〉的通知》（财办库﹝2020﹞123号））的规定。</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4. 售后服务（质保期等）</w:t>
      </w:r>
      <w:r/>
    </w:p>
    <w:p>
      <w:pPr>
        <w:contextualSpacing/>
        <w:ind w:firstLine="480"/>
        <w:spacing w:line="570" w:lineRule="exact"/>
        <w:rPr>
          <w:rFonts w:ascii="宋体" w:hAnsi="宋体"/>
          <w:sz w:val="24"/>
        </w:rPr>
      </w:pPr>
      <w:r>
        <w:rPr>
          <w:rFonts w:hint="eastAsia" w:ascii="宋体" w:hAnsi="宋体"/>
          <w:sz w:val="24"/>
        </w:rPr>
        <w:t xml:space="preserve">质保期：不少于2年，自验收合格之日起算。中标人对质保期内所发生的设备维护、维修、更换等一切费用负责。</w:t>
      </w:r>
      <w:r/>
    </w:p>
    <w:p>
      <w:pPr>
        <w:contextualSpacing/>
        <w:ind w:firstLine="480"/>
        <w:spacing w:line="570" w:lineRule="exact"/>
        <w:rPr>
          <w:rFonts w:ascii="宋体" w:hAnsi="宋体"/>
          <w:sz w:val="24"/>
        </w:rPr>
      </w:pPr>
      <w:r>
        <w:rPr>
          <w:rFonts w:hint="eastAsia" w:ascii="宋体" w:hAnsi="宋体"/>
          <w:sz w:val="24"/>
        </w:rPr>
        <w:t xml:space="preserve">（1）所有的售后服务均由中标人受理。如果发生问题并且收到报告，中标人应当在2小时内予以答复。</w:t>
      </w:r>
      <w:r/>
    </w:p>
    <w:p>
      <w:pPr>
        <w:contextualSpacing/>
        <w:ind w:firstLine="480"/>
        <w:spacing w:line="570" w:lineRule="exact"/>
        <w:rPr>
          <w:rFonts w:ascii="宋体" w:hAnsi="宋体"/>
          <w:sz w:val="24"/>
        </w:rPr>
      </w:pPr>
      <w:r>
        <w:rPr>
          <w:rFonts w:hint="eastAsia" w:ascii="宋体" w:hAnsi="宋体"/>
          <w:sz w:val="24"/>
        </w:rPr>
        <w:t xml:space="preserve">（2）在保修期内，如发现所提供的设备存在问题，需要中标人解决或配合解决时，应在接到通知后24小时内派有关人员到达现场实施维修并及时排除故障。在质保期内因设备质量问题造成的设备故障和零部件损坏，中标人应无条件维修和/或更换，更换的零部件质保期顺延。</w:t>
      </w:r>
      <w:r/>
    </w:p>
    <w:p>
      <w:pPr>
        <w:contextualSpacing/>
        <w:ind w:firstLine="480"/>
        <w:spacing w:line="570" w:lineRule="exact"/>
        <w:rPr>
          <w:rFonts w:ascii="宋体" w:hAnsi="宋体"/>
          <w:sz w:val="24"/>
        </w:rPr>
      </w:pPr>
      <w:r>
        <w:rPr>
          <w:rFonts w:hint="eastAsia" w:ascii="宋体" w:hAnsi="宋体"/>
          <w:sz w:val="24"/>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p>
    <w:p>
      <w:pPr>
        <w:contextualSpacing/>
        <w:ind w:firstLine="480"/>
        <w:spacing w:line="570" w:lineRule="exact"/>
        <w:rPr>
          <w:rFonts w:ascii="宋体" w:hAnsi="宋体"/>
          <w:sz w:val="24"/>
        </w:rPr>
      </w:pPr>
      <w:r>
        <w:rPr>
          <w:rFonts w:hint="eastAsia" w:ascii="宋体" w:hAnsi="宋体"/>
          <w:sz w:val="24"/>
        </w:rPr>
        <w:t xml:space="preserve">（4）中标人派往采购人现场的人员，应具有较高的业务素质，现场解决问题时，不得无故拖延或推迟，应为采购人提供最佳的服务。</w:t>
      </w:r>
      <w:r/>
    </w:p>
    <w:p>
      <w:pPr>
        <w:contextualSpacing/>
        <w:ind w:firstLine="480"/>
        <w:spacing w:line="570" w:lineRule="exact"/>
        <w:rPr>
          <w:rFonts w:ascii="宋体" w:hAnsi="宋体"/>
          <w:sz w:val="24"/>
        </w:rPr>
      </w:pPr>
      <w:r>
        <w:rPr>
          <w:rFonts w:hint="eastAsia" w:ascii="宋体" w:hAnsi="宋体"/>
          <w:sz w:val="24"/>
        </w:rPr>
        <w:t xml:space="preserve">（5）中标人必须无偿向采购人提供系统运行初期的技术培训及质保期内的运行技术服务。</w:t>
      </w:r>
      <w:r/>
    </w:p>
    <w:p>
      <w:pPr>
        <w:contextualSpacing/>
        <w:ind w:firstLine="480"/>
        <w:spacing w:line="570" w:lineRule="exact"/>
        <w:rPr>
          <w:rFonts w:ascii="宋体" w:hAnsi="宋体"/>
          <w:sz w:val="24"/>
        </w:rPr>
      </w:pPr>
      <w:r>
        <w:rPr>
          <w:rFonts w:hint="eastAsia" w:ascii="宋体" w:hAnsi="宋体"/>
          <w:sz w:val="24"/>
        </w:rPr>
        <w:t xml:space="preserve">① 中标人应及时提供相应的技术资料，派出工程技术人员配合采购人做好电梯安装前的准备工作，保证电梯安装按期进行，一次性通过相关技术监督部门验收。 </w:t>
      </w:r>
      <w:r/>
    </w:p>
    <w:p>
      <w:pPr>
        <w:contextualSpacing/>
        <w:ind w:firstLine="480"/>
        <w:spacing w:line="570" w:lineRule="exact"/>
        <w:rPr>
          <w:rFonts w:ascii="宋体" w:hAnsi="宋体"/>
          <w:sz w:val="24"/>
        </w:rPr>
      </w:pPr>
      <w:r>
        <w:rPr>
          <w:rFonts w:hint="eastAsia" w:ascii="宋体" w:hAnsi="宋体"/>
          <w:sz w:val="24"/>
        </w:rPr>
        <w:t xml:space="preserve">② 免费为采购人培训数名维修人员，能达到处理一般故障水平。</w:t>
      </w:r>
      <w:r/>
    </w:p>
    <w:p>
      <w:pPr>
        <w:contextualSpacing/>
        <w:ind w:firstLine="480"/>
        <w:spacing w:line="570" w:lineRule="exact"/>
        <w:rPr>
          <w:rFonts w:ascii="宋体" w:hAnsi="宋体"/>
          <w:sz w:val="24"/>
        </w:rPr>
      </w:pPr>
      <w:r>
        <w:rPr>
          <w:rFonts w:hint="eastAsia" w:ascii="宋体" w:hAnsi="宋体"/>
          <w:sz w:val="24"/>
        </w:rPr>
        <w:t xml:space="preserve">③提供全套随机文件（含产品合格证书、电气原理图、使用维护说明书、验收报告书）壹套，随机装箱。 </w:t>
      </w:r>
      <w:r/>
    </w:p>
    <w:p>
      <w:pPr>
        <w:contextualSpacing/>
        <w:ind w:firstLine="480"/>
        <w:spacing w:line="570" w:lineRule="exact"/>
        <w:rPr>
          <w:rFonts w:ascii="宋体" w:hAnsi="宋体"/>
          <w:sz w:val="24"/>
        </w:rPr>
      </w:pPr>
      <w:r>
        <w:rPr>
          <w:rFonts w:hint="eastAsia" w:ascii="宋体" w:hAnsi="宋体"/>
          <w:sz w:val="24"/>
        </w:rPr>
        <w:t xml:space="preserve">④ 设备验收合格后须提供设备、安装及验收的全套资料。 </w:t>
      </w:r>
      <w:r/>
    </w:p>
    <w:p>
      <w:pPr>
        <w:contextualSpacing/>
        <w:ind w:firstLine="480"/>
        <w:spacing w:line="570" w:lineRule="exact"/>
        <w:rPr>
          <w:rFonts w:ascii="宋体" w:hAnsi="宋体"/>
          <w:sz w:val="24"/>
        </w:rPr>
      </w:pPr>
      <w:r>
        <w:rPr>
          <w:rFonts w:hint="eastAsia" w:ascii="宋体" w:hAnsi="宋体"/>
          <w:sz w:val="24"/>
        </w:rPr>
        <w:t xml:space="preserve">⑤ 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w:t>
      </w:r>
      <w:r>
        <w:rPr>
          <w:rFonts w:hint="eastAsia" w:ascii="宋体" w:hAnsi="宋体"/>
          <w:sz w:val="24"/>
        </w:rPr>
        <w:t xml:space="preserve">权权利</w:t>
      </w:r>
      <w:r>
        <w:rPr>
          <w:rFonts w:hint="eastAsia" w:ascii="宋体" w:hAnsi="宋体"/>
          <w:sz w:val="24"/>
        </w:rPr>
        <w:t xml:space="preserve">瑕疵的起诉。 </w:t>
      </w:r>
      <w:r/>
    </w:p>
    <w:p>
      <w:pPr>
        <w:contextualSpacing/>
        <w:ind w:firstLine="480"/>
        <w:spacing w:line="570" w:lineRule="exact"/>
        <w:rPr>
          <w:rFonts w:ascii="宋体" w:hAnsi="宋体"/>
          <w:sz w:val="24"/>
        </w:rPr>
      </w:pPr>
      <w:r>
        <w:rPr>
          <w:rFonts w:hint="eastAsia" w:ascii="宋体" w:hAnsi="宋体"/>
          <w:sz w:val="24"/>
        </w:rPr>
        <w:t xml:space="preserve">⑥ 中标人应保证其所提供的货物应具有行政主管部门颁发的资质证书或国家质量监督部门的产品检验报告。货物验收时，还应提供货物的技术资料、产品合格证、说明书、质量保证文件、保修卡等相关资料。</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5. 保险</w:t>
      </w:r>
      <w:r/>
    </w:p>
    <w:p>
      <w:pPr>
        <w:contextualSpacing/>
        <w:ind w:firstLine="480"/>
        <w:spacing w:line="570" w:lineRule="exact"/>
        <w:rPr>
          <w:rFonts w:ascii="宋体" w:hAnsi="宋体"/>
          <w:i/>
          <w:sz w:val="24"/>
        </w:rPr>
      </w:pPr>
      <w:r>
        <w:rPr>
          <w:rFonts w:hint="eastAsia" w:ascii="宋体" w:hAnsi="宋体"/>
          <w:sz w:val="24"/>
        </w:rPr>
        <w:t xml:space="preserve">无。</w:t>
      </w:r>
      <w:r/>
    </w:p>
    <w:p>
      <w:pPr>
        <w:contextualSpacing/>
        <w:ind w:firstLine="480"/>
        <w:spacing w:line="570" w:lineRule="exact"/>
        <w:rPr>
          <w:rFonts w:ascii="宋体" w:hAnsi="宋体"/>
          <w:i/>
          <w:sz w:val="24"/>
        </w:rPr>
      </w:pPr>
      <w:r>
        <w:rPr>
          <w:rFonts w:ascii="宋体" w:hAnsi="宋体"/>
          <w:i/>
          <w:sz w:val="24"/>
        </w:rPr>
      </w:r>
      <w:r/>
    </w:p>
    <w:p>
      <w:pPr>
        <w:pStyle w:val="979"/>
        <w:contextualSpacing/>
        <w:spacing w:line="570" w:lineRule="exact"/>
        <w:rPr>
          <w:rFonts w:ascii="宋体" w:hAnsi="宋体"/>
          <w:b/>
          <w:sz w:val="28"/>
          <w:szCs w:val="28"/>
        </w:rPr>
      </w:pPr>
      <w:r>
        <w:rPr>
          <w:rFonts w:hint="eastAsia" w:ascii="宋体" w:hAnsi="宋体"/>
          <w:b/>
          <w:sz w:val="28"/>
          <w:szCs w:val="28"/>
        </w:rPr>
        <w:t xml:space="preserve">四、技术要求</w:t>
      </w:r>
      <w:r/>
    </w:p>
    <w:p>
      <w:pPr>
        <w:contextualSpacing/>
        <w:ind w:firstLine="482"/>
        <w:spacing w:line="570" w:lineRule="exact"/>
        <w:rPr>
          <w:rFonts w:ascii="宋体" w:hAnsi="宋体"/>
          <w:b/>
          <w:sz w:val="24"/>
        </w:rPr>
      </w:pPr>
      <w:r>
        <w:rPr>
          <w:rFonts w:hint="eastAsia" w:ascii="宋体" w:hAnsi="宋体"/>
          <w:b/>
          <w:sz w:val="24"/>
        </w:rPr>
        <w:t xml:space="preserve">1. 基本要求</w:t>
      </w:r>
      <w:r/>
    </w:p>
    <w:p>
      <w:pPr>
        <w:contextualSpacing/>
        <w:ind w:firstLine="480"/>
        <w:spacing w:line="570" w:lineRule="exact"/>
        <w:rPr>
          <w:rFonts w:ascii="宋体" w:hAnsi="宋体"/>
          <w:sz w:val="24"/>
        </w:rPr>
      </w:pPr>
      <w:r>
        <w:rPr>
          <w:rFonts w:hint="eastAsia" w:ascii="宋体" w:hAnsi="宋体"/>
          <w:sz w:val="24"/>
        </w:rPr>
        <w:t xml:space="preserve">1.1中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ind w:firstLine="480"/>
        <w:spacing w:line="570" w:lineRule="exact"/>
        <w:rPr>
          <w:rFonts w:ascii="宋体" w:hAnsi="宋体"/>
          <w:sz w:val="24"/>
        </w:rPr>
      </w:pPr>
      <w:r>
        <w:rPr>
          <w:rFonts w:hint="eastAsia" w:ascii="宋体" w:hAnsi="宋体"/>
          <w:sz w:val="24"/>
        </w:rPr>
        <w:t xml:space="preserve">1.2中标人应保证采购人在使用其所供货物时不受第三方提出侵犯其专利权、著作权和工业产权等知识产权的起诉。一旦出现侵权，一律由中标人承担</w:t>
      </w:r>
      <w:r>
        <w:rPr>
          <w:rFonts w:hint="eastAsia" w:ascii="宋体" w:hAnsi="宋体"/>
          <w:sz w:val="24"/>
        </w:rPr>
        <w:t xml:space="preserve">全部责任。同时，中标人对采购人采购的货物所涉及的技术、产能等信息负有保密义务。</w:t>
      </w:r>
      <w:r/>
    </w:p>
    <w:p>
      <w:pPr>
        <w:contextualSpacing/>
        <w:ind w:firstLine="480"/>
        <w:spacing w:line="570" w:lineRule="exact"/>
        <w:rPr>
          <w:rFonts w:ascii="宋体" w:hAnsi="宋体"/>
          <w:sz w:val="24"/>
        </w:rPr>
      </w:pPr>
      <w:r>
        <w:rPr>
          <w:rFonts w:hint="eastAsia" w:ascii="宋体" w:hAnsi="宋体"/>
          <w:sz w:val="24"/>
        </w:rPr>
        <w:t xml:space="preserve">1.3 中标人中标后须与采购人在投标产品的“功能配置、技术要求等”方面及时交底沟通；中标人开始制造产品之前，采购人有权要求中标人对产品进行微调，最终的产品须经采购人确认同意。</w:t>
      </w:r>
      <w:r/>
    </w:p>
    <w:p>
      <w:pPr>
        <w:contextualSpacing/>
        <w:ind w:firstLine="480"/>
        <w:spacing w:line="570" w:lineRule="exact"/>
        <w:rPr>
          <w:rFonts w:ascii="宋体" w:hAnsi="宋体"/>
          <w:sz w:val="24"/>
        </w:rPr>
      </w:pPr>
      <w:r>
        <w:rPr>
          <w:rFonts w:hint="eastAsia" w:ascii="宋体" w:hAnsi="宋体"/>
          <w:sz w:val="24"/>
        </w:rPr>
        <w:t xml:space="preserve">1.4电梯安装前中标人需根据现场实际情况完成土建施工。</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2.货物技术要求</w:t>
      </w:r>
      <w:r/>
    </w:p>
    <w:p>
      <w:pPr>
        <w:contextualSpacing/>
        <w:ind w:firstLine="482"/>
        <w:spacing w:line="570" w:lineRule="exact"/>
        <w:widowControl/>
        <w:rPr>
          <w:rFonts w:ascii="宋体" w:hAnsi="宋体"/>
          <w:b/>
          <w:bCs/>
          <w:sz w:val="24"/>
        </w:rPr>
      </w:pPr>
      <w:r>
        <w:rPr>
          <w:rFonts w:hint="eastAsia" w:ascii="宋体" w:hAnsi="宋体"/>
          <w:b/>
          <w:bCs/>
          <w:sz w:val="24"/>
        </w:rPr>
        <w:t xml:space="preserve">2.1电梯基本要求</w:t>
      </w:r>
      <w:r/>
    </w:p>
    <w:p>
      <w:pPr>
        <w:contextualSpacing/>
        <w:ind w:firstLine="480"/>
        <w:spacing w:line="570" w:lineRule="exact"/>
        <w:widowControl/>
        <w:rPr>
          <w:rFonts w:ascii="宋体" w:hAnsi="宋体"/>
          <w:bCs/>
          <w:sz w:val="24"/>
        </w:rPr>
      </w:pPr>
      <w:r>
        <w:rPr>
          <w:rFonts w:hint="eastAsia" w:ascii="宋体" w:hAnsi="宋体"/>
          <w:bCs/>
          <w:sz w:val="24"/>
        </w:rPr>
        <w:t xml:space="preserve">（1）梯种：杂物电梯</w:t>
      </w:r>
      <w:r/>
    </w:p>
    <w:p>
      <w:pPr>
        <w:contextualSpacing/>
        <w:ind w:firstLine="480"/>
        <w:spacing w:line="570" w:lineRule="exact"/>
        <w:widowControl/>
        <w:rPr>
          <w:rFonts w:ascii="宋体" w:hAnsi="宋体"/>
          <w:bCs/>
          <w:sz w:val="24"/>
        </w:rPr>
      </w:pPr>
      <w:r>
        <w:rPr>
          <w:rFonts w:hint="eastAsia" w:ascii="宋体" w:hAnsi="宋体"/>
          <w:bCs/>
          <w:sz w:val="24"/>
        </w:rPr>
        <w:t xml:space="preserve">（2）数量： 1 台</w:t>
      </w:r>
      <w:r/>
    </w:p>
    <w:p>
      <w:pPr>
        <w:contextualSpacing/>
        <w:ind w:firstLine="480"/>
        <w:spacing w:line="570" w:lineRule="exact"/>
        <w:widowControl/>
      </w:pPr>
      <w:r>
        <w:rPr>
          <w:rFonts w:hint="eastAsia" w:ascii="宋体" w:hAnsi="宋体"/>
          <w:bCs/>
          <w:sz w:val="24"/>
        </w:rPr>
        <w:t xml:space="preserve">（3）采购货物清单  </w:t>
      </w:r>
      <w:r>
        <w:rPr>
          <w:rFonts w:hint="eastAsia" w:ascii="宋体" w:hAnsi="宋体"/>
          <w:b/>
          <w:bCs/>
          <w:color w:val="ff0000"/>
          <w:sz w:val="24"/>
        </w:rPr>
        <w:t xml:space="preserve">（核心产品：WT1）</w:t>
      </w:r>
      <w:r/>
    </w:p>
    <w:tbl>
      <w:tblPr>
        <w:tblW w:w="8744" w:type="dxa"/>
        <w:tblCellSpacing w:w="0"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85"/>
        <w:gridCol w:w="5959"/>
      </w:tblGrid>
      <w:tr>
        <w:trPr>
          <w:tblCellSpacing w:w="0" w:type="dxa"/>
          <w:trHeight w:val="390"/>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ind w:firstLine="960"/>
              <w:rPr>
                <w:rFonts w:ascii="宋体" w:hAnsi="宋体" w:cs="宋体"/>
              </w:rPr>
            </w:pPr>
            <w:r>
              <w:rPr>
                <w:rFonts w:hint="eastAsia" w:ascii="宋体" w:hAnsi="宋体" w:cs="宋体"/>
                <w:color w:val="000000"/>
              </w:rPr>
              <w:t xml:space="preserve">电梯编号</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hint="eastAsia" w:ascii="宋体" w:hAnsi="宋体" w:cs="宋体"/>
                <w:color w:val="000000"/>
              </w:rPr>
              <w:t xml:space="preserve">WT1</w:t>
            </w:r>
            <w:r/>
          </w:p>
        </w:tc>
      </w:tr>
      <w:tr>
        <w:trPr>
          <w:tblCellSpacing w:w="0" w:type="dxa"/>
          <w:trHeight w:val="293"/>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有无机房</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hint="eastAsia" w:ascii="宋体" w:hAnsi="宋体" w:cs="宋体"/>
                <w:color w:val="000000"/>
              </w:rPr>
              <w:t xml:space="preserve">有机房</w:t>
            </w:r>
            <w:r/>
          </w:p>
        </w:tc>
      </w:tr>
      <w:tr>
        <w:trPr>
          <w:tblCellSpacing w:w="0" w:type="dxa"/>
          <w:trHeight w:val="231"/>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额定载重量</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hint="eastAsia" w:ascii="宋体" w:hAnsi="宋体" w:cs="宋体"/>
                <w:color w:val="000000"/>
              </w:rPr>
              <w:t xml:space="preserve">250kg</w:t>
            </w:r>
            <w:r/>
          </w:p>
        </w:tc>
      </w:tr>
      <w:tr>
        <w:trPr>
          <w:tblCellSpacing w:w="0" w:type="dxa"/>
          <w:trHeight w:val="90"/>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额定速度</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hint="eastAsia" w:ascii="宋体" w:hAnsi="宋体" w:cs="宋体"/>
                <w:color w:val="000000"/>
              </w:rPr>
              <w:t xml:space="preserve">0.4m/s</w:t>
            </w:r>
            <w:r/>
          </w:p>
        </w:tc>
      </w:tr>
      <w:tr>
        <w:trPr>
          <w:tblCellSpacing w:w="0" w:type="dxa"/>
          <w:trHeight w:val="187"/>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层站门数</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ascii="宋体" w:hAnsi="宋体"/>
                <w:color w:val="000000"/>
              </w:rPr>
              <w:t xml:space="preserve">3层3站3门</w:t>
            </w:r>
            <w:r/>
          </w:p>
        </w:tc>
      </w:tr>
      <w:tr>
        <w:trPr>
          <w:tblCellSpacing w:w="0" w:type="dxa"/>
          <w:trHeight w:val="169"/>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提升高度（mm）</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ascii="宋体" w:hAnsi="宋体"/>
                <w:color w:val="000000"/>
              </w:rPr>
              <w:t xml:space="preserve">9750mm</w:t>
            </w:r>
            <w:r/>
          </w:p>
        </w:tc>
      </w:tr>
      <w:tr>
        <w:trPr>
          <w:tblCellSpacing w:w="0" w:type="dxa"/>
          <w:trHeight w:val="90"/>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井道净尺寸（mm）</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ascii="宋体" w:hAnsi="宋体"/>
                <w:color w:val="000000"/>
              </w:rPr>
              <w:t xml:space="preserve">1620mm*1320mm</w:t>
            </w:r>
            <w:r/>
          </w:p>
        </w:tc>
      </w:tr>
      <w:tr>
        <w:trPr>
          <w:tblCellSpacing w:w="0" w:type="dxa"/>
          <w:trHeight w:val="90"/>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轿厢净尺寸（mm）</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ascii="宋体" w:hAnsi="宋体"/>
                <w:color w:val="000000"/>
              </w:rPr>
              <w:t xml:space="preserve">1000mm*1000mm*1200mm</w:t>
            </w:r>
            <w:r/>
          </w:p>
        </w:tc>
      </w:tr>
      <w:tr>
        <w:trPr>
          <w:tblCellSpacing w:w="0" w:type="dxa"/>
          <w:trHeight w:val="142"/>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开门净尺寸（mm）</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ascii="宋体" w:hAnsi="宋体"/>
                <w:color w:val="000000"/>
              </w:rPr>
              <w:t xml:space="preserve">1000mm*1200mm</w:t>
            </w:r>
            <w:r/>
          </w:p>
        </w:tc>
      </w:tr>
      <w:tr>
        <w:trPr>
          <w:tblCellSpacing w:w="0" w:type="dxa"/>
          <w:trHeight w:val="90"/>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顶层高度（mm）</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hint="eastAsia" w:ascii="宋体" w:hAnsi="宋体" w:cs="宋体"/>
                <w:color w:val="000000"/>
                <w:shd w:val="pct15" w:color="auto" w:fill="ffffff"/>
              </w:rPr>
              <w:t xml:space="preserve">4000mm</w:t>
            </w:r>
            <w:r/>
          </w:p>
        </w:tc>
      </w:tr>
      <w:tr>
        <w:trPr>
          <w:tblCellSpacing w:w="0" w:type="dxa"/>
          <w:trHeight w:val="90"/>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rPr>
                <w:rFonts w:ascii="宋体" w:hAnsi="宋体" w:cs="宋体"/>
              </w:rPr>
            </w:pPr>
            <w:r>
              <w:rPr>
                <w:rFonts w:hint="eastAsia" w:ascii="宋体" w:hAnsi="宋体" w:cs="宋体"/>
                <w:color w:val="000000"/>
              </w:rPr>
              <w:t xml:space="preserve">基坑深度（mm）</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hint="eastAsia" w:ascii="宋体" w:hAnsi="宋体" w:cs="宋体"/>
                <w:color w:val="000000"/>
              </w:rPr>
              <w:t xml:space="preserve">1000</w:t>
            </w:r>
            <w:r/>
          </w:p>
        </w:tc>
      </w:tr>
      <w:tr>
        <w:trPr>
          <w:tblCellSpacing w:w="0" w:type="dxa"/>
          <w:trHeight w:val="567"/>
        </w:trPr>
        <w:tc>
          <w:tcPr>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ind w:left="600"/>
              <w:rPr>
                <w:rFonts w:ascii="宋体" w:hAnsi="宋体" w:cs="宋体"/>
              </w:rPr>
            </w:pPr>
            <w:r>
              <w:rPr>
                <w:rFonts w:hint="eastAsia" w:ascii="宋体" w:hAnsi="宋体" w:cs="宋体"/>
                <w:color w:val="000000"/>
              </w:rPr>
              <w:t xml:space="preserve">土建工程</w:t>
            </w:r>
            <w:r/>
          </w:p>
        </w:tc>
        <w:tc>
          <w:tcPr>
            <w:tcBorders>
              <w:top w:val="single" w:color="000000" w:sz="4" w:space="0"/>
              <w:left w:val="single" w:color="000000" w:sz="4" w:space="0"/>
              <w:bottom w:val="single" w:color="000000" w:sz="4" w:space="0"/>
              <w:right w:val="single" w:color="000000" w:sz="4" w:space="0"/>
            </w:tcBorders>
            <w:tcW w:w="5959" w:type="dxa"/>
            <w:vAlign w:val="center"/>
            <w:textDirection w:val="lrTb"/>
            <w:noWrap w:val="false"/>
          </w:tcPr>
          <w:p>
            <w:pPr>
              <w:jc w:val="center"/>
              <w:rPr>
                <w:rFonts w:ascii="宋体" w:hAnsi="宋体" w:cs="宋体"/>
              </w:rPr>
            </w:pPr>
            <w:r>
              <w:rPr>
                <w:rFonts w:ascii="宋体" w:hAnsi="宋体"/>
                <w:color w:val="000000"/>
              </w:rPr>
              <w:t xml:space="preserve">门洞口处理、地</w:t>
            </w:r>
            <w:r>
              <w:rPr>
                <w:rFonts w:ascii="宋体" w:hAnsi="宋体"/>
                <w:color w:val="000000"/>
              </w:rPr>
              <w:t xml:space="preserve">坑制作</w:t>
            </w:r>
            <w:r/>
          </w:p>
        </w:tc>
      </w:tr>
    </w:tbl>
    <w:p>
      <w:pPr>
        <w:contextualSpacing/>
        <w:ind w:firstLine="482"/>
        <w:spacing w:line="570" w:lineRule="exact"/>
        <w:widowControl/>
        <w:rPr>
          <w:rFonts w:ascii="宋体" w:hAnsi="宋体"/>
          <w:b/>
          <w:sz w:val="24"/>
        </w:rPr>
      </w:pPr>
      <w:r>
        <w:rPr>
          <w:rFonts w:hint="eastAsia" w:ascii="宋体" w:hAnsi="宋体"/>
          <w:b/>
          <w:sz w:val="24"/>
        </w:rPr>
        <w:t xml:space="preserve">2.2技术参数要求</w:t>
      </w:r>
      <w:r/>
    </w:p>
    <w:p>
      <w:pPr>
        <w:contextualSpacing/>
        <w:ind w:firstLine="480"/>
        <w:spacing w:line="570" w:lineRule="exact"/>
        <w:widowControl/>
        <w:rPr>
          <w:rFonts w:ascii="宋体" w:hAnsi="宋体"/>
          <w:sz w:val="24"/>
        </w:rPr>
      </w:pPr>
      <w:r>
        <w:rPr>
          <w:rFonts w:hint="eastAsia" w:ascii="宋体" w:hAnsi="宋体"/>
          <w:sz w:val="24"/>
        </w:rPr>
        <w:t xml:space="preserve">技术参数、功能配置要求</w:t>
      </w:r>
      <w:r/>
    </w:p>
    <w:tbl>
      <w:tblPr>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30"/>
        <w:gridCol w:w="1455"/>
        <w:gridCol w:w="5811"/>
      </w:tblGrid>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b/>
                <w:bCs/>
                <w:color w:val="000000"/>
              </w:rPr>
              <w:t xml:space="preserve">一</w:t>
            </w:r>
            <w:r/>
          </w:p>
        </w:tc>
        <w:tc>
          <w:tcPr>
            <w:gridSpan w:val="2"/>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jc w:val="center"/>
              <w:widowControl/>
              <w:rPr>
                <w:rFonts w:ascii="宋体" w:hAnsi="宋体" w:cs="宋体"/>
              </w:rPr>
            </w:pPr>
            <w:r>
              <w:rPr>
                <w:rFonts w:hint="eastAsia" w:ascii="宋体" w:hAnsi="宋体" w:cs="宋体"/>
                <w:b/>
                <w:bCs/>
                <w:color w:val="000000"/>
              </w:rPr>
              <w:t xml:space="preserve">电梯主要技术参数要求</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层/站</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rPr>
                <w:rFonts w:ascii="宋体" w:hAnsi="宋体" w:cs="宋体"/>
              </w:rPr>
            </w:pPr>
            <w:r>
              <w:rPr>
                <w:rFonts w:hint="eastAsia" w:ascii="宋体" w:hAnsi="宋体" w:cs="宋体"/>
                <w:color w:val="000000"/>
              </w:rPr>
              <w:t xml:space="preserve">3层3 站3门</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w:t>
            </w: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载重</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rPr>
                <w:rFonts w:ascii="宋体" w:hAnsi="宋体" w:cs="宋体"/>
              </w:rPr>
            </w:pPr>
            <w:r>
              <w:rPr>
                <w:rFonts w:hint="eastAsia" w:ascii="宋体" w:hAnsi="宋体" w:cs="宋体"/>
                <w:color w:val="000000"/>
              </w:rPr>
              <w:t xml:space="preserve">250 KG</w:t>
            </w:r>
            <w:r/>
          </w:p>
          <w:p>
            <w:pPr>
              <w:rPr>
                <w:rFonts w:ascii="宋体" w:hAnsi="宋体" w:cs="宋体"/>
              </w:rPr>
            </w:pPr>
            <w:r>
              <w:rPr>
                <w:rFonts w:hint="eastAsia" w:ascii="宋体" w:hAnsi="宋体" w:cs="宋体"/>
                <w:b/>
                <w:bCs/>
                <w:color w:val="000000"/>
              </w:rPr>
              <w:t xml:space="preserve">提供整机型式试验证书</w:t>
            </w:r>
            <w:r>
              <w:rPr>
                <w:rFonts w:hint="eastAsia" w:ascii="宋体" w:hAnsi="宋体" w:cs="宋体"/>
                <w:b/>
                <w:bCs/>
                <w:color w:val="000000"/>
              </w:rPr>
              <w:t xml:space="preserve">扫描件并加盖</w:t>
            </w:r>
            <w:r>
              <w:rPr>
                <w:rFonts w:hint="eastAsia" w:ascii="宋体" w:hAnsi="宋体" w:cs="宋体"/>
                <w:b/>
                <w:bCs/>
                <w:color w:val="000000"/>
              </w:rPr>
              <w:t xml:space="preserve">投标人公章。</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w:t>
            </w: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速度</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rPr>
                <w:rFonts w:ascii="宋体" w:hAnsi="宋体" w:cs="宋体"/>
              </w:rPr>
            </w:pPr>
            <w:r>
              <w:rPr>
                <w:rFonts w:hint="eastAsia" w:ascii="宋体" w:hAnsi="宋体" w:cs="宋体"/>
                <w:color w:val="000000"/>
              </w:rPr>
              <w:t xml:space="preserve">0.4 M/S</w:t>
            </w:r>
            <w:r/>
          </w:p>
          <w:p>
            <w:pPr>
              <w:rPr>
                <w:rFonts w:ascii="宋体" w:hAnsi="宋体" w:cs="宋体"/>
              </w:rPr>
            </w:pPr>
            <w:r>
              <w:rPr>
                <w:rFonts w:hint="eastAsia" w:ascii="宋体" w:hAnsi="宋体" w:cs="宋体"/>
                <w:b/>
                <w:bCs/>
                <w:color w:val="000000"/>
              </w:rPr>
              <w:t xml:space="preserve">提供整机型式试验证书</w:t>
            </w:r>
            <w:r>
              <w:rPr>
                <w:rFonts w:hint="eastAsia" w:ascii="宋体" w:hAnsi="宋体" w:cs="宋体"/>
                <w:b/>
                <w:bCs/>
                <w:color w:val="000000"/>
              </w:rPr>
              <w:t xml:space="preserve">扫描件并加盖</w:t>
            </w:r>
            <w:r>
              <w:rPr>
                <w:rFonts w:hint="eastAsia" w:ascii="宋体" w:hAnsi="宋体" w:cs="宋体"/>
                <w:b/>
                <w:bCs/>
                <w:color w:val="000000"/>
              </w:rPr>
              <w:t xml:space="preserve">投标人公章。</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动力电源</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rPr>
                <w:rFonts w:ascii="宋体" w:hAnsi="宋体" w:cs="宋体"/>
              </w:rPr>
            </w:pPr>
            <w:r>
              <w:rPr>
                <w:rFonts w:hint="eastAsia" w:ascii="宋体" w:hAnsi="宋体" w:cs="宋体"/>
                <w:color w:val="000000"/>
              </w:rPr>
              <w:t xml:space="preserve">动力电源—AC三相五线380V、50HZ ，照明电源—AC单相220V、50HZ，电压允许波动范围±10％； </w:t>
            </w:r>
            <w:r/>
          </w:p>
        </w:tc>
      </w:tr>
      <w:tr>
        <w:trPr>
          <w:jc w:val="center"/>
          <w:tblCellSpacing w:w="0" w:type="dxa"/>
          <w:trHeight w:val="245"/>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轿厢</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rPr>
                <w:rFonts w:ascii="宋体" w:hAnsi="宋体" w:cs="宋体"/>
              </w:rPr>
            </w:pPr>
            <w:r>
              <w:rPr>
                <w:rFonts w:hint="eastAsia" w:ascii="宋体" w:hAnsi="宋体" w:cs="宋体"/>
                <w:color w:val="000000"/>
              </w:rPr>
              <w:t xml:space="preserve">左侧、右侧、后侧及轿顶为发纹不锈钢，底板为花纹钢板</w:t>
            </w:r>
            <w:r/>
          </w:p>
        </w:tc>
      </w:tr>
      <w:tr>
        <w:trPr>
          <w:jc w:val="center"/>
          <w:tblCellSpacing w:w="0" w:type="dxa"/>
          <w:trHeight w:val="292"/>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轿门</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rPr>
                <w:rFonts w:ascii="宋体" w:hAnsi="宋体" w:cs="宋体"/>
              </w:rPr>
            </w:pPr>
            <w:r>
              <w:rPr>
                <w:rFonts w:hint="eastAsia" w:ascii="宋体" w:hAnsi="宋体" w:cs="宋体"/>
                <w:color w:val="000000"/>
              </w:rPr>
              <w:t xml:space="preserve">轿门、厅门：轿门及所有厅门均为发纹不锈钢门</w:t>
            </w:r>
            <w:r/>
          </w:p>
        </w:tc>
      </w:tr>
      <w:tr>
        <w:trPr>
          <w:jc w:val="center"/>
          <w:tblCellSpacing w:w="0" w:type="dxa"/>
          <w:trHeight w:val="320"/>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门套</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left"/>
              <w:rPr>
                <w:rFonts w:ascii="宋体" w:hAnsi="宋体" w:cs="宋体"/>
              </w:rPr>
            </w:pPr>
            <w:r>
              <w:rPr>
                <w:rFonts w:hint="eastAsia" w:ascii="宋体" w:hAnsi="宋体" w:cs="宋体"/>
                <w:color w:val="000000"/>
              </w:rPr>
              <w:t xml:space="preserve">各层均采用发纹不锈钢 </w:t>
            </w:r>
            <w:r/>
          </w:p>
        </w:tc>
      </w:tr>
      <w:tr>
        <w:trPr>
          <w:jc w:val="center"/>
          <w:tblCellSpacing w:w="0" w:type="dxa"/>
          <w:trHeight w:val="930"/>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ascii="仿宋" w:hAnsi="仿宋" w:eastAsia="仿宋" w:cs="仿宋"/>
                <w:color w:val="000000"/>
              </w:rPr>
              <w:t xml:space="preserve">▲</w:t>
            </w: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拖动方式</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left"/>
              <w:widowControl/>
              <w:rPr>
                <w:rFonts w:ascii="宋体" w:hAnsi="宋体" w:cs="宋体"/>
              </w:rPr>
            </w:pPr>
            <w:r>
              <w:rPr>
                <w:rFonts w:hint="eastAsia" w:ascii="宋体" w:hAnsi="宋体" w:cs="宋体"/>
                <w:color w:val="000000"/>
              </w:rPr>
              <w:t xml:space="preserve">曳引机钢丝绳控制</w:t>
            </w:r>
            <w:r/>
          </w:p>
          <w:p>
            <w:pPr>
              <w:pStyle w:val="945"/>
              <w:jc w:val="both"/>
              <w:spacing w:before="0" w:beforeAutospacing="0" w:after="0" w:afterAutospacing="0" w:line="15" w:lineRule="atLeast"/>
              <w:rPr>
                <w:b/>
                <w:sz w:val="21"/>
                <w:szCs w:val="21"/>
              </w:rPr>
            </w:pPr>
            <w:r>
              <w:rPr>
                <w:rFonts w:hint="eastAsia"/>
                <w:b/>
                <w:bCs/>
                <w:color w:val="000000"/>
                <w:sz w:val="21"/>
                <w:szCs w:val="21"/>
              </w:rPr>
              <w:t xml:space="preserve">提供整机型式试验证书</w:t>
            </w:r>
            <w:r>
              <w:rPr>
                <w:rFonts w:hint="eastAsia"/>
                <w:b/>
                <w:bCs/>
                <w:color w:val="000000"/>
                <w:sz w:val="21"/>
                <w:szCs w:val="21"/>
              </w:rPr>
              <w:t xml:space="preserve">扫描件并加盖</w:t>
            </w:r>
            <w:r>
              <w:rPr>
                <w:rFonts w:hint="eastAsia"/>
                <w:b/>
                <w:bCs/>
                <w:color w:val="000000"/>
                <w:sz w:val="21"/>
                <w:szCs w:val="21"/>
              </w:rPr>
              <w:t xml:space="preserve">投标人公章。</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曳引机</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left"/>
              <w:widowControl/>
              <w:rPr>
                <w:rFonts w:ascii="宋体" w:hAnsi="宋体" w:cs="宋体"/>
              </w:rPr>
            </w:pPr>
            <w:r>
              <w:rPr>
                <w:rFonts w:hint="eastAsia" w:ascii="宋体" w:hAnsi="宋体" w:cs="宋体"/>
                <w:color w:val="000000"/>
              </w:rPr>
              <w:t xml:space="preserve">提供该部件型式试验证书</w:t>
            </w:r>
            <w:r>
              <w:rPr>
                <w:rFonts w:hint="eastAsia" w:ascii="宋体" w:hAnsi="宋体" w:cs="宋体"/>
                <w:bCs/>
                <w:color w:val="000000"/>
              </w:rPr>
              <w:t xml:space="preserve">扫描件</w:t>
            </w:r>
            <w:r>
              <w:rPr>
                <w:rFonts w:hint="eastAsia" w:ascii="宋体" w:hAnsi="宋体" w:cs="宋体"/>
                <w:color w:val="000000"/>
              </w:rPr>
              <w:t xml:space="preserve">并加盖</w:t>
            </w:r>
            <w:r>
              <w:rPr>
                <w:rFonts w:hint="eastAsia" w:ascii="宋体" w:hAnsi="宋体" w:cs="宋体"/>
                <w:color w:val="000000"/>
              </w:rPr>
              <w:t xml:space="preserve">投标人公章。</w:t>
            </w:r>
            <w:r/>
          </w:p>
        </w:tc>
      </w:tr>
      <w:tr>
        <w:trPr>
          <w:jc w:val="center"/>
          <w:tblCellSpacing w:w="0" w:type="dxa"/>
          <w:trHeight w:val="348"/>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w:t>
            </w: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驱动方式</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pStyle w:val="945"/>
              <w:jc w:val="both"/>
              <w:spacing w:before="0" w:beforeAutospacing="0" w:after="0" w:afterAutospacing="0" w:line="15" w:lineRule="atLeast"/>
              <w:rPr>
                <w:sz w:val="21"/>
                <w:szCs w:val="21"/>
              </w:rPr>
            </w:pPr>
            <w:r>
              <w:rPr>
                <w:rFonts w:hint="eastAsia"/>
                <w:color w:val="000000"/>
                <w:sz w:val="21"/>
                <w:szCs w:val="21"/>
              </w:rPr>
              <w:t xml:space="preserve">交流</w:t>
            </w:r>
            <w:r>
              <w:rPr>
                <w:rFonts w:ascii="新宋体" w:hAnsi="新宋体" w:eastAsia="新宋体" w:cs="新宋体"/>
                <w:color w:val="000000"/>
                <w:sz w:val="21"/>
                <w:szCs w:val="21"/>
              </w:rPr>
              <w:t xml:space="preserve">变频变速</w:t>
            </w:r>
            <w:r/>
          </w:p>
          <w:p>
            <w:pPr>
              <w:rPr>
                <w:rFonts w:ascii="宋体" w:hAnsi="宋体" w:cs="宋体"/>
                <w:b/>
              </w:rPr>
            </w:pPr>
            <w:r>
              <w:rPr>
                <w:rFonts w:hint="eastAsia" w:ascii="宋体" w:hAnsi="宋体" w:cs="宋体"/>
                <w:b/>
                <w:color w:val="000000"/>
              </w:rPr>
              <w:t xml:space="preserve">提供该部件型式试验证书</w:t>
            </w:r>
            <w:r>
              <w:rPr>
                <w:rFonts w:hint="eastAsia" w:ascii="宋体" w:hAnsi="宋体" w:cs="宋体"/>
                <w:b/>
                <w:bCs/>
                <w:color w:val="000000"/>
              </w:rPr>
              <w:t xml:space="preserve">扫描件</w:t>
            </w:r>
            <w:r>
              <w:rPr>
                <w:rFonts w:hint="eastAsia" w:ascii="宋体" w:hAnsi="宋体" w:cs="宋体"/>
                <w:b/>
                <w:color w:val="000000"/>
              </w:rPr>
              <w:t xml:space="preserve">并加盖</w:t>
            </w:r>
            <w:r>
              <w:rPr>
                <w:rFonts w:hint="eastAsia" w:ascii="宋体" w:hAnsi="宋体" w:cs="宋体"/>
                <w:b/>
                <w:color w:val="000000"/>
              </w:rPr>
              <w:t xml:space="preserve">投标人公章。</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w:t>
            </w:r>
            <w:r>
              <w:rPr>
                <w:rFonts w:hint="eastAsia" w:ascii="宋体" w:hAnsi="宋体" w:cs="宋体"/>
                <w:color w:val="000000"/>
              </w:rPr>
              <w:t xml:space="preserve">11</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门系统</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pStyle w:val="945"/>
              <w:jc w:val="both"/>
              <w:spacing w:before="0" w:beforeAutospacing="0" w:after="0" w:afterAutospacing="0" w:line="15" w:lineRule="atLeast"/>
            </w:pPr>
            <w:r>
              <w:rPr>
                <w:rFonts w:ascii="新宋体" w:hAnsi="新宋体" w:eastAsia="新宋体" w:cs="新宋体"/>
                <w:color w:val="000000"/>
                <w:sz w:val="21"/>
                <w:szCs w:val="21"/>
              </w:rPr>
              <w:t xml:space="preserve">门外按钮控制</w:t>
            </w:r>
            <w:r/>
          </w:p>
          <w:p>
            <w:pPr>
              <w:jc w:val="left"/>
              <w:widowControl/>
              <w:rPr>
                <w:rFonts w:ascii="宋体" w:hAnsi="宋体" w:cs="宋体"/>
                <w:b/>
              </w:rPr>
            </w:pPr>
            <w:r>
              <w:rPr>
                <w:rFonts w:hint="eastAsia" w:ascii="宋体" w:hAnsi="宋体" w:cs="宋体"/>
                <w:b/>
                <w:bCs/>
                <w:color w:val="000000"/>
              </w:rPr>
              <w:t xml:space="preserve">提供该部件型式试验证书</w:t>
            </w:r>
            <w:r>
              <w:rPr>
                <w:rFonts w:hint="eastAsia" w:ascii="宋体" w:hAnsi="宋体" w:cs="宋体"/>
                <w:b/>
                <w:bCs/>
                <w:color w:val="000000"/>
              </w:rPr>
              <w:t xml:space="preserve">扫描件并加盖</w:t>
            </w:r>
            <w:r>
              <w:rPr>
                <w:rFonts w:hint="eastAsia" w:ascii="宋体" w:hAnsi="宋体" w:cs="宋体"/>
                <w:b/>
                <w:bCs/>
                <w:color w:val="000000"/>
              </w:rPr>
              <w:t xml:space="preserve">投标人公章。</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控制系统</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left"/>
              <w:widowControl/>
              <w:rPr>
                <w:rFonts w:ascii="宋体" w:hAnsi="宋体" w:cs="宋体"/>
              </w:rPr>
            </w:pPr>
            <w:r>
              <w:rPr>
                <w:rFonts w:hint="eastAsia" w:ascii="宋体" w:hAnsi="宋体" w:cs="宋体"/>
                <w:color w:val="000000"/>
              </w:rPr>
              <w:t xml:space="preserve">微机控制</w:t>
            </w:r>
            <w:r/>
          </w:p>
          <w:p>
            <w:pPr>
              <w:rPr>
                <w:rFonts w:ascii="宋体" w:hAnsi="宋体" w:cs="宋体"/>
              </w:rPr>
            </w:pPr>
            <w:r>
              <w:rPr>
                <w:rFonts w:hint="eastAsia" w:ascii="宋体" w:hAnsi="宋体" w:cs="宋体"/>
                <w:bCs/>
                <w:color w:val="000000"/>
              </w:rPr>
              <w:t xml:space="preserve">提供该部件型式试验证书</w:t>
            </w:r>
            <w:r>
              <w:rPr>
                <w:rFonts w:hint="eastAsia" w:ascii="宋体" w:hAnsi="宋体" w:cs="宋体"/>
                <w:bCs/>
                <w:color w:val="000000"/>
              </w:rPr>
              <w:t xml:space="preserve">扫描件并加盖</w:t>
            </w:r>
            <w:r>
              <w:rPr>
                <w:rFonts w:hint="eastAsia" w:ascii="宋体" w:hAnsi="宋体" w:cs="宋体"/>
                <w:bCs/>
                <w:color w:val="000000"/>
              </w:rPr>
              <w:t xml:space="preserve">投标人公章。</w:t>
            </w:r>
            <w:r/>
          </w:p>
        </w:tc>
      </w:tr>
      <w:tr>
        <w:trPr>
          <w:jc w:val="center"/>
          <w:tblCellSpacing w:w="0" w:type="dxa"/>
          <w:trHeight w:val="313"/>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控制装置</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rPr>
                <w:rFonts w:ascii="宋体" w:hAnsi="宋体" w:cs="宋体"/>
              </w:rPr>
            </w:pPr>
            <w:r>
              <w:rPr>
                <w:rFonts w:hint="eastAsia" w:ascii="宋体" w:hAnsi="宋体" w:cs="宋体"/>
                <w:bCs/>
                <w:color w:val="000000"/>
              </w:rPr>
              <w:t xml:space="preserve">提供该部件型式试验证书</w:t>
            </w:r>
            <w:r>
              <w:rPr>
                <w:rFonts w:hint="eastAsia" w:ascii="宋体" w:hAnsi="宋体" w:cs="宋体"/>
                <w:bCs/>
                <w:color w:val="000000"/>
              </w:rPr>
              <w:t xml:space="preserve">扫描件并加盖</w:t>
            </w:r>
            <w:r>
              <w:rPr>
                <w:rFonts w:hint="eastAsia" w:ascii="宋体" w:hAnsi="宋体" w:cs="宋体"/>
                <w:bCs/>
                <w:color w:val="000000"/>
              </w:rPr>
              <w:t xml:space="preserve">投标人公章。</w:t>
            </w:r>
            <w:r/>
          </w:p>
        </w:tc>
      </w:tr>
      <w:tr>
        <w:trPr>
          <w:jc w:val="center"/>
          <w:tblCellSpacing w:w="0" w:type="dxa"/>
          <w:trHeight w:val="225"/>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w:t>
            </w:r>
            <w:r>
              <w:rPr>
                <w:rFonts w:hint="eastAsia" w:ascii="宋体" w:hAnsi="宋体" w:cs="宋体"/>
                <w:color w:val="000000"/>
              </w:rPr>
              <w:t xml:space="preserve">14</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缓冲器</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pStyle w:val="945"/>
              <w:jc w:val="both"/>
              <w:spacing w:before="0" w:beforeAutospacing="0" w:after="0" w:afterAutospacing="0"/>
              <w:rPr>
                <w:sz w:val="21"/>
                <w:szCs w:val="21"/>
              </w:rPr>
            </w:pPr>
            <w:r>
              <w:rPr>
                <w:rFonts w:hint="eastAsia"/>
                <w:b/>
                <w:color w:val="000000"/>
                <w:sz w:val="21"/>
                <w:szCs w:val="21"/>
              </w:rPr>
              <w:t xml:space="preserve">提供该部件型式试验证书</w:t>
            </w:r>
            <w:r>
              <w:rPr>
                <w:rFonts w:hint="eastAsia"/>
                <w:b/>
                <w:color w:val="000000"/>
                <w:sz w:val="21"/>
                <w:szCs w:val="21"/>
              </w:rPr>
              <w:t xml:space="preserve">扫描件并加盖</w:t>
            </w:r>
            <w:r>
              <w:rPr>
                <w:rFonts w:hint="eastAsia"/>
                <w:b/>
                <w:color w:val="000000"/>
                <w:sz w:val="21"/>
                <w:szCs w:val="21"/>
              </w:rPr>
              <w:t xml:space="preserve">投标人公章。</w:t>
            </w:r>
            <w:r/>
          </w:p>
        </w:tc>
      </w:tr>
      <w:tr>
        <w:trPr>
          <w:jc w:val="center"/>
          <w:tblCellSpacing w:w="0" w:type="dxa"/>
          <w:trHeight w:val="233"/>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按钮</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left"/>
              <w:widowControl/>
              <w:rPr>
                <w:rFonts w:ascii="宋体" w:hAnsi="宋体" w:cs="宋体"/>
              </w:rPr>
            </w:pPr>
            <w:r>
              <w:rPr>
                <w:rFonts w:hint="eastAsia" w:ascii="宋体" w:hAnsi="宋体" w:cs="宋体"/>
                <w:color w:val="000000"/>
              </w:rPr>
              <w:t xml:space="preserve">采用微动金属按钮</w:t>
            </w:r>
            <w:r/>
          </w:p>
        </w:tc>
      </w:tr>
      <w:tr>
        <w:trPr>
          <w:jc w:val="center"/>
          <w:tblCellSpacing w:w="0" w:type="dxa"/>
          <w:trHeight w:val="123"/>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w:t>
            </w:r>
            <w:r>
              <w:rPr>
                <w:rFonts w:hint="eastAsia" w:ascii="宋体" w:hAnsi="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安装维护</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left"/>
              <w:widowControl/>
              <w:rPr>
                <w:rFonts w:ascii="宋体" w:hAnsi="宋体" w:cs="宋体"/>
              </w:rPr>
            </w:pPr>
            <w:r>
              <w:rPr>
                <w:rFonts w:hint="eastAsia" w:ascii="宋体" w:hAnsi="宋体" w:cs="宋体"/>
                <w:color w:val="000000"/>
              </w:rPr>
              <w:t xml:space="preserve">投标产品采用控制屏集成在顶层</w:t>
            </w:r>
            <w:r>
              <w:rPr>
                <w:rFonts w:hint="eastAsia" w:ascii="宋体" w:hAnsi="宋体" w:cs="宋体"/>
                <w:color w:val="000000"/>
              </w:rPr>
              <w:t xml:space="preserve">层</w:t>
            </w:r>
            <w:r>
              <w:rPr>
                <w:rFonts w:hint="eastAsia" w:ascii="宋体" w:hAnsi="宋体" w:cs="宋体"/>
                <w:color w:val="000000"/>
              </w:rPr>
              <w:t xml:space="preserve">站门框中设计，从而简化安装与维护操作。</w:t>
            </w:r>
            <w:r/>
          </w:p>
          <w:p>
            <w:pPr>
              <w:jc w:val="left"/>
              <w:widowControl/>
              <w:rPr>
                <w:rFonts w:ascii="宋体" w:hAnsi="宋体" w:cs="宋体"/>
              </w:rPr>
            </w:pPr>
            <w:r>
              <w:rPr>
                <w:rFonts w:hint="eastAsia" w:ascii="宋体" w:hAnsi="宋体" w:cs="宋体"/>
                <w:b/>
                <w:bCs/>
                <w:color w:val="000000"/>
              </w:rPr>
              <w:t xml:space="preserve">提供投标品牌电梯样本</w:t>
            </w:r>
            <w:r>
              <w:rPr>
                <w:rFonts w:hint="eastAsia" w:ascii="宋体" w:hAnsi="宋体" w:cs="宋体"/>
                <w:b/>
                <w:bCs/>
                <w:color w:val="000000"/>
              </w:rPr>
              <w:t xml:space="preserve">扫描件并加盖</w:t>
            </w:r>
            <w:r>
              <w:rPr>
                <w:rFonts w:hint="eastAsia" w:ascii="宋体" w:hAnsi="宋体" w:cs="宋体"/>
                <w:b/>
                <w:bCs/>
                <w:color w:val="000000"/>
              </w:rPr>
              <w:t xml:space="preserve">投标人公章，电梯样本需显示对应的配置或功能要求。</w:t>
            </w:r>
            <w:r/>
          </w:p>
        </w:tc>
      </w:tr>
      <w:tr>
        <w:trPr>
          <w:jc w:val="center"/>
          <w:tblCellSpacing w:w="0" w:type="dxa"/>
          <w:trHeight w:val="123"/>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防火要求</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left"/>
              <w:widowControl/>
              <w:rPr>
                <w:rFonts w:ascii="宋体" w:hAnsi="宋体" w:cs="宋体"/>
              </w:rPr>
            </w:pPr>
            <w:r>
              <w:rPr>
                <w:rFonts w:hint="eastAsia" w:ascii="宋体" w:hAnsi="宋体" w:cs="宋体"/>
                <w:color w:val="000000"/>
              </w:rPr>
              <w:t xml:space="preserve">耐火极限：≥1小时（完整性和隔热性），需通过国家认可的防火检测。  </w:t>
            </w:r>
            <w:r/>
          </w:p>
          <w:p>
            <w:pPr>
              <w:jc w:val="left"/>
              <w:widowControl/>
              <w:rPr>
                <w:rFonts w:ascii="宋体" w:hAnsi="宋体" w:cs="宋体"/>
              </w:rPr>
            </w:pPr>
            <w:r>
              <w:rPr>
                <w:rFonts w:hint="eastAsia" w:ascii="宋体" w:hAnsi="宋体" w:cs="宋体"/>
                <w:color w:val="000000"/>
              </w:rPr>
              <w:t xml:space="preserve">-材质结构：  - 通常为双层钢板内填防火岩棉（密度≥120kg/m³），或复合防火板。  </w:t>
            </w:r>
            <w:r/>
          </w:p>
          <w:p>
            <w:pPr>
              <w:jc w:val="left"/>
              <w:widowControl/>
              <w:rPr>
                <w:rFonts w:ascii="宋体" w:hAnsi="宋体" w:cs="宋体"/>
              </w:rPr>
            </w:pPr>
            <w:r>
              <w:rPr>
                <w:rFonts w:hint="eastAsia" w:ascii="宋体" w:hAnsi="宋体" w:cs="宋体"/>
                <w:color w:val="000000"/>
              </w:rPr>
              <w:t xml:space="preserve">- 门缝需设防火膨胀密封条（遇高温膨胀封堵缝隙）。</w:t>
            </w:r>
            <w:r/>
          </w:p>
        </w:tc>
      </w:tr>
      <w:tr>
        <w:trPr>
          <w:jc w:val="center"/>
          <w:tblCellSpacing w:w="0" w:type="dxa"/>
          <w:trHeight w:val="123"/>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轿厢材质</w:t>
            </w:r>
            <w:r>
              <w:rPr>
                <w:rFonts w:hint="eastAsia" w:ascii="宋体" w:hAnsi="宋体" w:cs="宋体"/>
                <w:color w:val="000000"/>
              </w:rPr>
              <w:tab/>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不锈钢发纹板</w:t>
            </w:r>
            <w:r/>
          </w:p>
        </w:tc>
      </w:tr>
      <w:tr>
        <w:trPr>
          <w:jc w:val="center"/>
          <w:tblCellSpacing w:w="0" w:type="dxa"/>
          <w:trHeight w:val="123"/>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厅门材质</w:t>
            </w:r>
            <w:r/>
          </w:p>
        </w:tc>
        <w:tc>
          <w:tcPr>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不锈钢发纹板</w:t>
            </w:r>
            <w:r/>
          </w:p>
        </w:tc>
      </w:tr>
      <w:tr>
        <w:trPr>
          <w:jc w:val="center"/>
          <w:tblCellSpacing w:w="0" w:type="dxa"/>
          <w:trHeight w:val="510"/>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b/>
                <w:bCs/>
                <w:color w:val="000000"/>
              </w:rPr>
              <w:t xml:space="preserve">二</w:t>
            </w:r>
            <w:r/>
          </w:p>
        </w:tc>
        <w:tc>
          <w:tcPr>
            <w:gridSpan w:val="2"/>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jc w:val="center"/>
              <w:widowControl/>
              <w:rPr>
                <w:rFonts w:ascii="宋体" w:hAnsi="宋体" w:cs="宋体"/>
              </w:rPr>
            </w:pPr>
            <w:r>
              <w:rPr>
                <w:rFonts w:hint="eastAsia" w:ascii="宋体" w:hAnsi="宋体" w:cs="宋体"/>
                <w:b/>
                <w:bCs/>
                <w:color w:val="000000"/>
              </w:rPr>
              <w:t xml:space="preserve">功能配置要求</w:t>
            </w:r>
            <w:r/>
          </w:p>
        </w:tc>
      </w:tr>
      <w:tr>
        <w:trPr>
          <w:jc w:val="center"/>
          <w:tblCellSpacing w:w="0" w:type="dxa"/>
          <w:trHeight w:val="568"/>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功能配置</w:t>
            </w:r>
            <w:r/>
          </w:p>
        </w:tc>
        <w:tc>
          <w:tcPr>
            <w:gridSpan w:val="2"/>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spacing w:before="34" w:line="194" w:lineRule="auto"/>
              <w:rPr>
                <w:rFonts w:ascii="宋体" w:hAnsi="宋体" w:cs="宋体"/>
              </w:rPr>
            </w:pPr>
            <w:r>
              <w:rPr>
                <w:rFonts w:hint="eastAsia" w:ascii="宋体" w:hAnsi="宋体" w:cs="宋体"/>
                <w:color w:val="000000"/>
              </w:rPr>
              <w:t xml:space="preserve">自动平层；检修操作；到站声光提示；多站卸货</w:t>
            </w:r>
            <w:r>
              <w:rPr>
                <w:rFonts w:hint="eastAsia" w:ascii="宋体" w:hAnsi="宋体" w:cs="宋体"/>
                <w:color w:val="000000"/>
              </w:rPr>
              <w:t xml:space="preserve">轿外呼梯</w:t>
            </w:r>
            <w:r>
              <w:rPr>
                <w:rFonts w:hint="eastAsia" w:ascii="宋体" w:hAnsi="宋体" w:cs="宋体"/>
                <w:color w:val="000000"/>
              </w:rPr>
              <w:t xml:space="preserve">配备楼层显示、开关门状态显示、到站蜂鸣提示；楼层数字显示；层站运行方向指示；</w:t>
            </w:r>
            <w:r>
              <w:rPr>
                <w:rFonts w:hint="eastAsia" w:ascii="宋体" w:hAnsi="宋体" w:cs="宋体"/>
                <w:color w:val="000000"/>
              </w:rPr>
              <w:t xml:space="preserve">呼梯应答</w:t>
            </w:r>
            <w:r>
              <w:rPr>
                <w:rFonts w:hint="eastAsia" w:ascii="宋体" w:hAnsi="宋体" w:cs="宋体"/>
                <w:color w:val="000000"/>
              </w:rPr>
              <w:t xml:space="preserve">；厅外开锁装置；基站电梯</w:t>
            </w:r>
            <w:r>
              <w:rPr>
                <w:rFonts w:hint="eastAsia" w:ascii="宋体" w:hAnsi="宋体" w:cs="宋体"/>
                <w:color w:val="000000"/>
              </w:rPr>
              <w:t xml:space="preserve">锁驻停</w:t>
            </w:r>
            <w:r>
              <w:rPr>
                <w:rFonts w:hint="eastAsia" w:ascii="宋体" w:hAnsi="宋体" w:cs="宋体"/>
                <w:color w:val="000000"/>
              </w:rPr>
              <w:t xml:space="preserve">；电梯门电气联锁保护，手动上下直分；厅轿门止动阻尼；小门套；指令、召唤超时取消；故障诊断显示。</w:t>
            </w:r>
            <w:r/>
          </w:p>
        </w:tc>
      </w:tr>
      <w:tr>
        <w:trPr>
          <w:jc w:val="center"/>
          <w:tblCellSpacing w:w="0" w:type="dxa"/>
          <w:trHeight w:val="568"/>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主要安全装置、安全功能</w:t>
            </w:r>
            <w:r/>
          </w:p>
        </w:tc>
        <w:tc>
          <w:tcPr>
            <w:gridSpan w:val="2"/>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spacing w:line="0" w:lineRule="atLeast"/>
              <w:rPr>
                <w:rFonts w:ascii="宋体" w:hAnsi="宋体" w:cs="宋体"/>
              </w:rPr>
            </w:pPr>
            <w:r>
              <w:rPr>
                <w:rFonts w:hint="eastAsia" w:ascii="宋体" w:hAnsi="宋体" w:cs="宋体"/>
                <w:color w:val="000000"/>
              </w:rPr>
              <w:t xml:space="preserve">动力电源错断相保护；上下极限保护（端站）；厅轿门电气、机械连锁保护；电气短路器保护；底坑缓冲器；电磁制动器；接触器触点防粘合保护；</w:t>
            </w:r>
            <w:r>
              <w:rPr>
                <w:rFonts w:hint="eastAsia" w:ascii="宋体" w:hAnsi="宋体" w:cs="宋体"/>
                <w:color w:val="000000"/>
              </w:rPr>
              <w:t xml:space="preserve">抱闸防抱死</w:t>
            </w:r>
            <w:r>
              <w:rPr>
                <w:rFonts w:hint="eastAsia" w:ascii="宋体" w:hAnsi="宋体" w:cs="宋体"/>
                <w:color w:val="000000"/>
              </w:rPr>
              <w:t xml:space="preserve">保护；运行时间保护（电机遇</w:t>
            </w:r>
            <w:r>
              <w:rPr>
                <w:rFonts w:hint="eastAsia" w:ascii="宋体" w:hAnsi="宋体" w:cs="宋体"/>
                <w:color w:val="000000"/>
              </w:rPr>
              <w:t xml:space="preserve">障</w:t>
            </w:r>
            <w:r>
              <w:rPr>
                <w:rFonts w:hint="eastAsia" w:ascii="宋体" w:hAnsi="宋体" w:cs="宋体"/>
                <w:color w:val="000000"/>
              </w:rPr>
              <w:t xml:space="preserve">停车保护）；</w:t>
            </w:r>
            <w:r>
              <w:rPr>
                <w:rFonts w:hint="eastAsia" w:ascii="宋体" w:hAnsi="宋体" w:cs="宋体"/>
                <w:color w:val="000000"/>
              </w:rPr>
              <w:t xml:space="preserve">终端越程保护</w:t>
            </w:r>
            <w:r>
              <w:rPr>
                <w:rFonts w:hint="eastAsia" w:ascii="宋体" w:hAnsi="宋体" w:cs="宋体"/>
                <w:color w:val="000000"/>
              </w:rPr>
              <w:t xml:space="preserve">；厅门轿门止动保护装置；电机过载保护；</w:t>
            </w:r>
            <w:r>
              <w:rPr>
                <w:rFonts w:hint="eastAsia" w:ascii="宋体" w:hAnsi="宋体" w:cs="宋体"/>
                <w:color w:val="000000"/>
              </w:rPr>
              <w:t xml:space="preserve">餐梯超载</w:t>
            </w:r>
            <w:r>
              <w:rPr>
                <w:rFonts w:hint="eastAsia" w:ascii="宋体" w:hAnsi="宋体" w:cs="宋体"/>
                <w:color w:val="000000"/>
              </w:rPr>
              <w:t xml:space="preserve">保护功能；轿厢照明。</w:t>
            </w:r>
            <w:r/>
          </w:p>
        </w:tc>
      </w:tr>
      <w:tr>
        <w:trPr>
          <w:jc w:val="center"/>
          <w:tblCellSpacing w:w="0" w:type="dxa"/>
          <w:trHeight w:val="810"/>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b/>
                <w:bCs/>
                <w:color w:val="000000"/>
              </w:rPr>
              <w:t xml:space="preserve">三</w:t>
            </w:r>
            <w:r/>
          </w:p>
        </w:tc>
        <w:tc>
          <w:tcPr>
            <w:gridSpan w:val="2"/>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jc w:val="center"/>
              <w:widowControl/>
              <w:rPr>
                <w:rFonts w:ascii="宋体" w:hAnsi="宋体" w:cs="宋体"/>
              </w:rPr>
            </w:pPr>
            <w:r>
              <w:rPr>
                <w:rFonts w:hint="eastAsia" w:ascii="宋体" w:hAnsi="宋体" w:cs="宋体"/>
                <w:b/>
                <w:bCs/>
                <w:color w:val="000000"/>
              </w:rPr>
              <w:t xml:space="preserve">其他要求</w:t>
            </w:r>
            <w:r/>
          </w:p>
        </w:tc>
      </w:tr>
      <w:tr>
        <w:trPr>
          <w:jc w:val="center"/>
          <w:tblCellSpacing w:w="0" w:type="dxa"/>
          <w:trHeight w:val="810"/>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1</w:t>
            </w:r>
            <w:r/>
          </w:p>
        </w:tc>
        <w:tc>
          <w:tcPr>
            <w:gridSpan w:val="2"/>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jc w:val="left"/>
              <w:widowControl/>
              <w:rPr>
                <w:rFonts w:ascii="宋体" w:hAnsi="宋体" w:cs="宋体"/>
              </w:rPr>
            </w:pPr>
            <w:r>
              <w:rPr>
                <w:rFonts w:hint="eastAsia" w:ascii="宋体" w:hAnsi="宋体" w:cs="宋体"/>
                <w:color w:val="000000"/>
              </w:rPr>
              <w:t xml:space="preserve">本项目电梯除应满足以上需求外，所有未提及的标准配置、标准功能和必须配置的功能按国家最新标准执行，如企业标准和国家标准存在冲突，则以要求高的为准。</w:t>
            </w:r>
            <w:r/>
          </w:p>
        </w:tc>
      </w:tr>
      <w:tr>
        <w:trPr>
          <w:jc w:val="center"/>
          <w:tblCellSpacing w:w="0" w:type="dxa"/>
          <w:trHeight w:val="810"/>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930"/>
              <w:rPr>
                <w:rFonts w:ascii="宋体" w:hAnsi="宋体" w:cs="宋体"/>
                <w:b/>
                <w:bCs/>
                <w:iCs/>
                <w:color w:val="000000"/>
              </w:rPr>
            </w:pPr>
            <w:r>
              <w:rPr>
                <w:rFonts w:hint="eastAsia" w:ascii="宋体" w:hAnsi="宋体" w:cs="宋体"/>
                <w:b/>
                <w:bCs/>
                <w:iCs/>
                <w:color w:val="000000"/>
              </w:rPr>
              <w:t xml:space="preserve">★中标人在中标公告发布后5个工作日内提交招标文件所需相关证明材料原件给采购人核查，</w:t>
            </w:r>
            <w:r>
              <w:rPr>
                <w:rFonts w:hint="eastAsia" w:ascii="宋体" w:hAnsi="宋体" w:cs="宋体"/>
                <w:b/>
                <w:bCs/>
                <w:iCs/>
                <w:color w:val="000000"/>
              </w:rPr>
              <w:t xml:space="preserve">如承诺</w:t>
            </w:r>
            <w:r>
              <w:rPr>
                <w:rFonts w:hint="eastAsia" w:ascii="宋体" w:hAnsi="宋体" w:cs="宋体"/>
                <w:b/>
                <w:bCs/>
                <w:iCs/>
                <w:color w:val="000000"/>
              </w:rPr>
              <w:t xml:space="preserve">提供但未能按时提供的，将视为</w:t>
            </w:r>
            <w:r>
              <w:rPr>
                <w:rFonts w:hint="eastAsia" w:ascii="宋体" w:hAnsi="宋体" w:cs="宋体"/>
                <w:b/>
                <w:bCs/>
                <w:iCs/>
                <w:color w:val="000000"/>
              </w:rPr>
              <w:t xml:space="preserve">虚假响应</w:t>
            </w:r>
            <w:r>
              <w:rPr>
                <w:rFonts w:hint="eastAsia" w:ascii="宋体" w:hAnsi="宋体" w:cs="宋体"/>
                <w:b/>
                <w:bCs/>
                <w:iCs/>
                <w:color w:val="000000"/>
              </w:rPr>
              <w:t xml:space="preserve">报财政部门处理（须提供承诺函，格式自拟</w:t>
            </w:r>
            <w:r>
              <w:rPr>
                <w:rFonts w:hint="eastAsia"/>
                <w:b/>
              </w:rPr>
              <w:t xml:space="preserve">，并加盖</w:t>
            </w:r>
            <w:r>
              <w:rPr>
                <w:rFonts w:hint="eastAsia"/>
                <w:b/>
              </w:rPr>
              <w:t xml:space="preserve">投标人</w:t>
            </w:r>
            <w:r>
              <w:rPr>
                <w:rFonts w:hint="eastAsia"/>
                <w:b/>
              </w:rPr>
              <w:t xml:space="preserve">公章</w:t>
            </w:r>
            <w:r>
              <w:rPr>
                <w:rFonts w:hint="eastAsia" w:ascii="宋体" w:hAnsi="宋体" w:cs="宋体"/>
                <w:b/>
                <w:bCs/>
                <w:iCs/>
                <w:color w:val="000000"/>
              </w:rPr>
              <w:t xml:space="preserve">）。</w:t>
            </w:r>
            <w:r/>
          </w:p>
          <w:p>
            <w:pPr>
              <w:rPr>
                <w:rFonts w:ascii="宋体" w:hAnsi="宋体" w:cs="宋体"/>
              </w:rPr>
            </w:pPr>
            <w:r>
              <w:rPr>
                <w:rFonts w:hint="eastAsia" w:ascii="宋体" w:hAnsi="宋体" w:cs="宋体"/>
                <w:b/>
                <w:bCs/>
                <w:iCs/>
                <w:color w:val="000000"/>
              </w:rPr>
              <w:t xml:space="preserve">注：如是国家电梯质量检验检测中心授权单位出具的，一并提交授权单位的授权检测文书。投标人提供的资料必须真实有效，不得弄虚作假。</w:t>
            </w:r>
            <w:r/>
          </w:p>
        </w:tc>
      </w:tr>
    </w:tbl>
    <w:p>
      <w:pPr>
        <w:contextualSpacing/>
        <w:ind w:firstLine="482"/>
        <w:spacing w:line="570" w:lineRule="exact"/>
        <w:widowControl/>
        <w:rPr>
          <w:rFonts w:ascii="宋体" w:hAnsi="宋体"/>
          <w:b/>
          <w:sz w:val="24"/>
        </w:rPr>
      </w:pPr>
      <w:r>
        <w:rPr>
          <w:rFonts w:hint="eastAsia" w:ascii="宋体" w:hAnsi="宋体"/>
          <w:b/>
          <w:sz w:val="24"/>
        </w:rPr>
        <w:t xml:space="preserve">带“★”为实质性条款，需按要求做出实质性响应，不满足作为无效投标处理；所有“▲”</w:t>
      </w:r>
      <w:r>
        <w:rPr>
          <w:rFonts w:hint="eastAsia" w:ascii="宋体" w:hAnsi="宋体"/>
          <w:b/>
          <w:sz w:val="24"/>
        </w:rPr>
        <w:t xml:space="preserve">条款需须逐条</w:t>
      </w:r>
      <w:r>
        <w:rPr>
          <w:rFonts w:hint="eastAsia" w:ascii="宋体" w:hAnsi="宋体"/>
          <w:b/>
          <w:sz w:val="24"/>
        </w:rPr>
        <w:t xml:space="preserve">进行响应并按要求附列认证证书、检测报告等符合要求的佐证材料才可判定为有效响应。所提供投标文件、佐证材料必须为真实有效，如发现虚假应标，作无效应标处理。</w:t>
      </w:r>
      <w:r/>
    </w:p>
    <w:p>
      <w:pPr>
        <w:pStyle w:val="979"/>
        <w:contextualSpacing/>
        <w:ind w:firstLine="480"/>
        <w:jc w:val="left"/>
        <w:spacing w:line="570" w:lineRule="exact"/>
        <w:rPr>
          <w:rFonts w:ascii="宋体" w:hAnsi="宋体"/>
          <w:sz w:val="24"/>
          <w:szCs w:val="24"/>
        </w:rPr>
      </w:pPr>
      <w:r>
        <w:rPr>
          <w:rFonts w:ascii="宋体" w:hAnsi="宋体"/>
          <w:sz w:val="24"/>
          <w:szCs w:val="24"/>
        </w:rPr>
      </w:r>
      <w:r/>
    </w:p>
    <w:p>
      <w:pPr>
        <w:contextualSpacing/>
        <w:ind w:firstLine="482"/>
        <w:spacing w:line="570" w:lineRule="exact"/>
        <w:rPr>
          <w:rFonts w:ascii="宋体" w:hAnsi="宋体"/>
          <w:b/>
          <w:i/>
          <w:iCs/>
          <w:sz w:val="24"/>
        </w:rPr>
      </w:pPr>
      <w:r>
        <w:rPr>
          <w:rFonts w:hint="eastAsia" w:ascii="宋体" w:hAnsi="宋体"/>
          <w:b/>
          <w:sz w:val="24"/>
        </w:rPr>
        <w:t xml:space="preserve">3. 验收标准</w:t>
      </w:r>
      <w:r/>
    </w:p>
    <w:p>
      <w:pPr>
        <w:contextualSpacing/>
        <w:ind w:firstLine="480"/>
        <w:spacing w:line="570" w:lineRule="exact"/>
        <w:widowControl/>
        <w:rPr>
          <w:rFonts w:ascii="宋体" w:hAnsi="宋体"/>
          <w:sz w:val="24"/>
        </w:rPr>
      </w:pPr>
      <w:r>
        <w:rPr>
          <w:rFonts w:hint="eastAsia" w:ascii="宋体" w:hAnsi="宋体"/>
          <w:sz w:val="24"/>
        </w:rPr>
        <w:t xml:space="preserve">新电梯设备必须符合检</w:t>
      </w:r>
      <w:r>
        <w:rPr>
          <w:rFonts w:hint="eastAsia" w:ascii="宋体" w:hAnsi="宋体"/>
          <w:sz w:val="24"/>
        </w:rPr>
        <w:t xml:space="preserve">规</w:t>
      </w:r>
      <w:r>
        <w:rPr>
          <w:rFonts w:hint="eastAsia" w:ascii="宋体" w:hAnsi="宋体"/>
          <w:sz w:val="24"/>
        </w:rPr>
        <w:t xml:space="preserve">电梯质量执行《电梯制造与安装安全规范（GB7588-2020）》和《电梯技术条件（GB10058-2023）》及《电梯安装验收规范（GB10060-2023）》《电梯监督检验和定期检验规则(TSGT7001-2023)》等相关国家规范与标准（若在合同履行过程中，执行规范与标准发生变化，则按最新的国家规范与标准执行）进行安装和验收。电梯安装、调试工作完成后，由采购单位负责组织校内验收，中标单位须按照采购单位要求，提供相应材料并无条件配合验收工作。本项目最终验收以江苏省特种设备安全监督检验研究院为准。</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4. 其他要求</w:t>
      </w:r>
      <w:r/>
    </w:p>
    <w:p>
      <w:pPr>
        <w:pStyle w:val="979"/>
        <w:contextualSpacing/>
        <w:ind w:firstLine="480"/>
        <w:jc w:val="left"/>
        <w:spacing w:line="570" w:lineRule="exact"/>
        <w:rPr>
          <w:rFonts w:ascii="宋体" w:hAnsi="宋体"/>
          <w:sz w:val="24"/>
          <w:szCs w:val="24"/>
        </w:rPr>
      </w:pPr>
      <w:r>
        <w:rPr>
          <w:rFonts w:hint="eastAsia" w:ascii="宋体" w:hAnsi="宋体"/>
          <w:sz w:val="24"/>
          <w:szCs w:val="24"/>
        </w:rPr>
        <w:t xml:space="preserve">本项目投标报价为固定总价，投标报价应包括招标文件所确定的招标范围相应货物和服务的供货、包装、运输、保险、辅助设备、安装调试、管理、维护（包括质保期内的一切维修、保养、更换零部件、人工等伴随服务）、售后服务、劳务、培训、验收、办公设备、设备、工具、耗材、运送工具及耗材、</w:t>
      </w:r>
      <w:r>
        <w:rPr>
          <w:rFonts w:hint="eastAsia" w:ascii="宋体" w:hAnsi="宋体"/>
          <w:sz w:val="24"/>
          <w:szCs w:val="24"/>
        </w:rPr>
        <w:t xml:space="preserve">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ind w:firstLine="480"/>
        <w:spacing w:line="570" w:lineRule="exact"/>
        <w:rPr>
          <w:rFonts w:ascii="宋体" w:hAnsi="宋体"/>
          <w:i/>
          <w:sz w:val="24"/>
          <w:u w:val="single"/>
        </w:rPr>
      </w:pPr>
      <w:r>
        <w:rPr>
          <w:rFonts w:ascii="宋体" w:hAnsi="宋体"/>
          <w:i/>
          <w:sz w:val="24"/>
          <w:u w:val="single"/>
        </w:rPr>
      </w:r>
      <w:r/>
    </w:p>
    <w:p>
      <w:pPr>
        <w:ind w:firstLine="482"/>
        <w:spacing w:line="570" w:lineRule="exact"/>
        <w:rPr>
          <w:rFonts w:ascii="宋体" w:hAnsi="宋体"/>
          <w:b/>
          <w:sz w:val="24"/>
        </w:rPr>
      </w:pPr>
      <w:r>
        <w:rPr>
          <w:rFonts w:hint="eastAsia" w:ascii="宋体" w:hAnsi="宋体"/>
          <w:b/>
          <w:sz w:val="24"/>
        </w:rPr>
        <w:t xml:space="preserve">5. 实质性要求</w:t>
      </w:r>
      <w:r/>
    </w:p>
    <w:tbl>
      <w:tblPr>
        <w:tblW w:w="809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6"/>
        <w:gridCol w:w="2960"/>
        <w:gridCol w:w="44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4452"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证明材料</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中标人在中标公告发布后5个工作日内提交招标文件所需相关证明材料原件给采购人核查，</w:t>
            </w:r>
            <w:r>
              <w:rPr>
                <w:rFonts w:hint="eastAsia" w:ascii="宋体" w:hAnsi="宋体" w:cs="宋体"/>
                <w:sz w:val="24"/>
                <w:szCs w:val="24"/>
              </w:rPr>
              <w:t xml:space="preserve">如承诺</w:t>
            </w:r>
            <w:r>
              <w:rPr>
                <w:rFonts w:hint="eastAsia" w:ascii="宋体" w:hAnsi="宋体" w:cs="宋体"/>
                <w:sz w:val="24"/>
                <w:szCs w:val="24"/>
              </w:rPr>
              <w:t xml:space="preserve">提供但未能按时提供的，将视为</w:t>
            </w:r>
            <w:r>
              <w:rPr>
                <w:rFonts w:hint="eastAsia" w:ascii="宋体" w:hAnsi="宋体" w:cs="宋体"/>
                <w:sz w:val="24"/>
                <w:szCs w:val="24"/>
              </w:rPr>
              <w:t xml:space="preserve">虚假响应</w:t>
            </w:r>
            <w:r>
              <w:rPr>
                <w:rFonts w:hint="eastAsia" w:ascii="宋体" w:hAnsi="宋体" w:cs="宋体"/>
                <w:sz w:val="24"/>
                <w:szCs w:val="24"/>
              </w:rPr>
              <w:t xml:space="preserve">报财政部门处理</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4452" w:type="dxa"/>
            <w:vAlign w:val="center"/>
            <w:textDirection w:val="lrTb"/>
            <w:noWrap w:val="false"/>
          </w:tcPr>
          <w:p>
            <w:pPr>
              <w:rPr>
                <w:rFonts w:ascii="宋体" w:hAnsi="宋体" w:cs="宋体"/>
                <w:bCs/>
                <w:sz w:val="24"/>
                <w:szCs w:val="24"/>
              </w:rPr>
            </w:pPr>
            <w:r>
              <w:rPr>
                <w:rFonts w:hint="eastAsia" w:ascii="宋体" w:hAnsi="宋体" w:cs="宋体"/>
                <w:bCs/>
                <w:sz w:val="24"/>
                <w:szCs w:val="24"/>
              </w:rPr>
              <w:t xml:space="preserve">须提供承诺函，格式自拟，并加盖投标人公章</w:t>
            </w:r>
            <w:r>
              <w:rPr>
                <w:rFonts w:hint="eastAsia" w:ascii="宋体" w:hAnsi="宋体" w:cs="宋体"/>
                <w:bCs/>
                <w:sz w:val="24"/>
                <w:szCs w:val="24"/>
              </w:rPr>
              <w:t xml:space="preserve">。</w:t>
            </w:r>
            <w:r/>
          </w:p>
          <w:p>
            <w:pPr>
              <w:rPr>
                <w:rFonts w:ascii="宋体" w:hAnsi="宋体" w:cs="宋体"/>
                <w:bCs/>
                <w:sz w:val="24"/>
                <w:szCs w:val="24"/>
              </w:rPr>
            </w:pPr>
            <w:r>
              <w:rPr>
                <w:rFonts w:hint="eastAsia" w:ascii="宋体" w:hAnsi="宋体" w:cs="宋体"/>
                <w:bCs/>
                <w:sz w:val="24"/>
                <w:szCs w:val="24"/>
              </w:rPr>
              <w:t xml:space="preserve">注：如是国家电梯质量检验检测中心授权单位出具的，一并提交授权单位的授权检测文书。投标人提供的资料必须真实有效，不得弄虚作假。</w:t>
            </w:r>
            <w:r/>
          </w:p>
        </w:tc>
      </w:tr>
    </w:tbl>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sz w:val="24"/>
        </w:rPr>
      </w:pPr>
      <w:r>
        <w:rPr>
          <w:rFonts w:hint="eastAsia" w:ascii="宋体" w:hAnsi="宋体"/>
          <w:b/>
          <w:sz w:val="24"/>
        </w:rPr>
        <w:t xml:space="preserve">6. 样品</w:t>
      </w:r>
      <w:r/>
    </w:p>
    <w:p>
      <w:pPr>
        <w:ind w:firstLine="480"/>
        <w:spacing w:line="570" w:lineRule="exact"/>
        <w:rPr>
          <w:rFonts w:ascii="宋体" w:hAnsi="宋体"/>
          <w:sz w:val="24"/>
        </w:rPr>
      </w:pPr>
      <w:r>
        <w:rPr>
          <w:rFonts w:hint="eastAsia" w:ascii="宋体" w:hAnsi="宋体"/>
          <w:sz w:val="24"/>
        </w:rPr>
        <w:t xml:space="preserve">无。</w:t>
      </w:r>
      <w:r/>
    </w:p>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color w:val="000000"/>
          <w:sz w:val="24"/>
        </w:rPr>
      </w:pPr>
      <w:r>
        <w:rPr>
          <w:rFonts w:hint="eastAsia" w:ascii="宋体" w:hAnsi="宋体"/>
          <w:b/>
          <w:color w:val="000000"/>
          <w:sz w:val="24"/>
        </w:rPr>
        <w:t xml:space="preserve">7. 演示</w:t>
      </w:r>
      <w:r/>
    </w:p>
    <w:p>
      <w:pPr>
        <w:ind w:firstLine="480"/>
        <w:spacing w:line="570" w:lineRule="exact"/>
        <w:rPr>
          <w:rFonts w:ascii="宋体" w:hAnsi="宋体"/>
          <w:sz w:val="24"/>
        </w:rPr>
      </w:pPr>
      <w:r>
        <w:rPr>
          <w:rFonts w:hint="eastAsia" w:ascii="宋体" w:hAnsi="宋体"/>
          <w:sz w:val="24"/>
        </w:rPr>
        <w:t xml:space="preserve">无。</w:t>
      </w:r>
      <w:r/>
    </w:p>
    <w:p>
      <w:pPr>
        <w:ind w:firstLine="482"/>
        <w:spacing w:line="570" w:lineRule="exact"/>
        <w:rPr>
          <w:rFonts w:ascii="宋体" w:hAnsi="宋体"/>
          <w:b/>
          <w:sz w:val="24"/>
        </w:rPr>
      </w:pPr>
      <w:r>
        <w:rPr>
          <w:rFonts w:ascii="宋体" w:hAnsi="宋体"/>
          <w:b/>
          <w:sz w:val="24"/>
        </w:rPr>
      </w:r>
      <w:r/>
    </w:p>
    <w:p>
      <w:pPr>
        <w:ind w:firstLine="482"/>
        <w:spacing w:line="570" w:lineRule="exact"/>
        <w:rPr>
          <w:rFonts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jc w:val="center"/>
              <w:spacing w:line="570" w:lineRule="exact"/>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采购标的</w:t>
            </w:r>
            <w:r/>
          </w:p>
        </w:tc>
        <w:tc>
          <w:tcPr>
            <w:tcW w:w="3549"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textDirection w:val="lrTb"/>
            <w:noWrap w:val="false"/>
          </w:tcPr>
          <w:p>
            <w:pPr>
              <w:jc w:val="center"/>
              <w:spacing w:line="570" w:lineRule="exact"/>
              <w:rPr>
                <w:rFonts w:ascii="宋体" w:hAnsi="宋体"/>
                <w:sz w:val="24"/>
              </w:rPr>
            </w:pPr>
            <w:r>
              <w:rPr>
                <w:rFonts w:hint="eastAsia" w:ascii="宋体" w:hAnsi="宋体"/>
                <w:sz w:val="24"/>
              </w:rPr>
              <w:t xml:space="preserve">1</w:t>
            </w:r>
            <w:r/>
          </w:p>
        </w:tc>
        <w:tc>
          <w:tcPr>
            <w:tcW w:w="3291" w:type="dxa"/>
            <w:textDirection w:val="lrTb"/>
            <w:noWrap w:val="false"/>
          </w:tcPr>
          <w:p>
            <w:pPr>
              <w:jc w:val="center"/>
              <w:spacing w:line="570" w:lineRule="exact"/>
              <w:rPr>
                <w:rFonts w:ascii="宋体" w:hAnsi="宋体"/>
                <w:sz w:val="24"/>
              </w:rPr>
            </w:pPr>
            <w:r>
              <w:rPr>
                <w:rFonts w:hint="eastAsia" w:ascii="宋体" w:hAnsi="宋体"/>
                <w:sz w:val="24"/>
              </w:rPr>
              <w:t xml:space="preserve">新北区春江中心小学食堂送餐货梯</w:t>
            </w:r>
            <w:r/>
          </w:p>
        </w:tc>
        <w:tc>
          <w:tcPr>
            <w:tcW w:w="3549" w:type="dxa"/>
            <w:textDirection w:val="lrTb"/>
            <w:noWrap w:val="false"/>
          </w:tcPr>
          <w:p>
            <w:pPr>
              <w:jc w:val="center"/>
              <w:spacing w:line="570" w:lineRule="exact"/>
              <w:rPr>
                <w:rFonts w:ascii="宋体" w:hAnsi="宋体"/>
                <w:sz w:val="24"/>
              </w:rPr>
            </w:pPr>
            <w:r>
              <w:rPr>
                <w:rFonts w:hint="eastAsia" w:ascii="宋体" w:hAnsi="宋体"/>
                <w:sz w:val="24"/>
              </w:rPr>
              <w:t xml:space="preserve">工业</w:t>
            </w:r>
            <w:r/>
          </w:p>
        </w:tc>
      </w:tr>
    </w:tbl>
    <w:p>
      <w:pPr>
        <w:pStyle w:val="914"/>
        <w:rPr>
          <w:rFonts w:ascii="黑体" w:eastAsia="黑体"/>
          <w:b/>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18"/>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p>
    <w:p>
      <w:pPr>
        <w:pStyle w:val="1018"/>
        <w:ind w:firstLine="441"/>
        <w:rPr>
          <w:rFonts w:ascii="宋体" w:hAnsi="宋体"/>
          <w:b/>
          <w:highlight w:val="yellow"/>
        </w:rPr>
      </w:pPr>
      <w:r>
        <w:rPr>
          <w:rFonts w:hint="eastAsia" w:ascii="宋体" w:hAnsi="宋体"/>
          <w:b/>
        </w:rPr>
        <w:t xml:space="preserve">政府采购政策功能落实</w:t>
      </w:r>
      <w:r/>
    </w:p>
    <w:p>
      <w:pPr>
        <w:pStyle w:val="1018"/>
        <w:spacing w:line="0" w:lineRule="atLeast"/>
        <w:rPr>
          <w:rFonts w:ascii="宋体" w:hAnsi="宋体"/>
        </w:rPr>
      </w:pPr>
      <w:r>
        <w:rPr>
          <w:rFonts w:hint="eastAsia" w:ascii="宋体" w:hAnsi="宋体"/>
        </w:rPr>
        <w:t xml:space="preserve">1、小微型企业价格扣除</w:t>
      </w:r>
      <w:r/>
    </w:p>
    <w:p>
      <w:pPr>
        <w:pStyle w:val="1018"/>
        <w:ind w:firstLine="360"/>
        <w:spacing w:line="0" w:lineRule="atLeast"/>
        <w:rPr>
          <w:rFonts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w:t>
      </w:r>
      <w:r>
        <w:rPr>
          <w:rFonts w:hint="eastAsia" w:ascii="宋体" w:hAnsi="宋体"/>
        </w:rPr>
        <w:t xml:space="preserve">微企业</w:t>
      </w:r>
      <w:r>
        <w:rPr>
          <w:rFonts w:hint="eastAsia" w:ascii="宋体" w:hAnsi="宋体"/>
        </w:rPr>
        <w:t xml:space="preserve">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1018"/>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18"/>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18"/>
        <w:spacing w:line="0" w:lineRule="atLeast"/>
        <w:rPr>
          <w:rFonts w:ascii="宋体" w:hAnsi="宋体"/>
        </w:rPr>
      </w:pPr>
      <w:r>
        <w:rPr>
          <w:rFonts w:hint="eastAsia" w:ascii="宋体" w:hAnsi="宋体"/>
        </w:rPr>
        <w:t xml:space="preserve">2、残疾人福利单位价格扣除</w:t>
      </w:r>
      <w:r/>
    </w:p>
    <w:p>
      <w:pPr>
        <w:pStyle w:val="1018"/>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8"/>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18"/>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18"/>
        <w:spacing w:line="0" w:lineRule="atLeast"/>
        <w:rPr>
          <w:rFonts w:ascii="宋体" w:hAnsi="宋体"/>
        </w:rPr>
      </w:pPr>
      <w:r>
        <w:rPr>
          <w:rFonts w:hint="eastAsia" w:ascii="宋体" w:hAnsi="宋体"/>
        </w:rPr>
        <w:t xml:space="preserve">3、监狱和戒毒企业价格扣除</w:t>
      </w:r>
      <w:r/>
    </w:p>
    <w:p>
      <w:pPr>
        <w:pStyle w:val="1018"/>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8"/>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8"/>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8"/>
        <w:spacing w:line="400" w:lineRule="exact"/>
        <w:rPr>
          <w:rFonts w:ascii="宋体" w:hAnsi="宋体"/>
        </w:rPr>
      </w:pPr>
      <w:r>
        <w:rPr>
          <w:rFonts w:hint="eastAsia" w:ascii="宋体" w:hAnsi="宋体"/>
        </w:rPr>
        <w:t xml:space="preserve">4、残疾人福利单位、监狱企业属于小型、微型企业的，不重复享受政策。</w:t>
      </w:r>
      <w:r/>
    </w:p>
    <w:p>
      <w:pPr>
        <w:pStyle w:val="1018"/>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w:t>
      </w:r>
      <w:r>
        <w:rPr>
          <w:rFonts w:hint="eastAsia" w:ascii="宋体" w:hAnsi="宋体"/>
        </w:rPr>
        <w:t xml:space="preserve">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8"/>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18"/>
        <w:rPr>
          <w:rFonts w:ascii="宋体" w:hAnsi="宋体"/>
        </w:rPr>
      </w:pPr>
      <w:r>
        <w:rPr>
          <w:rFonts w:hint="eastAsia" w:ascii="宋体" w:hAnsi="宋体"/>
        </w:rPr>
        <w:t xml:space="preserve">7、采购本国产品的支持政策</w:t>
      </w:r>
      <w:r/>
    </w:p>
    <w:p>
      <w:pPr>
        <w:pStyle w:val="1018"/>
        <w:rPr>
          <w:rFonts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1018"/>
        <w:rPr>
          <w:rFonts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8"/>
        <w:rPr>
          <w:rFonts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1018"/>
        <w:rPr>
          <w:rFonts w:ascii="宋体" w:hAnsi="宋体"/>
        </w:rPr>
      </w:pPr>
      <w:r>
        <w:rPr>
          <w:rFonts w:hint="eastAsia" w:ascii="宋体" w:hAnsi="宋体"/>
        </w:rPr>
        <w:t xml:space="preserve">7.4 供应商需在《声明函》中逐一、准确填写产品名称、厂名、生产厂址三项信息（《声明函》中用</w:t>
      </w:r>
      <w:r>
        <w:rPr>
          <w:rFonts w:hint="eastAsia" w:ascii="宋体" w:hAnsi="宋体"/>
        </w:rPr>
        <w:t xml:space="preserve">斜线划除的</w:t>
      </w:r>
      <w:r>
        <w:rPr>
          <w:rFonts w:hint="eastAsia" w:ascii="宋体" w:hAnsi="宋体"/>
        </w:rPr>
        <w:t xml:space="preserve">地方无需填写），三项信息中任意一项未填写的视为该项产品不符合本国产品标准，不享受本国产品价格评审优惠。</w:t>
      </w:r>
      <w:r/>
    </w:p>
    <w:p>
      <w:pPr>
        <w:pStyle w:val="1018"/>
        <w:rPr>
          <w:rFonts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w:t>
      </w:r>
      <w:r>
        <w:rPr>
          <w:rFonts w:hint="eastAsia" w:ascii="宋体" w:hAnsi="宋体"/>
        </w:rPr>
        <w:t xml:space="preserve">作出</w:t>
      </w:r>
      <w:r>
        <w:rPr>
          <w:rFonts w:hint="eastAsia" w:ascii="宋体" w:hAnsi="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8"/>
        <w:ind w:firstLine="482"/>
        <w:spacing w:line="0" w:lineRule="atLeast"/>
        <w:rPr>
          <w:rFonts w:ascii="宋体" w:hAnsi="宋体"/>
          <w:b/>
        </w:rPr>
      </w:pPr>
      <w:r>
        <w:rPr>
          <w:rFonts w:ascii="宋体" w:hAnsi="宋体"/>
          <w:b/>
        </w:rPr>
      </w:r>
      <w:r/>
    </w:p>
    <w:p>
      <w:pPr>
        <w:pStyle w:val="1018"/>
        <w:ind w:firstLine="482"/>
        <w:spacing w:line="0" w:lineRule="atLeast"/>
        <w:rPr>
          <w:rFonts w:ascii="宋体" w:hAnsi="宋体"/>
          <w:b/>
        </w:rPr>
      </w:pPr>
      <w:r>
        <w:rPr>
          <w:rFonts w:ascii="宋体" w:hAnsi="宋体"/>
          <w:b/>
        </w:rPr>
      </w:r>
      <w:r/>
    </w:p>
    <w:p>
      <w:pPr>
        <w:pStyle w:val="1018"/>
        <w:ind w:firstLine="482"/>
        <w:spacing w:line="0" w:lineRule="atLeast"/>
        <w:rPr>
          <w:rFonts w:ascii="宋体" w:hAnsi="宋体"/>
          <w:b/>
          <w:highlight w:val="yellow"/>
        </w:rPr>
      </w:pPr>
      <w:r>
        <w:rPr>
          <w:rFonts w:hint="eastAsia" w:ascii="宋体" w:hAnsi="宋体"/>
          <w:b/>
        </w:rPr>
        <w:t xml:space="preserve">评标方法与评标标准</w:t>
      </w:r>
      <w:r/>
    </w:p>
    <w:tbl>
      <w:tblPr>
        <w:tblW w:w="5143" w:type="pct"/>
        <w:jc w:val="center"/>
        <w:tblCellMar>
          <w:left w:w="0" w:type="dxa"/>
          <w:right w:w="0" w:type="dxa"/>
        </w:tblCellMar>
        <w:tblLook w:val="04A0" w:firstRow="1" w:lastRow="0" w:firstColumn="1" w:lastColumn="0" w:noHBand="0" w:noVBand="1"/>
      </w:tblPr>
      <w:tblGrid>
        <w:gridCol w:w="761"/>
        <w:gridCol w:w="1291"/>
        <w:gridCol w:w="3872"/>
        <w:gridCol w:w="720"/>
        <w:gridCol w:w="553"/>
        <w:gridCol w:w="663"/>
        <w:gridCol w:w="663"/>
      </w:tblGrid>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ascii="宋体" w:hAnsi="宋体"/>
                <w:b/>
                <w:sz w:val="18"/>
                <w:szCs w:val="18"/>
              </w:rPr>
            </w:pPr>
            <w:r>
              <w:rPr>
                <w:rFonts w:ascii="宋体" w:hAnsi="宋体"/>
                <w:b/>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ascii="宋体" w:hAnsi="宋体"/>
                <w:b/>
                <w:sz w:val="18"/>
                <w:szCs w:val="18"/>
              </w:rPr>
            </w:pPr>
            <w:r>
              <w:rPr>
                <w:rFonts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ascii="宋体" w:hAnsi="宋体" w:cs="宋体"/>
                <w:b/>
                <w:bCs/>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w:t>
            </w:r>
            <w:r>
              <w:rPr>
                <w:rFonts w:hint="eastAsia" w:ascii="宋体" w:hAnsi="宋体" w:cs="宋体"/>
                <w:sz w:val="18"/>
                <w:szCs w:val="18"/>
              </w:rPr>
              <w:t xml:space="preserve">分统一</w:t>
            </w:r>
            <w:r>
              <w:rPr>
                <w:rFonts w:hint="eastAsia" w:ascii="宋体" w:hAnsi="宋体" w:cs="宋体"/>
                <w:sz w:val="18"/>
                <w:szCs w:val="18"/>
              </w:rPr>
              <w:t xml:space="preserve">按照下列公式计算：投标报价得分=(评标基准价／投标报价)×</w:t>
            </w:r>
            <w:r>
              <w:rPr>
                <w:rFonts w:hint="eastAsia" w:ascii="宋体" w:hAnsi="宋体" w:cs="宋体"/>
                <w:sz w:val="18"/>
                <w:szCs w:val="18"/>
              </w:rPr>
              <w:t xml:space="preserve">价格权</w:t>
            </w:r>
            <w:r>
              <w:rPr>
                <w:rFonts w:hint="eastAsia" w:ascii="宋体" w:hAnsi="宋体" w:cs="宋体"/>
                <w:sz w:val="18"/>
                <w:szCs w:val="18"/>
              </w:rPr>
              <w:t xml:space="preserve">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技术分</w:t>
            </w:r>
            <w:r/>
          </w:p>
          <w:p>
            <w:pPr>
              <w:jc w:val="center"/>
              <w:widowControl/>
              <w:rPr>
                <w:rFonts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.5</w:t>
            </w:r>
            <w:r>
              <w:rPr>
                <w:rFonts w:hint="eastAsia" w:ascii="宋体" w:hAnsi="宋体" w:cs="宋体"/>
                <w:b/>
                <w:bCs/>
                <w:sz w:val="18"/>
                <w:szCs w:val="18"/>
              </w:rPr>
              <w:t xml:space="preserve">）评分</w:t>
            </w:r>
            <w:r>
              <w:rPr>
                <w:rFonts w:hint="eastAsia" w:ascii="宋体" w:hAnsi="宋体" w:cs="宋体"/>
                <w:b/>
                <w:bCs/>
                <w:sz w:val="18"/>
                <w:szCs w:val="18"/>
              </w:rPr>
              <w:t xml:space="preserve">项属于</w:t>
            </w:r>
            <w:r>
              <w:rPr>
                <w:rFonts w:hint="eastAsia" w:ascii="宋体" w:hAnsi="宋体" w:cs="宋体"/>
                <w:b/>
                <w:bCs/>
                <w:sz w:val="18"/>
                <w:szCs w:val="18"/>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施工组织实施方案</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提供有完整的施工组织实施方案，包含但不限于整体施工方案、安全组织体系、文明施工、人员管理方案及措施、实施风险控制机制及措施、各项保证措施：完整全面、科学合理、针对性强、符合采购需求的，得6分；较为完整、比较合理、针对性一般、与采购需求有所出入的，得4分；不太完整、针对性较弱的，得2分；未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安装进度</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有完整、合理的安装进度计划，包含但不限于计划编排、施工资源配置保障、节点监管机制等相关措施，完整全面、科学合理、针对性强、符合采购需求的，得5分；较为完整、比较合理、针对性一般、与采购需求有所出入的，得3分；不太完整、针对性较弱的，得1分；未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质量保证措施</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有完整、合理的质量保证措施，包含但不限于进场产品合格质量保证、安全部件检验、导轨安装精度、电气系统绝缘性等，完整全面、科学合理、针对性强、符合采购需求的，得5分；较为完整、比较合理、针对性一般、与采购需求有所出入的，得3分；不太完整、针对性较弱的，得1分；未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售后维护保养方案</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提供有完整的售后服务方案，包含但不限于电梯维护保养方案、人员培训方案、应急救援预案：完整全面、科学合理、针对性强、符合采购需求的，得6分；较为完整、比较合理、针对性一般、与采购需求有所出入的，得4分；不太完整、针对性较弱的，得2分；未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2.5</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备品备件方案</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提供有完整的备品备件方案，包含但不限于：易损耗材、电气模块、专用工具等。完整全面、科学合理、针对性强、符合采购需求的，得6分；较为完整、比较合理、针对性一般、与采购需求有所出入的，得4分；不太完整、针对性较弱的，得2分；未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商务分</w:t>
            </w:r>
            <w:r/>
          </w:p>
          <w:p>
            <w:pPr>
              <w:jc w:val="center"/>
              <w:widowControl/>
              <w:rPr>
                <w:rFonts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3.1</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服务业绩</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pStyle w:val="1047"/>
              <w:rPr>
                <w:rFonts w:ascii="宋体" w:hAnsi="宋体" w:cs="宋体"/>
                <w:sz w:val="18"/>
                <w:szCs w:val="18"/>
              </w:rPr>
            </w:pPr>
            <w:r>
              <w:rPr>
                <w:rFonts w:hint="eastAsia" w:ascii="宋体" w:hAnsi="宋体" w:cs="宋体"/>
                <w:bCs/>
                <w:sz w:val="18"/>
                <w:szCs w:val="18"/>
              </w:rPr>
              <w:t xml:space="preserve">投标人提供</w:t>
            </w:r>
            <w:r>
              <w:rPr>
                <w:rFonts w:hint="eastAsia" w:ascii="宋体" w:hAnsi="宋体" w:cs="宋体"/>
                <w:bCs/>
                <w:sz w:val="18"/>
                <w:szCs w:val="18"/>
              </w:rPr>
              <w:t xml:space="preserve">202</w:t>
            </w:r>
            <w:r>
              <w:rPr>
                <w:rStyle w:val="956"/>
                <w:rFonts w:hint="eastAsia" w:ascii="宋体" w:hAnsi="宋体"/>
                <w:sz w:val="18"/>
                <w:szCs w:val="18"/>
              </w:rPr>
              <w:t xml:space="preserve">3</w:t>
            </w:r>
            <w:r>
              <w:rPr>
                <w:rFonts w:hint="eastAsia" w:ascii="宋体" w:hAnsi="宋体" w:cs="宋体"/>
                <w:bCs/>
                <w:sz w:val="18"/>
                <w:szCs w:val="18"/>
              </w:rPr>
              <w:t xml:space="preserve">年</w:t>
            </w:r>
            <w:r>
              <w:rPr>
                <w:rFonts w:ascii="宋体" w:hAnsi="宋体" w:cs="宋体"/>
                <w:bCs/>
                <w:sz w:val="18"/>
                <w:szCs w:val="18"/>
              </w:rPr>
              <w:t xml:space="preserve">1</w:t>
            </w:r>
            <w:r>
              <w:rPr>
                <w:rFonts w:hint="eastAsia" w:ascii="宋体" w:hAnsi="宋体" w:cs="宋体"/>
                <w:bCs/>
                <w:sz w:val="18"/>
                <w:szCs w:val="18"/>
              </w:rPr>
              <w:t xml:space="preserve">月1日至开标日期（以合同签订时间为准）的类似</w:t>
            </w:r>
            <w:r>
              <w:rPr>
                <w:rFonts w:hint="eastAsia" w:ascii="宋体" w:hAnsi="宋体" w:cs="宋体"/>
                <w:b w:val="0"/>
                <w:bCs w:val="0"/>
                <w:sz w:val="18"/>
                <w:szCs w:val="18"/>
              </w:rPr>
              <w:t xml:space="preserve">项目</w:t>
            </w:r>
            <w:r>
              <w:rPr>
                <w:rFonts w:hint="eastAsia" w:ascii="宋体" w:hAnsi="宋体" w:cs="宋体"/>
                <w:bCs/>
                <w:sz w:val="18"/>
                <w:szCs w:val="18"/>
              </w:rPr>
              <w:t xml:space="preserve">的合同。</w:t>
            </w:r>
            <w:r>
              <w:rPr>
                <w:rFonts w:hint="eastAsia" w:ascii="宋体" w:hAnsi="宋体" w:cs="宋体"/>
                <w:sz w:val="18"/>
                <w:szCs w:val="18"/>
              </w:rPr>
              <w:t xml:space="preserve">每提供一个得2分，本项最高得8分。</w:t>
            </w:r>
            <w:r/>
          </w:p>
          <w:p>
            <w:pPr>
              <w:pStyle w:val="1047"/>
              <w:rPr>
                <w:rFonts w:ascii="宋体" w:hAnsi="宋体" w:cs="宋体"/>
                <w:b/>
                <w:bCs/>
                <w:sz w:val="18"/>
                <w:szCs w:val="18"/>
              </w:rPr>
            </w:pPr>
            <w:r>
              <w:rPr>
                <w:rFonts w:hint="eastAsia" w:ascii="宋体" w:hAnsi="宋体" w:cs="宋体"/>
                <w:b/>
                <w:bCs/>
                <w:sz w:val="18"/>
                <w:szCs w:val="18"/>
              </w:rPr>
              <w:t xml:space="preserve">提供完整合同扫描件，并加盖投标人公章。未提供的或无效的不得分。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8</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3.2</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企业资质</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投标人通过ISO14001环境管理体系认证的得3分；投标人通过OHSAS18001职业健康安全管理体系认证的得3分；投标人通过ISO9001质量管理体系认证的得3分。</w:t>
            </w:r>
            <w:r>
              <w:rPr>
                <w:rFonts w:hint="eastAsia" w:ascii="宋体" w:hAnsi="宋体" w:cs="宋体"/>
                <w:sz w:val="18"/>
                <w:szCs w:val="18"/>
              </w:rPr>
              <w:t xml:space="preserve">本项最高得9分。</w:t>
            </w:r>
            <w:r/>
          </w:p>
          <w:p>
            <w:pPr>
              <w:widowControl/>
              <w:rPr>
                <w:rFonts w:ascii="宋体" w:hAnsi="宋体" w:cs="宋体"/>
                <w:sz w:val="18"/>
                <w:szCs w:val="18"/>
              </w:rPr>
            </w:pPr>
            <w:r>
              <w:rPr>
                <w:rFonts w:hint="eastAsia" w:ascii="宋体" w:hAnsi="宋体" w:cs="宋体"/>
                <w:b/>
                <w:bCs/>
                <w:sz w:val="18"/>
                <w:szCs w:val="18"/>
              </w:rPr>
              <w:t xml:space="preserve">提供相关有效期内的证书扫描件，并加盖投标人公章。未提供的或无效的不得分。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9</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3.3</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售后服务</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售后服务，在采购文件要求的免费质保运维期以外，能够延长免费质保运维期的，每延长一年的得3分，本项最高得6分。</w:t>
            </w:r>
            <w:r/>
          </w:p>
          <w:p>
            <w:pPr>
              <w:pStyle w:val="930"/>
              <w:rPr>
                <w:rFonts w:ascii="宋体" w:hAnsi="宋体" w:cs="宋体"/>
                <w:sz w:val="18"/>
                <w:szCs w:val="18"/>
              </w:rPr>
            </w:pPr>
            <w:r>
              <w:rPr>
                <w:rFonts w:hint="eastAsia" w:ascii="宋体" w:hAnsi="宋体" w:cs="宋体"/>
                <w:b/>
                <w:bCs/>
                <w:sz w:val="18"/>
                <w:szCs w:val="18"/>
              </w:rPr>
              <w:t xml:space="preserve">提供关于免费质保运维期的相关承诺</w:t>
            </w:r>
            <w:r>
              <w:rPr>
                <w:rFonts w:hint="eastAsia"/>
                <w:b/>
              </w:rPr>
              <w:t xml:space="preserve">，</w:t>
            </w:r>
            <w:r>
              <w:rPr>
                <w:rFonts w:hint="eastAsia" w:ascii="宋体" w:hAnsi="宋体" w:cs="宋体"/>
                <w:b/>
                <w:sz w:val="18"/>
                <w:szCs w:val="18"/>
              </w:rPr>
              <w:t xml:space="preserve">格式自拟，并加盖投标人公章</w:t>
            </w:r>
            <w:r>
              <w:rPr>
                <w:rFonts w:hint="eastAsia" w:ascii="宋体" w:hAnsi="宋体" w:cs="宋体"/>
                <w:b/>
                <w:sz w:val="18"/>
                <w:szCs w:val="18"/>
              </w:rPr>
              <w:t xml:space="preserve">，</w:t>
            </w:r>
            <w:r>
              <w:rPr>
                <w:rFonts w:hint="eastAsia"/>
                <w:b/>
                <w:bCs/>
                <w:sz w:val="18"/>
                <w:szCs w:val="18"/>
              </w:rPr>
              <w:t xml:space="preserve">未提供不得分。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3.4</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维修响应时间</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承诺维修响应时间在0.5小时之内，得4分；承诺维修响应时间在0.5-1小时之内得3分；承诺维修响应时间在1-2小时之内得2分；</w:t>
            </w:r>
            <w:r/>
          </w:p>
          <w:p>
            <w:pPr>
              <w:jc w:val="left"/>
              <w:widowControl/>
              <w:rPr>
                <w:rFonts w:ascii="宋体" w:hAnsi="宋体" w:cs="宋体"/>
                <w:sz w:val="18"/>
                <w:szCs w:val="18"/>
              </w:rPr>
            </w:pPr>
            <w:r>
              <w:rPr>
                <w:rFonts w:hint="eastAsia" w:ascii="宋体" w:hAnsi="宋体" w:cs="宋体"/>
                <w:sz w:val="18"/>
                <w:szCs w:val="18"/>
              </w:rPr>
              <w:t xml:space="preserve">承诺维修响应时间在2-3小时之内得1分；</w:t>
            </w:r>
            <w:r/>
          </w:p>
          <w:p>
            <w:pPr>
              <w:jc w:val="left"/>
              <w:widowControl/>
              <w:rPr>
                <w:sz w:val="18"/>
                <w:szCs w:val="18"/>
              </w:rPr>
            </w:pPr>
            <w:r>
              <w:rPr>
                <w:rFonts w:hint="eastAsia" w:ascii="宋体" w:hAnsi="宋体" w:cs="宋体"/>
                <w:sz w:val="18"/>
                <w:szCs w:val="18"/>
              </w:rPr>
              <w:t xml:space="preserve">其它不得分</w:t>
            </w:r>
            <w:r>
              <w:rPr>
                <w:rFonts w:hint="eastAsia" w:ascii="宋体" w:hAnsi="宋体" w:cs="宋体"/>
                <w:sz w:val="18"/>
                <w:szCs w:val="18"/>
              </w:rPr>
              <w:t xml:space="preserve">。本项最高得4分。</w:t>
            </w:r>
            <w:bookmarkStart w:id="197" w:name="_GoBack"/>
            <w:r/>
            <w:bookmarkEnd w:id="197"/>
            <w:r/>
            <w:r/>
          </w:p>
          <w:p>
            <w:pPr>
              <w:pStyle w:val="1047"/>
              <w:rPr>
                <w:sz w:val="18"/>
                <w:szCs w:val="18"/>
              </w:rPr>
            </w:pPr>
            <w:r>
              <w:rPr>
                <w:rFonts w:hint="eastAsia"/>
                <w:b/>
                <w:bCs/>
                <w:sz w:val="18"/>
                <w:szCs w:val="18"/>
              </w:rPr>
              <w:t xml:space="preserve">提供承诺书，并加盖投标人公章，未提供不得分。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3.5</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技术参数响应情况</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pStyle w:val="1047"/>
              <w:rPr>
                <w:rFonts w:ascii="宋体" w:hAnsi="宋体" w:cs="宋体"/>
                <w:sz w:val="18"/>
                <w:szCs w:val="18"/>
              </w:rPr>
            </w:pPr>
            <w:r>
              <w:rPr>
                <w:rFonts w:hint="eastAsia" w:ascii="宋体" w:hAnsi="宋体" w:cs="宋体"/>
                <w:bCs/>
                <w:sz w:val="18"/>
                <w:szCs w:val="18"/>
              </w:rPr>
              <w:t xml:space="preserve">“★”号的条款为实质性要求必须响应，否则做无效处理。 “</w:t>
            </w:r>
            <w:r>
              <w:rPr>
                <w:rFonts w:hint="eastAsia" w:ascii="宋体" w:hAnsi="宋体" w:cs="宋体"/>
                <w:sz w:val="18"/>
                <w:szCs w:val="18"/>
              </w:rPr>
              <w:t xml:space="preserve">技术要求”</w:t>
            </w:r>
            <w:r>
              <w:rPr>
                <w:rFonts w:hint="eastAsia" w:ascii="宋体" w:hAnsi="宋体" w:cs="宋体"/>
                <w:bCs/>
                <w:sz w:val="18"/>
                <w:szCs w:val="18"/>
              </w:rPr>
              <w:t xml:space="preserve">中“▲”号为重要参数，根据投标人所投产品与招标文件要求偏离情况进行打分，每有一项不满足扣1分，其他不带“▲”号为一般参数，每有一项不满足扣0.8。</w:t>
            </w:r>
            <w:r/>
          </w:p>
          <w:p>
            <w:pPr>
              <w:pStyle w:val="1047"/>
              <w:rPr>
                <w:rFonts w:ascii="宋体" w:hAnsi="宋体" w:cs="宋体"/>
                <w:b/>
                <w:bCs/>
                <w:sz w:val="18"/>
                <w:szCs w:val="18"/>
              </w:rPr>
            </w:pPr>
            <w:r>
              <w:rPr>
                <w:rFonts w:hint="eastAsia" w:ascii="宋体" w:hAnsi="宋体" w:cs="宋体"/>
                <w:b/>
                <w:bCs/>
                <w:sz w:val="18"/>
                <w:szCs w:val="18"/>
              </w:rPr>
              <w:t xml:space="preserve">提供技术参数偏离表及▲项对应参数的有效对应证明材料扫描件，并加盖投标人公章，未按规定提供不得分。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15</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bl>
    <w:p>
      <w:r/>
      <w:r/>
    </w:p>
    <w:p>
      <w:r/>
      <w:r/>
    </w:p>
    <w:p>
      <w:r/>
      <w:r/>
    </w:p>
    <w:p>
      <w:r/>
      <w:r/>
    </w:p>
    <w:p>
      <w:r/>
      <w:r/>
    </w:p>
    <w:p>
      <w:r/>
      <w:r/>
    </w:p>
    <w:p>
      <w:r/>
      <w:r/>
    </w:p>
    <w:p>
      <w:r/>
      <w:r/>
    </w:p>
    <w:p>
      <w:r/>
      <w:r/>
    </w:p>
    <w:p>
      <w:r/>
      <w:r/>
    </w:p>
    <w:p>
      <w:r/>
      <w:r/>
    </w:p>
    <w:p>
      <w:pPr>
        <w:pStyle w:val="926"/>
      </w:pPr>
      <w:r/>
      <w:r/>
    </w:p>
    <w:p>
      <w:r/>
      <w:r/>
    </w:p>
    <w:p>
      <w:r/>
      <w:r/>
    </w:p>
    <w:p>
      <w:r/>
      <w:r/>
    </w:p>
    <w:p>
      <w:r/>
      <w:r/>
    </w:p>
    <w:p>
      <w:pPr>
        <w:pStyle w:val="926"/>
      </w:pPr>
      <w:r/>
      <w:r/>
    </w:p>
    <w:p>
      <w:r/>
      <w:r/>
    </w:p>
    <w:p>
      <w:pPr>
        <w:pStyle w:val="926"/>
      </w:pPr>
      <w:r/>
      <w:r/>
    </w:p>
    <w:p>
      <w:r/>
      <w:r/>
    </w:p>
    <w:p>
      <w:r/>
      <w:r/>
    </w:p>
    <w:p>
      <w:r/>
      <w:r/>
    </w:p>
    <w:p>
      <w:pPr>
        <w:pStyle w:val="926"/>
        <w:rPr>
          <w:rFonts w:hint="eastAsia"/>
        </w:rPr>
      </w:pPr>
      <w:r>
        <w:rPr>
          <w:rFonts w:hint="eastAsia"/>
        </w:rPr>
      </w:r>
      <w:r/>
    </w:p>
    <w:p>
      <w:r/>
      <w:r/>
    </w:p>
    <w:p>
      <w:r/>
      <w:r/>
    </w:p>
    <w:p>
      <w:pPr>
        <w:pStyle w:val="914"/>
        <w:rPr>
          <w:rFonts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jc w:val="center"/>
        <w:rPr>
          <w:rFonts w:ascii="宋体" w:hAnsi="宋体"/>
          <w:b/>
          <w:sz w:val="72"/>
        </w:rPr>
      </w:pPr>
      <w:r/>
      <w:bookmarkStart w:id="198" w:name="_Hlt26671244"/>
      <w:r/>
      <w:bookmarkStart w:id="199" w:name="_Hlt26955039"/>
      <w:r/>
      <w:bookmarkStart w:id="200" w:name="_Toc26554094"/>
      <w:r/>
      <w:bookmarkStart w:id="201" w:name="_Toc49090576"/>
      <w:r/>
      <w:bookmarkStart w:id="202" w:name="_Toc120614282"/>
      <w:r/>
      <w:bookmarkEnd w:id="198"/>
      <w:r/>
      <w:bookmarkEnd w:id="199"/>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hint="eastAsia" w:ascii="宋体" w:hAnsi="宋体"/>
          <w:sz w:val="24"/>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03" w:name="_Toc120614284"/>
      <w:r/>
      <w:bookmarkEnd w:id="200"/>
      <w:r/>
      <w:bookmarkEnd w:id="201"/>
      <w:r/>
      <w:bookmarkEnd w:id="202"/>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27"/>
        <w:ind w:firstLine="480"/>
        <w:spacing w:line="460" w:lineRule="exact"/>
      </w:pPr>
      <w:r/>
      <w:r/>
    </w:p>
    <w:p>
      <w:pPr>
        <w:pStyle w:val="927"/>
        <w:ind w:firstLine="480"/>
        <w:spacing w:line="460" w:lineRule="exact"/>
      </w:pPr>
      <w:r>
        <w:rPr>
          <w:rFonts w:hint="eastAsia"/>
        </w:rPr>
        <w:t xml:space="preserve">致：常州市政府采购中心</w:t>
      </w:r>
      <w:r/>
    </w:p>
    <w:p>
      <w:pPr>
        <w:pStyle w:val="927"/>
        <w:ind w:firstLine="840"/>
        <w:spacing w:line="460" w:lineRule="exact"/>
        <w:rPr>
          <w:u w:val="single"/>
        </w:rPr>
      </w:pPr>
      <w:r>
        <w:rPr>
          <w:rFonts w:hint="eastAsia"/>
          <w:u w:val="single"/>
        </w:rPr>
        <w:t xml:space="preserve">（采购人名称）</w:t>
      </w:r>
      <w:r/>
    </w:p>
    <w:p>
      <w:pPr>
        <w:pStyle w:val="927"/>
        <w:ind w:firstLine="480"/>
        <w:spacing w:line="460" w:lineRule="exact"/>
      </w:pPr>
      <w:r/>
      <w:r/>
    </w:p>
    <w:p>
      <w:pPr>
        <w:pStyle w:val="927"/>
        <w:ind w:firstLine="480"/>
        <w:spacing w:line="460" w:lineRule="exact"/>
      </w:pPr>
      <w:r>
        <w:rPr>
          <w:rFonts w:hint="eastAsia"/>
        </w:rPr>
        <w:t xml:space="preserve">按照《中华人民共和国政府采购法》第二十二条和招标文件的规定，我单位郑重声明如下：</w:t>
      </w:r>
      <w:r/>
    </w:p>
    <w:p>
      <w:pPr>
        <w:pStyle w:val="92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7"/>
        <w:ind w:firstLine="480"/>
        <w:spacing w:line="460" w:lineRule="exact"/>
      </w:pPr>
      <w:r>
        <w:rPr>
          <w:rFonts w:hint="eastAsia"/>
        </w:rPr>
        <w:t xml:space="preserve">二、我单位具有良好的商业信誉（指投标人经营状况良好，无本资格声明第十条情形）和健全的财务会计制度。</w:t>
      </w:r>
      <w:r/>
    </w:p>
    <w:p>
      <w:pPr>
        <w:pStyle w:val="927"/>
        <w:ind w:firstLine="480"/>
        <w:spacing w:line="460" w:lineRule="exact"/>
      </w:pPr>
      <w:r>
        <w:rPr>
          <w:rFonts w:hint="eastAsia"/>
        </w:rPr>
        <w:t xml:space="preserve">三、我单位依法进行纳税和社会保险申报并实际履行了义务。</w:t>
      </w:r>
      <w:r/>
    </w:p>
    <w:p>
      <w:pPr>
        <w:pStyle w:val="92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27"/>
        <w:ind w:firstLine="480"/>
        <w:spacing w:line="460" w:lineRule="exact"/>
      </w:pPr>
      <w:r>
        <w:rPr>
          <w:rFonts w:hint="eastAsia"/>
        </w:rPr>
        <w:t xml:space="preserve">主要设备有：</w:t>
      </w:r>
      <w:r>
        <w:rPr>
          <w:u w:val="single"/>
        </w:rPr>
        <w:t xml:space="preserve">            </w:t>
      </w:r>
      <w:r/>
    </w:p>
    <w:p>
      <w:pPr>
        <w:pStyle w:val="927"/>
        <w:ind w:firstLine="480"/>
        <w:spacing w:line="460" w:lineRule="exact"/>
      </w:pPr>
      <w:r>
        <w:rPr>
          <w:rFonts w:hint="eastAsia"/>
        </w:rPr>
        <w:t xml:space="preserve">主要专业技术能力有</w:t>
      </w:r>
      <w:r>
        <w:rPr>
          <w:rFonts w:hint="eastAsia"/>
          <w:u w:val="single"/>
        </w:rPr>
        <w:t xml:space="preserve">                 </w:t>
      </w:r>
      <w:r/>
    </w:p>
    <w:p>
      <w:pPr>
        <w:pStyle w:val="92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27"/>
        <w:ind w:firstLine="480"/>
        <w:spacing w:line="460" w:lineRule="exact"/>
      </w:pPr>
      <w:r>
        <w:rPr>
          <w:rFonts w:hint="eastAsia"/>
        </w:rPr>
        <w:t xml:space="preserve">六、我单位具备法律、行政法规规定的其他条件。</w:t>
      </w:r>
      <w:r/>
    </w:p>
    <w:p>
      <w:pPr>
        <w:pStyle w:val="927"/>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927"/>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7"/>
        <w:ind w:firstLine="480"/>
        <w:spacing w:line="460" w:lineRule="exact"/>
      </w:pPr>
      <w:r>
        <w:rPr>
          <w:rFonts w:hint="eastAsia"/>
        </w:rPr>
        <w:t xml:space="preserve">九、</w:t>
      </w:r>
      <w:r>
        <w:t xml:space="preserve">我单位</w:t>
      </w:r>
      <w:r>
        <w:t xml:space="preserve">无以下</w:t>
      </w:r>
      <w:r>
        <w:t xml:space="preserve">不良信用记录情形：</w:t>
      </w:r>
      <w:r/>
    </w:p>
    <w:p>
      <w:pPr>
        <w:pStyle w:val="927"/>
        <w:ind w:firstLine="480"/>
        <w:spacing w:line="460" w:lineRule="exact"/>
      </w:pPr>
      <w:r>
        <w:t xml:space="preserve">1</w:t>
      </w:r>
      <w:r>
        <w:rPr>
          <w:rFonts w:hint="eastAsia"/>
        </w:rPr>
        <w:t xml:space="preserve">、在“信用中国”网站被列入失信被执行人和重大税收违法案件当事人名单；</w:t>
      </w:r>
      <w:r/>
    </w:p>
    <w:p>
      <w:pPr>
        <w:pStyle w:val="927"/>
        <w:ind w:firstLine="480"/>
        <w:spacing w:line="460" w:lineRule="exact"/>
      </w:pPr>
      <w:r>
        <w:t xml:space="preserve">2</w:t>
      </w:r>
      <w:r>
        <w:rPr>
          <w:rFonts w:hint="eastAsia"/>
        </w:rPr>
        <w:t xml:space="preserve">、在“中国政府采购网”网站被列入政府采购严重违法失信行为记录名单；</w:t>
      </w:r>
      <w:r/>
    </w:p>
    <w:p>
      <w:pPr>
        <w:pStyle w:val="927"/>
        <w:ind w:firstLine="480"/>
        <w:spacing w:line="460" w:lineRule="exact"/>
      </w:pPr>
      <w:r>
        <w:t xml:space="preserve">3</w:t>
      </w:r>
      <w:r>
        <w:rPr>
          <w:rFonts w:hint="eastAsia"/>
        </w:rPr>
        <w:t xml:space="preserve">、</w:t>
      </w:r>
      <w:r>
        <w:t xml:space="preserve">不符合《政府采购法》第二十二条规定的条件。</w:t>
      </w:r>
      <w:r/>
    </w:p>
    <w:p>
      <w:pPr>
        <w:pStyle w:val="927"/>
        <w:ind w:firstLine="480"/>
        <w:spacing w:line="460" w:lineRule="exact"/>
      </w:pPr>
      <w:r/>
      <w:r/>
    </w:p>
    <w:p>
      <w:pPr>
        <w:pStyle w:val="92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7"/>
        <w:ind w:firstLine="480"/>
        <w:spacing w:line="460" w:lineRule="exact"/>
      </w:pPr>
      <w:r/>
      <w:r/>
    </w:p>
    <w:p>
      <w:pPr>
        <w:pStyle w:val="927"/>
        <w:ind w:firstLine="480"/>
        <w:spacing w:line="460" w:lineRule="exact"/>
      </w:pPr>
      <w:r/>
      <w:r/>
    </w:p>
    <w:p>
      <w:pPr>
        <w:pStyle w:val="927"/>
        <w:ind w:firstLine="480"/>
        <w:spacing w:line="460" w:lineRule="exact"/>
      </w:pPr>
      <w:r>
        <w:rPr>
          <w:rFonts w:hint="eastAsia"/>
        </w:rPr>
        <w:t xml:space="preserve">                                            </w:t>
      </w:r>
      <w:r>
        <w:rPr>
          <w:rFonts w:hint="eastAsia"/>
        </w:rPr>
        <w:t xml:space="preserve">投标人：（加盖公章）</w:t>
      </w:r>
      <w:r/>
    </w:p>
    <w:p>
      <w:pPr>
        <w:pStyle w:val="927"/>
        <w:ind w:firstLine="480"/>
        <w:spacing w:line="460" w:lineRule="exact"/>
      </w:pPr>
      <w:r>
        <w:rPr>
          <w:rFonts w:hint="eastAsia"/>
        </w:rPr>
        <w:t xml:space="preserve">                                           </w:t>
      </w:r>
      <w:r>
        <w:rPr>
          <w:rFonts w:hint="eastAsia"/>
        </w:rPr>
        <w:t xml:space="preserve">法定代表人（或单位负责人）签字或盖章：</w:t>
      </w:r>
      <w:r/>
    </w:p>
    <w:p>
      <w:pPr>
        <w:pStyle w:val="927"/>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6"/>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16"/>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16"/>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16"/>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16"/>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16"/>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16"/>
        <w:ind w:firstLine="480"/>
        <w:rPr>
          <w:sz w:val="24"/>
          <w:szCs w:val="24"/>
        </w:rPr>
      </w:pPr>
      <w:r>
        <w:rPr>
          <w:rFonts w:hint="eastAsia"/>
          <w:sz w:val="24"/>
          <w:szCs w:val="24"/>
        </w:rPr>
        <w:t xml:space="preserve">      </w:t>
      </w:r>
      <w:r>
        <w:rPr>
          <w:rFonts w:hint="eastAsia"/>
          <w:sz w:val="24"/>
          <w:szCs w:val="24"/>
        </w:rPr>
        <w:t xml:space="preserve">日期：</w:t>
      </w:r>
      <w:bookmarkStart w:id="204" w:name="_格式3__银行出具的资信证明"/>
      <w:r/>
      <w:bookmarkStart w:id="205" w:name="_Hlt26955070"/>
      <w:r/>
      <w:bookmarkStart w:id="206" w:name="_Hlt26671380"/>
      <w:r/>
      <w:bookmarkEnd w:id="204"/>
      <w:r/>
      <w:bookmarkEnd w:id="205"/>
      <w:r/>
      <w:bookmarkEnd w:id="206"/>
      <w:r>
        <w:rPr>
          <w:rFonts w:hint="eastAsia"/>
          <w:sz w:val="24"/>
          <w:szCs w:val="24"/>
          <w:u w:val="single"/>
        </w:rPr>
        <w:t xml:space="preserve">                                         </w:t>
      </w:r>
      <w:r/>
    </w:p>
    <w:p>
      <w:pPr>
        <w:pStyle w:val="927"/>
        <w:rPr>
          <w:i/>
          <w:sz w:val="24"/>
          <w:szCs w:val="24"/>
          <w:u w:val="single"/>
        </w:rPr>
      </w:pPr>
      <w:r>
        <w:rPr>
          <w:i/>
          <w:sz w:val="24"/>
          <w:szCs w:val="24"/>
          <w:u w:val="single"/>
        </w:rPr>
      </w:r>
      <w:r/>
    </w:p>
    <w:p>
      <w:pPr>
        <w:pStyle w:val="927"/>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16"/>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18"/>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18"/>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1018"/>
        <w:spacing w:before="0" w:after="0" w:line="420" w:lineRule="exact"/>
        <w:rPr>
          <w:rFonts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w:t>
      </w:r>
      <w:r>
        <w:rPr>
          <w:rFonts w:hint="eastAsia" w:ascii="宋体" w:hAnsi="宋体"/>
          <w:szCs w:val="21"/>
        </w:rPr>
        <w:t xml:space="preserve">同意如下：</w:t>
      </w:r>
      <w:r/>
    </w:p>
    <w:p>
      <w:pPr>
        <w:pStyle w:val="101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1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1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8"/>
        <w:ind w:left="420"/>
        <w:spacing w:before="0" w:after="0" w:line="420" w:lineRule="exact"/>
        <w:rPr>
          <w:rFonts w:ascii="宋体" w:hAnsi="宋体"/>
          <w:szCs w:val="21"/>
        </w:rPr>
      </w:pPr>
      <w:r>
        <w:rPr>
          <w:rFonts w:hint="eastAsia" w:ascii="宋体" w:hAnsi="宋体"/>
          <w:szCs w:val="21"/>
        </w:rPr>
        <w:t xml:space="preserve">地          址：</w:t>
      </w:r>
      <w:r/>
    </w:p>
    <w:p>
      <w:pPr>
        <w:pStyle w:val="1018"/>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18"/>
        <w:ind w:left="420"/>
        <w:spacing w:before="0" w:after="0" w:line="420" w:lineRule="exact"/>
        <w:rPr>
          <w:rFonts w:ascii="宋体" w:hAnsi="宋体"/>
          <w:szCs w:val="21"/>
        </w:rPr>
      </w:pPr>
      <w:r>
        <w:rPr>
          <w:rFonts w:hint="eastAsia" w:ascii="宋体" w:hAnsi="宋体"/>
          <w:szCs w:val="21"/>
        </w:rPr>
        <w:t xml:space="preserve">电          话：</w:t>
      </w:r>
      <w:r/>
    </w:p>
    <w:p>
      <w:pPr>
        <w:pStyle w:val="1018"/>
        <w:ind w:left="420"/>
        <w:spacing w:before="0" w:after="0" w:line="420" w:lineRule="exact"/>
        <w:rPr>
          <w:rFonts w:ascii="宋体" w:hAnsi="宋体"/>
          <w:szCs w:val="21"/>
        </w:rPr>
      </w:pPr>
      <w:r>
        <w:rPr>
          <w:rFonts w:hint="eastAsia" w:ascii="宋体" w:hAnsi="宋体"/>
          <w:szCs w:val="21"/>
        </w:rPr>
        <w:t xml:space="preserve">传          真：</w:t>
      </w:r>
      <w:r/>
    </w:p>
    <w:p>
      <w:pPr>
        <w:pStyle w:val="1018"/>
        <w:ind w:left="420"/>
        <w:spacing w:before="0" w:after="0" w:line="420" w:lineRule="exact"/>
        <w:rPr>
          <w:rFonts w:ascii="宋体" w:hAnsi="宋体"/>
          <w:szCs w:val="21"/>
        </w:rPr>
      </w:pPr>
      <w:r>
        <w:rPr>
          <w:rFonts w:hint="eastAsia" w:ascii="宋体" w:hAnsi="宋体"/>
          <w:szCs w:val="21"/>
        </w:rPr>
        <w:t xml:space="preserve">投标人开户行：</w:t>
      </w:r>
      <w:r/>
    </w:p>
    <w:p>
      <w:pPr>
        <w:pStyle w:val="1018"/>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18"/>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w:t>
      </w:r>
      <w:r>
        <w:rPr>
          <w:rFonts w:hint="eastAsia" w:ascii="黑体" w:hAnsi="黑体" w:eastAsia="黑体"/>
          <w:b/>
          <w:color w:val="000000"/>
          <w:sz w:val="32"/>
          <w:szCs w:val="32"/>
        </w:rPr>
        <w:t xml:space="preserve">微企业</w:t>
      </w:r>
      <w:r>
        <w:rPr>
          <w:rFonts w:hint="eastAsia" w:ascii="黑体" w:hAnsi="黑体" w:eastAsia="黑体"/>
          <w:b/>
          <w:color w:val="000000"/>
          <w:sz w:val="32"/>
          <w:szCs w:val="32"/>
        </w:rPr>
        <w:t xml:space="preserve">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12"/>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12"/>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jc w:val="center"/>
        <w:spacing w:line="560" w:lineRule="atLeast"/>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ascii="宋体" w:hAnsi="宋体"/>
          <w:color w:val="000000"/>
          <w:sz w:val="24"/>
          <w:szCs w:val="24"/>
        </w:rPr>
      </w:pPr>
      <w:r>
        <w:rPr>
          <w:rFonts w:hint="eastAsia" w:ascii="宋体" w:hAnsi="宋体"/>
          <w:color w:val="000000"/>
          <w:sz w:val="24"/>
          <w:szCs w:val="24"/>
        </w:rPr>
        <w:t xml:space="preserve">交付期：                </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ascii="宋体" w:hAnsi="宋体"/>
          <w:sz w:val="24"/>
          <w:szCs w:val="24"/>
        </w:rPr>
      </w:pPr>
      <w:r>
        <w:rPr>
          <w:rFonts w:ascii="宋体" w:hAnsi="宋体"/>
          <w:sz w:val="24"/>
          <w:szCs w:val="24"/>
        </w:rPr>
      </w:r>
      <w:r/>
    </w:p>
    <w:p>
      <w:pPr>
        <w:spacing w:line="560" w:lineRule="atLeast"/>
        <w:rPr>
          <w:rFonts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w:t>
      </w:r>
      <w:r>
        <w:rPr>
          <w:rFonts w:hint="eastAsia" w:asciiTheme="minorEastAsia" w:hAnsiTheme="minorEastAsia"/>
          <w:sz w:val="24"/>
          <w:szCs w:val="24"/>
        </w:rPr>
        <w:t xml:space="preserve">采用总</w:t>
      </w:r>
      <w:r>
        <w:rPr>
          <w:rFonts w:hint="eastAsia" w:asciiTheme="minorEastAsia" w:hAnsiTheme="minorEastAsia"/>
          <w:sz w:val="24"/>
          <w:szCs w:val="24"/>
        </w:rPr>
        <w:t xml:space="preserve">承包方式，“投标总报价”应包括所投货物（包含与货物相关的服务）费用、安装调试费、</w:t>
      </w:r>
      <w:r>
        <w:rPr>
          <w:rFonts w:hint="eastAsia" w:asciiTheme="minorEastAsia" w:hAnsiTheme="minorEastAsia"/>
          <w:sz w:val="24"/>
          <w:szCs w:val="24"/>
        </w:rPr>
        <w:t xml:space="preserve">测试验</w:t>
      </w:r>
      <w:r>
        <w:rPr>
          <w:rFonts w:hint="eastAsia" w:asciiTheme="minorEastAsia" w:hAnsiTheme="minorEastAsia"/>
          <w:sz w:val="24"/>
          <w:szCs w:val="24"/>
        </w:rPr>
        <w:t xml:space="preserve">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w:t>
      </w:r>
      <w:r>
        <w:rPr>
          <w:rFonts w:hint="eastAsia" w:asciiTheme="minorEastAsia" w:hAnsiTheme="minorEastAsia"/>
          <w:sz w:val="24"/>
          <w:szCs w:val="24"/>
        </w:rPr>
        <w:t xml:space="preserve">和</w:t>
      </w:r>
      <w:r>
        <w:rPr>
          <w:rFonts w:hint="eastAsia" w:asciiTheme="minorEastAsia" w:hAnsiTheme="minorEastAsia"/>
          <w:sz w:val="24"/>
          <w:szCs w:val="24"/>
        </w:rPr>
        <w:t xml:space="preserve">。</w:t>
      </w:r>
      <w:r/>
    </w:p>
    <w:p>
      <w:pPr>
        <w:ind w:firstLine="480"/>
        <w:spacing w:line="560" w:lineRule="atLeas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ind w:firstLine="480"/>
        <w:spacing w:line="560" w:lineRule="atLeast"/>
        <w:rPr>
          <w:rFonts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w:t>
      </w:r>
      <w:r>
        <w:rPr>
          <w:rFonts w:hint="eastAsia" w:cs="方正魏碑_GBK" w:asciiTheme="minorEastAsia" w:hAnsiTheme="minorEastAsia"/>
          <w:color w:val="ff0000"/>
          <w:sz w:val="24"/>
          <w:szCs w:val="24"/>
        </w:rPr>
        <w:t xml:space="preserve">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ind w:firstLine="480"/>
        <w:spacing w:line="560" w:lineRule="atLeast"/>
        <w:rPr>
          <w:rFonts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pStyle w:val="926"/>
      </w:pPr>
      <w:r/>
      <w:r/>
    </w:p>
    <w:p>
      <w:r/>
      <w:r/>
    </w:p>
    <w:p>
      <w:pPr>
        <w:pStyle w:val="926"/>
      </w:pPr>
      <w:r/>
      <w:r/>
    </w:p>
    <w:p>
      <w:r/>
      <w:r/>
    </w:p>
    <w:p>
      <w:pPr>
        <w:pStyle w:val="926"/>
      </w:p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926"/>
      </w:pPr>
      <w:r/>
      <w:r/>
    </w:p>
    <w:p>
      <w:pPr>
        <w:rPr>
          <w:rFonts w:hint="eastAsia"/>
        </w:rPr>
      </w:pPr>
      <w:r>
        <w:rPr>
          <w:rFonts w:hint="eastAsia"/>
        </w:rPr>
      </w:r>
      <w:r/>
    </w:p>
    <w:p>
      <w:pPr>
        <w:rPr>
          <w:rFonts w:ascii="黑体" w:hAnsi="Arial" w:eastAsia="黑体"/>
          <w:sz w:val="32"/>
        </w:rPr>
      </w:pPr>
      <w:r>
        <w:rPr>
          <w:rFonts w:ascii="黑体" w:hAnsi="Arial" w:eastAsia="黑体"/>
          <w:sz w:val="32"/>
        </w:rPr>
      </w:r>
      <w:r/>
    </w:p>
    <w:p>
      <w:pPr>
        <w:rPr>
          <w:rFonts w:hint="eastAsia" w:ascii="黑体" w:hAnsi="Arial" w:eastAsia="黑体"/>
          <w:sz w:val="32"/>
        </w:rPr>
      </w:pPr>
      <w:r>
        <w:rPr>
          <w:rFonts w:hint="eastAsia" w:ascii="黑体" w:hAnsi="Arial" w:eastAsia="黑体"/>
          <w:sz w:val="32"/>
        </w:rPr>
      </w:r>
      <w:r/>
    </w:p>
    <w:p>
      <w:pPr>
        <w:jc w:val="center"/>
        <w:rPr>
          <w:rFonts w:ascii="黑体" w:hAnsi="黑体" w:eastAsia="黑体"/>
          <w:b/>
          <w:sz w:val="32"/>
          <w:szCs w:val="32"/>
        </w:rPr>
      </w:pPr>
      <w:r/>
      <w:bookmarkStart w:id="207" w:name="_Hlt26955054"/>
      <w:r/>
      <w:bookmarkEnd w:id="203"/>
      <w:r/>
      <w:bookmarkEnd w:id="207"/>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8" w:name="_Hlt26609391"/>
            <w:r/>
            <w:bookmarkStart w:id="209" w:name="_Hlt26580838"/>
            <w:r/>
            <w:bookmarkStart w:id="210" w:name="_Hlt26671343"/>
            <w:r/>
            <w:bookmarkStart w:id="211" w:name="_Hlt24879081"/>
            <w:r/>
            <w:bookmarkStart w:id="212" w:name="_Hlt26671372"/>
            <w:r/>
            <w:bookmarkStart w:id="213" w:name="_Hlt26955056"/>
            <w:r/>
            <w:bookmarkStart w:id="214" w:name="_Hlt26782999"/>
            <w:r/>
            <w:bookmarkStart w:id="215" w:name="_Hlt26955064"/>
            <w:r/>
            <w:bookmarkEnd w:id="208"/>
            <w:r/>
            <w:bookmarkEnd w:id="209"/>
            <w:r/>
            <w:bookmarkEnd w:id="210"/>
            <w:r/>
            <w:bookmarkEnd w:id="211"/>
            <w:r/>
            <w:bookmarkEnd w:id="212"/>
            <w:r/>
            <w:bookmarkEnd w:id="213"/>
            <w:r/>
            <w:bookmarkEnd w:id="214"/>
            <w:r/>
            <w:bookmarkEnd w:id="21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bookmarkEnd w:id="195"/>
      <w:r/>
      <w:bookmarkEnd w:id="196"/>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u w:val="single"/>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p>
    <w:p>
      <w:pPr>
        <w:ind w:firstLine="480"/>
        <w:rPr>
          <w:rFonts w:hint="eastAsia" w:ascii="宋体" w:hAnsi="宋体"/>
          <w:color w:val="000000"/>
          <w:sz w:val="24"/>
          <w:szCs w:val="24"/>
        </w:rPr>
      </w:pPr>
      <w:r>
        <w:rPr>
          <w:rFonts w:hint="eastAsia" w:ascii="黑体" w:hAnsi="黑体" w:eastAsia="黑体"/>
          <w:b/>
          <w:sz w:val="32"/>
          <w:szCs w:val="32"/>
        </w:rPr>
        <w:t xml:space="preserve">十二  关于符合本国产品标准的声明函（采购包号：**）</w:t>
      </w:r>
      <w:r/>
    </w:p>
    <w:p>
      <w:pPr>
        <w:pStyle w:val="945"/>
        <w:ind w:firstLine="420"/>
        <w:spacing w:before="0" w:beforeAutospacing="0" w:after="0" w:afterAutospacing="0" w:line="560" w:lineRule="atLeast"/>
        <w:rPr>
          <w:rFonts w:cs="方正魏碑_GBK"/>
        </w:rPr>
      </w:pPr>
      <w:r>
        <w:rPr>
          <w:rFonts w:cs="方正魏碑_GBK"/>
        </w:rPr>
      </w:r>
      <w:r/>
    </w:p>
    <w:p>
      <w:pPr>
        <w:pStyle w:val="945"/>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0" t="0" r="2540" b="10795"/>
                <wp:wrapNone/>
                <wp:docPr id="1"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0" t="0" r="2540" b="0"/>
                <wp:wrapNone/>
                <wp:docPr id="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0" t="0" r="0" b="1333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0" t="0" r="2540" b="508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0" t="0" r="13335" b="1651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0" t="0" r="16510" b="1651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-12065</wp:posOffset>
                </wp:positionH>
                <wp:positionV relativeFrom="paragraph">
                  <wp:posOffset>904875</wp:posOffset>
                </wp:positionV>
                <wp:extent cx="565785" cy="130810"/>
                <wp:effectExtent l="0" t="0" r="5715" b="254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0" t="0" r="13335" b="317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1.</w:t>
      </w:r>
      <w:r>
        <w:rPr>
          <w:rStyle w:val="954"/>
          <w:rFonts w:hint="eastAsia" w:cs="方正魏碑_GBK"/>
          <w:u w:val="single"/>
          <w:shd w:val="clear" w:color="auto" w:fill="ffffff"/>
        </w:rPr>
        <w:t xml:space="preserve">（产品名称1）</w:t>
      </w:r>
      <w:r>
        <w:rPr>
          <w:rStyle w:val="954"/>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954"/>
          <w:rFonts w:hint="eastAsia" w:cs="方正魏碑_GBK"/>
          <w:u w:val="single"/>
          <w:shd w:val="clear" w:color="auto" w:fill="ffffff"/>
        </w:rPr>
        <w:t xml:space="preserve">（厂名）</w:t>
      </w:r>
      <w:r>
        <w:rPr>
          <w:rStyle w:val="954"/>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954"/>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954"/>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954"/>
          <w:rFonts w:hint="eastAsia" w:cs="方正魏碑_GBK"/>
          <w:u w:val="single"/>
          <w:shd w:val="clear" w:color="auto" w:fill="ffffff"/>
        </w:rPr>
        <w:t xml:space="preserve">（规定</w:t>
      </w:r>
      <w:r>
        <w:rPr>
          <w:rStyle w:val="954"/>
          <w:rFonts w:cs="方正魏碑_GBK"/>
          <w:u w:val="single"/>
          <w:shd w:val="clear" w:color="auto" w:fill="ffffff"/>
        </w:rPr>
        <w:t xml:space="preserve">比例</w:t>
      </w:r>
      <w:r>
        <w:rPr>
          <w:rStyle w:val="954"/>
          <w:rFonts w:hint="eastAsia" w:cs="方正魏碑_GBK"/>
          <w:u w:val="single"/>
          <w:shd w:val="clear" w:color="auto" w:fill="ffffff"/>
        </w:rPr>
        <w:t xml:space="preserve">）</w:t>
      </w:r>
      <w:r>
        <w:rPr>
          <w:rStyle w:val="954"/>
          <w:rFonts w:hint="eastAsia" w:cs="方正魏碑_GBK"/>
          <w:shd w:val="clear" w:color="auto" w:fill="ffffff"/>
          <w:vertAlign w:val="superscript"/>
        </w:rPr>
        <w:t xml:space="preserve">3</w:t>
      </w:r>
      <w:r>
        <w:rPr>
          <w:rFonts w:hint="eastAsia" w:cs="方正魏碑_GBK"/>
          <w:shd w:val="clear" w:color="auto" w:fill="ffffff"/>
        </w:rPr>
        <w:t xml:space="preserve">。</w:t>
      </w:r>
      <w:r>
        <w:rPr>
          <w:rStyle w:val="954"/>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54"/>
          <w:rFonts w:hint="eastAsia" w:cs="方正魏碑_GBK"/>
          <w:u w:val="single"/>
          <w:shd w:val="clear" w:color="auto" w:fill="ffffff"/>
        </w:rPr>
        <w:t xml:space="preserve">（关键</w:t>
      </w:r>
      <w:r>
        <w:rPr>
          <w:rStyle w:val="954"/>
          <w:rFonts w:cs="方正魏碑_GBK"/>
          <w:u w:val="single"/>
          <w:shd w:val="clear" w:color="auto" w:fill="ffffff"/>
        </w:rPr>
        <w:t xml:space="preserve">组件</w:t>
      </w:r>
      <w:r>
        <w:rPr>
          <w:rStyle w:val="954"/>
          <w:rFonts w:hint="eastAsia" w:cs="方正魏碑_GBK"/>
          <w:u w:val="single"/>
          <w:shd w:val="clear" w:color="auto" w:fill="ffffff"/>
        </w:rPr>
        <w:t xml:space="preserve">）</w:t>
      </w:r>
      <w:r>
        <w:rPr>
          <w:rStyle w:val="954"/>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954"/>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54"/>
          <w:rFonts w:hint="eastAsia" w:cs="方正魏碑_GBK"/>
          <w:u w:val="single"/>
          <w:shd w:val="clear" w:color="auto" w:fill="ffffff"/>
        </w:rPr>
        <w:t xml:space="preserve">（关键工序）</w:t>
      </w:r>
      <w:r>
        <w:rPr>
          <w:rStyle w:val="954"/>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945"/>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0" t="0" r="5715" b="1651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-76835</wp:posOffset>
                </wp:positionH>
                <wp:positionV relativeFrom="paragraph">
                  <wp:posOffset>573405</wp:posOffset>
                </wp:positionV>
                <wp:extent cx="234315" cy="86995"/>
                <wp:effectExtent l="0" t="0" r="13335" b="8255"/>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0" t="0" r="13335" b="190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0" t="0" r="13970" b="508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0" t="0" r="7620" b="1333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0" t="0" r="13335" b="762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0" t="0" r="5715" b="1143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0" t="0" r="16510" b="11430"/>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2.</w:t>
      </w:r>
      <w:r>
        <w:rPr>
          <w:rStyle w:val="954"/>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954"/>
          <w:rFonts w:hint="eastAsia" w:cs="方正魏碑_GBK"/>
          <w:u w:val="single"/>
          <w:shd w:val="clear" w:color="auto" w:fill="ffffff"/>
        </w:rPr>
        <w:t xml:space="preserve">（厂名）</w:t>
      </w:r>
      <w:r>
        <w:rPr>
          <w:rFonts w:hint="eastAsia" w:cs="方正魏碑_GBK"/>
          <w:shd w:val="clear" w:color="auto" w:fill="ffffff"/>
        </w:rPr>
        <w:t xml:space="preserve">，厂址为</w:t>
      </w:r>
      <w:r>
        <w:rPr>
          <w:rStyle w:val="954"/>
          <w:rFonts w:hint="eastAsia" w:cs="方正魏碑_GBK"/>
          <w:u w:val="single"/>
          <w:shd w:val="clear" w:color="auto" w:fill="ffffff"/>
        </w:rPr>
        <w:t xml:space="preserve">（生产厂址）</w:t>
      </w:r>
      <w:r>
        <w:rPr>
          <w:rFonts w:hint="eastAsia" w:cs="方正魏碑_GBK"/>
          <w:shd w:val="clear" w:color="auto" w:fill="ffffff"/>
        </w:rPr>
        <w:t xml:space="preserve">。</w:t>
      </w:r>
      <w:r>
        <w:rPr>
          <w:rStyle w:val="954"/>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954"/>
          <w:rFonts w:hint="eastAsia" w:cs="方正魏碑_GBK"/>
          <w:u w:val="single"/>
          <w:shd w:val="clear" w:color="auto" w:fill="ffffff"/>
        </w:rPr>
        <w:t xml:space="preserve">（规定</w:t>
      </w:r>
      <w:r>
        <w:rPr>
          <w:rStyle w:val="954"/>
          <w:rFonts w:cs="方正魏碑_GBK"/>
          <w:u w:val="single"/>
          <w:shd w:val="clear" w:color="auto" w:fill="ffffff"/>
        </w:rPr>
        <w:t xml:space="preserve">比例</w:t>
      </w:r>
      <w:r>
        <w:rPr>
          <w:rStyle w:val="954"/>
          <w:rFonts w:hint="eastAsia" w:cs="方正魏碑_GBK"/>
          <w:u w:val="single"/>
          <w:shd w:val="clear" w:color="auto" w:fill="ffffff"/>
        </w:rPr>
        <w:t xml:space="preserve">）</w:t>
      </w:r>
      <w:r>
        <w:rPr>
          <w:rFonts w:hint="eastAsia" w:cs="方正魏碑_GBK"/>
          <w:shd w:val="clear" w:color="auto" w:fill="ffffff"/>
        </w:rPr>
        <w:t xml:space="preserve">。</w:t>
      </w:r>
      <w:r>
        <w:rPr>
          <w:rStyle w:val="954"/>
          <w:rFonts w:hint="eastAsia" w:cs="方正魏碑_GBK"/>
          <w:u w:val="single"/>
          <w:shd w:val="clear" w:color="auto" w:fill="ffffff"/>
        </w:rPr>
        <w:t xml:space="preserve">（产品名称2）</w:t>
      </w:r>
      <w:r>
        <w:rPr>
          <w:rFonts w:hint="eastAsia" w:cs="方正魏碑_GBK"/>
          <w:shd w:val="clear" w:color="auto" w:fill="ffffff"/>
        </w:rPr>
        <w:t xml:space="preserve">的</w:t>
      </w:r>
      <w:r>
        <w:rPr>
          <w:rStyle w:val="954"/>
          <w:rFonts w:hint="eastAsia" w:cs="方正魏碑_GBK"/>
          <w:u w:val="single"/>
          <w:shd w:val="clear" w:color="auto" w:fill="ffffff"/>
        </w:rPr>
        <w:t xml:space="preserve">（关键</w:t>
      </w:r>
      <w:r>
        <w:rPr>
          <w:rStyle w:val="954"/>
          <w:rFonts w:cs="方正魏碑_GBK"/>
          <w:u w:val="single"/>
          <w:shd w:val="clear" w:color="auto" w:fill="ffffff"/>
        </w:rPr>
        <w:t xml:space="preserve">组件</w:t>
      </w:r>
      <w:r>
        <w:rPr>
          <w:rStyle w:val="954"/>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954"/>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54"/>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945"/>
        <w:ind w:firstLine="420"/>
        <w:spacing w:before="30" w:beforeAutospacing="0" w:after="30" w:afterAutospacing="0" w:line="560" w:lineRule="atLeast"/>
        <w:rPr>
          <w:rFonts w:cs="方正魏碑_GBK"/>
        </w:rPr>
      </w:pPr>
      <w:r>
        <w:rPr>
          <w:rFonts w:hint="eastAsia" w:cs="方正魏碑_GBK"/>
          <w:shd w:val="clear" w:color="auto" w:fill="ffffff"/>
        </w:rPr>
        <w:t xml:space="preserve">……</w:t>
      </w:r>
      <w:r/>
    </w:p>
    <w:p>
      <w:pPr>
        <w:pStyle w:val="945"/>
        <w:ind w:firstLine="420"/>
        <w:spacing w:before="30" w:beforeAutospacing="0" w:after="30" w:afterAutospacing="0"/>
        <w:rPr>
          <w:rFonts w:cs="方正魏碑_GBK"/>
        </w:rPr>
      </w:pPr>
      <w:r>
        <w:rPr>
          <w:rFonts w:hint="eastAsia" w:cs="方正魏碑_GBK"/>
          <w:shd w:val="clear" w:color="auto" w:fill="ffffff"/>
        </w:rPr>
        <w:t xml:space="preserve">本公司（单位）对上述声明内容的真实性负责。如有虚假，愿承担相应法律责任。</w:t>
      </w:r>
      <w:r/>
    </w:p>
    <w:p>
      <w:pPr>
        <w:pStyle w:val="945"/>
        <w:ind w:right="480" w:firstLine="3720"/>
        <w:spacing w:before="30" w:beforeAutospacing="0" w:after="30" w:afterAutospacing="0"/>
        <w:rPr>
          <w:rFonts w:cs="方正魏碑_GBK"/>
        </w:rPr>
      </w:pPr>
      <w:r>
        <w:rPr>
          <w:rFonts w:hint="eastAsia" w:cs="方正魏碑_GBK"/>
          <w:shd w:val="clear" w:color="auto" w:fill="ffffff"/>
        </w:rPr>
        <w:t xml:space="preserve">公司（单位）名称（盖章）：　        </w:t>
      </w:r>
      <w:r/>
    </w:p>
    <w:p>
      <w:pPr>
        <w:pStyle w:val="945"/>
        <w:jc w:val="center"/>
        <w:spacing w:before="30" w:beforeAutospacing="0" w:after="30" w:afterAutospacing="0" w:line="560" w:lineRule="atLeast"/>
        <w:rPr>
          <w:rFonts w:cs="方正魏碑_GBK"/>
        </w:rPr>
      </w:pPr>
      <w:r>
        <w:rPr>
          <w:rFonts w:hint="eastAsia" w:cs="方正魏碑_GBK"/>
          <w:shd w:val="clear" w:color="auto" w:fill="ffffff"/>
        </w:rPr>
        <w:t xml:space="preserve">                   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945"/>
        <w:spacing w:before="30" w:beforeAutospacing="0" w:after="30" w:afterAutospacing="0" w:line="560" w:lineRule="atLeast"/>
        <w:rPr>
          <w:rFonts w:cs="方正魏碑_GBK"/>
        </w:rPr>
      </w:pPr>
      <w:r>
        <w:rPr>
          <w:rFonts w:hint="eastAsia" w:cs="方正魏碑_GBK"/>
          <w:shd w:val="clear" w:color="auto" w:fill="ffffff"/>
        </w:rPr>
        <w:t xml:space="preserve">1.产品如有型号，请在“产品名称”栏一并填写。</w:t>
      </w:r>
      <w:r/>
    </w:p>
    <w:p>
      <w:pPr>
        <w:pStyle w:val="945"/>
        <w:spacing w:before="30" w:beforeAutospacing="0" w:after="30" w:afterAutospacing="0" w:line="560" w:lineRule="atLeast"/>
        <w:rPr>
          <w:rFonts w:cs="方正魏碑_GBK"/>
        </w:rPr>
      </w:pPr>
      <w:r>
        <w:rPr>
          <w:rFonts w:hint="eastAsia" w:cs="方正魏碑_GBK"/>
          <w:shd w:val="clear" w:color="auto" w:fill="ffffff"/>
        </w:rPr>
        <w:t xml:space="preserve">2.生产厂名与厂址应与生产厂营业执照载明的相关信息保持一致。</w:t>
      </w:r>
      <w:r/>
    </w:p>
    <w:p>
      <w:pPr>
        <w:pStyle w:val="945"/>
        <w:spacing w:before="30" w:beforeAutospacing="0" w:after="30" w:afterAutospacing="0" w:line="560" w:lineRule="atLeast"/>
        <w:rPr>
          <w:rFonts w:cs="方正魏碑_GBK"/>
        </w:rPr>
      </w:pPr>
      <w:r>
        <w:rPr>
          <w:rFonts w:hint="eastAsia" w:cs="方正魏碑_GBK"/>
          <w:shd w:val="clear" w:color="auto" w:fill="ffffff"/>
        </w:rPr>
        <w:t xml:space="preserve">3.该产品的中国境内生产的组件成本占比相关要求实施前，“规定比例”栏可不填，下同。</w:t>
      </w:r>
      <w:r/>
    </w:p>
    <w:p>
      <w:pPr>
        <w:pStyle w:val="945"/>
        <w:spacing w:before="30" w:beforeAutospacing="0" w:after="30" w:afterAutospacing="0" w:line="560" w:lineRule="atLeast"/>
        <w:rPr>
          <w:rFonts w:cs="方正魏碑_GBK"/>
        </w:rPr>
      </w:pPr>
      <w:r>
        <w:rPr>
          <w:rFonts w:hint="eastAsia" w:cs="方正魏碑_GBK"/>
          <w:shd w:val="clear" w:color="auto" w:fill="ffffff"/>
        </w:rPr>
        <w:t xml:space="preserve">4.该产品的关键组件要求实施前，“关键组件”栏可不填，下同。</w:t>
      </w:r>
      <w:r/>
    </w:p>
    <w:p>
      <w:pPr>
        <w:pStyle w:val="945"/>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945"/>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6.用</w:t>
      </w:r>
      <w:r>
        <w:rPr>
          <w:rFonts w:hint="eastAsia" w:cs="方正魏碑_GBK"/>
          <w:shd w:val="clear" w:color="auto" w:fill="ffffff"/>
        </w:rPr>
        <w:t xml:space="preserve">斜线划除的</w:t>
      </w:r>
      <w:r>
        <w:rPr>
          <w:rFonts w:hint="eastAsia" w:cs="方正魏碑_GBK"/>
          <w:shd w:val="clear" w:color="auto" w:fill="ffffff"/>
        </w:rPr>
        <w:t xml:space="preserve">地方无需填写。</w:t>
      </w:r>
      <w:r/>
    </w:p>
    <w:p>
      <w:pPr>
        <w:spacing w:line="460" w:lineRule="exact"/>
        <w:rPr>
          <w:rFonts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shd w:val="clear" w:color="auto" w:fill="auto"/>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shd w:val="clear" w:color="auto" w:fill="auto"/>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shd w:val="clear" w:color="auto" w:fill="auto"/>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cs="宋体"/>
                <w:color w:val="00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jc w:val="center"/>
              <w:widowControl/>
              <w:rPr>
                <w:rFonts w:ascii="宋体" w:hAnsi="宋体" w:cs="宋体"/>
                <w:color w:val="000000"/>
              </w:rPr>
            </w:pPr>
            <w:r>
              <w:rPr>
                <w:rFonts w:hint="eastAsia" w:ascii="宋体" w:hAnsi="宋体" w:cs="宋体"/>
                <w:color w:val="000000"/>
              </w:rPr>
              <w:t xml:space="preserve">评审委员会启动异常低价投标（响应）审查后，属于前述第1项至第4项情形的，应当要求相关供应商在评审现场合理的时间内对投标（响应）价格</w:t>
            </w:r>
            <w:r>
              <w:rPr>
                <w:rFonts w:hint="eastAsia" w:ascii="宋体" w:hAnsi="宋体" w:cs="宋体"/>
                <w:color w:val="000000"/>
              </w:rPr>
              <w:t xml:space="preserve">作出</w:t>
            </w:r>
            <w:r>
              <w:rPr>
                <w:rFonts w:hint="eastAsia" w:ascii="宋体" w:hAnsi="宋体" w:cs="宋体"/>
                <w:color w:val="00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w:t>
            </w:r>
            <w:r>
              <w:rPr>
                <w:rFonts w:hint="eastAsia" w:ascii="宋体" w:hAnsi="宋体" w:cs="宋体"/>
                <w:color w:val="000000"/>
              </w:rPr>
              <w:t xml:space="preserve">微企业</w:t>
            </w:r>
            <w:r>
              <w:rPr>
                <w:rFonts w:hint="eastAsia" w:ascii="宋体" w:hAnsi="宋体" w:cs="宋体"/>
                <w:color w:val="000000"/>
              </w:rPr>
              <w:t xml:space="preserve">声明函</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w:t>
            </w:r>
            <w:r>
              <w:rPr>
                <w:rFonts w:hint="eastAsia" w:ascii="宋体" w:hAnsi="宋体" w:cs="宋体"/>
                <w:color w:val="000000"/>
              </w:rPr>
              <w:t xml:space="preserve">微企业</w:t>
            </w:r>
            <w:r>
              <w:rPr>
                <w:rFonts w:hint="eastAsia" w:ascii="宋体" w:hAnsi="宋体" w:cs="宋体"/>
                <w:color w:val="000000"/>
              </w:rPr>
              <w:t xml:space="preserve">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27"/>
        <w:rPr>
          <w:sz w:val="24"/>
          <w:szCs w:val="24"/>
        </w:rPr>
      </w:pPr>
      <w:r>
        <w:rPr>
          <w:sz w:val="24"/>
          <w:szCs w:val="24"/>
        </w:rPr>
      </w:r>
      <w:r/>
    </w:p>
    <w:p>
      <w:pPr>
        <w:pStyle w:val="927"/>
        <w:rPr>
          <w:sz w:val="24"/>
          <w:szCs w:val="24"/>
        </w:rPr>
      </w:pPr>
      <w:r>
        <w:rPr>
          <w:sz w:val="24"/>
          <w:szCs w:val="24"/>
        </w:rPr>
      </w:r>
      <w:r/>
    </w:p>
    <w:p>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小标宋简体">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pPr>
    <w:r>
      <w:fldChar w:fldCharType="begin"/>
    </w:r>
    <w:r>
      <w:instrText xml:space="preserve">PAGE   \* MERGEFORMAT</w:instrText>
    </w:r>
    <w:r>
      <w:fldChar w:fldCharType="separate"/>
    </w:r>
    <w:r>
      <w:rPr>
        <w:lang w:val="zh-CN"/>
      </w:rPr>
      <w:t xml:space="preserve">-</w:t>
    </w:r>
    <w:r>
      <w:t xml:space="preserve"> 50 -</w:t>
    </w:r>
    <w:r>
      <w:fldChar w:fldCharType="end"/>
    </w:r>
    <w:r/>
  </w:p>
  <w:p>
    <w:pPr>
      <w:pStyle w:val="939"/>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pPr>
    <w:r>
      <w:fldChar w:fldCharType="begin"/>
    </w:r>
    <w:r>
      <w:instrText xml:space="preserve">PAGE   \* MERGEFORMAT</w:instrText>
    </w:r>
    <w:r>
      <w:fldChar w:fldCharType="separate"/>
    </w:r>
    <w:r>
      <w:rPr>
        <w:lang w:val="zh-CN"/>
      </w:rPr>
      <w:t xml:space="preserve">-</w:t>
    </w:r>
    <w:r>
      <w:t xml:space="preserve"> 55 -</w:t>
    </w:r>
    <w:r>
      <w:fldChar w:fldCharType="end"/>
    </w:r>
    <w:r/>
  </w:p>
  <w:p>
    <w:pPr>
      <w:pStyle w:val="939"/>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pPr>
    <w:r>
      <w:fldChar w:fldCharType="begin"/>
    </w:r>
    <w:r>
      <w:instrText xml:space="preserve">PAGE   \* MERGEFORMAT</w:instrText>
    </w:r>
    <w:r>
      <w:fldChar w:fldCharType="separate"/>
    </w:r>
    <w:r>
      <w:rPr>
        <w:lang w:val="zh-CN"/>
      </w:rPr>
      <w:t xml:space="preserve">-</w:t>
    </w:r>
    <w:r>
      <w:t xml:space="preserve"> 60 -</w:t>
    </w:r>
    <w:r>
      <w:fldChar w:fldCharType="end"/>
    </w:r>
    <w:r/>
  </w:p>
  <w:p>
    <w:pPr>
      <w:pStyle w:val="939"/>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9"/>
      <w:isLgl w:val="false"/>
      <w:suff w:val="nothing"/>
      <w:lvlText w:val=""/>
      <w:lvlJc w:val="left"/>
      <w:pPr>
        <w:ind w:left="0" w:firstLine="0"/>
      </w:pPr>
      <w:rPr>
        <w:rFonts w:hint="eastAsia"/>
      </w:rPr>
    </w:lvl>
    <w:lvl w:ilvl="6">
      <w:start w:val="1"/>
      <w:numFmt w:val="none"/>
      <w:pStyle w:val="920"/>
      <w:isLgl w:val="false"/>
      <w:suff w:val="nothing"/>
      <w:lvlText w:val=""/>
      <w:lvlJc w:val="left"/>
      <w:pPr>
        <w:ind w:left="0" w:firstLine="0"/>
      </w:pPr>
      <w:rPr>
        <w:rFonts w:hint="eastAsia"/>
      </w:rPr>
    </w:lvl>
    <w:lvl w:ilvl="7">
      <w:start w:val="1"/>
      <w:numFmt w:val="none"/>
      <w:pStyle w:val="921"/>
      <w:isLgl w:val="false"/>
      <w:suff w:val="nothing"/>
      <w:lvlText w:val=""/>
      <w:lvlJc w:val="left"/>
      <w:pPr>
        <w:ind w:left="0" w:firstLine="0"/>
      </w:pPr>
      <w:rPr>
        <w:rFonts w:hint="eastAsia"/>
      </w:rPr>
    </w:lvl>
    <w:lvl w:ilvl="8">
      <w:start w:val="1"/>
      <w:numFmt w:val="none"/>
      <w:pStyle w:val="922"/>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6"/>
  </w:num>
  <w:num w:numId="6">
    <w:abstractNumId w:val="11"/>
  </w:num>
  <w:num w:numId="7">
    <w:abstractNumId w:val="1"/>
  </w:num>
  <w:num w:numId="8">
    <w:abstractNumId w:val="5"/>
  </w:num>
  <w:num w:numId="9">
    <w:abstractNumId w:val="3"/>
  </w:num>
  <w:num w:numId="10">
    <w:abstractNumId w:val="2"/>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23"/>
    <w:link w:val="914"/>
    <w:uiPriority w:val="9"/>
    <w:rPr>
      <w:rFonts w:ascii="Arial" w:hAnsi="Arial" w:eastAsia="Arial" w:cs="Arial"/>
      <w:sz w:val="40"/>
      <w:szCs w:val="40"/>
    </w:rPr>
  </w:style>
  <w:style w:type="character" w:styleId="752">
    <w:name w:val="Heading 2 Char"/>
    <w:basedOn w:val="923"/>
    <w:link w:val="915"/>
    <w:uiPriority w:val="9"/>
    <w:rPr>
      <w:rFonts w:ascii="Arial" w:hAnsi="Arial" w:eastAsia="Arial" w:cs="Arial"/>
      <w:sz w:val="34"/>
    </w:rPr>
  </w:style>
  <w:style w:type="character" w:styleId="753">
    <w:name w:val="Heading 3 Char"/>
    <w:basedOn w:val="923"/>
    <w:link w:val="916"/>
    <w:uiPriority w:val="9"/>
    <w:rPr>
      <w:rFonts w:ascii="Arial" w:hAnsi="Arial" w:eastAsia="Arial" w:cs="Arial"/>
      <w:sz w:val="30"/>
      <w:szCs w:val="30"/>
    </w:rPr>
  </w:style>
  <w:style w:type="character" w:styleId="754">
    <w:name w:val="Heading 4 Char"/>
    <w:basedOn w:val="923"/>
    <w:link w:val="917"/>
    <w:uiPriority w:val="9"/>
    <w:rPr>
      <w:rFonts w:ascii="Arial" w:hAnsi="Arial" w:eastAsia="Arial" w:cs="Arial"/>
      <w:b/>
      <w:bCs/>
      <w:sz w:val="26"/>
      <w:szCs w:val="26"/>
    </w:rPr>
  </w:style>
  <w:style w:type="character" w:styleId="755">
    <w:name w:val="Heading 5 Char"/>
    <w:basedOn w:val="923"/>
    <w:link w:val="918"/>
    <w:uiPriority w:val="9"/>
    <w:rPr>
      <w:rFonts w:ascii="Arial" w:hAnsi="Arial" w:eastAsia="Arial" w:cs="Arial"/>
      <w:b/>
      <w:bCs/>
      <w:sz w:val="24"/>
      <w:szCs w:val="24"/>
    </w:rPr>
  </w:style>
  <w:style w:type="character" w:styleId="756">
    <w:name w:val="Heading 6 Char"/>
    <w:basedOn w:val="923"/>
    <w:link w:val="919"/>
    <w:uiPriority w:val="9"/>
    <w:rPr>
      <w:rFonts w:ascii="Arial" w:hAnsi="Arial" w:eastAsia="Arial" w:cs="Arial"/>
      <w:b/>
      <w:bCs/>
      <w:sz w:val="22"/>
      <w:szCs w:val="22"/>
    </w:rPr>
  </w:style>
  <w:style w:type="character" w:styleId="757">
    <w:name w:val="Heading 7 Char"/>
    <w:basedOn w:val="923"/>
    <w:link w:val="920"/>
    <w:uiPriority w:val="9"/>
    <w:rPr>
      <w:rFonts w:ascii="Arial" w:hAnsi="Arial" w:eastAsia="Arial" w:cs="Arial"/>
      <w:b/>
      <w:bCs/>
      <w:i/>
      <w:iCs/>
      <w:sz w:val="22"/>
      <w:szCs w:val="22"/>
    </w:rPr>
  </w:style>
  <w:style w:type="character" w:styleId="758">
    <w:name w:val="Heading 8 Char"/>
    <w:basedOn w:val="923"/>
    <w:link w:val="921"/>
    <w:uiPriority w:val="9"/>
    <w:rPr>
      <w:rFonts w:ascii="Arial" w:hAnsi="Arial" w:eastAsia="Arial" w:cs="Arial"/>
      <w:i/>
      <w:iCs/>
      <w:sz w:val="22"/>
      <w:szCs w:val="22"/>
    </w:rPr>
  </w:style>
  <w:style w:type="character" w:styleId="759">
    <w:name w:val="Heading 9 Char"/>
    <w:basedOn w:val="923"/>
    <w:link w:val="922"/>
    <w:uiPriority w:val="9"/>
    <w:rPr>
      <w:rFonts w:ascii="Arial" w:hAnsi="Arial" w:eastAsia="Arial" w:cs="Arial"/>
      <w:i/>
      <w:iCs/>
      <w:sz w:val="21"/>
      <w:szCs w:val="21"/>
    </w:rPr>
  </w:style>
  <w:style w:type="paragraph" w:styleId="760">
    <w:name w:val="Title"/>
    <w:basedOn w:val="913"/>
    <w:next w:val="913"/>
    <w:link w:val="761"/>
    <w:uiPriority w:val="10"/>
    <w:qFormat/>
    <w:pPr>
      <w:contextualSpacing/>
      <w:spacing w:before="300" w:after="200"/>
    </w:pPr>
    <w:rPr>
      <w:sz w:val="48"/>
      <w:szCs w:val="48"/>
    </w:rPr>
  </w:style>
  <w:style w:type="character" w:styleId="761">
    <w:name w:val="Title Char"/>
    <w:basedOn w:val="923"/>
    <w:link w:val="760"/>
    <w:uiPriority w:val="10"/>
    <w:rPr>
      <w:sz w:val="48"/>
      <w:szCs w:val="48"/>
    </w:rPr>
  </w:style>
  <w:style w:type="paragraph" w:styleId="762">
    <w:name w:val="Subtitle"/>
    <w:basedOn w:val="913"/>
    <w:next w:val="913"/>
    <w:link w:val="763"/>
    <w:uiPriority w:val="11"/>
    <w:qFormat/>
    <w:pPr>
      <w:spacing w:before="200" w:after="200"/>
    </w:pPr>
    <w:rPr>
      <w:sz w:val="24"/>
      <w:szCs w:val="24"/>
    </w:rPr>
  </w:style>
  <w:style w:type="character" w:styleId="763">
    <w:name w:val="Subtitle Char"/>
    <w:basedOn w:val="923"/>
    <w:link w:val="762"/>
    <w:uiPriority w:val="11"/>
    <w:rPr>
      <w:sz w:val="24"/>
      <w:szCs w:val="24"/>
    </w:rPr>
  </w:style>
  <w:style w:type="paragraph" w:styleId="764">
    <w:name w:val="Quote"/>
    <w:basedOn w:val="913"/>
    <w:next w:val="913"/>
    <w:link w:val="765"/>
    <w:uiPriority w:val="29"/>
    <w:qFormat/>
    <w:pPr>
      <w:ind w:left="720" w:right="720"/>
    </w:pPr>
    <w:rPr>
      <w:i/>
    </w:rPr>
  </w:style>
  <w:style w:type="character" w:styleId="765">
    <w:name w:val="Quote Char"/>
    <w:link w:val="764"/>
    <w:uiPriority w:val="29"/>
    <w:rPr>
      <w:i/>
    </w:rPr>
  </w:style>
  <w:style w:type="paragraph" w:styleId="766">
    <w:name w:val="Intense Quote"/>
    <w:basedOn w:val="913"/>
    <w:next w:val="913"/>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23"/>
    <w:link w:val="940"/>
    <w:uiPriority w:val="99"/>
  </w:style>
  <w:style w:type="character" w:styleId="769">
    <w:name w:val="Footer Char"/>
    <w:basedOn w:val="923"/>
    <w:link w:val="939"/>
    <w:uiPriority w:val="99"/>
  </w:style>
  <w:style w:type="paragraph" w:styleId="770">
    <w:name w:val="Caption"/>
    <w:basedOn w:val="913"/>
    <w:next w:val="913"/>
    <w:uiPriority w:val="35"/>
    <w:semiHidden/>
    <w:unhideWhenUsed/>
    <w:qFormat/>
    <w:pPr>
      <w:spacing w:line="276" w:lineRule="auto"/>
    </w:pPr>
    <w:rPr>
      <w:b/>
      <w:bCs/>
      <w:color w:val="4f81bd" w:themeColor="accent1"/>
      <w:sz w:val="18"/>
      <w:szCs w:val="18"/>
    </w:rPr>
  </w:style>
  <w:style w:type="character" w:styleId="771">
    <w:name w:val="Caption Char"/>
    <w:basedOn w:val="770"/>
    <w:link w:val="939"/>
    <w:uiPriority w:val="99"/>
  </w:style>
  <w:style w:type="table" w:styleId="772">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8">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9">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0">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1">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2">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3">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0">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3">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4">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5">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6">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7">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8">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0">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1">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2">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3">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4">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5">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4">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5">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6">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7">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8">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9">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1">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2">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3">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4">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5">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6">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8">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2">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5">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9">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7">
    <w:name w:val="footnote text"/>
    <w:basedOn w:val="913"/>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23"/>
    <w:uiPriority w:val="99"/>
    <w:unhideWhenUsed/>
    <w:rPr>
      <w:vertAlign w:val="superscript"/>
    </w:rPr>
  </w:style>
  <w:style w:type="paragraph" w:styleId="900">
    <w:name w:val="endnote text"/>
    <w:basedOn w:val="913"/>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23"/>
    <w:uiPriority w:val="99"/>
    <w:semiHidden/>
    <w:unhideWhenUsed/>
    <w:rPr>
      <w:vertAlign w:val="superscript"/>
    </w:rPr>
  </w:style>
  <w:style w:type="paragraph" w:styleId="903">
    <w:name w:val="toc 1"/>
    <w:basedOn w:val="913"/>
    <w:next w:val="913"/>
    <w:uiPriority w:val="39"/>
    <w:unhideWhenUsed/>
    <w:pPr>
      <w:ind w:left="0" w:right="0" w:firstLine="0"/>
      <w:spacing w:after="57"/>
    </w:pPr>
  </w:style>
  <w:style w:type="paragraph" w:styleId="904">
    <w:name w:val="toc 2"/>
    <w:basedOn w:val="913"/>
    <w:next w:val="913"/>
    <w:uiPriority w:val="39"/>
    <w:unhideWhenUsed/>
    <w:pPr>
      <w:ind w:left="283" w:right="0" w:firstLine="0"/>
      <w:spacing w:after="57"/>
    </w:pPr>
  </w:style>
  <w:style w:type="paragraph" w:styleId="905">
    <w:name w:val="toc 3"/>
    <w:basedOn w:val="913"/>
    <w:next w:val="913"/>
    <w:uiPriority w:val="39"/>
    <w:unhideWhenUsed/>
    <w:pPr>
      <w:ind w:left="567" w:right="0" w:firstLine="0"/>
      <w:spacing w:after="57"/>
    </w:pPr>
  </w:style>
  <w:style w:type="paragraph" w:styleId="906">
    <w:name w:val="toc 4"/>
    <w:basedOn w:val="913"/>
    <w:next w:val="913"/>
    <w:uiPriority w:val="39"/>
    <w:unhideWhenUsed/>
    <w:pPr>
      <w:ind w:left="850" w:right="0" w:firstLine="0"/>
      <w:spacing w:after="57"/>
    </w:pPr>
  </w:style>
  <w:style w:type="paragraph" w:styleId="907">
    <w:name w:val="toc 5"/>
    <w:basedOn w:val="913"/>
    <w:next w:val="913"/>
    <w:uiPriority w:val="39"/>
    <w:unhideWhenUsed/>
    <w:pPr>
      <w:ind w:left="1134" w:right="0" w:firstLine="0"/>
      <w:spacing w:after="57"/>
    </w:pPr>
  </w:style>
  <w:style w:type="paragraph" w:styleId="908">
    <w:name w:val="toc 6"/>
    <w:basedOn w:val="913"/>
    <w:next w:val="913"/>
    <w:uiPriority w:val="39"/>
    <w:unhideWhenUsed/>
    <w:pPr>
      <w:ind w:left="1417" w:right="0" w:firstLine="0"/>
      <w:spacing w:after="57"/>
    </w:pPr>
  </w:style>
  <w:style w:type="paragraph" w:styleId="909">
    <w:name w:val="toc 7"/>
    <w:basedOn w:val="913"/>
    <w:next w:val="913"/>
    <w:uiPriority w:val="39"/>
    <w:unhideWhenUsed/>
    <w:pPr>
      <w:ind w:left="1701" w:right="0" w:firstLine="0"/>
      <w:spacing w:after="57"/>
    </w:pPr>
  </w:style>
  <w:style w:type="paragraph" w:styleId="910">
    <w:name w:val="toc 8"/>
    <w:basedOn w:val="913"/>
    <w:next w:val="913"/>
    <w:uiPriority w:val="39"/>
    <w:unhideWhenUsed/>
    <w:pPr>
      <w:ind w:left="1984" w:right="0" w:firstLine="0"/>
      <w:spacing w:after="57"/>
    </w:pPr>
  </w:style>
  <w:style w:type="paragraph" w:styleId="911">
    <w:name w:val="toc 9"/>
    <w:basedOn w:val="913"/>
    <w:next w:val="913"/>
    <w:uiPriority w:val="39"/>
    <w:unhideWhenUsed/>
    <w:pPr>
      <w:ind w:left="2268" w:right="0" w:firstLine="0"/>
      <w:spacing w:after="57"/>
    </w:pPr>
  </w:style>
  <w:style w:type="paragraph" w:styleId="912">
    <w:name w:val="TOC Heading"/>
    <w:uiPriority w:val="39"/>
    <w:unhideWhenUsed/>
  </w:style>
  <w:style w:type="paragraph" w:styleId="913" w:default="1">
    <w:name w:val="Normal"/>
    <w:next w:val="926"/>
    <w:qFormat/>
    <w:pPr>
      <w:jc w:val="both"/>
      <w:widowControl w:val="off"/>
    </w:pPr>
    <w:rPr>
      <w:sz w:val="21"/>
      <w:szCs w:val="21"/>
    </w:rPr>
  </w:style>
  <w:style w:type="paragraph" w:styleId="914">
    <w:name w:val="Heading 1"/>
    <w:basedOn w:val="913"/>
    <w:next w:val="913"/>
    <w:link w:val="968"/>
    <w:qFormat/>
    <w:pPr>
      <w:jc w:val="center"/>
      <w:keepNext/>
      <w:outlineLvl w:val="0"/>
    </w:pPr>
    <w:rPr>
      <w:rFonts w:ascii="楷体_GB2312" w:eastAsia="楷体_GB2312"/>
      <w:sz w:val="28"/>
      <w:szCs w:val="28"/>
    </w:rPr>
  </w:style>
  <w:style w:type="paragraph" w:styleId="915">
    <w:name w:val="Heading 2"/>
    <w:basedOn w:val="913"/>
    <w:next w:val="927"/>
    <w:link w:val="969"/>
    <w:qFormat/>
    <w:pPr>
      <w:jc w:val="center"/>
      <w:keepLines/>
      <w:keepNext/>
      <w:spacing w:before="260" w:after="260" w:line="416" w:lineRule="auto"/>
      <w:outlineLvl w:val="1"/>
    </w:pPr>
    <w:rPr>
      <w:rFonts w:ascii="Arial" w:hAnsi="Arial" w:eastAsia="幼圆" w:cs="Arial"/>
      <w:b/>
      <w:bCs/>
      <w:sz w:val="44"/>
      <w:szCs w:val="44"/>
    </w:rPr>
  </w:style>
  <w:style w:type="paragraph" w:styleId="916">
    <w:name w:val="Heading 3"/>
    <w:basedOn w:val="913"/>
    <w:next w:val="927"/>
    <w:link w:val="970"/>
    <w:qFormat/>
    <w:pPr>
      <w:keepLines/>
      <w:keepNext/>
      <w:spacing w:before="260" w:after="260" w:line="416" w:lineRule="auto"/>
      <w:outlineLvl w:val="2"/>
    </w:pPr>
    <w:rPr>
      <w:b/>
      <w:bCs/>
      <w:sz w:val="32"/>
      <w:szCs w:val="32"/>
    </w:rPr>
  </w:style>
  <w:style w:type="paragraph" w:styleId="917">
    <w:name w:val="Heading 4"/>
    <w:basedOn w:val="913"/>
    <w:next w:val="927"/>
    <w:link w:val="971"/>
    <w:qFormat/>
    <w:pPr>
      <w:keepLines/>
      <w:keepNext/>
      <w:spacing w:before="280" w:after="290" w:line="376" w:lineRule="auto"/>
      <w:outlineLvl w:val="3"/>
    </w:pPr>
    <w:rPr>
      <w:rFonts w:ascii="Arial" w:hAnsi="Arial" w:eastAsia="黑体" w:cs="Arial"/>
      <w:b/>
      <w:bCs/>
      <w:sz w:val="28"/>
      <w:szCs w:val="28"/>
    </w:rPr>
  </w:style>
  <w:style w:type="paragraph" w:styleId="918">
    <w:name w:val="Heading 5"/>
    <w:basedOn w:val="913"/>
    <w:next w:val="927"/>
    <w:link w:val="972"/>
    <w:qFormat/>
    <w:pPr>
      <w:keepNext/>
      <w:outlineLvl w:val="4"/>
    </w:pPr>
    <w:rPr>
      <w:rFonts w:ascii="宋体"/>
      <w:color w:val="000000"/>
      <w:sz w:val="28"/>
      <w:szCs w:val="28"/>
    </w:rPr>
  </w:style>
  <w:style w:type="paragraph" w:styleId="919">
    <w:name w:val="Heading 6"/>
    <w:basedOn w:val="913"/>
    <w:next w:val="913"/>
    <w:link w:val="973"/>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name w:val="Heading 7"/>
    <w:basedOn w:val="913"/>
    <w:next w:val="913"/>
    <w:link w:val="974"/>
    <w:qFormat/>
    <w:pPr>
      <w:numPr>
        <w:ilvl w:val="6"/>
        <w:numId w:val="1"/>
      </w:numPr>
      <w:keepLines/>
      <w:keepNext/>
      <w:spacing w:before="240" w:after="64" w:line="320" w:lineRule="auto"/>
      <w:outlineLvl w:val="6"/>
    </w:pPr>
    <w:rPr>
      <w:b/>
      <w:bCs/>
      <w:sz w:val="24"/>
      <w:szCs w:val="24"/>
    </w:rPr>
  </w:style>
  <w:style w:type="paragraph" w:styleId="921">
    <w:name w:val="Heading 8"/>
    <w:basedOn w:val="913"/>
    <w:next w:val="913"/>
    <w:link w:val="975"/>
    <w:qFormat/>
    <w:pPr>
      <w:numPr>
        <w:ilvl w:val="7"/>
        <w:numId w:val="1"/>
      </w:numPr>
      <w:keepLines/>
      <w:keepNext/>
      <w:spacing w:before="240" w:after="64" w:line="320" w:lineRule="auto"/>
      <w:outlineLvl w:val="7"/>
    </w:pPr>
    <w:rPr>
      <w:rFonts w:ascii="Arial" w:hAnsi="Arial" w:eastAsia="黑体"/>
      <w:sz w:val="24"/>
      <w:szCs w:val="24"/>
    </w:rPr>
  </w:style>
  <w:style w:type="paragraph" w:styleId="922">
    <w:name w:val="Heading 9"/>
    <w:basedOn w:val="913"/>
    <w:next w:val="913"/>
    <w:link w:val="976"/>
    <w:qFormat/>
    <w:pPr>
      <w:numPr>
        <w:ilvl w:val="8"/>
        <w:numId w:val="1"/>
      </w:numPr>
      <w:keepLines/>
      <w:keepNext/>
      <w:spacing w:before="240" w:after="64" w:line="320" w:lineRule="auto"/>
      <w:outlineLvl w:val="8"/>
    </w:pPr>
    <w:rPr>
      <w:rFonts w:ascii="Arial" w:hAnsi="Arial" w:eastAsia="黑体"/>
    </w:rPr>
  </w:style>
  <w:style w:type="character" w:styleId="923" w:default="1">
    <w:name w:val="Default Paragraph Font"/>
    <w:uiPriority w:val="1"/>
    <w:semiHidden/>
    <w:unhideWhenUsed/>
  </w:style>
  <w:style w:type="table" w:styleId="924" w:default="1">
    <w:name w:val="Normal Table"/>
    <w:uiPriority w:val="99"/>
    <w:semiHidden/>
    <w:unhideWhenUsed/>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customStyle="1">
    <w:name w:val="索引 41"/>
    <w:basedOn w:val="913"/>
    <w:next w:val="913"/>
    <w:uiPriority w:val="99"/>
    <w:unhideWhenUsed/>
    <w:qFormat/>
    <w:pPr>
      <w:ind w:left="600"/>
    </w:pPr>
  </w:style>
  <w:style w:type="paragraph" w:styleId="927">
    <w:name w:val="Normal Indent"/>
    <w:basedOn w:val="913"/>
    <w:link w:val="977"/>
    <w:uiPriority w:val="99"/>
    <w:pPr>
      <w:ind w:firstLine="420"/>
    </w:pPr>
  </w:style>
  <w:style w:type="paragraph" w:styleId="928">
    <w:name w:val="List 3"/>
    <w:basedOn w:val="913"/>
    <w:pPr>
      <w:ind w:left="100" w:hanging="200"/>
    </w:pPr>
  </w:style>
  <w:style w:type="paragraph" w:styleId="929">
    <w:name w:val="Document Map"/>
    <w:basedOn w:val="913"/>
    <w:link w:val="981"/>
    <w:semiHidden/>
    <w:pPr>
      <w:shd w:val="clear" w:color="auto" w:fill="000080"/>
    </w:pPr>
  </w:style>
  <w:style w:type="paragraph" w:styleId="930">
    <w:name w:val="annotation text"/>
    <w:basedOn w:val="913"/>
    <w:link w:val="983"/>
    <w:qFormat/>
    <w:pPr>
      <w:jc w:val="left"/>
    </w:pPr>
  </w:style>
  <w:style w:type="paragraph" w:styleId="931">
    <w:name w:val="Body Text 3"/>
    <w:basedOn w:val="913"/>
    <w:link w:val="985"/>
    <w:rPr>
      <w:rFonts w:ascii="仿宋_GB2312" w:hAnsi="Arial" w:eastAsia="仿宋_GB2312"/>
      <w:sz w:val="32"/>
      <w:szCs w:val="32"/>
    </w:rPr>
  </w:style>
  <w:style w:type="paragraph" w:styleId="932">
    <w:name w:val="Body Text"/>
    <w:basedOn w:val="913"/>
    <w:link w:val="987"/>
    <w:rPr>
      <w:rFonts w:ascii="楷体_GB2312" w:hAnsi="Arial" w:eastAsia="楷体_GB2312"/>
      <w:sz w:val="28"/>
      <w:szCs w:val="28"/>
    </w:rPr>
  </w:style>
  <w:style w:type="paragraph" w:styleId="933">
    <w:name w:val="Body Text Indent"/>
    <w:basedOn w:val="913"/>
    <w:link w:val="989"/>
    <w:pPr>
      <w:ind w:firstLine="645"/>
    </w:pPr>
    <w:rPr>
      <w:rFonts w:ascii="楷体_GB2312" w:eastAsia="楷体_GB2312"/>
      <w:sz w:val="32"/>
      <w:szCs w:val="32"/>
    </w:rPr>
  </w:style>
  <w:style w:type="paragraph" w:styleId="934">
    <w:name w:val="List 2"/>
    <w:basedOn w:val="913"/>
    <w:pPr>
      <w:ind w:left="100" w:hanging="200"/>
    </w:pPr>
  </w:style>
  <w:style w:type="paragraph" w:styleId="935">
    <w:name w:val="Plain Text"/>
    <w:basedOn w:val="913"/>
    <w:link w:val="991"/>
    <w:qFormat/>
    <w:rPr>
      <w:rFonts w:ascii="宋体" w:hAnsi="Courier New" w:cs="Courier New"/>
    </w:rPr>
  </w:style>
  <w:style w:type="paragraph" w:styleId="936">
    <w:name w:val="Date"/>
    <w:basedOn w:val="913"/>
    <w:next w:val="913"/>
    <w:link w:val="993"/>
    <w:rPr>
      <w:sz w:val="24"/>
      <w:szCs w:val="24"/>
    </w:rPr>
  </w:style>
  <w:style w:type="paragraph" w:styleId="937">
    <w:name w:val="Body Text Indent 2"/>
    <w:basedOn w:val="913"/>
    <w:link w:val="995"/>
    <w:pPr>
      <w:ind w:left="630" w:firstLine="645"/>
    </w:pPr>
    <w:rPr>
      <w:rFonts w:ascii="Arial" w:hAnsi="Arial" w:eastAsia="仿宋_GB2312" w:cs="Arial"/>
      <w:sz w:val="32"/>
      <w:szCs w:val="32"/>
    </w:rPr>
  </w:style>
  <w:style w:type="paragraph" w:styleId="938">
    <w:name w:val="Balloon Text"/>
    <w:basedOn w:val="913"/>
    <w:link w:val="997"/>
    <w:semiHidden/>
    <w:rPr>
      <w:sz w:val="18"/>
      <w:szCs w:val="18"/>
    </w:rPr>
  </w:style>
  <w:style w:type="paragraph" w:styleId="939">
    <w:name w:val="Footer"/>
    <w:basedOn w:val="913"/>
    <w:link w:val="958"/>
    <w:uiPriority w:val="99"/>
    <w:unhideWhenUsed/>
    <w:pPr>
      <w:jc w:val="left"/>
      <w:tabs>
        <w:tab w:val="center" w:pos="4153" w:leader="none"/>
        <w:tab w:val="right" w:pos="8306" w:leader="none"/>
      </w:tabs>
    </w:pPr>
    <w:rPr>
      <w:sz w:val="18"/>
      <w:szCs w:val="18"/>
    </w:rPr>
  </w:style>
  <w:style w:type="paragraph" w:styleId="940">
    <w:name w:val="Header"/>
    <w:basedOn w:val="913"/>
    <w:link w:val="957"/>
    <w:unhideWhenUsed/>
    <w:pPr>
      <w:jc w:val="center"/>
      <w:tabs>
        <w:tab w:val="center" w:pos="4153" w:leader="none"/>
        <w:tab w:val="right" w:pos="8306" w:leader="none"/>
      </w:tabs>
    </w:pPr>
    <w:rPr>
      <w:sz w:val="18"/>
      <w:szCs w:val="18"/>
    </w:rPr>
  </w:style>
  <w:style w:type="paragraph" w:styleId="941">
    <w:name w:val="List"/>
    <w:basedOn w:val="913"/>
    <w:pPr>
      <w:ind w:left="200" w:hanging="200"/>
    </w:pPr>
  </w:style>
  <w:style w:type="paragraph" w:styleId="942">
    <w:name w:val="Body Text Indent 3"/>
    <w:basedOn w:val="913"/>
    <w:link w:val="1001"/>
    <w:qFormat/>
    <w:pPr>
      <w:ind w:left="645" w:firstLine="645"/>
    </w:pPr>
    <w:rPr>
      <w:rFonts w:ascii="Arial" w:hAnsi="Arial" w:eastAsia="仿宋_GB2312" w:cs="Arial"/>
      <w:color w:val="ffff00"/>
      <w:sz w:val="32"/>
      <w:szCs w:val="32"/>
    </w:rPr>
  </w:style>
  <w:style w:type="paragraph" w:styleId="943">
    <w:name w:val="table of figures"/>
    <w:basedOn w:val="913"/>
    <w:next w:val="913"/>
    <w:semiHidden/>
    <w:pPr>
      <w:ind w:left="840" w:hanging="420"/>
    </w:pPr>
  </w:style>
  <w:style w:type="paragraph" w:styleId="944">
    <w:name w:val="Body Text 2"/>
    <w:basedOn w:val="913"/>
    <w:link w:val="1003"/>
    <w:qFormat/>
    <w:pPr>
      <w:jc w:val="center"/>
      <w:widowControl/>
    </w:pPr>
    <w:rPr>
      <w:rFonts w:ascii="楷体_GB2312" w:eastAsia="楷体_GB2312"/>
      <w:sz w:val="28"/>
      <w:szCs w:val="28"/>
    </w:rPr>
  </w:style>
  <w:style w:type="paragraph" w:styleId="945">
    <w:name w:val="Normal (Web)"/>
    <w:basedOn w:val="913"/>
    <w:uiPriority w:val="99"/>
    <w:qFormat/>
    <w:pPr>
      <w:jc w:val="left"/>
      <w:spacing w:before="100" w:beforeAutospacing="1" w:after="100" w:afterAutospacing="1"/>
      <w:widowControl/>
    </w:pPr>
    <w:rPr>
      <w:rFonts w:ascii="宋体" w:hAnsi="宋体" w:cs="宋体"/>
      <w:sz w:val="24"/>
      <w:szCs w:val="24"/>
    </w:rPr>
  </w:style>
  <w:style w:type="paragraph" w:styleId="946">
    <w:name w:val="index 1"/>
    <w:basedOn w:val="913"/>
    <w:next w:val="913"/>
    <w:semiHidden/>
    <w:qFormat/>
    <w:pPr>
      <w:spacing w:line="240" w:lineRule="atLeast"/>
    </w:pPr>
    <w:rPr>
      <w:b/>
      <w:bCs/>
    </w:rPr>
  </w:style>
  <w:style w:type="paragraph" w:styleId="947">
    <w:name w:val="annotation subject"/>
    <w:basedOn w:val="930"/>
    <w:next w:val="930"/>
    <w:link w:val="1005"/>
    <w:semiHidden/>
    <w:rPr>
      <w:b/>
      <w:bCs/>
    </w:rPr>
  </w:style>
  <w:style w:type="paragraph" w:styleId="948">
    <w:name w:val="Body Text First Indent"/>
    <w:basedOn w:val="932"/>
    <w:link w:val="1045"/>
    <w:uiPriority w:val="99"/>
    <w:semiHidden/>
    <w:unhideWhenUsed/>
    <w:qFormat/>
    <w:pPr>
      <w:ind w:firstLine="420"/>
      <w:spacing w:after="120"/>
    </w:pPr>
    <w:rPr>
      <w:rFonts w:ascii="Times New Roman" w:hAnsi="Times New Roman" w:eastAsia="宋体"/>
      <w:sz w:val="21"/>
      <w:szCs w:val="21"/>
    </w:rPr>
  </w:style>
  <w:style w:type="paragraph" w:styleId="949">
    <w:name w:val="Body Text First Indent 2"/>
    <w:basedOn w:val="933"/>
    <w:link w:val="1046"/>
    <w:uiPriority w:val="99"/>
    <w:semiHidden/>
    <w:unhideWhenUsed/>
    <w:pPr>
      <w:ind w:left="420" w:firstLine="420"/>
      <w:spacing w:after="120"/>
    </w:pPr>
    <w:rPr>
      <w:rFonts w:ascii="Times New Roman" w:eastAsia="宋体"/>
      <w:sz w:val="21"/>
      <w:szCs w:val="21"/>
    </w:rPr>
  </w:style>
  <w:style w:type="table" w:styleId="950">
    <w:name w:val="Table Grid"/>
    <w:basedOn w:val="924"/>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uiPriority w:val="22"/>
    <w:qFormat/>
    <w:rPr>
      <w:b/>
      <w:bCs/>
    </w:rPr>
  </w:style>
  <w:style w:type="character" w:styleId="952">
    <w:name w:val="page number"/>
  </w:style>
  <w:style w:type="character" w:styleId="953">
    <w:name w:val="FollowedHyperlink"/>
    <w:qFormat/>
    <w:rPr>
      <w:color w:val="800080"/>
      <w:u w:val="single"/>
    </w:rPr>
  </w:style>
  <w:style w:type="character" w:styleId="954">
    <w:name w:val="Emphasis"/>
    <w:qFormat/>
    <w:rPr>
      <w:i/>
    </w:rPr>
  </w:style>
  <w:style w:type="character" w:styleId="955">
    <w:name w:val="Hyperlink"/>
    <w:qFormat/>
    <w:rPr>
      <w:color w:val="0000ff"/>
      <w:u w:val="single"/>
    </w:rPr>
  </w:style>
  <w:style w:type="character" w:styleId="956">
    <w:name w:val="annotation reference"/>
    <w:qFormat/>
    <w:rPr>
      <w:sz w:val="21"/>
      <w:szCs w:val="21"/>
    </w:rPr>
  </w:style>
  <w:style w:type="character" w:styleId="957" w:customStyle="1">
    <w:name w:val="页眉 字符"/>
    <w:basedOn w:val="923"/>
    <w:link w:val="940"/>
    <w:uiPriority w:val="99"/>
    <w:rPr>
      <w:sz w:val="18"/>
      <w:szCs w:val="18"/>
    </w:rPr>
  </w:style>
  <w:style w:type="character" w:styleId="958" w:customStyle="1">
    <w:name w:val="页脚 字符"/>
    <w:basedOn w:val="923"/>
    <w:link w:val="939"/>
    <w:uiPriority w:val="99"/>
    <w:rPr>
      <w:sz w:val="18"/>
      <w:szCs w:val="18"/>
    </w:rPr>
  </w:style>
  <w:style w:type="character" w:styleId="959" w:customStyle="1">
    <w:name w:val="标题 1 字符"/>
    <w:basedOn w:val="923"/>
    <w:uiPriority w:val="9"/>
    <w:rPr>
      <w:rFonts w:ascii="Times New Roman" w:hAnsi="Times New Roman" w:eastAsia="宋体" w:cs="Times New Roman"/>
      <w:b/>
      <w:bCs/>
      <w:sz w:val="44"/>
      <w:szCs w:val="44"/>
      <w14:ligatures w14:val="none"/>
    </w:rPr>
  </w:style>
  <w:style w:type="character" w:styleId="960" w:customStyle="1">
    <w:name w:val="标题 2 字符"/>
    <w:basedOn w:val="923"/>
    <w:uiPriority w:val="9"/>
    <w:semiHidden/>
    <w:rPr>
      <w:rFonts w:asciiTheme="majorHAnsi" w:hAnsiTheme="majorHAnsi" w:eastAsiaTheme="majorEastAsia" w:cstheme="majorBidi"/>
      <w:b/>
      <w:bCs/>
      <w:sz w:val="32"/>
      <w:szCs w:val="32"/>
      <w14:ligatures w14:val="none"/>
    </w:rPr>
  </w:style>
  <w:style w:type="character" w:styleId="961" w:customStyle="1">
    <w:name w:val="标题 3 字符"/>
    <w:basedOn w:val="923"/>
    <w:uiPriority w:val="9"/>
    <w:semiHidden/>
    <w:rPr>
      <w:rFonts w:ascii="Times New Roman" w:hAnsi="Times New Roman" w:eastAsia="宋体" w:cs="Times New Roman"/>
      <w:b/>
      <w:bCs/>
      <w:sz w:val="32"/>
      <w:szCs w:val="32"/>
      <w14:ligatures w14:val="none"/>
    </w:rPr>
  </w:style>
  <w:style w:type="character" w:styleId="962" w:customStyle="1">
    <w:name w:val="标题 4 字符"/>
    <w:basedOn w:val="923"/>
    <w:uiPriority w:val="9"/>
    <w:semiHidden/>
    <w:rPr>
      <w:rFonts w:asciiTheme="majorHAnsi" w:hAnsiTheme="majorHAnsi" w:eastAsiaTheme="majorEastAsia" w:cstheme="majorBidi"/>
      <w:b/>
      <w:bCs/>
      <w:sz w:val="28"/>
      <w:szCs w:val="28"/>
      <w14:ligatures w14:val="none"/>
    </w:rPr>
  </w:style>
  <w:style w:type="character" w:styleId="963" w:customStyle="1">
    <w:name w:val="标题 5 字符"/>
    <w:basedOn w:val="923"/>
    <w:uiPriority w:val="9"/>
    <w:semiHidden/>
    <w:rPr>
      <w:rFonts w:ascii="Times New Roman" w:hAnsi="Times New Roman" w:eastAsia="宋体" w:cs="Times New Roman"/>
      <w:b/>
      <w:bCs/>
      <w:sz w:val="28"/>
      <w:szCs w:val="28"/>
      <w14:ligatures w14:val="none"/>
    </w:rPr>
  </w:style>
  <w:style w:type="character" w:styleId="964" w:customStyle="1">
    <w:name w:val="标题 6 字符"/>
    <w:basedOn w:val="923"/>
    <w:uiPriority w:val="9"/>
    <w:semiHidden/>
    <w:rPr>
      <w:rFonts w:asciiTheme="majorHAnsi" w:hAnsiTheme="majorHAnsi" w:eastAsiaTheme="majorEastAsia" w:cstheme="majorBidi"/>
      <w:b/>
      <w:bCs/>
      <w:sz w:val="24"/>
      <w:szCs w:val="24"/>
      <w14:ligatures w14:val="none"/>
    </w:rPr>
  </w:style>
  <w:style w:type="character" w:styleId="965" w:customStyle="1">
    <w:name w:val="标题 7 字符"/>
    <w:basedOn w:val="923"/>
    <w:uiPriority w:val="9"/>
    <w:semiHidden/>
    <w:rPr>
      <w:rFonts w:ascii="Times New Roman" w:hAnsi="Times New Roman" w:eastAsia="宋体" w:cs="Times New Roman"/>
      <w:b/>
      <w:bCs/>
      <w:sz w:val="24"/>
      <w:szCs w:val="24"/>
      <w14:ligatures w14:val="none"/>
    </w:rPr>
  </w:style>
  <w:style w:type="character" w:styleId="966" w:customStyle="1">
    <w:name w:val="标题 8 字符"/>
    <w:basedOn w:val="923"/>
    <w:uiPriority w:val="9"/>
    <w:semiHidden/>
    <w:rPr>
      <w:rFonts w:asciiTheme="majorHAnsi" w:hAnsiTheme="majorHAnsi" w:eastAsiaTheme="majorEastAsia" w:cstheme="majorBidi"/>
      <w:sz w:val="24"/>
      <w:szCs w:val="24"/>
      <w14:ligatures w14:val="none"/>
    </w:rPr>
  </w:style>
  <w:style w:type="character" w:styleId="967" w:customStyle="1">
    <w:name w:val="标题 9 字符"/>
    <w:basedOn w:val="923"/>
    <w:uiPriority w:val="9"/>
    <w:semiHidden/>
    <w:rPr>
      <w:rFonts w:asciiTheme="majorHAnsi" w:hAnsiTheme="majorHAnsi" w:eastAsiaTheme="majorEastAsia" w:cstheme="majorBidi"/>
      <w:szCs w:val="21"/>
      <w14:ligatures w14:val="none"/>
    </w:rPr>
  </w:style>
  <w:style w:type="character" w:styleId="968" w:customStyle="1">
    <w:name w:val="标题 1 字符1"/>
    <w:link w:val="914"/>
    <w:rPr>
      <w:rFonts w:ascii="楷体_GB2312" w:hAnsi="Times New Roman" w:eastAsia="楷体_GB2312" w:cs="Times New Roman"/>
      <w:sz w:val="28"/>
      <w:szCs w:val="28"/>
      <w14:ligatures w14:val="none"/>
    </w:rPr>
  </w:style>
  <w:style w:type="character" w:styleId="969" w:customStyle="1">
    <w:name w:val="标题 2 字符1"/>
    <w:link w:val="915"/>
    <w:rPr>
      <w:rFonts w:ascii="Arial" w:hAnsi="Arial" w:eastAsia="幼圆" w:cs="Arial"/>
      <w:b/>
      <w:bCs/>
      <w:sz w:val="44"/>
      <w:szCs w:val="44"/>
      <w14:ligatures w14:val="none"/>
    </w:rPr>
  </w:style>
  <w:style w:type="character" w:styleId="970" w:customStyle="1">
    <w:name w:val="标题 3 字符1"/>
    <w:link w:val="916"/>
    <w:rPr>
      <w:rFonts w:ascii="Times New Roman" w:hAnsi="Times New Roman" w:eastAsia="宋体" w:cs="Times New Roman"/>
      <w:b/>
      <w:bCs/>
      <w:sz w:val="32"/>
      <w:szCs w:val="32"/>
      <w14:ligatures w14:val="none"/>
    </w:rPr>
  </w:style>
  <w:style w:type="character" w:styleId="971" w:customStyle="1">
    <w:name w:val="标题 4 字符1"/>
    <w:link w:val="917"/>
    <w:rPr>
      <w:rFonts w:ascii="Arial" w:hAnsi="Arial" w:eastAsia="黑体" w:cs="Arial"/>
      <w:b/>
      <w:bCs/>
      <w:sz w:val="28"/>
      <w:szCs w:val="28"/>
      <w14:ligatures w14:val="none"/>
    </w:rPr>
  </w:style>
  <w:style w:type="character" w:styleId="972" w:customStyle="1">
    <w:name w:val="标题 5 字符1"/>
    <w:link w:val="918"/>
    <w:rPr>
      <w:rFonts w:ascii="宋体" w:hAnsi="Times New Roman" w:eastAsia="宋体" w:cs="Times New Roman"/>
      <w:color w:val="000000"/>
      <w:sz w:val="28"/>
      <w:szCs w:val="28"/>
      <w14:ligatures w14:val="none"/>
    </w:rPr>
  </w:style>
  <w:style w:type="character" w:styleId="973" w:customStyle="1">
    <w:name w:val="标题 6 字符1"/>
    <w:link w:val="919"/>
    <w:rPr>
      <w:rFonts w:ascii="Arial" w:hAnsi="Arial" w:eastAsia="黑体" w:cs="Times New Roman"/>
      <w:b/>
      <w:bCs/>
      <w:sz w:val="24"/>
      <w:szCs w:val="24"/>
      <w14:ligatures w14:val="none"/>
    </w:rPr>
  </w:style>
  <w:style w:type="character" w:styleId="974" w:customStyle="1">
    <w:name w:val="标题 7 字符1"/>
    <w:link w:val="920"/>
    <w:rPr>
      <w:rFonts w:ascii="Times New Roman" w:hAnsi="Times New Roman" w:eastAsia="宋体" w:cs="Times New Roman"/>
      <w:b/>
      <w:bCs/>
      <w:sz w:val="24"/>
      <w:szCs w:val="24"/>
      <w14:ligatures w14:val="none"/>
    </w:rPr>
  </w:style>
  <w:style w:type="character" w:styleId="975" w:customStyle="1">
    <w:name w:val="标题 8 字符1"/>
    <w:link w:val="921"/>
    <w:rPr>
      <w:rFonts w:ascii="Arial" w:hAnsi="Arial" w:eastAsia="黑体" w:cs="Times New Roman"/>
      <w:sz w:val="24"/>
      <w:szCs w:val="24"/>
      <w14:ligatures w14:val="none"/>
    </w:rPr>
  </w:style>
  <w:style w:type="character" w:styleId="976" w:customStyle="1">
    <w:name w:val="标题 9 字符1"/>
    <w:link w:val="922"/>
    <w:rPr>
      <w:rFonts w:ascii="Arial" w:hAnsi="Arial" w:eastAsia="黑体" w:cs="Times New Roman"/>
      <w:szCs w:val="21"/>
      <w14:ligatures w14:val="none"/>
    </w:rPr>
  </w:style>
  <w:style w:type="character" w:styleId="977" w:customStyle="1">
    <w:name w:val="正文缩进 字符"/>
    <w:link w:val="927"/>
    <w:uiPriority w:val="99"/>
    <w:qFormat/>
    <w:rPr>
      <w:rFonts w:ascii="Times New Roman" w:hAnsi="Times New Roman" w:eastAsia="宋体" w:cs="Times New Roman"/>
      <w:szCs w:val="21"/>
      <w14:ligatures w14:val="none"/>
    </w:rPr>
  </w:style>
  <w:style w:type="paragraph" w:styleId="978" w:customStyle="1">
    <w:name w:val="_Style 37"/>
    <w:basedOn w:val="913"/>
    <w:next w:val="979"/>
    <w:link w:val="1043"/>
    <w:uiPriority w:val="34"/>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paragraph" w:styleId="979">
    <w:name w:val="List Paragraph"/>
    <w:basedOn w:val="913"/>
    <w:uiPriority w:val="34"/>
    <w:qFormat/>
    <w:pPr>
      <w:ind w:firstLine="420"/>
    </w:pPr>
  </w:style>
  <w:style w:type="character" w:styleId="980" w:customStyle="1">
    <w:name w:val="文档结构图 字符"/>
    <w:basedOn w:val="923"/>
    <w:uiPriority w:val="99"/>
    <w:semiHidden/>
    <w:rPr>
      <w:rFonts w:ascii="Microsoft YaHei UI" w:hAnsi="Times New Roman" w:eastAsia="Microsoft YaHei UI" w:cs="Times New Roman"/>
      <w:sz w:val="18"/>
      <w:szCs w:val="18"/>
      <w14:ligatures w14:val="none"/>
    </w:rPr>
  </w:style>
  <w:style w:type="character" w:styleId="981" w:customStyle="1">
    <w:name w:val="文档结构图 字符1"/>
    <w:link w:val="929"/>
    <w:semiHidden/>
    <w:rPr>
      <w:rFonts w:ascii="Times New Roman" w:hAnsi="Times New Roman" w:eastAsia="宋体" w:cs="Times New Roman"/>
      <w:szCs w:val="21"/>
      <w:shd w:val="clear" w:color="auto" w:fill="000080"/>
      <w14:ligatures w14:val="none"/>
    </w:rPr>
  </w:style>
  <w:style w:type="character" w:styleId="982" w:customStyle="1">
    <w:name w:val="批注文字 字符"/>
    <w:basedOn w:val="923"/>
    <w:uiPriority w:val="99"/>
    <w:semiHidden/>
    <w:rPr>
      <w:rFonts w:ascii="Times New Roman" w:hAnsi="Times New Roman" w:eastAsia="宋体" w:cs="Times New Roman"/>
      <w:szCs w:val="21"/>
      <w14:ligatures w14:val="none"/>
    </w:rPr>
  </w:style>
  <w:style w:type="character" w:styleId="983" w:customStyle="1">
    <w:name w:val="批注文字 字符1"/>
    <w:link w:val="930"/>
    <w:rPr>
      <w:rFonts w:ascii="Times New Roman" w:hAnsi="Times New Roman" w:eastAsia="宋体" w:cs="Times New Roman"/>
      <w:szCs w:val="21"/>
      <w14:ligatures w14:val="none"/>
    </w:rPr>
  </w:style>
  <w:style w:type="character" w:styleId="984" w:customStyle="1">
    <w:name w:val="正文文本 3 字符"/>
    <w:basedOn w:val="923"/>
    <w:uiPriority w:val="99"/>
    <w:semiHidden/>
    <w:rPr>
      <w:rFonts w:ascii="Times New Roman" w:hAnsi="Times New Roman" w:eastAsia="宋体" w:cs="Times New Roman"/>
      <w:sz w:val="16"/>
      <w:szCs w:val="16"/>
      <w14:ligatures w14:val="none"/>
    </w:rPr>
  </w:style>
  <w:style w:type="character" w:styleId="985" w:customStyle="1">
    <w:name w:val="正文文本 3 字符1"/>
    <w:link w:val="931"/>
    <w:rPr>
      <w:rFonts w:ascii="仿宋_GB2312" w:hAnsi="Arial" w:eastAsia="仿宋_GB2312" w:cs="Times New Roman"/>
      <w:sz w:val="32"/>
      <w:szCs w:val="32"/>
      <w14:ligatures w14:val="none"/>
    </w:rPr>
  </w:style>
  <w:style w:type="character" w:styleId="986" w:customStyle="1">
    <w:name w:val="正文文本 字符"/>
    <w:basedOn w:val="923"/>
    <w:uiPriority w:val="99"/>
    <w:semiHidden/>
    <w:rPr>
      <w:rFonts w:ascii="Times New Roman" w:hAnsi="Times New Roman" w:eastAsia="宋体" w:cs="Times New Roman"/>
      <w:szCs w:val="21"/>
      <w14:ligatures w14:val="none"/>
    </w:rPr>
  </w:style>
  <w:style w:type="character" w:styleId="987" w:customStyle="1">
    <w:name w:val="正文文本 字符1"/>
    <w:link w:val="932"/>
    <w:rPr>
      <w:rFonts w:ascii="楷体_GB2312" w:hAnsi="Arial" w:eastAsia="楷体_GB2312" w:cs="Times New Roman"/>
      <w:sz w:val="28"/>
      <w:szCs w:val="28"/>
      <w14:ligatures w14:val="none"/>
    </w:rPr>
  </w:style>
  <w:style w:type="character" w:styleId="988" w:customStyle="1">
    <w:name w:val="正文文本缩进 字符"/>
    <w:basedOn w:val="923"/>
    <w:uiPriority w:val="99"/>
    <w:semiHidden/>
    <w:rPr>
      <w:rFonts w:ascii="Times New Roman" w:hAnsi="Times New Roman" w:eastAsia="宋体" w:cs="Times New Roman"/>
      <w:szCs w:val="21"/>
      <w14:ligatures w14:val="none"/>
    </w:rPr>
  </w:style>
  <w:style w:type="character" w:styleId="989" w:customStyle="1">
    <w:name w:val="正文文本缩进 字符1"/>
    <w:link w:val="933"/>
    <w:rPr>
      <w:rFonts w:ascii="楷体_GB2312" w:hAnsi="Times New Roman" w:eastAsia="楷体_GB2312" w:cs="Times New Roman"/>
      <w:sz w:val="32"/>
      <w:szCs w:val="32"/>
      <w14:ligatures w14:val="none"/>
    </w:rPr>
  </w:style>
  <w:style w:type="character" w:styleId="990" w:customStyle="1">
    <w:name w:val="纯文本 字符"/>
    <w:basedOn w:val="923"/>
    <w:uiPriority w:val="99"/>
    <w:semiHidden/>
    <w:rPr>
      <w:rFonts w:hAnsi="Courier New" w:cs="Courier New" w:asciiTheme="minorEastAsia"/>
      <w:szCs w:val="21"/>
      <w14:ligatures w14:val="none"/>
    </w:rPr>
  </w:style>
  <w:style w:type="character" w:styleId="991" w:customStyle="1">
    <w:name w:val="纯文本 字符1"/>
    <w:link w:val="935"/>
    <w:rPr>
      <w:rFonts w:ascii="宋体" w:hAnsi="Courier New" w:eastAsia="宋体" w:cs="Courier New"/>
      <w:szCs w:val="21"/>
      <w14:ligatures w14:val="none"/>
    </w:rPr>
  </w:style>
  <w:style w:type="character" w:styleId="992" w:customStyle="1">
    <w:name w:val="日期 字符"/>
    <w:basedOn w:val="923"/>
    <w:uiPriority w:val="99"/>
    <w:semiHidden/>
    <w:rPr>
      <w:rFonts w:ascii="Times New Roman" w:hAnsi="Times New Roman" w:eastAsia="宋体" w:cs="Times New Roman"/>
      <w:szCs w:val="21"/>
      <w14:ligatures w14:val="none"/>
    </w:rPr>
  </w:style>
  <w:style w:type="character" w:styleId="993" w:customStyle="1">
    <w:name w:val="日期 字符1"/>
    <w:link w:val="936"/>
    <w:rPr>
      <w:rFonts w:ascii="Times New Roman" w:hAnsi="Times New Roman" w:eastAsia="宋体" w:cs="Times New Roman"/>
      <w:sz w:val="24"/>
      <w:szCs w:val="24"/>
      <w14:ligatures w14:val="none"/>
    </w:rPr>
  </w:style>
  <w:style w:type="character" w:styleId="994" w:customStyle="1">
    <w:name w:val="正文文本缩进 2 字符"/>
    <w:basedOn w:val="923"/>
    <w:uiPriority w:val="99"/>
    <w:semiHidden/>
    <w:rPr>
      <w:rFonts w:ascii="Times New Roman" w:hAnsi="Times New Roman" w:eastAsia="宋体" w:cs="Times New Roman"/>
      <w:szCs w:val="21"/>
      <w14:ligatures w14:val="none"/>
    </w:rPr>
  </w:style>
  <w:style w:type="character" w:styleId="995" w:customStyle="1">
    <w:name w:val="正文文本缩进 2 字符1"/>
    <w:link w:val="937"/>
    <w:rPr>
      <w:rFonts w:ascii="Arial" w:hAnsi="Arial" w:eastAsia="仿宋_GB2312" w:cs="Arial"/>
      <w:sz w:val="32"/>
      <w:szCs w:val="32"/>
      <w14:ligatures w14:val="none"/>
    </w:rPr>
  </w:style>
  <w:style w:type="character" w:styleId="996" w:customStyle="1">
    <w:name w:val="批注框文本 字符"/>
    <w:basedOn w:val="923"/>
    <w:uiPriority w:val="99"/>
    <w:semiHidden/>
    <w:rPr>
      <w:rFonts w:ascii="Times New Roman" w:hAnsi="Times New Roman" w:eastAsia="宋体" w:cs="Times New Roman"/>
      <w:sz w:val="18"/>
      <w:szCs w:val="18"/>
      <w14:ligatures w14:val="none"/>
    </w:rPr>
  </w:style>
  <w:style w:type="character" w:styleId="997" w:customStyle="1">
    <w:name w:val="批注框文本 字符1"/>
    <w:link w:val="938"/>
    <w:semiHidden/>
    <w:rPr>
      <w:rFonts w:ascii="Times New Roman" w:hAnsi="Times New Roman" w:eastAsia="宋体" w:cs="Times New Roman"/>
      <w:sz w:val="18"/>
      <w:szCs w:val="18"/>
      <w14:ligatures w14:val="none"/>
    </w:rPr>
  </w:style>
  <w:style w:type="character" w:styleId="998" w:customStyle="1">
    <w:name w:val="页脚 Char"/>
    <w:uiPriority w:val="99"/>
    <w:rPr>
      <w:rFonts w:ascii="Times New Roman" w:hAnsi="Times New Roman" w:eastAsia="宋体" w:cs="Times New Roman"/>
      <w:sz w:val="18"/>
      <w:szCs w:val="18"/>
    </w:rPr>
  </w:style>
  <w:style w:type="character" w:styleId="999" w:customStyle="1">
    <w:name w:val="页眉 Char"/>
    <w:rPr>
      <w:rFonts w:ascii="Times New Roman" w:hAnsi="Times New Roman" w:eastAsia="宋体" w:cs="Times New Roman"/>
      <w:sz w:val="18"/>
      <w:szCs w:val="18"/>
    </w:rPr>
  </w:style>
  <w:style w:type="character" w:styleId="1000" w:customStyle="1">
    <w:name w:val="正文文本缩进 3 字符"/>
    <w:basedOn w:val="923"/>
    <w:uiPriority w:val="99"/>
    <w:semiHidden/>
    <w:rPr>
      <w:rFonts w:ascii="Times New Roman" w:hAnsi="Times New Roman" w:eastAsia="宋体" w:cs="Times New Roman"/>
      <w:sz w:val="16"/>
      <w:szCs w:val="16"/>
      <w14:ligatures w14:val="none"/>
    </w:rPr>
  </w:style>
  <w:style w:type="character" w:styleId="1001" w:customStyle="1">
    <w:name w:val="正文文本缩进 3 字符1"/>
    <w:link w:val="942"/>
    <w:rPr>
      <w:rFonts w:ascii="Arial" w:hAnsi="Arial" w:eastAsia="仿宋_GB2312" w:cs="Arial"/>
      <w:color w:val="ffff00"/>
      <w:sz w:val="32"/>
      <w:szCs w:val="32"/>
      <w14:ligatures w14:val="none"/>
    </w:rPr>
  </w:style>
  <w:style w:type="character" w:styleId="1002" w:customStyle="1">
    <w:name w:val="正文文本 2 字符"/>
    <w:basedOn w:val="923"/>
    <w:uiPriority w:val="99"/>
    <w:semiHidden/>
    <w:rPr>
      <w:rFonts w:ascii="Times New Roman" w:hAnsi="Times New Roman" w:eastAsia="宋体" w:cs="Times New Roman"/>
      <w:szCs w:val="21"/>
      <w14:ligatures w14:val="none"/>
    </w:rPr>
  </w:style>
  <w:style w:type="character" w:styleId="1003" w:customStyle="1">
    <w:name w:val="正文文本 2 字符1"/>
    <w:link w:val="944"/>
    <w:rPr>
      <w:rFonts w:ascii="楷体_GB2312" w:hAnsi="Times New Roman" w:eastAsia="楷体_GB2312" w:cs="Times New Roman"/>
      <w:sz w:val="28"/>
      <w:szCs w:val="28"/>
      <w14:ligatures w14:val="none"/>
    </w:rPr>
  </w:style>
  <w:style w:type="character" w:styleId="1004" w:customStyle="1">
    <w:name w:val="批注主题 字符"/>
    <w:basedOn w:val="982"/>
    <w:uiPriority w:val="99"/>
    <w:semiHidden/>
    <w:rPr>
      <w:rFonts w:ascii="Times New Roman" w:hAnsi="Times New Roman" w:eastAsia="宋体" w:cs="Times New Roman"/>
      <w:b/>
      <w:bCs/>
      <w:szCs w:val="21"/>
      <w14:ligatures w14:val="none"/>
    </w:rPr>
  </w:style>
  <w:style w:type="character" w:styleId="1005" w:customStyle="1">
    <w:name w:val="批注主题 字符1"/>
    <w:link w:val="947"/>
    <w:semiHidden/>
    <w:rPr>
      <w:rFonts w:ascii="Times New Roman" w:hAnsi="Times New Roman" w:eastAsia="宋体" w:cs="Times New Roman"/>
      <w:b/>
      <w:bCs/>
      <w:szCs w:val="21"/>
      <w14:ligatures w14:val="none"/>
    </w:rPr>
  </w:style>
  <w:style w:type="character" w:styleId="1006" w:customStyle="1">
    <w:name w:val="正文首行缩进 Char"/>
    <w:rPr>
      <w:rFonts w:ascii="仿宋_GB2312" w:hAnsi="Times New Roman" w:eastAsia="仿宋_GB2312" w:cs="Times New Roman"/>
      <w:sz w:val="30"/>
      <w:szCs w:val="30"/>
    </w:rPr>
  </w:style>
  <w:style w:type="character" w:styleId="1007" w:customStyle="1">
    <w:name w:val="正文首行缩进 2 Char"/>
    <w:rPr>
      <w:rFonts w:ascii="宋体" w:hAnsi="宋体" w:eastAsia="宋体" w:cs="Times New Roman"/>
      <w:sz w:val="32"/>
      <w:szCs w:val="20"/>
    </w:rPr>
  </w:style>
  <w:style w:type="character" w:styleId="1008" w:customStyle="1">
    <w:name w:val="font5 Char"/>
    <w:qFormat/>
    <w:rPr>
      <w:rFonts w:ascii="宋体" w:hAnsi="宋体" w:eastAsia="宋体"/>
      <w:sz w:val="28"/>
      <w:szCs w:val="28"/>
      <w:lang w:val="en-US" w:eastAsia="zh-CN" w:bidi="ar-SA"/>
    </w:rPr>
  </w:style>
  <w:style w:type="character" w:styleId="1009" w:customStyle="1">
    <w:name w:val="二级目录 Char"/>
    <w:link w:val="1010"/>
    <w:rPr>
      <w:b/>
      <w:sz w:val="30"/>
      <w:szCs w:val="28"/>
    </w:rPr>
  </w:style>
  <w:style w:type="paragraph" w:styleId="1010" w:customStyle="1">
    <w:name w:val="二级目录"/>
    <w:next w:val="913"/>
    <w:link w:val="1009"/>
    <w:qFormat/>
    <w:pPr>
      <w:numPr>
        <w:numId w:val="2"/>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11" w:customStyle="1">
    <w:name w:val="列出段落 Char"/>
    <w:link w:val="1012"/>
    <w:rPr>
      <w:rFonts w:ascii="Calibri" w:hAnsi="Calibri"/>
      <w:sz w:val="24"/>
      <w:szCs w:val="24"/>
      <w:lang w:eastAsia="en-US" w:bidi="en-US"/>
    </w:rPr>
  </w:style>
  <w:style w:type="paragraph" w:styleId="1012" w:customStyle="1">
    <w:name w:val="列出段落1"/>
    <w:basedOn w:val="913"/>
    <w:link w:val="1011"/>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13" w:customStyle="1">
    <w:name w:val="Body Text(ch)"/>
    <w:basedOn w:val="913"/>
    <w:next w:val="932"/>
    <w:pPr>
      <w:spacing w:after="120"/>
    </w:pPr>
    <w:rPr>
      <w:rFonts w:ascii="宋体" w:hAnsi="Arial"/>
      <w:bCs/>
      <w:iCs/>
      <w:szCs w:val="24"/>
    </w:rPr>
  </w:style>
  <w:style w:type="paragraph" w:styleId="1014" w:customStyle="1">
    <w:name w:val="xl27"/>
    <w:basedOn w:val="91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5" w:customStyle="1">
    <w:name w:val="xl26"/>
    <w:basedOn w:val="9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6" w:customStyle="1">
    <w:name w:val="Char"/>
    <w:basedOn w:val="913"/>
    <w:qFormat/>
    <w:pPr>
      <w:ind w:firstLine="200"/>
      <w:tabs>
        <w:tab w:val="left" w:pos="360" w:leader="none"/>
      </w:tabs>
    </w:pPr>
    <w:rPr>
      <w:sz w:val="28"/>
      <w:szCs w:val="30"/>
    </w:rPr>
  </w:style>
  <w:style w:type="paragraph" w:styleId="1017" w:customStyle="1">
    <w:name w:val="Char1"/>
    <w:basedOn w:val="929"/>
    <w:qFormat/>
    <w:rPr>
      <w:rFonts w:ascii="Tahoma" w:hAnsi="Tahoma"/>
      <w:sz w:val="24"/>
      <w:szCs w:val="24"/>
    </w:rPr>
  </w:style>
  <w:style w:type="paragraph" w:styleId="1018" w:customStyle="1">
    <w:name w:val="普通正文"/>
    <w:basedOn w:val="913"/>
    <w:qFormat/>
    <w:pPr>
      <w:ind w:firstLine="480"/>
      <w:jc w:val="left"/>
      <w:spacing w:before="120" w:after="120" w:line="360" w:lineRule="auto"/>
    </w:pPr>
    <w:rPr>
      <w:rFonts w:ascii="Arial" w:hAnsi="Arial"/>
      <w:sz w:val="24"/>
      <w:szCs w:val="24"/>
    </w:rPr>
  </w:style>
  <w:style w:type="paragraph" w:styleId="1019" w:customStyle="1">
    <w:name w:val="table_lines"/>
    <w:basedOn w:val="913"/>
    <w:qFormat/>
    <w:pPr>
      <w:jc w:val="left"/>
      <w:widowControl/>
    </w:pPr>
    <w:rPr>
      <w:sz w:val="20"/>
      <w:szCs w:val="20"/>
      <w:lang w:val="de-DE" w:eastAsia="de-DE"/>
    </w:rPr>
  </w:style>
  <w:style w:type="paragraph" w:styleId="1020" w:customStyle="1">
    <w:name w:val="附录1"/>
    <w:qFormat/>
    <w:pPr>
      <w:ind w:left="907" w:hanging="907"/>
      <w:spacing w:before="240" w:line="600" w:lineRule="atLeast"/>
      <w:tabs>
        <w:tab w:val="left" w:pos="907" w:leader="none"/>
      </w:tabs>
    </w:pPr>
    <w:rPr>
      <w:b/>
      <w:i/>
      <w:sz w:val="28"/>
    </w:rPr>
  </w:style>
  <w:style w:type="paragraph" w:styleId="1021" w:customStyle="1">
    <w:name w:val="font7"/>
    <w:basedOn w:val="913"/>
    <w:qFormat/>
    <w:pPr>
      <w:jc w:val="left"/>
      <w:spacing w:before="100" w:beforeAutospacing="1" w:after="100" w:afterAutospacing="1"/>
      <w:widowControl/>
    </w:pPr>
    <w:rPr>
      <w:rFonts w:hint="eastAsia" w:ascii="宋体" w:hAnsi="宋体"/>
      <w:sz w:val="18"/>
      <w:szCs w:val="18"/>
    </w:rPr>
  </w:style>
  <w:style w:type="paragraph" w:styleId="1022" w:customStyle="1">
    <w:name w:val="Char Char Char Char"/>
    <w:basedOn w:val="929"/>
    <w:qFormat/>
    <w:pPr>
      <w:spacing w:line="360" w:lineRule="auto"/>
    </w:pPr>
    <w:rPr>
      <w:rFonts w:ascii="Tahoma" w:hAnsi="Tahoma"/>
      <w:sz w:val="24"/>
      <w:szCs w:val="24"/>
    </w:rPr>
  </w:style>
  <w:style w:type="paragraph" w:styleId="1023" w:customStyle="1">
    <w:name w:val="4"/>
    <w:basedOn w:val="913"/>
    <w:next w:val="942"/>
    <w:qFormat/>
    <w:pPr>
      <w:ind w:firstLine="420"/>
      <w:spacing w:line="360" w:lineRule="auto"/>
    </w:pPr>
    <w:rPr>
      <w:color w:val="ff0000"/>
      <w:sz w:val="24"/>
      <w:szCs w:val="24"/>
    </w:rPr>
  </w:style>
  <w:style w:type="paragraph" w:styleId="1024" w:customStyle="1">
    <w:name w:val="普通 (Web)"/>
    <w:basedOn w:val="913"/>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Char Char Char Char"/>
    <w:basedOn w:val="913"/>
    <w:qFormat/>
    <w:pPr>
      <w:spacing w:line="360" w:lineRule="auto"/>
    </w:pPr>
    <w:rPr>
      <w:sz w:val="24"/>
      <w:szCs w:val="20"/>
    </w:rPr>
  </w:style>
  <w:style w:type="paragraph" w:styleId="1026" w:customStyle="1">
    <w:name w:val="样式1"/>
    <w:basedOn w:val="913"/>
    <w:qFormat/>
    <w:pPr>
      <w:numPr>
        <w:numId w:val="3"/>
      </w:numPr>
    </w:pPr>
    <w:rPr>
      <w:rFonts w:ascii="宋体" w:hAnsi="宋体"/>
    </w:rPr>
  </w:style>
  <w:style w:type="paragraph" w:styleId="1027" w:customStyle="1">
    <w:name w:val="font6"/>
    <w:basedOn w:val="913"/>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9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913"/>
    <w:next w:val="91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标题3"/>
    <w:basedOn w:val="913"/>
    <w:next w:val="913"/>
    <w:qFormat/>
    <w:pPr>
      <w:ind w:firstLine="624"/>
      <w:spacing w:line="590" w:lineRule="atLeast"/>
    </w:pPr>
    <w:rPr>
      <w:rFonts w:ascii="方正黑体_GBK" w:eastAsia="方正黑体_GBK"/>
      <w:sz w:val="32"/>
      <w:szCs w:val="32"/>
    </w:rPr>
  </w:style>
  <w:style w:type="paragraph" w:styleId="1031" w:customStyle="1">
    <w:name w:val="xl24"/>
    <w:basedOn w:val="91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2" w:customStyle="1">
    <w:name w:val="xl29"/>
    <w:basedOn w:val="913"/>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3" w:customStyle="1">
    <w:name w:val="Char Char Char Char Char Char Char Char"/>
    <w:basedOn w:val="913"/>
    <w:qFormat/>
    <w:pPr>
      <w:jc w:val="left"/>
      <w:spacing w:after="160" w:line="240" w:lineRule="exact"/>
      <w:widowControl/>
    </w:pPr>
    <w:rPr>
      <w:rFonts w:ascii="Verdana" w:hAnsi="Verdana"/>
      <w:sz w:val="20"/>
      <w:szCs w:val="20"/>
      <w:lang w:eastAsia="en-US"/>
    </w:rPr>
  </w:style>
  <w:style w:type="paragraph" w:styleId="1034" w:customStyle="1">
    <w:name w:val="xl28"/>
    <w:basedOn w:val="91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5" w:customStyle="1">
    <w:name w:val="Char Char Char Char Char Char Char Char1"/>
    <w:basedOn w:val="913"/>
    <w:qFormat/>
    <w:pPr>
      <w:jc w:val="left"/>
      <w:spacing w:after="160" w:line="240" w:lineRule="exact"/>
      <w:widowControl/>
    </w:pPr>
    <w:rPr>
      <w:rFonts w:ascii="Verdana" w:hAnsi="Verdana"/>
      <w:sz w:val="20"/>
      <w:szCs w:val="20"/>
      <w:lang w:eastAsia="en-US"/>
    </w:rPr>
  </w:style>
  <w:style w:type="paragraph" w:styleId="1036" w:customStyle="1">
    <w:name w:val="xl30"/>
    <w:basedOn w:val="913"/>
    <w:qFormat/>
    <w:pPr>
      <w:jc w:val="center"/>
      <w:spacing w:before="100" w:beforeAutospacing="1" w:after="100" w:afterAutospacing="1"/>
      <w:widowControl/>
    </w:pPr>
    <w:rPr>
      <w:rFonts w:ascii="宋体" w:hAnsi="宋体"/>
      <w:b/>
      <w:bCs/>
      <w:sz w:val="36"/>
      <w:szCs w:val="36"/>
    </w:rPr>
  </w:style>
  <w:style w:type="paragraph" w:styleId="1037" w:customStyle="1">
    <w:name w:val="Char Char Char Char1"/>
    <w:basedOn w:val="929"/>
    <w:qFormat/>
    <w:pPr>
      <w:spacing w:line="360" w:lineRule="auto"/>
    </w:pPr>
    <w:rPr>
      <w:rFonts w:ascii="Tahoma" w:hAnsi="Tahoma"/>
      <w:sz w:val="24"/>
      <w:szCs w:val="24"/>
    </w:rPr>
  </w:style>
  <w:style w:type="paragraph" w:styleId="1038" w:customStyle="1">
    <w:name w:val="table_1stline"/>
    <w:basedOn w:val="913"/>
    <w:qFormat/>
    <w:pPr>
      <w:jc w:val="left"/>
      <w:spacing w:before="120"/>
      <w:widowControl/>
    </w:pPr>
    <w:rPr>
      <w:bCs/>
      <w:sz w:val="20"/>
      <w:szCs w:val="20"/>
      <w:lang w:val="de-DE" w:eastAsia="de-DE"/>
    </w:rPr>
  </w:style>
  <w:style w:type="paragraph" w:styleId="1039" w:customStyle="1">
    <w:name w:val="font5"/>
    <w:basedOn w:val="913"/>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913"/>
    <w:next w:val="91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sz w:val="21"/>
      <w:szCs w:val="21"/>
    </w:rPr>
  </w:style>
  <w:style w:type="paragraph" w:styleId="1042">
    <w:name w:val="No Spacing"/>
    <w:uiPriority w:val="99"/>
    <w:qFormat/>
    <w:pPr>
      <w:jc w:val="both"/>
      <w:widowControl w:val="off"/>
    </w:pPr>
    <w:rPr>
      <w:sz w:val="21"/>
      <w:szCs w:val="21"/>
    </w:rPr>
  </w:style>
  <w:style w:type="character" w:styleId="1043" w:customStyle="1">
    <w:name w:val="列出段落 Char1"/>
    <w:link w:val="978"/>
    <w:uiPriority w:val="34"/>
    <w:qFormat/>
    <w:rPr>
      <w:sz w:val="24"/>
      <w:szCs w:val="24"/>
      <w:lang w:eastAsia="en-US" w:bidi="en-US"/>
    </w:rPr>
  </w:style>
  <w:style w:type="paragraph" w:styleId="1044" w:customStyle="1">
    <w:name w:val="AONormal"/>
    <w:qFormat/>
    <w:pPr>
      <w:ind w:firstLine="440"/>
      <w:spacing w:line="400" w:lineRule="exact"/>
    </w:pPr>
    <w:rPr>
      <w:rFonts w:ascii="华文楷体" w:hAnsi="华文楷体" w:eastAsia="华文楷体" w:cs="华文楷体"/>
      <w:sz w:val="22"/>
      <w:szCs w:val="21"/>
    </w:rPr>
  </w:style>
  <w:style w:type="character" w:styleId="1045" w:customStyle="1">
    <w:name w:val="正文首行缩进 字符"/>
    <w:basedOn w:val="987"/>
    <w:link w:val="948"/>
    <w:uiPriority w:val="99"/>
    <w:semiHidden/>
    <w:rPr>
      <w:rFonts w:ascii="Times New Roman" w:hAnsi="Times New Roman" w:eastAsia="宋体" w:cs="Times New Roman"/>
      <w:sz w:val="28"/>
      <w:szCs w:val="21"/>
      <w14:ligatures w14:val="none"/>
    </w:rPr>
  </w:style>
  <w:style w:type="character" w:styleId="1046" w:customStyle="1">
    <w:name w:val="正文首行缩进 2 字符"/>
    <w:basedOn w:val="989"/>
    <w:link w:val="949"/>
    <w:uiPriority w:val="99"/>
    <w:semiHidden/>
    <w:rPr>
      <w:rFonts w:ascii="Times New Roman" w:hAnsi="Times New Roman" w:eastAsia="宋体" w:cs="Times New Roman"/>
      <w:sz w:val="32"/>
      <w:szCs w:val="21"/>
      <w14:ligatures w14:val="none"/>
    </w:rPr>
  </w:style>
  <w:style w:type="paragraph" w:styleId="1047" w:customStyle="1">
    <w:name w:val="批注文字1"/>
    <w:basedOn w:val="913"/>
    <w:qFormat/>
    <w:pPr>
      <w:jc w:val="lef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测试单位(填报)</dc:creator>
  <cp:lastModifiedBy>李昕</cp:lastModifiedBy>
  <cp:revision>12</cp:revision>
  <dcterms:created xsi:type="dcterms:W3CDTF">2026-05-07T08:06:00Z</dcterms:created>
  <dcterms:modified xsi:type="dcterms:W3CDTF">2026-05-08T07:06:56Z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eyJoZGlkIjoiNDUwNDA5OThlNzA1NjdkNDE0NjVlYjc1NjgzZmE0MTIiLCJ1c2VySWQiOiI2MzU1MTc5OTQifQ==</vt:lpwstr>
  </property>
  <property fmtid="{D5CDD505-2E9C-101B-9397-08002B2CF9AE}" pid="3" name="KSOProductBuildVer">
    <vt:lpwstr>2052-12.1.0.25865</vt:lpwstr>
  </property>
  <property fmtid="{D5CDD505-2E9C-101B-9397-08002B2CF9AE}" pid="4" name="ICV">
    <vt:lpwstr>C2E4F55024CE4137BBB39752C245EADD_12</vt:lpwstr>
  </property>
</Properties>
</file>