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rFonts w:hint="eastAsia" w:ascii="宋体" w:hAnsi="宋体"/>
          <w:b/>
          <w:bCs/>
          <w:sz w:val="60"/>
          <w:szCs w:val="60"/>
        </w:rPr>
      </w:pPr>
      <w:r>
        <w:rPr>
          <w:b/>
          <w:bCs/>
          <w:sz w:val="60"/>
          <w:szCs w:val="60"/>
        </w:rPr>
        <w:t xml:space="preserve">竞争性磋商文件</w:t>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left"/>
        <w:spacing w:line="360" w:lineRule="auto"/>
        <w:tabs>
          <w:tab w:val="left" w:pos="5609" w:leader="none"/>
        </w:tabs>
        <w:rPr>
          <w:rFonts w:hint="eastAsia" w:ascii="宋体" w:hAnsi="宋体"/>
          <w:bCs/>
          <w:sz w:val="36"/>
          <w:szCs w:val="36"/>
        </w:rPr>
      </w:pPr>
      <w:r>
        <w:rPr>
          <w:bCs/>
          <w:sz w:val="36"/>
          <w:szCs w:val="36"/>
        </w:rPr>
        <w:t xml:space="preserve">项目名称</w:t>
      </w:r>
      <w:r>
        <w:rPr>
          <w:rFonts w:ascii="宋体" w:hAnsi="宋体"/>
          <w:bCs/>
          <w:sz w:val="36"/>
          <w:szCs w:val="36"/>
        </w:rPr>
        <w:t xml:space="preserve">：</w:t>
      </w:r>
      <w:r>
        <w:rPr>
          <w:rFonts w:hint="eastAsia" w:ascii="宋体" w:hAnsi="宋体"/>
          <w:bCs/>
          <w:sz w:val="36"/>
          <w:szCs w:val="36"/>
        </w:rPr>
        <w:t xml:space="preserve">2026年武进区县道路面维修工程</w:t>
      </w:r>
      <w:r/>
    </w:p>
    <w:p>
      <w:pPr>
        <w:jc w:val="left"/>
        <w:spacing w:line="360" w:lineRule="auto"/>
        <w:tabs>
          <w:tab w:val="left" w:pos="3420" w:leader="none"/>
        </w:tabs>
        <w:rPr>
          <w:rFonts w:hint="eastAsia" w:ascii="宋体" w:hAnsi="宋体"/>
          <w:bCs/>
          <w:sz w:val="36"/>
          <w:szCs w:val="36"/>
        </w:rPr>
      </w:pPr>
      <w:r>
        <w:rPr>
          <w:rFonts w:ascii="宋体" w:hAnsi="宋体"/>
          <w:bCs/>
          <w:sz w:val="36"/>
          <w:szCs w:val="36"/>
        </w:rPr>
        <w:t xml:space="preserve">项目编号：</w:t>
      </w:r>
      <w:r>
        <w:rPr>
          <w:rFonts w:ascii="宋体" w:hAnsi="宋体"/>
          <w:bCs/>
          <w:sz w:val="36"/>
          <w:szCs w:val="36"/>
        </w:rPr>
        <w:t xml:space="preserve">JSZC-320412-CTZB-C2026-0057</w:t>
      </w:r>
      <w:r>
        <w:rPr>
          <w:rFonts w:hint="eastAsia" w:ascii="宋体" w:hAnsi="宋体"/>
          <w:bCs/>
          <w:sz w:val="36"/>
          <w:szCs w:val="36"/>
        </w:rPr>
        <w:t xml:space="preserve">（</w:t>
      </w:r>
      <w:r>
        <w:rPr>
          <w:rFonts w:hint="eastAsia" w:ascii="宋体" w:hAnsi="宋体"/>
          <w:bCs/>
          <w:sz w:val="36"/>
          <w:szCs w:val="36"/>
        </w:rPr>
        <w:t xml:space="preserve">2026</w:t>
      </w:r>
      <w:r>
        <w:rPr>
          <w:rFonts w:hint="eastAsia" w:ascii="宋体" w:hAnsi="宋体"/>
          <w:bCs/>
          <w:sz w:val="36"/>
          <w:szCs w:val="36"/>
        </w:rPr>
        <w:t xml:space="preserve">-YH-XDLMWX-001</w:t>
      </w:r>
      <w:r>
        <w:rPr>
          <w:rFonts w:hint="eastAsia" w:ascii="宋体" w:hAnsi="宋体"/>
          <w:bCs/>
          <w:sz w:val="36"/>
          <w:szCs w:val="36"/>
        </w:rPr>
        <w:t xml:space="preserve">）</w:t>
      </w:r>
      <w:r/>
    </w:p>
    <w:p>
      <w:pPr>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常州市武进区公路事业发展中心</w:t>
      </w:r>
      <w:r/>
    </w:p>
    <w:p>
      <w:pPr>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常州市城</w:t>
      </w:r>
      <w:r>
        <w:rPr>
          <w:rFonts w:hint="eastAsia"/>
          <w:bCs/>
          <w:sz w:val="36"/>
          <w:szCs w:val="36"/>
        </w:rPr>
        <w:t xml:space="preserve">投建设</w:t>
      </w:r>
      <w:r>
        <w:rPr>
          <w:rFonts w:hint="eastAsia"/>
          <w:bCs/>
          <w:sz w:val="36"/>
          <w:szCs w:val="36"/>
        </w:rPr>
        <w:t xml:space="preserve">工程招标有限公司</w:t>
      </w:r>
      <w:r/>
    </w:p>
    <w:p>
      <w:pPr>
        <w:jc w:val="left"/>
        <w:widowControl/>
        <w:rPr>
          <w:sz w:val="24"/>
        </w:rPr>
      </w:pPr>
      <w:r>
        <w:rPr>
          <w:b/>
          <w:bCs/>
          <w:sz w:val="44"/>
        </w:rPr>
        <w:br w:type="page" w:clear="all"/>
      </w:r>
      <w:r/>
    </w:p>
    <w:p>
      <w:pPr>
        <w:jc w:val="left"/>
        <w:widowControl/>
        <w:rPr>
          <w:sz w:val="24"/>
        </w:rPr>
      </w:pPr>
      <w:r>
        <w:rPr>
          <w:sz w:val="24"/>
        </w:rPr>
      </w:r>
      <w:r/>
    </w:p>
    <w:p>
      <w:pPr>
        <w:pStyle w:val="1184"/>
        <w:spacing w:line="360" w:lineRule="auto"/>
        <w:rPr>
          <w:rFonts w:ascii="Times New Roman" w:hAnsi="Times New Roman" w:cs="Times New Roman"/>
        </w:rPr>
      </w:pPr>
      <w:r>
        <w:rPr>
          <w:rFonts w:ascii="Times New Roman" w:hAnsi="Times New Roman" w:cs="Times New Roman"/>
        </w:rPr>
      </w:r>
      <w:r/>
    </w:p>
    <w:p>
      <w:pPr>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
    </w:p>
    <w:p>
      <w:r/>
      <w:r/>
    </w:p>
    <w:p>
      <w:r/>
      <w:r/>
    </w:p>
    <w:p>
      <w:r/>
      <w:r/>
    </w:p>
    <w:p>
      <w:r/>
      <w:r/>
    </w:p>
    <w:p>
      <w:pPr>
        <w:pStyle w:val="1060"/>
        <w:spacing w:line="720" w:lineRule="auto"/>
        <w:rPr>
          <w:rFonts w:ascii="Calibri" w:hAnsi="Calibri"/>
          <w:b w:val="0"/>
          <w:sz w:val="32"/>
          <w:szCs w:val="3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060"/>
        <w:spacing w:line="720" w:lineRule="auto"/>
        <w:rPr>
          <w:rFonts w:ascii="Calibri" w:hAnsi="Calibri"/>
          <w:b w:val="0"/>
          <w:sz w:val="32"/>
          <w:szCs w:val="32"/>
        </w:rPr>
      </w:pPr>
      <w:r/>
      <w:hyperlink w:tooltip="#_Toc104818925" w:anchor="_Toc104818925" w:history="1">
        <w:r>
          <w:rPr>
            <w:rStyle w:val="1014"/>
            <w:rFonts w:hint="eastAsia"/>
            <w:color w:val="000000"/>
            <w:sz w:val="32"/>
            <w:szCs w:val="32"/>
          </w:rPr>
          <w:t xml:space="preserve">第一章</w:t>
        </w:r>
        <w:r>
          <w:rPr>
            <w:rStyle w:val="1014"/>
            <w:color w:val="000000"/>
            <w:sz w:val="32"/>
            <w:szCs w:val="32"/>
          </w:rPr>
          <w:t xml:space="preserve">   </w:t>
        </w:r>
        <w:r>
          <w:rPr>
            <w:rStyle w:val="1014"/>
            <w:rFonts w:hint="eastAsia"/>
            <w:color w:val="000000"/>
            <w:sz w:val="32"/>
            <w:szCs w:val="32"/>
          </w:rPr>
          <w:t xml:space="preserve">采购邀请</w:t>
        </w:r>
        <w:r>
          <w:rPr>
            <w:sz w:val="32"/>
            <w:szCs w:val="32"/>
          </w:rPr>
          <w:tab/>
        </w:r>
        <w:r>
          <w:rPr>
            <w:sz w:val="32"/>
            <w:szCs w:val="32"/>
          </w:rPr>
          <w:fldChar w:fldCharType="begin"/>
        </w:r>
        <w:r>
          <w:rPr>
            <w:sz w:val="32"/>
            <w:szCs w:val="32"/>
          </w:rPr>
          <w:instrText xml:space="preserve"> PAGEREF _Toc104818925 \h </w:instrText>
        </w:r>
        <w:r>
          <w:rPr>
            <w:sz w:val="32"/>
            <w:szCs w:val="32"/>
          </w:rPr>
        </w:r>
        <w:r>
          <w:rPr>
            <w:sz w:val="32"/>
            <w:szCs w:val="32"/>
          </w:rPr>
          <w:fldChar w:fldCharType="separate"/>
        </w:r>
        <w:r>
          <w:rPr>
            <w:rFonts w:hint="eastAsia"/>
            <w:sz w:val="32"/>
            <w:szCs w:val="32"/>
          </w:rPr>
          <w:t xml:space="preserve">1</w:t>
        </w:r>
        <w:r>
          <w:rPr>
            <w:sz w:val="32"/>
            <w:szCs w:val="32"/>
          </w:rPr>
          <w:fldChar w:fldCharType="end"/>
        </w:r>
      </w:hyperlink>
      <w:r/>
      <w:r/>
    </w:p>
    <w:p>
      <w:pPr>
        <w:pStyle w:val="1060"/>
        <w:spacing w:line="720" w:lineRule="auto"/>
        <w:rPr>
          <w:rFonts w:ascii="Calibri" w:hAnsi="Calibri"/>
          <w:b w:val="0"/>
          <w:sz w:val="32"/>
          <w:szCs w:val="32"/>
        </w:rPr>
      </w:pPr>
      <w:r/>
      <w:hyperlink w:tooltip="#_Toc104818926" w:anchor="_Toc104818926" w:history="1">
        <w:r>
          <w:rPr>
            <w:rStyle w:val="1014"/>
            <w:rFonts w:hint="eastAsia"/>
            <w:color w:val="000000"/>
            <w:sz w:val="32"/>
            <w:szCs w:val="32"/>
          </w:rPr>
          <w:t xml:space="preserve">第二章</w:t>
        </w:r>
        <w:r>
          <w:rPr>
            <w:rStyle w:val="1014"/>
            <w:color w:val="000000"/>
            <w:sz w:val="32"/>
            <w:szCs w:val="32"/>
          </w:rPr>
          <w:t xml:space="preserve">   </w:t>
        </w:r>
        <w:r>
          <w:rPr>
            <w:rStyle w:val="1014"/>
            <w:rFonts w:hint="eastAsia"/>
            <w:color w:val="000000"/>
            <w:sz w:val="32"/>
            <w:szCs w:val="32"/>
          </w:rPr>
          <w:t xml:space="preserve">供应商须知</w:t>
        </w:r>
        <w:r>
          <w:rPr>
            <w:sz w:val="32"/>
            <w:szCs w:val="32"/>
          </w:rPr>
          <w:tab/>
        </w:r>
        <w:r>
          <w:rPr>
            <w:sz w:val="32"/>
            <w:szCs w:val="32"/>
          </w:rPr>
          <w:fldChar w:fldCharType="begin"/>
        </w:r>
        <w:r>
          <w:rPr>
            <w:sz w:val="32"/>
            <w:szCs w:val="32"/>
          </w:rPr>
          <w:instrText xml:space="preserve"> PAGEREF _Toc104818926 \h </w:instrText>
        </w:r>
        <w:r>
          <w:rPr>
            <w:sz w:val="32"/>
            <w:szCs w:val="32"/>
          </w:rPr>
        </w:r>
        <w:r>
          <w:rPr>
            <w:sz w:val="32"/>
            <w:szCs w:val="32"/>
          </w:rPr>
          <w:fldChar w:fldCharType="separate"/>
        </w:r>
        <w:r>
          <w:rPr>
            <w:rFonts w:hint="eastAsia"/>
            <w:sz w:val="32"/>
            <w:szCs w:val="32"/>
          </w:rPr>
          <w:t xml:space="preserve">7</w:t>
        </w:r>
        <w:r>
          <w:rPr>
            <w:sz w:val="32"/>
            <w:szCs w:val="32"/>
          </w:rPr>
          <w:fldChar w:fldCharType="end"/>
        </w:r>
      </w:hyperlink>
      <w:r/>
      <w:r/>
    </w:p>
    <w:p>
      <w:pPr>
        <w:pStyle w:val="1060"/>
        <w:spacing w:line="720" w:lineRule="auto"/>
        <w:rPr>
          <w:rFonts w:ascii="Calibri" w:hAnsi="Calibri"/>
          <w:b w:val="0"/>
          <w:sz w:val="32"/>
          <w:szCs w:val="32"/>
        </w:rPr>
      </w:pPr>
      <w:r/>
      <w:hyperlink w:tooltip="#_Toc104818927" w:anchor="_Toc104818927" w:history="1">
        <w:r>
          <w:rPr>
            <w:rStyle w:val="1014"/>
            <w:rFonts w:hint="eastAsia"/>
            <w:color w:val="000000"/>
            <w:sz w:val="32"/>
            <w:szCs w:val="32"/>
          </w:rPr>
          <w:t xml:space="preserve">第三章</w:t>
        </w:r>
        <w:r>
          <w:rPr>
            <w:rStyle w:val="1014"/>
            <w:color w:val="000000"/>
            <w:sz w:val="32"/>
            <w:szCs w:val="32"/>
          </w:rPr>
          <w:t xml:space="preserve">   </w:t>
        </w:r>
        <w:r>
          <w:rPr>
            <w:rStyle w:val="1014"/>
            <w:rFonts w:hint="eastAsia"/>
            <w:color w:val="000000"/>
            <w:sz w:val="32"/>
            <w:szCs w:val="32"/>
          </w:rPr>
          <w:t xml:space="preserve">评审程序、评审方法和评审标准</w:t>
        </w:r>
        <w:r>
          <w:rPr>
            <w:sz w:val="32"/>
            <w:szCs w:val="32"/>
          </w:rPr>
          <w:tab/>
        </w:r>
        <w:r>
          <w:rPr>
            <w:sz w:val="32"/>
            <w:szCs w:val="32"/>
          </w:rPr>
          <w:fldChar w:fldCharType="begin"/>
        </w:r>
        <w:r>
          <w:rPr>
            <w:sz w:val="32"/>
            <w:szCs w:val="32"/>
          </w:rPr>
          <w:instrText xml:space="preserve"> PAGEREF _Toc104818927 \h </w:instrText>
        </w:r>
        <w:r>
          <w:rPr>
            <w:sz w:val="32"/>
            <w:szCs w:val="32"/>
          </w:rPr>
        </w:r>
        <w:r>
          <w:rPr>
            <w:sz w:val="32"/>
            <w:szCs w:val="32"/>
          </w:rPr>
          <w:fldChar w:fldCharType="separate"/>
        </w:r>
        <w:r>
          <w:rPr>
            <w:rFonts w:hint="eastAsia"/>
            <w:sz w:val="32"/>
            <w:szCs w:val="32"/>
          </w:rPr>
          <w:t xml:space="preserve">21</w:t>
        </w:r>
        <w:r>
          <w:rPr>
            <w:sz w:val="32"/>
            <w:szCs w:val="32"/>
          </w:rPr>
          <w:fldChar w:fldCharType="end"/>
        </w:r>
      </w:hyperlink>
      <w:r/>
      <w:r/>
    </w:p>
    <w:p>
      <w:pPr>
        <w:pStyle w:val="1060"/>
        <w:spacing w:line="720" w:lineRule="auto"/>
        <w:rPr>
          <w:rFonts w:ascii="Calibri" w:hAnsi="Calibri"/>
          <w:b w:val="0"/>
          <w:sz w:val="32"/>
          <w:szCs w:val="32"/>
        </w:rPr>
      </w:pPr>
      <w:r/>
      <w:hyperlink w:tooltip="#_Toc104818928" w:anchor="_Toc104818928" w:history="1">
        <w:r>
          <w:rPr>
            <w:rStyle w:val="1014"/>
            <w:rFonts w:hint="eastAsia"/>
            <w:color w:val="000000"/>
            <w:sz w:val="32"/>
            <w:szCs w:val="32"/>
          </w:rPr>
          <w:t xml:space="preserve">第四章</w:t>
        </w:r>
        <w:r>
          <w:rPr>
            <w:rStyle w:val="1014"/>
            <w:color w:val="000000"/>
            <w:sz w:val="32"/>
            <w:szCs w:val="32"/>
          </w:rPr>
          <w:t xml:space="preserve">   </w:t>
        </w:r>
        <w:r>
          <w:rPr>
            <w:rStyle w:val="1014"/>
            <w:rFonts w:hint="eastAsia"/>
            <w:color w:val="000000"/>
            <w:sz w:val="32"/>
            <w:szCs w:val="32"/>
          </w:rPr>
          <w:t xml:space="preserve">采购需求</w:t>
        </w:r>
        <w:r>
          <w:rPr>
            <w:sz w:val="32"/>
            <w:szCs w:val="32"/>
          </w:rPr>
          <w:tab/>
        </w:r>
        <w:r>
          <w:rPr>
            <w:sz w:val="32"/>
            <w:szCs w:val="32"/>
          </w:rPr>
          <w:fldChar w:fldCharType="begin"/>
        </w:r>
        <w:r>
          <w:rPr>
            <w:sz w:val="32"/>
            <w:szCs w:val="32"/>
          </w:rPr>
          <w:instrText xml:space="preserve"> PAGEREF _Toc104818928 \h </w:instrText>
        </w:r>
        <w:r>
          <w:rPr>
            <w:sz w:val="32"/>
            <w:szCs w:val="32"/>
          </w:rPr>
        </w:r>
        <w:r>
          <w:rPr>
            <w:sz w:val="32"/>
            <w:szCs w:val="32"/>
          </w:rPr>
          <w:fldChar w:fldCharType="separate"/>
        </w:r>
        <w:r>
          <w:rPr>
            <w:rFonts w:hint="eastAsia"/>
            <w:sz w:val="32"/>
            <w:szCs w:val="32"/>
          </w:rPr>
          <w:t xml:space="preserve">32</w:t>
        </w:r>
        <w:r>
          <w:rPr>
            <w:sz w:val="32"/>
            <w:szCs w:val="32"/>
          </w:rPr>
          <w:fldChar w:fldCharType="end"/>
        </w:r>
      </w:hyperlink>
      <w:r/>
      <w:r/>
    </w:p>
    <w:p>
      <w:pPr>
        <w:pStyle w:val="1060"/>
        <w:spacing w:line="720" w:lineRule="auto"/>
        <w:rPr>
          <w:rFonts w:ascii="Calibri" w:hAnsi="Calibri"/>
          <w:b w:val="0"/>
          <w:sz w:val="32"/>
          <w:szCs w:val="32"/>
        </w:rPr>
      </w:pPr>
      <w:r/>
      <w:hyperlink w:tooltip="#_Toc104818929" w:anchor="_Toc104818929" w:history="1">
        <w:r>
          <w:rPr>
            <w:rStyle w:val="1014"/>
            <w:rFonts w:hint="eastAsia"/>
            <w:color w:val="000000"/>
            <w:sz w:val="32"/>
            <w:szCs w:val="32"/>
          </w:rPr>
          <w:t xml:space="preserve">第五章</w:t>
        </w:r>
        <w:r>
          <w:rPr>
            <w:rStyle w:val="1014"/>
            <w:color w:val="000000"/>
            <w:sz w:val="32"/>
            <w:szCs w:val="32"/>
          </w:rPr>
          <w:t xml:space="preserve">   </w:t>
        </w:r>
        <w:r>
          <w:rPr>
            <w:rStyle w:val="1014"/>
            <w:rFonts w:hint="eastAsia"/>
            <w:color w:val="000000"/>
            <w:sz w:val="32"/>
            <w:szCs w:val="32"/>
          </w:rPr>
          <w:t xml:space="preserve">合同草案条款</w:t>
        </w:r>
        <w:r>
          <w:rPr>
            <w:sz w:val="32"/>
            <w:szCs w:val="32"/>
          </w:rPr>
          <w:tab/>
        </w:r>
        <w:r>
          <w:rPr>
            <w:sz w:val="32"/>
            <w:szCs w:val="32"/>
          </w:rPr>
          <w:fldChar w:fldCharType="begin"/>
        </w:r>
        <w:r>
          <w:rPr>
            <w:sz w:val="32"/>
            <w:szCs w:val="32"/>
          </w:rPr>
          <w:instrText xml:space="preserve"> PAGEREF _Toc104818929 \h </w:instrText>
        </w:r>
        <w:r>
          <w:rPr>
            <w:sz w:val="32"/>
            <w:szCs w:val="32"/>
          </w:rPr>
        </w:r>
        <w:r>
          <w:rPr>
            <w:sz w:val="32"/>
            <w:szCs w:val="32"/>
          </w:rPr>
          <w:fldChar w:fldCharType="separate"/>
        </w:r>
        <w:r>
          <w:rPr>
            <w:rFonts w:hint="eastAsia"/>
            <w:sz w:val="32"/>
            <w:szCs w:val="32"/>
          </w:rPr>
          <w:t xml:space="preserve">34</w:t>
        </w:r>
        <w:r>
          <w:rPr>
            <w:sz w:val="32"/>
            <w:szCs w:val="32"/>
          </w:rPr>
          <w:fldChar w:fldCharType="end"/>
        </w:r>
      </w:hyperlink>
      <w:r/>
      <w:r/>
    </w:p>
    <w:p>
      <w:pPr>
        <w:pStyle w:val="1060"/>
        <w:spacing w:line="720" w:lineRule="auto"/>
        <w:rPr>
          <w:rFonts w:ascii="Calibri" w:hAnsi="Calibri"/>
          <w:b w:val="0"/>
          <w:sz w:val="21"/>
          <w:szCs w:val="22"/>
        </w:rPr>
      </w:pPr>
      <w:r/>
      <w:hyperlink w:tooltip="#_Toc104818930" w:anchor="_Toc104818930" w:history="1">
        <w:r>
          <w:rPr>
            <w:rStyle w:val="1014"/>
            <w:rFonts w:hint="eastAsia"/>
            <w:color w:val="000000"/>
            <w:sz w:val="32"/>
            <w:szCs w:val="32"/>
          </w:rPr>
          <w:t xml:space="preserve">第六章</w:t>
        </w:r>
        <w:r>
          <w:rPr>
            <w:rStyle w:val="1014"/>
            <w:color w:val="000000"/>
            <w:sz w:val="32"/>
            <w:szCs w:val="32"/>
          </w:rPr>
          <w:t xml:space="preserve">   </w:t>
        </w:r>
        <w:r>
          <w:rPr>
            <w:rStyle w:val="1014"/>
            <w:rFonts w:hint="eastAsia"/>
            <w:color w:val="000000"/>
            <w:sz w:val="32"/>
            <w:szCs w:val="32"/>
          </w:rPr>
          <w:t xml:space="preserve">响应文件格式</w:t>
        </w:r>
        <w:r>
          <w:rPr>
            <w:sz w:val="32"/>
            <w:szCs w:val="32"/>
          </w:rPr>
          <w:tab/>
        </w:r>
        <w:r>
          <w:rPr>
            <w:sz w:val="32"/>
            <w:szCs w:val="32"/>
          </w:rPr>
          <w:fldChar w:fldCharType="begin"/>
        </w:r>
        <w:r>
          <w:rPr>
            <w:sz w:val="32"/>
            <w:szCs w:val="32"/>
          </w:rPr>
          <w:instrText xml:space="preserve"> PAGEREF _Toc104818930 \h </w:instrText>
        </w:r>
        <w:r>
          <w:rPr>
            <w:sz w:val="32"/>
            <w:szCs w:val="32"/>
          </w:rPr>
        </w:r>
        <w:r>
          <w:rPr>
            <w:sz w:val="32"/>
            <w:szCs w:val="32"/>
          </w:rPr>
          <w:fldChar w:fldCharType="separate"/>
        </w:r>
        <w:r>
          <w:rPr>
            <w:rFonts w:hint="eastAsia"/>
            <w:sz w:val="32"/>
            <w:szCs w:val="32"/>
          </w:rPr>
          <w:t xml:space="preserve">43</w:t>
        </w:r>
        <w:r>
          <w:rPr>
            <w:sz w:val="32"/>
            <w:szCs w:val="32"/>
          </w:rPr>
          <w:fldChar w:fldCharType="end"/>
        </w:r>
      </w:hyperlink>
      <w:r/>
      <w:r/>
    </w:p>
    <w:p>
      <w:pPr>
        <w:pStyle w:val="1060"/>
        <w:spacing w:line="360" w:lineRule="auto"/>
        <w:rPr>
          <w:rFonts w:ascii="Times New Roman" w:hAnsi="Times New Roman"/>
          <w:b w:val="0"/>
        </w:rPr>
      </w:pPr>
      <w:r>
        <w:rPr>
          <w:rFonts w:ascii="Times New Roman" w:hAnsi="Times New Roman"/>
          <w:b w:val="0"/>
        </w:rPr>
        <w:fldChar w:fldCharType="end"/>
      </w:r>
      <w:r/>
    </w:p>
    <w:p>
      <w:pPr>
        <w:pStyle w:val="1060"/>
        <w:spacing w:line="360" w:lineRule="auto"/>
        <w:rPr>
          <w:rFonts w:hint="eastAsia"/>
          <w:b w:val="0"/>
          <w:sz w:val="36"/>
          <w:szCs w:val="36"/>
        </w:rPr>
      </w:pPr>
      <w:r>
        <w:rPr>
          <w:rFonts w:hint="eastAsia"/>
          <w:b w:val="0"/>
          <w:sz w:val="36"/>
          <w:szCs w:val="36"/>
        </w:rPr>
      </w:r>
      <w:r/>
    </w:p>
    <w:p>
      <w:pPr>
        <w:jc w:val="center"/>
        <w:spacing w:line="360" w:lineRule="auto"/>
        <w:rPr>
          <w:b/>
          <w:sz w:val="36"/>
          <w:szCs w:val="36"/>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Pr>
          <w:b/>
          <w:sz w:val="36"/>
          <w:szCs w:val="36"/>
        </w:rPr>
      </w:r>
      <w:r/>
    </w:p>
    <w:p>
      <w:pPr>
        <w:jc w:val="center"/>
        <w:spacing w:line="360" w:lineRule="auto"/>
        <w:rPr>
          <w:b/>
          <w:sz w:val="36"/>
          <w:szCs w:val="36"/>
        </w:rPr>
        <w:outlineLvl w:val="0"/>
      </w:pPr>
      <w:r/>
      <w:bookmarkStart w:id="1" w:name="_Toc104818925"/>
      <w:r>
        <w:rPr>
          <w:b/>
          <w:sz w:val="36"/>
          <w:szCs w:val="36"/>
        </w:rPr>
        <w:t xml:space="preserve">第一章</w:t>
      </w:r>
      <w:r>
        <w:rPr>
          <w:b/>
          <w:sz w:val="36"/>
          <w:szCs w:val="36"/>
        </w:rPr>
        <w:t xml:space="preserve">   </w:t>
      </w:r>
      <w:r>
        <w:rPr>
          <w:b/>
          <w:sz w:val="36"/>
          <w:szCs w:val="36"/>
        </w:rPr>
        <w:t xml:space="preserve">采购邀请</w:t>
      </w:r>
      <w:bookmarkStart w:id="2" w:name="_Toc35393621"/>
      <w:r/>
      <w:bookmarkStart w:id="3" w:name="_Toc28359079"/>
      <w:r/>
      <w:bookmarkStart w:id="4" w:name="_Toc28359002"/>
      <w:r/>
      <w:bookmarkStart w:id="5" w:name="_Toc35393790"/>
      <w:r/>
      <w:bookmarkStart w:id="6" w:name="_Hlk24379207"/>
      <w:r/>
      <w:bookmarkEnd w:id="1"/>
      <w:r/>
      <w:r/>
    </w:p>
    <w:p>
      <w:pPr>
        <w:ind w:firstLine="640"/>
        <w:spacing w:line="560" w:lineRule="exact"/>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项目概况</w:t>
      </w:r>
      <w:r/>
    </w:p>
    <w:p>
      <w:pPr>
        <w:ind w:firstLine="640"/>
        <w:spacing w:line="560" w:lineRule="exact"/>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2026年武进区县道路面维修工程</w:t>
      </w:r>
      <w:r>
        <w:rPr>
          <w:rFonts w:hint="eastAsia" w:ascii="仿宋" w:hAnsi="仿宋" w:eastAsia="仿宋" w:cs="宋体"/>
          <w:sz w:val="32"/>
          <w:szCs w:val="32"/>
        </w:rPr>
        <w:t xml:space="preserve">的潜在供应商应在“苏</w:t>
      </w:r>
      <w:r>
        <w:rPr>
          <w:rFonts w:hint="eastAsia" w:ascii="仿宋" w:hAnsi="仿宋" w:eastAsia="仿宋" w:cs="宋体"/>
          <w:sz w:val="32"/>
          <w:szCs w:val="32"/>
        </w:rPr>
        <w:t xml:space="preserve">采云</w:t>
      </w:r>
      <w:r>
        <w:rPr>
          <w:rFonts w:hint="eastAsia" w:ascii="仿宋" w:hAnsi="仿宋" w:eastAsia="仿宋" w:cs="宋体"/>
          <w:sz w:val="32"/>
          <w:szCs w:val="32"/>
        </w:rPr>
        <w:t xml:space="preserve">”政府采购一体化平台自行免费下载获取采购文件，并于</w:t>
      </w:r>
      <w:r>
        <w:rPr>
          <w:rFonts w:hint="eastAsia" w:ascii="仿宋" w:hAnsi="仿宋" w:eastAsia="仿宋" w:cs="宋体"/>
          <w:b/>
          <w:bCs/>
          <w:sz w:val="32"/>
          <w:szCs w:val="32"/>
        </w:rPr>
        <w:t xml:space="preserve">2026年</w:t>
      </w:r>
      <w:r>
        <w:rPr>
          <w:rFonts w:hint="eastAsia" w:ascii="仿宋" w:hAnsi="仿宋" w:eastAsia="仿宋" w:cs="宋体"/>
          <w:b/>
          <w:bCs/>
          <w:sz w:val="32"/>
          <w:szCs w:val="32"/>
        </w:rPr>
        <w:t xml:space="preserve">6</w:t>
      </w:r>
      <w:r>
        <w:rPr>
          <w:rFonts w:hint="eastAsia" w:ascii="仿宋" w:hAnsi="仿宋" w:eastAsia="仿宋" w:cs="宋体"/>
          <w:b/>
          <w:bCs/>
          <w:sz w:val="32"/>
          <w:szCs w:val="32"/>
        </w:rPr>
        <w:t xml:space="preserve">月</w:t>
      </w:r>
      <w:r>
        <w:rPr>
          <w:rFonts w:hint="eastAsia" w:ascii="仿宋" w:hAnsi="仿宋" w:eastAsia="仿宋" w:cs="宋体"/>
          <w:b/>
          <w:bCs/>
          <w:sz w:val="32"/>
          <w:szCs w:val="32"/>
        </w:rPr>
        <w:t xml:space="preserve">4</w:t>
      </w:r>
      <w:r>
        <w:rPr>
          <w:rFonts w:hint="eastAsia" w:ascii="仿宋" w:hAnsi="仿宋" w:eastAsia="仿宋" w:cs="宋体"/>
          <w:b/>
          <w:bCs/>
          <w:sz w:val="32"/>
          <w:szCs w:val="32"/>
        </w:rPr>
        <w:t xml:space="preserve">日1</w:t>
      </w:r>
      <w:r>
        <w:rPr>
          <w:rFonts w:hint="eastAsia" w:ascii="仿宋" w:hAnsi="仿宋" w:eastAsia="仿宋" w:cs="宋体"/>
          <w:b/>
          <w:bCs/>
          <w:sz w:val="32"/>
          <w:szCs w:val="32"/>
        </w:rPr>
        <w:t xml:space="preserve">4</w:t>
      </w:r>
      <w:r>
        <w:rPr>
          <w:rFonts w:hint="eastAsia" w:ascii="仿宋" w:hAnsi="仿宋" w:eastAsia="仿宋" w:cs="宋体"/>
          <w:b/>
          <w:bCs/>
          <w:sz w:val="32"/>
          <w:szCs w:val="32"/>
        </w:rPr>
        <w:t xml:space="preserve">点</w:t>
      </w:r>
      <w:r>
        <w:rPr>
          <w:rFonts w:hint="eastAsia" w:ascii="仿宋" w:hAnsi="仿宋" w:eastAsia="仿宋" w:cs="宋体"/>
          <w:b/>
          <w:bCs/>
          <w:sz w:val="32"/>
          <w:szCs w:val="32"/>
        </w:rPr>
        <w:t xml:space="preserve">0</w:t>
      </w:r>
      <w:r>
        <w:rPr>
          <w:rFonts w:hint="eastAsia" w:ascii="仿宋" w:hAnsi="仿宋" w:eastAsia="仿宋" w:cs="宋体"/>
          <w:b/>
          <w:bCs/>
          <w:sz w:val="32"/>
          <w:szCs w:val="32"/>
        </w:rPr>
        <w:t xml:space="preserve">0分</w:t>
      </w:r>
      <w:r>
        <w:rPr>
          <w:rFonts w:hint="eastAsia" w:ascii="仿宋" w:hAnsi="仿宋" w:eastAsia="仿宋" w:cs="宋体"/>
          <w:b/>
          <w:bCs/>
          <w:sz w:val="32"/>
          <w:szCs w:val="32"/>
        </w:rPr>
        <w:t xml:space="preserve">（北京时间）</w:t>
      </w:r>
      <w:r>
        <w:rPr>
          <w:rFonts w:hint="eastAsia" w:ascii="仿宋" w:hAnsi="仿宋" w:eastAsia="仿宋" w:cs="宋体"/>
          <w:sz w:val="32"/>
          <w:szCs w:val="32"/>
        </w:rPr>
        <w:t xml:space="preserve">前提交响应文件。</w:t>
      </w:r>
      <w:r/>
    </w:p>
    <w:p>
      <w:pPr>
        <w:pStyle w:val="852"/>
        <w:ind w:firstLine="643"/>
        <w:jc w:val="left"/>
        <w:spacing w:before="240" w:line="360" w:lineRule="auto"/>
        <w:rPr>
          <w:rFonts w:hint="eastAsia" w:ascii="仿宋" w:hAnsi="仿宋" w:eastAsia="仿宋"/>
          <w:sz w:val="32"/>
          <w:szCs w:val="32"/>
        </w:rPr>
      </w:pPr>
      <w:r>
        <w:rPr>
          <w:rFonts w:ascii="仿宋" w:hAnsi="仿宋" w:eastAsia="仿宋"/>
          <w:sz w:val="32"/>
          <w:szCs w:val="32"/>
        </w:rPr>
        <w:t xml:space="preserve">一、项目基本情况</w:t>
      </w:r>
      <w:bookmarkEnd w:id="2"/>
      <w:r/>
      <w:bookmarkEnd w:id="3"/>
      <w:r/>
      <w:bookmarkEnd w:id="4"/>
      <w:r/>
      <w:bookmarkEnd w:id="5"/>
      <w:r/>
      <w:r/>
    </w:p>
    <w:p>
      <w:pPr>
        <w:ind w:firstLine="640"/>
        <w:spacing w:line="360" w:lineRule="auto"/>
        <w:rPr>
          <w:rFonts w:hint="eastAsia" w:ascii="仿宋" w:hAnsi="仿宋" w:eastAsia="仿宋"/>
          <w:sz w:val="32"/>
          <w:szCs w:val="32"/>
        </w:rPr>
      </w:pPr>
      <w:r>
        <w:rPr>
          <w:rFonts w:ascii="仿宋" w:hAnsi="仿宋" w:eastAsia="仿宋"/>
          <w:sz w:val="32"/>
          <w:szCs w:val="32"/>
        </w:rPr>
        <w:t xml:space="preserve">1.项目编号：</w:t>
      </w:r>
      <w:r>
        <w:rPr>
          <w:rFonts w:ascii="仿宋" w:hAnsi="仿宋" w:eastAsia="仿宋"/>
          <w:sz w:val="32"/>
          <w:szCs w:val="32"/>
        </w:rPr>
        <w:t xml:space="preserve">JSZC-320412-CTZB-C2026-0057</w:t>
      </w:r>
      <w:r>
        <w:rPr>
          <w:rFonts w:hint="eastAsia" w:ascii="仿宋" w:hAnsi="仿宋" w:eastAsia="仿宋"/>
          <w:sz w:val="32"/>
          <w:szCs w:val="32"/>
        </w:rPr>
        <w:t xml:space="preserve">（</w:t>
      </w:r>
      <w:r>
        <w:rPr>
          <w:rFonts w:ascii="仿宋" w:hAnsi="仿宋" w:eastAsia="仿宋"/>
          <w:sz w:val="32"/>
          <w:szCs w:val="32"/>
        </w:rPr>
        <w:t xml:space="preserve">2026</w:t>
      </w:r>
      <w:r>
        <w:rPr>
          <w:rFonts w:ascii="仿宋" w:hAnsi="仿宋" w:eastAsia="仿宋"/>
          <w:sz w:val="32"/>
          <w:szCs w:val="32"/>
        </w:rPr>
        <w:t xml:space="preserve">-YH-XDLMWX-001</w:t>
      </w:r>
      <w:r>
        <w:rPr>
          <w:rFonts w:hint="eastAsia" w:ascii="仿宋" w:hAnsi="仿宋" w:eastAsia="仿宋"/>
          <w:sz w:val="32"/>
          <w:szCs w:val="32"/>
        </w:rPr>
        <w:t xml:space="preserve">）</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2026年武进区县道路面维修工程</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3</w:t>
      </w:r>
      <w:r>
        <w:rPr>
          <w:rFonts w:ascii="仿宋" w:hAnsi="仿宋" w:eastAsia="仿宋"/>
          <w:sz w:val="32"/>
          <w:szCs w:val="32"/>
        </w:rPr>
        <w:t xml:space="preserve">.采购方式：竞争性磋商</w:t>
      </w:r>
      <w:bookmarkEnd w:id="6"/>
      <w:r/>
      <w:r/>
    </w:p>
    <w:p>
      <w:pPr>
        <w:ind w:firstLine="640"/>
        <w:spacing w:line="360" w:lineRule="auto"/>
        <w:rPr>
          <w:rFonts w:hint="eastAsia" w:ascii="仿宋" w:hAnsi="仿宋" w:eastAsia="仿宋"/>
          <w:sz w:val="32"/>
          <w:szCs w:val="32"/>
        </w:rPr>
      </w:pPr>
      <w:r>
        <w:rPr>
          <w:rFonts w:ascii="仿宋" w:hAnsi="仿宋" w:eastAsia="仿宋"/>
          <w:sz w:val="32"/>
          <w:szCs w:val="32"/>
        </w:rPr>
        <w:t xml:space="preserve">4.项目预算金额：</w:t>
      </w:r>
      <w:r>
        <w:rPr>
          <w:rFonts w:hint="eastAsia" w:ascii="仿宋" w:hAnsi="仿宋" w:eastAsia="仿宋"/>
          <w:sz w:val="32"/>
          <w:szCs w:val="32"/>
        </w:rPr>
        <w:t xml:space="preserve">人民币</w:t>
      </w:r>
      <w:r>
        <w:rPr>
          <w:rFonts w:ascii="仿宋" w:hAnsi="仿宋" w:eastAsia="仿宋"/>
          <w:sz w:val="32"/>
          <w:szCs w:val="32"/>
        </w:rPr>
        <w:t xml:space="preserve">285</w:t>
      </w:r>
      <w:r>
        <w:rPr>
          <w:rFonts w:ascii="仿宋" w:hAnsi="仿宋" w:eastAsia="仿宋"/>
          <w:sz w:val="32"/>
          <w:szCs w:val="32"/>
        </w:rPr>
        <w:t xml:space="preserve">万元</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项目最高限价（如有）：</w:t>
      </w:r>
      <w:r>
        <w:rPr>
          <w:rFonts w:hint="eastAsia" w:ascii="仿宋" w:hAnsi="仿宋" w:eastAsia="仿宋"/>
          <w:sz w:val="32"/>
          <w:szCs w:val="32"/>
        </w:rPr>
        <w:t xml:space="preserve">人民币</w:t>
      </w:r>
      <w:r>
        <w:rPr>
          <w:rFonts w:ascii="仿宋" w:hAnsi="仿宋" w:eastAsia="仿宋"/>
          <w:sz w:val="32"/>
          <w:szCs w:val="32"/>
        </w:rPr>
        <w:t xml:space="preserve">283</w:t>
      </w:r>
      <w:r>
        <w:rPr>
          <w:rFonts w:hint="eastAsia" w:ascii="仿宋" w:hAnsi="仿宋" w:eastAsia="仿宋"/>
          <w:sz w:val="32"/>
          <w:szCs w:val="32"/>
        </w:rPr>
        <w:t xml:space="preserve">.</w:t>
      </w:r>
      <w:r>
        <w:rPr>
          <w:rFonts w:ascii="仿宋" w:hAnsi="仿宋" w:eastAsia="仿宋"/>
          <w:sz w:val="32"/>
          <w:szCs w:val="32"/>
        </w:rPr>
        <w:t xml:space="preserve">8418</w:t>
      </w:r>
      <w:r>
        <w:rPr>
          <w:rFonts w:hint="eastAsia" w:ascii="仿宋" w:hAnsi="仿宋" w:eastAsia="仿宋"/>
          <w:sz w:val="32"/>
          <w:szCs w:val="32"/>
        </w:rPr>
        <w:t xml:space="preserve">万</w:t>
      </w:r>
      <w:r>
        <w:rPr>
          <w:rFonts w:ascii="仿宋" w:hAnsi="仿宋" w:eastAsia="仿宋"/>
          <w:sz w:val="32"/>
          <w:szCs w:val="32"/>
        </w:rPr>
        <w:t xml:space="preserve">元</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6</w:t>
      </w:r>
      <w:r>
        <w:rPr>
          <w:rFonts w:ascii="仿宋" w:hAnsi="仿宋" w:eastAsia="仿宋"/>
          <w:sz w:val="32"/>
          <w:szCs w:val="32"/>
        </w:rPr>
        <w:t xml:space="preserve">.采购需求：</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（1）工程</w:t>
      </w:r>
      <w:r>
        <w:rPr>
          <w:rFonts w:hint="eastAsia" w:ascii="仿宋" w:hAnsi="仿宋" w:eastAsia="仿宋"/>
          <w:sz w:val="32"/>
          <w:szCs w:val="32"/>
        </w:rPr>
        <w:t xml:space="preserve">地点：常州市武进区</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（2）质量等级要求：按国家相关验收标准，一次性验收合格</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（3）质保期：不低于一年</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（4）本次招标范围：对管养县道路面病害集中的段落进行维修，工程量清单范围内全部工程</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（5）项目</w:t>
      </w:r>
      <w:r>
        <w:rPr>
          <w:rFonts w:hint="eastAsia" w:ascii="仿宋" w:hAnsi="仿宋" w:eastAsia="仿宋"/>
          <w:sz w:val="32"/>
          <w:szCs w:val="32"/>
        </w:rPr>
        <w:t xml:space="preserve">类型：政府采购工程</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.合同履行期限：</w:t>
      </w:r>
      <w:r>
        <w:rPr>
          <w:rFonts w:hint="eastAsia" w:ascii="仿宋" w:hAnsi="仿宋" w:eastAsia="仿宋"/>
          <w:sz w:val="32"/>
          <w:szCs w:val="32"/>
        </w:rPr>
        <w:t xml:space="preserve">工期</w:t>
      </w:r>
      <w:r>
        <w:rPr>
          <w:rFonts w:hint="eastAsia" w:ascii="仿宋" w:hAnsi="仿宋" w:eastAsia="仿宋"/>
          <w:sz w:val="32"/>
          <w:szCs w:val="32"/>
        </w:rPr>
        <w:t xml:space="preserve">45</w:t>
      </w:r>
      <w:r>
        <w:rPr>
          <w:rFonts w:hint="eastAsia" w:ascii="仿宋" w:hAnsi="仿宋" w:eastAsia="仿宋"/>
          <w:sz w:val="32"/>
          <w:szCs w:val="32"/>
        </w:rPr>
        <w:t xml:space="preserve">日历天，具体开工日</w:t>
      </w:r>
      <w:r>
        <w:rPr>
          <w:rFonts w:hint="eastAsia" w:ascii="仿宋" w:hAnsi="仿宋" w:eastAsia="仿宋"/>
          <w:sz w:val="32"/>
          <w:szCs w:val="32"/>
        </w:rPr>
        <w:t xml:space="preserve">期以总监理工程师签署的开</w:t>
      </w:r>
      <w:r>
        <w:rPr>
          <w:rFonts w:hint="eastAsia" w:ascii="仿宋" w:hAnsi="仿宋" w:eastAsia="仿宋"/>
          <w:sz w:val="32"/>
          <w:szCs w:val="32"/>
        </w:rPr>
        <w:t xml:space="preserve">工令</w:t>
      </w:r>
      <w:r>
        <w:rPr>
          <w:rFonts w:hint="eastAsia" w:ascii="仿宋" w:hAnsi="仿宋" w:eastAsia="仿宋"/>
          <w:sz w:val="32"/>
          <w:szCs w:val="32"/>
        </w:rPr>
        <w:t xml:space="preserve">为准。缺陷责任期为1年。</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.本项目是否接受联合体：□是  </w:t>
      </w:r>
      <w:r>
        <w:rPr>
          <w:rFonts w:hint="eastAsia" w:ascii="仿宋" w:hAnsi="仿宋" w:eastAsia="仿宋"/>
          <w:sz w:val="32"/>
          <w:szCs w:val="32"/>
        </w:rPr>
        <w:t xml:space="preserve">■</w:t>
      </w:r>
      <w:r>
        <w:rPr>
          <w:rFonts w:ascii="仿宋" w:hAnsi="仿宋" w:eastAsia="仿宋"/>
          <w:sz w:val="32"/>
          <w:szCs w:val="32"/>
        </w:rPr>
        <w:t xml:space="preserve">否。</w:t>
      </w:r>
      <w:r/>
    </w:p>
    <w:p>
      <w:pPr>
        <w:ind w:firstLine="640"/>
        <w:spacing w:line="360" w:lineRule="auto"/>
        <w:rPr>
          <w:rFonts w:hint="eastAsia" w:ascii="仿宋" w:hAnsi="仿宋" w:eastAsia="仿宋"/>
          <w:sz w:val="32"/>
          <w:szCs w:val="32"/>
        </w:rPr>
      </w:pPr>
      <w:r/>
      <w:bookmarkStart w:id="7" w:name="_Toc35393622"/>
      <w:r/>
      <w:bookmarkStart w:id="8" w:name="_Toc28359080"/>
      <w:r/>
      <w:bookmarkStart w:id="9" w:name="_Toc28359003"/>
      <w:r/>
      <w:bookmarkStart w:id="10" w:name="_Toc35393791"/>
      <w:r>
        <w:rPr>
          <w:rFonts w:hint="eastAsia" w:ascii="仿宋" w:hAnsi="仿宋" w:eastAsia="仿宋"/>
          <w:sz w:val="32"/>
          <w:szCs w:val="32"/>
        </w:rPr>
        <w:t xml:space="preserve">9.</w:t>
      </w:r>
      <w:r>
        <w:rPr>
          <w:rFonts w:ascii="仿宋" w:hAnsi="仿宋" w:eastAsia="仿宋"/>
          <w:sz w:val="32"/>
          <w:szCs w:val="32"/>
        </w:rPr>
        <w:t xml:space="preserve">本项目是否接受</w:t>
      </w:r>
      <w:r>
        <w:rPr>
          <w:rFonts w:hint="eastAsia" w:ascii="仿宋" w:hAnsi="仿宋" w:eastAsia="仿宋"/>
          <w:sz w:val="32"/>
          <w:szCs w:val="32"/>
        </w:rPr>
        <w:t xml:space="preserve">进口产品响应</w:t>
      </w:r>
      <w:r>
        <w:rPr>
          <w:rFonts w:ascii="仿宋" w:hAnsi="仿宋" w:eastAsia="仿宋"/>
          <w:sz w:val="32"/>
          <w:szCs w:val="32"/>
        </w:rPr>
        <w:t xml:space="preserve">：□是  </w:t>
      </w:r>
      <w:r>
        <w:rPr>
          <w:rFonts w:hint="eastAsia" w:ascii="仿宋" w:hAnsi="仿宋" w:eastAsia="仿宋"/>
          <w:sz w:val="32"/>
          <w:szCs w:val="32"/>
        </w:rPr>
        <w:t xml:space="preserve">■</w:t>
      </w:r>
      <w:r>
        <w:rPr>
          <w:rFonts w:ascii="仿宋" w:hAnsi="仿宋" w:eastAsia="仿宋"/>
          <w:sz w:val="32"/>
          <w:szCs w:val="32"/>
        </w:rPr>
        <w:t xml:space="preserve">否。</w:t>
      </w:r>
      <w:r/>
    </w:p>
    <w:p>
      <w:pPr>
        <w:pStyle w:val="852"/>
        <w:ind w:firstLine="643"/>
        <w:jc w:val="left"/>
        <w:spacing w:before="0" w:line="360" w:lineRule="auto"/>
        <w:rPr>
          <w:rFonts w:hint="eastAsia" w:ascii="仿宋" w:hAnsi="仿宋" w:eastAsia="仿宋"/>
          <w:sz w:val="32"/>
          <w:szCs w:val="32"/>
        </w:rPr>
      </w:pPr>
      <w:r>
        <w:rPr>
          <w:rFonts w:ascii="仿宋" w:hAnsi="仿宋" w:eastAsia="仿宋"/>
          <w:sz w:val="32"/>
          <w:szCs w:val="32"/>
        </w:rPr>
        <w:t xml:space="preserve">二、申请人的资格要求（须同时满足）</w:t>
      </w:r>
      <w:bookmarkEnd w:id="7"/>
      <w:r/>
      <w:bookmarkEnd w:id="8"/>
      <w:r/>
      <w:bookmarkEnd w:id="9"/>
      <w:r/>
      <w:bookmarkEnd w:id="10"/>
      <w:r/>
      <w:r/>
    </w:p>
    <w:p>
      <w:pPr>
        <w:ind w:firstLine="640"/>
        <w:spacing w:line="360" w:lineRule="auto"/>
        <w:rPr>
          <w:rFonts w:hint="eastAsia" w:ascii="仿宋" w:hAnsi="仿宋" w:eastAsia="仿宋"/>
          <w:sz w:val="32"/>
          <w:szCs w:val="32"/>
        </w:rPr>
      </w:pPr>
      <w:r/>
      <w:bookmarkStart w:id="11" w:name="_Toc28359004"/>
      <w:r/>
      <w:bookmarkStart w:id="12" w:name="_Toc28359081"/>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2.落实政府采购政策需满足的资格要求：</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2.1 中小企业政策</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□本项目</w:t>
      </w:r>
      <w:r>
        <w:rPr>
          <w:rFonts w:ascii="仿宋" w:hAnsi="仿宋" w:eastAsia="仿宋"/>
          <w:sz w:val="32"/>
          <w:szCs w:val="32"/>
        </w:rPr>
        <w:t xml:space="preserve">不</w:t>
      </w:r>
      <w:r>
        <w:rPr>
          <w:rFonts w:ascii="仿宋" w:hAnsi="仿宋" w:eastAsia="仿宋"/>
          <w:sz w:val="32"/>
          <w:szCs w:val="32"/>
        </w:rPr>
        <w:t xml:space="preserve">专门面向中小企业预留采购份额。</w:t>
      </w:r>
      <w:r/>
    </w:p>
    <w:p>
      <w:pPr>
        <w:ind w:firstLine="640"/>
        <w:spacing w:line="360" w:lineRule="auto"/>
        <w:rPr>
          <w:rFonts w:hint="eastAsia" w:ascii="仿宋" w:hAnsi="仿宋" w:eastAsia="仿宋"/>
          <w:b/>
          <w:sz w:val="32"/>
          <w:szCs w:val="32"/>
        </w:rPr>
      </w:pPr>
      <w:r>
        <w:rPr>
          <w:rFonts w:hint="eastAsia" w:ascii="仿宋" w:hAnsi="仿宋" w:eastAsia="仿宋"/>
          <w:sz w:val="32"/>
          <w:szCs w:val="32"/>
        </w:rPr>
        <w:t xml:space="preserve">■</w:t>
      </w:r>
      <w:r>
        <w:rPr>
          <w:rFonts w:ascii="仿宋" w:hAnsi="仿宋" w:eastAsia="仿宋"/>
          <w:sz w:val="32"/>
          <w:szCs w:val="32"/>
        </w:rPr>
        <w:t xml:space="preserve">本项目专门面向  </w:t>
      </w:r>
      <w:r>
        <w:rPr>
          <w:rFonts w:hint="eastAsia" w:ascii="仿宋" w:hAnsi="仿宋" w:eastAsia="仿宋"/>
          <w:sz w:val="32"/>
          <w:szCs w:val="32"/>
        </w:rPr>
        <w:t xml:space="preserve">■</w:t>
      </w:r>
      <w:r>
        <w:rPr>
          <w:rFonts w:ascii="仿宋" w:hAnsi="仿宋" w:eastAsia="仿宋"/>
          <w:sz w:val="32"/>
          <w:szCs w:val="32"/>
        </w:rPr>
        <w:t xml:space="preserve">中小</w:t>
      </w:r>
      <w:r>
        <w:rPr>
          <w:rFonts w:hint="eastAsia" w:ascii="仿宋" w:hAnsi="仿宋" w:eastAsia="仿宋"/>
          <w:sz w:val="32"/>
          <w:szCs w:val="32"/>
        </w:rPr>
        <w:t xml:space="preserve"> </w:t>
      </w:r>
      <w:r>
        <w:rPr>
          <w:rFonts w:ascii="仿宋" w:hAnsi="仿宋" w:eastAsia="仿宋"/>
          <w:sz w:val="32"/>
          <w:szCs w:val="32"/>
        </w:rPr>
        <w:t xml:space="preserve"> □小</w:t>
      </w:r>
      <w:r>
        <w:rPr>
          <w:rFonts w:ascii="仿宋" w:hAnsi="仿宋" w:eastAsia="仿宋"/>
          <w:sz w:val="32"/>
          <w:szCs w:val="32"/>
        </w:rPr>
        <w:t xml:space="preserve">微企业</w:t>
      </w:r>
      <w:r>
        <w:rPr>
          <w:rFonts w:ascii="仿宋" w:hAnsi="仿宋" w:eastAsia="仿宋"/>
          <w:sz w:val="32"/>
          <w:szCs w:val="32"/>
        </w:rPr>
        <w:t xml:space="preserve">  采购。即：</w:t>
      </w:r>
      <w:r>
        <w:rPr>
          <w:rFonts w:hint="eastAsia" w:ascii="仿宋" w:hAnsi="仿宋" w:eastAsia="仿宋"/>
          <w:b/>
          <w:sz w:val="32"/>
          <w:szCs w:val="32"/>
        </w:rPr>
        <w:t xml:space="preserve">提供的工程全部由符合政策要求的中小企业承建。</w:t>
      </w:r>
      <w:r/>
    </w:p>
    <w:p>
      <w:pPr>
        <w:ind w:firstLine="640"/>
        <w:spacing w:line="360" w:lineRule="auto"/>
        <w:rPr>
          <w:rFonts w:hint="eastAsia" w:ascii="仿宋" w:hAnsi="仿宋" w:eastAsia="仿宋"/>
          <w:b/>
          <w:sz w:val="32"/>
          <w:szCs w:val="32"/>
        </w:rPr>
      </w:pPr>
      <w:r>
        <w:rPr>
          <w:rFonts w:ascii="仿宋" w:hAnsi="仿宋" w:eastAsia="仿宋"/>
          <w:sz w:val="32"/>
          <w:szCs w:val="32"/>
        </w:rPr>
        <w:t xml:space="preserve">□本项目预留部分采购项目预算专门面向中小企业采购。</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p>
    <w:p>
      <w:pPr>
        <w:ind w:firstLine="640"/>
        <w:spacing w:line="360" w:lineRule="auto"/>
        <w:rPr>
          <w:rFonts w:hint="eastAsia" w:ascii="仿宋" w:hAnsi="仿宋" w:eastAsia="仿宋"/>
          <w:i/>
          <w:iCs/>
          <w:sz w:val="32"/>
          <w:szCs w:val="32"/>
          <w:u w:val="single"/>
        </w:rPr>
      </w:pPr>
      <w:r>
        <w:rPr>
          <w:rFonts w:ascii="仿宋" w:hAnsi="仿宋" w:eastAsia="仿宋"/>
          <w:sz w:val="32"/>
          <w:szCs w:val="32"/>
        </w:rPr>
        <w:t xml:space="preserve">3.本项目的特定资格要求：</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ascii="仿宋" w:hAnsi="仿宋" w:eastAsia="仿宋"/>
          <w:sz w:val="32"/>
          <w:szCs w:val="32"/>
        </w:rPr>
        <w:t xml:space="preserve">3.1本项目是否接受分支机构参与响应：□是   </w:t>
      </w:r>
      <w:r>
        <w:rPr>
          <w:rFonts w:hint="eastAsia" w:ascii="仿宋" w:hAnsi="仿宋" w:eastAsia="仿宋"/>
          <w:sz w:val="32"/>
          <w:szCs w:val="32"/>
        </w:rPr>
        <w:t xml:space="preserve">■</w:t>
      </w:r>
      <w:r>
        <w:rPr>
          <w:rFonts w:ascii="仿宋" w:hAnsi="仿宋" w:eastAsia="仿宋"/>
          <w:sz w:val="32"/>
          <w:szCs w:val="32"/>
        </w:rPr>
        <w:t xml:space="preserve">否；</w:t>
      </w:r>
      <w:r>
        <w:rPr>
          <w:rFonts w:hint="eastAsia" w:ascii="仿宋" w:hAnsi="仿宋" w:eastAsia="仿宋"/>
          <w:sz w:val="32"/>
          <w:szCs w:val="32"/>
        </w:rPr>
        <w:t xml:space="preserve"> </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3.2 本项目是否属于政府购买服务：</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■否；</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□是，公益一类事业单位、使用事业编制且由财政拨款保障的群团组织，不得作为承接主体；</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ascii="仿宋" w:hAnsi="仿宋" w:eastAsia="仿宋"/>
          <w:sz w:val="32"/>
          <w:szCs w:val="32"/>
        </w:rPr>
        <w:t xml:space="preserve">3.3其他特定资格要求：</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3.3.1供应商资质类别、等级：</w:t>
      </w:r>
      <w:r/>
    </w:p>
    <w:p>
      <w:pPr>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①具备有效的路基路面养护甲级或以上资质，同时具备有效的安全生产许可证；</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②供应商不得存在下列情形之一</w:t>
      </w:r>
      <w:r>
        <w:rPr>
          <w:rFonts w:hint="eastAsia" w:ascii="仿宋" w:hAnsi="仿宋" w:eastAsia="仿宋"/>
          <w:sz w:val="32"/>
          <w:szCs w:val="32"/>
        </w:rPr>
        <w:t xml:space="preserve">：a.为本项目的监理人、代建人、项目管理人，以及为本项目提供招标代理、设计服务的；b.与本项目的监理人、代建人、招标代理机构同为一个法定代表人的，或者相互控股、参股的；c.与采购人存在利害关系可能影响采购公正性的；d.单位负责人为同一人或者存在控股、管理关系的不同单位；处于被责令停业、财产被接管、冻结和破产状态，以及磋商资格被取消或者被暂停且在暂停期内；e.因拖欠工人工资或者因发生质量安全事故被有关部门限制在采购项目所在地承接工程的；f.供应商近 3 年内有行贿犯罪行为且被记录或者法定代表人有行贿犯罪记录且</w:t>
      </w:r>
      <w:r>
        <w:rPr>
          <w:rFonts w:hint="eastAsia" w:ascii="仿宋" w:hAnsi="仿宋" w:eastAsia="仿宋"/>
          <w:sz w:val="32"/>
          <w:szCs w:val="32"/>
        </w:rPr>
        <w:t xml:space="preserve">自记录</w:t>
      </w:r>
      <w:r>
        <w:rPr>
          <w:rFonts w:hint="eastAsia" w:ascii="仿宋" w:hAnsi="仿宋" w:eastAsia="仿宋"/>
          <w:sz w:val="32"/>
          <w:szCs w:val="32"/>
        </w:rPr>
        <w:t xml:space="preserve">之日起未超过 5 年的；g.不符合法律、法规规定的其他条件。</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3.3.2注册建造师专业、等级：</w:t>
      </w:r>
      <w:r/>
    </w:p>
    <w:p>
      <w:pPr>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①具有公路工程专业二级及以上注册建造</w:t>
      </w:r>
      <w:r>
        <w:rPr>
          <w:rFonts w:hint="eastAsia" w:ascii="仿宋" w:hAnsi="仿宋" w:eastAsia="仿宋"/>
          <w:b/>
          <w:bCs/>
          <w:sz w:val="32"/>
          <w:szCs w:val="32"/>
        </w:rPr>
        <w:t xml:space="preserve">师资质且持有</w:t>
      </w:r>
      <w:r>
        <w:rPr>
          <w:rFonts w:hint="eastAsia" w:ascii="仿宋" w:hAnsi="仿宋" w:eastAsia="仿宋"/>
          <w:b/>
          <w:bCs/>
          <w:sz w:val="32"/>
          <w:szCs w:val="32"/>
        </w:rPr>
        <w:t xml:space="preserve">省级行政主管部门核发的《施工企业主要负责人和安全生产管理人员</w:t>
      </w:r>
      <w:r>
        <w:rPr>
          <w:rFonts w:hint="eastAsia" w:ascii="仿宋" w:hAnsi="仿宋" w:eastAsia="仿宋"/>
          <w:b/>
          <w:bCs/>
          <w:sz w:val="32"/>
          <w:szCs w:val="32"/>
        </w:rPr>
        <w:t xml:space="preserve">安全生产考核合格证书》（B证），具有社保机构出具的注册单位为注册建造师缴纳社会基本养老保险的近三个月缴纳凭证（自磋商之日起往前推），成交后不得更改项目负责人。</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②注册建造</w:t>
      </w:r>
      <w:r>
        <w:rPr>
          <w:rFonts w:hint="eastAsia" w:ascii="仿宋" w:hAnsi="仿宋" w:eastAsia="仿宋"/>
          <w:sz w:val="32"/>
          <w:szCs w:val="32"/>
        </w:rPr>
        <w:t xml:space="preserve">师不得</w:t>
      </w:r>
      <w:r>
        <w:rPr>
          <w:rFonts w:hint="eastAsia" w:ascii="仿宋" w:hAnsi="仿宋" w:eastAsia="仿宋"/>
          <w:sz w:val="32"/>
          <w:szCs w:val="32"/>
        </w:rPr>
        <w:t xml:space="preserve">同时在两个或者两个以上单位受聘或者执业；注册</w:t>
      </w:r>
      <w:r>
        <w:rPr>
          <w:rFonts w:hint="eastAsia" w:ascii="仿宋" w:hAnsi="仿宋" w:eastAsia="仿宋"/>
          <w:sz w:val="32"/>
          <w:szCs w:val="32"/>
        </w:rPr>
        <w:t xml:space="preserve">建造师无在建</w:t>
      </w:r>
      <w:r>
        <w:rPr>
          <w:rFonts w:hint="eastAsia" w:ascii="仿宋" w:hAnsi="仿宋" w:eastAsia="仿宋"/>
          <w:sz w:val="32"/>
          <w:szCs w:val="32"/>
        </w:rPr>
        <w:t xml:space="preserve">工程；注册</w:t>
      </w:r>
      <w:r>
        <w:rPr>
          <w:rFonts w:hint="eastAsia" w:ascii="仿宋" w:hAnsi="仿宋" w:eastAsia="仿宋"/>
          <w:sz w:val="32"/>
          <w:szCs w:val="32"/>
        </w:rPr>
        <w:t xml:space="preserve">建造师无行贿</w:t>
      </w:r>
      <w:r>
        <w:rPr>
          <w:rFonts w:hint="eastAsia" w:ascii="仿宋" w:hAnsi="仿宋" w:eastAsia="仿宋"/>
          <w:sz w:val="32"/>
          <w:szCs w:val="32"/>
        </w:rPr>
        <w:t xml:space="preserve">犯罪行为记录或者有行贿犯罪行为记录，但</w:t>
      </w:r>
      <w:r>
        <w:rPr>
          <w:rFonts w:hint="eastAsia" w:ascii="仿宋" w:hAnsi="仿宋" w:eastAsia="仿宋"/>
          <w:sz w:val="32"/>
          <w:szCs w:val="32"/>
        </w:rPr>
        <w:t xml:space="preserve">自记录</w:t>
      </w:r>
      <w:r>
        <w:rPr>
          <w:rFonts w:hint="eastAsia" w:ascii="仿宋" w:hAnsi="仿宋" w:eastAsia="仿宋"/>
          <w:sz w:val="32"/>
          <w:szCs w:val="32"/>
        </w:rPr>
        <w:t xml:space="preserve">之日起已超过5年的。</w:t>
      </w:r>
      <w:r/>
    </w:p>
    <w:p>
      <w:pPr>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3.3.3拟投入本项目的项目总工具有相关专业工程师及以上技术职称且持有省级行政主管部门核发的《施工企业主要负责人和安全生产管理人员安全生产考核合格证书》（B证）；</w:t>
      </w:r>
      <w:r/>
    </w:p>
    <w:p>
      <w:pPr>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3.3.4本项目必须设置专职安全员1名且需持有省级行政主管部门核发的《施工企业主要负责人和安全生产管理人员安全生产考核合格证书》（C证）。</w:t>
      </w:r>
      <w:r/>
    </w:p>
    <w:p>
      <w:pPr>
        <w:ind w:firstLine="643"/>
        <w:jc w:val="left"/>
        <w:spacing w:line="360" w:lineRule="auto"/>
        <w:tabs>
          <w:tab w:val="left" w:pos="0"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3.3.5未被列入国家企业信用信息公示系统（http://www.gsxt.gov.cn/）严重违法失信企业名单。</w:t>
      </w:r>
      <w:r/>
    </w:p>
    <w:p>
      <w:pPr>
        <w:pStyle w:val="852"/>
        <w:ind w:firstLine="643"/>
        <w:jc w:val="left"/>
        <w:spacing w:before="0" w:line="360" w:lineRule="auto"/>
        <w:widowControl/>
        <w:rPr>
          <w:rFonts w:hint="eastAsia" w:ascii="仿宋" w:hAnsi="仿宋" w:eastAsia="仿宋"/>
          <w:sz w:val="32"/>
          <w:szCs w:val="32"/>
        </w:rPr>
      </w:pPr>
      <w:r/>
      <w:bookmarkStart w:id="13" w:name="_Toc35393792"/>
      <w:r/>
      <w:bookmarkStart w:id="14" w:name="_Toc35393623"/>
      <w:r/>
      <w:bookmarkEnd w:id="11"/>
      <w:r/>
      <w:bookmarkEnd w:id="12"/>
      <w:r>
        <w:rPr>
          <w:rFonts w:ascii="仿宋" w:hAnsi="仿宋" w:eastAsia="仿宋"/>
          <w:sz w:val="32"/>
          <w:szCs w:val="32"/>
        </w:rPr>
        <w:t xml:space="preserve">三、获取采购文件</w:t>
      </w:r>
      <w:bookmarkEnd w:id="13"/>
      <w:r/>
      <w:bookmarkEnd w:id="14"/>
      <w:r/>
      <w:r/>
    </w:p>
    <w:p>
      <w:pPr>
        <w:ind w:firstLine="640"/>
        <w:spacing w:line="360" w:lineRule="auto"/>
        <w:rPr>
          <w:rFonts w:hint="eastAsia"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cs="宋体"/>
          <w:sz w:val="32"/>
          <w:szCs w:val="32"/>
        </w:rPr>
        <w:t xml:space="preserve">2026</w:t>
      </w:r>
      <w:r>
        <w:rPr>
          <w:rFonts w:hint="eastAsia" w:ascii="仿宋" w:hAnsi="仿宋" w:eastAsia="仿宋" w:cs="宋体"/>
          <w:sz w:val="32"/>
          <w:szCs w:val="32"/>
        </w:rPr>
        <w:t xml:space="preserve">年</w:t>
      </w:r>
      <w:r>
        <w:rPr>
          <w:rFonts w:hint="eastAsia" w:ascii="仿宋" w:hAnsi="仿宋" w:eastAsia="仿宋" w:cs="宋体"/>
          <w:sz w:val="32"/>
          <w:szCs w:val="32"/>
        </w:rPr>
        <w:t xml:space="preserve">5</w:t>
      </w:r>
      <w:r>
        <w:rPr>
          <w:rFonts w:hint="eastAsia" w:ascii="仿宋" w:hAnsi="仿宋" w:eastAsia="仿宋" w:cs="宋体"/>
          <w:sz w:val="32"/>
          <w:szCs w:val="32"/>
        </w:rPr>
        <w:t xml:space="preserve">月</w:t>
      </w:r>
      <w:r>
        <w:rPr>
          <w:rFonts w:hint="eastAsia" w:ascii="仿宋" w:hAnsi="仿宋" w:eastAsia="仿宋" w:cs="宋体"/>
          <w:sz w:val="32"/>
          <w:szCs w:val="32"/>
        </w:rPr>
        <w:t xml:space="preserve">22</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w:t>
      </w:r>
      <w:r>
        <w:rPr>
          <w:rFonts w:hint="eastAsia" w:ascii="仿宋" w:hAnsi="仿宋" w:eastAsia="仿宋" w:cs="宋体"/>
          <w:sz w:val="32"/>
          <w:szCs w:val="32"/>
        </w:rPr>
        <w:t xml:space="preserve">2026</w:t>
      </w:r>
      <w:r>
        <w:rPr>
          <w:rFonts w:hint="eastAsia" w:ascii="仿宋" w:hAnsi="仿宋" w:eastAsia="仿宋" w:cs="宋体"/>
          <w:sz w:val="32"/>
          <w:szCs w:val="32"/>
        </w:rPr>
        <w:t xml:space="preserve">年</w:t>
      </w:r>
      <w:r>
        <w:rPr>
          <w:rFonts w:hint="eastAsia" w:ascii="仿宋" w:hAnsi="仿宋" w:eastAsia="仿宋" w:cs="宋体"/>
          <w:sz w:val="32"/>
          <w:szCs w:val="32"/>
        </w:rPr>
        <w:t xml:space="preserve">5</w:t>
      </w:r>
      <w:r>
        <w:rPr>
          <w:rFonts w:hint="eastAsia" w:ascii="仿宋" w:hAnsi="仿宋" w:eastAsia="仿宋" w:cs="宋体"/>
          <w:sz w:val="32"/>
          <w:szCs w:val="32"/>
        </w:rPr>
        <w:t xml:space="preserve">月</w:t>
      </w:r>
      <w:r>
        <w:rPr>
          <w:rFonts w:hint="eastAsia" w:ascii="仿宋" w:hAnsi="仿宋" w:eastAsia="仿宋" w:cs="宋体"/>
          <w:sz w:val="32"/>
          <w:szCs w:val="32"/>
        </w:rPr>
        <w:t xml:space="preserve">29</w:t>
      </w:r>
      <w:r>
        <w:rPr>
          <w:rFonts w:hint="eastAsia" w:ascii="仿宋" w:hAnsi="仿宋" w:eastAsia="仿宋" w:cs="宋体"/>
          <w:sz w:val="32"/>
          <w:szCs w:val="32"/>
        </w:rPr>
        <w:t xml:space="preserve">日</w:t>
      </w:r>
      <w:r>
        <w:rPr>
          <w:rFonts w:ascii="仿宋" w:hAnsi="仿宋" w:eastAsia="仿宋"/>
          <w:sz w:val="32"/>
          <w:szCs w:val="32"/>
          <w:lang w:bidi="ar"/>
        </w:rPr>
        <w:t xml:space="preserve">（北京时间）。</w:t>
      </w:r>
      <w:r/>
    </w:p>
    <w:p>
      <w:pPr>
        <w:ind w:firstLine="640"/>
        <w:spacing w:line="360" w:lineRule="auto"/>
        <w:rPr>
          <w:rFonts w:hint="eastAsia"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cs="宋体"/>
          <w:sz w:val="32"/>
          <w:szCs w:val="32"/>
        </w:rPr>
        <w:t xml:space="preserve">“苏</w:t>
      </w:r>
      <w:r>
        <w:rPr>
          <w:rFonts w:hint="eastAsia" w:ascii="仿宋" w:hAnsi="仿宋" w:eastAsia="仿宋" w:cs="宋体"/>
          <w:sz w:val="32"/>
          <w:szCs w:val="32"/>
        </w:rPr>
        <w:t xml:space="preserve">采云</w:t>
      </w:r>
      <w:r>
        <w:rPr>
          <w:rFonts w:hint="eastAsia" w:ascii="仿宋" w:hAnsi="仿宋" w:eastAsia="仿宋" w:cs="宋体"/>
          <w:sz w:val="32"/>
          <w:szCs w:val="32"/>
        </w:rPr>
        <w:t xml:space="preserve">”政府采购一体化平台</w:t>
      </w:r>
      <w:r/>
    </w:p>
    <w:p>
      <w:pPr>
        <w:ind w:firstLine="640"/>
        <w:jc w:val="left"/>
        <w:spacing w:line="360" w:lineRule="auto"/>
        <w:widowControl/>
        <w:rPr>
          <w:rFonts w:hint="eastAsia"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cs="宋体"/>
          <w:sz w:val="32"/>
          <w:szCs w:val="32"/>
        </w:rPr>
        <w:t xml:space="preserve">“苏</w:t>
      </w:r>
      <w:r>
        <w:rPr>
          <w:rFonts w:hint="eastAsia" w:ascii="仿宋" w:hAnsi="仿宋" w:eastAsia="仿宋" w:cs="宋体"/>
          <w:sz w:val="32"/>
          <w:szCs w:val="32"/>
        </w:rPr>
        <w:t xml:space="preserve">采云</w:t>
      </w:r>
      <w:r>
        <w:rPr>
          <w:rFonts w:hint="eastAsia" w:ascii="仿宋" w:hAnsi="仿宋" w:eastAsia="仿宋" w:cs="宋体"/>
          <w:sz w:val="32"/>
          <w:szCs w:val="32"/>
        </w:rPr>
        <w:t xml:space="preserve">”政府采购一体化平台</w:t>
      </w:r>
      <w:r>
        <w:rPr>
          <w:rFonts w:hint="eastAsia" w:ascii="仿宋" w:hAnsi="仿宋" w:eastAsia="仿宋"/>
          <w:sz w:val="32"/>
          <w:szCs w:val="32"/>
          <w:lang w:bidi="ar"/>
        </w:rPr>
        <w:t xml:space="preserve">自行免费下载</w:t>
      </w:r>
      <w:r/>
    </w:p>
    <w:p>
      <w:pPr>
        <w:ind w:firstLine="640"/>
        <w:jc w:val="left"/>
        <w:spacing w:line="360" w:lineRule="auto"/>
        <w:widowControl/>
        <w:rPr>
          <w:rFonts w:hint="eastAsia" w:ascii="仿宋" w:hAnsi="仿宋" w:eastAsia="仿宋"/>
          <w:sz w:val="32"/>
          <w:szCs w:val="32"/>
        </w:rPr>
      </w:pPr>
      <w:r>
        <w:rPr>
          <w:rFonts w:ascii="仿宋" w:hAnsi="仿宋" w:eastAsia="仿宋"/>
          <w:sz w:val="32"/>
          <w:szCs w:val="32"/>
          <w:lang w:bidi="ar"/>
        </w:rPr>
        <w:t xml:space="preserve">4.售价：0元。</w:t>
      </w:r>
      <w:r/>
    </w:p>
    <w:p>
      <w:pPr>
        <w:pStyle w:val="852"/>
        <w:ind w:firstLine="643"/>
        <w:jc w:val="left"/>
        <w:spacing w:before="0" w:line="360" w:lineRule="auto"/>
        <w:widowControl/>
        <w:rPr>
          <w:rFonts w:hint="eastAsia" w:ascii="仿宋" w:hAnsi="仿宋" w:eastAsia="仿宋"/>
          <w:sz w:val="32"/>
          <w:szCs w:val="32"/>
        </w:rPr>
      </w:pPr>
      <w:r/>
      <w:bookmarkStart w:id="15" w:name="_Toc35393624"/>
      <w:r/>
      <w:bookmarkStart w:id="16" w:name="_Toc28359082"/>
      <w:r/>
      <w:bookmarkStart w:id="17" w:name="_Toc35393793"/>
      <w:r/>
      <w:bookmarkStart w:id="18" w:name="_Toc28359005"/>
      <w:r>
        <w:rPr>
          <w:rFonts w:ascii="仿宋" w:hAnsi="仿宋" w:eastAsia="仿宋"/>
          <w:sz w:val="32"/>
          <w:szCs w:val="32"/>
        </w:rPr>
        <w:t xml:space="preserve">四、</w:t>
      </w:r>
      <w:bookmarkEnd w:id="15"/>
      <w:r/>
      <w:bookmarkEnd w:id="16"/>
      <w:r/>
      <w:bookmarkEnd w:id="17"/>
      <w:r/>
      <w:bookmarkEnd w:id="18"/>
      <w:r>
        <w:rPr>
          <w:rFonts w:ascii="仿宋" w:hAnsi="仿宋" w:eastAsia="仿宋"/>
          <w:sz w:val="32"/>
          <w:szCs w:val="32"/>
        </w:rPr>
        <w:t xml:space="preserve">响应文件提交</w:t>
      </w:r>
      <w:r/>
    </w:p>
    <w:p>
      <w:pPr>
        <w:ind w:firstLine="640"/>
        <w:spacing w:line="360" w:lineRule="auto"/>
        <w:rPr>
          <w:rFonts w:hint="eastAsia" w:ascii="仿宋" w:hAnsi="仿宋" w:eastAsia="仿宋"/>
          <w:bCs/>
          <w:sz w:val="32"/>
          <w:szCs w:val="32"/>
          <w:u w:val="single"/>
        </w:rPr>
      </w:pPr>
      <w:r>
        <w:rPr>
          <w:rFonts w:ascii="仿宋" w:hAnsi="仿宋" w:eastAsia="仿宋"/>
          <w:sz w:val="32"/>
          <w:szCs w:val="32"/>
          <w:lang w:bidi="ar"/>
        </w:rPr>
        <w:t xml:space="preserve">截止时间：</w:t>
      </w:r>
      <w:r>
        <w:rPr>
          <w:rFonts w:hint="eastAsia" w:ascii="仿宋" w:hAnsi="仿宋" w:eastAsia="仿宋" w:cs="宋体"/>
          <w:b/>
          <w:bCs/>
          <w:sz w:val="32"/>
          <w:szCs w:val="32"/>
        </w:rPr>
        <w:t xml:space="preserve">2026年6月4日14点00分</w:t>
      </w:r>
      <w:r>
        <w:rPr>
          <w:rFonts w:ascii="仿宋" w:hAnsi="仿宋" w:eastAsia="仿宋"/>
          <w:bCs/>
          <w:sz w:val="32"/>
          <w:szCs w:val="32"/>
          <w:lang w:bidi="ar"/>
        </w:rPr>
        <w:t xml:space="preserve">（北京时间）</w:t>
      </w:r>
      <w:r/>
    </w:p>
    <w:p>
      <w:pPr>
        <w:ind w:firstLine="640"/>
        <w:spacing w:line="360" w:lineRule="auto"/>
        <w:rPr>
          <w:rFonts w:hint="eastAsia"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cs="宋体"/>
          <w:sz w:val="32"/>
          <w:szCs w:val="32"/>
        </w:rPr>
        <w:t xml:space="preserve">“苏</w:t>
      </w:r>
      <w:r>
        <w:rPr>
          <w:rFonts w:hint="eastAsia" w:ascii="仿宋" w:hAnsi="仿宋" w:eastAsia="仿宋" w:cs="宋体"/>
          <w:sz w:val="32"/>
          <w:szCs w:val="32"/>
        </w:rPr>
        <w:t xml:space="preserve">采云</w:t>
      </w:r>
      <w:r>
        <w:rPr>
          <w:rFonts w:hint="eastAsia" w:ascii="仿宋" w:hAnsi="仿宋" w:eastAsia="仿宋" w:cs="宋体"/>
          <w:sz w:val="32"/>
          <w:szCs w:val="32"/>
        </w:rPr>
        <w:t xml:space="preserve">”政府采购一体化平台</w:t>
      </w:r>
      <w:r/>
    </w:p>
    <w:p>
      <w:pPr>
        <w:pStyle w:val="852"/>
        <w:ind w:firstLine="643"/>
        <w:jc w:val="left"/>
        <w:spacing w:before="0" w:line="360" w:lineRule="auto"/>
        <w:rPr>
          <w:rFonts w:hint="eastAsia" w:ascii="仿宋" w:hAnsi="仿宋" w:eastAsia="仿宋"/>
          <w:sz w:val="32"/>
          <w:szCs w:val="32"/>
        </w:rPr>
      </w:pPr>
      <w:r>
        <w:rPr>
          <w:rFonts w:ascii="仿宋" w:hAnsi="仿宋" w:eastAsia="仿宋"/>
          <w:sz w:val="32"/>
          <w:szCs w:val="32"/>
        </w:rPr>
        <w:t xml:space="preserve">五、开启</w:t>
      </w:r>
      <w:r/>
    </w:p>
    <w:p>
      <w:pPr>
        <w:ind w:firstLine="640"/>
        <w:spacing w:line="360" w:lineRule="auto"/>
        <w:rPr>
          <w:rFonts w:hint="eastAsia" w:ascii="仿宋" w:hAnsi="仿宋" w:eastAsia="仿宋"/>
          <w:bCs/>
          <w:sz w:val="32"/>
          <w:szCs w:val="32"/>
          <w:u w:val="single"/>
        </w:rPr>
      </w:pPr>
      <w:r>
        <w:rPr>
          <w:rFonts w:ascii="仿宋" w:hAnsi="仿宋" w:eastAsia="仿宋"/>
          <w:sz w:val="32"/>
          <w:szCs w:val="32"/>
          <w:lang w:bidi="ar"/>
        </w:rPr>
        <w:t xml:space="preserve">时间：</w:t>
      </w:r>
      <w:r>
        <w:rPr>
          <w:rFonts w:hint="eastAsia" w:ascii="仿宋" w:hAnsi="仿宋" w:eastAsia="仿宋" w:cs="宋体"/>
          <w:b/>
          <w:bCs/>
          <w:sz w:val="32"/>
          <w:szCs w:val="32"/>
        </w:rPr>
        <w:t xml:space="preserve">2026年6月4日14点00分</w:t>
      </w:r>
      <w:r>
        <w:rPr>
          <w:rFonts w:ascii="仿宋" w:hAnsi="仿宋" w:eastAsia="仿宋"/>
          <w:bCs/>
          <w:sz w:val="32"/>
          <w:szCs w:val="32"/>
          <w:lang w:bidi="ar"/>
        </w:rPr>
        <w:t xml:space="preserve">（北京时间）</w:t>
      </w:r>
      <w:r/>
    </w:p>
    <w:p>
      <w:pPr>
        <w:ind w:firstLine="640"/>
        <w:spacing w:line="360" w:lineRule="auto"/>
        <w:rPr>
          <w:rFonts w:hint="eastAsia"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cs="宋体"/>
          <w:sz w:val="32"/>
          <w:szCs w:val="32"/>
        </w:rPr>
        <w:t xml:space="preserve">“苏</w:t>
      </w:r>
      <w:r>
        <w:rPr>
          <w:rFonts w:hint="eastAsia" w:ascii="仿宋" w:hAnsi="仿宋" w:eastAsia="仿宋" w:cs="宋体"/>
          <w:sz w:val="32"/>
          <w:szCs w:val="32"/>
        </w:rPr>
        <w:t xml:space="preserve">采云</w:t>
      </w:r>
      <w:r>
        <w:rPr>
          <w:rFonts w:hint="eastAsia" w:ascii="仿宋" w:hAnsi="仿宋" w:eastAsia="仿宋" w:cs="宋体"/>
          <w:sz w:val="32"/>
          <w:szCs w:val="32"/>
        </w:rPr>
        <w:t xml:space="preserve">”政府采购一体化平台</w:t>
      </w:r>
      <w:r/>
    </w:p>
    <w:p>
      <w:pPr>
        <w:pStyle w:val="852"/>
        <w:ind w:firstLine="643"/>
        <w:jc w:val="left"/>
        <w:spacing w:before="0" w:line="360" w:lineRule="auto"/>
        <w:rPr>
          <w:rFonts w:hint="eastAsia" w:ascii="仿宋" w:hAnsi="仿宋" w:eastAsia="仿宋"/>
          <w:sz w:val="32"/>
          <w:szCs w:val="32"/>
        </w:rPr>
      </w:pPr>
      <w:r/>
      <w:bookmarkStart w:id="19" w:name="_Toc35393794"/>
      <w:r/>
      <w:bookmarkStart w:id="20" w:name="_Toc28359084"/>
      <w:r/>
      <w:bookmarkStart w:id="21" w:name="_Toc35393625"/>
      <w:r/>
      <w:bookmarkStart w:id="22" w:name="_Toc28359007"/>
      <w:r>
        <w:rPr>
          <w:rFonts w:ascii="仿宋" w:hAnsi="仿宋" w:eastAsia="仿宋"/>
          <w:sz w:val="32"/>
          <w:szCs w:val="32"/>
        </w:rPr>
        <w:t xml:space="preserve">六、公告期限</w:t>
      </w:r>
      <w:bookmarkEnd w:id="19"/>
      <w:r/>
      <w:bookmarkEnd w:id="20"/>
      <w:r/>
      <w:bookmarkEnd w:id="21"/>
      <w:r/>
      <w:bookmarkEnd w:id="22"/>
      <w:r/>
      <w:r/>
    </w:p>
    <w:p>
      <w:pPr>
        <w:ind w:firstLine="640"/>
        <w:spacing w:line="360" w:lineRule="auto"/>
        <w:rPr>
          <w:rFonts w:hint="eastAsia" w:ascii="仿宋" w:hAnsi="仿宋" w:eastAsia="仿宋"/>
          <w:sz w:val="32"/>
          <w:szCs w:val="32"/>
        </w:rPr>
      </w:pPr>
      <w:r>
        <w:rPr>
          <w:rFonts w:ascii="仿宋" w:hAnsi="仿宋" w:eastAsia="仿宋"/>
          <w:sz w:val="32"/>
          <w:szCs w:val="32"/>
        </w:rPr>
        <w:t xml:space="preserve">自本公告发布之日起3个工作日。</w:t>
      </w:r>
      <w:r/>
    </w:p>
    <w:p>
      <w:pPr>
        <w:pStyle w:val="852"/>
        <w:ind w:firstLine="643"/>
        <w:jc w:val="left"/>
        <w:spacing w:before="0" w:line="360" w:lineRule="auto"/>
        <w:rPr>
          <w:rFonts w:hint="eastAsia" w:ascii="仿宋" w:hAnsi="仿宋" w:eastAsia="仿宋"/>
          <w:sz w:val="32"/>
          <w:szCs w:val="32"/>
        </w:rPr>
      </w:pPr>
      <w:r/>
      <w:bookmarkStart w:id="23" w:name="_Toc35393795"/>
      <w:r/>
      <w:bookmarkStart w:id="24" w:name="_Toc35393626"/>
      <w:r>
        <w:rPr>
          <w:rFonts w:ascii="仿宋" w:hAnsi="仿宋" w:eastAsia="仿宋"/>
          <w:sz w:val="32"/>
          <w:szCs w:val="32"/>
        </w:rPr>
        <w:t xml:space="preserve">七、其他补充事宜</w:t>
      </w:r>
      <w:bookmarkEnd w:id="23"/>
      <w:r/>
      <w:bookmarkEnd w:id="24"/>
      <w:r/>
      <w:r/>
    </w:p>
    <w:p>
      <w:pPr>
        <w:ind w:firstLine="640"/>
        <w:spacing w:line="360" w:lineRule="auto"/>
        <w:rPr>
          <w:rFonts w:hint="eastAsia"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p>
    <w:p>
      <w:pPr>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2.根据省财政厅《关于更换全省政府采购交易系统C A数字证书和电子签章的通知》（</w:t>
      </w:r>
      <w:r>
        <w:rPr>
          <w:rFonts w:hint="eastAsia" w:ascii="仿宋" w:hAnsi="仿宋" w:eastAsia="仿宋"/>
          <w:sz w:val="32"/>
          <w:szCs w:val="32"/>
          <w:lang w:bidi="ar"/>
        </w:rPr>
        <w:t xml:space="preserve">苏财购〔2023〕</w:t>
      </w:r>
      <w:r>
        <w:rPr>
          <w:rFonts w:hint="eastAsia" w:ascii="仿宋" w:hAnsi="仿宋" w:eastAsia="仿宋"/>
          <w:sz w:val="32"/>
          <w:szCs w:val="32"/>
          <w:lang w:bidi="ar"/>
        </w:rPr>
        <w:t xml:space="preserve">101号），“苏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”政府采购交易系统（以下简称苏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系统）的CA数字证书、电子签章已更换为江苏省电子政务证书认证中心C A和方正国际软件（北京）有限公司电子签章。如果供应商通过苏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系统参与政府采购项目，需要更换CA数字证书和电子签章。具体办理指南和操作手册见链接：http://www.ccgp-jiangsu.gov.cn/jiangsu/zlxz/ee/ee3a4bc5a3454aa2b0d9312230633ce9.html。</w:t>
      </w:r>
      <w:r/>
    </w:p>
    <w:p>
      <w:pPr>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系统供应商操作手册》（以下简称《操作手册》））、进行注册并按《操作手册》要求制作、上传电子版磋商响应文件。</w:t>
      </w:r>
      <w:r/>
    </w:p>
    <w:p>
      <w:pPr>
        <w:ind w:firstLine="640"/>
        <w:jc w:val="left"/>
        <w:spacing w:line="360" w:lineRule="auto"/>
        <w:widowControl/>
        <w:rPr>
          <w:rFonts w:hint="eastAsia" w:ascii="仿宋" w:hAnsi="仿宋" w:eastAsia="仿宋"/>
          <w:sz w:val="32"/>
          <w:szCs w:val="32"/>
          <w:lang w:val="zh-TW" w:bidi="ar"/>
        </w:rPr>
      </w:pPr>
      <w:r>
        <w:rPr>
          <w:rFonts w:hint="eastAsia" w:ascii="仿宋" w:hAnsi="仿宋" w:eastAsia="仿宋"/>
          <w:sz w:val="32"/>
          <w:szCs w:val="32"/>
          <w:lang w:val="zh-TW" w:bidi="ar"/>
        </w:rPr>
        <w:t xml:space="preserve">3.关于常州市中小企业政府采购信用融资：</w:t>
      </w:r>
      <w:r/>
    </w:p>
    <w:p>
      <w:pPr>
        <w:ind w:firstLine="640"/>
        <w:jc w:val="left"/>
        <w:spacing w:line="360" w:lineRule="auto"/>
        <w:widowControl/>
        <w:rPr>
          <w:rFonts w:hint="eastAsia" w:ascii="仿宋" w:hAnsi="仿宋" w:eastAsia="仿宋"/>
          <w:sz w:val="32"/>
          <w:szCs w:val="32"/>
        </w:rPr>
      </w:pPr>
      <w:r>
        <w:rPr>
          <w:rFonts w:hint="eastAsia" w:ascii="仿宋" w:hAnsi="仿宋" w:eastAsia="仿宋"/>
          <w:sz w:val="32"/>
          <w:szCs w:val="32"/>
          <w:lang w:val="zh-TW" w:bidi="ar"/>
        </w:rPr>
        <w:t xml:space="preserve">根据《常州市财政局 中国人民银行常州市中心支行关于进一步推进政府采购信用融资工作的通知》（</w:t>
      </w:r>
      <w:r>
        <w:rPr>
          <w:rFonts w:hint="eastAsia" w:ascii="仿宋" w:hAnsi="仿宋" w:eastAsia="仿宋"/>
          <w:sz w:val="32"/>
          <w:szCs w:val="32"/>
          <w:lang w:val="zh-TW" w:bidi="ar"/>
        </w:rPr>
        <w:t xml:space="preserve">常财购</w:t>
      </w:r>
      <w:r>
        <w:rPr>
          <w:rFonts w:hint="eastAsia" w:ascii="仿宋" w:hAnsi="仿宋" w:eastAsia="仿宋"/>
          <w:sz w:val="32"/>
          <w:szCs w:val="32"/>
          <w:lang w:val="zh-TW" w:bidi="ar"/>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仿宋" w:hAnsi="仿宋" w:eastAsia="仿宋"/>
          <w:sz w:val="32"/>
          <w:szCs w:val="32"/>
          <w:lang w:val="zh-TW" w:bidi="ar"/>
        </w:rPr>
        <w:t xml:space="preserve">政采融资</w:t>
      </w:r>
      <w:r>
        <w:rPr>
          <w:rFonts w:hint="eastAsia" w:ascii="仿宋" w:hAnsi="仿宋" w:eastAsia="仿宋"/>
          <w:sz w:val="32"/>
          <w:szCs w:val="32"/>
          <w:lang w:val="zh-TW" w:bidi="ar"/>
        </w:rPr>
        <w:t xml:space="preserve">平台栏目。</w:t>
      </w:r>
      <w:r/>
    </w:p>
    <w:p>
      <w:pPr>
        <w:pStyle w:val="852"/>
        <w:ind w:firstLine="643"/>
        <w:jc w:val="left"/>
        <w:spacing w:before="0" w:line="360" w:lineRule="auto"/>
        <w:rPr>
          <w:rFonts w:hint="eastAsia" w:ascii="仿宋" w:hAnsi="仿宋" w:eastAsia="仿宋"/>
          <w:sz w:val="32"/>
          <w:szCs w:val="32"/>
        </w:rPr>
      </w:pPr>
      <w:r/>
      <w:bookmarkStart w:id="25" w:name="_Toc35393627"/>
      <w:r/>
      <w:bookmarkStart w:id="26" w:name="_Toc28359008"/>
      <w:r/>
      <w:bookmarkStart w:id="27" w:name="_Toc35393796"/>
      <w:r/>
      <w:bookmarkStart w:id="28" w:name="_Toc28359085"/>
      <w:r>
        <w:rPr>
          <w:rFonts w:ascii="仿宋" w:hAnsi="仿宋" w:eastAsia="仿宋"/>
          <w:sz w:val="32"/>
          <w:szCs w:val="32"/>
        </w:rPr>
        <w:t xml:space="preserve">八、对本项目提出询问，请按以下方式联系。</w:t>
      </w:r>
      <w:bookmarkEnd w:id="25"/>
      <w:r/>
      <w:bookmarkEnd w:id="26"/>
      <w:r/>
      <w:bookmarkEnd w:id="27"/>
      <w:r/>
      <w:bookmarkEnd w:id="28"/>
      <w:r/>
      <w:r/>
    </w:p>
    <w:p>
      <w:pPr>
        <w:ind w:firstLine="643"/>
        <w:jc w:val="left"/>
        <w:spacing w:line="360" w:lineRule="auto"/>
        <w:widowControl/>
        <w:rPr>
          <w:rFonts w:hint="eastAsia" w:ascii="仿宋" w:hAnsi="仿宋" w:eastAsia="仿宋"/>
          <w:b/>
          <w:sz w:val="32"/>
          <w:szCs w:val="32"/>
        </w:rPr>
      </w:pPr>
      <w:r>
        <w:rPr>
          <w:rFonts w:hint="eastAsia" w:ascii="仿宋" w:hAnsi="仿宋" w:eastAsia="仿宋"/>
          <w:b/>
          <w:sz w:val="32"/>
          <w:szCs w:val="32"/>
        </w:rPr>
        <w:t xml:space="preserve">1.采购人信息</w:t>
      </w:r>
      <w:r/>
    </w:p>
    <w:p>
      <w:pPr>
        <w:ind w:left="-2" w:firstLine="640"/>
        <w:jc w:val="left"/>
        <w:spacing w:line="360" w:lineRule="auto"/>
        <w:rPr>
          <w:rFonts w:hint="eastAsia" w:ascii="仿宋" w:hAnsi="仿宋" w:eastAsia="仿宋"/>
          <w:sz w:val="32"/>
          <w:szCs w:val="32"/>
        </w:rPr>
      </w:pPr>
      <w:r/>
      <w:bookmarkStart w:id="29" w:name="_Toc28359086"/>
      <w:r/>
      <w:bookmarkStart w:id="30" w:name="_Toc28359009"/>
      <w:r>
        <w:rPr>
          <w:rFonts w:hint="eastAsia" w:ascii="仿宋" w:hAnsi="仿宋" w:eastAsia="仿宋"/>
          <w:sz w:val="32"/>
          <w:szCs w:val="32"/>
        </w:rPr>
        <w:t xml:space="preserve">名 称：常州市武进区公路事业发展中心 </w:t>
      </w:r>
      <w:r/>
    </w:p>
    <w:p>
      <w:pPr>
        <w:ind w:left="-2"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址：中吴大道1289号</w:t>
      </w:r>
      <w:r/>
    </w:p>
    <w:p>
      <w:pPr>
        <w:ind w:left="-2" w:firstLine="640"/>
        <w:jc w:val="left"/>
        <w:spacing w:line="360" w:lineRule="auto"/>
        <w:rPr>
          <w:rFonts w:hint="eastAsia" w:ascii="仿宋" w:hAnsi="仿宋" w:eastAsia="仿宋"/>
          <w:sz w:val="32"/>
          <w:szCs w:val="32"/>
          <w:u w:val="single"/>
        </w:rPr>
      </w:pPr>
      <w:r>
        <w:rPr>
          <w:rFonts w:hint="eastAsia" w:ascii="仿宋" w:hAnsi="仿宋" w:eastAsia="仿宋"/>
          <w:sz w:val="32"/>
          <w:szCs w:val="32"/>
        </w:rPr>
        <w:t xml:space="preserve">联系方式：蒋先生  </w:t>
      </w:r>
      <w:r>
        <w:rPr>
          <w:rFonts w:ascii="仿宋" w:hAnsi="仿宋" w:eastAsia="仿宋"/>
          <w:sz w:val="32"/>
          <w:szCs w:val="32"/>
        </w:rPr>
        <w:t xml:space="preserve">0519-86902907</w:t>
      </w:r>
      <w:r/>
    </w:p>
    <w:p>
      <w:pPr>
        <w:ind w:left="-2" w:firstLine="643"/>
        <w:jc w:val="left"/>
        <w:spacing w:line="360" w:lineRule="auto"/>
        <w:rPr>
          <w:rFonts w:hint="eastAsia" w:ascii="仿宋" w:hAnsi="仿宋" w:eastAsia="仿宋"/>
          <w:b/>
          <w:sz w:val="32"/>
          <w:szCs w:val="32"/>
        </w:rPr>
      </w:pPr>
      <w:r>
        <w:rPr>
          <w:rFonts w:hint="eastAsia" w:ascii="仿宋" w:hAnsi="仿宋" w:eastAsia="仿宋"/>
          <w:b/>
          <w:sz w:val="32"/>
          <w:szCs w:val="32"/>
        </w:rPr>
        <w:t xml:space="preserve">2.采购代理机构信息</w:t>
      </w:r>
      <w:bookmarkEnd w:id="29"/>
      <w:r/>
      <w:bookmarkEnd w:id="30"/>
      <w:r/>
      <w:r/>
    </w:p>
    <w:p>
      <w:pPr>
        <w:ind w:firstLine="640"/>
        <w:jc w:val="left"/>
        <w:spacing w:line="360" w:lineRule="auto"/>
        <w:rPr>
          <w:rFonts w:hint="eastAsia" w:ascii="仿宋" w:hAnsi="仿宋" w:eastAsia="仿宋"/>
          <w:sz w:val="32"/>
          <w:szCs w:val="32"/>
        </w:rPr>
      </w:pPr>
      <w:r/>
      <w:bookmarkStart w:id="31" w:name="_Toc28359010"/>
      <w:r/>
      <w:bookmarkStart w:id="32" w:name="_Toc28359087"/>
      <w:r>
        <w:rPr>
          <w:rFonts w:hint="eastAsia" w:ascii="仿宋" w:hAnsi="仿宋" w:eastAsia="仿宋"/>
          <w:sz w:val="32"/>
          <w:szCs w:val="32"/>
        </w:rPr>
        <w:t xml:space="preserve">名    称：常州市城</w:t>
      </w:r>
      <w:r>
        <w:rPr>
          <w:rFonts w:hint="eastAsia" w:ascii="仿宋" w:hAnsi="仿宋" w:eastAsia="仿宋"/>
          <w:sz w:val="32"/>
          <w:szCs w:val="32"/>
        </w:rPr>
        <w:t xml:space="preserve">投建设</w:t>
      </w:r>
      <w:r>
        <w:rPr>
          <w:rFonts w:hint="eastAsia" w:ascii="仿宋" w:hAnsi="仿宋" w:eastAsia="仿宋"/>
          <w:sz w:val="32"/>
          <w:szCs w:val="32"/>
        </w:rPr>
        <w:t xml:space="preserve">工程招标有限公司</w:t>
      </w:r>
      <w:r/>
    </w:p>
    <w:p>
      <w:pPr>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w:t>
      </w:r>
      <w:r>
        <w:rPr>
          <w:rFonts w:hint="eastAsia" w:ascii="仿宋" w:hAnsi="仿宋" w:eastAsia="仿宋"/>
          <w:sz w:val="32"/>
          <w:szCs w:val="32"/>
        </w:rPr>
        <w:t xml:space="preserve">创大厦</w:t>
      </w:r>
      <w:r>
        <w:rPr>
          <w:rFonts w:hint="eastAsia" w:ascii="仿宋" w:hAnsi="仿宋" w:eastAsia="仿宋"/>
          <w:sz w:val="32"/>
          <w:szCs w:val="32"/>
        </w:rPr>
        <w:t xml:space="preserve">4楼</w:t>
      </w:r>
      <w:r/>
    </w:p>
    <w:p>
      <w:pPr>
        <w:ind w:firstLine="640"/>
        <w:jc w:val="left"/>
        <w:spacing w:line="360" w:lineRule="auto"/>
        <w:rPr>
          <w:rFonts w:hint="eastAsia" w:ascii="仿宋" w:hAnsi="仿宋" w:eastAsia="仿宋"/>
          <w:sz w:val="32"/>
          <w:szCs w:val="32"/>
          <w:u w:val="single"/>
        </w:rPr>
      </w:pPr>
      <w:r>
        <w:rPr>
          <w:rFonts w:hint="eastAsia" w:ascii="仿宋" w:hAnsi="仿宋" w:eastAsia="仿宋"/>
          <w:sz w:val="32"/>
          <w:szCs w:val="32"/>
        </w:rPr>
        <w:t xml:space="preserve">联系方式：0519-81580101</w:t>
      </w:r>
      <w:r/>
    </w:p>
    <w:p>
      <w:pPr>
        <w:ind w:left="-2" w:firstLine="643"/>
        <w:spacing w:line="360" w:lineRule="auto"/>
        <w:rPr>
          <w:rFonts w:hint="eastAsia" w:ascii="仿宋" w:hAnsi="仿宋" w:eastAsia="仿宋"/>
          <w:b/>
          <w:sz w:val="32"/>
          <w:szCs w:val="32"/>
          <w:u w:val="single"/>
        </w:rPr>
      </w:pPr>
      <w:r>
        <w:rPr>
          <w:rFonts w:hint="eastAsia" w:ascii="仿宋" w:hAnsi="仿宋" w:eastAsia="仿宋"/>
          <w:b/>
          <w:sz w:val="32"/>
          <w:szCs w:val="32"/>
        </w:rPr>
        <w:t xml:space="preserve">3.项目联系方式</w:t>
      </w:r>
      <w:bookmarkEnd w:id="31"/>
      <w:r/>
      <w:bookmarkEnd w:id="32"/>
      <w:r/>
      <w:r/>
    </w:p>
    <w:p>
      <w:pPr>
        <w:pStyle w:val="1049"/>
        <w:ind w:left="-2" w:firstLine="640"/>
        <w:spacing w:line="360" w:lineRule="auto"/>
        <w:rPr>
          <w:rFonts w:ascii="仿宋" w:hAnsi="仿宋" w:eastAsia="仿宋"/>
          <w:sz w:val="32"/>
          <w:szCs w:val="32"/>
        </w:rPr>
      </w:pPr>
      <w:r>
        <w:rPr>
          <w:rFonts w:ascii="仿宋" w:hAnsi="仿宋" w:eastAsia="仿宋"/>
          <w:sz w:val="32"/>
          <w:szCs w:val="32"/>
        </w:rPr>
        <w:t xml:space="preserve">项目联系人：张媛</w:t>
      </w:r>
      <w:r/>
    </w:p>
    <w:p>
      <w:pPr>
        <w:pStyle w:val="1049"/>
        <w:ind w:left="-2" w:firstLine="640"/>
        <w:spacing w:line="360" w:lineRule="auto"/>
        <w:rPr>
          <w:sz w:val="24"/>
        </w:rPr>
      </w:pPr>
      <w:r>
        <w:rPr>
          <w:rFonts w:ascii="仿宋" w:hAnsi="仿宋" w:eastAsia="仿宋"/>
          <w:sz w:val="32"/>
          <w:szCs w:val="32"/>
        </w:rPr>
        <w:t xml:space="preserve">电      话：0519-81580152  81580191  81580192（转分机号6011） </w:t>
      </w:r>
      <w:r/>
    </w:p>
    <w:p>
      <w:pPr>
        <w:jc w:val="center"/>
        <w:spacing w:line="360" w:lineRule="auto"/>
        <w:rPr>
          <w:b/>
          <w:sz w:val="32"/>
          <w:szCs w:val="32"/>
        </w:rPr>
        <w:outlineLvl w:val="0"/>
      </w:pPr>
      <w:r>
        <w:rPr>
          <w:sz w:val="24"/>
        </w:rPr>
        <w:br w:type="page" w:clear="all"/>
      </w:r>
      <w:bookmarkStart w:id="33" w:name="_Toc127151777"/>
      <w:r/>
      <w:bookmarkStart w:id="34" w:name="_Toc512937850"/>
      <w:r/>
      <w:bookmarkStart w:id="35" w:name="_Toc264969275"/>
      <w:r/>
      <w:bookmarkStart w:id="36" w:name="_Toc127161488"/>
      <w:r/>
      <w:bookmarkStart w:id="37" w:name="_Toc150774783"/>
      <w:r/>
      <w:bookmarkStart w:id="38" w:name="_Toc104818926"/>
      <w:r/>
      <w:bookmarkStart w:id="39" w:name="_Toc353825548"/>
      <w:r/>
      <w:bookmarkStart w:id="40" w:name="_Toc353873938"/>
      <w:r/>
      <w:bookmarkStart w:id="41" w:name="_Toc195842950"/>
      <w:r/>
      <w:bookmarkStart w:id="42" w:name="_Toc265228423"/>
      <w:r/>
      <w:bookmarkStart w:id="43" w:name="_Toc305158928"/>
      <w:r/>
      <w:bookmarkStart w:id="44" w:name="_Toc305158854"/>
      <w:r/>
      <w:bookmarkStart w:id="45" w:name="_Toc226965856"/>
      <w:r>
        <w:rPr>
          <w:b/>
          <w:sz w:val="36"/>
          <w:szCs w:val="36"/>
        </w:rPr>
        <w:t xml:space="preserve">第二章</w:t>
      </w:r>
      <w:r>
        <w:rPr>
          <w:b/>
          <w:sz w:val="36"/>
          <w:szCs w:val="36"/>
        </w:rPr>
        <w:t xml:space="preserve">   </w:t>
      </w:r>
      <w:r>
        <w:rPr>
          <w:b/>
          <w:sz w:val="36"/>
          <w:szCs w:val="36"/>
        </w:rPr>
        <w:t xml:space="preserve">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852"/>
        <w:spacing w:before="0" w:line="360" w:lineRule="auto"/>
        <w:tabs>
          <w:tab w:val="center" w:pos="4592" w:leader="none"/>
          <w:tab w:val="left" w:pos="7860" w:leader="none"/>
        </w:tabs>
        <w:rPr>
          <w:rFonts w:ascii="Times New Roman" w:hAnsi="Times New Roman" w:eastAsia="宋体"/>
          <w:b w:val="0"/>
          <w:sz w:val="28"/>
        </w:rPr>
      </w:pPr>
      <w:r/>
      <w:bookmarkStart w:id="46" w:name="_Toc226965709"/>
      <w:r/>
      <w:bookmarkStart w:id="47" w:name="_Toc151193761"/>
      <w:r/>
      <w:bookmarkStart w:id="48" w:name="_Toc149720812"/>
      <w:r/>
      <w:bookmarkStart w:id="49" w:name="_Toc520356144"/>
      <w:r/>
      <w:bookmarkStart w:id="50" w:name="_Toc226309763"/>
      <w:r/>
      <w:bookmarkStart w:id="51" w:name="_Toc226965792"/>
      <w:r/>
      <w:bookmarkStart w:id="52" w:name="_Toc142311021"/>
      <w:r/>
      <w:bookmarkStart w:id="53" w:name="_Toc150774619"/>
      <w:r/>
      <w:bookmarkStart w:id="54" w:name="_Toc164229214"/>
      <w:r/>
      <w:bookmarkStart w:id="55" w:name="_Toc127161433"/>
      <w:r/>
      <w:bookmarkStart w:id="56" w:name="_Toc164229360"/>
      <w:r/>
      <w:bookmarkStart w:id="57" w:name="_Toc150480757"/>
      <w:r/>
      <w:bookmarkStart w:id="58" w:name="_Toc151190146"/>
      <w:r/>
      <w:bookmarkStart w:id="59" w:name="_Toc164351613"/>
      <w:r/>
      <w:bookmarkStart w:id="60" w:name="_Toc150509270"/>
      <w:r/>
      <w:bookmarkStart w:id="61" w:name="_Toc164608633"/>
      <w:r/>
      <w:bookmarkStart w:id="62" w:name="_Toc195842884"/>
      <w:r/>
      <w:bookmarkStart w:id="63" w:name="_Toc127151720"/>
      <w:r/>
      <w:bookmarkStart w:id="64" w:name="_Toc151193907"/>
      <w:r/>
      <w:bookmarkStart w:id="65" w:name="_Toc127151519"/>
      <w:r/>
      <w:bookmarkStart w:id="66" w:name="_Toc164608788"/>
      <w:r/>
      <w:bookmarkStart w:id="67" w:name="_Toc151193689"/>
      <w:r/>
      <w:bookmarkStart w:id="68" w:name="_Toc151193617"/>
      <w:r/>
      <w:bookmarkStart w:id="69" w:name="_Toc151193833"/>
      <w:r/>
      <w:bookmarkStart w:id="70" w:name="_Toc150774724"/>
      <w:r/>
      <w:bookmarkStart w:id="71" w:name="_Toc226337215"/>
      <w:r>
        <w:rPr>
          <w:rFonts w:ascii="Times New Roman" w:hAnsi="Times New Roman" w:eastAsia="宋体"/>
          <w:sz w:val="28"/>
        </w:rPr>
        <w:t xml:space="preserve">供应商须知资料表</w:t>
      </w:r>
      <w:r/>
    </w:p>
    <w:p>
      <w:pPr>
        <w:jc w:val="center"/>
        <w:rPr>
          <w:b/>
          <w:sz w:val="28"/>
          <w:szCs w:val="28"/>
        </w:rPr>
      </w:pPr>
      <w:r>
        <w:rPr>
          <w:b/>
          <w:sz w:val="28"/>
          <w:szCs w:val="28"/>
        </w:rPr>
      </w:r>
      <w:r/>
    </w:p>
    <w:p>
      <w:pPr>
        <w:ind w:firstLine="480"/>
        <w:spacing w:line="360" w:lineRule="auto"/>
        <w:rPr>
          <w:rFonts w:hint="eastAsia" w:ascii="宋体" w:hAnsi="宋体" w:cs="宋体"/>
          <w:sz w:val="24"/>
        </w:rPr>
      </w:pPr>
      <w:r>
        <w:rPr>
          <w:rFonts w:hint="eastAsia" w:ascii="宋体" w:hAnsi="宋体" w:cs="宋体"/>
          <w:sz w:val="24"/>
        </w:rPr>
        <w:t xml:space="preserve">本表是对供应商须知的具体补充和修改，如有矛盾，均以本资料表为准。标记“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hint="eastAsia" w:ascii="宋体" w:hAnsi="宋体" w:cs="宋体"/>
                <w:b/>
                <w:bCs/>
                <w:sz w:val="24"/>
              </w:rPr>
            </w:pPr>
            <w:r>
              <w:rPr>
                <w:rFonts w:hint="eastAsia" w:ascii="宋体" w:hAnsi="宋体" w:cs="宋体"/>
                <w:b/>
                <w:sz w:val="24"/>
              </w:rPr>
              <w:t xml:space="preserve">条款号</w:t>
            </w:r>
            <w:r/>
          </w:p>
        </w:tc>
        <w:tc>
          <w:tcPr>
            <w:tcW w:w="1701"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条目</w:t>
            </w:r>
            <w:r/>
          </w:p>
        </w:tc>
        <w:tc>
          <w:tcPr>
            <w:tcW w:w="7253"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内容</w:t>
            </w:r>
            <w:r/>
          </w:p>
        </w:tc>
      </w:tr>
      <w:tr>
        <w:trPr>
          <w:jc w:val="center"/>
          <w:trHeight w:val="20"/>
        </w:trPr>
        <w:tc>
          <w:tcPr>
            <w:tcW w:w="988" w:type="dxa"/>
            <w:vAlign w:val="center"/>
            <w:textDirection w:val="lrTb"/>
            <w:noWrap w:val="false"/>
          </w:tcPr>
          <w:p>
            <w:pPr>
              <w:pStyle w:val="1049"/>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项目属性</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项目属性：</w:t>
            </w:r>
            <w:r/>
          </w:p>
          <w:p>
            <w:pPr>
              <w:jc w:val="left"/>
              <w:rPr>
                <w:rFonts w:hint="eastAsia" w:ascii="宋体" w:hAnsi="宋体" w:cs="宋体"/>
                <w:sz w:val="24"/>
              </w:rPr>
            </w:pPr>
            <w:r>
              <w:rPr>
                <w:rFonts w:hint="eastAsia" w:ascii="宋体" w:hAnsi="宋体" w:cs="宋体"/>
                <w:sz w:val="24"/>
              </w:rPr>
              <w:t xml:space="preserve">□服务</w:t>
            </w:r>
            <w:r/>
          </w:p>
          <w:p>
            <w:pPr>
              <w:jc w:val="left"/>
              <w:rPr>
                <w:rFonts w:hint="eastAsia" w:ascii="宋体" w:hAnsi="宋体" w:cs="宋体"/>
                <w:sz w:val="24"/>
              </w:rPr>
            </w:pPr>
            <w:r>
              <w:rPr>
                <w:rFonts w:hint="eastAsia" w:ascii="宋体" w:hAnsi="宋体" w:cs="宋体"/>
                <w:sz w:val="24"/>
              </w:rPr>
              <w:t xml:space="preserve">□货物</w:t>
            </w:r>
            <w:r/>
          </w:p>
          <w:p>
            <w:pPr>
              <w:jc w:val="left"/>
              <w:rPr>
                <w:rFonts w:hint="eastAsia" w:ascii="宋体" w:hAnsi="宋体" w:cs="宋体"/>
                <w:sz w:val="24"/>
                <w:u w:val="single"/>
              </w:rPr>
            </w:pPr>
            <w:r>
              <w:rPr>
                <w:rFonts w:hint="eastAsia" w:ascii="宋体" w:hAnsi="宋体" w:cs="宋体"/>
                <w:sz w:val="24"/>
              </w:rPr>
              <w:t xml:space="preserve">■工程</w:t>
            </w:r>
            <w:r/>
          </w:p>
        </w:tc>
      </w:tr>
      <w:tr>
        <w:trPr>
          <w:jc w:val="center"/>
          <w:trHeight w:val="20"/>
        </w:trPr>
        <w:tc>
          <w:tcPr>
            <w:tcW w:w="988" w:type="dxa"/>
            <w:vAlign w:val="center"/>
            <w:textDirection w:val="lrTb"/>
            <w:noWrap w:val="false"/>
          </w:tcPr>
          <w:p>
            <w:pPr>
              <w:pStyle w:val="1049"/>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科研仪器设备</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是否属于科研仪器设备采购项目：</w:t>
            </w:r>
            <w:r/>
          </w:p>
          <w:p>
            <w:pPr>
              <w:jc w:val="left"/>
              <w:rPr>
                <w:rFonts w:hint="eastAsia" w:ascii="宋体" w:hAnsi="宋体" w:cs="宋体"/>
                <w:sz w:val="24"/>
              </w:rPr>
            </w:pPr>
            <w:r>
              <w:rPr>
                <w:rFonts w:hint="eastAsia" w:ascii="宋体" w:hAnsi="宋体" w:cs="宋体"/>
                <w:sz w:val="24"/>
              </w:rPr>
              <w:t xml:space="preserve">□是</w:t>
            </w:r>
            <w:r/>
          </w:p>
          <w:p>
            <w:pPr>
              <w:jc w:val="left"/>
              <w:rPr>
                <w:rFonts w:hint="eastAsia" w:ascii="宋体" w:hAnsi="宋体" w:cs="宋体"/>
                <w:sz w:val="24"/>
              </w:rPr>
            </w:pPr>
            <w:r>
              <w:rPr>
                <w:rFonts w:hint="eastAsia" w:ascii="宋体" w:hAnsi="宋体" w:cs="宋体"/>
                <w:sz w:val="24"/>
              </w:rPr>
              <w:t xml:space="preserve">■否</w:t>
            </w:r>
            <w:r/>
          </w:p>
        </w:tc>
      </w:tr>
      <w:tr>
        <w:trPr>
          <w:cantSplit/>
          <w:jc w:val="center"/>
          <w:trHeight w:val="20"/>
        </w:trPr>
        <w:tc>
          <w:tcPr>
            <w:tcW w:w="988" w:type="dxa"/>
            <w:vAlign w:val="center"/>
            <w:vMerge w:val="restart"/>
            <w:textDirection w:val="lrTb"/>
            <w:noWrap w:val="false"/>
          </w:tcPr>
          <w:p>
            <w:pPr>
              <w:pStyle w:val="1049"/>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现场考察</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■不组织</w:t>
            </w:r>
            <w:r/>
          </w:p>
          <w:p>
            <w:pPr>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pStyle w:val="1049"/>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jc w:val="center"/>
          <w:trHeight w:val="20"/>
        </w:trPr>
        <w:tc>
          <w:tcPr>
            <w:tcW w:w="988" w:type="dxa"/>
            <w:vAlign w:val="center"/>
            <w:vMerge w:val="continue"/>
            <w:textDirection w:val="lrTb"/>
            <w:noWrap w:val="false"/>
          </w:tcPr>
          <w:p>
            <w:pPr>
              <w:pStyle w:val="1049"/>
              <w:jc w:val="center"/>
              <w:rPr>
                <w:rFonts w:hAnsi="宋体" w:cs="宋体"/>
                <w:sz w:val="24"/>
                <w:szCs w:val="24"/>
              </w:rPr>
            </w:pPr>
            <w:r>
              <w:rPr>
                <w:rFonts w:hAnsi="宋体" w:cs="宋体"/>
                <w:sz w:val="24"/>
                <w:szCs w:val="24"/>
              </w:rPr>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磋商前答疑会</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■不召开</w:t>
            </w:r>
            <w:r/>
          </w:p>
          <w:p>
            <w:pPr>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jc w:val="center"/>
          <w:trHeight w:val="454"/>
        </w:trPr>
        <w:tc>
          <w:tcPr>
            <w:tcW w:w="988" w:type="dxa"/>
            <w:vAlign w:val="center"/>
            <w:textDirection w:val="lrTb"/>
            <w:noWrap w:val="false"/>
          </w:tcPr>
          <w:p>
            <w:pPr>
              <w:pStyle w:val="1049"/>
              <w:jc w:val="center"/>
              <w:rPr>
                <w:rFonts w:hAnsi="宋体" w:cs="宋体"/>
                <w:sz w:val="24"/>
                <w:szCs w:val="24"/>
              </w:rPr>
            </w:pPr>
            <w:r>
              <w:rPr>
                <w:rFonts w:hAnsi="宋体" w:cs="宋体"/>
                <w:sz w:val="24"/>
                <w:szCs w:val="24"/>
              </w:rPr>
              <w:t xml:space="preserve">4.2.5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标的所属行业</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本项目采购标的对应的中小企业划分标准所属行业：建筑业</w:t>
            </w:r>
            <w:r/>
          </w:p>
        </w:tc>
      </w:tr>
      <w:tr>
        <w:trPr>
          <w:jc w:val="center"/>
          <w:trHeight w:val="454"/>
        </w:trPr>
        <w:tc>
          <w:tcPr>
            <w:tcW w:w="988" w:type="dxa"/>
            <w:vAlign w:val="center"/>
            <w:textDirection w:val="lrTb"/>
            <w:noWrap w:val="false"/>
          </w:tcPr>
          <w:p>
            <w:pPr>
              <w:pStyle w:val="1049"/>
              <w:jc w:val="center"/>
              <w:rPr>
                <w:rFonts w:hAnsi="宋体" w:cs="宋体"/>
                <w:sz w:val="24"/>
                <w:szCs w:val="24"/>
              </w:rPr>
            </w:pPr>
            <w:r>
              <w:rPr>
                <w:rFonts w:hAnsi="宋体" w:cs="宋体"/>
                <w:sz w:val="24"/>
                <w:szCs w:val="24"/>
              </w:rPr>
              <w:t xml:space="preserve">4.9</w:t>
            </w:r>
            <w:r/>
          </w:p>
        </w:tc>
        <w:tc>
          <w:tcPr>
            <w:tcW w:w="1701" w:type="dxa"/>
            <w:vAlign w:val="center"/>
            <w:textDirection w:val="lrTb"/>
            <w:noWrap w:val="false"/>
          </w:tcPr>
          <w:p>
            <w:pPr>
              <w:jc w:val="center"/>
              <w:rPr>
                <w:rFonts w:hint="eastAsia" w:ascii="宋体" w:hAnsi="宋体" w:cs="宋体"/>
                <w:sz w:val="24"/>
              </w:rPr>
            </w:pPr>
            <w:r>
              <w:rPr>
                <w:rFonts w:hint="eastAsia"/>
                <w:sz w:val="24"/>
              </w:rPr>
              <w:t xml:space="preserve">本国产品政策支持</w:t>
            </w:r>
            <w:r/>
          </w:p>
        </w:tc>
        <w:tc>
          <w:tcPr>
            <w:tcW w:w="7253" w:type="dxa"/>
            <w:vAlign w:val="center"/>
            <w:textDirection w:val="lrTb"/>
            <w:noWrap w:val="false"/>
          </w:tcPr>
          <w:p>
            <w:pPr>
              <w:jc w:val="left"/>
              <w:spacing w:line="360" w:lineRule="exact"/>
              <w:rPr>
                <w:sz w:val="24"/>
              </w:rPr>
            </w:pPr>
            <w:r>
              <w:rPr>
                <w:sz w:val="24"/>
              </w:rPr>
              <w:t xml:space="preserve">关于</w:t>
            </w:r>
            <w:r>
              <w:rPr>
                <w:rFonts w:hint="eastAsia"/>
                <w:sz w:val="24"/>
              </w:rPr>
              <w:t xml:space="preserve">对采购本国产品给予政策支持，本项目：</w:t>
            </w:r>
            <w:r>
              <w:rPr>
                <w:rFonts w:hint="eastAsia" w:ascii="宋体" w:hAnsi="宋体" w:cs="宋体"/>
                <w:sz w:val="24"/>
              </w:rPr>
              <w:t xml:space="preserve">□</w:t>
            </w:r>
            <w:r>
              <w:rPr>
                <w:rFonts w:hint="eastAsia"/>
                <w:sz w:val="24"/>
              </w:rPr>
              <w:t xml:space="preserve">适用</w:t>
            </w:r>
            <w:r>
              <w:rPr>
                <w:rFonts w:hint="eastAsia"/>
                <w:sz w:val="24"/>
              </w:rPr>
              <w:t xml:space="preserve"> </w:t>
            </w:r>
            <w:r>
              <w:rPr>
                <w:rFonts w:hint="eastAsia" w:ascii="宋体" w:hAnsi="宋体" w:cs="宋体"/>
                <w:sz w:val="24"/>
              </w:rPr>
              <w:t xml:space="preserve">■</w:t>
            </w:r>
            <w:r>
              <w:rPr>
                <w:rFonts w:hint="eastAsia"/>
                <w:sz w:val="24"/>
              </w:rPr>
              <w:t xml:space="preserve">不适用。</w:t>
            </w:r>
            <w:r/>
          </w:p>
          <w:p>
            <w:pPr>
              <w:jc w:val="left"/>
              <w:rPr>
                <w:rFonts w:hint="eastAsia" w:ascii="宋体" w:hAnsi="宋体" w:cs="宋体"/>
                <w:sz w:val="24"/>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90"/>
        </w:trPr>
        <w:tc>
          <w:tcPr>
            <w:tcW w:w="988" w:type="dxa"/>
            <w:vAlign w:val="center"/>
            <w:textDirection w:val="lrTb"/>
            <w:noWrap w:val="false"/>
          </w:tcPr>
          <w:p>
            <w:pPr>
              <w:pStyle w:val="1049"/>
              <w:jc w:val="center"/>
              <w:rPr>
                <w:rFonts w:hAnsi="宋体" w:cs="宋体"/>
                <w:sz w:val="24"/>
                <w:szCs w:val="24"/>
              </w:rPr>
            </w:pPr>
            <w:r>
              <w:rPr>
                <w:rFonts w:hAnsi="宋体" w:cs="宋体"/>
                <w:sz w:val="24"/>
                <w:szCs w:val="24"/>
              </w:rPr>
              <w:t xml:space="preserve">10.2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报价</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报价的特殊规定：</w:t>
            </w:r>
            <w:r/>
          </w:p>
          <w:p>
            <w:pPr>
              <w:jc w:val="left"/>
              <w:rPr>
                <w:rFonts w:hint="eastAsia" w:ascii="宋体" w:hAnsi="宋体" w:cs="宋体"/>
                <w:sz w:val="24"/>
              </w:rPr>
            </w:pPr>
            <w:r>
              <w:rPr>
                <w:rFonts w:hint="eastAsia" w:ascii="宋体" w:hAnsi="宋体" w:cs="宋体"/>
                <w:sz w:val="24"/>
              </w:rPr>
              <w:t xml:space="preserve">□无</w:t>
            </w:r>
            <w:r/>
          </w:p>
          <w:p>
            <w:pPr>
              <w:jc w:val="left"/>
              <w:rPr>
                <w:rFonts w:hint="eastAsia" w:ascii="宋体" w:hAnsi="宋体" w:cs="宋体"/>
                <w:b/>
                <w:bCs/>
                <w:sz w:val="24"/>
              </w:rPr>
            </w:pPr>
            <w:r>
              <w:rPr>
                <w:rFonts w:hint="eastAsia" w:ascii="宋体" w:hAnsi="宋体" w:cs="宋体"/>
                <w:sz w:val="24"/>
              </w:rPr>
              <w:t xml:space="preserve">■有，具体情形：</w:t>
            </w:r>
            <w:r>
              <w:rPr>
                <w:rFonts w:hint="eastAsia" w:ascii="宋体" w:hAnsi="宋体" w:cs="宋体"/>
                <w:b/>
                <w:sz w:val="24"/>
              </w:rPr>
              <w:t xml:space="preserve">本项目采用二次报价，</w:t>
            </w:r>
            <w:r>
              <w:rPr>
                <w:rFonts w:hint="eastAsia" w:ascii="宋体" w:hAnsi="宋体" w:cs="宋体"/>
                <w:sz w:val="24"/>
              </w:rPr>
              <w:t xml:space="preserve">磋商响应文件报价一览表的报价作为首次报价，在磋商结束后，磋商小组应当要求所有实质性响应的供应商在规定时间内提交最后报价，</w:t>
            </w:r>
            <w:r>
              <w:rPr>
                <w:rFonts w:hint="eastAsia" w:ascii="宋体" w:hAnsi="宋体" w:cs="宋体"/>
                <w:b/>
                <w:bCs/>
                <w:sz w:val="24"/>
              </w:rPr>
              <w:t xml:space="preserve">最后报价作为评分依据。除有特殊要求的项目外，分项报价表中的最后报价以磋商响应文件中的首次报价为依据，按下浮率同比例下浮。</w:t>
            </w:r>
            <w:r/>
          </w:p>
          <w:p>
            <w:pPr>
              <w:jc w:val="left"/>
              <w:rPr>
                <w:rFonts w:hint="eastAsia" w:ascii="宋体" w:hAnsi="宋体" w:cs="宋体"/>
                <w:b/>
                <w:bCs/>
                <w:sz w:val="24"/>
              </w:rPr>
            </w:pPr>
            <w:r>
              <w:rPr>
                <w:rFonts w:hint="eastAsia" w:ascii="宋体" w:hAnsi="宋体" w:cs="宋体"/>
                <w:b/>
                <w:bCs/>
                <w:sz w:val="24"/>
              </w:rPr>
              <w:t xml:space="preserve">注：</w:t>
            </w:r>
            <w:r/>
          </w:p>
          <w:p>
            <w:pPr>
              <w:jc w:val="left"/>
              <w:rPr>
                <w:rFonts w:hint="eastAsia" w:ascii="宋体" w:hAnsi="宋体" w:cs="宋体"/>
                <w:b/>
                <w:bCs/>
                <w:sz w:val="24"/>
              </w:rPr>
            </w:pPr>
            <w:r>
              <w:rPr>
                <w:rFonts w:hint="eastAsia" w:ascii="宋体" w:hAnsi="宋体" w:cs="宋体"/>
                <w:b/>
                <w:bCs/>
                <w:sz w:val="24"/>
              </w:rPr>
              <w:t xml:space="preserve">1.</w:t>
            </w:r>
            <w:r>
              <w:rPr>
                <w:rFonts w:hint="eastAsia" w:ascii="宋体" w:hAnsi="宋体" w:cs="宋体"/>
                <w:b/>
                <w:bCs/>
                <w:sz w:val="24"/>
              </w:rPr>
              <w:t xml:space="preserve">磋商报价清单超过最高限价或控制价清单单价的均作无效响应处理。</w:t>
            </w:r>
            <w:r/>
          </w:p>
          <w:p>
            <w:pPr>
              <w:jc w:val="left"/>
              <w:rPr>
                <w:rFonts w:hint="eastAsia" w:ascii="宋体" w:hAnsi="宋体" w:cs="宋体"/>
                <w:sz w:val="24"/>
              </w:rPr>
            </w:pPr>
            <w:r>
              <w:rPr>
                <w:rFonts w:hint="eastAsia" w:ascii="宋体" w:hAnsi="宋体" w:cs="宋体"/>
                <w:b/>
                <w:bCs/>
                <w:sz w:val="24"/>
              </w:rPr>
              <w:t xml:space="preserve">2.</w:t>
            </w:r>
            <w:r>
              <w:rPr>
                <w:rFonts w:hint="eastAsia" w:ascii="宋体" w:hAnsi="宋体" w:cs="宋体"/>
                <w:b/>
                <w:bCs/>
                <w:sz w:val="24"/>
              </w:rPr>
              <w:t xml:space="preserve">安全生产费按控制价清单所示固定值进行报价，否则作无效响应处理。</w:t>
            </w:r>
            <w:r/>
          </w:p>
        </w:tc>
      </w:tr>
      <w:tr>
        <w:trPr>
          <w:jc w:val="center"/>
          <w:trHeight w:val="20"/>
        </w:trPr>
        <w:tc>
          <w:tcPr>
            <w:tcW w:w="988" w:type="dxa"/>
            <w:vAlign w:val="center"/>
            <w:textDirection w:val="lrTb"/>
            <w:noWrap w:val="false"/>
          </w:tcPr>
          <w:p>
            <w:pPr>
              <w:pStyle w:val="1049"/>
              <w:jc w:val="center"/>
              <w:rPr>
                <w:rFonts w:hAnsi="宋体" w:cs="宋体"/>
                <w:sz w:val="24"/>
                <w:szCs w:val="24"/>
              </w:rPr>
            </w:pPr>
            <w:r>
              <w:rPr>
                <w:rFonts w:hAnsi="宋体" w:cs="宋体"/>
                <w:sz w:val="24"/>
                <w:szCs w:val="24"/>
              </w:rPr>
              <w:t xml:space="preserve">11.1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磋商保证金</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免收</w:t>
            </w:r>
            <w:r/>
          </w:p>
        </w:tc>
      </w:tr>
      <w:tr>
        <w:trPr>
          <w:jc w:val="center"/>
          <w:trHeight w:val="20"/>
        </w:trPr>
        <w:tc>
          <w:tcPr>
            <w:tcW w:w="988" w:type="dxa"/>
            <w:vAlign w:val="center"/>
            <w:textDirection w:val="lrTb"/>
            <w:noWrap w:val="false"/>
          </w:tcPr>
          <w:p>
            <w:pPr>
              <w:pStyle w:val="1049"/>
              <w:jc w:val="center"/>
              <w:rPr>
                <w:rFonts w:hAnsi="宋体" w:cs="宋体"/>
                <w:sz w:val="24"/>
                <w:szCs w:val="24"/>
              </w:rPr>
            </w:pPr>
            <w:r>
              <w:rPr>
                <w:rFonts w:hAnsi="宋体" w:cs="宋体"/>
                <w:sz w:val="24"/>
                <w:szCs w:val="24"/>
              </w:rPr>
              <w:t xml:space="preserve">12.1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响应有效期</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自提交响应文件的截止之日起算60日历天。</w:t>
            </w:r>
            <w:r/>
          </w:p>
        </w:tc>
      </w:tr>
      <w:tr>
        <w:trPr>
          <w:jc w:val="center"/>
          <w:trHeight w:val="20"/>
        </w:trPr>
        <w:tc>
          <w:tcPr>
            <w:tcW w:w="988" w:type="dxa"/>
            <w:vAlign w:val="center"/>
            <w:textDirection w:val="lrTb"/>
            <w:noWrap w:val="false"/>
          </w:tcPr>
          <w:p>
            <w:pPr>
              <w:pStyle w:val="1049"/>
              <w:jc w:val="center"/>
              <w:rPr>
                <w:rFonts w:hAnsi="宋体" w:cs="宋体"/>
                <w:sz w:val="24"/>
                <w:szCs w:val="24"/>
              </w:rPr>
            </w:pPr>
            <w:r>
              <w:rPr>
                <w:rFonts w:hAnsi="宋体" w:cs="宋体"/>
                <w:sz w:val="24"/>
                <w:szCs w:val="24"/>
              </w:rPr>
              <w:t xml:space="preserve">23.5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分包</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本项目是否允许分包： </w:t>
            </w:r>
            <w:r/>
          </w:p>
          <w:p>
            <w:pPr>
              <w:jc w:val="left"/>
              <w:rPr>
                <w:rFonts w:hint="eastAsia" w:ascii="宋体" w:hAnsi="宋体" w:cs="宋体"/>
                <w:sz w:val="24"/>
              </w:rPr>
            </w:pPr>
            <w:r>
              <w:rPr>
                <w:rFonts w:hint="eastAsia" w:ascii="宋体" w:hAnsi="宋体" w:cs="宋体"/>
                <w:sz w:val="24"/>
              </w:rPr>
              <w:t xml:space="preserve">□不允许</w:t>
            </w:r>
            <w:r/>
          </w:p>
          <w:p>
            <w:pPr>
              <w:jc w:val="left"/>
              <w:rPr>
                <w:rFonts w:hint="eastAsia" w:ascii="宋体" w:hAnsi="宋体" w:cs="宋体"/>
                <w:sz w:val="24"/>
              </w:rPr>
            </w:pPr>
            <w:r>
              <w:rPr>
                <w:rFonts w:hint="eastAsia" w:ascii="宋体" w:hAnsi="宋体" w:cs="宋体"/>
                <w:sz w:val="24"/>
              </w:rPr>
              <w:t xml:space="preserve">■允许，具体要求：</w:t>
            </w:r>
            <w:r/>
          </w:p>
          <w:p>
            <w:pPr>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非主体、非关键性工作</w:t>
            </w:r>
            <w:r>
              <w:rPr>
                <w:rFonts w:hint="eastAsia" w:ascii="宋体" w:hAnsi="宋体" w:cs="宋体"/>
                <w:sz w:val="24"/>
              </w:rPr>
              <w:t xml:space="preserve">；</w:t>
            </w:r>
            <w:r/>
          </w:p>
          <w:p>
            <w:pPr>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1049"/>
              <w:jc w:val="center"/>
              <w:rPr>
                <w:rFonts w:hAnsi="宋体" w:cs="宋体"/>
                <w:sz w:val="24"/>
                <w:szCs w:val="24"/>
              </w:rPr>
            </w:pPr>
            <w:r>
              <w:rPr>
                <w:rFonts w:hAnsi="宋体" w:cs="宋体"/>
                <w:sz w:val="24"/>
                <w:szCs w:val="24"/>
              </w:rPr>
              <w:t xml:space="preserve">24.1.1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询问</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询问送达形式：供应商对竞争性磋商文件如有疑问，请将疑问于</w:t>
            </w:r>
            <w:r>
              <w:rPr>
                <w:rFonts w:hint="eastAsia" w:ascii="宋体" w:hAnsi="宋体" w:cs="宋体"/>
                <w:b/>
                <w:sz w:val="24"/>
              </w:rPr>
              <w:t xml:space="preserve">2026年</w:t>
            </w:r>
            <w:r>
              <w:rPr>
                <w:rFonts w:hint="eastAsia" w:ascii="宋体" w:hAnsi="宋体" w:cs="宋体"/>
                <w:b/>
                <w:sz w:val="24"/>
              </w:rPr>
              <w:t xml:space="preserve">6</w:t>
            </w:r>
            <w:r>
              <w:rPr>
                <w:rFonts w:hint="eastAsia" w:ascii="宋体" w:hAnsi="宋体" w:cs="宋体"/>
                <w:b/>
                <w:sz w:val="24"/>
              </w:rPr>
              <w:t xml:space="preserve">月</w:t>
            </w:r>
            <w:r>
              <w:rPr>
                <w:rFonts w:hint="eastAsia" w:ascii="宋体" w:hAnsi="宋体" w:cs="宋体"/>
                <w:b/>
                <w:sz w:val="24"/>
              </w:rPr>
              <w:t xml:space="preserve">1</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w:t>
            </w:r>
            <w:r>
              <w:rPr>
                <w:rFonts w:hint="eastAsia" w:ascii="宋体" w:hAnsi="宋体" w:cs="宋体"/>
                <w:sz w:val="24"/>
              </w:rPr>
              <w:t xml:space="preserve">投建设</w:t>
            </w:r>
            <w:r>
              <w:rPr>
                <w:rFonts w:hint="eastAsia" w:ascii="宋体" w:hAnsi="宋体" w:cs="宋体"/>
                <w:sz w:val="24"/>
              </w:rPr>
              <w:t xml:space="preserve">工程招标有限公司。传真：0519-81580105，邮箱：czctzb@163.com。</w:t>
            </w:r>
            <w:r/>
          </w:p>
        </w:tc>
      </w:tr>
      <w:tr>
        <w:trPr>
          <w:jc w:val="center"/>
          <w:trHeight w:val="20"/>
        </w:trPr>
        <w:tc>
          <w:tcPr>
            <w:tcW w:w="988" w:type="dxa"/>
            <w:vAlign w:val="center"/>
            <w:textDirection w:val="lrTb"/>
            <w:noWrap w:val="false"/>
          </w:tcPr>
          <w:p>
            <w:pPr>
              <w:pStyle w:val="1049"/>
              <w:jc w:val="center"/>
              <w:rPr>
                <w:rFonts w:hAnsi="宋体" w:cs="宋体"/>
                <w:sz w:val="24"/>
                <w:szCs w:val="24"/>
              </w:rPr>
            </w:pPr>
            <w:r>
              <w:rPr>
                <w:rFonts w:hAnsi="宋体" w:cs="宋体"/>
                <w:sz w:val="24"/>
                <w:szCs w:val="24"/>
              </w:rPr>
              <w:t xml:space="preserve">24.3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联系方式</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接收询问和质疑的联系方式</w:t>
            </w:r>
            <w:r/>
          </w:p>
          <w:p>
            <w:pPr>
              <w:jc w:val="left"/>
              <w:rPr>
                <w:rFonts w:hint="eastAsia" w:ascii="宋体" w:hAnsi="宋体" w:cs="宋体"/>
                <w:sz w:val="24"/>
              </w:rPr>
            </w:pPr>
            <w:r>
              <w:rPr>
                <w:rFonts w:hint="eastAsia" w:ascii="宋体" w:hAnsi="宋体" w:cs="宋体"/>
                <w:sz w:val="24"/>
              </w:rPr>
              <w:t xml:space="preserve">联系部门：技术部；</w:t>
            </w:r>
            <w:r/>
          </w:p>
          <w:p>
            <w:pPr>
              <w:jc w:val="left"/>
              <w:rPr>
                <w:rFonts w:hint="eastAsia" w:ascii="宋体" w:hAnsi="宋体" w:cs="宋体"/>
                <w:sz w:val="24"/>
              </w:rPr>
            </w:pPr>
            <w:r>
              <w:rPr>
                <w:rFonts w:hint="eastAsia" w:ascii="宋体" w:hAnsi="宋体" w:cs="宋体"/>
                <w:sz w:val="24"/>
              </w:rPr>
              <w:t xml:space="preserve">联系电话：0519-81580152  81580191  81580192（转分机号6011）；</w:t>
            </w:r>
            <w:r/>
          </w:p>
          <w:p>
            <w:pPr>
              <w:jc w:val="left"/>
              <w:rPr>
                <w:rFonts w:hint="eastAsia" w:ascii="宋体" w:hAnsi="宋体" w:cs="宋体"/>
                <w:sz w:val="24"/>
              </w:rPr>
            </w:pPr>
            <w:r>
              <w:rPr>
                <w:rFonts w:hint="eastAsia" w:ascii="宋体" w:hAnsi="宋体" w:cs="宋体"/>
                <w:sz w:val="24"/>
              </w:rPr>
              <w:t xml:space="preserve">通讯地址：常州市城</w:t>
            </w:r>
            <w:r>
              <w:rPr>
                <w:rFonts w:hint="eastAsia" w:ascii="宋体" w:hAnsi="宋体" w:cs="宋体"/>
                <w:sz w:val="24"/>
              </w:rPr>
              <w:t xml:space="preserve">投建设</w:t>
            </w:r>
            <w:r>
              <w:rPr>
                <w:rFonts w:hint="eastAsia" w:ascii="宋体" w:hAnsi="宋体" w:cs="宋体"/>
                <w:sz w:val="24"/>
              </w:rPr>
              <w:t xml:space="preserve">工程招标有限公司（常州市新北区通江中路396号中</w:t>
            </w:r>
            <w:r>
              <w:rPr>
                <w:rFonts w:hint="eastAsia" w:ascii="宋体" w:hAnsi="宋体" w:cs="宋体"/>
                <w:sz w:val="24"/>
              </w:rPr>
              <w:t xml:space="preserve">创大厦</w:t>
            </w:r>
            <w:r>
              <w:rPr>
                <w:rFonts w:hint="eastAsia" w:ascii="宋体" w:hAnsi="宋体" w:cs="宋体"/>
                <w:sz w:val="24"/>
              </w:rPr>
              <w:t xml:space="preserve">4楼）。</w:t>
            </w:r>
            <w:r/>
          </w:p>
        </w:tc>
      </w:tr>
      <w:tr>
        <w:trPr>
          <w:jc w:val="center"/>
          <w:trHeight w:val="20"/>
        </w:trPr>
        <w:tc>
          <w:tcPr>
            <w:tcW w:w="988" w:type="dxa"/>
            <w:vAlign w:val="center"/>
            <w:textDirection w:val="lrTb"/>
            <w:noWrap w:val="false"/>
          </w:tcPr>
          <w:p>
            <w:pPr>
              <w:pStyle w:val="1049"/>
              <w:jc w:val="center"/>
              <w:rPr>
                <w:rFonts w:hAnsi="宋体" w:cs="宋体"/>
                <w:sz w:val="24"/>
                <w:szCs w:val="24"/>
              </w:rPr>
            </w:pPr>
            <w:r>
              <w:rPr>
                <w:rFonts w:hAnsi="宋体" w:cs="宋体"/>
                <w:sz w:val="24"/>
                <w:szCs w:val="24"/>
              </w:rPr>
              <w:t xml:space="preserve">25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代理费</w:t>
            </w:r>
            <w:r/>
          </w:p>
        </w:tc>
        <w:tc>
          <w:tcPr>
            <w:tcW w:w="7253" w:type="dxa"/>
            <w:vAlign w:val="center"/>
            <w:textDirection w:val="lrTb"/>
            <w:noWrap w:val="false"/>
          </w:tcPr>
          <w:p>
            <w:pPr>
              <w:jc w:val="left"/>
              <w:rPr>
                <w:rFonts w:hint="eastAsia" w:ascii="宋体" w:hAnsi="宋体" w:cs="宋体"/>
                <w:b/>
                <w:sz w:val="24"/>
              </w:rPr>
            </w:pPr>
            <w:r>
              <w:rPr>
                <w:rFonts w:hint="eastAsia" w:ascii="宋体" w:hAnsi="宋体" w:cs="宋体"/>
                <w:b/>
                <w:sz w:val="24"/>
              </w:rPr>
              <w:t xml:space="preserve">（1）收费对象：</w:t>
            </w:r>
            <w:r/>
          </w:p>
          <w:p>
            <w:pPr>
              <w:jc w:val="left"/>
              <w:rPr>
                <w:rFonts w:hint="eastAsia" w:ascii="宋体" w:hAnsi="宋体" w:cs="宋体"/>
                <w:sz w:val="24"/>
              </w:rPr>
            </w:pPr>
            <w:r>
              <w:rPr>
                <w:rFonts w:hint="eastAsia" w:ascii="宋体" w:hAnsi="宋体" w:cs="宋体"/>
                <w:sz w:val="24"/>
              </w:rPr>
              <w:t xml:space="preserve">□采购人</w:t>
            </w:r>
            <w:r/>
          </w:p>
          <w:p>
            <w:pPr>
              <w:jc w:val="left"/>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因采购</w:t>
            </w:r>
            <w:r>
              <w:rPr>
                <w:rFonts w:hint="eastAsia" w:ascii="宋体" w:hAnsi="宋体" w:cs="宋体"/>
                <w:sz w:val="24"/>
              </w:rPr>
              <w:t xml:space="preserve">人预算</w:t>
            </w:r>
            <w:r>
              <w:rPr>
                <w:rFonts w:hint="eastAsia" w:ascii="宋体" w:hAnsi="宋体" w:cs="宋体"/>
                <w:sz w:val="24"/>
              </w:rPr>
              <w:t xml:space="preserve">金额包含代理费，本项目向</w:t>
            </w:r>
            <w:r>
              <w:rPr>
                <w:rFonts w:hint="eastAsia" w:ascii="宋体" w:hAnsi="宋体" w:cs="宋体"/>
                <w:sz w:val="24"/>
              </w:rPr>
              <w:t xml:space="preserve">成交供应商</w:t>
            </w:r>
            <w:r>
              <w:rPr>
                <w:rFonts w:hint="eastAsia" w:ascii="宋体" w:hAnsi="宋体" w:cs="宋体"/>
                <w:sz w:val="24"/>
              </w:rPr>
              <w:t xml:space="preserve">收取代理费</w:t>
            </w:r>
            <w:r/>
          </w:p>
          <w:p>
            <w:pPr>
              <w:jc w:val="left"/>
              <w:rPr>
                <w:rFonts w:hint="eastAsia" w:ascii="宋体" w:hAnsi="宋体" w:cs="宋体"/>
                <w:sz w:val="24"/>
              </w:rPr>
            </w:pPr>
            <w:r>
              <w:rPr>
                <w:rFonts w:hint="eastAsia" w:ascii="宋体" w:hAnsi="宋体" w:cs="宋体"/>
                <w:b/>
                <w:sz w:val="24"/>
              </w:rPr>
              <w:t xml:space="preserve">（2）收费标准：</w:t>
            </w:r>
            <w:r>
              <w:rPr>
                <w:rFonts w:hint="eastAsia" w:ascii="宋体" w:hAnsi="宋体" w:cs="宋体"/>
                <w:sz w:val="24"/>
              </w:rPr>
              <w:t xml:space="preserve"> </w:t>
            </w:r>
            <w:r/>
          </w:p>
          <w:p>
            <w:pPr>
              <w:jc w:val="left"/>
              <w:rPr>
                <w:rFonts w:hint="eastAsia" w:ascii="宋体" w:hAnsi="宋体" w:cs="宋体"/>
                <w:sz w:val="24"/>
              </w:rPr>
            </w:pPr>
            <w:r>
              <w:rPr>
                <w:rFonts w:hint="eastAsia" w:ascii="宋体" w:hAnsi="宋体" w:cs="宋体"/>
                <w:sz w:val="24"/>
              </w:rPr>
              <w:t xml:space="preserve">收费标准：</w:t>
            </w:r>
            <w:r>
              <w:rPr>
                <w:rFonts w:hint="eastAsia" w:ascii="宋体" w:hAnsi="宋体" w:cs="宋体"/>
                <w:sz w:val="24"/>
              </w:rPr>
              <w:t xml:space="preserve">本项目招标代理费以中标价为计算基数，按照苏</w:t>
            </w:r>
            <w:r>
              <w:rPr>
                <w:rFonts w:hint="eastAsia" w:ascii="宋体" w:hAnsi="宋体" w:cs="宋体"/>
                <w:sz w:val="24"/>
              </w:rPr>
              <w:t xml:space="preserve">政采协</w:t>
            </w:r>
            <w:r>
              <w:rPr>
                <w:rFonts w:hint="eastAsia" w:ascii="宋体" w:hAnsi="宋体" w:cs="宋体"/>
                <w:sz w:val="24"/>
              </w:rPr>
              <w:t xml:space="preserve">（2024）20号文件规定×75%计取（其中50万元以下（含50万元）的项目招标代理费按3000元计取)，</w:t>
            </w:r>
            <w:r>
              <w:rPr>
                <w:rFonts w:hint="eastAsia" w:ascii="宋体" w:hAnsi="宋体" w:cs="宋体"/>
                <w:sz w:val="24"/>
              </w:rPr>
              <w:t xml:space="preserve">编标费</w:t>
            </w:r>
            <w:r>
              <w:rPr>
                <w:rFonts w:hint="eastAsia" w:ascii="宋体" w:hAnsi="宋体" w:cs="宋体"/>
                <w:sz w:val="24"/>
              </w:rPr>
              <w:t xml:space="preserve">以预算价或最高投标限价为计算基数，参照苏</w:t>
            </w:r>
            <w:r>
              <w:rPr>
                <w:rFonts w:hint="eastAsia" w:ascii="宋体" w:hAnsi="宋体" w:cs="宋体"/>
                <w:sz w:val="24"/>
              </w:rPr>
              <w:t xml:space="preserve">建价协</w:t>
            </w:r>
            <w:r>
              <w:rPr>
                <w:rFonts w:hint="eastAsia" w:ascii="宋体" w:hAnsi="宋体" w:cs="宋体"/>
                <w:sz w:val="24"/>
              </w:rPr>
              <w:t xml:space="preserve">（2022）7号文件规定</w:t>
            </w:r>
            <w:r>
              <w:rPr>
                <w:rFonts w:hint="eastAsia" w:ascii="宋体" w:hAnsi="宋体" w:cs="宋体"/>
                <w:sz w:val="24"/>
              </w:rPr>
              <w:t xml:space="preserve">×</w:t>
            </w:r>
            <w:r>
              <w:rPr>
                <w:rFonts w:hint="eastAsia" w:ascii="宋体" w:hAnsi="宋体" w:cs="宋体"/>
                <w:sz w:val="24"/>
              </w:rPr>
              <w:t xml:space="preserve">75%计取。</w:t>
            </w:r>
            <w:r>
              <w:rPr>
                <w:rFonts w:hint="eastAsia" w:ascii="宋体" w:hAnsi="宋体" w:cs="宋体"/>
                <w:sz w:val="24"/>
              </w:rPr>
              <w:t xml:space="preserve">由成交</w:t>
            </w:r>
            <w:r>
              <w:rPr>
                <w:rFonts w:hint="eastAsia" w:ascii="宋体" w:hAnsi="宋体" w:cs="宋体"/>
                <w:sz w:val="24"/>
              </w:rPr>
              <w:t xml:space="preserve">供应商在中标后支付。</w:t>
            </w:r>
            <w:r/>
          </w:p>
          <w:p>
            <w:pPr>
              <w:jc w:val="left"/>
              <w:rPr>
                <w:rFonts w:hint="eastAsia" w:ascii="宋体" w:hAnsi="宋体" w:cs="宋体"/>
                <w:sz w:val="24"/>
              </w:rPr>
            </w:pPr>
            <w:r>
              <w:rPr>
                <w:rFonts w:hint="eastAsia" w:ascii="宋体" w:hAnsi="宋体" w:cs="宋体"/>
                <w:b/>
                <w:sz w:val="24"/>
              </w:rPr>
              <w:t xml:space="preserve">（3）缴纳时间：</w:t>
            </w:r>
            <w:r>
              <w:rPr>
                <w:rFonts w:hint="eastAsia" w:ascii="宋体" w:hAnsi="宋体" w:cs="宋体"/>
                <w:sz w:val="24"/>
              </w:rPr>
              <w:t xml:space="preserve">成交供应商应在领取成交通知书时将代理费及</w:t>
            </w:r>
            <w:r>
              <w:rPr>
                <w:rFonts w:hint="eastAsia" w:ascii="宋体" w:hAnsi="宋体" w:cs="宋体"/>
                <w:sz w:val="24"/>
              </w:rPr>
              <w:t xml:space="preserve">编标费</w:t>
            </w:r>
            <w:r>
              <w:rPr>
                <w:rFonts w:hint="eastAsia" w:ascii="宋体" w:hAnsi="宋体" w:cs="宋体"/>
                <w:sz w:val="24"/>
              </w:rPr>
              <w:t xml:space="preserve">支付至常州市城</w:t>
            </w:r>
            <w:r>
              <w:rPr>
                <w:rFonts w:hint="eastAsia" w:ascii="宋体" w:hAnsi="宋体" w:cs="宋体"/>
                <w:sz w:val="24"/>
              </w:rPr>
              <w:t xml:space="preserve">投建设</w:t>
            </w:r>
            <w:r>
              <w:rPr>
                <w:rFonts w:hint="eastAsia" w:ascii="宋体" w:hAnsi="宋体" w:cs="宋体"/>
                <w:sz w:val="24"/>
              </w:rPr>
              <w:t xml:space="preserve">工程招标有限公司账户。</w:t>
            </w:r>
            <w:r/>
          </w:p>
          <w:p>
            <w:pPr>
              <w:ind w:firstLine="473"/>
              <w:jc w:val="left"/>
              <w:rPr>
                <w:rFonts w:hint="eastAsia" w:ascii="宋体" w:hAnsi="宋体" w:cs="宋体"/>
                <w:sz w:val="24"/>
              </w:rPr>
            </w:pPr>
            <w:r>
              <w:rPr>
                <w:rFonts w:hint="eastAsia" w:ascii="宋体" w:hAnsi="宋体" w:cs="宋体"/>
                <w:sz w:val="24"/>
              </w:rPr>
              <w:t xml:space="preserve">收款单位：常州市城</w:t>
            </w:r>
            <w:r>
              <w:rPr>
                <w:rFonts w:hint="eastAsia" w:ascii="宋体" w:hAnsi="宋体" w:cs="宋体"/>
                <w:sz w:val="24"/>
              </w:rPr>
              <w:t xml:space="preserve">投建设</w:t>
            </w:r>
            <w:r>
              <w:rPr>
                <w:rFonts w:hint="eastAsia" w:ascii="宋体" w:hAnsi="宋体" w:cs="宋体"/>
                <w:sz w:val="24"/>
              </w:rPr>
              <w:t xml:space="preserve">工程招标有限公司</w:t>
            </w:r>
            <w:r/>
          </w:p>
          <w:p>
            <w:pPr>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jc w:val="center"/>
          <w:trHeight w:val="20"/>
        </w:trPr>
        <w:tc>
          <w:tcPr>
            <w:tcW w:w="988" w:type="dxa"/>
            <w:vAlign w:val="center"/>
            <w:textDirection w:val="lrTb"/>
            <w:noWrap w:val="false"/>
          </w:tcPr>
          <w:p>
            <w:pPr>
              <w:pStyle w:val="1049"/>
              <w:jc w:val="center"/>
              <w:rPr>
                <w:rFonts w:hAnsi="宋体" w:cs="宋体"/>
                <w:sz w:val="24"/>
                <w:szCs w:val="24"/>
              </w:rPr>
            </w:pPr>
            <w:r>
              <w:rPr>
                <w:rFonts w:hAnsi="宋体" w:cs="宋体"/>
                <w:sz w:val="24"/>
                <w:szCs w:val="24"/>
              </w:rPr>
              <w:t xml:space="preserve">26</w:t>
            </w:r>
            <w:r/>
          </w:p>
        </w:tc>
        <w:tc>
          <w:tcPr>
            <w:tcW w:w="1701" w:type="dxa"/>
            <w:vAlign w:val="center"/>
            <w:textDirection w:val="lrTb"/>
            <w:noWrap w:val="false"/>
          </w:tcPr>
          <w:p>
            <w:pPr>
              <w:jc w:val="center"/>
              <w:rPr>
                <w:rFonts w:hint="eastAsia" w:ascii="宋体" w:hAnsi="宋体" w:cs="宋体"/>
                <w:sz w:val="24"/>
              </w:rPr>
            </w:pPr>
            <w:r>
              <w:rPr>
                <w:rFonts w:ascii="宋体" w:hAnsi="宋体" w:cs="宋体"/>
                <w:sz w:val="24"/>
              </w:rPr>
              <w:t xml:space="preserve">纸质中标</w:t>
            </w:r>
            <w:r>
              <w:rPr>
                <w:rFonts w:hint="eastAsia" w:ascii="宋体" w:hAnsi="宋体" w:cs="宋体"/>
                <w:sz w:val="24"/>
              </w:rPr>
              <w:t xml:space="preserve">（成交）</w:t>
            </w:r>
            <w:r>
              <w:rPr>
                <w:rFonts w:ascii="宋体" w:hAnsi="宋体" w:cs="宋体"/>
                <w:sz w:val="24"/>
              </w:rPr>
              <w:t xml:space="preserve">文件</w:t>
            </w:r>
            <w:r/>
          </w:p>
        </w:tc>
        <w:tc>
          <w:tcPr>
            <w:tcW w:w="7253" w:type="dxa"/>
            <w:vAlign w:val="center"/>
            <w:textDirection w:val="lrTb"/>
            <w:noWrap w:val="false"/>
          </w:tcPr>
          <w:p>
            <w:pPr>
              <w:jc w:val="left"/>
              <w:rPr>
                <w:rFonts w:hint="eastAsia" w:ascii="宋体" w:hAnsi="宋体" w:cs="宋体"/>
                <w:b/>
                <w:sz w:val="24"/>
              </w:rPr>
            </w:pPr>
            <w:r>
              <w:rPr>
                <w:rFonts w:hint="eastAsia" w:ascii="宋体" w:hAnsi="宋体" w:cs="宋体"/>
                <w:b/>
                <w:sz w:val="24"/>
              </w:rPr>
              <w:t xml:space="preserve">成交供应商在签订合同前需递交与电子响应文件内容一致的纸质响应文件叁份（需打印清晰，标注目录及页码），作为项目归档使用。（递交方式可采用邮寄或现场送达至常州市城</w:t>
            </w:r>
            <w:r>
              <w:rPr>
                <w:rFonts w:hint="eastAsia" w:ascii="宋体" w:hAnsi="宋体" w:cs="宋体"/>
                <w:b/>
                <w:sz w:val="24"/>
              </w:rPr>
              <w:t xml:space="preserve">投</w:t>
            </w:r>
            <w:r>
              <w:rPr>
                <w:rFonts w:ascii="宋体" w:hAnsi="宋体" w:cs="宋体"/>
                <w:b/>
                <w:sz w:val="24"/>
              </w:rPr>
              <w:t xml:space="preserve">建设</w:t>
            </w:r>
            <w:r>
              <w:rPr>
                <w:rFonts w:ascii="宋体" w:hAnsi="宋体" w:cs="宋体"/>
                <w:b/>
                <w:sz w:val="24"/>
              </w:rPr>
              <w:t xml:space="preserve">工程招标有限公司</w:t>
            </w:r>
            <w:r>
              <w:rPr>
                <w:rFonts w:hint="eastAsia" w:ascii="宋体" w:hAnsi="宋体" w:cs="宋体"/>
                <w:b/>
                <w:sz w:val="24"/>
              </w:rPr>
              <w:t xml:space="preserve">，联系方式见《第一章 投标邀请》）</w:t>
            </w:r>
            <w:r/>
          </w:p>
        </w:tc>
      </w:tr>
    </w:tbl>
    <w:p>
      <w:pPr>
        <w:spacing w:line="360" w:lineRule="auto"/>
        <w:tabs>
          <w:tab w:val="left" w:pos="5580" w:leader="none"/>
        </w:tabs>
        <w:rPr>
          <w:rFonts w:hint="eastAsia" w:ascii="宋体" w:hAnsi="宋体" w:cs="宋体"/>
          <w:sz w:val="24"/>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hint="eastAsia" w:ascii="宋体" w:hAnsi="宋体" w:cs="宋体"/>
          <w:sz w:val="24"/>
        </w:rPr>
      </w:r>
      <w:r/>
    </w:p>
    <w:p>
      <w:pPr>
        <w:jc w:val="center"/>
        <w:spacing w:before="240" w:after="240"/>
        <w:rPr>
          <w:rFonts w:hint="eastAsia" w:ascii="宋体" w:hAnsi="宋体" w:cs="宋体"/>
          <w:b/>
          <w:sz w:val="28"/>
          <w:szCs w:val="28"/>
        </w:rPr>
      </w:pPr>
      <w:r>
        <w:rPr>
          <w:rFonts w:hint="eastAsia" w:ascii="宋体" w:hAnsi="宋体" w:cs="宋体"/>
          <w:b/>
          <w:sz w:val="28"/>
          <w:szCs w:val="28"/>
        </w:rPr>
        <w:t xml:space="preserve">供应商须知</w:t>
      </w:r>
      <w:r/>
    </w:p>
    <w:p>
      <w:pPr>
        <w:pStyle w:val="852"/>
        <w:jc w:val="left"/>
        <w:spacing w:before="0" w:line="360" w:lineRule="auto"/>
        <w:tabs>
          <w:tab w:val="center" w:pos="4592" w:leader="none"/>
          <w:tab w:val="left" w:pos="7860" w:leader="none"/>
        </w:tabs>
        <w:rPr>
          <w:rFonts w:hint="eastAsia" w:ascii="宋体" w:hAnsi="宋体" w:eastAsia="宋体" w:cs="宋体"/>
          <w:sz w:val="28"/>
        </w:rPr>
      </w:pPr>
      <w:r/>
      <w:bookmarkStart w:id="72" w:name="_Toc127151518"/>
      <w:r/>
      <w:bookmarkStart w:id="73" w:name="_Toc520356143"/>
      <w:r>
        <w:rPr>
          <w:rFonts w:hint="eastAsia" w:ascii="宋体" w:hAnsi="宋体" w:eastAsia="宋体" w:cs="宋体"/>
          <w:sz w:val="28"/>
        </w:rPr>
        <w:tab/>
      </w:r>
      <w:bookmarkStart w:id="74" w:name="_Toc151193832"/>
      <w:r/>
      <w:bookmarkStart w:id="75" w:name="_Toc226337214"/>
      <w:r/>
      <w:bookmarkStart w:id="76" w:name="_Toc226309762"/>
      <w:r/>
      <w:bookmarkStart w:id="77" w:name="_Toc150509269"/>
      <w:r/>
      <w:bookmarkStart w:id="78" w:name="_Toc226965708"/>
      <w:r/>
      <w:bookmarkStart w:id="79" w:name="_Toc142311020"/>
      <w:r/>
      <w:bookmarkStart w:id="80" w:name="_Toc151193688"/>
      <w:r/>
      <w:bookmarkStart w:id="81" w:name="_Toc264969208"/>
      <w:r/>
      <w:bookmarkStart w:id="82" w:name="_Toc151193906"/>
      <w:r/>
      <w:bookmarkStart w:id="83" w:name="_Toc150774618"/>
      <w:r/>
      <w:bookmarkStart w:id="84" w:name="_Toc195842883"/>
      <w:r/>
      <w:bookmarkStart w:id="85" w:name="_Toc226965791"/>
      <w:r/>
      <w:bookmarkStart w:id="86" w:name="_Toc150480756"/>
      <w:r/>
      <w:bookmarkStart w:id="87" w:name="_Toc151193760"/>
      <w:r/>
      <w:bookmarkStart w:id="88" w:name="_Toc151190145"/>
      <w:r/>
      <w:bookmarkStart w:id="89" w:name="_Toc305158786"/>
      <w:r/>
      <w:bookmarkStart w:id="90" w:name="_Toc265228356"/>
      <w:r/>
      <w:bookmarkStart w:id="91" w:name="_Toc150774723"/>
      <w:r/>
      <w:bookmarkStart w:id="92" w:name="_Toc151193616"/>
      <w:r/>
      <w:bookmarkStart w:id="93" w:name="_Toc305158860"/>
      <w:r/>
      <w:bookmarkEnd w:id="72"/>
      <w:r/>
      <w:bookmarkEnd w:id="73"/>
      <w:r>
        <w:rPr>
          <w:rFonts w:hint="eastAsia" w:ascii="宋体" w:hAnsi="宋体" w:eastAsia="宋体" w:cs="宋体"/>
          <w:sz w:val="28"/>
        </w:rPr>
        <w:t xml:space="preserve">一</w:t>
      </w:r>
      <w:r>
        <w:rPr>
          <w:rFonts w:hint="eastAsia" w:ascii="宋体" w:hAnsi="宋体" w:eastAsia="宋体" w:cs="宋体"/>
          <w:sz w:val="28"/>
        </w:rPr>
        <w:t xml:space="preserve">   说  明</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sz w:val="28"/>
        </w:rPr>
        <w:tab/>
      </w:r>
      <w:r/>
    </w:p>
    <w:p>
      <w:pPr>
        <w:numPr>
          <w:ilvl w:val="0"/>
          <w:numId w:val="12"/>
        </w:numPr>
        <w:ind w:left="0" w:firstLine="482"/>
        <w:spacing w:line="360" w:lineRule="auto"/>
        <w:tabs>
          <w:tab w:val="left" w:pos="0" w:leader="none"/>
          <w:tab w:val="clear" w:pos="900" w:leader="none"/>
        </w:tabs>
        <w:rPr>
          <w:rFonts w:hint="eastAsia" w:ascii="宋体" w:hAnsi="宋体" w:cs="宋体"/>
          <w:b/>
          <w:sz w:val="24"/>
        </w:rPr>
        <w:outlineLvl w:val="1"/>
      </w:pPr>
      <w:r/>
      <w:bookmarkStart w:id="94" w:name="_Toc264969209"/>
      <w:r/>
      <w:bookmarkStart w:id="95" w:name="_Toc305158787"/>
      <w:r/>
      <w:bookmarkStart w:id="96" w:name="_Toc265228357"/>
      <w:r/>
      <w:bookmarkStart w:id="97" w:name="_Toc305158861"/>
      <w:r>
        <w:rPr>
          <w:rFonts w:hint="eastAsia" w:ascii="宋体" w:hAnsi="宋体" w:cs="宋体"/>
          <w:b/>
          <w:sz w:val="24"/>
        </w:rPr>
        <w:t xml:space="preserve">采购人、采购代理机构、供应商</w:t>
      </w:r>
      <w:bookmarkEnd w:id="94"/>
      <w:r/>
      <w:bookmarkEnd w:id="95"/>
      <w:r/>
      <w:bookmarkEnd w:id="96"/>
      <w:r/>
      <w:bookmarkEnd w:id="97"/>
      <w:r>
        <w:rPr>
          <w:rFonts w:hint="eastAsia" w:ascii="宋体" w:hAnsi="宋体" w:cs="宋体"/>
          <w:b/>
          <w:sz w:val="24"/>
        </w:rPr>
        <w:t xml:space="preserve">、联合体</w:t>
      </w:r>
      <w:r/>
    </w:p>
    <w:p>
      <w:pPr>
        <w:numPr>
          <w:ilvl w:val="1"/>
          <w:numId w:val="12"/>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采购人、采购代理机构：指依法进行政府采购的国家机关、事业单位、团体组织，及其委托的采购代理机构。本项目采购人、采购代理机构见第一章《采购邀请》。</w:t>
      </w:r>
      <w:r/>
    </w:p>
    <w:p>
      <w:pPr>
        <w:numPr>
          <w:ilvl w:val="1"/>
          <w:numId w:val="12"/>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供应商（也称“申请人”）：指向采购人提供货物、工程或者服务的法人、其他组织或者自然人。</w:t>
      </w:r>
      <w:r/>
    </w:p>
    <w:p>
      <w:pPr>
        <w:numPr>
          <w:ilvl w:val="1"/>
          <w:numId w:val="12"/>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numPr>
          <w:ilvl w:val="0"/>
          <w:numId w:val="12"/>
        </w:numPr>
        <w:ind w:left="0" w:firstLine="482"/>
        <w:spacing w:line="360" w:lineRule="auto"/>
        <w:tabs>
          <w:tab w:val="left" w:pos="0" w:leader="none"/>
          <w:tab w:val="clear" w:pos="900" w:leader="none"/>
        </w:tabs>
        <w:rPr>
          <w:rFonts w:hint="eastAsia" w:ascii="宋体" w:hAnsi="宋体" w:cs="宋体"/>
          <w:b/>
          <w:sz w:val="24"/>
        </w:rPr>
        <w:outlineLvl w:val="1"/>
      </w:pPr>
      <w:r/>
      <w:bookmarkStart w:id="98" w:name="_Toc264969210"/>
      <w:r/>
      <w:bookmarkStart w:id="99" w:name="_Toc164608634"/>
      <w:r/>
      <w:bookmarkStart w:id="100" w:name="_Toc150509271"/>
      <w:r/>
      <w:bookmarkStart w:id="101" w:name="_Toc226965710"/>
      <w:r/>
      <w:bookmarkStart w:id="102" w:name="_Toc164229215"/>
      <w:r/>
      <w:bookmarkStart w:id="103" w:name="_Toc151193618"/>
      <w:r/>
      <w:bookmarkStart w:id="104" w:name="_Toc226965793"/>
      <w:r/>
      <w:bookmarkStart w:id="105" w:name="_Toc150774725"/>
      <w:r/>
      <w:bookmarkStart w:id="106" w:name="_Toc164608789"/>
      <w:r/>
      <w:bookmarkStart w:id="107" w:name="_Toc127151520"/>
      <w:r/>
      <w:bookmarkStart w:id="108" w:name="_Toc226309764"/>
      <w:r/>
      <w:bookmarkStart w:id="109" w:name="_Toc151193834"/>
      <w:r/>
      <w:bookmarkStart w:id="110" w:name="_Toc149720813"/>
      <w:r/>
      <w:bookmarkStart w:id="111" w:name="_Toc164229361"/>
      <w:r/>
      <w:bookmarkStart w:id="112" w:name="_Toc305158862"/>
      <w:r/>
      <w:bookmarkStart w:id="113" w:name="_Toc151193762"/>
      <w:r/>
      <w:bookmarkStart w:id="114" w:name="_Toc164351614"/>
      <w:r/>
      <w:bookmarkStart w:id="115" w:name="_Toc142311022"/>
      <w:r/>
      <w:bookmarkStart w:id="116" w:name="_Toc151193690"/>
      <w:r/>
      <w:bookmarkStart w:id="117" w:name="_Toc150774620"/>
      <w:r/>
      <w:bookmarkStart w:id="118" w:name="_Toc151190147"/>
      <w:r/>
      <w:bookmarkStart w:id="119" w:name="_Toc226337216"/>
      <w:r/>
      <w:bookmarkStart w:id="120" w:name="_Toc127161434"/>
      <w:r/>
      <w:bookmarkStart w:id="121" w:name="_Toc265228358"/>
      <w:r/>
      <w:bookmarkStart w:id="122" w:name="_Toc151193908"/>
      <w:r/>
      <w:bookmarkStart w:id="123" w:name="_Toc150480758"/>
      <w:r/>
      <w:bookmarkStart w:id="124" w:name="_Toc195842885"/>
      <w:r/>
      <w:bookmarkStart w:id="125" w:name="_Toc127151721"/>
      <w:r/>
      <w:bookmarkStart w:id="126" w:name="_Toc305158788"/>
      <w:r>
        <w:rPr>
          <w:rFonts w:hint="eastAsia" w:ascii="宋体" w:hAnsi="宋体" w:cs="宋体"/>
          <w:b/>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b/>
          <w:sz w:val="24"/>
        </w:rPr>
        <w:t xml:space="preserve">、项目属性、科研仪器设备采购</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项目属性见《供应商须知资料表》。</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是否属于科研仪器设备采购见《供应商须知资料表》。</w:t>
      </w:r>
      <w:r/>
    </w:p>
    <w:p>
      <w:pPr>
        <w:numPr>
          <w:ilvl w:val="0"/>
          <w:numId w:val="12"/>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cs="宋体"/>
          <w:b/>
          <w:sz w:val="24"/>
        </w:rPr>
        <w:t xml:space="preserve">现场考察、磋商前答疑会</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若《供应商须知资料表》中规定了组织现场考察、</w:t>
      </w:r>
      <w:r>
        <w:rPr>
          <w:rFonts w:hint="eastAsia" w:ascii="宋体" w:hAnsi="宋体" w:cs="宋体"/>
          <w:sz w:val="24"/>
        </w:rPr>
        <w:t xml:space="preserve">召开磋商</w:t>
      </w:r>
      <w:r>
        <w:rPr>
          <w:rFonts w:hint="eastAsia" w:ascii="宋体" w:hAnsi="宋体" w:cs="宋体"/>
          <w:sz w:val="24"/>
        </w:rPr>
        <w:t xml:space="preserve">前答疑会，则供应商应按要求在规定的时间和地点参加。</w:t>
      </w:r>
      <w:bookmarkStart w:id="127" w:name="_Toc226337218"/>
      <w:r/>
      <w:bookmarkStart w:id="128" w:name="_Toc305158864"/>
      <w:r/>
      <w:bookmarkStart w:id="129" w:name="_Toc150509273"/>
      <w:r/>
      <w:bookmarkStart w:id="130" w:name="_Toc142311024"/>
      <w:r/>
      <w:bookmarkStart w:id="131" w:name="_Toc226965712"/>
      <w:r/>
      <w:bookmarkStart w:id="132" w:name="_Toc195842887"/>
      <w:r/>
      <w:bookmarkStart w:id="133" w:name="_Toc151193764"/>
      <w:r/>
      <w:bookmarkStart w:id="134" w:name="_Toc150480760"/>
      <w:r/>
      <w:bookmarkStart w:id="135" w:name="_Toc150774727"/>
      <w:r/>
      <w:bookmarkStart w:id="136" w:name="_Toc150774622"/>
      <w:r/>
      <w:bookmarkStart w:id="137" w:name="_Toc264969212"/>
      <w:r/>
      <w:bookmarkStart w:id="138" w:name="_Toc151193836"/>
      <w:r/>
      <w:bookmarkStart w:id="139" w:name="_Toc520356146"/>
      <w:r/>
      <w:bookmarkStart w:id="140" w:name="_Toc151193620"/>
      <w:r/>
      <w:bookmarkStart w:id="141" w:name="_Toc226309766"/>
      <w:r/>
      <w:bookmarkStart w:id="142" w:name="_Toc151193910"/>
      <w:r/>
      <w:bookmarkStart w:id="143" w:name="_Toc151190149"/>
      <w:r/>
      <w:bookmarkStart w:id="144" w:name="_Toc151193692"/>
      <w:r/>
      <w:bookmarkStart w:id="145" w:name="_Toc265228360"/>
      <w:r/>
      <w:bookmarkStart w:id="146" w:name="_Toc305158790"/>
      <w:r/>
      <w:bookmarkStart w:id="147" w:name="_Toc226965795"/>
      <w:r/>
      <w:bookmarkStart w:id="148" w:name="_Toc127151522"/>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12"/>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cs="宋体"/>
          <w:b/>
          <w:sz w:val="24"/>
        </w:rPr>
        <w:t xml:space="preserve">政府采购政策（包括但不限于下列具体政策要求）</w:t>
      </w:r>
      <w:r/>
    </w:p>
    <w:p>
      <w:pPr>
        <w:numPr>
          <w:ilvl w:val="1"/>
          <w:numId w:val="12"/>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numPr>
          <w:ilvl w:val="2"/>
          <w:numId w:val="12"/>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2"/>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中小企业定义：</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以联合体形</w:t>
      </w:r>
      <w:r>
        <w:rPr>
          <w:rFonts w:hint="eastAsia" w:ascii="宋体" w:hAnsi="宋体" w:cs="宋体"/>
          <w:sz w:val="24"/>
        </w:rPr>
        <w:t xml:space="preserve">式参加</w:t>
      </w:r>
      <w:r>
        <w:rPr>
          <w:rFonts w:hint="eastAsia" w:ascii="宋体" w:hAnsi="宋体" w:cs="宋体"/>
          <w:sz w:val="24"/>
        </w:rPr>
        <w:t xml:space="preserve">政府采购活动，联合体各方均为中小企业的，联合体视同中小企业。其中，联合体各方均为小</w:t>
      </w:r>
      <w:r>
        <w:rPr>
          <w:rFonts w:hint="eastAsia" w:ascii="宋体" w:hAnsi="宋体" w:cs="宋体"/>
          <w:sz w:val="24"/>
        </w:rPr>
        <w:t xml:space="preserve">微企业</w:t>
      </w:r>
      <w:r>
        <w:rPr>
          <w:rFonts w:hint="eastAsia" w:ascii="宋体" w:hAnsi="宋体" w:cs="宋体"/>
          <w:sz w:val="24"/>
        </w:rPr>
        <w:t xml:space="preserve">的，联合体视同小微企业。</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前款所称残疾人是指法</w:t>
      </w:r>
      <w:r>
        <w:rPr>
          <w:rFonts w:hint="eastAsia" w:ascii="宋体" w:hAnsi="宋体" w:cs="宋体"/>
          <w:sz w:val="24"/>
        </w:rPr>
        <w:t xml:space="preserve">定劳动</w:t>
      </w:r>
      <w:r>
        <w:rPr>
          <w:rFonts w:hint="eastAsia" w:ascii="宋体" w:hAnsi="宋体" w:cs="宋体"/>
          <w:sz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本项目是否专门面向中小企业预留采购份额见第一章《采购邀请》。</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采购标的对应的中小企业划分标准所属行业见《供应商须知资料表》。</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小</w:t>
      </w:r>
      <w:r>
        <w:rPr>
          <w:rFonts w:hint="eastAsia" w:ascii="宋体" w:hAnsi="宋体" w:cs="宋体"/>
          <w:sz w:val="24"/>
        </w:rPr>
        <w:t xml:space="preserve">微企业</w:t>
      </w:r>
      <w:r>
        <w:rPr>
          <w:rFonts w:hint="eastAsia" w:ascii="宋体" w:hAnsi="宋体" w:cs="宋体"/>
          <w:sz w:val="24"/>
        </w:rPr>
        <w:t xml:space="preserve">价格评审优惠的政策调整：见第三章《评审方法和评审标准》。</w:t>
      </w:r>
      <w:r/>
    </w:p>
    <w:p>
      <w:pPr>
        <w:numPr>
          <w:ilvl w:val="1"/>
          <w:numId w:val="12"/>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sz w:val="24"/>
        </w:rPr>
        <w:t xml:space="preserve">响应无效</w:t>
      </w:r>
      <w:r>
        <w:rPr>
          <w:rFonts w:hint="eastAsia" w:ascii="宋体" w:hAnsi="宋体" w:cs="宋体"/>
          <w:sz w:val="24"/>
        </w:rPr>
        <w:t xml:space="preserve">；</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非政府强制采购的节能产品或环境标志产品，依据品目清单和认证证书实施政府优先采购。优先采购的具体规定见第三章《评审方法和评审标准》（如涉及）。</w:t>
      </w:r>
      <w:r/>
    </w:p>
    <w:p>
      <w:pPr>
        <w:numPr>
          <w:ilvl w:val="2"/>
          <w:numId w:val="12"/>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w:t>
      </w:r>
      <w:r>
        <w:rPr>
          <w:rFonts w:hint="eastAsia" w:ascii="宋体" w:hAnsi="宋体" w:cs="宋体"/>
          <w:sz w:val="24"/>
        </w:rPr>
        <w:t xml:space="preserve">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2"/>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numPr>
          <w:ilvl w:val="2"/>
          <w:numId w:val="12"/>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12"/>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正版软件</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2"/>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numPr>
          <w:ilvl w:val="2"/>
          <w:numId w:val="12"/>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所投产</w:t>
      </w:r>
      <w:r>
        <w:rPr>
          <w:rFonts w:hint="eastAsia" w:ascii="宋体" w:hAnsi="宋体" w:cs="宋体"/>
          <w:sz w:val="24"/>
        </w:rPr>
        <w:t xml:space="preserve">品属于</w:t>
      </w:r>
      <w:r>
        <w:rPr>
          <w:rFonts w:hint="eastAsia" w:ascii="宋体" w:hAnsi="宋体" w:cs="宋体"/>
          <w:sz w:val="24"/>
        </w:rPr>
        <w:t xml:space="preserve">《关于调整信息安全产品强制性认证实施要求的公告》（2009 年第33 号）范围的，采购经国家认证的信息安全产品，否则</w:t>
      </w:r>
      <w:r>
        <w:rPr>
          <w:rFonts w:hint="eastAsia" w:ascii="宋体" w:hAnsi="宋体" w:cs="宋体"/>
          <w:b/>
          <w:sz w:val="24"/>
        </w:rPr>
        <w:t xml:space="preserve">响应无效</w:t>
      </w:r>
      <w:r>
        <w:rPr>
          <w:rFonts w:hint="eastAsia" w:ascii="宋体" w:hAnsi="宋体" w:cs="宋体"/>
          <w:sz w:val="24"/>
        </w:rPr>
        <w:t xml:space="preserve">。关于信息安全相关规定依据《关于信息安全产品实施政府采购的通知》（财库〔2010〕48 号）。</w:t>
      </w:r>
      <w:r/>
    </w:p>
    <w:p>
      <w:pPr>
        <w:numPr>
          <w:ilvl w:val="1"/>
          <w:numId w:val="12"/>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numPr>
          <w:ilvl w:val="2"/>
          <w:numId w:val="12"/>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8"/>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w:t>
      </w:r>
      <w:r>
        <w:rPr>
          <w:rFonts w:hint="eastAsia" w:ascii="宋体" w:hAnsi="宋体" w:cs="宋体"/>
          <w:sz w:val="24"/>
        </w:rPr>
        <w:t xml:space="preserve">首购首</w:t>
      </w:r>
      <w:r>
        <w:rPr>
          <w:rFonts w:hint="eastAsia" w:ascii="宋体" w:hAnsi="宋体" w:cs="宋体"/>
          <w:sz w:val="24"/>
        </w:rPr>
        <w:t xml:space="preserve">用等《目录》的创新产品，上述《目录》</w:t>
      </w:r>
      <w:r>
        <w:rPr>
          <w:rFonts w:hint="eastAsia" w:ascii="宋体" w:hAnsi="宋体" w:cs="宋体"/>
          <w:sz w:val="24"/>
        </w:rPr>
        <w:t xml:space="preserve">内创新</w:t>
      </w:r>
      <w:r>
        <w:rPr>
          <w:rFonts w:hint="eastAsia" w:ascii="宋体" w:hAnsi="宋体" w:cs="宋体"/>
          <w:sz w:val="24"/>
        </w:rPr>
        <w:t xml:space="preserve">产品，</w:t>
      </w:r>
      <w:r>
        <w:rPr>
          <w:rFonts w:hint="eastAsia" w:ascii="宋体" w:hAnsi="宋体" w:cs="宋体"/>
          <w:sz w:val="24"/>
        </w:rPr>
        <w:t xml:space="preserve">自认定</w:t>
      </w:r>
      <w:r>
        <w:rPr>
          <w:rFonts w:hint="eastAsia" w:ascii="宋体" w:hAnsi="宋体" w:cs="宋体"/>
          <w:sz w:val="24"/>
        </w:rPr>
        <w:t xml:space="preserve">之日起2年内视同已具备相应销售业绩，参加政府采购活动</w:t>
      </w:r>
      <w:r>
        <w:rPr>
          <w:rFonts w:hint="eastAsia" w:ascii="宋体" w:hAnsi="宋体" w:cs="宋体"/>
          <w:sz w:val="24"/>
        </w:rPr>
        <w:t xml:space="preserve">时业绩</w:t>
      </w:r>
      <w:r>
        <w:rPr>
          <w:rFonts w:hint="eastAsia" w:ascii="宋体" w:hAnsi="宋体" w:cs="宋体"/>
          <w:sz w:val="24"/>
        </w:rPr>
        <w:t xml:space="preserve">分值为满分。</w:t>
      </w:r>
      <w:bookmarkStart w:id="149" w:name="_1.8_计量单位"/>
      <w:r/>
      <w:bookmarkEnd w:id="149"/>
      <w:r/>
      <w:r/>
    </w:p>
    <w:p>
      <w:pPr>
        <w:numPr>
          <w:ilvl w:val="1"/>
          <w:numId w:val="12"/>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numPr>
          <w:ilvl w:val="2"/>
          <w:numId w:val="12"/>
        </w:numPr>
        <w:ind w:left="0" w:firstLine="480"/>
        <w:spacing w:line="360" w:lineRule="auto"/>
        <w:tabs>
          <w:tab w:val="left" w:pos="1276" w:leader="none"/>
          <w:tab w:val="left" w:pos="1468" w:leader="none"/>
          <w:tab w:val="clear" w:pos="1980" w:leader="none"/>
        </w:tabs>
        <w:rPr>
          <w:rFonts w:hint="eastAsia" w:ascii="宋体" w:hAnsi="宋体" w:cs="宋体"/>
          <w:sz w:val="24"/>
        </w:rPr>
      </w:pPr>
      <w:r>
        <w:rPr>
          <w:rFonts w:hint="eastAsia" w:ascii="宋体" w:hAnsi="宋体" w:cs="宋体"/>
          <w:sz w:val="24"/>
        </w:rPr>
        <w:t xml:space="preserve">绿色数据中心政策 </w:t>
      </w:r>
      <w:r/>
    </w:p>
    <w:p>
      <w:pPr>
        <w:ind w:firstLine="480"/>
        <w:spacing w:line="360" w:lineRule="auto"/>
        <w:rPr>
          <w:rFonts w:hint="eastAsia"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12"/>
        </w:numPr>
        <w:ind w:left="0" w:firstLine="480"/>
        <w:spacing w:line="360" w:lineRule="auto"/>
        <w:tabs>
          <w:tab w:val="left" w:pos="1276" w:leader="none"/>
          <w:tab w:val="left" w:pos="1468" w:leader="none"/>
          <w:tab w:val="clear" w:pos="1980" w:leader="none"/>
        </w:tabs>
        <w:rPr>
          <w:rFonts w:hint="eastAsia" w:ascii="宋体" w:hAnsi="宋体" w:cs="宋体"/>
          <w:sz w:val="24"/>
        </w:rPr>
      </w:pPr>
      <w:r>
        <w:rPr>
          <w:rFonts w:hint="eastAsia" w:ascii="宋体" w:hAnsi="宋体" w:cs="宋体"/>
          <w:sz w:val="24"/>
        </w:rPr>
        <w:t xml:space="preserve">推广应用绿色建材</w:t>
      </w:r>
      <w:r/>
    </w:p>
    <w:p>
      <w:pPr>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ascii="宋体" w:hAnsi="宋体"/>
          <w:sz w:val="24"/>
        </w:rPr>
        <w:t xml:space="preserve">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numPr>
          <w:ilvl w:val="2"/>
          <w:numId w:val="12"/>
        </w:numPr>
        <w:ind w:left="0" w:firstLine="480"/>
        <w:spacing w:line="360" w:lineRule="auto"/>
        <w:tabs>
          <w:tab w:val="left" w:pos="1276" w:leader="none"/>
          <w:tab w:val="left" w:pos="1468" w:leader="none"/>
          <w:tab w:val="clear" w:pos="1980" w:leader="none"/>
        </w:tabs>
        <w:rPr>
          <w:rFonts w:hint="eastAsia" w:ascii="宋体" w:hAnsi="宋体"/>
          <w:sz w:val="24"/>
        </w:rPr>
      </w:pPr>
      <w:r>
        <w:rPr>
          <w:rFonts w:hint="eastAsia" w:ascii="宋体" w:hAnsi="宋体" w:cs="宋体"/>
          <w:sz w:val="24"/>
        </w:rPr>
        <w:t xml:space="preserve">优先使用低挥发性有机化合物产品</w:t>
      </w:r>
      <w:r/>
    </w:p>
    <w:p>
      <w:pPr>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ind w:firstLine="482"/>
        <w:spacing w:line="360" w:lineRule="auto"/>
        <w:rPr>
          <w:rFonts w:hint="eastAsia" w:ascii="宋体" w:hAnsi="宋体"/>
          <w:b/>
          <w:bCs/>
          <w:sz w:val="24"/>
        </w:rPr>
      </w:pPr>
      <w:r>
        <w:rPr>
          <w:rFonts w:hint="eastAsia" w:ascii="宋体" w:hAnsi="宋体"/>
          <w:b/>
          <w:bCs/>
          <w:sz w:val="24"/>
        </w:rPr>
        <w:t xml:space="preserve">4.9采购本国产品的支持政策</w:t>
      </w:r>
      <w:r/>
    </w:p>
    <w:p>
      <w:pPr>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w:t>
      </w:r>
      <w:r>
        <w:rPr>
          <w:rFonts w:hint="eastAsia" w:ascii="宋体" w:hAnsi="宋体"/>
          <w:sz w:val="24"/>
        </w:rPr>
        <w:t xml:space="preserve">策。</w:t>
      </w:r>
      <w:r/>
    </w:p>
    <w:p>
      <w:pPr>
        <w:numPr>
          <w:ilvl w:val="0"/>
          <w:numId w:val="12"/>
        </w:numPr>
        <w:ind w:hanging="333"/>
        <w:spacing w:line="360" w:lineRule="auto"/>
        <w:tabs>
          <w:tab w:val="left" w:pos="0" w:leader="none"/>
          <w:tab w:val="left" w:pos="567" w:leader="none"/>
          <w:tab w:val="left" w:pos="900" w:leader="none"/>
        </w:tabs>
        <w:rPr>
          <w:rFonts w:hint="eastAsia" w:ascii="宋体" w:hAnsi="宋体" w:cs="宋体"/>
          <w:b/>
          <w:sz w:val="24"/>
        </w:rPr>
        <w:outlineLvl w:val="1"/>
      </w:pPr>
      <w:r/>
      <w:bookmarkStart w:id="150" w:name="_Toc142311025"/>
      <w:r/>
      <w:bookmarkStart w:id="151" w:name="_Toc195842888"/>
      <w:r/>
      <w:bookmarkStart w:id="152" w:name="_Toc164608637"/>
      <w:r/>
      <w:bookmarkStart w:id="153" w:name="_Toc226965796"/>
      <w:r/>
      <w:bookmarkStart w:id="154" w:name="_Toc151190150"/>
      <w:r/>
      <w:bookmarkStart w:id="155" w:name="_Toc150509274"/>
      <w:r/>
      <w:bookmarkStart w:id="156" w:name="_Toc150774623"/>
      <w:r/>
      <w:bookmarkStart w:id="157" w:name="_Toc226965713"/>
      <w:r/>
      <w:bookmarkStart w:id="158" w:name="_Toc127151523"/>
      <w:r/>
      <w:bookmarkStart w:id="159" w:name="_Toc305158791"/>
      <w:r/>
      <w:bookmarkStart w:id="160" w:name="_Toc226309767"/>
      <w:r/>
      <w:bookmarkStart w:id="161" w:name="_Toc164351617"/>
      <w:r/>
      <w:bookmarkStart w:id="162" w:name="_Toc305158865"/>
      <w:r/>
      <w:bookmarkStart w:id="163" w:name="_Toc264969213"/>
      <w:r/>
      <w:bookmarkStart w:id="164" w:name="_Toc520356147"/>
      <w:r/>
      <w:bookmarkStart w:id="165" w:name="_Toc127161437"/>
      <w:r/>
      <w:bookmarkStart w:id="166" w:name="_Toc151193837"/>
      <w:r/>
      <w:bookmarkStart w:id="167" w:name="_Toc164608792"/>
      <w:r/>
      <w:bookmarkStart w:id="168" w:name="_Toc149720816"/>
      <w:r/>
      <w:bookmarkStart w:id="169" w:name="_Toc127151724"/>
      <w:r/>
      <w:bookmarkStart w:id="170" w:name="_Toc151193621"/>
      <w:r/>
      <w:bookmarkStart w:id="171" w:name="_Toc151193765"/>
      <w:r/>
      <w:bookmarkStart w:id="172" w:name="_Toc164229364"/>
      <w:r/>
      <w:bookmarkStart w:id="173" w:name="_Toc150774728"/>
      <w:r/>
      <w:bookmarkStart w:id="174" w:name="_Toc164229218"/>
      <w:r/>
      <w:bookmarkStart w:id="175" w:name="_Toc226337219"/>
      <w:r/>
      <w:bookmarkStart w:id="176" w:name="_Toc150480761"/>
      <w:r/>
      <w:bookmarkStart w:id="177" w:name="_Toc151193693"/>
      <w:r/>
      <w:bookmarkStart w:id="178" w:name="_Toc151193911"/>
      <w:r/>
      <w:bookmarkStart w:id="179" w:name="_Toc265228361"/>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hint="eastAsia" w:ascii="宋体" w:hAnsi="宋体" w:cs="宋体"/>
          <w:b/>
          <w:sz w:val="24"/>
        </w:rPr>
        <w:t xml:space="preserve">响应费用</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供应商应自行承担所有与准备和参加磋商有关的费用，无论磋商的结果如何，采购人或采购代理机构在任何情况下均无承担这些费用的义务和责任。</w:t>
      </w:r>
      <w:r/>
    </w:p>
    <w:p>
      <w:pPr>
        <w:pStyle w:val="852"/>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二   竞争性磋商文件</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b/>
          <w:sz w:val="24"/>
        </w:rPr>
        <w:t xml:space="preserve">成</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竞争性磋商文件包括以下部分：</w:t>
      </w:r>
      <w:r/>
    </w:p>
    <w:p>
      <w:pPr>
        <w:numPr>
          <w:ilvl w:val="0"/>
          <w:numId w:val="13"/>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采购邀请</w:t>
      </w:r>
      <w:r/>
    </w:p>
    <w:p>
      <w:pPr>
        <w:numPr>
          <w:ilvl w:val="0"/>
          <w:numId w:val="13"/>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供应商须知</w:t>
      </w:r>
      <w:r/>
    </w:p>
    <w:p>
      <w:pPr>
        <w:numPr>
          <w:ilvl w:val="0"/>
          <w:numId w:val="13"/>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评审程序、评审方法和评审标准</w:t>
      </w:r>
      <w:r/>
    </w:p>
    <w:p>
      <w:pPr>
        <w:numPr>
          <w:ilvl w:val="0"/>
          <w:numId w:val="13"/>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numPr>
          <w:ilvl w:val="0"/>
          <w:numId w:val="13"/>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合同草案条款</w:t>
      </w:r>
      <w:r/>
    </w:p>
    <w:p>
      <w:pPr>
        <w:numPr>
          <w:ilvl w:val="0"/>
          <w:numId w:val="13"/>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响应文件格式</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对竞争性磋商文件的澄清或修改</w:t>
      </w:r>
      <w:r/>
    </w:p>
    <w:p>
      <w:pPr>
        <w:numPr>
          <w:ilvl w:val="1"/>
          <w:numId w:val="12"/>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采购人或采购代理机构对已发出的竞争性磋商文件进行必要澄清或者修改的，将在原公告发布媒体上以发布更正公告的形式通知所有</w:t>
      </w:r>
      <w:r>
        <w:rPr>
          <w:rFonts w:hint="eastAsia" w:ascii="宋体" w:hAnsi="宋体" w:cs="宋体"/>
          <w:sz w:val="24"/>
        </w:rPr>
        <w:t xml:space="preserve">获取磋商</w:t>
      </w:r>
      <w:r>
        <w:rPr>
          <w:rFonts w:hint="eastAsia" w:ascii="宋体" w:hAnsi="宋体" w:cs="宋体"/>
          <w:sz w:val="24"/>
        </w:rPr>
        <w:t xml:space="preserve">文件的供应商。</w:t>
      </w:r>
      <w:r/>
    </w:p>
    <w:p>
      <w:pPr>
        <w:numPr>
          <w:ilvl w:val="1"/>
          <w:numId w:val="12"/>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w:t>
      </w:r>
      <w:r>
        <w:rPr>
          <w:rFonts w:hint="eastAsia" w:ascii="宋体" w:hAnsi="宋体" w:cs="宋体"/>
          <w:sz w:val="24"/>
        </w:rPr>
        <w:t xml:space="preserve">获取磋商</w:t>
      </w:r>
      <w:r>
        <w:rPr>
          <w:rFonts w:hint="eastAsia" w:ascii="宋体" w:hAnsi="宋体" w:cs="宋体"/>
          <w:sz w:val="24"/>
        </w:rPr>
        <w:t xml:space="preserve">文件的潜在供应商；；不足上述时间的，将顺延提交响应文件的截止时间。</w:t>
      </w:r>
      <w:r/>
    </w:p>
    <w:p>
      <w:pPr>
        <w:ind w:firstLine="560"/>
        <w:spacing w:line="360" w:lineRule="auto"/>
        <w:tabs>
          <w:tab w:val="left" w:pos="0" w:leader="none"/>
          <w:tab w:val="left" w:pos="1080" w:leader="none"/>
          <w:tab w:val="left" w:pos="1561" w:leader="none"/>
        </w:tabs>
        <w:rPr>
          <w:rFonts w:hint="eastAsia" w:ascii="宋体" w:hAnsi="宋体" w:cs="宋体"/>
          <w:sz w:val="28"/>
        </w:rPr>
      </w:pPr>
      <w:r/>
      <w:bookmarkStart w:id="180" w:name="_Toc516367020"/>
      <w:r/>
      <w:bookmarkStart w:id="181" w:name="_Toc305158868"/>
      <w:r/>
      <w:bookmarkStart w:id="182" w:name="_Toc150774626"/>
      <w:r/>
      <w:bookmarkStart w:id="183" w:name="_Toc226337222"/>
      <w:r/>
      <w:bookmarkStart w:id="184" w:name="_Toc151193624"/>
      <w:r/>
      <w:bookmarkStart w:id="185" w:name="_Toc195842891"/>
      <w:r/>
      <w:bookmarkStart w:id="186" w:name="_Toc151193768"/>
      <w:r/>
      <w:bookmarkStart w:id="187" w:name="_Toc151193914"/>
      <w:r/>
      <w:bookmarkStart w:id="188" w:name="_Toc520356150"/>
      <w:r/>
      <w:bookmarkStart w:id="189" w:name="_Toc226965716"/>
      <w:r/>
      <w:bookmarkStart w:id="190" w:name="_Toc305158794"/>
      <w:r/>
      <w:bookmarkStart w:id="191" w:name="_Toc226965799"/>
      <w:r/>
      <w:bookmarkStart w:id="192" w:name="_Toc226309770"/>
      <w:r/>
      <w:bookmarkStart w:id="193" w:name="_Toc127151526"/>
      <w:r/>
      <w:bookmarkStart w:id="194" w:name="_Toc150774731"/>
      <w:r/>
      <w:bookmarkStart w:id="195" w:name="_Toc142311028"/>
      <w:r/>
      <w:bookmarkStart w:id="196" w:name="_Toc265228364"/>
      <w:r/>
      <w:bookmarkStart w:id="197" w:name="_Toc264969216"/>
      <w:r/>
      <w:bookmarkStart w:id="198" w:name="_Toc151190153"/>
      <w:r/>
      <w:bookmarkStart w:id="199" w:name="_Toc151193696"/>
      <w:r/>
      <w:bookmarkStart w:id="200" w:name="_Toc150480764"/>
      <w:r/>
      <w:bookmarkStart w:id="201" w:name="_Toc150509277"/>
      <w:r/>
      <w:bookmarkStart w:id="202" w:name="_Toc151193840"/>
      <w:r/>
      <w:r/>
    </w:p>
    <w:p>
      <w:pPr>
        <w:pStyle w:val="852"/>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三   响应文件</w:t>
      </w:r>
      <w:bookmarkEnd w:id="180"/>
      <w:r>
        <w:rPr>
          <w:rFonts w:hint="eastAsia" w:ascii="宋体" w:hAnsi="宋体" w:eastAsia="宋体" w:cs="宋体"/>
          <w:sz w:val="28"/>
        </w:rPr>
        <w:t xml:space="preserve">的编制</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203" w:name="_Toc151193769"/>
      <w:r/>
      <w:bookmarkStart w:id="204" w:name="_Toc520356151"/>
      <w:r/>
      <w:bookmarkStart w:id="205" w:name="_Toc226965717"/>
      <w:r/>
      <w:bookmarkStart w:id="206" w:name="_Toc305158869"/>
      <w:r/>
      <w:bookmarkStart w:id="207" w:name="_Toc164608641"/>
      <w:r/>
      <w:bookmarkStart w:id="208" w:name="_Toc151193915"/>
      <w:r/>
      <w:bookmarkStart w:id="209" w:name="_Toc150480765"/>
      <w:r/>
      <w:bookmarkStart w:id="210" w:name="_Toc149720820"/>
      <w:r/>
      <w:bookmarkStart w:id="211" w:name="_Toc127161441"/>
      <w:r/>
      <w:bookmarkStart w:id="212" w:name="_Toc226309771"/>
      <w:r/>
      <w:bookmarkStart w:id="213" w:name="_Toc164608796"/>
      <w:r/>
      <w:bookmarkStart w:id="214" w:name="_Toc127151728"/>
      <w:r/>
      <w:bookmarkStart w:id="215" w:name="_Toc226965800"/>
      <w:r/>
      <w:bookmarkStart w:id="216" w:name="_Toc265228365"/>
      <w:r/>
      <w:bookmarkStart w:id="217" w:name="_Toc127151527"/>
      <w:r/>
      <w:bookmarkStart w:id="218" w:name="_Toc151193625"/>
      <w:r/>
      <w:bookmarkStart w:id="219" w:name="_Toc151193841"/>
      <w:r/>
      <w:bookmarkStart w:id="220" w:name="_Toc151193697"/>
      <w:r/>
      <w:bookmarkStart w:id="221" w:name="_Toc164351621"/>
      <w:r/>
      <w:bookmarkStart w:id="222" w:name="_Toc142311029"/>
      <w:r/>
      <w:bookmarkStart w:id="223" w:name="_Toc264969217"/>
      <w:r/>
      <w:bookmarkStart w:id="224" w:name="_Toc150509278"/>
      <w:r/>
      <w:bookmarkStart w:id="225" w:name="_Toc151190154"/>
      <w:r/>
      <w:bookmarkStart w:id="226" w:name="_Toc305158795"/>
      <w:r/>
      <w:bookmarkStart w:id="227" w:name="_Toc226337223"/>
      <w:r/>
      <w:bookmarkStart w:id="228" w:name="_Toc195842892"/>
      <w:r/>
      <w:bookmarkStart w:id="229" w:name="_Toc516367021"/>
      <w:r/>
      <w:bookmarkStart w:id="230" w:name="_Toc164229222"/>
      <w:r/>
      <w:bookmarkStart w:id="231" w:name="_Toc150774732"/>
      <w:r/>
      <w:bookmarkStart w:id="232" w:name="_Toc150774627"/>
      <w:r/>
      <w:bookmarkStart w:id="233" w:name="_Toc164229368"/>
      <w:r>
        <w:rPr>
          <w:rFonts w:hint="eastAsia" w:ascii="宋体" w:hAnsi="宋体" w:cs="宋体"/>
          <w:b/>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b/>
          <w:sz w:val="24"/>
        </w:rPr>
        <w:t xml:space="preserve">及磋商语言</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w:t>
      </w:r>
      <w:r>
        <w:rPr>
          <w:rFonts w:hint="eastAsia" w:ascii="宋体" w:hAnsi="宋体" w:cs="宋体"/>
          <w:b/>
          <w:sz w:val="24"/>
        </w:rPr>
        <w:t xml:space="preserve">应无效</w:t>
      </w:r>
      <w:r>
        <w:rPr>
          <w:rFonts w:hint="eastAsia" w:ascii="宋体" w:hAnsi="宋体" w:cs="宋体"/>
          <w:sz w:val="24"/>
        </w:rPr>
        <w:t xml:space="preserve">。</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除竞争性磋商文件有特殊要求外，本项目磋商所使用的计量单位，应采用中华人民共和国法定计量单位。</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234" w:name="_Ref467306195"/>
      <w:r/>
      <w:bookmarkStart w:id="235" w:name="_Toc516367022"/>
      <w:r/>
      <w:bookmarkStart w:id="236" w:name="_Ref467306676"/>
      <w:r/>
      <w:bookmarkStart w:id="237" w:name="_Toc226965801"/>
      <w:r/>
      <w:bookmarkStart w:id="238" w:name="_Toc305158870"/>
      <w:r/>
      <w:bookmarkStart w:id="239" w:name="_Toc520356152"/>
      <w:r/>
      <w:bookmarkStart w:id="240" w:name="_Toc164351622"/>
      <w:r/>
      <w:bookmarkStart w:id="241" w:name="_Toc151193770"/>
      <w:r/>
      <w:bookmarkStart w:id="242" w:name="_Toc151193626"/>
      <w:r/>
      <w:bookmarkStart w:id="243" w:name="_Toc150774628"/>
      <w:r/>
      <w:bookmarkStart w:id="244" w:name="_Toc305158796"/>
      <w:r/>
      <w:bookmarkStart w:id="245" w:name="_Toc149720821"/>
      <w:r/>
      <w:bookmarkStart w:id="246" w:name="_Toc265228366"/>
      <w:r/>
      <w:bookmarkStart w:id="247" w:name="_Toc151193842"/>
      <w:r/>
      <w:bookmarkStart w:id="248" w:name="_Toc195842893"/>
      <w:r/>
      <w:bookmarkStart w:id="249" w:name="_Toc226309772"/>
      <w:r/>
      <w:bookmarkStart w:id="250" w:name="_Toc127151729"/>
      <w:r/>
      <w:bookmarkStart w:id="251" w:name="_Toc226337224"/>
      <w:r/>
      <w:bookmarkStart w:id="252" w:name="_Toc127151528"/>
      <w:r/>
      <w:bookmarkStart w:id="253" w:name="_Toc164229369"/>
      <w:r/>
      <w:bookmarkStart w:id="254" w:name="_Toc151193916"/>
      <w:r/>
      <w:bookmarkStart w:id="255" w:name="_Toc142311030"/>
      <w:r/>
      <w:bookmarkStart w:id="256" w:name="_Toc151193698"/>
      <w:r/>
      <w:bookmarkStart w:id="257" w:name="_Toc150480766"/>
      <w:r/>
      <w:bookmarkStart w:id="258" w:name="_Toc226965718"/>
      <w:r/>
      <w:bookmarkStart w:id="259" w:name="_Toc127161442"/>
      <w:r/>
      <w:bookmarkStart w:id="260" w:name="_Toc164229223"/>
      <w:r/>
      <w:bookmarkStart w:id="261" w:name="_Toc151190155"/>
      <w:r/>
      <w:bookmarkStart w:id="262" w:name="_Toc264969218"/>
      <w:r/>
      <w:bookmarkStart w:id="263" w:name="_Toc164608642"/>
      <w:r/>
      <w:bookmarkStart w:id="264" w:name="_Toc150509279"/>
      <w:r/>
      <w:bookmarkStart w:id="265" w:name="_Toc150774733"/>
      <w:r/>
      <w:bookmarkStart w:id="266" w:name="_Toc164608797"/>
      <w:r>
        <w:rPr>
          <w:rFonts w:hint="eastAsia" w:ascii="宋体" w:hAnsi="宋体" w:cs="宋体"/>
          <w:b/>
          <w:sz w:val="24"/>
        </w:rPr>
        <w:t xml:space="preserve">响应文件</w:t>
      </w:r>
      <w:bookmarkEnd w:id="234"/>
      <w:r/>
      <w:bookmarkEnd w:id="235"/>
      <w:r/>
      <w:bookmarkEnd w:id="236"/>
      <w:r>
        <w:rPr>
          <w:rFonts w:hint="eastAsia" w:ascii="宋体" w:hAnsi="宋体" w:cs="宋体"/>
          <w:b/>
          <w:sz w:val="24"/>
        </w:rPr>
        <w:t xml:space="preserve">构成</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267" w:name="_Ref467052588"/>
      <w:r>
        <w:rPr>
          <w:rFonts w:hint="eastAsia" w:ascii="宋体" w:hAnsi="宋体" w:cs="宋体"/>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w:t>
      </w:r>
      <w:r>
        <w:rPr>
          <w:rFonts w:hint="eastAsia" w:ascii="宋体" w:hAnsi="宋体" w:cs="宋体"/>
          <w:sz w:val="24"/>
        </w:rPr>
        <w:t xml:space="preserve">不</w:t>
      </w:r>
      <w:r>
        <w:rPr>
          <w:rFonts w:hint="eastAsia" w:ascii="宋体" w:hAnsi="宋体" w:cs="宋体"/>
          <w:sz w:val="24"/>
        </w:rPr>
        <w:t xml:space="preserve">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第三章《评审方法和评审标准》中涉及的证明文件。</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供应商认为应附的其他材料。</w:t>
      </w:r>
      <w:bookmarkEnd w:id="267"/>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268" w:name="_Toc149720823"/>
      <w:r/>
      <w:bookmarkStart w:id="269" w:name="_Toc520356155"/>
      <w:r/>
      <w:bookmarkStart w:id="270" w:name="_Toc150774735"/>
      <w:r/>
      <w:bookmarkStart w:id="271" w:name="_Toc151193844"/>
      <w:r/>
      <w:bookmarkStart w:id="272" w:name="_Toc151193700"/>
      <w:r/>
      <w:bookmarkStart w:id="273" w:name="_Toc150774630"/>
      <w:r/>
      <w:bookmarkStart w:id="274" w:name="_Toc164229225"/>
      <w:r/>
      <w:bookmarkStart w:id="275" w:name="_Toc195842895"/>
      <w:r/>
      <w:bookmarkStart w:id="276" w:name="_Toc150509281"/>
      <w:r/>
      <w:bookmarkStart w:id="277" w:name="_Toc127151731"/>
      <w:r/>
      <w:bookmarkStart w:id="278" w:name="_Toc151190157"/>
      <w:r/>
      <w:bookmarkStart w:id="279" w:name="_Toc151193918"/>
      <w:r/>
      <w:bookmarkStart w:id="280" w:name="_Toc164608644"/>
      <w:r/>
      <w:bookmarkStart w:id="281" w:name="_Toc142311032"/>
      <w:r/>
      <w:bookmarkStart w:id="282" w:name="_Toc164229371"/>
      <w:r/>
      <w:bookmarkStart w:id="283" w:name="_Toc151193628"/>
      <w:r/>
      <w:bookmarkStart w:id="284" w:name="_Toc151193772"/>
      <w:r/>
      <w:bookmarkStart w:id="285" w:name="_Toc127161444"/>
      <w:r/>
      <w:bookmarkStart w:id="286" w:name="_Toc164608799"/>
      <w:r/>
      <w:bookmarkStart w:id="287" w:name="_Toc127151530"/>
      <w:r/>
      <w:bookmarkStart w:id="288" w:name="_Toc150480768"/>
      <w:r/>
      <w:bookmarkStart w:id="289" w:name="_Toc164351624"/>
      <w:r>
        <w:rPr>
          <w:rFonts w:hint="eastAsia" w:ascii="宋体" w:hAnsi="宋体" w:cs="宋体"/>
          <w:b/>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所有响应均以人民币报价。</w:t>
      </w:r>
      <w:r/>
    </w:p>
    <w:p>
      <w:pPr>
        <w:numPr>
          <w:ilvl w:val="1"/>
          <w:numId w:val="12"/>
        </w:numPr>
        <w:ind w:left="0" w:firstLine="480"/>
        <w:spacing w:line="360" w:lineRule="auto"/>
        <w:tabs>
          <w:tab w:val="left" w:pos="0" w:leader="none"/>
          <w:tab w:val="left" w:pos="1080" w:leader="none"/>
          <w:tab w:val="left" w:pos="1589" w:leader="none"/>
        </w:tabs>
        <w:rPr>
          <w:rFonts w:hint="eastAsia" w:ascii="宋体" w:hAnsi="宋体" w:cs="宋体"/>
          <w:sz w:val="24"/>
        </w:rPr>
      </w:pPr>
      <w:r>
        <w:rPr>
          <w:rFonts w:hint="eastAsia" w:ascii="宋体" w:hAnsi="宋体" w:cs="宋体"/>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12"/>
        </w:numPr>
        <w:ind w:left="0" w:firstLine="480"/>
        <w:spacing w:line="360" w:lineRule="auto"/>
        <w:tabs>
          <w:tab w:val="left" w:pos="0" w:leader="none"/>
          <w:tab w:val="left" w:pos="1418" w:leader="none"/>
          <w:tab w:val="clear" w:pos="1980" w:leader="none"/>
        </w:tabs>
        <w:rPr>
          <w:rFonts w:hint="eastAsia" w:ascii="宋体" w:hAnsi="宋体" w:cs="宋体"/>
          <w:sz w:val="24"/>
        </w:rPr>
      </w:pPr>
      <w:r>
        <w:rPr>
          <w:rFonts w:hint="eastAsia" w:ascii="宋体" w:hAnsi="宋体" w:cs="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12"/>
        </w:numPr>
        <w:ind w:left="0" w:firstLine="480"/>
        <w:spacing w:line="360" w:lineRule="auto"/>
        <w:tabs>
          <w:tab w:val="left" w:pos="0" w:leader="none"/>
          <w:tab w:val="left" w:pos="1418" w:leader="none"/>
          <w:tab w:val="clear" w:pos="1980" w:leader="none"/>
        </w:tabs>
        <w:rPr>
          <w:rFonts w:hint="eastAsia" w:ascii="宋体" w:hAnsi="宋体" w:cs="宋体"/>
          <w:sz w:val="24"/>
        </w:rPr>
      </w:pPr>
      <w:r>
        <w:rPr>
          <w:rFonts w:hint="eastAsia" w:ascii="宋体" w:hAnsi="宋体" w:cs="宋体"/>
          <w:sz w:val="24"/>
        </w:rPr>
        <w:t xml:space="preserve">按照竞争性磋商文件要求完成本项目的全部相关工程或服务费用。</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供应商不能提供任何有选择性或可调整的最终报价（竞争性磋商文件另有规定的除外），否则其</w:t>
      </w:r>
      <w:r>
        <w:rPr>
          <w:rFonts w:hint="eastAsia" w:ascii="宋体" w:hAnsi="宋体" w:cs="宋体"/>
          <w:b/>
          <w:sz w:val="24"/>
        </w:rPr>
        <w:t xml:space="preserve">响应无效</w:t>
      </w:r>
      <w:r>
        <w:rPr>
          <w:rFonts w:hint="eastAsia" w:ascii="宋体" w:hAnsi="宋体" w:cs="宋体"/>
          <w:sz w:val="24"/>
        </w:rPr>
        <w:t xml:space="preserve">。</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磋商保证金</w:t>
      </w:r>
      <w:r/>
    </w:p>
    <w:p>
      <w:pPr>
        <w:ind w:firstLine="480"/>
        <w:spacing w:line="360" w:lineRule="auto"/>
        <w:rPr>
          <w:sz w:val="24"/>
        </w:rPr>
      </w:pPr>
      <w:r>
        <w:rPr>
          <w:rFonts w:hint="eastAsia"/>
          <w:sz w:val="24"/>
        </w:rPr>
        <w:t xml:space="preserve">根据江苏省和常州市的相关文件规定，免收保证金。</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响应有效期</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290" w:name="_Toc265228371"/>
      <w:r/>
      <w:bookmarkStart w:id="291" w:name="_Toc149720826"/>
      <w:r/>
      <w:bookmarkStart w:id="292" w:name="_Toc305158875"/>
      <w:r/>
      <w:bookmarkStart w:id="293" w:name="_Toc150509284"/>
      <w:r/>
      <w:bookmarkStart w:id="294" w:name="_Toc142311035"/>
      <w:r/>
      <w:bookmarkStart w:id="295" w:name="_Toc164229374"/>
      <w:r/>
      <w:bookmarkStart w:id="296" w:name="_Toc150774633"/>
      <w:r/>
      <w:bookmarkStart w:id="297" w:name="_Toc305158801"/>
      <w:r/>
      <w:bookmarkStart w:id="298" w:name="_Toc150774738"/>
      <w:r/>
      <w:bookmarkStart w:id="299" w:name="_Toc164229228"/>
      <w:r/>
      <w:bookmarkStart w:id="300" w:name="_Toc226965723"/>
      <w:r/>
      <w:bookmarkStart w:id="301" w:name="_Toc520356158"/>
      <w:r/>
      <w:bookmarkStart w:id="302" w:name="_Toc127151533"/>
      <w:r/>
      <w:bookmarkStart w:id="303" w:name="_Toc151193703"/>
      <w:r/>
      <w:bookmarkStart w:id="304" w:name="_Toc226309777"/>
      <w:r/>
      <w:bookmarkStart w:id="305" w:name="_Toc151193847"/>
      <w:r/>
      <w:bookmarkStart w:id="306" w:name="_Toc164351627"/>
      <w:r/>
      <w:bookmarkStart w:id="307" w:name="_Toc127151734"/>
      <w:r/>
      <w:bookmarkStart w:id="308" w:name="_Toc127161447"/>
      <w:r/>
      <w:bookmarkStart w:id="309" w:name="_Toc150480771"/>
      <w:r/>
      <w:bookmarkStart w:id="310" w:name="_Toc151190160"/>
      <w:r/>
      <w:bookmarkStart w:id="311" w:name="_Toc226965806"/>
      <w:r/>
      <w:bookmarkStart w:id="312" w:name="_Toc151193921"/>
      <w:r/>
      <w:bookmarkStart w:id="313" w:name="_Toc226337229"/>
      <w:r/>
      <w:bookmarkStart w:id="314" w:name="_Toc195842898"/>
      <w:r/>
      <w:bookmarkStart w:id="315" w:name="_Toc151193775"/>
      <w:r/>
      <w:bookmarkStart w:id="316" w:name="_Toc164608802"/>
      <w:r/>
      <w:bookmarkStart w:id="317" w:name="_Toc151193631"/>
      <w:r/>
      <w:bookmarkStart w:id="318" w:name="_Toc164608647"/>
      <w:r/>
      <w:bookmarkStart w:id="319" w:name="_Toc264969223"/>
      <w:r>
        <w:rPr>
          <w:rFonts w:hint="eastAsia" w:ascii="宋体" w:hAnsi="宋体" w:cs="宋体"/>
          <w:b/>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b/>
          <w:sz w:val="24"/>
        </w:rPr>
        <w:t xml:space="preserve">、盖章</w:t>
      </w:r>
      <w:r/>
    </w:p>
    <w:p>
      <w:pPr>
        <w:numPr>
          <w:ilvl w:val="1"/>
          <w:numId w:val="12"/>
        </w:numPr>
        <w:ind w:left="0" w:firstLine="480"/>
        <w:spacing w:line="360" w:lineRule="auto"/>
        <w:tabs>
          <w:tab w:val="left" w:pos="0" w:leader="none"/>
          <w:tab w:val="left" w:pos="1080" w:leader="none"/>
          <w:tab w:val="left" w:pos="1589" w:leader="none"/>
        </w:tabs>
        <w:rPr>
          <w:rFonts w:hint="eastAsia" w:ascii="宋体" w:hAnsi="宋体" w:cs="宋体"/>
          <w:sz w:val="24"/>
        </w:rPr>
      </w:pPr>
      <w:r/>
      <w:bookmarkStart w:id="320" w:name="_Toc151193848"/>
      <w:r/>
      <w:bookmarkStart w:id="321" w:name="_Toc142311036"/>
      <w:r/>
      <w:bookmarkStart w:id="322" w:name="_Toc305158876"/>
      <w:r/>
      <w:bookmarkStart w:id="323" w:name="_Toc150774739"/>
      <w:r/>
      <w:bookmarkStart w:id="324" w:name="_Toc226965724"/>
      <w:r/>
      <w:bookmarkStart w:id="325" w:name="_Toc151190161"/>
      <w:r/>
      <w:bookmarkStart w:id="326" w:name="_Toc226337230"/>
      <w:r/>
      <w:bookmarkStart w:id="327" w:name="_Toc226965807"/>
      <w:r/>
      <w:bookmarkStart w:id="328" w:name="_Toc151193776"/>
      <w:r/>
      <w:bookmarkStart w:id="329" w:name="_Toc195842899"/>
      <w:r/>
      <w:bookmarkStart w:id="330" w:name="_Toc226309778"/>
      <w:r/>
      <w:bookmarkStart w:id="331" w:name="_Toc305158802"/>
      <w:r/>
      <w:bookmarkStart w:id="332" w:name="_Toc264969224"/>
      <w:r/>
      <w:bookmarkStart w:id="333" w:name="_Toc150774634"/>
      <w:r/>
      <w:bookmarkStart w:id="334" w:name="_Toc151193922"/>
      <w:r/>
      <w:bookmarkStart w:id="335" w:name="_Toc150509285"/>
      <w:r/>
      <w:bookmarkStart w:id="336" w:name="_Toc150480772"/>
      <w:r/>
      <w:bookmarkStart w:id="337" w:name="_Toc127151534"/>
      <w:r/>
      <w:bookmarkStart w:id="338" w:name="_Toc520356159"/>
      <w:r/>
      <w:bookmarkStart w:id="339" w:name="_Toc151193704"/>
      <w:r/>
      <w:bookmarkStart w:id="340" w:name="_Toc265228372"/>
      <w:r/>
      <w:bookmarkStart w:id="341" w:name="_Toc151193632"/>
      <w:r>
        <w:rPr>
          <w:rFonts w:hint="eastAsia" w:ascii="宋体" w:hAnsi="宋体" w:cs="宋体"/>
          <w:sz w:val="24"/>
        </w:rPr>
        <w:t xml:space="preserve">竞争性磋商文件要求签字的内容（如授权委托书等），可以使用电子签章或使用原件的电子件（</w:t>
      </w:r>
      <w:r>
        <w:rPr>
          <w:rFonts w:hint="eastAsia" w:ascii="宋体" w:hAnsi="宋体" w:cs="宋体"/>
          <w:sz w:val="24"/>
        </w:rPr>
        <w:t xml:space="preserve">电子件指扫描</w:t>
      </w:r>
      <w:r>
        <w:rPr>
          <w:rFonts w:hint="eastAsia" w:ascii="宋体" w:hAnsi="宋体" w:cs="宋体"/>
          <w:sz w:val="24"/>
        </w:rPr>
        <w:t xml:space="preserve">件、照片等形式电子文件）；要求第三方出具的盖章件原件（如联合协议、分包意向协议、制造商授权书原件等），响应文件中应使用原件的电子件。</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竞争性磋商文件要求盖章的内容，一般通过响应文件编制工具加盖电子签章。</w:t>
      </w:r>
      <w:r/>
    </w:p>
    <w:p>
      <w:pPr>
        <w:ind w:firstLine="420"/>
        <w:spacing w:line="360" w:lineRule="auto"/>
        <w:tabs>
          <w:tab w:val="left" w:pos="0" w:leader="none"/>
          <w:tab w:val="left" w:pos="900" w:leader="none"/>
          <w:tab w:val="left" w:pos="1080" w:leader="none"/>
        </w:tabs>
        <w:rPr>
          <w:rFonts w:hint="eastAsia" w:ascii="宋体" w:hAnsi="宋体" w:cs="宋体"/>
        </w:rPr>
      </w:pPr>
      <w:r>
        <w:rPr>
          <w:rFonts w:hint="eastAsia" w:ascii="宋体" w:hAnsi="宋体" w:cs="宋体"/>
        </w:rPr>
      </w:r>
      <w:r/>
    </w:p>
    <w:p>
      <w:pPr>
        <w:pStyle w:val="852"/>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342" w:name="_Toc520356160"/>
      <w:r/>
      <w:bookmarkStart w:id="343" w:name="_Toc265228373"/>
      <w:r/>
      <w:bookmarkStart w:id="344" w:name="_Toc151193777"/>
      <w:r/>
      <w:bookmarkStart w:id="345" w:name="_Toc226965808"/>
      <w:r/>
      <w:bookmarkStart w:id="346" w:name="_Toc305158877"/>
      <w:r/>
      <w:bookmarkStart w:id="347" w:name="_Toc264969225"/>
      <w:r/>
      <w:bookmarkStart w:id="348" w:name="_Toc305158803"/>
      <w:r/>
      <w:bookmarkStart w:id="349" w:name="_Toc164229230"/>
      <w:r/>
      <w:bookmarkStart w:id="350" w:name="_Toc164608649"/>
      <w:r/>
      <w:bookmarkStart w:id="351" w:name="_Toc149720828"/>
      <w:r/>
      <w:bookmarkStart w:id="352" w:name="_Toc151193849"/>
      <w:r/>
      <w:bookmarkStart w:id="353" w:name="_Toc164229376"/>
      <w:r/>
      <w:bookmarkStart w:id="354" w:name="_Toc226965725"/>
      <w:r/>
      <w:bookmarkStart w:id="355" w:name="_Toc127151535"/>
      <w:r/>
      <w:bookmarkStart w:id="356" w:name="_Toc164351629"/>
      <w:r/>
      <w:bookmarkStart w:id="357" w:name="_Toc151193633"/>
      <w:r/>
      <w:bookmarkStart w:id="358" w:name="_Toc127151736"/>
      <w:r/>
      <w:bookmarkStart w:id="359" w:name="_Toc164608804"/>
      <w:r/>
      <w:bookmarkStart w:id="360" w:name="_Toc150509286"/>
      <w:r/>
      <w:bookmarkStart w:id="361" w:name="_Toc127161449"/>
      <w:r/>
      <w:bookmarkStart w:id="362" w:name="_Toc226309779"/>
      <w:r/>
      <w:bookmarkStart w:id="363" w:name="_Toc151193923"/>
      <w:r/>
      <w:bookmarkStart w:id="364" w:name="_Toc151190162"/>
      <w:r/>
      <w:bookmarkStart w:id="365" w:name="_Toc226337231"/>
      <w:r/>
      <w:bookmarkStart w:id="366" w:name="_Toc150774740"/>
      <w:r/>
      <w:bookmarkStart w:id="367" w:name="_Toc151193705"/>
      <w:r/>
      <w:bookmarkStart w:id="368" w:name="_Toc195842900"/>
      <w:r/>
      <w:bookmarkStart w:id="369" w:name="_Toc142311037"/>
      <w:r/>
      <w:bookmarkStart w:id="370" w:name="_Toc150774635"/>
      <w:r/>
      <w:bookmarkStart w:id="371" w:name="_Toc150480773"/>
      <w:r>
        <w:rPr>
          <w:rFonts w:hint="eastAsia" w:ascii="宋体" w:hAnsi="宋体" w:cs="宋体"/>
          <w:b/>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sz w:val="24"/>
        </w:rPr>
        <w:t xml:space="preserve">提交</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本项目使用政府采购一体化平台“苏</w:t>
      </w:r>
      <w:r>
        <w:rPr>
          <w:rFonts w:hint="eastAsia" w:ascii="宋体" w:hAnsi="宋体" w:cs="宋体"/>
          <w:sz w:val="24"/>
        </w:rPr>
        <w:t xml:space="preserve">采云</w:t>
      </w:r>
      <w:r>
        <w:rPr>
          <w:rFonts w:hint="eastAsia" w:ascii="宋体" w:hAnsi="宋体" w:cs="宋体"/>
          <w:sz w:val="24"/>
        </w:rPr>
        <w:t xml:space="preserve">”。供应商根据竞争性磋商文件及政府采购一体化平台“苏</w:t>
      </w:r>
      <w:r>
        <w:rPr>
          <w:rFonts w:hint="eastAsia" w:ascii="宋体" w:hAnsi="宋体" w:cs="宋体"/>
          <w:sz w:val="24"/>
        </w:rPr>
        <w:t xml:space="preserve">采云</w:t>
      </w:r>
      <w:r>
        <w:rPr>
          <w:rFonts w:hint="eastAsia" w:ascii="宋体" w:hAnsi="宋体" w:cs="宋体"/>
          <w:sz w:val="24"/>
        </w:rPr>
        <w:t xml:space="preserve">”供应商操作手册要求编制、生成并提交电子响应文件。</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采购人及采购代理机构拒绝接受通过电子交易平台以外任何形式提交的响应文件，磋商保证金除外。</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372" w:name="_Toc164351630"/>
      <w:r/>
      <w:bookmarkStart w:id="373" w:name="_Toc151190163"/>
      <w:r/>
      <w:bookmarkStart w:id="374" w:name="_Toc151193778"/>
      <w:r/>
      <w:bookmarkStart w:id="375" w:name="_Toc305158878"/>
      <w:r/>
      <w:bookmarkStart w:id="376" w:name="_Toc226337232"/>
      <w:r/>
      <w:bookmarkStart w:id="377" w:name="_Toc226309780"/>
      <w:r/>
      <w:bookmarkStart w:id="378" w:name="_Toc150509287"/>
      <w:r/>
      <w:bookmarkStart w:id="379" w:name="_Toc151193924"/>
      <w:r/>
      <w:bookmarkStart w:id="380" w:name="_Toc150774636"/>
      <w:r/>
      <w:bookmarkStart w:id="381" w:name="_Toc151193850"/>
      <w:r/>
      <w:bookmarkStart w:id="382" w:name="_Toc164608650"/>
      <w:r/>
      <w:bookmarkStart w:id="383" w:name="_Toc150774741"/>
      <w:r/>
      <w:bookmarkStart w:id="384" w:name="_Toc149720829"/>
      <w:r/>
      <w:bookmarkStart w:id="385" w:name="_Toc164229377"/>
      <w:r/>
      <w:bookmarkStart w:id="386" w:name="_Toc142311038"/>
      <w:r/>
      <w:bookmarkStart w:id="387" w:name="_Toc226965809"/>
      <w:r/>
      <w:bookmarkStart w:id="388" w:name="_Toc265228374"/>
      <w:r/>
      <w:bookmarkStart w:id="389" w:name="_Toc164229231"/>
      <w:r/>
      <w:bookmarkStart w:id="390" w:name="_Toc195842901"/>
      <w:r/>
      <w:bookmarkStart w:id="391" w:name="_Toc151193634"/>
      <w:r/>
      <w:bookmarkStart w:id="392" w:name="_Toc520356161"/>
      <w:r/>
      <w:bookmarkStart w:id="393" w:name="_Toc305158804"/>
      <w:r/>
      <w:bookmarkStart w:id="394" w:name="_Toc150480774"/>
      <w:r/>
      <w:bookmarkStart w:id="395" w:name="_Toc127151737"/>
      <w:r/>
      <w:bookmarkStart w:id="396" w:name="_Toc127151536"/>
      <w:r/>
      <w:bookmarkStart w:id="397" w:name="_Toc164608805"/>
      <w:r/>
      <w:bookmarkStart w:id="398" w:name="_Toc226965726"/>
      <w:r/>
      <w:bookmarkStart w:id="399" w:name="_Toc264969226"/>
      <w:r/>
      <w:bookmarkStart w:id="400" w:name="_Toc151193706"/>
      <w:r/>
      <w:bookmarkStart w:id="401" w:name="_Toc127161450"/>
      <w:r>
        <w:rPr>
          <w:rFonts w:hint="eastAsia" w:ascii="宋体" w:hAnsi="宋体" w:cs="宋体"/>
          <w:b/>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sz w:val="24"/>
        </w:rPr>
        <w:t xml:space="preserve">时间</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供应商应在竞争性磋商文件要求提交响应文件截止时间前，将电子响应文件提交至政府采购一体化平台“苏</w:t>
      </w:r>
      <w:r>
        <w:rPr>
          <w:rFonts w:hint="eastAsia" w:ascii="宋体" w:hAnsi="宋体" w:cs="宋体"/>
          <w:sz w:val="24"/>
        </w:rPr>
        <w:t xml:space="preserve">采云</w:t>
      </w:r>
      <w:r>
        <w:rPr>
          <w:rFonts w:hint="eastAsia" w:ascii="宋体" w:hAnsi="宋体" w:cs="宋体"/>
          <w:sz w:val="24"/>
        </w:rPr>
        <w:t xml:space="preserve">”。</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402" w:name="_Toc305158879"/>
      <w:r/>
      <w:bookmarkStart w:id="403" w:name="_Toc226309781"/>
      <w:r/>
      <w:bookmarkStart w:id="404" w:name="_Toc150774637"/>
      <w:r/>
      <w:bookmarkStart w:id="405" w:name="_Toc151190164"/>
      <w:r/>
      <w:bookmarkStart w:id="406" w:name="_Toc195842902"/>
      <w:r/>
      <w:bookmarkStart w:id="407" w:name="_Toc226965810"/>
      <w:r/>
      <w:bookmarkStart w:id="408" w:name="_Toc151193851"/>
      <w:r/>
      <w:bookmarkStart w:id="409" w:name="_Toc127161451"/>
      <w:r/>
      <w:bookmarkStart w:id="410" w:name="_Toc151193779"/>
      <w:r/>
      <w:bookmarkStart w:id="411" w:name="_Toc151193635"/>
      <w:r/>
      <w:bookmarkStart w:id="412" w:name="_Toc151193925"/>
      <w:r/>
      <w:bookmarkStart w:id="413" w:name="_Toc164229378"/>
      <w:r/>
      <w:bookmarkStart w:id="414" w:name="_Toc150480775"/>
      <w:r/>
      <w:bookmarkStart w:id="415" w:name="_Toc150774742"/>
      <w:r/>
      <w:bookmarkStart w:id="416" w:name="_Toc149720830"/>
      <w:r/>
      <w:bookmarkStart w:id="417" w:name="_Toc520356162"/>
      <w:r/>
      <w:bookmarkStart w:id="418" w:name="_Toc226337233"/>
      <w:r/>
      <w:bookmarkStart w:id="419" w:name="_Toc164608806"/>
      <w:r/>
      <w:bookmarkStart w:id="420" w:name="_Toc164351631"/>
      <w:r/>
      <w:bookmarkStart w:id="421" w:name="_Toc164608651"/>
      <w:r/>
      <w:bookmarkStart w:id="422" w:name="_Toc150509288"/>
      <w:r/>
      <w:bookmarkStart w:id="423" w:name="_Toc142311039"/>
      <w:r/>
      <w:bookmarkStart w:id="424" w:name="_Toc264969227"/>
      <w:r/>
      <w:bookmarkStart w:id="425" w:name="_Toc127151537"/>
      <w:r/>
      <w:bookmarkStart w:id="426" w:name="_Toc127151738"/>
      <w:r/>
      <w:bookmarkStart w:id="427" w:name="_Toc305158805"/>
      <w:r/>
      <w:bookmarkStart w:id="428" w:name="_Toc226965727"/>
      <w:r/>
      <w:bookmarkStart w:id="429" w:name="_Toc265228375"/>
      <w:r/>
      <w:bookmarkStart w:id="430" w:name="_Toc164229232"/>
      <w:r/>
      <w:bookmarkStart w:id="431" w:name="_Toc151193707"/>
      <w:r>
        <w:rPr>
          <w:rFonts w:hint="eastAsia" w:ascii="宋体" w:hAnsi="宋体" w:cs="宋体"/>
          <w:b/>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提交响应文件截止时间前，供应商可以通过电子交易平台对所提交的响应文</w:t>
      </w:r>
      <w:r>
        <w:rPr>
          <w:rFonts w:hint="eastAsia" w:ascii="宋体" w:hAnsi="宋体" w:cs="宋体"/>
          <w:sz w:val="24"/>
        </w:rPr>
        <w:t xml:space="preserve">件进行补充、修改或者撤回。磋商保证金的补充、修改或者撤回无需通过电子交易平台，但应就其补充、修改或者撤回通知采购人或采购代理机构。</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供应商对响应文件的补充、修改的内容应当按照竞争性磋商文件要求签署、盖章，作为响应文件的组成部分。补充、修改的内容与响应文件不一致的，以补充、修改的内容为准。</w:t>
      </w:r>
      <w:r/>
    </w:p>
    <w:p>
      <w:pPr>
        <w:ind w:firstLine="480"/>
        <w:spacing w:line="360" w:lineRule="auto"/>
        <w:tabs>
          <w:tab w:val="left" w:pos="0" w:leader="none"/>
          <w:tab w:val="left" w:pos="900" w:leader="none"/>
          <w:tab w:val="left" w:pos="1080" w:leader="none"/>
          <w:tab w:val="left" w:pos="1589" w:leader="none"/>
        </w:tabs>
        <w:rPr>
          <w:rFonts w:hint="eastAsia" w:ascii="宋体" w:hAnsi="宋体" w:cs="宋体"/>
          <w:sz w:val="24"/>
        </w:rPr>
      </w:pPr>
      <w:r>
        <w:rPr>
          <w:rFonts w:hint="eastAsia" w:ascii="宋体" w:hAnsi="宋体" w:cs="宋体"/>
          <w:sz w:val="24"/>
        </w:rPr>
      </w:r>
      <w:r/>
    </w:p>
    <w:p>
      <w:pPr>
        <w:pStyle w:val="852"/>
        <w:ind w:firstLine="562"/>
        <w:spacing w:before="0" w:line="360" w:lineRule="auto"/>
        <w:tabs>
          <w:tab w:val="left" w:pos="0" w:leader="none"/>
        </w:tabs>
        <w:rPr>
          <w:rFonts w:hint="eastAsia" w:ascii="宋体" w:hAnsi="宋体" w:eastAsia="宋体" w:cs="宋体"/>
          <w:sz w:val="28"/>
        </w:rPr>
      </w:pPr>
      <w:r/>
      <w:bookmarkStart w:id="432" w:name="_Toc150774638"/>
      <w:r/>
      <w:bookmarkStart w:id="433" w:name="_Toc150480776"/>
      <w:r/>
      <w:bookmarkStart w:id="434" w:name="_Toc305158806"/>
      <w:r/>
      <w:bookmarkStart w:id="435" w:name="_Toc142311040"/>
      <w:r/>
      <w:bookmarkStart w:id="436" w:name="_Toc265228376"/>
      <w:r/>
      <w:bookmarkStart w:id="437" w:name="_Toc195842903"/>
      <w:r/>
      <w:bookmarkStart w:id="438" w:name="_Toc151193852"/>
      <w:r/>
      <w:bookmarkStart w:id="439" w:name="_Toc520356163"/>
      <w:r/>
      <w:bookmarkStart w:id="440" w:name="_Toc226965728"/>
      <w:r/>
      <w:bookmarkStart w:id="441" w:name="_Toc151193926"/>
      <w:r/>
      <w:bookmarkStart w:id="442" w:name="_Toc150509289"/>
      <w:r/>
      <w:bookmarkStart w:id="443" w:name="_Toc151190165"/>
      <w:r/>
      <w:bookmarkStart w:id="444" w:name="_Toc226309782"/>
      <w:r/>
      <w:bookmarkStart w:id="445" w:name="_Toc226337234"/>
      <w:r/>
      <w:bookmarkStart w:id="446" w:name="_Toc151193636"/>
      <w:r/>
      <w:bookmarkStart w:id="447" w:name="_Toc151193708"/>
      <w:r/>
      <w:bookmarkStart w:id="448" w:name="_Toc150774743"/>
      <w:r/>
      <w:bookmarkStart w:id="449" w:name="_Toc127151538"/>
      <w:r/>
      <w:bookmarkStart w:id="450" w:name="_Toc264969228"/>
      <w:r/>
      <w:bookmarkStart w:id="451" w:name="_Toc305158880"/>
      <w:r/>
      <w:bookmarkStart w:id="452" w:name="_Toc226965811"/>
      <w:r/>
      <w:bookmarkStart w:id="453" w:name="_Toc151193780"/>
      <w:r>
        <w:rPr>
          <w:rFonts w:hint="eastAsia" w:ascii="宋体" w:hAnsi="宋体" w:eastAsia="宋体" w:cs="宋体"/>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sz w:val="28"/>
        </w:rPr>
        <w:t xml:space="preserve">评审</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响应文件的解密与开启</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采购人或采购代理机构将按竞争性磋商文件的规定，在响应文件提交截止时间的同一时间和竞争性磋商文件预先确定的地点开启响应文件。</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本项目采用不见面</w:t>
      </w:r>
      <w:r>
        <w:rPr>
          <w:rFonts w:hint="eastAsia" w:ascii="宋体" w:hAnsi="宋体" w:cs="宋体"/>
          <w:sz w:val="24"/>
        </w:rPr>
        <w:t xml:space="preserve">招交易</w:t>
      </w:r>
      <w:r>
        <w:rPr>
          <w:rFonts w:hint="eastAsia" w:ascii="宋体" w:hAnsi="宋体" w:cs="宋体"/>
          <w:sz w:val="24"/>
        </w:rPr>
        <w:t xml:space="preserve">模式，使用政府采购一体化平台“苏</w:t>
      </w:r>
      <w:r>
        <w:rPr>
          <w:rFonts w:hint="eastAsia" w:ascii="宋体" w:hAnsi="宋体" w:cs="宋体"/>
          <w:sz w:val="24"/>
        </w:rPr>
        <w:t xml:space="preserve">采云</w:t>
      </w:r>
      <w:r>
        <w:rPr>
          <w:rFonts w:hint="eastAsia" w:ascii="宋体" w:hAnsi="宋体" w:cs="宋体"/>
          <w:sz w:val="24"/>
        </w:rPr>
        <w:t xml:space="preserve">”在线进行解密。供应商应在规定的时间内对响应文件进行解密，因非系统原因导致的解密失败，视为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供应商不足3家的，不予解密。</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454" w:name="_Toc520356165"/>
      <w:r>
        <w:rPr>
          <w:rFonts w:hint="eastAsia" w:ascii="宋体" w:hAnsi="宋体" w:cs="宋体"/>
          <w:sz w:val="24"/>
        </w:rPr>
        <w:t xml:space="preserve">本项目不公开报价。</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rPr>
        <w:t xml:space="preserve">“</w:t>
      </w:r>
      <w:r>
        <w:rPr>
          <w:rFonts w:hint="eastAsia" w:ascii="宋体" w:hAnsi="宋体" w:cs="宋体"/>
          <w:sz w:val="24"/>
          <w:lang w:bidi="ar"/>
        </w:rPr>
        <w:t xml:space="preserve">政府采购一体化平台“苏</w:t>
      </w:r>
      <w:r>
        <w:rPr>
          <w:rFonts w:hint="eastAsia" w:ascii="宋体" w:hAnsi="宋体" w:cs="宋体"/>
          <w:sz w:val="24"/>
          <w:lang w:bidi="ar"/>
        </w:rPr>
        <w:t xml:space="preserve">采云</w:t>
      </w:r>
      <w:r>
        <w:rPr>
          <w:rFonts w:hint="eastAsia" w:ascii="宋体" w:hAnsi="宋体" w:cs="宋体"/>
          <w:sz w:val="24"/>
          <w:lang w:bidi="ar"/>
        </w:rPr>
        <w:t xml:space="preserve">”</w:t>
      </w:r>
      <w:r>
        <w:rPr>
          <w:rFonts w:hint="eastAsia" w:ascii="宋体" w:hAnsi="宋体" w:cs="宋体"/>
          <w:sz w:val="24"/>
        </w:rPr>
        <w:t xml:space="preserve">”</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1)平台系统发生故障而无法登录访问的；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ind w:firstLine="480"/>
        <w:spacing w:line="360" w:lineRule="auto"/>
        <w:tabs>
          <w:tab w:val="left" w:pos="0" w:leader="none"/>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54"/>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磋商小组</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磋商小组根据政府采购有关规定和本次采购项目的特点进行组建，并负责具体评审事务，独立履行职责。</w:t>
      </w:r>
      <w:bookmarkStart w:id="455" w:name="_Toc520356166"/>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Start w:id="456" w:name="_Toc520356169"/>
      <w:r/>
      <w:bookmarkEnd w:id="455"/>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评审方法和评审标准</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见第三章《评审方法和评审标准》。</w:t>
      </w:r>
      <w:r/>
    </w:p>
    <w:p>
      <w:pPr>
        <w:ind w:firstLine="480"/>
        <w:spacing w:line="360" w:lineRule="auto"/>
        <w:tabs>
          <w:tab w:val="left" w:pos="0" w:leader="none"/>
          <w:tab w:val="left" w:pos="1080" w:leader="none"/>
        </w:tabs>
        <w:rPr>
          <w:rFonts w:hint="eastAsia" w:ascii="宋体" w:hAnsi="宋体" w:cs="宋体"/>
          <w:sz w:val="24"/>
        </w:rPr>
      </w:pPr>
      <w:r>
        <w:rPr>
          <w:rFonts w:hint="eastAsia" w:ascii="宋体" w:hAnsi="宋体" w:cs="宋体"/>
          <w:sz w:val="24"/>
        </w:rPr>
      </w:r>
      <w:r/>
    </w:p>
    <w:p>
      <w:pPr>
        <w:pStyle w:val="852"/>
        <w:ind w:firstLine="562"/>
        <w:spacing w:before="0" w:line="360" w:lineRule="auto"/>
        <w:tabs>
          <w:tab w:val="left" w:pos="0" w:leader="none"/>
        </w:tabs>
        <w:rPr>
          <w:rFonts w:hint="eastAsia" w:ascii="宋体" w:hAnsi="宋体" w:eastAsia="宋体" w:cs="宋体"/>
          <w:sz w:val="28"/>
        </w:rPr>
      </w:pPr>
      <w:r/>
      <w:bookmarkStart w:id="457" w:name="_Toc265228383"/>
      <w:r/>
      <w:bookmarkStart w:id="458" w:name="_Toc305158887"/>
      <w:r/>
      <w:bookmarkStart w:id="459" w:name="_Toc305158813"/>
      <w:r/>
      <w:bookmarkStart w:id="460" w:name="_Toc150774645"/>
      <w:r/>
      <w:bookmarkStart w:id="461" w:name="_Toc151193787"/>
      <w:r/>
      <w:bookmarkStart w:id="462" w:name="_Toc151193859"/>
      <w:r/>
      <w:bookmarkStart w:id="463" w:name="_Toc150509296"/>
      <w:r/>
      <w:bookmarkStart w:id="464" w:name="_Toc150774750"/>
      <w:r/>
      <w:bookmarkStart w:id="465" w:name="_Toc151193933"/>
      <w:r/>
      <w:bookmarkStart w:id="466" w:name="_Toc195842910"/>
      <w:r/>
      <w:bookmarkStart w:id="467" w:name="_Toc142311047"/>
      <w:r/>
      <w:bookmarkStart w:id="468" w:name="_Toc150480783"/>
      <w:r/>
      <w:bookmarkStart w:id="469" w:name="_Toc151193715"/>
      <w:r/>
      <w:bookmarkStart w:id="470" w:name="_Toc226309789"/>
      <w:r/>
      <w:bookmarkStart w:id="471" w:name="_Toc226965735"/>
      <w:r/>
      <w:bookmarkStart w:id="472" w:name="_Toc151193643"/>
      <w:r/>
      <w:bookmarkStart w:id="473" w:name="_Toc226337241"/>
      <w:r/>
      <w:bookmarkStart w:id="474" w:name="_Toc127151545"/>
      <w:r/>
      <w:bookmarkStart w:id="475" w:name="_Toc151190172"/>
      <w:r/>
      <w:bookmarkStart w:id="476" w:name="_Toc264969235"/>
      <w:r/>
      <w:bookmarkStart w:id="477" w:name="_Toc226965818"/>
      <w:r>
        <w:rPr>
          <w:rFonts w:hint="eastAsia" w:ascii="宋体" w:hAnsi="宋体" w:eastAsia="宋体" w:cs="宋体"/>
          <w:sz w:val="28"/>
        </w:rPr>
        <w:t xml:space="preserve">六   </w:t>
      </w:r>
      <w:bookmarkEnd w:id="456"/>
      <w:r>
        <w:rPr>
          <w:rFonts w:hint="eastAsia" w:ascii="宋体" w:hAnsi="宋体" w:eastAsia="宋体" w:cs="宋体"/>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sz w:val="28"/>
        </w:rPr>
        <w:t xml:space="preserve">成交</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478" w:name="_Toc264969237"/>
      <w:r/>
      <w:bookmarkStart w:id="479" w:name="_Toc150774647"/>
      <w:r/>
      <w:bookmarkStart w:id="480" w:name="_Toc151193935"/>
      <w:r/>
      <w:bookmarkStart w:id="481" w:name="_Toc151193645"/>
      <w:r/>
      <w:bookmarkStart w:id="482" w:name="_Toc164229242"/>
      <w:r/>
      <w:bookmarkStart w:id="483" w:name="_Toc127151547"/>
      <w:r/>
      <w:bookmarkStart w:id="484" w:name="_Toc127151748"/>
      <w:r/>
      <w:bookmarkStart w:id="485" w:name="_Toc127161461"/>
      <w:r/>
      <w:bookmarkStart w:id="486" w:name="_Toc164608661"/>
      <w:r/>
      <w:bookmarkStart w:id="487" w:name="_Toc226965737"/>
      <w:r/>
      <w:bookmarkStart w:id="488" w:name="_Toc150774752"/>
      <w:r/>
      <w:bookmarkStart w:id="489" w:name="_Toc305158889"/>
      <w:r/>
      <w:bookmarkStart w:id="490" w:name="_Toc265228385"/>
      <w:r/>
      <w:bookmarkStart w:id="491" w:name="_Toc305158815"/>
      <w:r/>
      <w:bookmarkStart w:id="492" w:name="_Toc195842912"/>
      <w:r/>
      <w:bookmarkStart w:id="493" w:name="_Toc151193789"/>
      <w:r/>
      <w:bookmarkStart w:id="494" w:name="_Toc226309791"/>
      <w:r/>
      <w:bookmarkStart w:id="495" w:name="_Toc226337243"/>
      <w:r/>
      <w:bookmarkStart w:id="496" w:name="_Toc164351641"/>
      <w:r/>
      <w:bookmarkStart w:id="497" w:name="_Toc142311049"/>
      <w:r/>
      <w:bookmarkStart w:id="498" w:name="_Toc149720840"/>
      <w:r/>
      <w:bookmarkStart w:id="499" w:name="_Toc151193717"/>
      <w:r/>
      <w:bookmarkStart w:id="500" w:name="_Toc164229388"/>
      <w:r/>
      <w:bookmarkStart w:id="501" w:name="_Toc151193861"/>
      <w:r/>
      <w:bookmarkStart w:id="502" w:name="_Toc164608816"/>
      <w:r/>
      <w:bookmarkStart w:id="503" w:name="_Toc226965820"/>
      <w:r/>
      <w:bookmarkStart w:id="504" w:name="_Toc151190174"/>
      <w:r/>
      <w:bookmarkStart w:id="505" w:name="_Toc150509298"/>
      <w:r/>
      <w:bookmarkStart w:id="506" w:name="_Toc150480785"/>
      <w:r>
        <w:rPr>
          <w:rFonts w:hint="eastAsia" w:ascii="宋体" w:hAnsi="宋体" w:cs="宋体"/>
          <w:b/>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采购人将在收到评审报告后，从评审报告提出的成交候选供应商中，按照排序由高到低的原则确定成交供应商。成交候选人并列的，由采购人依法确定。</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507" w:name="_Toc305158891"/>
      <w:r/>
      <w:bookmarkStart w:id="508" w:name="_Toc305158817"/>
      <w:r/>
      <w:bookmarkStart w:id="509" w:name="_Toc151193863"/>
      <w:r/>
      <w:bookmarkStart w:id="510" w:name="_Toc265228387"/>
      <w:r/>
      <w:bookmarkStart w:id="511" w:name="_Toc142311051"/>
      <w:r/>
      <w:bookmarkStart w:id="512" w:name="_Toc226337245"/>
      <w:r/>
      <w:bookmarkStart w:id="513" w:name="_Toc164229244"/>
      <w:r/>
      <w:bookmarkStart w:id="514" w:name="_Toc264969239"/>
      <w:r/>
      <w:bookmarkStart w:id="515" w:name="_Toc151193719"/>
      <w:r/>
      <w:bookmarkStart w:id="516" w:name="_Toc150509300"/>
      <w:r/>
      <w:bookmarkStart w:id="517" w:name="_Toc150774754"/>
      <w:r/>
      <w:bookmarkStart w:id="518" w:name="_Toc150480787"/>
      <w:r/>
      <w:bookmarkStart w:id="519" w:name="_Toc164351643"/>
      <w:r/>
      <w:bookmarkStart w:id="520" w:name="_Toc127151549"/>
      <w:r/>
      <w:bookmarkStart w:id="521" w:name="_Toc151193791"/>
      <w:r/>
      <w:bookmarkStart w:id="522" w:name="_Toc151193647"/>
      <w:r/>
      <w:bookmarkStart w:id="523" w:name="_Toc151190176"/>
      <w:r/>
      <w:bookmarkStart w:id="524" w:name="_Toc149720842"/>
      <w:r/>
      <w:bookmarkStart w:id="525" w:name="_Toc127151750"/>
      <w:r/>
      <w:bookmarkStart w:id="526" w:name="_Toc150774649"/>
      <w:r/>
      <w:bookmarkStart w:id="527" w:name="_Toc164608818"/>
      <w:r/>
      <w:bookmarkStart w:id="528" w:name="_Toc151193937"/>
      <w:r/>
      <w:bookmarkStart w:id="529" w:name="_Toc226965822"/>
      <w:r/>
      <w:bookmarkStart w:id="530" w:name="_Toc195842914"/>
      <w:r/>
      <w:bookmarkStart w:id="531" w:name="_Toc226965739"/>
      <w:r/>
      <w:bookmarkStart w:id="532" w:name="_Toc226309793"/>
      <w:r/>
      <w:bookmarkStart w:id="533" w:name="_Toc127161463"/>
      <w:r/>
      <w:bookmarkStart w:id="534" w:name="_Toc164229390"/>
      <w:r/>
      <w:bookmarkStart w:id="535" w:name="_Toc164608663"/>
      <w:r/>
      <w:bookmarkStart w:id="536" w:name="_Ref467306425"/>
      <w:r/>
      <w:bookmarkStart w:id="537" w:name="_Ref467307090"/>
      <w:r/>
      <w:bookmarkStart w:id="538" w:name="_Toc520356176"/>
      <w:r>
        <w:rPr>
          <w:rFonts w:hint="eastAsia" w:ascii="宋体" w:hAnsi="宋体" w:cs="宋体"/>
          <w:b/>
          <w:sz w:val="24"/>
        </w:rPr>
        <w:t xml:space="preserve">成交公告与成交通知书</w:t>
      </w:r>
      <w:bookmarkEnd w:id="507"/>
      <w:r/>
      <w:bookmarkEnd w:id="508"/>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采购人或采购代理机构将在成交供应商确定后2个工作日内，在常州市政府采购网公告成交结果，同时向成交供应商发出成交通知书，成交公告期限为1个工作日。</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终止</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在采购中，出现下列情形之一的，采购人或采购代理机构将终止竞争性磋商采购活动，发布项目终止公告并说明原因，重新开展采购活动：</w:t>
      </w:r>
      <w:r/>
    </w:p>
    <w:p>
      <w:pPr>
        <w:numPr>
          <w:ilvl w:val="2"/>
          <w:numId w:val="12"/>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因情况变化，不再符合规定的竞争性磋商采购方式适用情形的；</w:t>
      </w:r>
      <w:r/>
    </w:p>
    <w:p>
      <w:pPr>
        <w:numPr>
          <w:ilvl w:val="2"/>
          <w:numId w:val="12"/>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出现影响采购公正的违法、违规行为的；</w:t>
      </w:r>
      <w:r/>
    </w:p>
    <w:p>
      <w:pPr>
        <w:numPr>
          <w:ilvl w:val="2"/>
          <w:numId w:val="12"/>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szCs w:val="20"/>
        </w:rPr>
        <w:t xml:space="preserve">除了“市场竞争不充分的科研项目，以及需要扶持的科技成果转化项</w:t>
      </w:r>
      <w:r>
        <w:rPr>
          <w:rFonts w:hint="eastAsia" w:ascii="宋体" w:hAnsi="宋体" w:cs="宋体"/>
          <w:sz w:val="24"/>
          <w:szCs w:val="20"/>
        </w:rPr>
        <w:t xml:space="preserve">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12"/>
        </w:numPr>
        <w:ind w:left="0" w:firstLine="488"/>
        <w:spacing w:line="360" w:lineRule="auto"/>
        <w:tabs>
          <w:tab w:val="left" w:pos="0" w:leader="none"/>
          <w:tab w:val="left" w:pos="1418" w:leader="none"/>
          <w:tab w:val="left" w:pos="1980" w:leader="none"/>
        </w:tabs>
        <w:rPr>
          <w:rFonts w:hint="eastAsia" w:ascii="宋体" w:hAnsi="宋体" w:cs="宋体"/>
          <w:sz w:val="24"/>
        </w:rPr>
      </w:pPr>
      <w:r/>
      <w:bookmarkStart w:id="539" w:name="OLE_LINK5"/>
      <w:r/>
      <w:bookmarkStart w:id="540" w:name="OLE_LINK4"/>
      <w:r>
        <w:rPr>
          <w:rFonts w:hint="eastAsia" w:ascii="宋体" w:hAnsi="宋体" w:cs="宋体"/>
          <w:spacing w:val="2"/>
          <w:sz w:val="24"/>
        </w:rPr>
        <w:t xml:space="preserve">平台系统</w:t>
      </w:r>
      <w:r>
        <w:rPr>
          <w:rFonts w:hint="eastAsia" w:ascii="宋体" w:hAnsi="宋体" w:cs="宋体"/>
          <w:sz w:val="24"/>
        </w:rPr>
        <w:t xml:space="preserve">出现序号17.7的所述情形，情况严重且影响采购活动公平、公正性的。</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541" w:name="_Toc265228388"/>
      <w:r/>
      <w:bookmarkStart w:id="542" w:name="_Toc127151550"/>
      <w:r/>
      <w:bookmarkStart w:id="543" w:name="_Toc226309794"/>
      <w:r/>
      <w:bookmarkStart w:id="544" w:name="_Toc305158892"/>
      <w:r/>
      <w:bookmarkStart w:id="545" w:name="_Toc149720843"/>
      <w:r/>
      <w:bookmarkStart w:id="546" w:name="_Ref467307062"/>
      <w:r/>
      <w:bookmarkStart w:id="547" w:name="_Toc151190177"/>
      <w:r/>
      <w:bookmarkStart w:id="548" w:name="_Toc151193938"/>
      <w:r/>
      <w:bookmarkStart w:id="549" w:name="_Toc150774755"/>
      <w:r/>
      <w:bookmarkStart w:id="550" w:name="_Toc151193720"/>
      <w:r/>
      <w:bookmarkStart w:id="551" w:name="_Ref467306978"/>
      <w:r/>
      <w:bookmarkStart w:id="552" w:name="_Toc226965740"/>
      <w:r/>
      <w:bookmarkStart w:id="553" w:name="_Toc142311052"/>
      <w:r/>
      <w:bookmarkStart w:id="554" w:name="_Toc226337246"/>
      <w:r/>
      <w:bookmarkStart w:id="555" w:name="_Ref467306377"/>
      <w:r/>
      <w:bookmarkStart w:id="556" w:name="_Toc164608664"/>
      <w:r/>
      <w:bookmarkStart w:id="557" w:name="_Toc305158818"/>
      <w:r/>
      <w:bookmarkStart w:id="558" w:name="_Toc164608819"/>
      <w:r/>
      <w:bookmarkStart w:id="559" w:name="_Toc127161464"/>
      <w:r/>
      <w:bookmarkStart w:id="560" w:name="_Toc151193864"/>
      <w:r/>
      <w:bookmarkStart w:id="561" w:name="_Toc264969240"/>
      <w:r/>
      <w:bookmarkStart w:id="562" w:name="_Toc226965823"/>
      <w:r/>
      <w:bookmarkStart w:id="563" w:name="_Toc150774650"/>
      <w:r/>
      <w:bookmarkStart w:id="564" w:name="_Toc520356175"/>
      <w:r/>
      <w:bookmarkStart w:id="565" w:name="_Toc150509301"/>
      <w:r/>
      <w:bookmarkStart w:id="566" w:name="_Toc151193792"/>
      <w:r/>
      <w:bookmarkStart w:id="567" w:name="_Toc150480788"/>
      <w:r/>
      <w:bookmarkStart w:id="568" w:name="_Toc164229245"/>
      <w:r/>
      <w:bookmarkStart w:id="569" w:name="_Toc164229391"/>
      <w:r/>
      <w:bookmarkStart w:id="570" w:name="_Toc164351644"/>
      <w:r/>
      <w:bookmarkStart w:id="571" w:name="_Toc151193648"/>
      <w:r/>
      <w:bookmarkStart w:id="572" w:name="_Toc195842915"/>
      <w:r/>
      <w:bookmarkStart w:id="573" w:name="_Toc127151751"/>
      <w:r/>
      <w:bookmarkStart w:id="574" w:name="_Ref467307204"/>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9"/>
      <w:r/>
      <w:bookmarkEnd w:id="540"/>
      <w:r>
        <w:rPr>
          <w:rFonts w:hint="eastAsia" w:ascii="宋体" w:hAnsi="宋体" w:cs="宋体"/>
          <w:b/>
          <w:sz w:val="24"/>
        </w:rPr>
        <w:t xml:space="preserve">签订合同</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成交供应</w:t>
      </w:r>
      <w:r>
        <w:rPr>
          <w:rFonts w:hint="eastAsia" w:ascii="宋体" w:hAnsi="宋体" w:cs="宋体"/>
          <w:sz w:val="24"/>
        </w:rPr>
        <w:t xml:space="preserve">商拒绝</w:t>
      </w:r>
      <w:r>
        <w:rPr>
          <w:rFonts w:hint="eastAsia" w:ascii="宋体" w:hAnsi="宋体" w:cs="宋体"/>
          <w:sz w:val="24"/>
        </w:rPr>
        <w:t xml:space="preserve">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联合体获得成交资格的，联合体各方应当共同与采购人签订合同，就成交项目向采购人承担连带责任。</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bookmarkEnd w:id="536"/>
      <w:r/>
      <w:bookmarkEnd w:id="537"/>
      <w:r/>
      <w:bookmarkEnd w:id="538"/>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询问与质疑</w:t>
      </w:r>
      <w:r/>
    </w:p>
    <w:p>
      <w:pPr>
        <w:numPr>
          <w:ilvl w:val="1"/>
          <w:numId w:val="12"/>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询问</w:t>
      </w:r>
      <w:r/>
    </w:p>
    <w:p>
      <w:pPr>
        <w:numPr>
          <w:ilvl w:val="2"/>
          <w:numId w:val="12"/>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供应商对政府采购活动事项有疑问的，可依法提出询问，并按《供应商须知资料表》载明的形式送达采购人或采购代理机构。</w:t>
      </w:r>
      <w:r/>
    </w:p>
    <w:p>
      <w:pPr>
        <w:numPr>
          <w:ilvl w:val="2"/>
          <w:numId w:val="12"/>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采购人或采购代理机构对供应</w:t>
      </w:r>
      <w:r>
        <w:rPr>
          <w:rFonts w:hint="eastAsia" w:ascii="宋体" w:hAnsi="宋体" w:cs="宋体"/>
          <w:sz w:val="24"/>
        </w:rPr>
        <w:t xml:space="preserve">商依法</w:t>
      </w:r>
      <w:r>
        <w:rPr>
          <w:rFonts w:hint="eastAsia" w:ascii="宋体" w:hAnsi="宋体" w:cs="宋体"/>
          <w:sz w:val="24"/>
        </w:rPr>
        <w:t xml:space="preserve">提出的询问，在3个工作日内</w:t>
      </w:r>
      <w:r>
        <w:rPr>
          <w:rFonts w:hint="eastAsia" w:ascii="宋体" w:hAnsi="宋体" w:cs="宋体"/>
          <w:sz w:val="24"/>
        </w:rPr>
        <w:t xml:space="preserve">作出</w:t>
      </w:r>
      <w:r>
        <w:rPr>
          <w:rFonts w:hint="eastAsia" w:ascii="宋体" w:hAnsi="宋体" w:cs="宋体"/>
          <w:sz w:val="24"/>
        </w:rPr>
        <w:t xml:space="preserve">答复，但答复的内容不得涉及商业秘密。</w:t>
      </w:r>
      <w:r/>
    </w:p>
    <w:p>
      <w:pPr>
        <w:numPr>
          <w:ilvl w:val="1"/>
          <w:numId w:val="12"/>
        </w:numPr>
        <w:ind w:left="0" w:firstLine="482"/>
        <w:spacing w:line="360" w:lineRule="auto"/>
        <w:tabs>
          <w:tab w:val="left" w:pos="0" w:leader="none"/>
          <w:tab w:val="left" w:pos="1080" w:leader="none"/>
          <w:tab w:val="left" w:pos="1418"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质疑</w:t>
      </w:r>
      <w:r/>
    </w:p>
    <w:p>
      <w:pPr>
        <w:numPr>
          <w:ilvl w:val="2"/>
          <w:numId w:val="12"/>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供应商认为竞争性磋商文件、采购过程、成交结果使自己的权益受到损害的，可以在知道或者应知其权益受到损害之日起7个工作日内，由供应商派授权代</w:t>
      </w:r>
      <w:r>
        <w:rPr>
          <w:rFonts w:hint="eastAsia" w:ascii="宋体" w:hAnsi="宋体" w:cs="宋体"/>
          <w:sz w:val="24"/>
        </w:rPr>
        <w:t xml:space="preserve">表以书面形式向采购人、采购代理机构提出质疑。采购人、采购代理机构在收到质疑函后7个工作日内</w:t>
      </w:r>
      <w:r>
        <w:rPr>
          <w:rFonts w:hint="eastAsia" w:ascii="宋体" w:hAnsi="宋体" w:cs="宋体"/>
          <w:sz w:val="24"/>
        </w:rPr>
        <w:t xml:space="preserve">作出</w:t>
      </w:r>
      <w:r>
        <w:rPr>
          <w:rFonts w:hint="eastAsia" w:ascii="宋体" w:hAnsi="宋体" w:cs="宋体"/>
          <w:sz w:val="24"/>
        </w:rPr>
        <w:t xml:space="preserve">答复。</w:t>
      </w:r>
      <w:r/>
    </w:p>
    <w:p>
      <w:pPr>
        <w:numPr>
          <w:ilvl w:val="2"/>
          <w:numId w:val="12"/>
        </w:numPr>
        <w:ind w:left="0" w:firstLine="482"/>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12"/>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质疑函须使用</w:t>
      </w:r>
      <w:r>
        <w:rPr>
          <w:rFonts w:hint="eastAsia" w:ascii="宋体" w:hAnsi="宋体" w:cs="宋体"/>
          <w:sz w:val="24"/>
        </w:rPr>
        <w:t xml:space="preserve">财政部制定的范本文件。（下载网址：</w:t>
      </w:r>
      <w:hyperlink r:id="rId21" w:tooltip="http://gks.mof.gov.cn/ztztz/zhengfucaigouguanli/201802/t20180201_2804589.htm" w:history="1">
        <w:r>
          <w:rPr>
            <w:rStyle w:val="1014"/>
            <w:rFonts w:hint="eastAsia" w:ascii="宋体" w:hAnsi="宋体" w:cs="宋体"/>
            <w:color w:val="auto"/>
          </w:rPr>
          <w:t xml:space="preserve">http://gk</w:t>
        </w:r>
        <w:bookmarkStart w:id="575" w:name="_Hlt100654014"/>
        <w:r>
          <w:rPr>
            <w:rStyle w:val="1014"/>
            <w:rFonts w:hint="eastAsia" w:ascii="宋体" w:hAnsi="宋体" w:cs="宋体"/>
            <w:color w:val="auto"/>
          </w:rPr>
          <w:t xml:space="preserve">s</w:t>
        </w:r>
        <w:bookmarkEnd w:id="575"/>
        <w:r>
          <w:rPr>
            <w:rStyle w:val="1014"/>
            <w:rFonts w:hint="eastAsia" w:ascii="宋体" w:hAnsi="宋体" w:cs="宋体"/>
            <w:color w:val="auto"/>
          </w:rPr>
          <w:t xml:space="preserve">.m</w:t>
        </w:r>
        <w:bookmarkStart w:id="576" w:name="_Hlt100653994"/>
        <w:bookmarkStart w:id="577" w:name="_Hlt100653993"/>
        <w:r>
          <w:rPr>
            <w:rStyle w:val="1014"/>
            <w:rFonts w:hint="eastAsia" w:ascii="宋体" w:hAnsi="宋体" w:cs="宋体"/>
            <w:color w:val="auto"/>
          </w:rPr>
          <w:t xml:space="preserve">o</w:t>
        </w:r>
        <w:bookmarkStart w:id="578" w:name="_Hlt101169156"/>
        <w:bookmarkEnd w:id="576"/>
        <w:bookmarkEnd w:id="577"/>
        <w:r>
          <w:rPr>
            <w:rStyle w:val="1014"/>
            <w:rFonts w:hint="eastAsia" w:ascii="宋体" w:hAnsi="宋体" w:cs="宋体"/>
            <w:color w:val="auto"/>
          </w:rPr>
          <w:t xml:space="preserve">f</w:t>
        </w:r>
        <w:bookmarkEnd w:id="578"/>
        <w:r>
          <w:rPr>
            <w:rStyle w:val="1014"/>
            <w:rFonts w:hint="eastAsia" w:ascii="宋体" w:hAnsi="宋体" w:cs="宋体"/>
            <w:color w:val="auto"/>
          </w:rPr>
          <w:t xml:space="preserve">.gov.cn/ztztz/zhengfucaigouguanli/201802/t20180201_2804589.htm</w:t>
        </w:r>
      </w:hyperlink>
      <w:r>
        <w:rPr>
          <w:rFonts w:hint="eastAsia" w:ascii="宋体" w:hAnsi="宋体" w:cs="宋体"/>
        </w:rPr>
        <w:t xml:space="preserve">）</w:t>
      </w:r>
      <w:r/>
    </w:p>
    <w:p>
      <w:pPr>
        <w:numPr>
          <w:ilvl w:val="2"/>
          <w:numId w:val="12"/>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w:t>
      </w:r>
      <w:r/>
    </w:p>
    <w:p>
      <w:pPr>
        <w:numPr>
          <w:ilvl w:val="2"/>
          <w:numId w:val="12"/>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接收询问和质疑的联系部门、联系电话和通讯地址见《供应商须知资料表》。</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收费对象、收费标准及缴纳时间见《供应商须知资料表》。</w:t>
      </w:r>
      <w:r>
        <w:rPr>
          <w:rFonts w:hint="eastAsia" w:ascii="宋体" w:hAnsi="宋体" w:cs="宋体"/>
          <w:sz w:val="24"/>
        </w:rPr>
        <w:t xml:space="preserve">由成交</w:t>
      </w:r>
      <w:r>
        <w:rPr>
          <w:rFonts w:hint="eastAsia" w:ascii="宋体" w:hAnsi="宋体" w:cs="宋体"/>
          <w:sz w:val="24"/>
        </w:rPr>
        <w:t xml:space="preserve">供应商支付的，成交供应商须一次性向采购代理机构缴纳代理费，报价应包含代理费用。</w:t>
      </w:r>
      <w:r/>
    </w:p>
    <w:p>
      <w:pPr>
        <w:pStyle w:val="852"/>
        <w:jc w:val="left"/>
        <w:spacing w:before="0" w:line="360" w:lineRule="auto"/>
        <w:tabs>
          <w:tab w:val="center" w:pos="4592" w:leader="none"/>
          <w:tab w:val="left" w:pos="7860" w:leader="none"/>
        </w:tabs>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b/>
          <w:sz w:val="36"/>
          <w:szCs w:val="36"/>
        </w:rPr>
        <w:outlineLvl w:val="0"/>
      </w:pPr>
      <w:r/>
      <w:bookmarkStart w:id="579" w:name="_Toc150774759"/>
      <w:r/>
      <w:bookmarkStart w:id="580" w:name="_Toc265228392"/>
      <w:r/>
      <w:bookmarkStart w:id="581" w:name="_Toc127151554"/>
      <w:r/>
      <w:bookmarkStart w:id="582" w:name="_Toc142311056"/>
      <w:r/>
      <w:bookmarkStart w:id="583" w:name="_Toc226965827"/>
      <w:r/>
      <w:bookmarkStart w:id="584" w:name="_Toc305158896"/>
      <w:r/>
      <w:bookmarkStart w:id="585" w:name="_Toc305158822"/>
      <w:r/>
      <w:bookmarkStart w:id="586" w:name="_Toc353873934"/>
      <w:r/>
      <w:bookmarkStart w:id="587" w:name="_Toc353825544"/>
      <w:r/>
      <w:bookmarkStart w:id="588" w:name="_Toc264969244"/>
      <w:r/>
      <w:bookmarkStart w:id="589" w:name="_Toc150480792"/>
      <w:r/>
      <w:bookmarkStart w:id="590" w:name="_Toc353873664"/>
      <w:r/>
      <w:bookmarkStart w:id="591" w:name="_Toc226337250"/>
      <w:r/>
      <w:bookmarkStart w:id="592" w:name="_Toc104818927"/>
      <w:r>
        <w:rPr>
          <w:rFonts w:ascii="宋体" w:hAnsi="宋体" w:cs="宋体"/>
          <w:b/>
          <w:sz w:val="36"/>
          <w:szCs w:val="36"/>
        </w:rPr>
        <w:br w:type="page" w:clear="all"/>
      </w:r>
      <w:r>
        <w:rPr>
          <w:rFonts w:hint="eastAsia" w:ascii="宋体" w:hAnsi="宋体" w:cs="宋体"/>
          <w:b/>
          <w:sz w:val="36"/>
          <w:szCs w:val="36"/>
        </w:rPr>
        <w:t xml:space="preserve">第三章   </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36"/>
          <w:szCs w:val="36"/>
        </w:rPr>
        <w:t xml:space="preserve">评审程序、评审方法和评审标准</w:t>
      </w:r>
      <w:bookmarkStart w:id="593" w:name="_Toc487900382"/>
      <w:r/>
      <w:bookmarkEnd w:id="592"/>
      <w:r/>
      <w:r/>
    </w:p>
    <w:p>
      <w:pPr>
        <w:pStyle w:val="852"/>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一、评审程序</w:t>
      </w:r>
      <w:r/>
    </w:p>
    <w:p>
      <w:pPr>
        <w:jc w:val="left"/>
        <w:tabs>
          <w:tab w:val="left" w:pos="1080" w:leader="none"/>
        </w:tabs>
        <w:rPr>
          <w:rFonts w:hint="eastAsia" w:ascii="宋体" w:hAnsi="宋体" w:cs="宋体"/>
          <w:b/>
          <w:sz w:val="24"/>
        </w:rPr>
      </w:pPr>
      <w:r>
        <w:rPr>
          <w:rFonts w:hint="eastAsia" w:ascii="宋体" w:hAnsi="宋体" w:cs="宋体"/>
          <w:b/>
          <w:sz w:val="24"/>
        </w:rPr>
        <w:tab/>
      </w:r>
      <w:r/>
    </w:p>
    <w:p>
      <w:pPr>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bookmarkStart w:id="594" w:name="_Toc151193855"/>
      <w:r/>
      <w:bookmarkStart w:id="595" w:name="_Toc226309785"/>
      <w:r/>
      <w:bookmarkStart w:id="596" w:name="_Toc226965731"/>
      <w:r/>
      <w:bookmarkStart w:id="597" w:name="_Toc127151541"/>
      <w:r/>
      <w:bookmarkStart w:id="598" w:name="_Toc164351635"/>
      <w:r/>
      <w:bookmarkStart w:id="599" w:name="_Toc150509292"/>
      <w:r/>
      <w:bookmarkStart w:id="600" w:name="_Toc150774746"/>
      <w:r/>
      <w:bookmarkStart w:id="601" w:name="_Toc305158809"/>
      <w:r/>
      <w:bookmarkStart w:id="602" w:name="_Toc226337237"/>
      <w:r/>
      <w:bookmarkStart w:id="603" w:name="_Toc164229382"/>
      <w:r/>
      <w:bookmarkStart w:id="604" w:name="_Toc151193929"/>
      <w:r/>
      <w:bookmarkStart w:id="605" w:name="_Toc164608810"/>
      <w:r/>
      <w:bookmarkStart w:id="606" w:name="_Toc151193711"/>
      <w:r/>
      <w:bookmarkStart w:id="607" w:name="_Toc164608655"/>
      <w:r/>
      <w:bookmarkStart w:id="608" w:name="_Toc151193639"/>
      <w:r/>
      <w:bookmarkStart w:id="609" w:name="_Toc150774641"/>
      <w:r/>
      <w:bookmarkStart w:id="610" w:name="_Toc305158883"/>
      <w:r/>
      <w:bookmarkStart w:id="611" w:name="_Toc265228379"/>
      <w:r/>
      <w:bookmarkStart w:id="612" w:name="_Toc164229236"/>
      <w:r/>
      <w:bookmarkStart w:id="613" w:name="_Toc226965814"/>
      <w:r/>
      <w:bookmarkStart w:id="614" w:name="_Toc151193783"/>
      <w:r/>
      <w:bookmarkStart w:id="615" w:name="_Toc151190168"/>
      <w:r/>
      <w:bookmarkStart w:id="616" w:name="_Toc149720834"/>
      <w:r/>
      <w:bookmarkStart w:id="617" w:name="_Toc127151742"/>
      <w:r/>
      <w:bookmarkStart w:id="618" w:name="_Toc127161455"/>
      <w:r/>
      <w:bookmarkStart w:id="619" w:name="_Toc264969231"/>
      <w:r/>
      <w:bookmarkStart w:id="620" w:name="_Toc150480779"/>
      <w:r/>
      <w:bookmarkStart w:id="621" w:name="_Toc142311043"/>
      <w:r/>
      <w:bookmarkStart w:id="622" w:name="_Toc195842906"/>
      <w:r/>
      <w:bookmarkStart w:id="623" w:name="_Toc353825551"/>
      <w:r/>
      <w:bookmarkStart w:id="624" w:name="_Toc353873941"/>
      <w:r/>
      <w:bookmarkStart w:id="625" w:name="_Toc353873665"/>
      <w:r/>
      <w:bookmarkStart w:id="626" w:name="_Toc195842920"/>
      <w:r/>
      <w:bookmarkStart w:id="627" w:name="_Toc305158897"/>
      <w:r/>
      <w:bookmarkStart w:id="628" w:name="_Toc226337251"/>
      <w:r/>
      <w:bookmarkStart w:id="629" w:name="_Toc226965828"/>
      <w:r/>
      <w:bookmarkStart w:id="630" w:name="_Toc127151555"/>
      <w:r/>
      <w:bookmarkStart w:id="631" w:name="_Toc265228393"/>
      <w:r/>
      <w:bookmarkStart w:id="632" w:name="_Toc264969245"/>
      <w:r/>
      <w:bookmarkStart w:id="633" w:name="_Toc353825545"/>
      <w:r/>
      <w:bookmarkStart w:id="634" w:name="_Toc150480793"/>
      <w:r/>
      <w:bookmarkStart w:id="635" w:name="_Toc305158823"/>
      <w:r/>
      <w:bookmarkStart w:id="636" w:name="_Toc150774760"/>
      <w:r/>
      <w:bookmarkStart w:id="637" w:name="_Toc142311057"/>
      <w:r/>
      <w:bookmarkStart w:id="638" w:name="_Toc35387393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3"/>
      <w:r>
        <w:rPr>
          <w:rFonts w:hint="eastAsia" w:ascii="宋体" w:hAnsi="宋体" w:cs="宋体"/>
          <w:b/>
          <w:sz w:val="24"/>
        </w:rPr>
        <w:t xml:space="preserve">响应文件的</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rFonts w:hint="eastAsia" w:ascii="宋体" w:hAnsi="宋体" w:cs="宋体"/>
          <w:b/>
          <w:sz w:val="24"/>
        </w:rPr>
        <w:t xml:space="preserve">资格性检查和符合性审查</w:t>
      </w:r>
      <w:r/>
    </w:p>
    <w:p>
      <w:pPr>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p>
    <w:p>
      <w:pPr>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《资格性检查要求》中对格式有要求的，除竞争性磋商文件另有规定外，均为“实质性格式”文件。</w:t>
      </w:r>
      <w:r/>
    </w:p>
    <w:p>
      <w:pPr>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《资格性检查要求》见下表：</w:t>
      </w:r>
      <w:r/>
    </w:p>
    <w:p>
      <w:pPr>
        <w:ind w:left="1077" w:firstLine="2650"/>
        <w:spacing w:line="360" w:lineRule="auto"/>
        <w:tabs>
          <w:tab w:val="left" w:pos="900" w:leader="none"/>
          <w:tab w:val="left" w:pos="1080" w:leader="none"/>
        </w:tabs>
        <w:rPr>
          <w:rFonts w:hint="eastAsia" w:ascii="宋体" w:hAnsi="宋体" w:cs="宋体"/>
          <w:b/>
          <w:sz w:val="24"/>
        </w:rPr>
      </w:pPr>
      <w:r>
        <w:rPr>
          <w:rFonts w:hint="eastAsia" w:ascii="宋体" w:hAnsi="宋体" w:cs="宋体"/>
          <w:b/>
          <w:sz w:val="24"/>
        </w:rPr>
        <w:t xml:space="preserve">资格性检查要求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7"/>
        <w:gridCol w:w="1884"/>
        <w:gridCol w:w="4898"/>
        <w:gridCol w:w="1809"/>
      </w:tblGrid>
      <w:tr>
        <w:trPr>
          <w:cantSplit/>
          <w:trHeight w:val="20"/>
          <w:tblHeader/>
        </w:trPr>
        <w:tc>
          <w:tcPr>
            <w:tcW w:w="375" w:type="pct"/>
            <w:vAlign w:val="center"/>
            <w:textDirection w:val="lrTb"/>
            <w:noWrap w:val="false"/>
          </w:tcPr>
          <w:p>
            <w:pPr>
              <w:jc w:val="center"/>
              <w:tabs>
                <w:tab w:val="left" w:pos="1080" w:leader="none"/>
              </w:tabs>
              <w:rPr>
                <w:rFonts w:hint="eastAsia" w:ascii="宋体" w:hAnsi="宋体" w:cs="宋体"/>
                <w:b/>
                <w:sz w:val="24"/>
              </w:rPr>
            </w:pPr>
            <w:r/>
            <w:bookmarkStart w:id="639" w:name="_Hlt487972895"/>
            <w:r/>
            <w:bookmarkEnd w:id="639"/>
            <w:r>
              <w:rPr>
                <w:rFonts w:hint="eastAsia" w:ascii="宋体" w:hAnsi="宋体" w:cs="宋体"/>
                <w:b/>
                <w:sz w:val="24"/>
              </w:rPr>
              <w:t xml:space="preserve">序号</w:t>
            </w:r>
            <w:r/>
          </w:p>
        </w:tc>
        <w:tc>
          <w:tcPr>
            <w:tcW w:w="1014"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637"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974"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具体规定见第一章《采购邀请》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供应商资格声明函</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供应商信用记录</w:t>
            </w:r>
            <w:r/>
          </w:p>
        </w:tc>
        <w:tc>
          <w:tcPr>
            <w:tcW w:w="2637" w:type="pct"/>
            <w:vAlign w:val="center"/>
            <w:textDirection w:val="lrTb"/>
            <w:noWrap w:val="false"/>
          </w:tcPr>
          <w:p>
            <w:pPr>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具体要求见第一章《采购邀请》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中小企业声明函</w:t>
            </w:r>
            <w:r/>
          </w:p>
        </w:tc>
        <w:tc>
          <w:tcPr>
            <w:tcW w:w="2637" w:type="pct"/>
            <w:vAlign w:val="center"/>
            <w:textDirection w:val="lrTb"/>
            <w:noWrap w:val="false"/>
          </w:tcPr>
          <w:p>
            <w:pPr>
              <w:tabs>
                <w:tab w:val="left" w:pos="1080" w:leader="none"/>
              </w:tabs>
              <w:rPr>
                <w:rFonts w:hint="eastAsia" w:ascii="宋体" w:hAnsi="宋体" w:cs="宋体"/>
                <w:bCs/>
                <w:sz w:val="24"/>
              </w:rPr>
            </w:pPr>
            <w:r>
              <w:rPr>
                <w:rFonts w:hint="eastAsia" w:ascii="宋体" w:hAnsi="宋体" w:cs="宋体"/>
                <w:bCs/>
                <w:sz w:val="24"/>
              </w:rPr>
              <w:t xml:space="preserve">1、供应商单独参与磋商的，应提供中小企业声明函；如为监狱企业或残疾人福利性单位，不必提供中小企业声明函，</w:t>
            </w:r>
            <w:r>
              <w:rPr>
                <w:rFonts w:hint="eastAsia" w:ascii="宋体" w:hAnsi="宋体" w:cs="宋体"/>
                <w:bCs/>
                <w:sz w:val="24"/>
              </w:rPr>
              <w:t xml:space="preserve">但须按注</w:t>
            </w:r>
            <w:r>
              <w:rPr>
                <w:rFonts w:hint="eastAsia" w:ascii="宋体" w:hAnsi="宋体" w:cs="宋体"/>
                <w:bCs/>
                <w:sz w:val="24"/>
              </w:rPr>
              <w:t xml:space="preserve">1或注2要求提供证明材料。</w:t>
            </w:r>
            <w:r/>
          </w:p>
          <w:p>
            <w:pPr>
              <w:tabs>
                <w:tab w:val="left" w:pos="1080" w:leader="none"/>
              </w:tabs>
              <w:rPr>
                <w:rFonts w:hint="eastAsia" w:ascii="宋体" w:hAnsi="宋体" w:cs="宋体"/>
                <w:bCs/>
                <w:sz w:val="24"/>
              </w:rPr>
            </w:pPr>
            <w:r>
              <w:rPr>
                <w:rFonts w:hint="eastAsia" w:ascii="宋体" w:hAnsi="宋体" w:cs="宋体"/>
                <w:bCs/>
                <w:sz w:val="24"/>
              </w:rPr>
              <w:t xml:space="preserve">2、如磋商文件要求以联合体形</w:t>
            </w:r>
            <w:r>
              <w:rPr>
                <w:rFonts w:hint="eastAsia" w:ascii="宋体" w:hAnsi="宋体" w:cs="宋体"/>
                <w:bCs/>
                <w:sz w:val="24"/>
              </w:rPr>
              <w:t xml:space="preserve">式参加</w:t>
            </w:r>
            <w:r>
              <w:rPr>
                <w:rFonts w:hint="eastAsia" w:ascii="宋体" w:hAnsi="宋体" w:cs="宋体"/>
                <w:bCs/>
                <w:sz w:val="24"/>
              </w:rPr>
              <w:t xml:space="preserve">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w:t>
            </w:r>
            <w:r>
              <w:rPr>
                <w:rFonts w:hint="eastAsia" w:ascii="宋体" w:hAnsi="宋体" w:cs="宋体"/>
                <w:bCs/>
                <w:sz w:val="24"/>
              </w:rPr>
              <w:t xml:space="preserve">实列</w:t>
            </w:r>
            <w:r>
              <w:rPr>
                <w:rFonts w:hint="eastAsia" w:ascii="宋体" w:hAnsi="宋体" w:cs="宋体"/>
                <w:bCs/>
                <w:sz w:val="24"/>
              </w:rPr>
              <w:t xml:space="preserve">明单位性质，</w:t>
            </w:r>
            <w:r>
              <w:rPr>
                <w:rFonts w:hint="eastAsia" w:ascii="宋体" w:hAnsi="宋体" w:cs="宋体"/>
                <w:bCs/>
                <w:sz w:val="24"/>
              </w:rPr>
              <w:t xml:space="preserve">并按注</w:t>
            </w:r>
            <w:r>
              <w:rPr>
                <w:rFonts w:hint="eastAsia" w:ascii="宋体" w:hAnsi="宋体" w:cs="宋体"/>
                <w:bCs/>
                <w:sz w:val="24"/>
              </w:rPr>
              <w:t xml:space="preserve">1或注2要求提供证明材料。</w:t>
            </w:r>
            <w:r/>
          </w:p>
          <w:p>
            <w:pPr>
              <w:tabs>
                <w:tab w:val="left" w:pos="1080" w:leader="none"/>
              </w:tabs>
              <w:rPr>
                <w:rFonts w:hint="eastAsia" w:ascii="宋体" w:hAnsi="宋体" w:cs="宋体"/>
                <w:bCs/>
                <w:sz w:val="24"/>
              </w:rPr>
            </w:pPr>
            <w:r>
              <w:rPr>
                <w:rFonts w:hint="eastAsia" w:ascii="宋体" w:hAnsi="宋体" w:cs="宋体"/>
                <w:bCs/>
                <w:sz w:val="24"/>
              </w:rPr>
              <w:t xml:space="preserve">注1：监狱企业须提供由省级以上监狱管理局（</w:t>
            </w:r>
            <w:r>
              <w:rPr>
                <w:rFonts w:hint="eastAsia" w:ascii="宋体" w:hAnsi="宋体" w:cs="宋体"/>
                <w:bCs/>
                <w:sz w:val="24"/>
              </w:rPr>
              <w:t xml:space="preserve">常州市含教育</w:t>
            </w:r>
            <w:r>
              <w:rPr>
                <w:rFonts w:hint="eastAsia" w:ascii="宋体" w:hAnsi="宋体" w:cs="宋体"/>
                <w:bCs/>
                <w:sz w:val="24"/>
              </w:rPr>
              <w:t xml:space="preserve">矫治局）、戒毒管理局（含新疆生产建设兵团）出具的属于监狱企业的证明文件。</w:t>
            </w:r>
            <w:r/>
          </w:p>
          <w:p>
            <w:pPr>
              <w:tabs>
                <w:tab w:val="left" w:pos="1080" w:leader="none"/>
              </w:tabs>
              <w:rPr>
                <w:rFonts w:hint="eastAsia" w:ascii="宋体" w:hAnsi="宋体" w:cs="宋体"/>
                <w:b/>
                <w:sz w:val="24"/>
              </w:rPr>
            </w:pPr>
            <w:r>
              <w:rPr>
                <w:rFonts w:hint="eastAsia" w:ascii="宋体" w:hAnsi="宋体" w:cs="宋体"/>
                <w:bCs/>
                <w:sz w:val="24"/>
              </w:rPr>
              <w:t xml:space="preserve">注2：残疾人福利性单位须按磋商文件要求提供《残疾人福利性单位声明函》。</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2-2</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jc w:val="left"/>
        <w:widowControl/>
        <w:rPr>
          <w:rFonts w:hint="eastAsia" w:ascii="宋体" w:hAnsi="宋体" w:cs="宋体"/>
          <w:sz w:val="24"/>
        </w:rPr>
      </w:pPr>
      <w:r>
        <w:rPr>
          <w:rFonts w:hint="eastAsia" w:ascii="宋体" w:hAnsi="宋体" w:cs="宋体"/>
          <w:sz w:val="24"/>
        </w:rPr>
        <w:br w:type="page" w:clear="all"/>
      </w:r>
      <w:r/>
    </w:p>
    <w:p>
      <w:pPr>
        <w:numPr>
          <w:ilvl w:val="1"/>
          <w:numId w:val="11"/>
        </w:numPr>
        <w:ind w:left="1077" w:hanging="720"/>
        <w:spacing w:line="360" w:lineRule="auto"/>
        <w:tabs>
          <w:tab w:val="left" w:pos="1080" w:leader="none"/>
          <w:tab w:val="left" w:pos="1589" w:leader="none"/>
        </w:tabs>
        <w:rPr>
          <w:rFonts w:hint="eastAsia" w:ascii="宋体" w:hAnsi="宋体" w:cs="宋体"/>
          <w:sz w:val="24"/>
        </w:rPr>
      </w:pPr>
      <w:r>
        <w:rPr>
          <w:rFonts w:hint="eastAsia" w:ascii="宋体" w:hAnsi="宋体" w:cs="宋体"/>
          <w:sz w:val="24"/>
        </w:rPr>
        <w:t xml:space="preserve">《符合性审查要求》见下表：</w:t>
      </w:r>
      <w:r/>
    </w:p>
    <w:p>
      <w:pPr>
        <w:jc w:val="center"/>
        <w:spacing w:line="360" w:lineRule="auto"/>
        <w:widowControl/>
        <w:rPr>
          <w:rFonts w:hint="eastAsia" w:ascii="宋体" w:hAnsi="宋体" w:cs="宋体"/>
          <w:b/>
          <w:sz w:val="24"/>
        </w:rPr>
      </w:pPr>
      <w:r>
        <w:rPr>
          <w:rFonts w:hint="eastAsia" w:ascii="宋体" w:hAnsi="宋体" w:cs="宋体"/>
          <w:b/>
          <w:sz w:val="24"/>
        </w:rPr>
        <w:t xml:space="preserve">符合性审查要求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审查内容</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响应函、法定代表人资格证明书、授权委托书和政府采购供应商信用承诺书</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按磋商文件要求提供响应函、法定代表人资格证明书、授权委托书和政府采购供应商信用承诺书；</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响应完整性</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未将一个采购包中的内容拆开响应；</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响应报价</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响应报价未</w:t>
            </w:r>
            <w:r>
              <w:rPr>
                <w:rFonts w:hint="eastAsia" w:ascii="宋体" w:hAnsi="宋体" w:cs="宋体"/>
                <w:sz w:val="24"/>
              </w:rPr>
              <w:t xml:space="preserve">超过磋商</w:t>
            </w:r>
            <w:r>
              <w:rPr>
                <w:rFonts w:hint="eastAsia" w:ascii="宋体" w:hAnsi="宋体" w:cs="宋体"/>
                <w:sz w:val="24"/>
              </w:rPr>
              <w:t xml:space="preserve">文件中规定的项目/采购</w:t>
            </w:r>
            <w:r>
              <w:rPr>
                <w:rFonts w:hint="eastAsia" w:ascii="宋体" w:hAnsi="宋体" w:cs="宋体"/>
                <w:sz w:val="24"/>
              </w:rPr>
              <w:t xml:space="preserve">包预算</w:t>
            </w:r>
            <w:r>
              <w:rPr>
                <w:rFonts w:hint="eastAsia" w:ascii="宋体" w:hAnsi="宋体" w:cs="宋体"/>
                <w:sz w:val="24"/>
              </w:rPr>
              <w:t xml:space="preserve">金额或者项目/采购</w:t>
            </w:r>
            <w:r>
              <w:rPr>
                <w:rFonts w:hint="eastAsia" w:ascii="宋体" w:hAnsi="宋体" w:cs="宋体"/>
                <w:sz w:val="24"/>
              </w:rPr>
              <w:t xml:space="preserve">包最高</w:t>
            </w:r>
            <w:r>
              <w:rPr>
                <w:rFonts w:hint="eastAsia" w:ascii="宋体" w:hAnsi="宋体" w:cs="宋体"/>
                <w:sz w:val="24"/>
              </w:rPr>
              <w:t xml:space="preserve">限价；</w:t>
            </w:r>
            <w:r/>
          </w:p>
          <w:p>
            <w:pPr>
              <w:jc w:val="left"/>
              <w:rPr>
                <w:rFonts w:hint="eastAsia" w:ascii="宋体" w:hAnsi="宋体" w:cs="宋体"/>
                <w:b/>
                <w:bCs/>
                <w:sz w:val="24"/>
              </w:rPr>
            </w:pPr>
            <w:r>
              <w:rPr>
                <w:rFonts w:hint="eastAsia" w:ascii="宋体" w:hAnsi="宋体" w:cs="宋体"/>
                <w:b/>
                <w:bCs/>
                <w:sz w:val="24"/>
              </w:rPr>
              <w:t xml:space="preserve">响应报价清单未超过最高限价或控制价清单单价的；</w:t>
            </w:r>
            <w:r/>
          </w:p>
          <w:p>
            <w:pPr>
              <w:jc w:val="left"/>
              <w:widowControl/>
              <w:rPr>
                <w:rFonts w:hint="eastAsia" w:ascii="宋体" w:hAnsi="宋体" w:cs="宋体"/>
                <w:sz w:val="24"/>
              </w:rPr>
            </w:pPr>
            <w:r>
              <w:rPr>
                <w:rFonts w:hint="eastAsia" w:ascii="宋体" w:hAnsi="宋体" w:cs="宋体"/>
                <w:b/>
                <w:bCs/>
                <w:sz w:val="24"/>
              </w:rPr>
              <w:t xml:space="preserve">安全生产费按控制价清单所示固定值进行报价；</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响应文件未出现可选择性或可调整的报价（磋商文件另有规定的除外）；</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响应有效期</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响应文件中承诺的响应有效期满足磋商文件中载明的响应有效期的；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按照磋商文件要求签署、加盖公章的；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标记为“实质性格式”的文件均按磋商文件要求提供；</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响应文件满足磋商文件第四章《采购需求》中★号条款要求的；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分包承担主体具备《供应商须知资料表》载明的资质条件且提供了资质证书电子件（如有）；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分包意向协议</w:t>
            </w:r>
            <w:r/>
          </w:p>
          <w:p>
            <w:pPr>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按磋商文件规定签订并提供分包意向协议原件的电子件的；（如有）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不涉及报价修正，或响应文件报价出现前后不一致时，供应商对修正后的报价予以确认；（如有）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进口产品</w:t>
            </w:r>
            <w:r/>
          </w:p>
          <w:p>
            <w:pPr>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磋商文件不接受进口产品响应的内容时，供应商所</w:t>
            </w:r>
            <w:r>
              <w:rPr>
                <w:rFonts w:hint="eastAsia" w:ascii="宋体" w:hAnsi="宋体" w:cs="宋体"/>
                <w:sz w:val="24"/>
              </w:rPr>
              <w:t xml:space="preserve">投产品非进口</w:t>
            </w:r>
            <w:r>
              <w:rPr>
                <w:rFonts w:hint="eastAsia" w:ascii="宋体" w:hAnsi="宋体" w:cs="宋体"/>
                <w:sz w:val="24"/>
              </w:rPr>
              <w:t xml:space="preserve">产品的；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w:t>
            </w:r>
            <w:r>
              <w:rPr>
                <w:rFonts w:hint="eastAsia" w:ascii="宋体" w:hAnsi="宋体" w:cs="宋体"/>
                <w:sz w:val="24"/>
              </w:rPr>
              <w:t xml:space="preserve">如相应</w:t>
            </w:r>
            <w:r>
              <w:rPr>
                <w:rFonts w:hint="eastAsia" w:ascii="宋体" w:hAnsi="宋体" w:cs="宋体"/>
                <w:sz w:val="24"/>
              </w:rPr>
              <w:t xml:space="preserve">技术、安全、节能和环保等），供应商的响应产品应符合相应规定或要求，并提供证明文件电子件：</w:t>
            </w:r>
            <w:r/>
          </w:p>
          <w:p>
            <w:pPr>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hint="eastAsia" w:ascii="宋体" w:hAnsi="宋体" w:cs="宋体"/>
                <w:sz w:val="24"/>
              </w:rPr>
            </w:pPr>
            <w:r>
              <w:rPr>
                <w:rFonts w:hint="eastAsia" w:ascii="宋体" w:hAnsi="宋体" w:cs="宋体"/>
                <w:sz w:val="24"/>
              </w:rPr>
              <w:t xml:space="preserve">2）响应产品如涉及计算机信息系统安全专用产品的，须提供</w:t>
            </w:r>
            <w:r>
              <w:rPr>
                <w:rFonts w:hint="eastAsia" w:ascii="宋体" w:hAnsi="宋体" w:cs="宋体"/>
                <w:sz w:val="24"/>
              </w:rPr>
              <w:t xml:space="preserve">公安部颁发的计算机信息系统安全专用产品销售许可证；</w:t>
            </w:r>
            <w:r/>
          </w:p>
          <w:p>
            <w:pPr>
              <w:jc w:val="left"/>
              <w:widowControl/>
              <w:rPr>
                <w:rFonts w:hint="eastAsia" w:ascii="宋体" w:hAnsi="宋体" w:cs="宋体"/>
                <w:sz w:val="24"/>
              </w:rPr>
            </w:pPr>
            <w:r>
              <w:rPr>
                <w:rFonts w:hint="eastAsia" w:ascii="宋体" w:hAnsi="宋体" w:cs="宋体"/>
                <w:sz w:val="24"/>
              </w:rPr>
              <w:t xml:space="preserve">3）响应产品如有属于开展国家信息安全产品认证产品范围的，须提供由中国网络安全审查技术与认证中心（原中国信息安全认证中心）按国家标准认证颁发的有效认证证书等）；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串通响应</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不存在《政府采购货物和服务招标响应管理办法》视为供应商串通响应的情形：</w:t>
            </w:r>
            <w:r/>
          </w:p>
          <w:p>
            <w:pPr>
              <w:jc w:val="left"/>
              <w:widowControl/>
              <w:rPr>
                <w:rFonts w:hint="eastAsia" w:ascii="宋体" w:hAnsi="宋体" w:cs="宋体"/>
                <w:sz w:val="24"/>
              </w:rPr>
            </w:pPr>
            <w:r>
              <w:rPr>
                <w:rFonts w:hint="eastAsia" w:ascii="宋体" w:hAnsi="宋体" w:cs="宋体"/>
                <w:sz w:val="24"/>
              </w:rPr>
              <w:t xml:space="preserve">（一）不同供应商的响应文件由同一单位或者个人编制（包含使用同一MAC地址的计算机制作电子响应文件的情形）；</w:t>
            </w:r>
            <w:r/>
          </w:p>
          <w:p>
            <w:pPr>
              <w:jc w:val="left"/>
              <w:widowControl/>
              <w:rPr>
                <w:rFonts w:hint="eastAsia" w:ascii="宋体" w:hAnsi="宋体" w:cs="宋体"/>
                <w:sz w:val="24"/>
              </w:rPr>
            </w:pPr>
            <w:r>
              <w:rPr>
                <w:rFonts w:hint="eastAsia" w:ascii="宋体" w:hAnsi="宋体" w:cs="宋体"/>
                <w:sz w:val="24"/>
              </w:rPr>
              <w:t xml:space="preserve">（二）不同供应商委托同一单位或者个人办理响应事宜（包含使用同一MAC地址的计算机提交或者解密电子响应文件的情形）；</w:t>
            </w:r>
            <w:r/>
          </w:p>
          <w:p>
            <w:pPr>
              <w:jc w:val="left"/>
              <w:widowControl/>
              <w:rPr>
                <w:rFonts w:hint="eastAsia" w:ascii="宋体" w:hAnsi="宋体" w:cs="宋体"/>
                <w:sz w:val="24"/>
              </w:rPr>
            </w:pPr>
            <w:r>
              <w:rPr>
                <w:rFonts w:hint="eastAsia" w:ascii="宋体" w:hAnsi="宋体" w:cs="宋体"/>
                <w:sz w:val="24"/>
              </w:rPr>
              <w:t xml:space="preserve">（三）不同供应商的响应文件载明的项目管理成员或者联系人员为同一人；</w:t>
            </w:r>
            <w:r/>
          </w:p>
          <w:p>
            <w:pPr>
              <w:jc w:val="left"/>
              <w:widowControl/>
              <w:rPr>
                <w:rFonts w:hint="eastAsia" w:ascii="宋体" w:hAnsi="宋体" w:cs="宋体"/>
                <w:sz w:val="24"/>
              </w:rPr>
            </w:pPr>
            <w:r>
              <w:rPr>
                <w:rFonts w:hint="eastAsia" w:ascii="宋体" w:hAnsi="宋体" w:cs="宋体"/>
                <w:sz w:val="24"/>
              </w:rPr>
              <w:t xml:space="preserve">（四）不同供应商的响应文件异常一致或者响应报价呈规律性差异；（五）不同供应商的响应文件相互混装；</w:t>
            </w:r>
            <w:r/>
          </w:p>
          <w:p>
            <w:pPr>
              <w:jc w:val="left"/>
              <w:widowControl/>
              <w:rPr>
                <w:rFonts w:hint="eastAsia" w:ascii="宋体" w:hAnsi="宋体" w:cs="宋体"/>
                <w:sz w:val="24"/>
              </w:rPr>
            </w:pPr>
            <w:r>
              <w:rPr>
                <w:rFonts w:hint="eastAsia" w:ascii="宋体" w:hAnsi="宋体" w:cs="宋体"/>
                <w:sz w:val="24"/>
              </w:rPr>
              <w:t xml:space="preserve">（六）不同供应商的响应保证金从同一单位或者个人的账户转出；</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响应文件未含有采购人不能接受的附加条件的；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供应商、响应文件不存在不符合法律、法规和磋商文件规定的其他无效情形。</w:t>
            </w:r>
            <w:r/>
          </w:p>
        </w:tc>
      </w:tr>
    </w:tbl>
    <w:p>
      <w:pPr>
        <w:numPr>
          <w:ilvl w:val="0"/>
          <w:numId w:val="14"/>
        </w:numPr>
        <w:contextualSpacing w:val="0"/>
        <w:ind w:left="0" w:firstLine="567"/>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4"/>
        </w:rPr>
        <w:t xml:space="preserve">磋商、响应文件有关事项的澄清、说明或者更正和最终报价</w:t>
      </w:r>
      <w:r/>
    </w:p>
    <w:p>
      <w:pPr>
        <w:numPr>
          <w:ilvl w:val="1"/>
          <w:numId w:val="14"/>
        </w:numPr>
        <w:contextualSpacing w:val="0"/>
        <w:ind w:left="0" w:firstLine="567"/>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磋商小组所有成员应当集中与单一供应商分别进行磋商，并给予所有参加磋商的供应商平等的磋商机会。</w:t>
      </w:r>
      <w:r/>
    </w:p>
    <w:p>
      <w:pPr>
        <w:numPr>
          <w:ilvl w:val="1"/>
          <w:numId w:val="14"/>
        </w:numPr>
        <w:contextualSpacing w:val="0"/>
        <w:ind w:left="0" w:firstLine="567"/>
        <w:jc w:val="both"/>
        <w:spacing w:before="0" w:after="0" w:line="85" w:lineRule="atLeast"/>
        <w:tabs>
          <w:tab w:val="left" w:pos="567" w:leader="none"/>
          <w:tab w:val="left" w:pos="1134"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4"/>
        </w:numPr>
        <w:contextualSpacing w:val="0"/>
        <w:ind w:left="0" w:firstLine="567"/>
        <w:jc w:val="both"/>
        <w:spacing w:before="0" w:after="0" w:line="85" w:lineRule="atLeast"/>
        <w:tabs>
          <w:tab w:val="left" w:pos="567" w:leader="none"/>
          <w:tab w:val="left" w:pos="1134"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对磋商文件作出的实质性变动是磋商文件的有效组成部分，磋商小组应当及时通过政府采购一体化平台“苏采云”系统以书面形式同时通知所有参加磋商的供应商。</w:t>
      </w:r>
      <w:r/>
    </w:p>
    <w:p>
      <w:pPr>
        <w:numPr>
          <w:ilvl w:val="1"/>
          <w:numId w:val="14"/>
        </w:numPr>
        <w:contextualSpacing w:val="0"/>
        <w:ind w:left="0" w:firstLine="567"/>
        <w:jc w:val="both"/>
        <w:spacing w:before="0" w:after="0" w:line="85" w:lineRule="atLeast"/>
        <w:tabs>
          <w:tab w:val="left" w:pos="567" w:leader="none"/>
          <w:tab w:val="left" w:pos="1134"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4"/>
        </w:numPr>
        <w:contextualSpacing w:val="0"/>
        <w:ind w:left="0" w:firstLine="567"/>
        <w:jc w:val="both"/>
        <w:spacing w:before="0" w:after="0" w:line="85" w:lineRule="atLeast"/>
        <w:tabs>
          <w:tab w:val="left" w:pos="567" w:leader="none"/>
          <w:tab w:val="left" w:pos="1134"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响应文件的澄清、说明或者更正：</w:t>
      </w:r>
      <w:r/>
    </w:p>
    <w:p>
      <w:pPr>
        <w:contextualSpacing w:val="0"/>
        <w:ind w:left="0" w:right="0" w:firstLine="567"/>
        <w:jc w:val="both"/>
        <w:spacing w:before="0" w:after="0" w:line="85" w:lineRule="atLeast"/>
        <w:tabs>
          <w:tab w:val="left" w:pos="567" w:leader="none"/>
          <w:tab w:val="left" w:pos="1134" w:leader="none"/>
          <w:tab w:val="left" w:pos="198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评审过程中，磋商小组会将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4"/>
        </w:numPr>
        <w:contextualSpacing w:val="0"/>
        <w:ind w:left="0" w:firstLine="567"/>
        <w:jc w:val="both"/>
        <w:spacing w:before="0" w:after="0" w:line="85" w:lineRule="atLeast"/>
        <w:tabs>
          <w:tab w:val="left" w:pos="567" w:leader="none"/>
          <w:tab w:val="left" w:pos="1134"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4"/>
        </w:rPr>
        <w:t xml:space="preserve">磋商结束后，磋商小组将要求所有实质性响应的供应商在规定时间内通过政府采购一体化平台“苏采云”系统提交最终报价。</w:t>
      </w:r>
      <w:r/>
    </w:p>
    <w:p>
      <w:pPr>
        <w:numPr>
          <w:ilvl w:val="1"/>
          <w:numId w:val="14"/>
        </w:numPr>
        <w:contextualSpacing w:val="0"/>
        <w:ind w:left="0" w:firstLine="567"/>
        <w:jc w:val="both"/>
        <w:spacing w:before="0" w:after="0" w:line="85" w:lineRule="atLeast"/>
        <w:tabs>
          <w:tab w:val="left" w:pos="567" w:leader="none"/>
          <w:tab w:val="left" w:pos="1134"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w:t>
      </w:r>
      <w:r>
        <w:rPr>
          <w:rFonts w:ascii="SimSun" w:hAnsi="SimSun" w:eastAsia="SimSun" w:cs="SimSun"/>
          <w:color w:val="000000"/>
          <w:sz w:val="24"/>
        </w:rPr>
        <w:t xml:space="preserve">在采购过程中符合要求的供应商（社会资本）只有2家的，竞争性磋商采购活动可以继续进行。</w:t>
      </w:r>
      <w:r/>
    </w:p>
    <w:p>
      <w:pPr>
        <w:numPr>
          <w:ilvl w:val="1"/>
          <w:numId w:val="14"/>
        </w:numPr>
        <w:contextualSpacing w:val="0"/>
        <w:ind w:left="0" w:firstLine="567"/>
        <w:jc w:val="both"/>
        <w:spacing w:before="0" w:after="0" w:line="85" w:lineRule="atLeast"/>
        <w:tabs>
          <w:tab w:val="left" w:pos="567" w:leader="none"/>
          <w:tab w:val="left" w:pos="1134"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最终报价是供应商响应文件的有效组成部分。</w:t>
      </w:r>
      <w:r/>
    </w:p>
    <w:p>
      <w:pPr>
        <w:numPr>
          <w:ilvl w:val="1"/>
          <w:numId w:val="14"/>
        </w:numPr>
        <w:contextualSpacing w:val="0"/>
        <w:ind w:left="0" w:firstLine="567"/>
        <w:jc w:val="both"/>
        <w:spacing w:before="0" w:after="0" w:line="85" w:lineRule="atLeast"/>
        <w:tabs>
          <w:tab w:val="left" w:pos="567" w:leader="none"/>
          <w:tab w:val="left" w:pos="1134"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已提交响应文件的供应商，在提交最终报价之前，可以根据磋商情况退出磋商。</w:t>
      </w:r>
      <w:r/>
    </w:p>
    <w:p>
      <w:pPr>
        <w:numPr>
          <w:ilvl w:val="1"/>
          <w:numId w:val="14"/>
        </w:numPr>
        <w:contextualSpacing w:val="0"/>
        <w:ind w:left="0" w:firstLine="567"/>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评审过程中出现下列情形之一的，磋商小组应当启动异常低价响应审查程序：</w:t>
      </w:r>
      <w:r/>
    </w:p>
    <w:p>
      <w:pPr>
        <w:numPr>
          <w:ilvl w:val="2"/>
          <w:numId w:val="14"/>
        </w:numPr>
        <w:contextualSpacing w:val="0"/>
        <w:ind w:left="0" w:firstLine="567"/>
        <w:jc w:val="both"/>
        <w:spacing w:before="0" w:after="0" w:line="85" w:lineRule="atLeast"/>
        <w:tabs>
          <w:tab w:val="left" w:pos="420" w:leader="none"/>
          <w:tab w:val="left" w:pos="198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响应报价低于全部通过符合性审查供应商响应报价平均值50%的，即响应报价＜全部通过符合性审查供应商响应报价平均值×50%；</w:t>
      </w:r>
      <w:r/>
    </w:p>
    <w:p>
      <w:pPr>
        <w:numPr>
          <w:ilvl w:val="2"/>
          <w:numId w:val="14"/>
        </w:numPr>
        <w:contextualSpacing w:val="0"/>
        <w:ind w:left="0" w:firstLine="567"/>
        <w:jc w:val="both"/>
        <w:spacing w:before="0" w:after="0" w:line="85" w:lineRule="atLeast"/>
        <w:tabs>
          <w:tab w:val="left" w:pos="420" w:leader="none"/>
          <w:tab w:val="left" w:pos="198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响应报价低于通过符合性审查的次低报价供应商响应报价50%的，即响应报价＜通过符合性审查的次低报价供应商响应报价×50%；</w:t>
      </w:r>
      <w:r/>
    </w:p>
    <w:p>
      <w:pPr>
        <w:numPr>
          <w:ilvl w:val="2"/>
          <w:numId w:val="14"/>
        </w:numPr>
        <w:contextualSpacing w:val="0"/>
        <w:ind w:left="0" w:firstLine="567"/>
        <w:jc w:val="both"/>
        <w:spacing w:before="0" w:after="0" w:line="85" w:lineRule="atLeast"/>
        <w:tabs>
          <w:tab w:val="left" w:pos="420" w:leader="none"/>
          <w:tab w:val="left" w:pos="198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响应报价低于采购项目最高限价45%的，即响应报价＜采购项目最高限价×45%；</w:t>
      </w:r>
      <w:r/>
    </w:p>
    <w:p>
      <w:pPr>
        <w:numPr>
          <w:ilvl w:val="2"/>
          <w:numId w:val="14"/>
        </w:numPr>
        <w:contextualSpacing w:val="0"/>
        <w:ind w:left="0" w:firstLine="567"/>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磋商小组基于专业判断，认为供应商报价过低，有可能影响产品质量或者不能诚信履约的其他情形。</w:t>
      </w:r>
      <w:r/>
    </w:p>
    <w:p>
      <w:pPr>
        <w:numPr>
          <w:ilvl w:val="1"/>
          <w:numId w:val="14"/>
        </w:numPr>
        <w:contextualSpacing w:val="0"/>
        <w:ind w:left="0" w:firstLine="567"/>
        <w:jc w:val="both"/>
        <w:spacing w:before="0" w:after="0" w:line="85" w:lineRule="atLeast"/>
        <w:tabs>
          <w:tab w:val="left" w:pos="567" w:leader="none"/>
          <w:tab w:val="left" w:pos="1134"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numPr>
          <w:ilvl w:val="1"/>
          <w:numId w:val="14"/>
        </w:numPr>
        <w:contextualSpacing w:val="0"/>
        <w:ind w:left="0" w:firstLine="567"/>
        <w:jc w:val="both"/>
        <w:spacing w:before="0" w:after="0" w:line="85" w:lineRule="atLeast"/>
        <w:tabs>
          <w:tab w:val="left" w:pos="567" w:leader="none"/>
          <w:tab w:val="left" w:pos="1134"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numPr>
          <w:ilvl w:val="1"/>
          <w:numId w:val="14"/>
        </w:numPr>
        <w:contextualSpacing w:val="0"/>
        <w:ind w:left="0" w:firstLine="567"/>
        <w:jc w:val="both"/>
        <w:spacing w:before="0" w:after="0" w:line="85" w:lineRule="atLeast"/>
        <w:tabs>
          <w:tab w:val="left" w:pos="567" w:leader="none"/>
          <w:tab w:val="left" w:pos="1134"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numPr>
          <w:ilvl w:val="1"/>
          <w:numId w:val="14"/>
        </w:numPr>
        <w:contextualSpacing w:val="0"/>
        <w:ind w:left="0" w:firstLine="567"/>
        <w:jc w:val="both"/>
        <w:spacing w:before="0" w:after="0" w:line="85" w:lineRule="atLeast"/>
        <w:tabs>
          <w:tab w:val="left" w:pos="567" w:leader="none"/>
          <w:tab w:val="left" w:pos="1134"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异常低价响应审查的启动原因、审查意见和审查结果应当在评审报告中记录，并随供应商提供的相关书面说明及证明材料，以及磋商小组有关互联网浏览、查询历史一并归档。</w:t>
      </w:r>
      <w:r/>
    </w:p>
    <w:p>
      <w:pPr>
        <w:numPr>
          <w:ilvl w:val="0"/>
          <w:numId w:val="14"/>
        </w:numPr>
        <w:contextualSpacing w:val="0"/>
        <w:ind w:left="0" w:firstLine="567"/>
        <w:jc w:val="both"/>
        <w:spacing w:before="0" w:after="0" w:line="85" w:lineRule="atLeast"/>
        <w:tabs>
          <w:tab w:val="left" w:pos="360" w:leader="none"/>
          <w:tab w:val="left" w:pos="567" w:leader="none"/>
          <w:tab w:val="left" w:pos="900" w:leader="none"/>
          <w:tab w:val="left" w:pos="1134"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4"/>
        </w:rPr>
        <w:t xml:space="preserve">最终报价的算术修正及政策调整</w:t>
      </w:r>
      <w:r/>
    </w:p>
    <w:p>
      <w:pPr>
        <w:numPr>
          <w:ilvl w:val="1"/>
          <w:numId w:val="14"/>
        </w:numPr>
        <w:contextualSpacing w:val="0"/>
        <w:ind w:left="0" w:firstLine="567"/>
        <w:jc w:val="both"/>
        <w:spacing w:before="0" w:after="0" w:line="85" w:lineRule="atLeast"/>
        <w:tabs>
          <w:tab w:val="left" w:pos="567" w:leader="none"/>
          <w:tab w:val="left" w:pos="1134"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14"/>
        </w:numPr>
        <w:contextualSpacing w:val="0"/>
        <w:ind w:left="0" w:firstLine="567"/>
        <w:jc w:val="both"/>
        <w:spacing w:before="0" w:after="0" w:line="85" w:lineRule="atLeast"/>
        <w:tabs>
          <w:tab w:val="left" w:pos="567" w:leader="none"/>
          <w:tab w:val="left" w:pos="1134"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最终报价出现前后不一致的，按照下列规定修正：</w:t>
      </w:r>
      <w:r/>
    </w:p>
    <w:p>
      <w:pPr>
        <w:numPr>
          <w:ilvl w:val="2"/>
          <w:numId w:val="14"/>
        </w:numPr>
        <w:contextualSpacing w:val="0"/>
        <w:ind w:left="0" w:firstLine="567"/>
        <w:jc w:val="both"/>
        <w:spacing w:before="0" w:after="0" w:line="85" w:lineRule="atLeast"/>
        <w:tabs>
          <w:tab w:val="left" w:pos="567" w:leader="none"/>
          <w:tab w:val="left" w:pos="1134" w:leader="none"/>
          <w:tab w:val="left" w:pos="1980" w:leader="none"/>
          <w:tab w:val="left" w:pos="2035"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竞争性磋商文件对于报价修正是否另有规定：</w:t>
      </w:r>
      <w:r/>
    </w:p>
    <w:p>
      <w:pPr>
        <w:contextualSpacing w:val="0"/>
        <w:ind w:left="0" w:right="0" w:firstLine="567"/>
        <w:jc w:val="both"/>
        <w:spacing w:before="0" w:after="0" w:line="85" w:lineRule="atLeast"/>
        <w:tabs>
          <w:tab w:val="left" w:pos="567" w:leader="none"/>
          <w:tab w:val="left" w:pos="1134" w:leader="none"/>
          <w:tab w:val="left" w:pos="2035"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□有，具体规定为：</w:t>
      </w:r>
      <w:r>
        <w:rPr>
          <w:rFonts w:ascii="SimSun" w:hAnsi="SimSun" w:eastAsia="SimSun" w:cs="SimSun"/>
          <w:color w:val="000000"/>
          <w:sz w:val="24"/>
          <w:u w:val="single"/>
        </w:rPr>
        <w:t xml:space="preserve">/</w:t>
      </w:r>
      <w:r/>
    </w:p>
    <w:p>
      <w:pPr>
        <w:contextualSpacing w:val="0"/>
        <w:ind w:left="0" w:right="0" w:firstLine="567"/>
        <w:jc w:val="both"/>
        <w:spacing w:before="0" w:after="0" w:line="85" w:lineRule="atLeast"/>
        <w:tabs>
          <w:tab w:val="left" w:pos="567" w:leader="none"/>
          <w:tab w:val="left" w:pos="1134" w:leader="none"/>
          <w:tab w:val="left" w:pos="2035"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■无，按下述3.2.2-3.2.5项规定修正。</w:t>
      </w:r>
      <w:r/>
    </w:p>
    <w:p>
      <w:pPr>
        <w:numPr>
          <w:ilvl w:val="2"/>
          <w:numId w:val="14"/>
        </w:numPr>
        <w:contextualSpacing w:val="0"/>
        <w:ind w:left="0" w:firstLine="567"/>
        <w:jc w:val="both"/>
        <w:spacing w:before="0" w:after="0" w:line="85" w:lineRule="atLeast"/>
        <w:tabs>
          <w:tab w:val="left" w:pos="567" w:leader="none"/>
          <w:tab w:val="left" w:pos="1134" w:leader="none"/>
          <w:tab w:val="left" w:pos="1980" w:leader="none"/>
          <w:tab w:val="left" w:pos="2035" w:leader="none"/>
          <w:tab w:val="left" w:pos="2977"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大写金额和小写金额不一致的，以大写金额为准；</w:t>
      </w:r>
      <w:r/>
    </w:p>
    <w:p>
      <w:pPr>
        <w:numPr>
          <w:ilvl w:val="2"/>
          <w:numId w:val="14"/>
        </w:numPr>
        <w:contextualSpacing w:val="0"/>
        <w:ind w:left="0" w:firstLine="567"/>
        <w:jc w:val="both"/>
        <w:spacing w:before="0" w:after="0" w:line="85" w:lineRule="atLeast"/>
        <w:tabs>
          <w:tab w:val="left" w:pos="567" w:leader="none"/>
          <w:tab w:val="left" w:pos="1134" w:leader="none"/>
          <w:tab w:val="left" w:pos="1980" w:leader="none"/>
          <w:tab w:val="left" w:pos="2035" w:leader="none"/>
          <w:tab w:val="left" w:pos="2977"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单价金额小数点或者百分比有明显错位的，以最终报价一览表的总价为准，并修改单价；</w:t>
      </w:r>
      <w:r/>
    </w:p>
    <w:p>
      <w:pPr>
        <w:numPr>
          <w:ilvl w:val="2"/>
          <w:numId w:val="14"/>
        </w:numPr>
        <w:contextualSpacing w:val="0"/>
        <w:ind w:left="0" w:firstLine="567"/>
        <w:jc w:val="both"/>
        <w:spacing w:before="0" w:after="0" w:line="85" w:lineRule="atLeast"/>
        <w:tabs>
          <w:tab w:val="left" w:pos="567" w:leader="none"/>
          <w:tab w:val="left" w:pos="1134" w:leader="none"/>
          <w:tab w:val="left" w:pos="1980" w:leader="none"/>
          <w:tab w:val="left" w:pos="2035" w:leader="none"/>
          <w:tab w:val="left" w:pos="2977"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总价金额与按单价汇总金额不一致的，以单价金额计算结果为准。</w:t>
      </w:r>
      <w:r/>
    </w:p>
    <w:p>
      <w:pPr>
        <w:numPr>
          <w:ilvl w:val="2"/>
          <w:numId w:val="14"/>
        </w:numPr>
        <w:contextualSpacing w:val="0"/>
        <w:ind w:left="0" w:firstLine="567"/>
        <w:jc w:val="both"/>
        <w:spacing w:before="0" w:after="0" w:line="85" w:lineRule="atLeast"/>
        <w:tabs>
          <w:tab w:val="left" w:pos="567" w:leader="none"/>
          <w:tab w:val="left" w:pos="1134" w:leader="none"/>
          <w:tab w:val="left" w:pos="1980" w:leader="none"/>
          <w:tab w:val="left" w:pos="2035"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同时出现两种以上不一致的，按照前款规定的顺序修正。修正后的报价经供应商书面确认后产生约束力，供应商不确认的，</w:t>
      </w:r>
      <w:r>
        <w:rPr>
          <w:rFonts w:ascii="SimSun" w:hAnsi="SimSun" w:eastAsia="SimSun" w:cs="SimSun"/>
          <w:b/>
          <w:color w:val="000000"/>
          <w:sz w:val="24"/>
        </w:rPr>
        <w:t xml:space="preserve">其响应无效</w:t>
      </w:r>
      <w:r>
        <w:rPr>
          <w:rFonts w:ascii="SimSun" w:hAnsi="SimSun" w:eastAsia="SimSun" w:cs="SimSun"/>
          <w:color w:val="000000"/>
          <w:sz w:val="24"/>
        </w:rPr>
        <w:t xml:space="preserve">。</w:t>
      </w:r>
      <w:r/>
    </w:p>
    <w:p>
      <w:pPr>
        <w:numPr>
          <w:ilvl w:val="1"/>
          <w:numId w:val="14"/>
        </w:numPr>
        <w:contextualSpacing w:val="0"/>
        <w:ind w:left="0" w:firstLine="567"/>
        <w:jc w:val="both"/>
        <w:spacing w:before="0" w:after="0" w:line="85" w:lineRule="atLeast"/>
        <w:tabs>
          <w:tab w:val="left" w:pos="567" w:leader="none"/>
          <w:tab w:val="left" w:pos="1134"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落实政府采购政策的价格调整：只有符合第二章《供应商须知》4.2、4.9条规定情形的，可以享受政府采购价格扶持政策，用扣除后的价格参加评审；否则，评审时价格不予扣除。</w:t>
      </w:r>
      <w:r/>
    </w:p>
    <w:p>
      <w:pPr>
        <w:numPr>
          <w:ilvl w:val="2"/>
          <w:numId w:val="14"/>
        </w:numPr>
        <w:contextualSpacing w:val="0"/>
        <w:ind w:left="0" w:firstLine="567"/>
        <w:jc w:val="both"/>
        <w:spacing w:before="0" w:after="0" w:line="85" w:lineRule="atLeast"/>
        <w:tabs>
          <w:tab w:val="left" w:pos="567" w:leader="none"/>
          <w:tab w:val="left" w:pos="1134" w:leader="none"/>
          <w:tab w:val="left" w:pos="198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4"/>
        </w:rPr>
        <w:t xml:space="preserve">小微企业价格扣除</w:t>
      </w:r>
      <w:r/>
    </w:p>
    <w:p>
      <w:pPr>
        <w:numPr>
          <w:ilvl w:val="3"/>
          <w:numId w:val="14"/>
        </w:numPr>
        <w:contextualSpacing w:val="0"/>
        <w:ind w:left="0" w:firstLine="567"/>
        <w:jc w:val="both"/>
        <w:spacing w:before="0" w:after="0" w:line="85" w:lineRule="atLeast"/>
        <w:tabs>
          <w:tab w:val="left" w:pos="567" w:leader="none"/>
          <w:tab w:val="left" w:pos="1260" w:leader="none"/>
          <w:tab w:val="left" w:pos="147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对于未预留份额专门面向中小企业采购的采购项目，以及预留份额项目中的非预留部分采购包，对</w:t>
      </w:r>
      <w:r>
        <w:rPr>
          <w:rFonts w:ascii="SimSun" w:hAnsi="SimSun" w:eastAsia="SimSun" w:cs="SimSun"/>
          <w:b/>
          <w:color w:val="000000"/>
          <w:sz w:val="24"/>
        </w:rPr>
        <w:t xml:space="preserve">小微企业</w:t>
      </w:r>
      <w:r>
        <w:rPr>
          <w:rFonts w:ascii="SimSun" w:hAnsi="SimSun" w:eastAsia="SimSun" w:cs="SimSun"/>
          <w:color w:val="000000"/>
          <w:sz w:val="24"/>
        </w:rPr>
        <w:t xml:space="preserve">报价给予5%的扣除，用扣除后的价格参加评审。</w:t>
      </w:r>
      <w:r/>
    </w:p>
    <w:p>
      <w:pPr>
        <w:numPr>
          <w:ilvl w:val="3"/>
          <w:numId w:val="14"/>
        </w:numPr>
        <w:contextualSpacing w:val="0"/>
        <w:ind w:left="0" w:firstLine="567"/>
        <w:jc w:val="both"/>
        <w:spacing w:before="0" w:after="0" w:line="85" w:lineRule="atLeast"/>
        <w:tabs>
          <w:tab w:val="left" w:pos="567" w:leader="none"/>
          <w:tab w:val="left" w:pos="1260" w:leader="none"/>
          <w:tab w:val="left" w:pos="147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对于未预留份额专门面向中小企业采购的采购项目，以及预留份额项目中的非预留部分采购包，且接受大中型企业与</w:t>
      </w:r>
      <w:r>
        <w:rPr>
          <w:rFonts w:ascii="SimSun" w:hAnsi="SimSun" w:eastAsia="SimSun" w:cs="SimSun"/>
          <w:b/>
          <w:color w:val="000000"/>
          <w:sz w:val="24"/>
        </w:rPr>
        <w:t xml:space="preserve">小微企业</w:t>
      </w:r>
      <w:r>
        <w:rPr>
          <w:rFonts w:ascii="SimSun" w:hAnsi="SimSun" w:eastAsia="SimSun" w:cs="SimSun"/>
          <w:color w:val="000000"/>
          <w:sz w:val="24"/>
        </w:rPr>
        <w:t xml:space="preserve">组成联合体或者允许大中型企业向一家或者多家</w:t>
      </w:r>
      <w:r>
        <w:rPr>
          <w:rFonts w:ascii="SimSun" w:hAnsi="SimSun" w:eastAsia="SimSun" w:cs="SimSun"/>
          <w:b/>
          <w:color w:val="000000"/>
          <w:sz w:val="24"/>
        </w:rPr>
        <w:t xml:space="preserve">小微企业</w:t>
      </w:r>
      <w:r>
        <w:rPr>
          <w:rFonts w:ascii="SimSun" w:hAnsi="SimSun" w:eastAsia="SimSun" w:cs="SimSun"/>
          <w:color w:val="000000"/>
          <w:sz w:val="24"/>
        </w:rPr>
        <w:t xml:space="preserve">分包的采购项目，对于联合协议或者分包意向协议约定</w:t>
      </w:r>
      <w:r>
        <w:rPr>
          <w:rFonts w:ascii="SimSun" w:hAnsi="SimSun" w:eastAsia="SimSun" w:cs="SimSun"/>
          <w:b/>
          <w:color w:val="000000"/>
          <w:sz w:val="24"/>
        </w:rPr>
        <w:t xml:space="preserve">小微企业</w:t>
      </w:r>
      <w:r>
        <w:rPr>
          <w:rFonts w:ascii="SimSun" w:hAnsi="SimSun" w:eastAsia="SimSun" w:cs="SimSun"/>
          <w:color w:val="000000"/>
          <w:sz w:val="24"/>
        </w:rPr>
        <w:t xml:space="preserve">的合同份额占到合同总金额 30%以上的联合体或者大中型企业的报价给予3%的扣除，用扣除后的价格参加评审。</w:t>
      </w:r>
      <w:r/>
    </w:p>
    <w:p>
      <w:pPr>
        <w:numPr>
          <w:ilvl w:val="3"/>
          <w:numId w:val="14"/>
        </w:numPr>
        <w:contextualSpacing w:val="0"/>
        <w:ind w:left="0" w:firstLine="567"/>
        <w:jc w:val="both"/>
        <w:spacing w:before="0" w:after="0" w:line="85" w:lineRule="atLeast"/>
        <w:tabs>
          <w:tab w:val="left" w:pos="567" w:leader="none"/>
          <w:tab w:val="left" w:pos="1134" w:leader="none"/>
          <w:tab w:val="left" w:pos="1470" w:leader="none"/>
          <w:tab w:val="left" w:pos="2035"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组成联合体或者接受分包的小微企业与联合体内其他企业、分包企业之间存在直接控股、管理关系的，不享受价格扣除优惠政策。</w:t>
      </w:r>
      <w:r/>
    </w:p>
    <w:p>
      <w:pPr>
        <w:numPr>
          <w:ilvl w:val="3"/>
          <w:numId w:val="14"/>
        </w:numPr>
        <w:contextualSpacing w:val="0"/>
        <w:ind w:left="0" w:firstLine="567"/>
        <w:jc w:val="both"/>
        <w:spacing w:before="0" w:after="0" w:line="85" w:lineRule="atLeast"/>
        <w:tabs>
          <w:tab w:val="left" w:pos="567" w:leader="none"/>
          <w:tab w:val="left" w:pos="1134" w:leader="none"/>
          <w:tab w:val="left" w:pos="1470" w:leader="none"/>
          <w:tab w:val="left" w:pos="2035"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价格扣除比例对小型企业和微型企业同等对待，不作区分。</w:t>
      </w:r>
      <w:r/>
    </w:p>
    <w:p>
      <w:pPr>
        <w:numPr>
          <w:ilvl w:val="3"/>
          <w:numId w:val="14"/>
        </w:numPr>
        <w:contextualSpacing w:val="0"/>
        <w:ind w:left="0" w:firstLine="567"/>
        <w:jc w:val="both"/>
        <w:spacing w:before="0" w:after="0" w:line="85" w:lineRule="atLeast"/>
        <w:tabs>
          <w:tab w:val="left" w:pos="567" w:leader="none"/>
          <w:tab w:val="left" w:pos="1134" w:leader="none"/>
          <w:tab w:val="left" w:pos="1470" w:leader="none"/>
          <w:tab w:val="left" w:pos="2035"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中小企业参加政府采购活动，应当按照竞争性磋商文件给定的格式出具《中小企业声明函》，否则不得享受相关中小企业扶持政策。</w:t>
      </w:r>
      <w:r/>
    </w:p>
    <w:p>
      <w:pPr>
        <w:numPr>
          <w:ilvl w:val="3"/>
          <w:numId w:val="14"/>
        </w:numPr>
        <w:contextualSpacing w:val="0"/>
        <w:ind w:left="0" w:firstLine="567"/>
        <w:jc w:val="both"/>
        <w:spacing w:before="0" w:after="0" w:line="85" w:lineRule="atLeast"/>
        <w:tabs>
          <w:tab w:val="left" w:pos="567" w:leader="none"/>
          <w:tab w:val="left" w:pos="1134" w:leader="none"/>
          <w:tab w:val="left" w:pos="1470" w:leader="none"/>
          <w:tab w:val="left" w:pos="2035"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监狱企业提供了由省级以上监狱管理局（常州市含教育矫治局）、戒毒管理局（含新疆生产建设兵团）出具的属于监狱企业的证明文件的，视同小微企业。</w:t>
      </w:r>
      <w:r/>
    </w:p>
    <w:p>
      <w:pPr>
        <w:numPr>
          <w:ilvl w:val="3"/>
          <w:numId w:val="14"/>
        </w:numPr>
        <w:contextualSpacing w:val="0"/>
        <w:ind w:left="0" w:firstLine="567"/>
        <w:jc w:val="both"/>
        <w:spacing w:before="0" w:after="0" w:line="85" w:lineRule="atLeast"/>
        <w:tabs>
          <w:tab w:val="left" w:pos="567" w:leader="none"/>
          <w:tab w:val="left" w:pos="1134" w:leader="none"/>
          <w:tab w:val="left" w:pos="1470" w:leader="none"/>
          <w:tab w:val="left" w:pos="2035"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残疾人福利性单位按竞争性磋商文件要求提供了《残疾人福利性单位声明函》（见附件）的，视同小微企业。</w:t>
      </w:r>
      <w:r/>
    </w:p>
    <w:p>
      <w:pPr>
        <w:numPr>
          <w:ilvl w:val="3"/>
          <w:numId w:val="14"/>
        </w:numPr>
        <w:contextualSpacing w:val="0"/>
        <w:ind w:left="0" w:firstLine="567"/>
        <w:jc w:val="both"/>
        <w:spacing w:before="0" w:after="0" w:line="85" w:lineRule="atLeast"/>
        <w:tabs>
          <w:tab w:val="left" w:pos="567" w:leader="none"/>
          <w:tab w:val="left" w:pos="1134" w:leader="none"/>
          <w:tab w:val="left" w:pos="1470" w:leader="none"/>
          <w:tab w:val="left" w:pos="2014"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若供应商同时属于小型或微型企业、监狱企业、残疾人福利性单位中的两种及以上，将不重复享受小微企业价格扣减的优惠政策。</w:t>
      </w:r>
      <w:r/>
    </w:p>
    <w:p>
      <w:pPr>
        <w:numPr>
          <w:ilvl w:val="2"/>
          <w:numId w:val="14"/>
        </w:numPr>
        <w:contextualSpacing w:val="0"/>
        <w:ind w:left="0" w:firstLine="567"/>
        <w:jc w:val="both"/>
        <w:spacing w:before="0" w:after="0" w:line="85" w:lineRule="atLeast"/>
        <w:tabs>
          <w:tab w:val="left" w:pos="567" w:leader="none"/>
          <w:tab w:val="left" w:pos="1134" w:leader="none"/>
          <w:tab w:val="left" w:pos="198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4"/>
        </w:rPr>
        <w:t xml:space="preserve"> 采购本国产品的支持政策</w:t>
      </w:r>
      <w:r/>
    </w:p>
    <w:p>
      <w:pPr>
        <w:numPr>
          <w:ilvl w:val="3"/>
          <w:numId w:val="14"/>
        </w:numPr>
        <w:contextualSpacing w:val="0"/>
        <w:ind w:left="0" w:firstLine="567"/>
        <w:jc w:val="both"/>
        <w:spacing w:before="0" w:after="0" w:line="85" w:lineRule="atLeast"/>
        <w:tabs>
          <w:tab w:val="left" w:pos="567" w:leader="none"/>
          <w:tab w:val="left" w:pos="1260" w:leader="none"/>
          <w:tab w:val="left" w:pos="147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本项目政府采购活动中既有本国产品又有非本国产品参与竞争的，依法对本国产品给予价格评审优惠，对本国产品的报价给予</w:t>
      </w:r>
      <w:r>
        <w:rPr>
          <w:rFonts w:ascii="SimSun" w:hAnsi="SimSun" w:eastAsia="SimSun" w:cs="SimSun"/>
          <w:b/>
          <w:color w:val="000000"/>
          <w:sz w:val="24"/>
        </w:rPr>
        <w:t xml:space="preserve">20%</w:t>
      </w:r>
      <w:r>
        <w:rPr>
          <w:rFonts w:ascii="SimSun" w:hAnsi="SimSun" w:eastAsia="SimSun" w:cs="SimSun"/>
          <w:color w:val="000000"/>
          <w:sz w:val="24"/>
        </w:rPr>
        <w:t xml:space="preserve">的价格扣除，用扣除后的价格参与评审。</w:t>
      </w:r>
      <w:r/>
    </w:p>
    <w:p>
      <w:pPr>
        <w:numPr>
          <w:ilvl w:val="3"/>
          <w:numId w:val="14"/>
        </w:numPr>
        <w:contextualSpacing w:val="0"/>
        <w:ind w:left="0" w:firstLine="567"/>
        <w:jc w:val="both"/>
        <w:spacing w:before="0" w:after="0" w:line="85" w:lineRule="atLeast"/>
        <w:tabs>
          <w:tab w:val="left" w:pos="567" w:leader="none"/>
          <w:tab w:val="left" w:pos="1260" w:leader="none"/>
          <w:tab w:val="left" w:pos="147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当采购项目或者采购包中含有多种产品，供应商为该采购项目或者采购包提供的符合本国产品标准的产品成本之和占该供应商提供的全部产品成本之和的比例达到80%以上时（供应商需在“第七章 响应文件格式”的“9.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3"/>
          <w:numId w:val="14"/>
        </w:numPr>
        <w:contextualSpacing w:val="0"/>
        <w:ind w:left="0" w:firstLine="567"/>
        <w:jc w:val="both"/>
        <w:spacing w:before="0" w:after="0" w:line="85" w:lineRule="atLeast"/>
        <w:tabs>
          <w:tab w:val="left" w:pos="567" w:leader="none"/>
          <w:tab w:val="left" w:pos="1260" w:leader="none"/>
          <w:tab w:val="left" w:pos="147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 供应商需按照招标文件的要求提供《关于符合本国产品标准的声明函》（以下简称《声明函》），如不提供将不享受本国产品价格评审优惠。</w:t>
      </w:r>
      <w:r/>
    </w:p>
    <w:p>
      <w:pPr>
        <w:numPr>
          <w:ilvl w:val="3"/>
          <w:numId w:val="14"/>
        </w:numPr>
        <w:contextualSpacing w:val="0"/>
        <w:ind w:left="0" w:firstLine="567"/>
        <w:jc w:val="both"/>
        <w:spacing w:before="0" w:after="0" w:line="85" w:lineRule="atLeast"/>
        <w:tabs>
          <w:tab w:val="left" w:pos="567" w:leader="none"/>
          <w:tab w:val="left" w:pos="1260" w:leader="none"/>
          <w:tab w:val="left" w:pos="147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3"/>
          <w:numId w:val="14"/>
        </w:numPr>
        <w:contextualSpacing w:val="0"/>
        <w:ind w:left="0" w:firstLine="567"/>
        <w:jc w:val="both"/>
        <w:spacing w:before="0" w:after="0" w:line="85" w:lineRule="atLeast"/>
        <w:tabs>
          <w:tab w:val="left" w:pos="567" w:leader="none"/>
          <w:tab w:val="left" w:pos="1260" w:leader="none"/>
          <w:tab w:val="left" w:pos="147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14"/>
        </w:numPr>
        <w:contextualSpacing w:val="0"/>
        <w:ind w:left="0" w:firstLine="567"/>
        <w:jc w:val="both"/>
        <w:spacing w:before="0" w:after="0" w:line="85" w:lineRule="atLeast"/>
        <w:tabs>
          <w:tab w:val="left" w:pos="567" w:leader="none"/>
          <w:tab w:val="left" w:pos="1134" w:leader="none"/>
          <w:tab w:val="left" w:pos="1980" w:leader="none"/>
          <w:tab w:val="left" w:pos="2014"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其他为落实政府采购政策实施的优先采购：</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numPr>
          <w:ilvl w:val="0"/>
          <w:numId w:val="14"/>
        </w:numPr>
        <w:contextualSpacing w:val="0"/>
        <w:ind w:left="0" w:firstLine="567"/>
        <w:jc w:val="both"/>
        <w:spacing w:before="0" w:after="0" w:line="85" w:lineRule="atLeast"/>
        <w:tabs>
          <w:tab w:val="left" w:pos="360" w:leader="none"/>
          <w:tab w:val="left" w:pos="567" w:leader="none"/>
          <w:tab w:val="left" w:pos="900" w:leader="none"/>
          <w:tab w:val="left" w:pos="1134"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4"/>
        </w:rPr>
        <w:t xml:space="preserve">磋商环节及提交最终报价后如出现以下情况的</w:t>
      </w:r>
      <w:r>
        <w:rPr>
          <w:rFonts w:ascii="SimSun" w:hAnsi="SimSun" w:eastAsia="SimSun" w:cs="SimSun"/>
          <w:color w:val="000000"/>
          <w:sz w:val="24"/>
        </w:rPr>
        <w:t xml:space="preserve">，供应商的</w:t>
      </w:r>
      <w:r>
        <w:rPr>
          <w:rFonts w:ascii="SimSun" w:hAnsi="SimSun" w:eastAsia="SimSun" w:cs="SimSun"/>
          <w:b/>
          <w:color w:val="000000"/>
          <w:sz w:val="24"/>
        </w:rPr>
        <w:t xml:space="preserve">响应文件无效</w:t>
      </w:r>
      <w:r>
        <w:rPr>
          <w:rFonts w:ascii="SimSun" w:hAnsi="SimSun" w:eastAsia="SimSun" w:cs="SimSun"/>
          <w:color w:val="000000"/>
          <w:sz w:val="24"/>
        </w:rPr>
        <w:t xml:space="preserve">：</w:t>
      </w:r>
      <w:r/>
    </w:p>
    <w:p>
      <w:pPr>
        <w:numPr>
          <w:ilvl w:val="1"/>
          <w:numId w:val="14"/>
        </w:numPr>
        <w:contextualSpacing w:val="0"/>
        <w:ind w:left="0" w:firstLine="567"/>
        <w:jc w:val="both"/>
        <w:spacing w:before="0" w:after="0" w:line="85" w:lineRule="atLeast"/>
        <w:tabs>
          <w:tab w:val="left" w:pos="567" w:leader="none"/>
          <w:tab w:val="left" w:pos="1134"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供应商对实质性变动不予确认的；</w:t>
      </w:r>
      <w:r/>
    </w:p>
    <w:p>
      <w:pPr>
        <w:numPr>
          <w:ilvl w:val="1"/>
          <w:numId w:val="14"/>
        </w:numPr>
        <w:contextualSpacing w:val="0"/>
        <w:ind w:left="0" w:firstLine="567"/>
        <w:jc w:val="both"/>
        <w:spacing w:before="0" w:after="0" w:line="85" w:lineRule="atLeast"/>
        <w:tabs>
          <w:tab w:val="left" w:pos="567" w:leader="none"/>
          <w:tab w:val="left" w:pos="1134"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不满足磋商文件★号条款或磋商文件技术指标超出磋商文件《采购需求》中主要技术参数允许偏差的最大范围的（如有）；</w:t>
      </w:r>
      <w:r/>
    </w:p>
    <w:p>
      <w:pPr>
        <w:numPr>
          <w:ilvl w:val="1"/>
          <w:numId w:val="14"/>
        </w:numPr>
        <w:contextualSpacing w:val="0"/>
        <w:ind w:left="0" w:firstLine="567"/>
        <w:jc w:val="both"/>
        <w:spacing w:before="0" w:after="0" w:line="85" w:lineRule="atLeast"/>
        <w:tabs>
          <w:tab w:val="left" w:pos="567" w:leader="none"/>
          <w:tab w:val="left" w:pos="1134"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未按照磋商小组规定的时间、逾期提交最终报价的；</w:t>
      </w:r>
      <w:r/>
    </w:p>
    <w:p>
      <w:pPr>
        <w:numPr>
          <w:ilvl w:val="1"/>
          <w:numId w:val="14"/>
        </w:numPr>
        <w:contextualSpacing w:val="0"/>
        <w:ind w:left="0" w:firstLine="567"/>
        <w:jc w:val="both"/>
        <w:spacing w:before="0" w:after="0" w:line="85" w:lineRule="atLeast"/>
        <w:tabs>
          <w:tab w:val="left" w:pos="567" w:leader="none"/>
          <w:tab w:val="left" w:pos="1134"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如供应商的最终报价超过竞争性磋商文件中规定的项目/采购包预算金额或者项目/采购包最高限价的；</w:t>
      </w:r>
      <w:r/>
    </w:p>
    <w:p>
      <w:pPr>
        <w:numPr>
          <w:ilvl w:val="1"/>
          <w:numId w:val="14"/>
        </w:numPr>
        <w:contextualSpacing w:val="0"/>
        <w:ind w:left="0" w:firstLine="567"/>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响应文件中出现可选择性或可调整的报价的（竞争性磋商文件另有规定的除外）；</w:t>
      </w:r>
      <w:r/>
    </w:p>
    <w:p>
      <w:pPr>
        <w:numPr>
          <w:ilvl w:val="1"/>
          <w:numId w:val="14"/>
        </w:numPr>
        <w:contextualSpacing w:val="0"/>
        <w:ind w:left="0" w:firstLine="567"/>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最终报价出现前后不一致，供应商对修正后的报价不予确认的；</w:t>
      </w:r>
      <w:r/>
    </w:p>
    <w:p>
      <w:pPr>
        <w:numPr>
          <w:ilvl w:val="1"/>
          <w:numId w:val="14"/>
        </w:numPr>
        <w:contextualSpacing w:val="0"/>
        <w:ind w:left="0" w:firstLine="567"/>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其他：</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numPr>
          <w:ilvl w:val="0"/>
          <w:numId w:val="14"/>
        </w:numPr>
        <w:contextualSpacing w:val="0"/>
        <w:ind w:left="0" w:firstLine="567"/>
        <w:jc w:val="both"/>
        <w:spacing w:before="0" w:after="0" w:line="85" w:lineRule="atLeast"/>
        <w:tabs>
          <w:tab w:val="left" w:pos="360" w:leader="none"/>
          <w:tab w:val="left" w:pos="567" w:leader="none"/>
          <w:tab w:val="left" w:pos="90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4"/>
        </w:rPr>
        <w:t xml:space="preserve">评审方法和评审标准</w:t>
      </w:r>
      <w:r/>
    </w:p>
    <w:p>
      <w:pPr>
        <w:numPr>
          <w:ilvl w:val="1"/>
          <w:numId w:val="14"/>
        </w:numPr>
        <w:contextualSpacing w:val="0"/>
        <w:ind w:left="0" w:firstLine="567"/>
        <w:jc w:val="both"/>
        <w:spacing w:before="0" w:after="0" w:line="85" w:lineRule="atLeast"/>
        <w:tabs>
          <w:tab w:val="left" w:pos="567" w:leader="none"/>
          <w:tab w:val="left" w:pos="1134"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4"/>
        </w:numPr>
        <w:contextualSpacing w:val="0"/>
        <w:ind w:left="0" w:firstLine="567"/>
        <w:jc w:val="both"/>
        <w:spacing w:before="0" w:after="0" w:line="85" w:lineRule="atLeast"/>
        <w:tabs>
          <w:tab w:val="left" w:pos="567" w:leader="none"/>
          <w:tab w:val="left" w:pos="1134"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竞争性磋商文件中没有规定的评审标准不得作为评审依据。</w:t>
      </w:r>
      <w:r/>
    </w:p>
    <w:p>
      <w:pPr>
        <w:numPr>
          <w:ilvl w:val="1"/>
          <w:numId w:val="14"/>
        </w:numPr>
        <w:contextualSpacing w:val="0"/>
        <w:ind w:left="0" w:firstLine="567"/>
        <w:jc w:val="both"/>
        <w:spacing w:before="0" w:after="0" w:line="85" w:lineRule="atLeast"/>
        <w:tabs>
          <w:tab w:val="left" w:pos="567" w:leader="none"/>
          <w:tab w:val="left" w:pos="1134"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非政府强制采购的节能产品或环境标志产品，依据品目清单和认证证书实施政府优先采购。优先采购的具体规定（如涉及）</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numPr>
          <w:ilvl w:val="1"/>
          <w:numId w:val="14"/>
        </w:numPr>
        <w:contextualSpacing w:val="0"/>
        <w:ind w:left="0" w:firstLine="567"/>
        <w:jc w:val="both"/>
        <w:spacing w:before="0" w:after="0" w:line="85" w:lineRule="atLeast"/>
        <w:tabs>
          <w:tab w:val="left" w:pos="567" w:leader="none"/>
          <w:tab w:val="left" w:pos="1134"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关于无线局域网认证产品政府采购清单中的产品，优先采购的具体规定（如涉及）</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numPr>
          <w:ilvl w:val="0"/>
          <w:numId w:val="14"/>
        </w:numPr>
        <w:contextualSpacing w:val="0"/>
        <w:ind w:left="0" w:firstLine="567"/>
        <w:jc w:val="both"/>
        <w:spacing w:before="0" w:after="0" w:line="85" w:lineRule="atLeast"/>
        <w:tabs>
          <w:tab w:val="left" w:pos="360" w:leader="none"/>
          <w:tab w:val="left" w:pos="567" w:leader="none"/>
          <w:tab w:val="left" w:pos="90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4"/>
        </w:rPr>
        <w:t xml:space="preserve">确定成交候选人名单</w:t>
      </w:r>
      <w:r/>
    </w:p>
    <w:p>
      <w:pPr>
        <w:numPr>
          <w:ilvl w:val="1"/>
          <w:numId w:val="14"/>
        </w:numPr>
        <w:contextualSpacing w:val="0"/>
        <w:ind w:left="0" w:firstLine="567"/>
        <w:jc w:val="both"/>
        <w:spacing w:before="0" w:after="0" w:line="85" w:lineRule="atLeast"/>
        <w:tabs>
          <w:tab w:val="left" w:pos="567" w:leader="none"/>
          <w:tab w:val="left" w:pos="1134"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4"/>
        </w:numPr>
        <w:contextualSpacing w:val="0"/>
        <w:ind w:left="0" w:firstLine="567"/>
        <w:jc w:val="both"/>
        <w:spacing w:before="0" w:after="0" w:line="85" w:lineRule="atLeast"/>
        <w:tabs>
          <w:tab w:val="left" w:pos="567" w:leader="none"/>
          <w:tab w:val="left" w:pos="1134"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磋商小组根据上述供应商排序，依次推荐排序前3名的供应商为成交候选供应商（若在磋商文件允许的情形下提交最终报价的供应商为二家，则依次推荐二名供应商为成交候选供应商），并编写评审报告。</w:t>
      </w:r>
      <w:r/>
    </w:p>
    <w:p>
      <w:pPr>
        <w:numPr>
          <w:ilvl w:val="1"/>
          <w:numId w:val="14"/>
        </w:numPr>
        <w:contextualSpacing w:val="0"/>
        <w:ind w:left="0" w:firstLine="567"/>
        <w:jc w:val="both"/>
        <w:spacing w:before="0" w:after="0" w:line="85" w:lineRule="atLeast"/>
        <w:tabs>
          <w:tab w:val="left" w:pos="567" w:leader="none"/>
          <w:tab w:val="left" w:pos="1134"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磋商小组要对评分汇总情况进行复核，特别是对排名第一的、报价最低的、响应文件被认定为无效的情形进行重点复核。</w:t>
      </w:r>
      <w:r/>
    </w:p>
    <w:p>
      <w:pPr>
        <w:numPr>
          <w:ilvl w:val="0"/>
          <w:numId w:val="14"/>
        </w:numPr>
        <w:contextualSpacing w:val="0"/>
        <w:ind w:left="0" w:firstLine="567"/>
        <w:jc w:val="both"/>
        <w:spacing w:before="0" w:after="0" w:line="85" w:lineRule="atLeast"/>
        <w:tabs>
          <w:tab w:val="left" w:pos="360" w:leader="none"/>
          <w:tab w:val="left" w:pos="567" w:leader="none"/>
          <w:tab w:val="left" w:pos="900" w:leader="none"/>
          <w:tab w:val="left" w:pos="1134"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4"/>
        </w:rPr>
        <w:t xml:space="preserve">报告违法行为</w:t>
      </w:r>
      <w:r/>
    </w:p>
    <w:p>
      <w:pPr>
        <w:contextualSpacing w:val="0"/>
        <w:ind w:left="0" w:right="0" w:firstLine="567"/>
        <w:jc w:val="both"/>
        <w:spacing w:before="0" w:after="0" w:line="85" w:lineRule="atLeast"/>
        <w:tabs>
          <w:tab w:val="left" w:pos="567" w:leader="none"/>
          <w:tab w:val="left" w:pos="1134"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磋商小组在评审过程中发现供应商有行贿、提供虚假材料或者串通等违法行为时，有向采购人、采购代理机构或者有关部门报告的职责。</w:t>
      </w:r>
      <w:r/>
    </w:p>
    <w:p>
      <w:pPr>
        <w:numPr>
          <w:ilvl w:val="1"/>
          <w:numId w:val="11"/>
        </w:numPr>
        <w:ind w:left="0" w:firstLine="480"/>
        <w:jc w:val="left"/>
        <w:spacing w:line="360" w:lineRule="auto"/>
        <w:widowControl/>
        <w:tabs>
          <w:tab w:val="left" w:pos="0" w:leader="none"/>
          <w:tab w:val="left" w:pos="567" w:leader="none"/>
          <w:tab w:val="left" w:pos="1134" w:leader="none"/>
          <w:tab w:val="clear" w:pos="1589" w:leader="none"/>
        </w:tabs>
        <w:rPr>
          <w:b/>
          <w:sz w:val="24"/>
        </w:rPr>
      </w:pPr>
      <w:r>
        <w:rPr>
          <w:rFonts w:hint="eastAsia" w:ascii="宋体" w:hAnsi="宋体" w:cs="宋体"/>
          <w:b/>
          <w:sz w:val="24"/>
        </w:rPr>
        <w:br w:type="page" w:clear="all"/>
      </w:r>
      <w:r/>
    </w:p>
    <w:p>
      <w:pPr>
        <w:pStyle w:val="852"/>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p>
    <w:p>
      <w:pPr>
        <w:spacing w:line="360" w:lineRule="auto"/>
        <w:tabs>
          <w:tab w:val="left" w:pos="360" w:leader="none"/>
          <w:tab w:val="left" w:pos="900" w:leader="none"/>
          <w:tab w:val="left" w:pos="1080" w:leader="none"/>
          <w:tab w:val="left" w:pos="2014" w:leader="none"/>
        </w:tabs>
        <w:rPr>
          <w:sz w:val="24"/>
        </w:rPr>
      </w:pPr>
      <w:r>
        <w:rPr>
          <w:sz w:val="24"/>
        </w:rPr>
      </w:r>
      <w:r/>
    </w:p>
    <w:tbl>
      <w:tblPr>
        <w:tblW w:w="4937"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820"/>
        <w:gridCol w:w="1194"/>
        <w:gridCol w:w="695"/>
        <w:gridCol w:w="6462"/>
      </w:tblGrid>
      <w:tr>
        <w:trPr>
          <w:trHeight w:val="454"/>
        </w:trPr>
        <w:tc>
          <w:tcPr>
            <w:tcW w:w="447" w:type="pct"/>
            <w:vAlign w:val="center"/>
            <w:textDirection w:val="lrTb"/>
            <w:noWrap w:val="false"/>
          </w:tcPr>
          <w:p>
            <w:pPr>
              <w:ind w:firstLine="28"/>
              <w:jc w:val="center"/>
              <w:rPr>
                <w:rFonts w:hint="eastAsia" w:ascii="宋体" w:hAnsi="宋体"/>
                <w:b/>
                <w:bCs/>
                <w:sz w:val="24"/>
              </w:rPr>
            </w:pPr>
            <w:r>
              <w:rPr>
                <w:rFonts w:ascii="宋体" w:hAnsi="宋体"/>
                <w:b/>
                <w:bCs/>
                <w:sz w:val="24"/>
              </w:rPr>
              <w:t xml:space="preserve">序号</w:t>
            </w:r>
            <w:r/>
          </w:p>
        </w:tc>
        <w:tc>
          <w:tcPr>
            <w:tcW w:w="651" w:type="pct"/>
            <w:vAlign w:val="center"/>
            <w:textDirection w:val="lrTb"/>
            <w:noWrap w:val="false"/>
          </w:tcPr>
          <w:p>
            <w:pPr>
              <w:ind w:firstLine="28"/>
              <w:jc w:val="center"/>
              <w:rPr>
                <w:rFonts w:hint="eastAsia" w:ascii="宋体" w:hAnsi="宋体"/>
                <w:b/>
                <w:bCs/>
                <w:sz w:val="24"/>
              </w:rPr>
            </w:pPr>
            <w:r>
              <w:rPr>
                <w:rFonts w:ascii="宋体" w:hAnsi="宋体"/>
                <w:b/>
                <w:bCs/>
                <w:sz w:val="24"/>
              </w:rPr>
              <w:t xml:space="preserve">评分因素</w:t>
            </w:r>
            <w:r/>
          </w:p>
        </w:tc>
        <w:tc>
          <w:tcPr>
            <w:tcW w:w="379" w:type="pct"/>
            <w:vAlign w:val="center"/>
            <w:textDirection w:val="lrTb"/>
            <w:noWrap w:val="false"/>
          </w:tcPr>
          <w:p>
            <w:pPr>
              <w:ind w:firstLine="28"/>
              <w:jc w:val="center"/>
              <w:rPr>
                <w:rFonts w:hint="eastAsia" w:ascii="宋体" w:hAnsi="宋体"/>
                <w:b/>
                <w:bCs/>
                <w:sz w:val="24"/>
              </w:rPr>
            </w:pPr>
            <w:r>
              <w:rPr>
                <w:rFonts w:ascii="宋体" w:hAnsi="宋体"/>
                <w:b/>
                <w:bCs/>
                <w:sz w:val="24"/>
              </w:rPr>
              <w:t xml:space="preserve">分值</w:t>
            </w:r>
            <w:r/>
          </w:p>
        </w:tc>
        <w:tc>
          <w:tcPr>
            <w:tcW w:w="3523" w:type="pct"/>
            <w:vAlign w:val="center"/>
            <w:textDirection w:val="lrTb"/>
            <w:noWrap w:val="false"/>
          </w:tcPr>
          <w:p>
            <w:pPr>
              <w:ind w:firstLine="28"/>
              <w:jc w:val="center"/>
              <w:rPr>
                <w:rFonts w:hint="eastAsia" w:ascii="宋体" w:hAnsi="宋体"/>
                <w:b/>
                <w:sz w:val="24"/>
              </w:rPr>
            </w:pPr>
            <w:r>
              <w:rPr>
                <w:rFonts w:ascii="宋体" w:hAnsi="宋体"/>
                <w:b/>
                <w:sz w:val="24"/>
              </w:rPr>
              <w:t xml:space="preserve">评分标准</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1</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价格分</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20</w:t>
            </w:r>
            <w:r/>
          </w:p>
        </w:tc>
        <w:tc>
          <w:tcPr>
            <w:tcW w:w="3523" w:type="pct"/>
            <w:vAlign w:val="center"/>
            <w:textDirection w:val="lrTb"/>
            <w:noWrap w:val="false"/>
          </w:tcPr>
          <w:p>
            <w:pPr>
              <w:rPr>
                <w:rFonts w:hint="eastAsia" w:ascii="宋体" w:hAnsi="宋体"/>
                <w:sz w:val="24"/>
              </w:rPr>
            </w:pPr>
            <w:r>
              <w:rPr>
                <w:rFonts w:ascii="宋体" w:hAnsi="宋体"/>
                <w:sz w:val="24"/>
              </w:rPr>
              <w:t xml:space="preserve">满足磋商文件要求且</w:t>
            </w:r>
            <w:r>
              <w:rPr>
                <w:rFonts w:hint="eastAsia" w:ascii="宋体" w:hAnsi="宋体"/>
                <w:sz w:val="24"/>
              </w:rPr>
              <w:t xml:space="preserve">最终报价</w:t>
            </w:r>
            <w:r>
              <w:rPr>
                <w:rFonts w:ascii="宋体" w:hAnsi="宋体"/>
                <w:sz w:val="24"/>
              </w:rPr>
              <w:t xml:space="preserve">最低的报价为评标基准价，其价格分为满分。其他供应商的价格</w:t>
            </w:r>
            <w:r>
              <w:rPr>
                <w:rFonts w:ascii="宋体" w:hAnsi="宋体"/>
                <w:sz w:val="24"/>
              </w:rPr>
              <w:t xml:space="preserve">分统一</w:t>
            </w:r>
            <w:r>
              <w:rPr>
                <w:rFonts w:ascii="宋体" w:hAnsi="宋体"/>
                <w:sz w:val="24"/>
              </w:rPr>
              <w:t xml:space="preserve">按照下列公式计算：</w:t>
            </w:r>
            <w:r/>
          </w:p>
          <w:p>
            <w:pPr>
              <w:rPr>
                <w:rFonts w:hint="eastAsia" w:ascii="宋体" w:hAnsi="宋体"/>
                <w:sz w:val="24"/>
              </w:rPr>
            </w:pPr>
            <w:r>
              <w:rPr>
                <w:rFonts w:hint="eastAsia" w:ascii="宋体" w:hAnsi="宋体"/>
                <w:sz w:val="24"/>
              </w:rPr>
              <w:t xml:space="preserve">价格分</w:t>
            </w:r>
            <w:r>
              <w:rPr>
                <w:rFonts w:ascii="宋体" w:hAnsi="宋体"/>
                <w:sz w:val="24"/>
              </w:rPr>
              <w:t xml:space="preserve">得分＝（评标基准价/</w:t>
            </w:r>
            <w:r>
              <w:rPr>
                <w:rFonts w:hint="eastAsia" w:ascii="宋体" w:hAnsi="宋体"/>
                <w:sz w:val="24"/>
              </w:rPr>
              <w:t xml:space="preserve">最终报价</w:t>
            </w:r>
            <w:r>
              <w:rPr>
                <w:rFonts w:ascii="宋体" w:hAnsi="宋体"/>
                <w:sz w:val="24"/>
              </w:rPr>
              <w:t xml:space="preserve">）×分值。</w:t>
            </w:r>
            <w:r/>
          </w:p>
          <w:p>
            <w:pPr>
              <w:rPr>
                <w:rFonts w:hint="eastAsia" w:ascii="宋体" w:hAnsi="宋体"/>
                <w:sz w:val="24"/>
              </w:rPr>
            </w:pPr>
            <w:r>
              <w:rPr>
                <w:rFonts w:hint="eastAsia" w:ascii="宋体" w:hAnsi="宋体"/>
                <w:b/>
                <w:bCs/>
                <w:sz w:val="24"/>
              </w:rPr>
              <w:t xml:space="preserve">此处最终</w:t>
            </w:r>
            <w:r>
              <w:rPr>
                <w:rFonts w:hint="eastAsia" w:ascii="宋体" w:hAnsi="宋体"/>
                <w:b/>
                <w:bCs/>
                <w:sz w:val="24"/>
              </w:rPr>
              <w:t xml:space="preserve">报价指</w:t>
            </w:r>
            <w:r>
              <w:rPr>
                <w:rFonts w:hint="eastAsia" w:ascii="宋体" w:hAnsi="宋体"/>
                <w:b/>
                <w:bCs/>
                <w:sz w:val="24"/>
              </w:rPr>
              <w:t xml:space="preserve">经过报价修正，及因落实政府采购政策进行价格调整后的最终报价，详见第三章《评标方法和评标标准》3。</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主观分</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r>
            <w:r/>
          </w:p>
        </w:tc>
        <w:tc>
          <w:tcPr>
            <w:tcW w:w="3523" w:type="pct"/>
            <w:vAlign w:val="center"/>
            <w:textDirection w:val="lrTb"/>
            <w:noWrap w:val="false"/>
          </w:tcPr>
          <w:p>
            <w:pPr>
              <w:rPr>
                <w:rFonts w:hint="eastAsia" w:ascii="宋体" w:hAnsi="宋体"/>
                <w:sz w:val="24"/>
              </w:rPr>
            </w:pPr>
            <w:r>
              <w:rPr>
                <w:rFonts w:hint="eastAsia" w:ascii="宋体" w:hAnsi="宋体"/>
                <w:sz w:val="24"/>
              </w:rPr>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2.1</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总体概述</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总体概述：包括但不限于工程概况、施工组织总体设想、方案的针对性及施工段的划分；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方案先进、完整、可行，主导工程内容、施工方法明确、详尽、合理，能完全满足项目实施要求，得5分；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方案较先进、完整、可行，主导工程内容、施工方法较明确、详尽、合理，能基本满足项目实施要求，得3分；</w:t>
            </w:r>
            <w:r/>
          </w:p>
          <w:p>
            <w:pPr>
              <w:ind w:firstLine="420"/>
              <w:jc w:val="left"/>
              <w:tabs>
                <w:tab w:val="left" w:pos="5940" w:leader="none"/>
              </w:tabs>
              <w:rPr>
                <w:rFonts w:hint="eastAsia" w:ascii="宋体" w:hAnsi="宋体"/>
                <w:b/>
                <w:spacing w:val="-6"/>
                <w:sz w:val="24"/>
              </w:rPr>
            </w:pPr>
            <w:r>
              <w:rPr>
                <w:rFonts w:hint="eastAsia" w:ascii="宋体" w:hAnsi="宋体"/>
                <w:bCs/>
                <w:sz w:val="24"/>
              </w:rPr>
              <w:t xml:space="preserve">方案内容较简单，对项目实施要求响应一般，得1分；未提供本项不得分</w:t>
            </w:r>
            <w:r>
              <w:rPr>
                <w:rFonts w:ascii="宋体" w:hAnsi="宋体"/>
                <w:bCs/>
                <w:sz w:val="24"/>
              </w:rPr>
              <w:t xml:space="preserve">。</w:t>
            </w:r>
            <w:r/>
          </w:p>
        </w:tc>
      </w:tr>
      <w:tr>
        <w:trPr>
          <w:trHeight w:val="3111"/>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2.2</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施工现场平面布置</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施工现场平面布置：包括但不限于临时设施的布置，施工机械、材料、周转材料、加工场地、各类仓库的布置摆放，临时线路的布置</w:t>
            </w:r>
            <w:r/>
          </w:p>
          <w:p>
            <w:pPr>
              <w:ind w:firstLine="420"/>
              <w:jc w:val="left"/>
              <w:tabs>
                <w:tab w:val="left" w:pos="5940" w:leader="none"/>
              </w:tabs>
              <w:rPr>
                <w:rFonts w:hint="eastAsia" w:ascii="宋体" w:hAnsi="宋体" w:cs="宋体"/>
                <w:bCs/>
                <w:sz w:val="24"/>
              </w:rPr>
            </w:pPr>
            <w:r>
              <w:rPr>
                <w:rFonts w:hint="eastAsia" w:ascii="宋体" w:hAnsi="宋体"/>
                <w:bCs/>
                <w:sz w:val="24"/>
              </w:rPr>
              <w:t xml:space="preserve">方案完整、可行，</w:t>
            </w:r>
            <w:r>
              <w:rPr>
                <w:rFonts w:hint="eastAsia" w:ascii="宋体" w:hAnsi="宋体" w:cs="宋体"/>
                <w:bCs/>
                <w:sz w:val="24"/>
              </w:rPr>
              <w:t xml:space="preserve">平面及其它布置合理、详尽，使用安全、方便，交通畅通，</w:t>
            </w:r>
            <w:r>
              <w:rPr>
                <w:rFonts w:hint="eastAsia" w:ascii="宋体" w:hAnsi="宋体"/>
                <w:bCs/>
                <w:sz w:val="24"/>
              </w:rPr>
              <w:t xml:space="preserve">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w:t>
            </w:r>
            <w:r>
              <w:rPr>
                <w:rFonts w:hint="eastAsia" w:ascii="宋体" w:hAnsi="宋体" w:cs="宋体"/>
                <w:bCs/>
                <w:sz w:val="24"/>
              </w:rPr>
              <w:t xml:space="preserve">平面及其它</w:t>
            </w:r>
            <w:r>
              <w:rPr>
                <w:rFonts w:hint="eastAsia" w:ascii="宋体" w:hAnsi="宋体" w:cs="宋体"/>
                <w:bCs/>
                <w:sz w:val="24"/>
              </w:rPr>
              <w:t xml:space="preserve">布置较</w:t>
            </w:r>
            <w:r>
              <w:rPr>
                <w:rFonts w:hint="eastAsia" w:ascii="宋体" w:hAnsi="宋体" w:cs="宋体"/>
                <w:bCs/>
                <w:sz w:val="24"/>
              </w:rPr>
              <w:t xml:space="preserve">合理、详尽，使用较安全、方便，交通较畅通，</w:t>
            </w:r>
            <w:r>
              <w:rPr>
                <w:rFonts w:hint="eastAsia" w:ascii="宋体" w:hAnsi="宋体"/>
                <w:bCs/>
                <w:sz w:val="24"/>
              </w:rPr>
              <w:t xml:space="preserve">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2.3</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施工进度计划和各阶段进度的保证措施</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施工进度计划和各阶段进度的保证措施,包括但不限于组织措施、技术措施、物资安排措施；</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方案完整、可行，工期满足要求，工期提前有保证措施，进度计划与工期安排衔接对应，能完全满足项目实施要求，得5分；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方案较具体、可行，工期基本满足要求，进度计划与工期安排衔接基本对应，能基本满足项目实施要求，得3分；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2.4</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劳动力、机械设备和材</w:t>
            </w:r>
            <w:r>
              <w:rPr>
                <w:rFonts w:hint="eastAsia" w:ascii="宋体" w:hAnsi="宋体" w:cs="宋体"/>
                <w:b/>
                <w:bCs/>
                <w:sz w:val="24"/>
              </w:rPr>
              <w:t xml:space="preserve">料投入计划、进退场计划</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劳动力、机械设备和材料投入计划、进退场计划，包括但不限于劳动力安排计划及主要施工机械计划、主要施工机械和工具、主要周转材料一览表、劳动力安排一览表、劳动</w:t>
            </w:r>
            <w:r>
              <w:rPr>
                <w:rFonts w:hint="eastAsia" w:ascii="宋体" w:hAnsi="宋体" w:cs="宋体"/>
                <w:bCs/>
                <w:sz w:val="24"/>
              </w:rPr>
              <w:t xml:space="preserve">力计划及主要材料、设备计划表、主要物资(材料)、施工机械设备及劳动力进场计划等；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方案完整、可行，劳动力安排合理，进度计划安排对应，能完全满足项目实施要求，得5分；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方案较具体、可行，劳动力安排基本合理，进度计划安排基本对应，能基本满足项目实施要求，得3分；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2.5</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关键施工技术、工艺及工程项目实施的重点、难点和解决方案</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关键施工技术、工艺及工程项目实施的重点、难点和解决方案，包括但不限于</w:t>
            </w:r>
            <w:r>
              <w:rPr>
                <w:rFonts w:hint="eastAsia" w:ascii="宋体" w:hAnsi="宋体" w:cs="宋体"/>
                <w:bCs/>
                <w:sz w:val="24"/>
              </w:rPr>
              <w:t xml:space="preserve">关健</w:t>
            </w:r>
            <w:r>
              <w:rPr>
                <w:rFonts w:hint="eastAsia" w:ascii="宋体" w:hAnsi="宋体" w:cs="宋体"/>
                <w:bCs/>
                <w:sz w:val="24"/>
              </w:rPr>
              <w:t xml:space="preserve">部位工程质量保证措施和施工技术措施、关键施工技术、工艺及工程项目实施的重点、难点分析和解决方案本工程施工等；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2.6</w:t>
            </w:r>
            <w:r/>
          </w:p>
        </w:tc>
        <w:tc>
          <w:tcPr>
            <w:tcW w:w="651" w:type="pct"/>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施工质量保证措施</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施工质量保证措施，包括但不限于质量管理制度、质量通病的针对性措施、施工前中后全过程质量控制措施等；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cs="宋体"/>
                <w:bCs/>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2.7</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安全生产</w:t>
            </w:r>
            <w:r>
              <w:rPr>
                <w:rFonts w:hint="eastAsia" w:ascii="宋体" w:hAnsi="宋体" w:cs="宋体"/>
                <w:b/>
                <w:bCs/>
                <w:sz w:val="24"/>
              </w:rPr>
              <w:t xml:space="preserve">的保证措施</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cs="宋体"/>
                <w:bCs/>
                <w:sz w:val="24"/>
              </w:rPr>
            </w:pPr>
            <w:r>
              <w:rPr>
                <w:rFonts w:hint="eastAsia" w:ascii="宋体" w:hAnsi="宋体"/>
                <w:bCs/>
                <w:sz w:val="24"/>
              </w:rPr>
              <w:t xml:space="preserve">安全生产</w:t>
            </w:r>
            <w:r>
              <w:rPr>
                <w:rFonts w:hint="eastAsia" w:ascii="宋体" w:hAnsi="宋体" w:cs="宋体"/>
                <w:bCs/>
                <w:sz w:val="24"/>
              </w:rPr>
              <w:t xml:space="preserve">的保证措施，包括但不限于组织保障措施、安全保障体系、安全管理制度、安全技术交底、培训等；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方案较具体、可行，能基本满足项目实施要求，得1分；</w:t>
            </w:r>
            <w:r/>
          </w:p>
          <w:p>
            <w:pPr>
              <w:ind w:firstLine="420"/>
              <w:jc w:val="left"/>
              <w:tabs>
                <w:tab w:val="left" w:pos="5940" w:leader="none"/>
              </w:tabs>
              <w:rPr>
                <w:rFonts w:hint="eastAsia" w:ascii="宋体" w:hAnsi="宋体" w:cs="宋体"/>
                <w:bCs/>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2.8</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文明施工的保证措施</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bCs/>
                <w:sz w:val="24"/>
              </w:rPr>
            </w:pPr>
            <w:r>
              <w:rPr>
                <w:rFonts w:hint="eastAsia" w:ascii="宋体" w:hAnsi="宋体"/>
                <w:bCs/>
                <w:sz w:val="24"/>
              </w:rPr>
              <w:t xml:space="preserve">文明施工的保证措施，包括但不限于工地文明管理制度，减少施工扰民的措施、环境保护措施等；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bCs/>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2.9</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应急预案</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cs="Arial"/>
                <w:sz w:val="24"/>
                <w:shd w:val="clear" w:color="auto" w:fill="ffffff"/>
              </w:rPr>
            </w:pPr>
            <w:r>
              <w:rPr>
                <w:rFonts w:hint="eastAsia" w:ascii="宋体" w:hAnsi="宋体" w:cs="Arial"/>
                <w:sz w:val="24"/>
                <w:shd w:val="clear" w:color="auto" w:fill="ffffff"/>
              </w:rPr>
              <w:t xml:space="preserve">应急</w:t>
            </w:r>
            <w:r>
              <w:rPr>
                <w:rFonts w:ascii="宋体" w:hAnsi="宋体" w:cs="Arial"/>
                <w:sz w:val="24"/>
                <w:shd w:val="clear" w:color="auto" w:fill="ffffff"/>
              </w:rPr>
              <w:t xml:space="preserve">预案包括但不限于面对突发事件如自然灾害、重特大事故、环境公害及人为破坏的应急管理、指挥、救援计划等</w:t>
            </w:r>
            <w:r>
              <w:rPr>
                <w:rFonts w:hint="eastAsia" w:ascii="宋体" w:hAnsi="宋体" w:cs="Arial"/>
                <w:sz w:val="24"/>
                <w:shd w:val="clear" w:color="auto" w:fill="ffffff"/>
              </w:rPr>
              <w:t xml:space="preserve">；</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bCs/>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2.10</w:t>
            </w:r>
            <w:r/>
          </w:p>
        </w:tc>
        <w:tc>
          <w:tcPr>
            <w:tcW w:w="651" w:type="pct"/>
            <w:vAlign w:val="center"/>
            <w:textDirection w:val="lrTb"/>
            <w:noWrap w:val="false"/>
          </w:tcPr>
          <w:p>
            <w:pPr>
              <w:ind w:firstLine="28"/>
              <w:jc w:val="center"/>
              <w:rPr>
                <w:rFonts w:hint="eastAsia" w:ascii="宋体" w:hAnsi="宋体"/>
                <w:b/>
                <w:bCs/>
                <w:sz w:val="24"/>
              </w:rPr>
            </w:pPr>
            <w:r>
              <w:rPr>
                <w:rFonts w:ascii="宋体" w:hAnsi="宋体" w:cs="Arial"/>
                <w:b/>
                <w:bCs/>
                <w:sz w:val="24"/>
                <w:shd w:val="clear" w:color="auto" w:fill="ffffff"/>
              </w:rPr>
              <w:t xml:space="preserve">先进技术的应用</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cs="Arial"/>
                <w:sz w:val="24"/>
                <w:shd w:val="clear" w:color="auto" w:fill="ffffff"/>
              </w:rPr>
            </w:pPr>
            <w:r>
              <w:rPr>
                <w:rFonts w:ascii="宋体" w:hAnsi="宋体" w:cs="Arial"/>
                <w:sz w:val="24"/>
                <w:shd w:val="clear" w:color="auto" w:fill="ffffff"/>
              </w:rPr>
              <w:t xml:space="preserve">先进技术的应用方案</w:t>
            </w:r>
            <w:r>
              <w:rPr>
                <w:rFonts w:hint="eastAsia" w:ascii="宋体" w:hAnsi="宋体" w:cs="Arial"/>
                <w:sz w:val="24"/>
                <w:shd w:val="clear" w:color="auto" w:fill="ffffff"/>
              </w:rPr>
              <w:t xml:space="preserve">，</w:t>
            </w:r>
            <w:r>
              <w:rPr>
                <w:rFonts w:ascii="宋体" w:hAnsi="宋体" w:cs="Arial"/>
                <w:sz w:val="24"/>
                <w:shd w:val="clear" w:color="auto" w:fill="ffffff"/>
              </w:rPr>
              <w:t xml:space="preserve">包括但不限于新技术、新工艺、新材料、新设备的运用方案</w:t>
            </w:r>
            <w:r>
              <w:rPr>
                <w:rFonts w:hint="eastAsia" w:ascii="宋体" w:hAnsi="宋体" w:cs="Arial"/>
                <w:sz w:val="24"/>
                <w:shd w:val="clear" w:color="auto" w:fill="ffffff"/>
              </w:rPr>
              <w:t xml:space="preserve">；</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rPr>
                <w:rFonts w:hint="eastAsia" w:ascii="宋体" w:hAnsi="宋体" w:cs="Arial"/>
                <w:sz w:val="24"/>
                <w:shd w:val="clear" w:color="auto" w:fill="ffffff"/>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客观分</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r>
            <w:r/>
          </w:p>
        </w:tc>
        <w:tc>
          <w:tcPr>
            <w:tcW w:w="3523" w:type="pct"/>
            <w:textDirection w:val="lrTb"/>
            <w:noWrap w:val="false"/>
          </w:tcPr>
          <w:p>
            <w:pPr>
              <w:ind w:firstLine="420"/>
              <w:rPr>
                <w:rFonts w:hint="eastAsia" w:ascii="宋体" w:hAnsi="宋体" w:cs="宋体"/>
                <w:bCs/>
                <w:sz w:val="24"/>
              </w:rPr>
            </w:pPr>
            <w:r>
              <w:rPr>
                <w:rFonts w:hint="eastAsia" w:ascii="宋体" w:hAnsi="宋体" w:cs="宋体"/>
                <w:bCs/>
                <w:sz w:val="24"/>
              </w:rPr>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3.1</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企业业绩</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sz w:val="24"/>
              </w:rPr>
              <w:t xml:space="preserve">30</w:t>
            </w:r>
            <w:r/>
          </w:p>
        </w:tc>
        <w:tc>
          <w:tcPr>
            <w:tcW w:w="3523" w:type="pct"/>
            <w:vAlign w:val="center"/>
            <w:textDirection w:val="lrTb"/>
            <w:noWrap w:val="false"/>
          </w:tcPr>
          <w:p>
            <w:pPr>
              <w:ind w:firstLine="420"/>
              <w:rPr>
                <w:rFonts w:hint="eastAsia" w:ascii="宋体" w:hAnsi="宋体"/>
                <w:sz w:val="24"/>
              </w:rPr>
            </w:pPr>
            <w:r>
              <w:rPr>
                <w:rFonts w:hint="eastAsia" w:ascii="宋体" w:hAnsi="宋体"/>
                <w:sz w:val="24"/>
              </w:rPr>
              <w:t xml:space="preserve">202</w:t>
            </w:r>
            <w:r>
              <w:rPr>
                <w:rFonts w:hint="eastAsia" w:ascii="宋体" w:hAnsi="宋体"/>
                <w:sz w:val="24"/>
              </w:rPr>
              <w:t xml:space="preserve">1</w:t>
            </w:r>
            <w:r>
              <w:rPr>
                <w:rFonts w:hint="eastAsia" w:ascii="宋体" w:hAnsi="宋体"/>
                <w:sz w:val="24"/>
              </w:rPr>
              <w:t xml:space="preserve">年1月1日以来（以项目完工时间为准）具有类似公路养护项目的业绩，有一个得10分，最高得30分。</w:t>
            </w:r>
            <w:r/>
          </w:p>
          <w:p>
            <w:pPr>
              <w:ind w:firstLine="420"/>
              <w:rPr>
                <w:rFonts w:hint="eastAsia" w:ascii="宋体" w:hAnsi="宋体" w:cs="宋体"/>
                <w:b/>
                <w:sz w:val="24"/>
              </w:rPr>
            </w:pPr>
            <w:r>
              <w:rPr>
                <w:rFonts w:hint="eastAsia" w:ascii="宋体" w:hAnsi="宋体" w:cs="宋体"/>
                <w:b/>
                <w:sz w:val="24"/>
              </w:rPr>
              <w:t xml:space="preserve">提供中标通知书、合同、交工或竣工验收证书或完工证明扫描件，时间以交工或竣工验收证书时间为准，若提供资料不能完整反映业绩内容，另需由业主出具证明材料扫描件。</w:t>
            </w:r>
            <w:r/>
          </w:p>
        </w:tc>
      </w:tr>
    </w:tbl>
    <w:p>
      <w:pPr>
        <w:jc w:val="center"/>
        <w:spacing w:line="360" w:lineRule="auto"/>
        <w:rPr>
          <w:sz w:val="24"/>
        </w:rPr>
        <w:outlineLvl w:val="0"/>
      </w:pPr>
      <w:r>
        <w:rPr>
          <w:sz w:val="24"/>
        </w:rPr>
      </w:r>
      <w:r/>
    </w:p>
    <w:p>
      <w:pPr>
        <w:jc w:val="center"/>
        <w:spacing w:line="360" w:lineRule="auto"/>
        <w:rPr>
          <w:b/>
          <w:sz w:val="36"/>
          <w:szCs w:val="36"/>
        </w:rPr>
        <w:outlineLvl w:val="0"/>
      </w:pPr>
      <w:r>
        <w:rPr>
          <w:b/>
          <w:sz w:val="36"/>
          <w:szCs w:val="36"/>
        </w:rPr>
        <w:br w:type="page" w:clear="all"/>
      </w:r>
      <w:bookmarkStart w:id="671" w:name="_Toc104818928"/>
      <w:r>
        <w:rPr>
          <w:b/>
          <w:sz w:val="36"/>
          <w:szCs w:val="36"/>
        </w:rPr>
        <w:t xml:space="preserve">第四章</w:t>
      </w:r>
      <w:r>
        <w:rPr>
          <w:b/>
          <w:sz w:val="36"/>
          <w:szCs w:val="36"/>
        </w:rPr>
        <w:t xml:space="preserve">   </w:t>
      </w:r>
      <w:r>
        <w:rPr>
          <w:b/>
          <w:sz w:val="36"/>
          <w:szCs w:val="36"/>
        </w:rPr>
        <w:t xml:space="preserve">采购需求</w:t>
      </w:r>
      <w:bookmarkEnd w:id="671"/>
      <w:r/>
      <w:r/>
    </w:p>
    <w:p>
      <w:pPr>
        <w:ind w:right="210"/>
        <w:jc w:val="left"/>
        <w:spacing w:line="360" w:lineRule="auto"/>
        <w:rPr>
          <w:rFonts w:hint="eastAsia" w:ascii="宋体" w:hAnsi="宋体" w:cs="宋体"/>
          <w:b/>
          <w:sz w:val="24"/>
        </w:rPr>
      </w:pPr>
      <w:r>
        <w:rPr>
          <w:rFonts w:hint="eastAsia" w:ascii="宋体" w:hAnsi="宋体" w:cs="宋体"/>
          <w:b/>
          <w:sz w:val="24"/>
        </w:rPr>
        <w:t xml:space="preserve">一</w:t>
      </w:r>
      <w:r>
        <w:rPr>
          <w:rFonts w:ascii="宋体" w:hAnsi="宋体" w:cs="宋体"/>
          <w:b/>
          <w:sz w:val="24"/>
        </w:rPr>
        <w:t xml:space="preserve">、项目内容</w:t>
      </w:r>
      <w:r/>
    </w:p>
    <w:p>
      <w:pPr>
        <w:ind w:right="210" w:firstLine="420"/>
        <w:jc w:val="left"/>
        <w:spacing w:line="360" w:lineRule="auto"/>
        <w:rPr>
          <w:rFonts w:hint="eastAsia" w:ascii="宋体" w:hAnsi="宋体"/>
          <w:sz w:val="24"/>
        </w:rPr>
      </w:pPr>
      <w:r>
        <w:rPr>
          <w:rFonts w:hint="eastAsia" w:ascii="宋体" w:hAnsi="宋体"/>
          <w:sz w:val="24"/>
        </w:rPr>
        <w:t xml:space="preserve">本项目为</w:t>
      </w:r>
      <w:r>
        <w:rPr>
          <w:rFonts w:hint="eastAsia" w:ascii="宋体" w:hAnsi="宋体"/>
          <w:sz w:val="24"/>
        </w:rPr>
        <w:t xml:space="preserve">2026年武进区县道路面维修工程</w:t>
      </w:r>
      <w:r>
        <w:rPr>
          <w:rFonts w:hint="eastAsia" w:ascii="宋体" w:hAnsi="宋体"/>
          <w:sz w:val="24"/>
        </w:rPr>
        <w:t xml:space="preserve">，对管养县道路面病害集中的段落进行维修。</w:t>
      </w:r>
      <w:r/>
    </w:p>
    <w:p>
      <w:pPr>
        <w:ind w:right="210"/>
        <w:jc w:val="left"/>
        <w:spacing w:line="360" w:lineRule="auto"/>
        <w:rPr>
          <w:rFonts w:hint="eastAsia" w:ascii="宋体" w:hAnsi="宋体" w:cs="宋体"/>
          <w:b/>
          <w:sz w:val="24"/>
        </w:rPr>
      </w:pPr>
      <w:r>
        <w:rPr>
          <w:rFonts w:hint="eastAsia" w:ascii="宋体" w:hAnsi="宋体" w:cs="宋体"/>
          <w:b/>
          <w:sz w:val="24"/>
        </w:rPr>
        <w:t xml:space="preserve">二</w:t>
      </w:r>
      <w:r>
        <w:rPr>
          <w:rFonts w:ascii="宋体" w:hAnsi="宋体" w:cs="宋体"/>
          <w:b/>
          <w:sz w:val="24"/>
        </w:rPr>
        <w:t xml:space="preserve">、</w:t>
      </w:r>
      <w:r>
        <w:rPr>
          <w:rFonts w:hint="eastAsia" w:ascii="宋体" w:hAnsi="宋体" w:cs="宋体"/>
          <w:b/>
          <w:sz w:val="24"/>
        </w:rPr>
        <w:t xml:space="preserve">控制价清单及相关文件</w:t>
      </w:r>
      <w:r/>
    </w:p>
    <w:p>
      <w:pPr>
        <w:ind w:right="210"/>
        <w:jc w:val="left"/>
        <w:spacing w:line="360" w:lineRule="auto"/>
      </w:pPr>
      <w:r>
        <w:rPr>
          <w:rFonts w:hint="eastAsia" w:ascii="宋体" w:hAnsi="宋体" w:cs="宋体"/>
          <w:sz w:val="24"/>
        </w:rPr>
        <w:t xml:space="preserve">通过网盘分享的文件：2026年武进区县道路面维修工程</w:t>
      </w:r>
      <w:r/>
    </w:p>
    <w:p>
      <w:pPr>
        <w:ind w:right="210"/>
        <w:jc w:val="left"/>
        <w:spacing w:line="360" w:lineRule="auto"/>
        <w:rPr>
          <w:rFonts w:hint="eastAsia" w:ascii="宋体" w:hAnsi="宋体" w:cs="宋体"/>
          <w:sz w:val="24"/>
        </w:rPr>
      </w:pPr>
      <w:r>
        <w:rPr>
          <w:rFonts w:hint="eastAsia" w:ascii="宋体" w:hAnsi="宋体" w:cs="宋体"/>
          <w:sz w:val="24"/>
        </w:rPr>
        <w:t xml:space="preserve">链接: https://pan.baidu.com/s/1LTPnTbO16jxsoMX6c2KH4g 提取码: czct</w:t>
      </w:r>
      <w:r>
        <w:rPr>
          <w:rFonts w:hint="eastAsia" w:ascii="宋体" w:hAnsi="宋体" w:cs="宋体"/>
          <w:sz w:val="24"/>
        </w:rPr>
      </w:r>
      <w:r/>
    </w:p>
    <w:p>
      <w:pPr>
        <w:ind w:right="210"/>
        <w:jc w:val="left"/>
        <w:spacing w:line="360" w:lineRule="auto"/>
        <w:rPr>
          <w:rFonts w:hint="eastAsia" w:ascii="宋体" w:hAnsi="宋体" w:cs="宋体"/>
          <w:b/>
          <w:sz w:val="24"/>
        </w:rPr>
      </w:pPr>
      <w:r>
        <w:rPr>
          <w:rFonts w:hint="eastAsia" w:ascii="宋体" w:hAnsi="宋体" w:cs="宋体"/>
          <w:b/>
          <w:sz w:val="24"/>
        </w:rPr>
        <w:t xml:space="preserve">三</w:t>
      </w:r>
      <w:r>
        <w:rPr>
          <w:rFonts w:ascii="宋体" w:hAnsi="宋体" w:cs="宋体"/>
          <w:b/>
          <w:sz w:val="24"/>
        </w:rPr>
        <w:t xml:space="preserve">、基本要求</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（一）本清单所列工程数量是根据图纸或现场情况估算和暂定的，仅作为磋商的共同基础，不能作为最终结算与支付的依据。结算与支付应以采购人认可的、按图纸和规范要求完成的工程数量为依据。</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（二）完成的工程数量，应</w:t>
      </w:r>
      <w:r>
        <w:rPr>
          <w:rFonts w:hint="eastAsia" w:ascii="宋体" w:hAnsi="宋体" w:cs="宋体"/>
          <w:sz w:val="24"/>
        </w:rPr>
        <w:t xml:space="preserve">由成交</w:t>
      </w:r>
      <w:r>
        <w:rPr>
          <w:rFonts w:hint="eastAsia" w:ascii="宋体" w:hAnsi="宋体" w:cs="宋体"/>
          <w:sz w:val="24"/>
        </w:rPr>
        <w:t xml:space="preserve">供应商按监理工程师认可的尺寸断面或其他计量方法进行计算，经监理工程师确认，最终按工程量清单的单价和总价进行结算与支付。工程量清单中所列工程量的变动，丝毫不会降低或影响合同条件的效力，也</w:t>
      </w:r>
      <w:r>
        <w:rPr>
          <w:rFonts w:hint="eastAsia" w:ascii="宋体" w:hAnsi="宋体" w:cs="宋体"/>
          <w:sz w:val="24"/>
        </w:rPr>
        <w:t xml:space="preserve">不</w:t>
      </w:r>
      <w:r>
        <w:rPr>
          <w:rFonts w:hint="eastAsia" w:ascii="宋体" w:hAnsi="宋体" w:cs="宋体"/>
          <w:sz w:val="24"/>
        </w:rPr>
        <w:t xml:space="preserve">免除成交供应商按规定的标准进行施工和修复缺陷的责任。</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（三）工程施工期间涉及安全</w:t>
      </w:r>
      <w:r>
        <w:rPr>
          <w:rFonts w:hint="eastAsia" w:ascii="宋体" w:hAnsi="宋体" w:cs="宋体"/>
          <w:sz w:val="24"/>
        </w:rPr>
        <w:t xml:space="preserve">由成交</w:t>
      </w:r>
      <w:r>
        <w:rPr>
          <w:rFonts w:hint="eastAsia" w:ascii="宋体" w:hAnsi="宋体" w:cs="宋体"/>
          <w:sz w:val="24"/>
        </w:rPr>
        <w:t xml:space="preserve">供应商全部负责，涉及安全所产生的相关费用一律</w:t>
      </w:r>
      <w:r>
        <w:rPr>
          <w:rFonts w:hint="eastAsia" w:ascii="宋体" w:hAnsi="宋体" w:cs="宋体"/>
          <w:sz w:val="24"/>
        </w:rPr>
        <w:t xml:space="preserve">由成交</w:t>
      </w:r>
      <w:r>
        <w:rPr>
          <w:rFonts w:hint="eastAsia" w:ascii="宋体" w:hAnsi="宋体" w:cs="宋体"/>
          <w:sz w:val="24"/>
        </w:rPr>
        <w:t xml:space="preserve">供应商承担；</w:t>
      </w:r>
      <w:r/>
    </w:p>
    <w:p>
      <w:pPr>
        <w:ind w:right="210" w:firstLine="420"/>
        <w:jc w:val="left"/>
        <w:spacing w:line="360" w:lineRule="auto"/>
        <w:rPr>
          <w:rFonts w:hint="eastAsia" w:ascii="宋体" w:hAnsi="宋体" w:cs="宋体"/>
          <w:sz w:val="24"/>
        </w:rPr>
      </w:pPr>
      <w:r>
        <w:rPr>
          <w:rFonts w:hint="eastAsia" w:ascii="宋体" w:hAnsi="宋体" w:cs="宋体"/>
          <w:sz w:val="24"/>
        </w:rPr>
        <w:t xml:space="preserve">（四）质量必须达到合格，凡因成交供应商责任，经验收达不到合格要求，必须返工到合格并承担因返工引起的一切经济损失。</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（五）成交供应商应当办理有关施工现场交通、环卫、施工噪声等管理手续，若发生费用</w:t>
      </w:r>
      <w:r>
        <w:rPr>
          <w:rFonts w:hint="eastAsia" w:ascii="宋体" w:hAnsi="宋体" w:cs="宋体"/>
          <w:sz w:val="24"/>
        </w:rPr>
        <w:t xml:space="preserve">由成交</w:t>
      </w:r>
      <w:r>
        <w:rPr>
          <w:rFonts w:hint="eastAsia" w:ascii="宋体" w:hAnsi="宋体" w:cs="宋体"/>
          <w:sz w:val="24"/>
        </w:rPr>
        <w:t xml:space="preserve">供应商负责。</w:t>
      </w:r>
      <w:r/>
    </w:p>
    <w:p>
      <w:pPr>
        <w:ind w:right="210" w:firstLine="420"/>
        <w:jc w:val="left"/>
        <w:spacing w:line="360" w:lineRule="auto"/>
        <w:rPr>
          <w:rFonts w:hint="eastAsia" w:ascii="宋体" w:hAnsi="宋体" w:cs="宋体"/>
          <w:sz w:val="24"/>
        </w:rPr>
      </w:pPr>
      <w:r>
        <w:rPr>
          <w:rFonts w:hint="eastAsia" w:ascii="宋体" w:hAnsi="宋体" w:cs="宋体"/>
          <w:sz w:val="24"/>
        </w:rPr>
        <w:t xml:space="preserve">（六）工程未交付之前，成交供应商应自始至终对成品进行保护和防止丢失。</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（七）施工人员应服从采购人安全管理。</w:t>
      </w:r>
      <w:r/>
    </w:p>
    <w:p>
      <w:pPr>
        <w:ind w:firstLine="480"/>
        <w:spacing w:line="360" w:lineRule="auto"/>
        <w:rPr>
          <w:rFonts w:hint="eastAsia" w:ascii="宋体" w:hAnsi="宋体" w:cs="宋体"/>
          <w:bCs/>
          <w:sz w:val="24"/>
        </w:rPr>
      </w:pPr>
      <w:r>
        <w:rPr>
          <w:rFonts w:hint="eastAsia" w:ascii="宋体" w:hAnsi="宋体" w:cs="宋体"/>
          <w:bCs/>
          <w:sz w:val="24"/>
        </w:rPr>
        <w:t xml:space="preserve">（八）在免费质保期内，如属于自身的质量问题，成交供应商应当免费提供需要更换的备件，在质保期结束后，成交供应商以其同时期现场所在区域最低的价格向采购人提供正常运行及维修所需的任何备品备件。</w:t>
      </w:r>
      <w:r/>
    </w:p>
    <w:p>
      <w:pPr>
        <w:ind w:firstLine="480"/>
        <w:spacing w:line="360" w:lineRule="auto"/>
        <w:rPr>
          <w:rFonts w:hint="eastAsia" w:ascii="宋体" w:hAnsi="宋体" w:cs="宋体"/>
          <w:b/>
          <w:bCs/>
          <w:sz w:val="24"/>
        </w:rPr>
      </w:pPr>
      <w:r>
        <w:rPr>
          <w:rFonts w:hint="eastAsia" w:ascii="宋体" w:hAnsi="宋体" w:cs="宋体"/>
          <w:bCs/>
          <w:sz w:val="24"/>
        </w:rPr>
        <w:t xml:space="preserve">（九）在质保期内，采购人通知成交供应商故障需维修，如成交供应商在2小时内不能到达采购人现场，每出现一次，成交供应商须向采购人支付违约金人民币300元。排除故障时间不得超过24小时（天气等客观因素除外），如超过24小时未修复，成交供应商还须向采购人支付违约金计：人民币300元×影响采购人正常使用的日历</w:t>
      </w:r>
      <w:r>
        <w:rPr>
          <w:rFonts w:hint="eastAsia" w:ascii="宋体" w:hAnsi="宋体" w:cs="宋体"/>
          <w:bCs/>
          <w:sz w:val="24"/>
        </w:rPr>
        <w:t xml:space="preserve">天数。如超过48小时未修复，采购人也可自行委托第三方进行修复，所产生的全部费用由供应商承担。成交供应商经过2次维修仍出现故障的，采购人有权要求供应商进行更换；</w:t>
      </w:r>
      <w:r>
        <w:rPr>
          <w:rFonts w:hint="eastAsia" w:ascii="宋体" w:hAnsi="宋体" w:cs="宋体"/>
          <w:b/>
          <w:bCs/>
          <w:sz w:val="24"/>
        </w:rPr>
        <w:t xml:space="preserve">因成交供应商施工质量问题造成第三</w:t>
      </w:r>
      <w:r>
        <w:rPr>
          <w:rFonts w:hint="eastAsia" w:ascii="宋体" w:hAnsi="宋体" w:cs="宋体"/>
          <w:b/>
          <w:bCs/>
          <w:sz w:val="24"/>
        </w:rPr>
        <w:t xml:space="preserve">方财产</w:t>
      </w:r>
      <w:r>
        <w:rPr>
          <w:rFonts w:hint="eastAsia" w:ascii="宋体" w:hAnsi="宋体" w:cs="宋体"/>
          <w:b/>
          <w:bCs/>
          <w:sz w:val="24"/>
        </w:rPr>
        <w:t xml:space="preserve">损失或人身伤亡的，</w:t>
      </w:r>
      <w:r>
        <w:rPr>
          <w:rFonts w:hint="eastAsia" w:ascii="宋体" w:hAnsi="宋体" w:cs="宋体"/>
          <w:b/>
          <w:bCs/>
          <w:sz w:val="24"/>
        </w:rPr>
        <w:t xml:space="preserve">由成交</w:t>
      </w:r>
      <w:r>
        <w:rPr>
          <w:rFonts w:hint="eastAsia" w:ascii="宋体" w:hAnsi="宋体" w:cs="宋体"/>
          <w:b/>
          <w:bCs/>
          <w:sz w:val="24"/>
        </w:rPr>
        <w:t xml:space="preserve">供应商承担全部责任。若违约金无法弥补采购人实际损失的，成交供应商应赔偿采购人的实际损失。</w:t>
      </w:r>
      <w:r/>
    </w:p>
    <w:p>
      <w:pPr>
        <w:ind w:right="210"/>
        <w:jc w:val="left"/>
        <w:spacing w:line="360" w:lineRule="auto"/>
        <w:rPr>
          <w:rFonts w:hint="eastAsia" w:ascii="宋体" w:hAnsi="宋体" w:cs="宋体"/>
          <w:b/>
          <w:sz w:val="24"/>
        </w:rPr>
      </w:pPr>
      <w:r>
        <w:rPr>
          <w:rFonts w:hint="eastAsia" w:ascii="宋体" w:hAnsi="宋体" w:cs="宋体"/>
          <w:b/>
          <w:sz w:val="24"/>
        </w:rPr>
        <w:t xml:space="preserve">四</w:t>
      </w:r>
      <w:r>
        <w:rPr>
          <w:rFonts w:ascii="宋体" w:hAnsi="宋体" w:cs="宋体"/>
          <w:b/>
          <w:sz w:val="24"/>
        </w:rPr>
        <w:t xml:space="preserve">、报价方式</w:t>
      </w:r>
      <w:r/>
    </w:p>
    <w:p>
      <w:pPr>
        <w:ind w:firstLine="480"/>
        <w:spacing w:line="360" w:lineRule="auto"/>
        <w:rPr>
          <w:rFonts w:hint="eastAsia" w:ascii="宋体" w:hAnsi="宋体" w:cs="宋体"/>
          <w:bCs/>
          <w:sz w:val="24"/>
        </w:rPr>
      </w:pPr>
      <w:r>
        <w:rPr>
          <w:rFonts w:hint="eastAsia" w:ascii="宋体" w:hAnsi="宋体" w:cs="宋体"/>
          <w:sz w:val="24"/>
        </w:rPr>
        <w:t xml:space="preserve">本合同为综合单价合</w:t>
      </w:r>
      <w:r>
        <w:rPr>
          <w:rFonts w:hint="eastAsia" w:ascii="宋体" w:hAnsi="宋体" w:cs="宋体"/>
          <w:bCs/>
          <w:sz w:val="24"/>
        </w:rPr>
        <w:t xml:space="preserve">同，磋商报价应包括供应商完成本工程相关项目施工的所有工作量及后续服务的全部费用，合同报价主要包括：</w:t>
      </w:r>
      <w:r/>
    </w:p>
    <w:p>
      <w:pPr>
        <w:ind w:firstLine="480"/>
        <w:spacing w:line="360" w:lineRule="auto"/>
        <w:rPr>
          <w:rFonts w:hint="eastAsia" w:ascii="宋体" w:hAnsi="宋体" w:cs="宋体"/>
          <w:bCs/>
          <w:sz w:val="24"/>
        </w:rPr>
      </w:pPr>
      <w:r>
        <w:rPr>
          <w:rFonts w:hint="eastAsia" w:ascii="宋体" w:hAnsi="宋体" w:cs="宋体"/>
          <w:bCs/>
          <w:sz w:val="24"/>
        </w:rPr>
        <w:t xml:space="preserve">(1)施工期的全部费用；</w:t>
      </w:r>
      <w:r/>
    </w:p>
    <w:p>
      <w:pPr>
        <w:ind w:firstLine="480"/>
        <w:spacing w:line="360" w:lineRule="auto"/>
        <w:rPr>
          <w:rFonts w:hint="eastAsia" w:ascii="宋体" w:hAnsi="宋体" w:cs="宋体"/>
          <w:bCs/>
          <w:sz w:val="24"/>
        </w:rPr>
      </w:pPr>
      <w:r>
        <w:rPr>
          <w:rFonts w:hint="eastAsia" w:ascii="宋体" w:hAnsi="宋体" w:cs="宋体"/>
          <w:bCs/>
          <w:sz w:val="24"/>
        </w:rPr>
        <w:t xml:space="preserve">(2)缺陷责任期内缺陷修复的全部费用；</w:t>
      </w:r>
      <w:r/>
    </w:p>
    <w:p>
      <w:pPr>
        <w:ind w:firstLine="480"/>
        <w:spacing w:line="360" w:lineRule="auto"/>
        <w:rPr>
          <w:rFonts w:hint="eastAsia" w:ascii="宋体" w:hAnsi="宋体" w:cs="宋体"/>
          <w:sz w:val="24"/>
        </w:rPr>
      </w:pPr>
      <w:r>
        <w:rPr>
          <w:rFonts w:hint="eastAsia" w:ascii="宋体" w:hAnsi="宋体" w:cs="宋体"/>
          <w:bCs/>
          <w:sz w:val="24"/>
        </w:rPr>
        <w:t xml:space="preserve">(3)本项目施工单位的生活、水电</w:t>
      </w:r>
      <w:r>
        <w:rPr>
          <w:rFonts w:hint="eastAsia" w:ascii="宋体" w:hAnsi="宋体" w:cs="宋体"/>
          <w:sz w:val="24"/>
        </w:rPr>
        <w:t xml:space="preserve">费、办公设备及施工机械、设备、仪器由施工单位自备，其费用相关费用分摊进入各个子母报价中，不再单独计列。</w:t>
      </w:r>
      <w:r/>
    </w:p>
    <w:p>
      <w:pPr>
        <w:jc w:val="left"/>
        <w:spacing w:line="360" w:lineRule="auto"/>
        <w:rPr>
          <w:rFonts w:hint="eastAsia" w:ascii="宋体" w:hAnsi="宋体" w:cs="宋体"/>
          <w:b/>
          <w:sz w:val="24"/>
        </w:rPr>
      </w:pPr>
      <w:r>
        <w:rPr>
          <w:rFonts w:hint="eastAsia" w:ascii="宋体" w:hAnsi="宋体" w:cs="宋体"/>
          <w:b/>
          <w:sz w:val="24"/>
        </w:rPr>
        <w:t xml:space="preserve">五、履约验收要求</w:t>
      </w:r>
      <w:r/>
    </w:p>
    <w:p>
      <w:pPr>
        <w:ind w:firstLine="480"/>
        <w:jc w:val="left"/>
        <w:spacing w:line="360" w:lineRule="auto"/>
        <w:rPr>
          <w:rFonts w:hint="eastAsia" w:ascii="宋体" w:hAnsi="宋体" w:cs="宋体"/>
          <w:bCs/>
          <w:sz w:val="24"/>
        </w:rPr>
      </w:pPr>
      <w:r>
        <w:rPr>
          <w:rFonts w:hint="eastAsia" w:ascii="宋体" w:hAnsi="宋体" w:cs="宋体"/>
          <w:bCs/>
          <w:sz w:val="24"/>
        </w:rPr>
        <w:t xml:space="preserve">按关于</w:t>
      </w:r>
      <w:r>
        <w:rPr>
          <w:rFonts w:hint="eastAsia" w:ascii="宋体" w:hAnsi="宋体" w:cs="宋体"/>
          <w:bCs/>
          <w:sz w:val="24"/>
        </w:rPr>
        <w:t xml:space="preserve">印发《江苏省政府采购履约验收管理办法》的通知（苏财</w:t>
      </w:r>
      <w:r>
        <w:rPr>
          <w:rFonts w:hint="eastAsia" w:ascii="宋体" w:hAnsi="宋体" w:cs="宋体"/>
          <w:bCs/>
          <w:sz w:val="24"/>
        </w:rPr>
        <w:t xml:space="preserve">规</w:t>
      </w:r>
      <w:r>
        <w:rPr>
          <w:rFonts w:hint="eastAsia" w:ascii="宋体" w:hAnsi="宋体" w:cs="宋体"/>
          <w:bCs/>
          <w:sz w:val="24"/>
        </w:rPr>
        <w:t xml:space="preserve">〔2024〕7号）执行。</w:t>
      </w:r>
      <w:r/>
    </w:p>
    <w:p>
      <w:pPr>
        <w:jc w:val="left"/>
        <w:spacing w:line="360" w:lineRule="auto"/>
        <w:rPr>
          <w:rFonts w:hint="eastAsia" w:ascii="宋体" w:hAnsi="宋体" w:cs="宋体"/>
          <w:sz w:val="24"/>
        </w:rPr>
      </w:pPr>
      <w:r>
        <w:rPr>
          <w:rFonts w:hint="eastAsia" w:ascii="宋体" w:hAnsi="宋体" w:cs="宋体"/>
          <w:b/>
          <w:sz w:val="24"/>
        </w:rPr>
        <w:t xml:space="preserve">六、付款方式：</w:t>
      </w:r>
      <w:r/>
    </w:p>
    <w:p>
      <w:pPr>
        <w:ind w:firstLine="480"/>
        <w:spacing w:line="360" w:lineRule="auto"/>
        <w:rPr>
          <w:rFonts w:hint="eastAsia" w:ascii="宋体" w:hAnsi="宋体" w:cs="宋体"/>
          <w:bCs/>
          <w:sz w:val="24"/>
        </w:rPr>
      </w:pPr>
      <w:r>
        <w:rPr>
          <w:rFonts w:hint="eastAsia" w:ascii="宋体" w:hAnsi="宋体" w:cs="宋体"/>
          <w:bCs/>
          <w:sz w:val="24"/>
        </w:rPr>
        <w:t xml:space="preserve">工程开工后一</w:t>
      </w:r>
      <w:r>
        <w:rPr>
          <w:rFonts w:hint="eastAsia" w:ascii="宋体" w:hAnsi="宋体" w:cs="宋体"/>
          <w:bCs/>
          <w:sz w:val="24"/>
        </w:rPr>
        <w:t xml:space="preserve">个月内预付合同价的10%，施工完成并验收合格，支付至应付款的97%，缺陷责任期满后支付剩余应付款（不计利息）。</w:t>
      </w:r>
      <w:r/>
    </w:p>
    <w:p>
      <w:pPr>
        <w:jc w:val="left"/>
        <w:spacing w:line="360" w:lineRule="auto"/>
        <w:rPr>
          <w:rFonts w:hint="eastAsia" w:ascii="宋体" w:hAnsi="宋体" w:cs="宋体"/>
          <w:b/>
          <w:sz w:val="24"/>
        </w:rPr>
      </w:pPr>
      <w:r>
        <w:rPr>
          <w:rFonts w:hint="eastAsia" w:ascii="宋体" w:hAnsi="宋体" w:cs="宋体"/>
          <w:b/>
          <w:sz w:val="24"/>
        </w:rPr>
        <w:t xml:space="preserve">七</w:t>
      </w:r>
      <w:r>
        <w:rPr>
          <w:rFonts w:hint="eastAsia" w:ascii="宋体" w:hAnsi="宋体" w:cs="宋体"/>
          <w:b/>
          <w:sz w:val="24"/>
        </w:rPr>
        <w:t xml:space="preserve">、其他</w:t>
      </w:r>
      <w:r/>
    </w:p>
    <w:p>
      <w:pPr>
        <w:ind w:firstLine="480"/>
        <w:spacing w:line="360" w:lineRule="auto"/>
        <w:rPr>
          <w:b/>
        </w:rPr>
      </w:pPr>
      <w:r>
        <w:rPr>
          <w:rFonts w:hint="eastAsia" w:ascii="宋体" w:hAnsi="宋体" w:cs="宋体"/>
          <w:bCs/>
          <w:sz w:val="24"/>
        </w:rPr>
        <w:t xml:space="preserve">根据常州市人民政府令第19号《常州市建筑垃</w:t>
      </w:r>
      <w:r>
        <w:rPr>
          <w:rFonts w:hint="eastAsia" w:ascii="宋体" w:hAnsi="宋体" w:cs="宋体"/>
          <w:bCs/>
          <w:sz w:val="24"/>
        </w:rPr>
        <w:t xml:space="preserve">圾管理办法》的要求，本项目施工现场建筑垃圾管理及处理措施按照本办法实行</w:t>
      </w:r>
      <w:r/>
    </w:p>
    <w:p>
      <w:pPr>
        <w:jc w:val="left"/>
        <w:widowControl/>
        <w:rPr>
          <w:b/>
          <w:sz w:val="36"/>
          <w:szCs w:val="36"/>
        </w:rPr>
      </w:pPr>
      <w:r>
        <w:rPr>
          <w:b/>
          <w:sz w:val="36"/>
          <w:szCs w:val="36"/>
        </w:rPr>
        <w:br w:type="page" w:clear="all"/>
      </w:r>
      <w:r>
        <w:rPr>
          <w:b/>
          <w:sz w:val="36"/>
          <w:szCs w:val="36"/>
        </w:rPr>
        <w:t xml:space="preserve"> </w:t>
      </w:r>
      <w:r/>
    </w:p>
    <w:p>
      <w:pPr>
        <w:jc w:val="center"/>
        <w:spacing w:line="360" w:lineRule="auto"/>
        <w:rPr>
          <w:b/>
          <w:sz w:val="36"/>
          <w:szCs w:val="36"/>
        </w:rPr>
        <w:outlineLvl w:val="0"/>
      </w:pPr>
      <w:r/>
      <w:bookmarkStart w:id="672" w:name="_Toc104818929"/>
      <w:r>
        <w:rPr>
          <w:b/>
          <w:sz w:val="36"/>
          <w:szCs w:val="36"/>
        </w:rPr>
        <w:t xml:space="preserve">第五章</w:t>
      </w:r>
      <w:r>
        <w:rPr>
          <w:b/>
          <w:sz w:val="36"/>
          <w:szCs w:val="36"/>
        </w:rPr>
        <w:t xml:space="preserve">   </w:t>
      </w:r>
      <w:r>
        <w:rPr>
          <w:b/>
          <w:sz w:val="36"/>
          <w:szCs w:val="36"/>
        </w:rPr>
        <w:t xml:space="preserve">合同草案条款</w:t>
      </w:r>
      <w:bookmarkEnd w:id="672"/>
      <w:r/>
      <w:r/>
    </w:p>
    <w:p>
      <w:pPr>
        <w:jc w:val="center"/>
        <w:spacing w:line="360" w:lineRule="auto"/>
        <w:rPr>
          <w:rFonts w:hint="eastAsia"/>
          <w:b/>
          <w:sz w:val="36"/>
          <w:szCs w:val="36"/>
        </w:rPr>
        <w:outlineLvl w:val="0"/>
      </w:pPr>
      <w:r>
        <w:rPr>
          <w:rFonts w:hint="eastAsia"/>
          <w:b/>
          <w:sz w:val="36"/>
          <w:szCs w:val="36"/>
        </w:rPr>
      </w:r>
      <w:r/>
    </w:p>
    <w:p>
      <w:pPr>
        <w:pStyle w:val="1257"/>
        <w:rPr>
          <w:rFonts w:hint="eastAsia"/>
          <w:sz w:val="56"/>
          <w:szCs w:val="44"/>
        </w:rPr>
      </w:pPr>
      <w:r/>
      <w:bookmarkStart w:id="673" w:name="_Toc162001046"/>
      <w:r>
        <w:rPr>
          <w:rFonts w:hint="eastAsia"/>
        </w:rPr>
        <w:t xml:space="preserve">2026年武进区县道路面维修工程</w:t>
      </w:r>
      <w:bookmarkEnd w:id="673"/>
      <w:r/>
      <w:r/>
    </w:p>
    <w:p>
      <w:pPr>
        <w:jc w:val="center"/>
        <w:rPr>
          <w:rFonts w:hint="eastAsia" w:ascii="宋体" w:hAnsi="宋体"/>
          <w:sz w:val="32"/>
          <w:szCs w:val="32"/>
        </w:rPr>
      </w:pPr>
      <w:r>
        <w:rPr>
          <w:rFonts w:hint="eastAsia" w:ascii="宋体" w:hAnsi="宋体"/>
          <w:sz w:val="32"/>
          <w:szCs w:val="32"/>
        </w:rPr>
        <w:t xml:space="preserve">合同编号：</w:t>
      </w:r>
      <w:r>
        <w:rPr>
          <w:rFonts w:ascii="宋体" w:hAnsi="宋体"/>
          <w:sz w:val="32"/>
          <w:szCs w:val="32"/>
        </w:rPr>
        <w:t xml:space="preserve">202</w:t>
      </w:r>
      <w:r>
        <w:rPr>
          <w:rFonts w:hint="eastAsia" w:ascii="宋体" w:hAnsi="宋体"/>
          <w:sz w:val="32"/>
          <w:szCs w:val="32"/>
        </w:rPr>
        <w:t xml:space="preserve">6</w:t>
      </w:r>
      <w:r>
        <w:rPr>
          <w:rFonts w:ascii="宋体" w:hAnsi="宋体"/>
          <w:sz w:val="32"/>
          <w:szCs w:val="32"/>
        </w:rPr>
        <w:t xml:space="preserve">-YH-XDLMWX-001</w:t>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72"/>
          <w:szCs w:val="72"/>
        </w:rPr>
      </w:pPr>
      <w:r>
        <w:rPr>
          <w:rFonts w:hint="eastAsia" w:ascii="宋体" w:hAnsi="宋体"/>
          <w:b/>
          <w:sz w:val="72"/>
          <w:szCs w:val="72"/>
        </w:rPr>
        <w:t xml:space="preserve">施</w:t>
      </w:r>
      <w:r/>
    </w:p>
    <w:p>
      <w:pPr>
        <w:jc w:val="center"/>
        <w:rPr>
          <w:rFonts w:hint="eastAsia" w:ascii="宋体" w:hAnsi="宋体"/>
          <w:b/>
          <w:sz w:val="72"/>
          <w:szCs w:val="72"/>
        </w:rPr>
      </w:pPr>
      <w:r>
        <w:rPr>
          <w:rFonts w:hint="eastAsia" w:ascii="宋体" w:hAnsi="宋体"/>
          <w:b/>
          <w:sz w:val="72"/>
          <w:szCs w:val="72"/>
        </w:rPr>
        <w:t xml:space="preserve">工</w:t>
      </w:r>
      <w:r/>
    </w:p>
    <w:p>
      <w:pPr>
        <w:jc w:val="center"/>
        <w:rPr>
          <w:rFonts w:hint="eastAsia" w:ascii="宋体" w:hAnsi="宋体"/>
          <w:b/>
          <w:sz w:val="72"/>
          <w:szCs w:val="72"/>
        </w:rPr>
      </w:pPr>
      <w:r>
        <w:rPr>
          <w:rFonts w:hint="eastAsia" w:ascii="宋体" w:hAnsi="宋体"/>
          <w:b/>
          <w:sz w:val="72"/>
          <w:szCs w:val="72"/>
        </w:rPr>
        <w:t xml:space="preserve">合</w:t>
      </w:r>
      <w:r/>
    </w:p>
    <w:p>
      <w:pPr>
        <w:jc w:val="center"/>
        <w:rPr>
          <w:rFonts w:hint="eastAsia" w:ascii="宋体" w:hAnsi="宋体"/>
          <w:b/>
          <w:sz w:val="72"/>
          <w:szCs w:val="72"/>
        </w:rPr>
      </w:pPr>
      <w:r>
        <w:rPr>
          <w:rFonts w:hint="eastAsia" w:ascii="宋体" w:hAnsi="宋体"/>
          <w:b/>
          <w:sz w:val="72"/>
          <w:szCs w:val="72"/>
        </w:rPr>
        <w:t xml:space="preserve">同</w:t>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  发包人</w:t>
      </w:r>
      <w:r>
        <w:rPr>
          <w:rFonts w:ascii="宋体" w:hAnsi="宋体"/>
          <w:b/>
          <w:sz w:val="32"/>
          <w:szCs w:val="32"/>
        </w:rPr>
        <w:t xml:space="preserve">：</w:t>
      </w:r>
      <w:r>
        <w:rPr>
          <w:rFonts w:hint="eastAsia" w:ascii="宋体" w:hAnsi="宋体"/>
          <w:b/>
          <w:sz w:val="32"/>
          <w:szCs w:val="32"/>
        </w:rPr>
        <w:t xml:space="preserve">常州市武进区公路事业发展中心</w:t>
      </w:r>
      <w:r/>
    </w:p>
    <w:p>
      <w:pPr>
        <w:spacing w:line="360" w:lineRule="auto"/>
        <w:rPr>
          <w:rFonts w:hint="eastAsia" w:ascii="宋体" w:hAnsi="宋体"/>
          <w:b/>
          <w:sz w:val="32"/>
          <w:szCs w:val="32"/>
        </w:rPr>
      </w:pPr>
      <w:r>
        <w:rPr>
          <w:rFonts w:hint="eastAsia" w:ascii="宋体" w:hAnsi="宋体"/>
          <w:b/>
          <w:sz w:val="32"/>
          <w:szCs w:val="32"/>
        </w:rPr>
        <w:t xml:space="preserve">         承包人</w:t>
      </w:r>
      <w:r>
        <w:rPr>
          <w:rFonts w:ascii="宋体" w:hAnsi="宋体"/>
          <w:b/>
          <w:sz w:val="32"/>
          <w:szCs w:val="32"/>
        </w:rPr>
        <w:t xml:space="preserve">：</w:t>
      </w:r>
      <w:r>
        <w:rPr>
          <w:rFonts w:hint="eastAsia" w:ascii="宋体" w:hAnsi="宋体"/>
          <w:b/>
          <w:sz w:val="32"/>
          <w:szCs w:val="32"/>
          <w:u w:val="single"/>
        </w:rPr>
        <w:t xml:space="preserve">                               </w:t>
      </w:r>
      <w:r/>
    </w:p>
    <w:p>
      <w:pPr>
        <w:jc w:val="center"/>
        <w:spacing w:line="360" w:lineRule="auto"/>
        <w:rPr>
          <w:rFonts w:hint="eastAsia" w:ascii="宋体" w:hAnsi="宋体"/>
          <w:b/>
          <w:sz w:val="32"/>
          <w:szCs w:val="32"/>
        </w:rPr>
      </w:pPr>
      <w:r>
        <w:rPr>
          <w:rFonts w:hint="eastAsia"/>
          <w:b/>
          <w:spacing w:val="38"/>
          <w:sz w:val="30"/>
          <w:szCs w:val="30"/>
        </w:rPr>
        <w:t xml:space="preserve">二○二</w:t>
      </w:r>
      <w:r>
        <w:rPr>
          <w:rFonts w:hint="eastAsia"/>
          <w:b/>
          <w:spacing w:val="38"/>
          <w:sz w:val="30"/>
          <w:szCs w:val="30"/>
        </w:rPr>
        <w:t xml:space="preserve">六</w:t>
      </w:r>
      <w:r>
        <w:rPr>
          <w:rFonts w:hint="eastAsia"/>
          <w:b/>
          <w:spacing w:val="38"/>
          <w:sz w:val="30"/>
          <w:szCs w:val="30"/>
        </w:rPr>
        <w:t xml:space="preserve">年</w:t>
      </w:r>
      <w:r>
        <w:rPr>
          <w:rFonts w:hint="eastAsia"/>
          <w:b/>
          <w:spacing w:val="38"/>
          <w:sz w:val="30"/>
          <w:szCs w:val="30"/>
        </w:rPr>
        <w:t xml:space="preserve"> </w:t>
      </w:r>
      <w:r>
        <w:rPr>
          <w:rFonts w:hint="eastAsia"/>
          <w:b/>
          <w:spacing w:val="38"/>
          <w:sz w:val="30"/>
          <w:szCs w:val="30"/>
        </w:rPr>
        <w:t xml:space="preserve">月</w:t>
      </w:r>
      <w:r/>
    </w:p>
    <w:p>
      <w:pPr>
        <w:jc w:val="center"/>
        <w:spacing w:line="360" w:lineRule="auto"/>
        <w:rPr>
          <w:b/>
          <w:sz w:val="36"/>
          <w:szCs w:val="36"/>
        </w:rPr>
        <w:outlineLvl w:val="0"/>
      </w:pPr>
      <w:r>
        <w:rPr>
          <w:b/>
          <w:sz w:val="36"/>
          <w:szCs w:val="36"/>
        </w:rPr>
      </w:r>
      <w:r/>
    </w:p>
    <w:p>
      <w:pPr>
        <w:jc w:val="center"/>
        <w:spacing w:line="360" w:lineRule="auto"/>
        <w:rPr>
          <w:rFonts w:hint="eastAsia" w:ascii="宋体" w:hAnsi="宋体" w:cs="MingLiU"/>
          <w:b/>
          <w:sz w:val="32"/>
          <w:szCs w:val="32"/>
        </w:rPr>
        <w:outlineLvl w:val="3"/>
      </w:pPr>
      <w:r/>
      <w:bookmarkStart w:id="674" w:name="_Toc237251276"/>
      <w:r/>
      <w:bookmarkStart w:id="675" w:name="_Toc267251508"/>
      <w:r/>
      <w:bookmarkStart w:id="676" w:name="_Toc267251507"/>
      <w:r/>
      <w:bookmarkStart w:id="677" w:name="_Toc267251509"/>
      <w:r/>
      <w:bookmarkStart w:id="678" w:name="_Toc267251514"/>
      <w:r/>
      <w:bookmarkStart w:id="679" w:name="_Toc267251510"/>
      <w:r/>
      <w:bookmarkStart w:id="680" w:name="_Toc267251511"/>
      <w:r/>
      <w:bookmarkStart w:id="681" w:name="_Toc252280055"/>
      <w:r/>
      <w:bookmarkStart w:id="682" w:name="_Toc267251515"/>
      <w:r/>
      <w:bookmarkStart w:id="683" w:name="_Toc267251513"/>
      <w:r>
        <w:rPr>
          <w:rFonts w:hint="eastAsia" w:ascii="宋体" w:hAnsi="宋体"/>
          <w:sz w:val="24"/>
        </w:rPr>
        <w:br w:type="page" w:clear="all"/>
      </w:r>
      <w:bookmarkEnd w:id="674"/>
      <w:r/>
      <w:bookmarkEnd w:id="675"/>
      <w:r/>
      <w:bookmarkEnd w:id="676"/>
      <w:r/>
      <w:bookmarkEnd w:id="677"/>
      <w:r/>
      <w:bookmarkEnd w:id="678"/>
      <w:r/>
      <w:bookmarkEnd w:id="679"/>
      <w:r/>
      <w:bookmarkEnd w:id="680"/>
      <w:r/>
      <w:bookmarkEnd w:id="681"/>
      <w:r/>
      <w:bookmarkEnd w:id="682"/>
      <w:r/>
      <w:bookmarkEnd w:id="683"/>
      <w:r>
        <w:rPr>
          <w:rFonts w:hint="eastAsia" w:ascii="宋体" w:hAnsi="宋体" w:cs="MingLiU"/>
          <w:b/>
          <w:sz w:val="32"/>
          <w:szCs w:val="32"/>
        </w:rPr>
        <w:t xml:space="preserve">合同协议书</w:t>
      </w:r>
      <w:r/>
    </w:p>
    <w:p>
      <w:pPr>
        <w:rPr>
          <w:rFonts w:hint="eastAsia" w:ascii="宋体" w:hAnsi="宋体" w:cs="宋体"/>
          <w:szCs w:val="21"/>
        </w:rPr>
      </w:pPr>
      <w:r>
        <w:rPr>
          <w:rFonts w:hint="eastAsia" w:ascii="宋体" w:hAnsi="宋体" w:cs="宋体"/>
          <w:szCs w:val="21"/>
        </w:rPr>
      </w:r>
      <w:r/>
    </w:p>
    <w:p>
      <w:pPr>
        <w:ind w:firstLine="420"/>
        <w:spacing w:line="360" w:lineRule="exact"/>
        <w:rPr>
          <w:rFonts w:hint="eastAsia" w:ascii="宋体" w:hAnsi="宋体" w:cs="宋体"/>
          <w:szCs w:val="21"/>
        </w:rPr>
      </w:pPr>
      <w:r>
        <w:rPr>
          <w:rFonts w:hint="eastAsia" w:ascii="宋体" w:hAnsi="宋体" w:cs="宋体"/>
          <w:szCs w:val="21"/>
          <w:u w:val="single"/>
        </w:rPr>
        <w:t xml:space="preserve">常州市武进区公路事业发展中心 </w:t>
      </w:r>
      <w:r>
        <w:rPr>
          <w:rFonts w:hint="eastAsia" w:ascii="宋体" w:hAnsi="宋体" w:cs="宋体"/>
          <w:szCs w:val="21"/>
        </w:rPr>
        <w:t xml:space="preserve">（以下简称“发包人”）为实施</w:t>
      </w:r>
      <w:r>
        <w:rPr>
          <w:rFonts w:hint="eastAsia" w:ascii="宋体" w:hAnsi="宋体" w:cs="宋体"/>
          <w:szCs w:val="21"/>
          <w:u w:val="single"/>
        </w:rPr>
        <w:t xml:space="preserve">2026年武进区县道路面维修工程</w:t>
      </w:r>
      <w:r>
        <w:rPr>
          <w:rFonts w:hint="eastAsia" w:ascii="宋体" w:hAnsi="宋体" w:cs="宋体"/>
          <w:szCs w:val="21"/>
        </w:rPr>
        <w:t xml:space="preserve">（项目名称），已接受</w:t>
      </w:r>
      <w:r>
        <w:rPr>
          <w:rFonts w:hint="eastAsia" w:ascii="宋体" w:hAnsi="宋体" w:cs="宋体"/>
          <w:szCs w:val="21"/>
          <w:u w:val="single"/>
        </w:rPr>
        <w:t xml:space="preserve">                 </w:t>
      </w:r>
      <w:r>
        <w:rPr>
          <w:rFonts w:hint="eastAsia" w:ascii="宋体" w:hAnsi="宋体" w:cs="宋体"/>
          <w:szCs w:val="21"/>
        </w:rPr>
        <w:t xml:space="preserve">（以下简称“承包人”）对该项目</w:t>
      </w:r>
      <w:r>
        <w:rPr>
          <w:rFonts w:ascii="宋体" w:hAnsi="宋体" w:cs="宋体"/>
          <w:szCs w:val="21"/>
          <w:u w:val="single"/>
        </w:rPr>
        <w:t xml:space="preserve">2026-YH-XDLMWX-001</w:t>
      </w:r>
      <w:r>
        <w:rPr>
          <w:rFonts w:hint="eastAsia" w:ascii="宋体" w:hAnsi="宋体" w:cs="宋体"/>
          <w:szCs w:val="21"/>
        </w:rPr>
        <w:t xml:space="preserve">标段施工的投标。发包人和承包人共同达成如下协议。</w:t>
      </w:r>
      <w:r/>
    </w:p>
    <w:p>
      <w:pPr>
        <w:ind w:firstLine="420"/>
        <w:spacing w:line="360" w:lineRule="exact"/>
        <w:rPr>
          <w:rFonts w:hint="eastAsia" w:ascii="宋体" w:hAnsi="宋体" w:cs="宋体"/>
          <w:szCs w:val="21"/>
        </w:rPr>
      </w:pPr>
      <w:r>
        <w:rPr>
          <w:rFonts w:hint="eastAsia" w:ascii="宋体" w:hAnsi="宋体" w:cs="宋体"/>
          <w:szCs w:val="21"/>
        </w:rPr>
        <w:t xml:space="preserve">1.项目概况： </w:t>
      </w:r>
      <w:r/>
    </w:p>
    <w:p>
      <w:pPr>
        <w:ind w:firstLine="420"/>
        <w:spacing w:line="360" w:lineRule="exact"/>
        <w:rPr>
          <w:rFonts w:hint="eastAsia" w:ascii="宋体" w:hAnsi="宋体" w:cs="宋体"/>
          <w:szCs w:val="21"/>
        </w:rPr>
      </w:pPr>
      <w:r>
        <w:rPr>
          <w:rFonts w:hint="eastAsia" w:ascii="宋体" w:hAnsi="宋体" w:cs="宋体"/>
          <w:szCs w:val="21"/>
        </w:rPr>
        <w:t xml:space="preserve">本项目主要工作内容为</w:t>
      </w:r>
      <w:r>
        <w:rPr>
          <w:rFonts w:hint="eastAsia" w:ascii="宋体" w:hAnsi="宋体" w:cs="宋体"/>
          <w:szCs w:val="21"/>
        </w:rPr>
        <w:t xml:space="preserve">2026年武进区县道路面维修工程</w:t>
      </w:r>
      <w:r>
        <w:rPr>
          <w:rFonts w:hint="eastAsia" w:ascii="宋体" w:hAnsi="宋体" w:cs="宋体"/>
          <w:szCs w:val="21"/>
        </w:rPr>
        <w:t xml:space="preserve">，对管养县道路面病害集中的段落进行维修，施工图及工程量清单范围内的工程施工以及为实施以上工程而必须的临时工程的施工和缺陷责任期的修复。具体内容见图纸和工程量清单。</w:t>
      </w:r>
      <w:r/>
    </w:p>
    <w:p>
      <w:pPr>
        <w:ind w:firstLine="420"/>
        <w:spacing w:line="360" w:lineRule="exact"/>
        <w:rPr>
          <w:rFonts w:hint="eastAsia" w:ascii="宋体" w:hAnsi="宋体" w:cs="宋体"/>
          <w:szCs w:val="21"/>
        </w:rPr>
      </w:pPr>
      <w:r>
        <w:rPr>
          <w:rFonts w:hint="eastAsia" w:ascii="宋体" w:hAnsi="宋体" w:cs="宋体"/>
          <w:szCs w:val="21"/>
        </w:rPr>
        <w:t xml:space="preserve">2.下列文件应视为构成合同文件的组成部分：</w:t>
      </w:r>
      <w:r/>
    </w:p>
    <w:p>
      <w:pPr>
        <w:ind w:firstLine="420"/>
        <w:spacing w:line="360" w:lineRule="exact"/>
        <w:rPr>
          <w:rFonts w:hint="eastAsia" w:ascii="宋体" w:hAnsi="宋体" w:cs="宋体"/>
          <w:szCs w:val="21"/>
        </w:rPr>
      </w:pPr>
      <w:r>
        <w:rPr>
          <w:rFonts w:hint="eastAsia" w:ascii="宋体" w:hAnsi="宋体" w:cs="宋体"/>
          <w:szCs w:val="21"/>
        </w:rPr>
        <w:t xml:space="preserve">（1）本协议书及各种合同附件（含磋商期间和合同谈判过程中的澄清文件和补充资料）；</w:t>
      </w:r>
      <w:r/>
    </w:p>
    <w:p>
      <w:pPr>
        <w:ind w:firstLine="420"/>
        <w:spacing w:line="360" w:lineRule="exact"/>
        <w:rPr>
          <w:rFonts w:hint="eastAsia" w:ascii="宋体" w:hAnsi="宋体" w:cs="宋体"/>
          <w:szCs w:val="21"/>
        </w:rPr>
      </w:pPr>
      <w:r>
        <w:rPr>
          <w:rFonts w:hint="eastAsia" w:ascii="宋体" w:hAnsi="宋体" w:cs="宋体"/>
          <w:szCs w:val="21"/>
        </w:rPr>
        <w:t xml:space="preserve">（2）成交通知书；</w:t>
      </w:r>
      <w:r/>
    </w:p>
    <w:p>
      <w:pPr>
        <w:ind w:firstLine="420"/>
        <w:spacing w:line="360" w:lineRule="exact"/>
        <w:rPr>
          <w:rFonts w:hint="eastAsia" w:ascii="宋体" w:hAnsi="宋体" w:cs="宋体"/>
          <w:szCs w:val="21"/>
        </w:rPr>
      </w:pPr>
      <w:r>
        <w:rPr>
          <w:rFonts w:hint="eastAsia" w:ascii="宋体" w:hAnsi="宋体" w:cs="宋体"/>
          <w:szCs w:val="21"/>
        </w:rPr>
        <w:t xml:space="preserve">（3）澄清函；</w:t>
      </w:r>
      <w:r/>
    </w:p>
    <w:p>
      <w:pPr>
        <w:ind w:firstLine="420"/>
        <w:spacing w:line="360" w:lineRule="exact"/>
        <w:rPr>
          <w:rFonts w:hint="eastAsia" w:ascii="宋体" w:hAnsi="宋体" w:cs="宋体"/>
          <w:szCs w:val="21"/>
        </w:rPr>
      </w:pPr>
      <w:r>
        <w:rPr>
          <w:rFonts w:hint="eastAsia" w:ascii="宋体" w:hAnsi="宋体" w:cs="宋体"/>
          <w:szCs w:val="21"/>
        </w:rPr>
        <w:t xml:space="preserve">（4）竞争性磋商文件及响应文件；</w:t>
      </w:r>
      <w:r/>
    </w:p>
    <w:p>
      <w:pPr>
        <w:ind w:firstLine="420"/>
        <w:spacing w:line="360" w:lineRule="exact"/>
        <w:rPr>
          <w:rFonts w:hint="eastAsia" w:ascii="宋体" w:hAnsi="宋体" w:cs="宋体"/>
          <w:szCs w:val="21"/>
        </w:rPr>
      </w:pPr>
      <w:r>
        <w:rPr>
          <w:rFonts w:hint="eastAsia" w:ascii="宋体" w:hAnsi="宋体" w:cs="宋体"/>
          <w:szCs w:val="21"/>
        </w:rPr>
        <w:t xml:space="preserve">（5）项目专用合同条款；</w:t>
      </w:r>
      <w:r/>
    </w:p>
    <w:p>
      <w:pPr>
        <w:ind w:firstLine="420"/>
        <w:spacing w:line="360" w:lineRule="exact"/>
        <w:rPr>
          <w:rFonts w:hint="eastAsia" w:ascii="宋体" w:hAnsi="宋体" w:cs="宋体"/>
          <w:szCs w:val="21"/>
        </w:rPr>
      </w:pPr>
      <w:r>
        <w:rPr>
          <w:rFonts w:hint="eastAsia" w:ascii="宋体" w:hAnsi="宋体" w:cs="宋体"/>
          <w:szCs w:val="21"/>
        </w:rPr>
        <w:t xml:space="preserve">（6）专用合同条款；</w:t>
      </w:r>
      <w:r/>
    </w:p>
    <w:p>
      <w:pPr>
        <w:ind w:firstLine="420"/>
        <w:spacing w:line="360" w:lineRule="exact"/>
        <w:rPr>
          <w:rFonts w:hint="eastAsia" w:ascii="宋体" w:hAnsi="宋体" w:cs="宋体"/>
          <w:szCs w:val="21"/>
        </w:rPr>
      </w:pPr>
      <w:r>
        <w:rPr>
          <w:rFonts w:hint="eastAsia" w:ascii="宋体" w:hAnsi="宋体" w:cs="宋体"/>
          <w:szCs w:val="21"/>
        </w:rPr>
        <w:t xml:space="preserve">（7）通用合同条款；</w:t>
      </w:r>
      <w:r/>
    </w:p>
    <w:p>
      <w:pPr>
        <w:ind w:firstLine="420"/>
        <w:spacing w:line="360" w:lineRule="exact"/>
        <w:rPr>
          <w:rFonts w:hint="eastAsia" w:ascii="宋体" w:hAnsi="宋体" w:cs="宋体"/>
          <w:szCs w:val="21"/>
        </w:rPr>
      </w:pPr>
      <w:r>
        <w:rPr>
          <w:rFonts w:hint="eastAsia" w:ascii="宋体" w:hAnsi="宋体" w:cs="宋体"/>
          <w:szCs w:val="21"/>
        </w:rPr>
        <w:t xml:space="preserve">（8）技术规范；</w:t>
      </w:r>
      <w:r/>
    </w:p>
    <w:p>
      <w:pPr>
        <w:ind w:firstLine="420"/>
        <w:spacing w:line="360" w:lineRule="exact"/>
        <w:rPr>
          <w:rFonts w:hint="eastAsia" w:ascii="宋体" w:hAnsi="宋体" w:cs="宋体"/>
          <w:szCs w:val="21"/>
        </w:rPr>
      </w:pPr>
      <w:r>
        <w:rPr>
          <w:rFonts w:hint="eastAsia" w:ascii="宋体" w:hAnsi="宋体" w:cs="宋体"/>
          <w:szCs w:val="21"/>
        </w:rPr>
        <w:t xml:space="preserve">（9）图纸；</w:t>
      </w:r>
      <w:r/>
    </w:p>
    <w:p>
      <w:pPr>
        <w:ind w:firstLine="420"/>
        <w:spacing w:line="360" w:lineRule="exact"/>
        <w:rPr>
          <w:rFonts w:hint="eastAsia" w:ascii="宋体" w:hAnsi="宋体" w:cs="宋体"/>
          <w:szCs w:val="21"/>
        </w:rPr>
      </w:pPr>
      <w:r>
        <w:rPr>
          <w:rFonts w:hint="eastAsia" w:ascii="宋体" w:hAnsi="宋体" w:cs="宋体"/>
          <w:szCs w:val="21"/>
        </w:rPr>
        <w:t xml:space="preserve">（10）已标价工程量清单；</w:t>
      </w:r>
      <w:r/>
    </w:p>
    <w:p>
      <w:pPr>
        <w:ind w:firstLine="420"/>
        <w:spacing w:line="360" w:lineRule="exact"/>
        <w:rPr>
          <w:rFonts w:hint="eastAsia" w:ascii="宋体" w:hAnsi="宋体" w:cs="宋体"/>
          <w:szCs w:val="21"/>
        </w:rPr>
      </w:pPr>
      <w:r>
        <w:rPr>
          <w:rFonts w:hint="eastAsia" w:ascii="宋体" w:hAnsi="宋体" w:cs="宋体"/>
          <w:szCs w:val="21"/>
        </w:rPr>
        <w:t xml:space="preserve">（11）承包人有关人员、设备投入的承诺；</w:t>
      </w:r>
      <w:r/>
    </w:p>
    <w:p>
      <w:pPr>
        <w:ind w:firstLine="420"/>
        <w:spacing w:line="360" w:lineRule="exact"/>
        <w:rPr>
          <w:rFonts w:hint="eastAsia" w:ascii="宋体" w:hAnsi="宋体" w:cs="宋体"/>
          <w:szCs w:val="21"/>
        </w:rPr>
      </w:pPr>
      <w:r>
        <w:rPr>
          <w:rFonts w:hint="eastAsia" w:ascii="宋体" w:hAnsi="宋体" w:cs="宋体"/>
          <w:szCs w:val="21"/>
        </w:rPr>
        <w:t xml:space="preserve">（12）其他合同文件。</w:t>
      </w:r>
      <w:r/>
    </w:p>
    <w:p>
      <w:pPr>
        <w:ind w:firstLine="420"/>
        <w:spacing w:line="360" w:lineRule="exact"/>
        <w:rPr>
          <w:rFonts w:hint="eastAsia" w:ascii="宋体" w:hAnsi="宋体" w:cs="宋体"/>
          <w:szCs w:val="21"/>
        </w:rPr>
      </w:pPr>
      <w:r>
        <w:rPr>
          <w:rFonts w:hint="eastAsia" w:ascii="宋体" w:hAnsi="宋体" w:cs="宋体"/>
          <w:szCs w:val="21"/>
        </w:rPr>
        <w:t xml:space="preserve">3.上述文件互相补充和解释，如有不明确或不一致之处，以合同约定次序在先者为准。</w:t>
      </w:r>
      <w:r/>
    </w:p>
    <w:p>
      <w:pPr>
        <w:ind w:firstLine="420"/>
        <w:spacing w:line="360" w:lineRule="exact"/>
        <w:rPr>
          <w:rFonts w:hint="eastAsia" w:ascii="宋体" w:hAnsi="宋体" w:cs="宋体"/>
          <w:szCs w:val="21"/>
        </w:rPr>
      </w:pPr>
      <w:r>
        <w:rPr>
          <w:rFonts w:hint="eastAsia" w:ascii="宋体" w:hAnsi="宋体" w:cs="宋体"/>
          <w:szCs w:val="21"/>
        </w:rPr>
        <w:t xml:space="preserve">4.根据工程量清单所列的预计数量和单价或</w:t>
      </w:r>
      <w:r>
        <w:rPr>
          <w:rFonts w:hint="eastAsia" w:ascii="宋体" w:hAnsi="宋体" w:cs="宋体"/>
          <w:szCs w:val="21"/>
        </w:rPr>
        <w:t xml:space="preserve">总额价</w:t>
      </w:r>
      <w:r>
        <w:rPr>
          <w:rFonts w:hint="eastAsia" w:ascii="宋体" w:hAnsi="宋体" w:cs="宋体"/>
          <w:szCs w:val="21"/>
        </w:rPr>
        <w:t xml:space="preserve">计算的签约合同价：人民币（大写）  </w:t>
      </w:r>
      <w:r>
        <w:rPr>
          <w:rFonts w:hint="eastAsia" w:ascii="宋体" w:hAnsi="宋体" w:cs="宋体"/>
          <w:szCs w:val="21"/>
          <w:u w:val="single"/>
        </w:rPr>
        <w:t xml:space="preserve">（小写：     元）</w:t>
      </w:r>
      <w:r>
        <w:rPr>
          <w:rFonts w:hint="eastAsia" w:ascii="宋体" w:hAnsi="宋体" w:cs="宋体"/>
          <w:szCs w:val="21"/>
        </w:rPr>
        <w:t xml:space="preserve">。</w:t>
      </w:r>
      <w:r/>
    </w:p>
    <w:p>
      <w:pPr>
        <w:ind w:firstLine="420"/>
        <w:spacing w:line="360" w:lineRule="exact"/>
        <w:rPr>
          <w:rFonts w:hint="eastAsia" w:ascii="宋体" w:hAnsi="宋体" w:cs="宋体"/>
          <w:szCs w:val="21"/>
        </w:rPr>
      </w:pPr>
      <w:r>
        <w:rPr>
          <w:rFonts w:hint="eastAsia" w:ascii="宋体" w:hAnsi="宋体" w:cs="宋体"/>
          <w:szCs w:val="21"/>
        </w:rPr>
        <w:t xml:space="preserve">5.承包人项目经理：</w:t>
      </w:r>
      <w:r>
        <w:rPr>
          <w:rFonts w:hint="eastAsia" w:ascii="宋体" w:hAnsi="宋体" w:cs="宋体"/>
          <w:szCs w:val="21"/>
          <w:u w:val="single"/>
        </w:rPr>
        <w:t xml:space="preserve">       </w:t>
      </w:r>
      <w:r>
        <w:rPr>
          <w:rFonts w:hint="eastAsia" w:ascii="宋体" w:hAnsi="宋体" w:cs="宋体"/>
          <w:szCs w:val="21"/>
        </w:rPr>
        <w:t xml:space="preserve">，证书编号：</w:t>
      </w:r>
      <w:r>
        <w:rPr>
          <w:rFonts w:hint="eastAsia" w:ascii="宋体" w:hAnsi="宋体" w:cs="宋体"/>
          <w:szCs w:val="21"/>
          <w:u w:val="single"/>
        </w:rPr>
        <w:t xml:space="preserve">               </w:t>
      </w:r>
      <w:r>
        <w:rPr>
          <w:rFonts w:hint="eastAsia" w:ascii="宋体" w:hAnsi="宋体" w:cs="宋体"/>
          <w:szCs w:val="21"/>
        </w:rPr>
        <w:t xml:space="preserve">。承包人项目总工：</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exact"/>
        <w:rPr>
          <w:rFonts w:hint="eastAsia" w:ascii="宋体" w:hAnsi="宋体" w:cs="宋体"/>
          <w:szCs w:val="21"/>
        </w:rPr>
      </w:pPr>
      <w:r>
        <w:rPr>
          <w:rFonts w:hint="eastAsia" w:ascii="宋体" w:hAnsi="宋体" w:cs="宋体"/>
          <w:szCs w:val="21"/>
        </w:rPr>
        <w:t xml:space="preserve">6.工程质量符合</w:t>
      </w:r>
      <w:r>
        <w:rPr>
          <w:rFonts w:hint="eastAsia" w:ascii="宋体" w:hAnsi="宋体" w:cs="宋体"/>
          <w:szCs w:val="21"/>
          <w:u w:val="single"/>
        </w:rPr>
        <w:t xml:space="preserve"> 合格 </w:t>
      </w:r>
      <w:r>
        <w:rPr>
          <w:rFonts w:hint="eastAsia" w:ascii="宋体" w:hAnsi="宋体" w:cs="宋体"/>
          <w:szCs w:val="21"/>
        </w:rPr>
        <w:t xml:space="preserve">标准。</w:t>
      </w:r>
      <w:r/>
    </w:p>
    <w:p>
      <w:pPr>
        <w:ind w:firstLine="420"/>
        <w:spacing w:line="360" w:lineRule="exact"/>
        <w:rPr>
          <w:rFonts w:hint="eastAsia" w:ascii="宋体" w:hAnsi="宋体" w:cs="宋体"/>
          <w:szCs w:val="21"/>
        </w:rPr>
      </w:pPr>
      <w:r>
        <w:rPr>
          <w:rFonts w:hint="eastAsia" w:ascii="宋体" w:hAnsi="宋体" w:cs="宋体"/>
          <w:szCs w:val="21"/>
        </w:rPr>
        <w:t xml:space="preserve">7.承包人承诺按合同约定承担工程的实施、完成及缺陷修复。</w:t>
      </w:r>
      <w:r/>
    </w:p>
    <w:p>
      <w:pPr>
        <w:ind w:firstLine="420"/>
        <w:spacing w:line="360" w:lineRule="exact"/>
        <w:rPr>
          <w:rFonts w:hint="eastAsia" w:ascii="宋体" w:hAnsi="宋体" w:cs="宋体"/>
          <w:szCs w:val="21"/>
        </w:rPr>
      </w:pPr>
      <w:r>
        <w:rPr>
          <w:rFonts w:hint="eastAsia" w:ascii="宋体" w:hAnsi="宋体" w:cs="宋体"/>
          <w:szCs w:val="21"/>
        </w:rPr>
        <w:t xml:space="preserve">8.发包人承诺按合同约定的条件、时间和方式向承包人支付合同价款。</w:t>
      </w:r>
      <w:r/>
    </w:p>
    <w:p>
      <w:pPr>
        <w:ind w:firstLine="420"/>
        <w:spacing w:line="360" w:lineRule="exact"/>
        <w:rPr>
          <w:rFonts w:hint="eastAsia" w:ascii="宋体" w:hAnsi="宋体" w:cs="宋体"/>
          <w:szCs w:val="21"/>
        </w:rPr>
      </w:pPr>
      <w:r>
        <w:rPr>
          <w:rFonts w:hint="eastAsia" w:ascii="宋体" w:hAnsi="宋体" w:cs="宋体"/>
          <w:szCs w:val="21"/>
        </w:rPr>
        <w:t xml:space="preserve">9.承包人应按照监理人指示开工，工期为</w:t>
      </w:r>
      <w:r>
        <w:rPr>
          <w:rFonts w:hint="eastAsia" w:ascii="宋体" w:hAnsi="宋体" w:cs="宋体"/>
          <w:szCs w:val="21"/>
          <w:u w:val="single"/>
        </w:rPr>
        <w:t xml:space="preserve">       </w:t>
      </w:r>
      <w:r>
        <w:rPr>
          <w:rFonts w:hint="eastAsia" w:ascii="宋体" w:hAnsi="宋体" w:cs="宋体"/>
          <w:szCs w:val="21"/>
        </w:rPr>
        <w:t xml:space="preserve">日历天。</w:t>
      </w:r>
      <w:r/>
    </w:p>
    <w:p>
      <w:pPr>
        <w:ind w:firstLine="420"/>
        <w:spacing w:line="360" w:lineRule="exact"/>
        <w:rPr>
          <w:rFonts w:hint="eastAsia" w:ascii="宋体" w:hAnsi="宋体" w:cs="宋体"/>
          <w:szCs w:val="21"/>
        </w:rPr>
      </w:pPr>
      <w:r>
        <w:rPr>
          <w:rFonts w:hint="eastAsia" w:ascii="宋体" w:hAnsi="宋体" w:cs="宋体"/>
          <w:szCs w:val="21"/>
        </w:rPr>
        <w:t xml:space="preserve">10.本项目实施应按常州市人民政府令第19号《常州市建筑垃圾管理办法》和《武进区县道公路养护工程管理办法》执行。</w:t>
      </w:r>
      <w:r/>
    </w:p>
    <w:p>
      <w:pPr>
        <w:ind w:firstLine="420"/>
        <w:spacing w:line="360" w:lineRule="exact"/>
        <w:rPr>
          <w:rFonts w:hint="eastAsia" w:ascii="宋体" w:hAnsi="宋体" w:cs="宋体"/>
          <w:szCs w:val="21"/>
        </w:rPr>
      </w:pPr>
      <w:r>
        <w:rPr>
          <w:rFonts w:hint="eastAsia" w:ascii="宋体" w:hAnsi="宋体" w:cs="宋体"/>
          <w:szCs w:val="21"/>
        </w:rPr>
        <w:t xml:space="preserve">11.本项目被评为武进区农村公路优质工程的，按照《武进区农村公路优质工程评价实施办法(试行)》(</w:t>
      </w:r>
      <w:r>
        <w:rPr>
          <w:rFonts w:hint="eastAsia" w:ascii="宋体" w:hAnsi="宋体" w:cs="宋体"/>
          <w:szCs w:val="21"/>
        </w:rPr>
        <w:t xml:space="preserve">武农路</w:t>
      </w:r>
      <w:r>
        <w:rPr>
          <w:rFonts w:hint="eastAsia" w:ascii="宋体" w:hAnsi="宋体" w:cs="宋体"/>
          <w:szCs w:val="21"/>
        </w:rPr>
        <w:t xml:space="preserve">办〔2021〕8号)进行奖励。</w:t>
      </w:r>
      <w:r/>
    </w:p>
    <w:p>
      <w:pPr>
        <w:ind w:firstLine="420"/>
        <w:spacing w:line="360" w:lineRule="exact"/>
        <w:rPr>
          <w:rFonts w:hint="eastAsia" w:ascii="宋体" w:hAnsi="宋体" w:cs="宋体"/>
          <w:szCs w:val="21"/>
        </w:rPr>
      </w:pPr>
      <w:r>
        <w:rPr>
          <w:rFonts w:hint="eastAsia" w:ascii="宋体" w:hAnsi="宋体" w:cs="宋体"/>
          <w:szCs w:val="21"/>
        </w:rPr>
        <w:t xml:space="preserve">12.本协议书在承包人提供履约担保后，由双方法定代表人或其委托代理人签署并加盖单位章后生效。全部工程完工后经检测合格、缺陷责任期满后失效。</w:t>
      </w:r>
      <w:r/>
    </w:p>
    <w:p>
      <w:pPr>
        <w:ind w:firstLine="420"/>
        <w:spacing w:line="360" w:lineRule="exact"/>
        <w:rPr>
          <w:rFonts w:hint="eastAsia" w:ascii="宋体" w:hAnsi="宋体" w:cs="宋体"/>
          <w:szCs w:val="21"/>
        </w:rPr>
      </w:pPr>
      <w:r>
        <w:rPr>
          <w:rFonts w:hint="eastAsia" w:ascii="宋体" w:hAnsi="宋体" w:cs="宋体"/>
          <w:szCs w:val="21"/>
        </w:rPr>
        <w:t xml:space="preserve">13.本协议书一式肆份，合同</w:t>
      </w:r>
      <w:r>
        <w:rPr>
          <w:rFonts w:ascii="宋体" w:hAnsi="宋体" w:cs="宋体"/>
          <w:szCs w:val="21"/>
        </w:rPr>
        <w:t xml:space="preserve">双方</w:t>
      </w:r>
      <w:r>
        <w:rPr>
          <w:rFonts w:hint="eastAsia" w:ascii="宋体" w:hAnsi="宋体" w:cs="宋体"/>
          <w:szCs w:val="21"/>
        </w:rPr>
        <w:t xml:space="preserve">各执贰份。</w:t>
      </w:r>
      <w:r/>
    </w:p>
    <w:p>
      <w:pPr>
        <w:ind w:firstLine="420"/>
        <w:spacing w:line="360" w:lineRule="exact"/>
        <w:rPr>
          <w:rFonts w:hint="eastAsia" w:ascii="宋体" w:hAnsi="宋体" w:cs="宋体"/>
          <w:szCs w:val="21"/>
        </w:rPr>
      </w:pPr>
      <w:r>
        <w:rPr>
          <w:rFonts w:hint="eastAsia" w:ascii="宋体" w:hAnsi="宋体" w:cs="宋体"/>
          <w:szCs w:val="21"/>
        </w:rPr>
        <w:t xml:space="preserve">14.合同未尽事宜，双方另行签订补充协议。补充协议是合同的组成部分。</w:t>
      </w:r>
      <w:r/>
    </w:p>
    <w:p>
      <w:pPr>
        <w:ind w:firstLine="420"/>
        <w:spacing w:line="360" w:lineRule="exact"/>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t xml:space="preserve">发包人：（盖单位章）                 承包人：（盖单位章）</w:t>
      </w:r>
      <w:r/>
    </w:p>
    <w:p>
      <w:pPr>
        <w:spacing w:line="360" w:lineRule="exact"/>
        <w:rPr>
          <w:rFonts w:hint="eastAsia" w:ascii="宋体" w:hAnsi="宋体" w:cs="宋体"/>
          <w:szCs w:val="21"/>
        </w:rPr>
      </w:pPr>
      <w:r>
        <w:rPr>
          <w:rFonts w:hint="eastAsia" w:ascii="宋体" w:hAnsi="宋体" w:cs="宋体"/>
          <w:szCs w:val="21"/>
        </w:rPr>
      </w:r>
      <w:r/>
    </w:p>
    <w:p>
      <w:pPr>
        <w:spacing w:line="360" w:lineRule="exact"/>
        <w:rPr>
          <w:rFonts w:hint="eastAsia" w:ascii="宋体" w:hAnsi="宋体" w:cs="宋体"/>
          <w:szCs w:val="21"/>
        </w:rPr>
      </w:pPr>
      <w:r>
        <w:rPr>
          <w:rFonts w:hint="eastAsia" w:ascii="宋体" w:hAnsi="宋体" w:cs="宋体"/>
          <w:szCs w:val="21"/>
        </w:rPr>
        <w:t xml:space="preserve">法定代表人或其委托代理人：           法定代表人或其委托代理人：</w:t>
      </w:r>
      <w:r/>
    </w:p>
    <w:p>
      <w:pPr>
        <w:spacing w:line="360" w:lineRule="exact"/>
        <w:rPr>
          <w:rFonts w:hint="eastAsia" w:ascii="宋体" w:hAnsi="宋体" w:cs="宋体"/>
          <w:szCs w:val="21"/>
        </w:rPr>
      </w:pPr>
      <w:r>
        <w:rPr>
          <w:rFonts w:hint="eastAsia" w:ascii="宋体" w:hAnsi="宋体" w:cs="宋体"/>
          <w:szCs w:val="21"/>
        </w:rPr>
        <w:t xml:space="preserve">（签字）                            （签字）</w:t>
      </w:r>
      <w:r/>
    </w:p>
    <w:p>
      <w:pPr>
        <w:ind w:firstLine="880"/>
        <w:spacing w:line="360" w:lineRule="exact"/>
        <w:rPr>
          <w:rFonts w:hint="eastAsia" w:ascii="宋体" w:hAnsi="宋体" w:cs="宋体"/>
          <w:szCs w:val="21"/>
        </w:rPr>
      </w:pPr>
      <w:r>
        <w:rPr>
          <w:rFonts w:hint="eastAsia" w:ascii="宋体" w:hAnsi="宋体" w:cs="宋体"/>
          <w:szCs w:val="21"/>
        </w:rPr>
      </w:r>
      <w:r/>
    </w:p>
    <w:p>
      <w:pPr>
        <w:ind w:firstLine="880"/>
        <w:spacing w:line="360" w:lineRule="exact"/>
        <w:rPr>
          <w:rFonts w:hint="eastAsia" w:ascii="宋体" w:hAnsi="宋体" w:cs="宋体"/>
          <w:szCs w:val="21"/>
        </w:rPr>
      </w:pPr>
      <w:r>
        <w:rPr>
          <w:rFonts w:hint="eastAsia" w:ascii="宋体" w:hAnsi="宋体" w:cs="宋体"/>
          <w:szCs w:val="21"/>
        </w:rPr>
      </w:r>
      <w:r/>
    </w:p>
    <w:p>
      <w:pPr>
        <w:ind w:firstLine="880"/>
        <w:spacing w:line="360" w:lineRule="exact"/>
        <w:rPr>
          <w:rFonts w:hint="eastAsia" w:ascii="宋体" w:hAnsi="宋体" w:cs="宋体"/>
          <w:szCs w:val="21"/>
        </w:rPr>
      </w:pPr>
      <w:r>
        <w:rPr>
          <w:rFonts w:hint="eastAsia" w:ascii="宋体" w:hAnsi="宋体" w:cs="宋体"/>
          <w:szCs w:val="21"/>
        </w:rPr>
        <w:t xml:space="preserve">2026</w:t>
      </w:r>
      <w:r>
        <w:rPr>
          <w:rFonts w:hint="eastAsia" w:ascii="宋体" w:hAnsi="宋体" w:cs="宋体"/>
          <w:szCs w:val="21"/>
        </w:rPr>
        <w:t xml:space="preserve">年 月    日                   </w:t>
      </w:r>
      <w:r>
        <w:rPr>
          <w:rFonts w:hint="eastAsia" w:ascii="宋体" w:hAnsi="宋体" w:cs="宋体"/>
          <w:szCs w:val="21"/>
        </w:rPr>
        <w:t xml:space="preserve">2026</w:t>
      </w:r>
      <w:r>
        <w:rPr>
          <w:rFonts w:hint="eastAsia" w:ascii="宋体" w:hAnsi="宋体" w:cs="宋体"/>
          <w:szCs w:val="21"/>
        </w:rPr>
        <w:t xml:space="preserve">年 月    日</w:t>
      </w:r>
      <w:r/>
    </w:p>
    <w:p>
      <w:pPr>
        <w:jc w:val="center"/>
        <w:spacing w:line="360" w:lineRule="auto"/>
        <w:tabs>
          <w:tab w:val="left" w:pos="1260" w:leader="none"/>
        </w:tabs>
        <w:rPr>
          <w:rFonts w:hint="eastAsia" w:ascii="宋体" w:hAnsi="宋体" w:cs="MingLiU"/>
          <w:b/>
          <w:sz w:val="32"/>
          <w:szCs w:val="32"/>
        </w:rPr>
      </w:pPr>
      <w:r>
        <w:rPr>
          <w:rFonts w:ascii="宋体" w:hAnsi="宋体"/>
          <w:sz w:val="24"/>
        </w:rPr>
        <w:br w:type="page" w:clear="all"/>
      </w:r>
      <w:r>
        <w:rPr>
          <w:rFonts w:hint="eastAsia" w:ascii="宋体" w:hAnsi="宋体" w:cs="MingLiU"/>
          <w:b/>
          <w:sz w:val="32"/>
          <w:szCs w:val="32"/>
        </w:rPr>
        <w:t xml:space="preserve">安全生产合同</w:t>
      </w:r>
      <w:r/>
    </w:p>
    <w:p>
      <w:pPr>
        <w:ind w:firstLine="440"/>
        <w:spacing w:line="360" w:lineRule="exact"/>
        <w:rPr>
          <w:rFonts w:hint="eastAsia" w:ascii="宋体" w:hAnsi="宋体"/>
          <w:szCs w:val="21"/>
        </w:rPr>
      </w:pPr>
      <w:r>
        <w:rPr>
          <w:rFonts w:hint="eastAsia" w:ascii="宋体" w:hAnsi="宋体"/>
          <w:szCs w:val="21"/>
        </w:rPr>
        <w:t xml:space="preserve">为在</w:t>
      </w:r>
      <w:r>
        <w:rPr>
          <w:rFonts w:hint="eastAsia" w:ascii="宋体" w:hAnsi="宋体"/>
          <w:szCs w:val="21"/>
          <w:u w:val="single"/>
        </w:rPr>
        <w:t xml:space="preserve"> </w:t>
      </w:r>
      <w:r>
        <w:rPr>
          <w:rFonts w:hint="eastAsia" w:ascii="宋体" w:hAnsi="宋体"/>
          <w:szCs w:val="21"/>
          <w:u w:val="single"/>
        </w:rPr>
        <w:t xml:space="preserve">2026年武进区县道路面维修工程</w:t>
      </w:r>
      <w:r>
        <w:rPr>
          <w:rFonts w:hint="eastAsia" w:ascii="宋体" w:hAnsi="宋体"/>
          <w:szCs w:val="21"/>
          <w:u w:val="single"/>
        </w:rPr>
        <w:t xml:space="preserve"> </w:t>
      </w:r>
      <w:r>
        <w:rPr>
          <w:rFonts w:hint="eastAsia" w:ascii="宋体" w:hAnsi="宋体"/>
          <w:szCs w:val="21"/>
        </w:rPr>
        <w:t xml:space="preserve">（项目名称）</w:t>
      </w:r>
      <w:r>
        <w:rPr>
          <w:rFonts w:ascii="宋体" w:hAnsi="宋体"/>
          <w:szCs w:val="21"/>
          <w:u w:val="single"/>
        </w:rPr>
        <w:t xml:space="preserve">2026-YH-XDLMWX-001</w:t>
      </w:r>
      <w:r>
        <w:rPr>
          <w:rFonts w:hint="eastAsia" w:ascii="宋体" w:hAnsi="宋体"/>
          <w:szCs w:val="21"/>
        </w:rPr>
        <w:t xml:space="preserve">标段施工合同的实施过程中创造安全、高效的施工环境，切实搞好本合同段的安全管理工作，本合同段发包人</w:t>
      </w:r>
      <w:r>
        <w:rPr>
          <w:rFonts w:hint="eastAsia" w:ascii="宋体" w:hAnsi="宋体"/>
          <w:szCs w:val="21"/>
          <w:u w:val="single"/>
        </w:rPr>
        <w:t xml:space="preserve">  常州市武进区公路事业发展中心</w:t>
      </w:r>
      <w:r>
        <w:rPr>
          <w:rFonts w:hint="eastAsia" w:ascii="宋体" w:hAnsi="宋体"/>
          <w:szCs w:val="21"/>
        </w:rPr>
        <w:t xml:space="preserve">（以下简称“发包人”）与承包人</w:t>
      </w:r>
      <w:r>
        <w:rPr>
          <w:rFonts w:hint="eastAsia" w:ascii="宋体" w:hAnsi="宋体"/>
          <w:szCs w:val="21"/>
          <w:u w:val="single"/>
        </w:rPr>
        <w:t xml:space="preserve">                            </w:t>
      </w:r>
      <w:r>
        <w:rPr>
          <w:rFonts w:hint="eastAsia" w:ascii="宋体" w:hAnsi="宋体"/>
          <w:szCs w:val="21"/>
        </w:rPr>
        <w:t xml:space="preserve">（以下简称“承包人”）特此签订安全生产合同：</w:t>
      </w:r>
      <w:r/>
    </w:p>
    <w:p>
      <w:pPr>
        <w:ind w:firstLine="442"/>
        <w:spacing w:line="360" w:lineRule="exact"/>
        <w:rPr>
          <w:rFonts w:hint="eastAsia" w:ascii="宋体" w:hAnsi="宋体"/>
          <w:b/>
          <w:szCs w:val="21"/>
        </w:rPr>
      </w:pPr>
      <w:r>
        <w:rPr>
          <w:rFonts w:hint="eastAsia" w:ascii="宋体" w:hAnsi="宋体"/>
          <w:b/>
          <w:szCs w:val="21"/>
        </w:rPr>
        <w:t xml:space="preserve">一、发包人职责</w:t>
      </w:r>
      <w:r/>
    </w:p>
    <w:p>
      <w:pPr>
        <w:ind w:firstLine="440"/>
        <w:spacing w:line="360" w:lineRule="exact"/>
        <w:rPr>
          <w:rFonts w:hint="eastAsia" w:ascii="宋体" w:hAnsi="宋体"/>
          <w:szCs w:val="21"/>
        </w:rPr>
      </w:pPr>
      <w:r>
        <w:rPr>
          <w:rFonts w:hint="eastAsia" w:ascii="宋体" w:hAnsi="宋体"/>
          <w:szCs w:val="21"/>
        </w:rPr>
        <w:t xml:space="preserve">1． 严格遵守国家有关安全生产的法律法规，认真执行工程承包合同中的有关安全要求。</w:t>
      </w:r>
      <w:r/>
    </w:p>
    <w:p>
      <w:pPr>
        <w:ind w:firstLine="440"/>
        <w:spacing w:line="360" w:lineRule="exact"/>
        <w:rPr>
          <w:rFonts w:hint="eastAsia" w:ascii="宋体" w:hAnsi="宋体"/>
          <w:szCs w:val="21"/>
        </w:rPr>
      </w:pPr>
      <w:r>
        <w:rPr>
          <w:rFonts w:hint="eastAsia" w:ascii="宋体" w:hAnsi="宋体"/>
          <w:szCs w:val="21"/>
        </w:rPr>
        <w:t xml:space="preserve">2．按照“安全第一、预防为主、综合治理”</w:t>
      </w:r>
      <w:r>
        <w:rPr>
          <w:rFonts w:hint="eastAsia"/>
          <w:szCs w:val="21"/>
        </w:rPr>
        <w:t xml:space="preserve"> </w:t>
      </w:r>
      <w:r>
        <w:rPr>
          <w:rFonts w:hint="eastAsia"/>
          <w:szCs w:val="21"/>
        </w:rPr>
        <w:t xml:space="preserve">的</w:t>
      </w:r>
      <w:r>
        <w:rPr>
          <w:rFonts w:hint="eastAsia" w:ascii="宋体" w:hAnsi="宋体"/>
          <w:szCs w:val="21"/>
        </w:rPr>
        <w:t xml:space="preserve">安全生产方针和坚持“管生产必须管安全”的原则进行安全生产管理，做到生产与安全工作同时计划、布置、检查、总结和评比。</w:t>
      </w:r>
      <w:r/>
    </w:p>
    <w:p>
      <w:pPr>
        <w:ind w:firstLine="440"/>
        <w:spacing w:line="360" w:lineRule="exact"/>
        <w:rPr>
          <w:rFonts w:hint="eastAsia" w:ascii="宋体" w:hAnsi="宋体"/>
          <w:szCs w:val="21"/>
        </w:rPr>
      </w:pPr>
      <w:r>
        <w:rPr>
          <w:rFonts w:hint="eastAsia" w:ascii="宋体" w:hAnsi="宋体"/>
          <w:szCs w:val="21"/>
        </w:rPr>
        <w:t xml:space="preserve">3．重要的安全设施必须坚持与主体工程“三同时”的原则，即：同时设计、审批，同时施工，同时验收，投入使用。</w:t>
      </w:r>
      <w:r/>
    </w:p>
    <w:p>
      <w:pPr>
        <w:ind w:firstLine="440"/>
        <w:spacing w:line="360" w:lineRule="exact"/>
        <w:rPr>
          <w:rFonts w:hint="eastAsia" w:ascii="宋体" w:hAnsi="宋体"/>
          <w:szCs w:val="21"/>
        </w:rPr>
      </w:pPr>
      <w:r>
        <w:rPr>
          <w:rFonts w:hint="eastAsia" w:ascii="宋体" w:hAnsi="宋体"/>
          <w:szCs w:val="21"/>
        </w:rPr>
        <w:t xml:space="preserve">4</w:t>
      </w:r>
      <w:r>
        <w:rPr>
          <w:rFonts w:ascii="宋体" w:hAnsi="宋体"/>
          <w:szCs w:val="21"/>
        </w:rPr>
        <w:t xml:space="preserve">. </w:t>
      </w:r>
      <w:r>
        <w:rPr>
          <w:rFonts w:hint="eastAsia" w:ascii="宋体" w:hAnsi="宋体"/>
          <w:szCs w:val="21"/>
        </w:rPr>
        <w:t xml:space="preserve">组织对承包人施工现场安全生产检查，监督承包人及时处理发现的各项安全隐患。</w:t>
      </w:r>
      <w:r/>
    </w:p>
    <w:p>
      <w:pPr>
        <w:ind w:firstLine="442"/>
        <w:spacing w:line="360" w:lineRule="exact"/>
        <w:rPr>
          <w:rFonts w:hint="eastAsia" w:ascii="宋体" w:hAnsi="宋体"/>
          <w:b/>
          <w:szCs w:val="21"/>
        </w:rPr>
      </w:pPr>
      <w:r>
        <w:rPr>
          <w:rFonts w:hint="eastAsia" w:ascii="宋体" w:hAnsi="宋体"/>
          <w:b/>
          <w:szCs w:val="21"/>
        </w:rPr>
        <w:t xml:space="preserve">二、承包人职责</w:t>
      </w:r>
      <w:r/>
    </w:p>
    <w:p>
      <w:pPr>
        <w:ind w:firstLine="440"/>
        <w:spacing w:line="360" w:lineRule="exact"/>
        <w:rPr>
          <w:rFonts w:hint="eastAsia" w:ascii="宋体" w:hAnsi="宋体"/>
          <w:szCs w:val="21"/>
        </w:rPr>
      </w:pPr>
      <w:r>
        <w:rPr>
          <w:rFonts w:hint="eastAsia" w:ascii="宋体" w:hAnsi="宋体"/>
          <w:szCs w:val="21"/>
        </w:rPr>
        <w:t xml:space="preserve">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r/>
    </w:p>
    <w:p>
      <w:pPr>
        <w:ind w:firstLine="440"/>
        <w:spacing w:line="360" w:lineRule="exact"/>
        <w:rPr>
          <w:rFonts w:hint="eastAsia" w:ascii="宋体" w:hAnsi="宋体"/>
          <w:szCs w:val="21"/>
        </w:rPr>
      </w:pPr>
      <w:r>
        <w:rPr>
          <w:rFonts w:hint="eastAsia" w:ascii="宋体" w:hAnsi="宋体"/>
          <w:szCs w:val="21"/>
        </w:rPr>
        <w:t xml:space="preserve">2．坚持“安全第一、预防为主、综合治理”</w:t>
      </w:r>
      <w:r>
        <w:rPr>
          <w:rFonts w:hint="eastAsia"/>
          <w:szCs w:val="21"/>
        </w:rPr>
        <w:t xml:space="preserve"> </w:t>
      </w:r>
      <w:r>
        <w:rPr>
          <w:rFonts w:hint="eastAsia"/>
          <w:szCs w:val="21"/>
        </w:rPr>
        <w:t xml:space="preserve">的</w:t>
      </w:r>
      <w:r>
        <w:rPr>
          <w:rFonts w:hint="eastAsia" w:ascii="宋体" w:hAnsi="宋体"/>
          <w:szCs w:val="21"/>
        </w:rPr>
        <w:t xml:space="preserve">安全生产方针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40"/>
        <w:spacing w:line="360" w:lineRule="exact"/>
        <w:rPr>
          <w:rFonts w:hint="eastAsia" w:ascii="宋体" w:hAnsi="宋体"/>
          <w:szCs w:val="21"/>
        </w:rPr>
      </w:pPr>
      <w:r>
        <w:rPr>
          <w:rFonts w:hint="eastAsia" w:ascii="宋体" w:hAnsi="宋体"/>
          <w:szCs w:val="21"/>
        </w:rPr>
        <w:t xml:space="preserve">3．建立健全安全生产责任制。从派往项目实施的项目经理到生产工人（包括临时雇请的民工）的安全生产管理系统必须做到纵向到底，一环不漏；各职能部门、人员的安全生产责任</w:t>
      </w:r>
      <w:r>
        <w:rPr>
          <w:rFonts w:hint="eastAsia" w:ascii="宋体" w:hAnsi="宋体"/>
          <w:szCs w:val="21"/>
        </w:rPr>
        <w:t xml:space="preserve">制做</w:t>
      </w:r>
      <w:r>
        <w:rPr>
          <w:rFonts w:hint="eastAsia" w:ascii="宋体" w:hAnsi="宋体"/>
          <w:szCs w:val="21"/>
        </w:rPr>
        <w:t xml:space="preserve">到横向到边，人人有责。项目经理是安全生产的第一责任人。现场设置的安全机构，按照招标文件要求配备安全员，专职负责所有员工的安全和治安保卫工作及预防事故的发生。安全机构人员，有权按有关规定发布指令，并采取保护性措施防止事故发生。</w:t>
      </w:r>
      <w:r/>
    </w:p>
    <w:p>
      <w:pPr>
        <w:ind w:firstLine="440"/>
        <w:spacing w:line="360" w:lineRule="exact"/>
        <w:rPr>
          <w:rFonts w:hint="eastAsia" w:ascii="宋体" w:hAnsi="宋体"/>
          <w:szCs w:val="21"/>
        </w:rPr>
      </w:pPr>
      <w:r>
        <w:rPr>
          <w:rFonts w:hint="eastAsia" w:ascii="宋体" w:hAnsi="宋体"/>
          <w:szCs w:val="21"/>
        </w:rPr>
        <w:t xml:space="preserve">4．承包人在任何时候都应采取各种合理的预防措施，防止其员工发生任何违法、违禁、暴力或妨碍治安的行为。</w:t>
      </w:r>
      <w:r/>
    </w:p>
    <w:p>
      <w:pPr>
        <w:ind w:firstLine="440"/>
        <w:spacing w:line="360" w:lineRule="exact"/>
        <w:rPr>
          <w:rFonts w:hint="eastAsia" w:ascii="宋体" w:hAnsi="宋体"/>
          <w:szCs w:val="21"/>
        </w:rPr>
      </w:pPr>
      <w:r>
        <w:rPr>
          <w:rFonts w:hint="eastAsia" w:ascii="宋体" w:hAnsi="宋体"/>
          <w:szCs w:val="21"/>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ind w:firstLine="440"/>
        <w:spacing w:line="360" w:lineRule="exact"/>
        <w:rPr>
          <w:rFonts w:hint="eastAsia" w:ascii="宋体" w:hAnsi="宋体"/>
          <w:szCs w:val="21"/>
        </w:rPr>
      </w:pPr>
      <w:r>
        <w:rPr>
          <w:rFonts w:hint="eastAsia" w:ascii="宋体" w:hAnsi="宋体"/>
          <w:szCs w:val="21"/>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40"/>
        <w:spacing w:line="360" w:lineRule="exact"/>
        <w:rPr>
          <w:rFonts w:hint="eastAsia" w:ascii="宋体" w:hAnsi="宋体"/>
          <w:szCs w:val="21"/>
        </w:rPr>
      </w:pPr>
      <w:r>
        <w:rPr>
          <w:rFonts w:hint="eastAsia" w:ascii="宋体" w:hAnsi="宋体"/>
          <w:szCs w:val="21"/>
        </w:rPr>
        <w:t xml:space="preserve">7．操作人员上岗，必须按规定穿戴防护用品。施工负责人和安全检查员应随时检查劳动防护用品的穿戴情况，不按规定穿戴防护用品的人员不得上岗。</w:t>
      </w:r>
      <w:r/>
    </w:p>
    <w:p>
      <w:pPr>
        <w:ind w:firstLine="440"/>
        <w:spacing w:line="360" w:lineRule="exact"/>
        <w:rPr>
          <w:rFonts w:hint="eastAsia" w:ascii="宋体" w:hAnsi="宋体"/>
          <w:szCs w:val="21"/>
        </w:rPr>
      </w:pPr>
      <w:r>
        <w:rPr>
          <w:rFonts w:hint="eastAsia" w:ascii="宋体" w:hAnsi="宋体"/>
          <w:szCs w:val="21"/>
        </w:rPr>
        <w:t xml:space="preserve">8．所有施工机具设备和高空作业的设备均应定期检查，并有安全员的签字记录，保证其经常处于完好状态；不合格的机具、设备和劳动保护用品严禁使用。</w:t>
      </w:r>
      <w:r/>
    </w:p>
    <w:p>
      <w:pPr>
        <w:ind w:firstLine="440"/>
        <w:spacing w:line="360" w:lineRule="exact"/>
        <w:rPr>
          <w:rFonts w:hint="eastAsia" w:ascii="宋体" w:hAnsi="宋体"/>
          <w:szCs w:val="21"/>
        </w:rPr>
      </w:pPr>
      <w:r>
        <w:rPr>
          <w:rFonts w:hint="eastAsia" w:ascii="宋体" w:hAnsi="宋体"/>
          <w:szCs w:val="21"/>
        </w:rPr>
        <w:t xml:space="preserve">9．施工中采用新技术、新工艺、新设备、新材料时，必须制定相应的安全技术措施，施工现场必须具有相关的安全标志牌。</w:t>
      </w:r>
      <w:r/>
    </w:p>
    <w:p>
      <w:pPr>
        <w:ind w:firstLine="440"/>
        <w:spacing w:line="360" w:lineRule="exact"/>
        <w:rPr>
          <w:rFonts w:hint="eastAsia" w:ascii="宋体" w:hAnsi="宋体"/>
          <w:szCs w:val="21"/>
        </w:rPr>
      </w:pPr>
      <w:r>
        <w:rPr>
          <w:rFonts w:hint="eastAsia" w:ascii="宋体" w:hAnsi="宋体"/>
          <w:szCs w:val="21"/>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40"/>
        <w:spacing w:line="360" w:lineRule="exact"/>
        <w:rPr>
          <w:rFonts w:hint="eastAsia" w:ascii="宋体" w:hAnsi="宋体"/>
          <w:szCs w:val="21"/>
        </w:rPr>
      </w:pPr>
      <w:r>
        <w:rPr>
          <w:rFonts w:hint="eastAsia" w:ascii="宋体" w:hAnsi="宋体"/>
          <w:szCs w:val="21"/>
        </w:rPr>
        <w:t xml:space="preserve">11.安全生产费用按照《公路水运工程安全生产监督管理办法》的相关规定使用和管理。</w:t>
      </w:r>
      <w:r/>
    </w:p>
    <w:p>
      <w:pPr>
        <w:ind w:firstLine="442"/>
        <w:spacing w:line="360" w:lineRule="exact"/>
        <w:rPr>
          <w:rFonts w:hint="eastAsia" w:ascii="宋体" w:hAnsi="宋体"/>
          <w:szCs w:val="21"/>
        </w:rPr>
      </w:pPr>
      <w:r>
        <w:rPr>
          <w:rFonts w:hint="eastAsia" w:ascii="宋体" w:hAnsi="宋体"/>
          <w:b/>
          <w:szCs w:val="21"/>
        </w:rPr>
        <w:t xml:space="preserve">三、违约责任</w:t>
      </w:r>
      <w:r/>
    </w:p>
    <w:p>
      <w:pPr>
        <w:ind w:firstLine="440"/>
        <w:spacing w:line="360" w:lineRule="exact"/>
        <w:rPr>
          <w:rFonts w:hint="eastAsia" w:ascii="宋体" w:hAnsi="宋体"/>
          <w:szCs w:val="21"/>
        </w:rPr>
      </w:pPr>
      <w:r>
        <w:rPr>
          <w:rFonts w:hint="eastAsia" w:ascii="宋体" w:hAnsi="宋体"/>
          <w:szCs w:val="21"/>
        </w:rPr>
        <w:t xml:space="preserve">如因发包人或承包人违约造成安全事故，将依法追究责任。</w:t>
      </w:r>
      <w:r/>
    </w:p>
    <w:p>
      <w:pPr>
        <w:ind w:firstLine="440"/>
        <w:spacing w:line="360" w:lineRule="exact"/>
        <w:rPr>
          <w:rFonts w:hint="eastAsia" w:ascii="宋体" w:hAnsi="宋体"/>
          <w:szCs w:val="21"/>
        </w:rPr>
      </w:pPr>
      <w:r>
        <w:rPr>
          <w:rFonts w:hint="eastAsia" w:ascii="宋体" w:hAnsi="宋体"/>
          <w:szCs w:val="21"/>
        </w:rPr>
        <w:t xml:space="preserve">本合同由双方法定代表人或其授权的代理人签署并加盖单位章后生效，全部工程竣工验收后失效。</w:t>
      </w:r>
      <w:r/>
    </w:p>
    <w:p>
      <w:pPr>
        <w:ind w:firstLine="440"/>
        <w:spacing w:line="360" w:lineRule="exact"/>
        <w:rPr>
          <w:rFonts w:hint="eastAsia" w:ascii="宋体" w:hAnsi="宋体"/>
          <w:szCs w:val="21"/>
        </w:rPr>
      </w:pPr>
      <w:r>
        <w:rPr>
          <w:rFonts w:hint="eastAsia" w:ascii="宋体" w:hAnsi="宋体"/>
          <w:szCs w:val="21"/>
        </w:rPr>
        <w:t xml:space="preserve">本合同一式肆份，合同双方各执贰份。</w:t>
      </w:r>
      <w:r/>
    </w:p>
    <w:p>
      <w:pPr>
        <w:spacing w:line="360" w:lineRule="exact"/>
        <w:rPr>
          <w:rFonts w:hint="eastAsia" w:ascii="宋体" w:hAnsi="宋体"/>
          <w:szCs w:val="21"/>
        </w:rPr>
      </w:pPr>
      <w:r>
        <w:rPr>
          <w:rFonts w:hint="eastAsia" w:ascii="宋体" w:hAnsi="宋体"/>
          <w:szCs w:val="21"/>
        </w:rPr>
      </w:r>
      <w:r/>
    </w:p>
    <w:p>
      <w:pPr>
        <w:spacing w:line="360" w:lineRule="exact"/>
        <w:rPr>
          <w:rFonts w:hint="eastAsia" w:ascii="宋体" w:hAnsi="宋体" w:cs="宋体"/>
          <w:szCs w:val="21"/>
        </w:rPr>
      </w:pPr>
      <w:r>
        <w:rPr>
          <w:rFonts w:hint="eastAsia" w:ascii="宋体" w:hAnsi="宋体" w:cs="宋体"/>
          <w:szCs w:val="21"/>
        </w:rPr>
        <w:t xml:space="preserve">发包人：（盖单位章）                 承包人：（盖单位章） </w:t>
      </w:r>
      <w:r/>
    </w:p>
    <w:p>
      <w:pPr>
        <w:spacing w:line="360" w:lineRule="exact"/>
        <w:rPr>
          <w:rFonts w:hint="eastAsia" w:ascii="宋体" w:hAnsi="宋体" w:cs="宋体"/>
          <w:szCs w:val="21"/>
        </w:rPr>
      </w:pPr>
      <w:r>
        <w:rPr>
          <w:rFonts w:hint="eastAsia" w:ascii="宋体" w:hAnsi="宋体" w:cs="宋体"/>
          <w:szCs w:val="21"/>
        </w:rPr>
      </w:r>
      <w:r/>
    </w:p>
    <w:p>
      <w:pPr>
        <w:spacing w:line="360" w:lineRule="exact"/>
        <w:rPr>
          <w:rFonts w:hint="eastAsia" w:ascii="宋体" w:hAnsi="宋体" w:cs="宋体"/>
          <w:szCs w:val="21"/>
        </w:rPr>
      </w:pPr>
      <w:r>
        <w:rPr>
          <w:rFonts w:hint="eastAsia" w:ascii="宋体" w:hAnsi="宋体" w:cs="宋体"/>
          <w:szCs w:val="21"/>
        </w:rPr>
        <w:t xml:space="preserve">法定代表人或其委托代理人：           法定代表人或其委托代理人：</w:t>
      </w:r>
      <w:r/>
    </w:p>
    <w:p>
      <w:pPr>
        <w:spacing w:line="360" w:lineRule="exact"/>
        <w:rPr>
          <w:rFonts w:hint="eastAsia" w:ascii="宋体" w:hAnsi="宋体" w:cs="宋体"/>
          <w:szCs w:val="21"/>
        </w:rPr>
      </w:pPr>
      <w:r>
        <w:rPr>
          <w:rFonts w:hint="eastAsia" w:ascii="宋体" w:hAnsi="宋体" w:cs="宋体"/>
          <w:szCs w:val="21"/>
        </w:rPr>
        <w:t xml:space="preserve">（签字）                            （签字）</w:t>
      </w:r>
      <w:r/>
    </w:p>
    <w:p>
      <w:pPr>
        <w:ind w:firstLine="880"/>
        <w:spacing w:line="360" w:lineRule="exact"/>
        <w:rPr>
          <w:rFonts w:hint="eastAsia" w:ascii="宋体" w:hAnsi="宋体" w:cs="宋体"/>
          <w:szCs w:val="21"/>
        </w:rPr>
      </w:pPr>
      <w:r>
        <w:rPr>
          <w:rFonts w:hint="eastAsia" w:ascii="宋体" w:hAnsi="宋体" w:cs="宋体"/>
          <w:szCs w:val="21"/>
        </w:rPr>
      </w:r>
      <w:r/>
    </w:p>
    <w:p>
      <w:pPr>
        <w:ind w:firstLine="880"/>
        <w:spacing w:line="360" w:lineRule="exact"/>
        <w:rPr>
          <w:rFonts w:hint="eastAsia" w:ascii="宋体" w:hAnsi="宋体" w:cs="宋体"/>
          <w:szCs w:val="21"/>
        </w:rPr>
      </w:pPr>
      <w:r>
        <w:rPr>
          <w:rFonts w:hint="eastAsia" w:ascii="宋体" w:hAnsi="宋体" w:cs="宋体"/>
          <w:szCs w:val="21"/>
        </w:rPr>
      </w:r>
      <w:r/>
    </w:p>
    <w:p>
      <w:pPr>
        <w:ind w:firstLine="880"/>
        <w:spacing w:line="360" w:lineRule="exact"/>
        <w:rPr>
          <w:rFonts w:hint="eastAsia" w:ascii="宋体" w:hAnsi="宋体" w:cs="宋体"/>
          <w:szCs w:val="21"/>
        </w:rPr>
      </w:pPr>
      <w:r>
        <w:rPr>
          <w:rFonts w:hint="eastAsia" w:ascii="宋体" w:hAnsi="宋体" w:cs="宋体"/>
          <w:szCs w:val="21"/>
        </w:rPr>
        <w:t xml:space="preserve">2026</w:t>
      </w:r>
      <w:r>
        <w:rPr>
          <w:rFonts w:hint="eastAsia" w:ascii="宋体" w:hAnsi="宋体" w:cs="宋体"/>
          <w:szCs w:val="21"/>
        </w:rPr>
        <w:t xml:space="preserve">年  月    日                   </w:t>
      </w:r>
      <w:r>
        <w:rPr>
          <w:rFonts w:hint="eastAsia" w:ascii="宋体" w:hAnsi="宋体" w:cs="宋体"/>
          <w:szCs w:val="21"/>
        </w:rPr>
        <w:t xml:space="preserve">2026</w:t>
      </w:r>
      <w:r>
        <w:rPr>
          <w:rFonts w:hint="eastAsia" w:ascii="宋体" w:hAnsi="宋体" w:cs="宋体"/>
          <w:szCs w:val="21"/>
        </w:rPr>
        <w:t xml:space="preserve">年  月    日</w:t>
      </w:r>
      <w:r/>
    </w:p>
    <w:p>
      <w:pPr>
        <w:spacing w:line="276" w:lineRule="auto"/>
        <w:tabs>
          <w:tab w:val="left" w:pos="1260" w:leader="none"/>
        </w:tabs>
        <w:rPr>
          <w:rFonts w:hint="eastAsia" w:ascii="宋体" w:hAnsi="宋体"/>
          <w:sz w:val="24"/>
        </w:rPr>
      </w:pPr>
      <w:r>
        <w:rPr>
          <w:rFonts w:ascii="宋体" w:hAnsi="宋体"/>
          <w:sz w:val="24"/>
        </w:rPr>
        <w:br w:type="page" w:clear="all"/>
      </w:r>
      <w:r/>
    </w:p>
    <w:p>
      <w:pPr>
        <w:jc w:val="center"/>
        <w:spacing w:line="360" w:lineRule="auto"/>
        <w:rPr>
          <w:rFonts w:hint="eastAsia" w:ascii="宋体" w:hAnsi="宋体" w:cs="MingLiU"/>
          <w:b/>
          <w:sz w:val="32"/>
          <w:szCs w:val="32"/>
        </w:rPr>
        <w:outlineLvl w:val="3"/>
      </w:pPr>
      <w:r>
        <w:rPr>
          <w:rFonts w:hint="eastAsia" w:ascii="宋体" w:hAnsi="宋体" w:cs="MingLiU"/>
          <w:b/>
          <w:sz w:val="32"/>
          <w:szCs w:val="32"/>
        </w:rPr>
        <w:t xml:space="preserve">廉政合同</w:t>
      </w:r>
      <w:r/>
    </w:p>
    <w:p>
      <w:pPr>
        <w:jc w:val="center"/>
        <w:spacing w:line="0" w:lineRule="atLeast"/>
        <w:rPr>
          <w:rFonts w:hint="eastAsia" w:ascii="宋体" w:hAnsi="宋体" w:cs="MingLiU"/>
          <w:b/>
          <w:sz w:val="28"/>
          <w:szCs w:val="28"/>
        </w:rPr>
        <w:outlineLvl w:val="3"/>
      </w:pPr>
      <w:r>
        <w:rPr>
          <w:rFonts w:hint="eastAsia" w:ascii="宋体" w:hAnsi="宋体" w:cs="MingLiU"/>
          <w:b/>
          <w:sz w:val="28"/>
          <w:szCs w:val="28"/>
        </w:rPr>
      </w:r>
      <w:r/>
    </w:p>
    <w:p>
      <w:pPr>
        <w:ind w:firstLine="440"/>
        <w:spacing w:line="360" w:lineRule="exact"/>
        <w:rPr>
          <w:rFonts w:hint="eastAsia" w:ascii="宋体" w:hAnsi="宋体"/>
          <w:szCs w:val="21"/>
        </w:rPr>
      </w:pPr>
      <w:r>
        <w:rPr>
          <w:rFonts w:hint="eastAsia" w:ascii="宋体" w:hAnsi="宋体"/>
          <w:szCs w:val="21"/>
        </w:rPr>
        <w:t xml:space="preserve">根据交通部《关于在交通基础设施建设中加强廉政建设的若干意见》、《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建设单位常州市武进区公路事业发展中心（以下称发包人）与施工单位</w:t>
      </w:r>
      <w:r>
        <w:rPr>
          <w:rFonts w:hint="eastAsia" w:ascii="宋体" w:hAnsi="宋体"/>
          <w:szCs w:val="21"/>
          <w:u w:val="single"/>
        </w:rPr>
        <w:t xml:space="preserve">                </w:t>
      </w:r>
      <w:r>
        <w:rPr>
          <w:rFonts w:hint="eastAsia" w:ascii="宋体" w:hAnsi="宋体"/>
          <w:szCs w:val="21"/>
        </w:rPr>
        <w:t xml:space="preserve">（以下称承包人），特订立如下合同。</w:t>
      </w:r>
      <w:r/>
    </w:p>
    <w:p>
      <w:pPr>
        <w:ind w:firstLine="440"/>
        <w:spacing w:line="360" w:lineRule="exact"/>
        <w:rPr>
          <w:rFonts w:hint="eastAsia" w:ascii="宋体" w:hAnsi="宋体"/>
          <w:szCs w:val="21"/>
        </w:rPr>
      </w:pPr>
      <w:r>
        <w:rPr>
          <w:rFonts w:hint="eastAsia" w:ascii="宋体" w:hAnsi="宋体"/>
          <w:szCs w:val="21"/>
        </w:rPr>
        <w:t xml:space="preserve">第一条  发包人、承包人双方的权利和义务</w:t>
      </w:r>
      <w:r/>
    </w:p>
    <w:p>
      <w:pPr>
        <w:ind w:firstLine="440"/>
        <w:spacing w:line="360" w:lineRule="exact"/>
        <w:rPr>
          <w:rFonts w:hint="eastAsia" w:ascii="宋体" w:hAnsi="宋体"/>
          <w:szCs w:val="21"/>
        </w:rPr>
      </w:pPr>
      <w:r>
        <w:rPr>
          <w:rFonts w:hint="eastAsia" w:ascii="宋体" w:hAnsi="宋体"/>
          <w:szCs w:val="21"/>
        </w:rPr>
        <w:t xml:space="preserve">（一）严格遵守党和国家有关法律法规及交通部的有关规定。</w:t>
      </w:r>
      <w:r/>
    </w:p>
    <w:p>
      <w:pPr>
        <w:ind w:firstLine="440"/>
        <w:spacing w:line="360" w:lineRule="exact"/>
        <w:rPr>
          <w:rFonts w:hint="eastAsia" w:ascii="宋体" w:hAnsi="宋体"/>
          <w:szCs w:val="21"/>
        </w:rPr>
      </w:pPr>
      <w:r>
        <w:rPr>
          <w:rFonts w:hint="eastAsia" w:ascii="宋体" w:hAnsi="宋体"/>
          <w:szCs w:val="21"/>
        </w:rPr>
        <w:t xml:space="preserve">（二）严格遵守</w:t>
      </w:r>
      <w:r>
        <w:rPr>
          <w:rFonts w:hint="eastAsia" w:ascii="宋体" w:hAnsi="宋体"/>
          <w:szCs w:val="21"/>
          <w:u w:val="single"/>
        </w:rPr>
        <w:t xml:space="preserve">2026年武进区县道路面维修工程</w:t>
      </w:r>
      <w:r>
        <w:rPr>
          <w:rFonts w:hint="eastAsia" w:ascii="宋体" w:hAnsi="宋体"/>
          <w:szCs w:val="21"/>
        </w:rPr>
        <w:t xml:space="preserve">的合同文件，自觉按合同办事。</w:t>
      </w:r>
      <w:r/>
    </w:p>
    <w:p>
      <w:pPr>
        <w:ind w:firstLine="440"/>
        <w:spacing w:line="360" w:lineRule="exact"/>
        <w:rPr>
          <w:rFonts w:hint="eastAsia" w:ascii="宋体" w:hAnsi="宋体"/>
          <w:szCs w:val="21"/>
        </w:rPr>
      </w:pPr>
      <w:r>
        <w:rPr>
          <w:rFonts w:hint="eastAsia" w:ascii="宋体" w:hAnsi="宋体"/>
          <w:szCs w:val="21"/>
        </w:rPr>
        <w:t xml:space="preserve">（三）双方的业务活动坚持公开、公正、诚信、透明的原则（除法律认定的商业秘密和合同文件另有规定之外），不得损害国家和集体利益，违反工程建设管理规章制度。</w:t>
      </w:r>
      <w:r/>
    </w:p>
    <w:p>
      <w:pPr>
        <w:ind w:firstLine="440"/>
        <w:spacing w:line="360" w:lineRule="exact"/>
        <w:rPr>
          <w:rFonts w:hint="eastAsia" w:ascii="宋体" w:hAnsi="宋体"/>
          <w:szCs w:val="21"/>
        </w:rPr>
      </w:pPr>
      <w:r>
        <w:rPr>
          <w:rFonts w:hint="eastAsia" w:ascii="宋体" w:hAnsi="宋体"/>
          <w:szCs w:val="21"/>
        </w:rPr>
        <w:t xml:space="preserve">（四）发现对方在业务活动中有违反廉政规定的行为，有及时提醒对方纠正的权利和义务。</w:t>
      </w:r>
      <w:r/>
    </w:p>
    <w:p>
      <w:pPr>
        <w:ind w:firstLine="440"/>
        <w:spacing w:line="360" w:lineRule="exact"/>
        <w:rPr>
          <w:rFonts w:hint="eastAsia" w:ascii="宋体" w:hAnsi="宋体"/>
          <w:szCs w:val="21"/>
        </w:rPr>
      </w:pPr>
      <w:r>
        <w:rPr>
          <w:rFonts w:hint="eastAsia" w:ascii="宋体" w:hAnsi="宋体"/>
          <w:szCs w:val="21"/>
        </w:rPr>
        <w:t xml:space="preserve">（五）发现对方严重违反本合同义务条款的行为，有向其上级有关部门举报、建议给</w:t>
      </w:r>
      <w:r>
        <w:rPr>
          <w:rFonts w:hint="eastAsia" w:ascii="宋体" w:hAnsi="宋体"/>
          <w:szCs w:val="21"/>
        </w:rPr>
        <w:t xml:space="preserve">予处理</w:t>
      </w:r>
      <w:r>
        <w:rPr>
          <w:rFonts w:hint="eastAsia" w:ascii="宋体" w:hAnsi="宋体"/>
          <w:szCs w:val="21"/>
        </w:rPr>
        <w:t xml:space="preserve">并要求告之处理结果的权利。</w:t>
      </w:r>
      <w:r/>
    </w:p>
    <w:p>
      <w:pPr>
        <w:ind w:firstLine="440"/>
        <w:spacing w:line="360" w:lineRule="exact"/>
        <w:rPr>
          <w:rFonts w:hint="eastAsia" w:ascii="宋体" w:hAnsi="宋体"/>
          <w:szCs w:val="21"/>
        </w:rPr>
      </w:pPr>
      <w:r>
        <w:rPr>
          <w:rFonts w:hint="eastAsia" w:ascii="宋体" w:hAnsi="宋体"/>
          <w:szCs w:val="21"/>
        </w:rPr>
        <w:t xml:space="preserve">第二条  发包人的义务</w:t>
      </w:r>
      <w:r/>
    </w:p>
    <w:p>
      <w:pPr>
        <w:ind w:firstLine="440"/>
        <w:spacing w:line="360" w:lineRule="exact"/>
        <w:rPr>
          <w:rFonts w:hint="eastAsia" w:ascii="宋体" w:hAnsi="宋体"/>
          <w:szCs w:val="21"/>
        </w:rPr>
      </w:pPr>
      <w:r>
        <w:rPr>
          <w:rFonts w:hint="eastAsia" w:ascii="宋体" w:hAnsi="宋体"/>
          <w:szCs w:val="21"/>
        </w:rPr>
        <w:t xml:space="preserve">（一）发包人及其工作人员不得索要或接受承包人的礼金、有价证券和贵重物品，不得向承包人报销任何应由发包人或个人支付的费用等。</w:t>
      </w:r>
      <w:r/>
    </w:p>
    <w:p>
      <w:pPr>
        <w:ind w:firstLine="440"/>
        <w:spacing w:line="360" w:lineRule="exact"/>
        <w:rPr>
          <w:rFonts w:hint="eastAsia" w:ascii="宋体" w:hAnsi="宋体"/>
          <w:szCs w:val="21"/>
        </w:rPr>
      </w:pPr>
      <w:r>
        <w:rPr>
          <w:rFonts w:hint="eastAsia" w:ascii="宋体" w:hAnsi="宋体"/>
          <w:szCs w:val="21"/>
        </w:rPr>
        <w:t xml:space="preserve">（二）发包人工作人员不得参加承包人安排的超标准宴请和娱乐活动；不得接受承包人提供的通讯工具、交通工具和高档办公用品等。</w:t>
      </w:r>
      <w:r/>
    </w:p>
    <w:p>
      <w:pPr>
        <w:ind w:firstLine="440"/>
        <w:spacing w:line="360" w:lineRule="exact"/>
        <w:rPr>
          <w:rFonts w:hint="eastAsia" w:ascii="宋体" w:hAnsi="宋体"/>
          <w:szCs w:val="21"/>
        </w:rPr>
      </w:pPr>
      <w:r>
        <w:rPr>
          <w:rFonts w:hint="eastAsia" w:ascii="宋体" w:hAnsi="宋体"/>
          <w:szCs w:val="21"/>
        </w:rPr>
        <w:t xml:space="preserve">（三）发包人及其工作人员不得要求或者接受承包人为其住房装修、婚丧嫁娶活动、配偶子女、亲友的工作安排以及出国出境、旅游等提供方便等。</w:t>
      </w:r>
      <w:r/>
    </w:p>
    <w:p>
      <w:pPr>
        <w:ind w:firstLine="440"/>
        <w:spacing w:line="360" w:lineRule="exact"/>
        <w:rPr>
          <w:rFonts w:hint="eastAsia" w:ascii="宋体" w:hAnsi="宋体"/>
          <w:szCs w:val="21"/>
        </w:rPr>
      </w:pPr>
      <w:r>
        <w:rPr>
          <w:rFonts w:hint="eastAsia" w:ascii="宋体" w:hAnsi="宋体"/>
          <w:szCs w:val="21"/>
        </w:rPr>
        <w:t xml:space="preserve">（四）发包人工作人员的配偶、子女、亲友不得从事与发包人工程有关的材料设备供应、工程分包、劳务等经济活动等。</w:t>
      </w:r>
      <w:r/>
    </w:p>
    <w:p>
      <w:pPr>
        <w:ind w:firstLine="440"/>
        <w:spacing w:line="360" w:lineRule="exact"/>
        <w:rPr>
          <w:rFonts w:hint="eastAsia" w:ascii="宋体" w:hAnsi="宋体"/>
          <w:szCs w:val="21"/>
        </w:rPr>
      </w:pPr>
      <w:r>
        <w:rPr>
          <w:rFonts w:hint="eastAsia" w:ascii="宋体" w:hAnsi="宋体"/>
          <w:szCs w:val="21"/>
        </w:rPr>
        <w:t xml:space="preserve">（五）发包人及其工作人员不得以任何理由向承包人推荐分包单位，不得要求承包人购买合同规定外的材料和设备。</w:t>
      </w:r>
      <w:r/>
    </w:p>
    <w:p>
      <w:pPr>
        <w:ind w:firstLine="440"/>
        <w:spacing w:line="360" w:lineRule="exact"/>
        <w:rPr>
          <w:rFonts w:hint="eastAsia" w:ascii="宋体" w:hAnsi="宋体"/>
          <w:szCs w:val="21"/>
        </w:rPr>
      </w:pPr>
      <w:r>
        <w:rPr>
          <w:rFonts w:hint="eastAsia" w:ascii="宋体" w:hAnsi="宋体"/>
          <w:szCs w:val="21"/>
        </w:rPr>
        <w:t xml:space="preserve">第三条  承包人义务</w:t>
      </w:r>
      <w:r/>
    </w:p>
    <w:p>
      <w:pPr>
        <w:ind w:firstLine="440"/>
        <w:spacing w:line="360" w:lineRule="exact"/>
        <w:rPr>
          <w:rFonts w:hint="eastAsia" w:ascii="宋体" w:hAnsi="宋体"/>
          <w:szCs w:val="21"/>
        </w:rPr>
      </w:pPr>
      <w:r>
        <w:rPr>
          <w:rFonts w:hint="eastAsia" w:ascii="宋体" w:hAnsi="宋体"/>
          <w:szCs w:val="21"/>
        </w:rPr>
        <w:t xml:space="preserve">（一）承包人不得以任何理由向发包人及其工作人员行贿或馈赠礼金、有价证券、贵重礼品。</w:t>
      </w:r>
      <w:r/>
    </w:p>
    <w:p>
      <w:pPr>
        <w:ind w:firstLine="440"/>
        <w:spacing w:line="360" w:lineRule="exact"/>
        <w:rPr>
          <w:rFonts w:hint="eastAsia" w:ascii="宋体" w:hAnsi="宋体"/>
          <w:szCs w:val="21"/>
        </w:rPr>
      </w:pPr>
      <w:r>
        <w:rPr>
          <w:rFonts w:hint="eastAsia" w:ascii="宋体" w:hAnsi="宋体"/>
          <w:szCs w:val="21"/>
        </w:rPr>
        <w:t xml:space="preserve">（二）承包人不得以任何名义为发包人及其工作人员报销应由发包人单位或个人支付的任何费用。</w:t>
      </w:r>
      <w:r/>
    </w:p>
    <w:p>
      <w:pPr>
        <w:ind w:firstLine="440"/>
        <w:spacing w:line="360" w:lineRule="exact"/>
        <w:rPr>
          <w:rFonts w:hint="eastAsia" w:ascii="宋体" w:hAnsi="宋体"/>
          <w:szCs w:val="21"/>
        </w:rPr>
      </w:pPr>
      <w:r>
        <w:rPr>
          <w:rFonts w:hint="eastAsia" w:ascii="宋体" w:hAnsi="宋体"/>
          <w:szCs w:val="21"/>
        </w:rPr>
        <w:t xml:space="preserve">（三）承包人不得为发包人单位和个人购置或提供通讯工具、交通工具和高档办公用品等。</w:t>
      </w:r>
      <w:r/>
    </w:p>
    <w:p>
      <w:pPr>
        <w:ind w:firstLine="440"/>
        <w:spacing w:line="360" w:lineRule="exact"/>
        <w:rPr>
          <w:rFonts w:hint="eastAsia" w:ascii="宋体" w:hAnsi="宋体"/>
          <w:szCs w:val="21"/>
        </w:rPr>
      </w:pPr>
      <w:r>
        <w:rPr>
          <w:rFonts w:hint="eastAsia" w:ascii="宋体" w:hAnsi="宋体"/>
          <w:szCs w:val="21"/>
        </w:rPr>
        <w:t xml:space="preserve">（四）承包人不得以任何理由安排发包人及其工作人员参加超标准宴请及娱乐活动。</w:t>
      </w:r>
      <w:r/>
    </w:p>
    <w:p>
      <w:pPr>
        <w:ind w:firstLine="440"/>
        <w:spacing w:line="360" w:lineRule="exact"/>
        <w:rPr>
          <w:rFonts w:hint="eastAsia" w:ascii="宋体" w:hAnsi="宋体"/>
          <w:szCs w:val="21"/>
        </w:rPr>
      </w:pPr>
      <w:r>
        <w:rPr>
          <w:rFonts w:hint="eastAsia" w:ascii="宋体" w:hAnsi="宋体"/>
          <w:szCs w:val="21"/>
        </w:rPr>
        <w:t xml:space="preserve">（五）承包人不得以单位股东或员工名义给发包人及其工作人员或其近亲属发放红利、工资或奖金。</w:t>
      </w:r>
      <w:r/>
    </w:p>
    <w:p>
      <w:pPr>
        <w:ind w:firstLine="440"/>
        <w:spacing w:line="360" w:lineRule="exact"/>
        <w:rPr>
          <w:rFonts w:hint="eastAsia" w:ascii="宋体" w:hAnsi="宋体"/>
          <w:szCs w:val="21"/>
        </w:rPr>
      </w:pPr>
      <w:r>
        <w:rPr>
          <w:rFonts w:hint="eastAsia" w:ascii="宋体" w:hAnsi="宋体"/>
          <w:szCs w:val="21"/>
        </w:rPr>
        <w:t xml:space="preserve">第四条  违约责任</w:t>
      </w:r>
      <w:r/>
    </w:p>
    <w:p>
      <w:pPr>
        <w:ind w:firstLine="440"/>
        <w:spacing w:line="360" w:lineRule="exact"/>
        <w:rPr>
          <w:rFonts w:hint="eastAsia" w:ascii="宋体" w:hAnsi="宋体"/>
          <w:szCs w:val="21"/>
        </w:rPr>
      </w:pPr>
      <w:r>
        <w:rPr>
          <w:rFonts w:hint="eastAsia" w:ascii="宋体" w:hAnsi="宋体"/>
          <w:szCs w:val="21"/>
        </w:rPr>
        <w:t xml:space="preserve">（一）发包人及其工作人员违反本合同第一、二条，按管理权限，依据有关规定给予党纪、政纪或组织处理；涉嫌犯罪的，移交司法机关追究刑事责任；给承包人单位造成经济损失的，应予以</w:t>
      </w:r>
      <w:r>
        <w:rPr>
          <w:rFonts w:hint="eastAsia" w:ascii="宋体" w:hAnsi="宋体"/>
          <w:szCs w:val="21"/>
        </w:rPr>
        <w:t xml:space="preserve">赔偿。</w:t>
      </w:r>
      <w:r/>
    </w:p>
    <w:p>
      <w:pPr>
        <w:ind w:firstLine="440"/>
        <w:spacing w:line="360" w:lineRule="exact"/>
        <w:rPr>
          <w:rFonts w:hint="eastAsia" w:ascii="宋体" w:hAnsi="宋体"/>
          <w:szCs w:val="21"/>
        </w:rPr>
      </w:pPr>
      <w:r>
        <w:rPr>
          <w:rFonts w:hint="eastAsia" w:ascii="宋体" w:hAnsi="宋体"/>
          <w:szCs w:val="21"/>
        </w:rPr>
        <w:t xml:space="preserve">（二）承包人及其工作人员违反本合同第一、三条，按管理权限，依据有关规定，给予党纪、政纪或组织处理；给发包人单位造成经济损失的，应予以赔偿；情节严重的，发包人将上报项目所属的交通工程建设主管部门，按照《江苏省交通厅关于限制违反廉政合同的投标人进入交通工程建设市场的若干规定》的标准及相应处罚规定给予承包人信用等级降低或一至三年内不得进入本省交通建设市场的处罚。</w:t>
      </w:r>
      <w:r/>
    </w:p>
    <w:p>
      <w:pPr>
        <w:ind w:firstLine="440"/>
        <w:spacing w:line="360" w:lineRule="exact"/>
        <w:rPr>
          <w:rFonts w:hint="eastAsia" w:ascii="宋体" w:hAnsi="宋体"/>
          <w:szCs w:val="21"/>
        </w:rPr>
      </w:pPr>
      <w:r>
        <w:rPr>
          <w:rFonts w:hint="eastAsia" w:ascii="宋体" w:hAnsi="宋体"/>
          <w:szCs w:val="21"/>
        </w:rPr>
        <w:t xml:space="preserve">第五条  本合同有效期为发包人、承包人双方签署之日起至该工程项目完工验收合格后止。</w:t>
      </w:r>
      <w:r/>
    </w:p>
    <w:p>
      <w:pPr>
        <w:ind w:firstLine="440"/>
        <w:spacing w:line="360" w:lineRule="exact"/>
        <w:rPr>
          <w:rFonts w:hint="eastAsia" w:ascii="宋体" w:hAnsi="宋体"/>
          <w:szCs w:val="21"/>
        </w:rPr>
      </w:pPr>
      <w:r>
        <w:rPr>
          <w:rFonts w:hint="eastAsia" w:ascii="宋体" w:hAnsi="宋体"/>
          <w:szCs w:val="21"/>
        </w:rPr>
        <w:t xml:space="preserve">第六条  本合同作为</w:t>
      </w:r>
      <w:r>
        <w:rPr>
          <w:rFonts w:hint="eastAsia" w:ascii="宋体" w:hAnsi="宋体"/>
          <w:szCs w:val="21"/>
          <w:u w:val="single"/>
        </w:rPr>
        <w:t xml:space="preserve">2026年武进区县道路面维修工程</w:t>
      </w:r>
      <w:r>
        <w:rPr>
          <w:rFonts w:hint="eastAsia" w:ascii="宋体" w:hAnsi="宋体"/>
          <w:szCs w:val="21"/>
        </w:rPr>
        <w:t xml:space="preserve">（项目名称）工程施工合同的附件，与工程施工合同具有同等的法律效力，经合同双方签署立即生效。</w:t>
      </w:r>
      <w:r/>
    </w:p>
    <w:p>
      <w:pPr>
        <w:ind w:firstLine="400"/>
        <w:spacing w:line="360" w:lineRule="exact"/>
        <w:rPr>
          <w:rFonts w:hint="eastAsia" w:ascii="宋体" w:hAnsi="宋体"/>
          <w:szCs w:val="21"/>
        </w:rPr>
      </w:pPr>
      <w:r>
        <w:rPr>
          <w:rFonts w:hint="eastAsia" w:ascii="宋体" w:hAnsi="宋体"/>
          <w:szCs w:val="21"/>
        </w:rPr>
        <w:t xml:space="preserve">第七条  本合同</w:t>
      </w:r>
      <w:r>
        <w:rPr>
          <w:rFonts w:hint="eastAsia" w:ascii="宋体" w:hAnsi="宋体" w:cs="宋体"/>
          <w:szCs w:val="21"/>
        </w:rPr>
        <w:t xml:space="preserve">一式肆份</w:t>
      </w:r>
      <w:r>
        <w:rPr>
          <w:rFonts w:hint="eastAsia" w:ascii="宋体" w:hAnsi="宋体"/>
          <w:szCs w:val="21"/>
        </w:rPr>
        <w:t xml:space="preserve">，</w:t>
      </w:r>
      <w:r>
        <w:rPr>
          <w:rFonts w:hint="eastAsia" w:ascii="宋体" w:hAnsi="宋体" w:cs="宋体"/>
          <w:szCs w:val="21"/>
        </w:rPr>
        <w:t xml:space="preserve">合同双方各执贰份</w:t>
      </w:r>
      <w:r>
        <w:rPr>
          <w:rFonts w:hint="eastAsia" w:ascii="宋体" w:hAnsi="宋体"/>
          <w:szCs w:val="21"/>
        </w:rPr>
        <w:t xml:space="preserve">。</w:t>
      </w:r>
      <w:r/>
    </w:p>
    <w:p>
      <w:pPr>
        <w:ind w:firstLine="480"/>
        <w:spacing w:line="360" w:lineRule="exact"/>
        <w:rPr>
          <w:rFonts w:hint="eastAsia" w:ascii="宋体" w:hAnsi="宋体"/>
          <w:szCs w:val="21"/>
        </w:rPr>
      </w:pPr>
      <w:r>
        <w:rPr>
          <w:rFonts w:hint="eastAsia" w:ascii="宋体" w:hAnsi="宋体"/>
          <w:szCs w:val="21"/>
        </w:rPr>
      </w:r>
      <w:r/>
    </w:p>
    <w:p>
      <w:pPr>
        <w:spacing w:line="360" w:lineRule="exact"/>
        <w:rPr>
          <w:rFonts w:hint="eastAsia" w:ascii="宋体" w:hAnsi="宋体" w:cs="宋体"/>
          <w:szCs w:val="21"/>
        </w:rPr>
      </w:pPr>
      <w:r>
        <w:rPr>
          <w:rFonts w:hint="eastAsia" w:ascii="宋体" w:hAnsi="宋体" w:cs="宋体"/>
          <w:szCs w:val="21"/>
        </w:rPr>
        <w:t xml:space="preserve">发包人：（盖单位章）                 承包人：（盖单位章） </w:t>
      </w:r>
      <w:r/>
    </w:p>
    <w:p>
      <w:pPr>
        <w:spacing w:line="360" w:lineRule="exact"/>
        <w:rPr>
          <w:rFonts w:hint="eastAsia" w:ascii="宋体" w:hAnsi="宋体" w:cs="宋体"/>
          <w:szCs w:val="21"/>
        </w:rPr>
      </w:pPr>
      <w:r>
        <w:rPr>
          <w:rFonts w:hint="eastAsia" w:ascii="宋体" w:hAnsi="宋体" w:cs="宋体"/>
          <w:szCs w:val="21"/>
        </w:rPr>
      </w:r>
      <w:r/>
    </w:p>
    <w:p>
      <w:pPr>
        <w:spacing w:line="360" w:lineRule="exact"/>
        <w:rPr>
          <w:rFonts w:hint="eastAsia" w:ascii="宋体" w:hAnsi="宋体" w:cs="宋体"/>
          <w:szCs w:val="21"/>
        </w:rPr>
      </w:pPr>
      <w:r>
        <w:rPr>
          <w:rFonts w:hint="eastAsia" w:ascii="宋体" w:hAnsi="宋体" w:cs="宋体"/>
          <w:szCs w:val="21"/>
        </w:rPr>
        <w:t xml:space="preserve">法定代表人或其委托代理人：           法定代表人或其委托代理人：</w:t>
      </w:r>
      <w:r/>
    </w:p>
    <w:p>
      <w:pPr>
        <w:spacing w:line="360" w:lineRule="exact"/>
        <w:rPr>
          <w:rFonts w:hint="eastAsia" w:ascii="宋体" w:hAnsi="宋体" w:cs="宋体"/>
          <w:szCs w:val="21"/>
        </w:rPr>
      </w:pPr>
      <w:r>
        <w:rPr>
          <w:rFonts w:hint="eastAsia" w:ascii="宋体" w:hAnsi="宋体" w:cs="宋体"/>
          <w:szCs w:val="21"/>
        </w:rPr>
        <w:t xml:space="preserve">（签字）                            （签字）</w:t>
      </w:r>
      <w:r/>
    </w:p>
    <w:p>
      <w:pPr>
        <w:ind w:firstLine="880"/>
        <w:spacing w:line="360" w:lineRule="exact"/>
        <w:rPr>
          <w:rFonts w:hint="eastAsia" w:ascii="宋体" w:hAnsi="宋体" w:cs="宋体"/>
          <w:szCs w:val="21"/>
        </w:rPr>
      </w:pPr>
      <w:r>
        <w:rPr>
          <w:rFonts w:hint="eastAsia" w:ascii="宋体" w:hAnsi="宋体" w:cs="宋体"/>
          <w:szCs w:val="21"/>
        </w:rPr>
      </w:r>
      <w:r/>
    </w:p>
    <w:p>
      <w:pPr>
        <w:ind w:firstLine="880"/>
        <w:spacing w:line="360" w:lineRule="exact"/>
        <w:rPr>
          <w:rFonts w:hint="eastAsia" w:ascii="宋体" w:hAnsi="宋体"/>
          <w:sz w:val="24"/>
        </w:rPr>
      </w:pPr>
      <w:r>
        <w:rPr>
          <w:rFonts w:hint="eastAsia" w:ascii="宋体" w:hAnsi="宋体" w:cs="宋体"/>
          <w:szCs w:val="21"/>
        </w:rPr>
        <w:t xml:space="preserve">2026</w:t>
      </w:r>
      <w:r>
        <w:rPr>
          <w:rFonts w:hint="eastAsia" w:ascii="宋体" w:hAnsi="宋体" w:cs="宋体"/>
          <w:szCs w:val="21"/>
        </w:rPr>
        <w:t xml:space="preserve">年  月    日                   </w:t>
      </w:r>
      <w:r>
        <w:rPr>
          <w:rFonts w:hint="eastAsia" w:ascii="宋体" w:hAnsi="宋体" w:cs="宋体"/>
          <w:szCs w:val="21"/>
        </w:rPr>
        <w:t xml:space="preserve">2026</w:t>
      </w:r>
      <w:r>
        <w:rPr>
          <w:rFonts w:hint="eastAsia" w:ascii="宋体" w:hAnsi="宋体" w:cs="宋体"/>
          <w:szCs w:val="21"/>
        </w:rPr>
        <w:t xml:space="preserve">年  月    日</w:t>
      </w:r>
      <w:r>
        <w:rPr>
          <w:rFonts w:ascii="宋体" w:hAnsi="宋体"/>
          <w:sz w:val="24"/>
        </w:rPr>
        <w:br w:type="page" w:clear="all"/>
      </w:r>
      <w:r/>
    </w:p>
    <w:p>
      <w:pPr>
        <w:jc w:val="center"/>
        <w:keepLines/>
        <w:keepNext/>
        <w:spacing w:before="100" w:line="400" w:lineRule="exact"/>
        <w:rPr>
          <w:rFonts w:hint="eastAsia" w:ascii="宋体" w:hAnsi="宋体" w:cs="宋体"/>
          <w:b/>
          <w:sz w:val="32"/>
          <w:szCs w:val="32"/>
        </w:rPr>
        <w:outlineLvl w:val="1"/>
      </w:pPr>
      <w:r>
        <w:rPr>
          <w:rFonts w:hint="eastAsia" w:ascii="宋体" w:hAnsi="宋体" w:cs="宋体"/>
          <w:b/>
          <w:sz w:val="32"/>
          <w:szCs w:val="32"/>
        </w:rPr>
        <w:t xml:space="preserve">项目专用合同条款数据表</w:t>
      </w:r>
      <w:r/>
    </w:p>
    <w:tbl>
      <w:tblPr>
        <w:tblW w:w="98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648"/>
        <w:gridCol w:w="1177"/>
        <w:gridCol w:w="8003"/>
      </w:tblGrid>
      <w:tr>
        <w:trPr>
          <w:jc w:val="center"/>
          <w:trHeight w:val="454"/>
        </w:trPr>
        <w:tc>
          <w:tcPr>
            <w:tcW w:w="648" w:type="dxa"/>
            <w:vAlign w:val="center"/>
            <w:textDirection w:val="lrTb"/>
            <w:noWrap w:val="false"/>
          </w:tcPr>
          <w:p>
            <w:pPr>
              <w:jc w:val="center"/>
              <w:spacing w:line="360" w:lineRule="exact"/>
              <w:rPr>
                <w:rFonts w:hint="eastAsia" w:ascii="宋体" w:hAnsi="宋体"/>
                <w:b/>
                <w:bCs/>
                <w:szCs w:val="21"/>
              </w:rPr>
            </w:pPr>
            <w:r>
              <w:rPr>
                <w:rFonts w:hint="eastAsia" w:ascii="宋体" w:hAnsi="宋体"/>
                <w:b/>
                <w:bCs/>
                <w:szCs w:val="21"/>
              </w:rPr>
              <w:t xml:space="preserve">序号</w:t>
            </w:r>
            <w:r/>
          </w:p>
        </w:tc>
        <w:tc>
          <w:tcPr>
            <w:tcW w:w="1177" w:type="dxa"/>
            <w:vAlign w:val="center"/>
            <w:textDirection w:val="lrTb"/>
            <w:noWrap w:val="false"/>
          </w:tcPr>
          <w:p>
            <w:pPr>
              <w:jc w:val="center"/>
              <w:spacing w:line="360" w:lineRule="exact"/>
              <w:rPr>
                <w:rFonts w:hint="eastAsia" w:ascii="宋体" w:hAnsi="宋体"/>
                <w:b/>
                <w:bCs/>
                <w:szCs w:val="21"/>
              </w:rPr>
            </w:pPr>
            <w:r>
              <w:rPr>
                <w:rFonts w:hint="eastAsia" w:ascii="宋体" w:hAnsi="宋体"/>
                <w:b/>
                <w:bCs/>
                <w:szCs w:val="21"/>
              </w:rPr>
              <w:t xml:space="preserve">条目号</w:t>
            </w:r>
            <w:r/>
          </w:p>
        </w:tc>
        <w:tc>
          <w:tcPr>
            <w:tcW w:w="8003" w:type="dxa"/>
            <w:vAlign w:val="center"/>
            <w:textDirection w:val="lrTb"/>
            <w:noWrap w:val="false"/>
          </w:tcPr>
          <w:p>
            <w:pPr>
              <w:jc w:val="center"/>
              <w:spacing w:line="360" w:lineRule="exact"/>
              <w:rPr>
                <w:rFonts w:hint="eastAsia" w:ascii="宋体" w:hAnsi="宋体"/>
                <w:b/>
                <w:bCs/>
                <w:szCs w:val="21"/>
              </w:rPr>
            </w:pPr>
            <w:r>
              <w:rPr>
                <w:rFonts w:hint="eastAsia" w:ascii="宋体" w:hAnsi="宋体"/>
                <w:b/>
                <w:bCs/>
                <w:szCs w:val="21"/>
              </w:rPr>
              <w:t xml:space="preserve">信息或数据</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1.1.2.2</w:t>
            </w:r>
            <w:r/>
          </w:p>
        </w:tc>
        <w:tc>
          <w:tcPr>
            <w:tcW w:w="8003" w:type="dxa"/>
            <w:vAlign w:val="center"/>
            <w:textDirection w:val="lrTb"/>
            <w:noWrap w:val="false"/>
          </w:tcPr>
          <w:p>
            <w:pPr>
              <w:spacing w:line="360" w:lineRule="exact"/>
              <w:rPr>
                <w:rFonts w:hint="eastAsia" w:ascii="宋体" w:hAnsi="宋体" w:cs="宋体"/>
                <w:szCs w:val="21"/>
              </w:rPr>
            </w:pPr>
            <w:r>
              <w:rPr>
                <w:rFonts w:hint="eastAsia" w:ascii="宋体" w:hAnsi="宋体"/>
                <w:szCs w:val="21"/>
              </w:rPr>
              <w:t xml:space="preserve">发 包 人：</w:t>
            </w:r>
            <w:r>
              <w:rPr>
                <w:rFonts w:hint="eastAsia" w:ascii="宋体" w:hAnsi="宋体" w:cs="宋体"/>
                <w:szCs w:val="21"/>
              </w:rPr>
              <w:t xml:space="preserve">常州市武进区公路事业发展中心</w:t>
            </w:r>
            <w:r/>
          </w:p>
          <w:p>
            <w:pPr>
              <w:spacing w:line="360" w:lineRule="exact"/>
              <w:rPr>
                <w:rFonts w:hint="eastAsia" w:ascii="宋体" w:hAnsi="宋体"/>
                <w:szCs w:val="21"/>
              </w:rPr>
            </w:pPr>
            <w:r>
              <w:rPr>
                <w:rFonts w:hint="eastAsia" w:ascii="宋体" w:hAnsi="宋体"/>
                <w:szCs w:val="21"/>
              </w:rPr>
              <w:t xml:space="preserve">地    址：</w:t>
            </w:r>
            <w:r>
              <w:rPr>
                <w:rFonts w:hint="eastAsia" w:ascii="宋体" w:hAnsi="宋体" w:cs="宋体"/>
                <w:szCs w:val="21"/>
              </w:rPr>
              <w:t xml:space="preserve">中吴大道1289号</w:t>
            </w:r>
            <w:r/>
          </w:p>
          <w:p>
            <w:pPr>
              <w:spacing w:line="360" w:lineRule="exact"/>
              <w:rPr>
                <w:rFonts w:hint="eastAsia" w:ascii="宋体" w:hAnsi="宋体"/>
                <w:szCs w:val="21"/>
              </w:rPr>
            </w:pPr>
            <w:r>
              <w:rPr>
                <w:rFonts w:hint="eastAsia" w:ascii="宋体" w:hAnsi="宋体"/>
                <w:szCs w:val="21"/>
              </w:rPr>
              <w:t xml:space="preserve">邮政编码：</w:t>
            </w:r>
            <w:r>
              <w:rPr>
                <w:rFonts w:ascii="宋体" w:hAnsi="宋体" w:cs="宋体"/>
                <w:szCs w:val="21"/>
              </w:rPr>
              <w:t xml:space="preserve">213024</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1.1.2.6</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监理人及其地址、邮编：发包人另行通知</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3</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1.1.4.5</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缺陷责任期：自本项目竣（交）工验收通过日期起</w:t>
            </w:r>
            <w:r>
              <w:rPr>
                <w:rFonts w:ascii="宋体" w:hAnsi="宋体"/>
                <w:szCs w:val="21"/>
              </w:rPr>
              <w:t xml:space="preserve">1</w:t>
            </w:r>
            <w:r>
              <w:rPr>
                <w:rFonts w:hint="eastAsia" w:ascii="宋体" w:hAnsi="宋体"/>
                <w:szCs w:val="21"/>
              </w:rPr>
              <w:t xml:space="preserve">年</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4</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1.6.3</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图纸需要修补和补充的，按</w:t>
            </w:r>
            <w:r>
              <w:rPr>
                <w:rFonts w:hint="eastAsia" w:ascii="宋体" w:hAnsi="宋体" w:cs="宋体"/>
                <w:szCs w:val="21"/>
              </w:rPr>
              <w:t xml:space="preserve">常州市武进区公路事业发展中心</w:t>
            </w:r>
            <w:r>
              <w:rPr>
                <w:rFonts w:hint="eastAsia" w:ascii="宋体" w:hAnsi="宋体"/>
                <w:szCs w:val="21"/>
              </w:rPr>
              <w:t xml:space="preserve">有关设计变更管理办法执行</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5</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3.1.1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监理人在行使下列权利前需要经发包人事先批准：按</w:t>
            </w:r>
            <w:r>
              <w:rPr>
                <w:rFonts w:hint="eastAsia" w:ascii="宋体" w:hAnsi="宋体" w:cs="宋体"/>
                <w:szCs w:val="21"/>
              </w:rPr>
              <w:t xml:space="preserve">常州市武进区公路事业发展中心</w:t>
            </w:r>
            <w:r>
              <w:rPr>
                <w:rFonts w:hint="eastAsia" w:ascii="宋体" w:hAnsi="宋体"/>
                <w:szCs w:val="21"/>
              </w:rPr>
              <w:t xml:space="preserve">有关设计变更管理办法执行。</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6</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5.2.1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发包人是否提供材料或工程设备：否</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7</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6.2</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发包人是否提供施工设备和临时设施：否</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8</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8.1.1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发包人提供测量基准点、基准线和水准点及其书面资料的期限：签订合同后7天内。</w:t>
            </w:r>
            <w:r/>
          </w:p>
          <w:p>
            <w:pPr>
              <w:spacing w:line="360" w:lineRule="exact"/>
              <w:rPr>
                <w:rFonts w:hint="eastAsia" w:ascii="宋体" w:hAnsi="宋体"/>
                <w:szCs w:val="21"/>
              </w:rPr>
            </w:pPr>
            <w:r>
              <w:rPr>
                <w:rFonts w:hint="eastAsia" w:ascii="宋体" w:hAnsi="宋体"/>
                <w:szCs w:val="21"/>
              </w:rPr>
              <w:t xml:space="preserve">承包人将施工控制网资料报送监理人审批的期限：接受发包人相关资料后14天内。</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9</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11.5</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逾期交工违约金：2000元/天</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10</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11.5</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逾期交工违约金限额：签约合同价的10%</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11</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11.6</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提前交工的奖金：无</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12</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11.6</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提前交工的奖金限额：无</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13</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15.5.2</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承包人提出的合理化建议降低了合同价格或者提高了工程经济效益，发包人不予奖励</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14</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16.1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因物价波动引起的价格调整按照第16.1项约定的原则处理</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15</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17.2.1</w:t>
            </w:r>
            <w:r/>
          </w:p>
        </w:tc>
        <w:tc>
          <w:tcPr>
            <w:tcW w:w="8003" w:type="dxa"/>
            <w:vAlign w:val="center"/>
            <w:textDirection w:val="lrTb"/>
            <w:noWrap w:val="false"/>
          </w:tcPr>
          <w:p>
            <w:pPr>
              <w:spacing w:line="360" w:lineRule="exact"/>
              <w:rPr>
                <w:rFonts w:hint="eastAsia" w:ascii="宋体" w:hAnsi="宋体"/>
                <w:b/>
                <w:szCs w:val="21"/>
              </w:rPr>
            </w:pPr>
            <w:r>
              <w:rPr>
                <w:rFonts w:hint="eastAsia" w:ascii="宋体" w:hAnsi="宋体"/>
                <w:szCs w:val="21"/>
              </w:rPr>
              <w:t xml:space="preserve">开工预付款比例：不适用</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16</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17.2.1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材料、设备预付款比例： 不适用</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17</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17.3.2</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承包人在每个付款周期末向监理人提交进度付款申请单的份数：3份</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18</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17.3.3（1）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进度付款证书最低限额：</w:t>
            </w:r>
            <w:r>
              <w:rPr>
                <w:rFonts w:hint="eastAsia" w:ascii="宋体" w:hAnsi="宋体" w:cs="宋体"/>
                <w:szCs w:val="21"/>
              </w:rPr>
              <w:t xml:space="preserve">不适用</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19</w:t>
            </w:r>
            <w:r/>
          </w:p>
        </w:tc>
        <w:tc>
          <w:tcPr>
            <w:tcW w:w="1177" w:type="dxa"/>
            <w:vAlign w:val="center"/>
            <w:textDirection w:val="lrTb"/>
            <w:noWrap w:val="false"/>
          </w:tcPr>
          <w:p>
            <w:pPr>
              <w:jc w:val="center"/>
              <w:spacing w:line="360" w:lineRule="exact"/>
              <w:rPr>
                <w:rFonts w:hint="eastAsia" w:ascii="宋体" w:hAnsi="宋体"/>
                <w:szCs w:val="21"/>
              </w:rPr>
            </w:pPr>
            <w:r>
              <w:rPr>
                <w:rFonts w:ascii="宋体" w:hAnsi="宋体"/>
                <w:szCs w:val="21"/>
              </w:rPr>
              <w:t xml:space="preserve">17.3</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工程开工后一个月内预付合同价的10%，施工完成并验收合格，支付至应付款的97%，缺陷责任期满后支付剩余应付款（不计利息）。</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20</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17.6.1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承包人向监理人提交最终结清申请单（包括相关证明材料）的份数：3份</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21</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18.2</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竣工资料的份数：2份</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22</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18.5.1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单位工程或工程设备是否需投入施工期运行：否</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23</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18.6.1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本工程及工程设备是否试运行：否</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24</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19.7</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保修期：自本项目竣（交）工验收通过日期起</w:t>
            </w:r>
            <w:r>
              <w:rPr>
                <w:rFonts w:ascii="宋体" w:hAnsi="宋体"/>
                <w:szCs w:val="21"/>
              </w:rPr>
              <w:t xml:space="preserve">1</w:t>
            </w:r>
            <w:r>
              <w:rPr>
                <w:rFonts w:hint="eastAsia" w:ascii="宋体" w:hAnsi="宋体"/>
                <w:szCs w:val="21"/>
              </w:rPr>
              <w:t xml:space="preserve">年</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25</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20.1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建筑工程</w:t>
            </w:r>
            <w:r>
              <w:rPr>
                <w:rFonts w:hint="eastAsia" w:ascii="宋体" w:hAnsi="宋体"/>
                <w:szCs w:val="21"/>
              </w:rPr>
              <w:t xml:space="preserve">一切险由承包人</w:t>
            </w:r>
            <w:r>
              <w:rPr>
                <w:rFonts w:hint="eastAsia" w:ascii="宋体" w:hAnsi="宋体"/>
                <w:szCs w:val="21"/>
              </w:rPr>
              <w:t xml:space="preserve">根据本工程的风险程度投保，其费用包括在清单报价内，</w:t>
            </w:r>
            <w:r>
              <w:rPr>
                <w:rFonts w:hint="eastAsia" w:ascii="宋体" w:hAnsi="宋体"/>
                <w:szCs w:val="21"/>
              </w:rPr>
              <w:t xml:space="preserve">不</w:t>
            </w:r>
            <w:r>
              <w:rPr>
                <w:rFonts w:hint="eastAsia" w:ascii="宋体" w:hAnsi="宋体"/>
                <w:szCs w:val="21"/>
              </w:rPr>
              <w:t xml:space="preserve">另行支付。</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26</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20.2</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第三者</w:t>
            </w:r>
            <w:r>
              <w:rPr>
                <w:rFonts w:hint="eastAsia" w:ascii="宋体" w:hAnsi="宋体"/>
                <w:szCs w:val="21"/>
              </w:rPr>
              <w:t xml:space="preserve">责任险由承包人</w:t>
            </w:r>
            <w:r>
              <w:rPr>
                <w:rFonts w:hint="eastAsia" w:ascii="宋体" w:hAnsi="宋体"/>
                <w:szCs w:val="21"/>
              </w:rPr>
              <w:t xml:space="preserve">根据本工程的风险程度投保，其费用包括在清单报价内，</w:t>
            </w:r>
            <w:r>
              <w:rPr>
                <w:rFonts w:hint="eastAsia" w:ascii="宋体" w:hAnsi="宋体"/>
                <w:szCs w:val="21"/>
              </w:rPr>
              <w:t xml:space="preserve">不</w:t>
            </w:r>
            <w:r>
              <w:rPr>
                <w:rFonts w:hint="eastAsia" w:ascii="宋体" w:hAnsi="宋体"/>
                <w:szCs w:val="21"/>
              </w:rPr>
              <w:t xml:space="preserve">另行支付。</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27</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20.3</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工伤保险由承包人根据本工程的风险程度投保，其费用包括在清单报价内，</w:t>
            </w:r>
            <w:r>
              <w:rPr>
                <w:rFonts w:hint="eastAsia" w:ascii="宋体" w:hAnsi="宋体"/>
                <w:szCs w:val="21"/>
              </w:rPr>
              <w:t xml:space="preserve">不</w:t>
            </w:r>
            <w:r>
              <w:rPr>
                <w:rFonts w:hint="eastAsia" w:ascii="宋体" w:hAnsi="宋体"/>
                <w:szCs w:val="21"/>
              </w:rPr>
              <w:t xml:space="preserve">另行支付。</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28</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24.1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争议的最终解决方式：仲裁</w:t>
            </w:r>
            <w:r/>
          </w:p>
          <w:p>
            <w:pPr>
              <w:spacing w:line="360" w:lineRule="exact"/>
              <w:rPr>
                <w:rFonts w:hint="eastAsia" w:ascii="宋体" w:hAnsi="宋体"/>
                <w:szCs w:val="21"/>
              </w:rPr>
            </w:pPr>
            <w:r>
              <w:rPr>
                <w:rFonts w:hint="eastAsia" w:ascii="宋体" w:hAnsi="宋体"/>
                <w:szCs w:val="21"/>
              </w:rPr>
              <w:t xml:space="preserve">仲裁委员会名称：常州市武进区仲裁委员会</w:t>
            </w:r>
            <w:r>
              <w:rPr>
                <w:rFonts w:ascii="宋体" w:hAnsi="宋体"/>
                <w:szCs w:val="21"/>
              </w:rPr>
              <w:t xml:space="preserve">，仲裁费用由败诉方承担。</w:t>
            </w:r>
            <w:r/>
          </w:p>
        </w:tc>
      </w:tr>
    </w:tbl>
    <w:p>
      <w:pPr>
        <w:ind w:firstLine="880"/>
        <w:spacing w:line="360" w:lineRule="auto"/>
      </w:pPr>
      <w:r/>
      <w:r/>
    </w:p>
    <w:p>
      <w:pPr>
        <w:jc w:val="center"/>
        <w:keepLines/>
        <w:keepNext/>
        <w:spacing w:line="360" w:lineRule="exact"/>
        <w:rPr>
          <w:rFonts w:hint="eastAsia" w:ascii="宋体" w:hAnsi="宋体" w:eastAsia="黑体" w:cs="宋体"/>
          <w:b/>
          <w:sz w:val="24"/>
          <w:szCs w:val="20"/>
        </w:rPr>
        <w:outlineLvl w:val="1"/>
      </w:pPr>
      <w:r>
        <w:rPr>
          <w:rFonts w:ascii="宋体" w:hAnsi="宋体" w:eastAsia="黑体" w:cs="宋体"/>
          <w:b/>
          <w:sz w:val="24"/>
          <w:szCs w:val="20"/>
        </w:rPr>
        <w:t xml:space="preserve"> </w:t>
      </w:r>
      <w:r/>
    </w:p>
    <w:p>
      <w:pPr>
        <w:rPr>
          <w:rFonts w:hint="eastAsia" w:ascii="宋体" w:hAnsi="宋体" w:cs="宋体"/>
          <w:szCs w:val="21"/>
        </w:rPr>
      </w:pPr>
      <w:r>
        <w:rPr>
          <w:rFonts w:hint="eastAsia" w:ascii="宋体" w:hAnsi="宋体" w:cs="宋体"/>
          <w:szCs w:val="21"/>
        </w:rPr>
      </w:r>
      <w:r/>
    </w:p>
    <w:p>
      <w:pPr>
        <w:jc w:val="center"/>
        <w:spacing w:line="360" w:lineRule="auto"/>
        <w:rPr>
          <w:b/>
          <w:sz w:val="36"/>
          <w:szCs w:val="36"/>
        </w:rPr>
        <w:outlineLvl w:val="0"/>
      </w:pPr>
      <w:r>
        <w:rPr>
          <w:b/>
          <w:sz w:val="36"/>
          <w:szCs w:val="36"/>
        </w:rPr>
        <w:br w:type="page" w:clear="all"/>
      </w:r>
      <w:r/>
    </w:p>
    <w:p>
      <w:pPr>
        <w:jc w:val="center"/>
        <w:spacing w:line="360" w:lineRule="auto"/>
        <w:rPr>
          <w:b/>
          <w:sz w:val="36"/>
          <w:szCs w:val="36"/>
        </w:rPr>
        <w:outlineLvl w:val="0"/>
      </w:pPr>
      <w:r/>
      <w:bookmarkStart w:id="684" w:name="_Toc104818930"/>
      <w:r>
        <w:rPr>
          <w:b/>
          <w:sz w:val="36"/>
          <w:szCs w:val="36"/>
        </w:rPr>
        <w:t xml:space="preserve">第六章</w:t>
      </w:r>
      <w:r>
        <w:rPr>
          <w:b/>
          <w:sz w:val="36"/>
          <w:szCs w:val="36"/>
        </w:rPr>
        <w:t xml:space="preserve">   </w:t>
      </w:r>
      <w:r>
        <w:rPr>
          <w:b/>
          <w:sz w:val="36"/>
          <w:szCs w:val="36"/>
        </w:rPr>
        <w:t xml:space="preserve">响应文件格式</w:t>
      </w:r>
      <w:bookmarkEnd w:id="684"/>
      <w:r/>
      <w:r/>
    </w:p>
    <w:p>
      <w:pPr>
        <w:jc w:val="left"/>
        <w:spacing w:line="360" w:lineRule="auto"/>
        <w:widowControl/>
        <w:rPr>
          <w:b/>
          <w:sz w:val="24"/>
        </w:rPr>
      </w:pPr>
      <w:r>
        <w:rPr>
          <w:b/>
          <w:sz w:val="24"/>
        </w:rPr>
      </w:r>
      <w:r/>
    </w:p>
    <w:p>
      <w:pPr>
        <w:jc w:val="left"/>
        <w:spacing w:line="360" w:lineRule="auto"/>
        <w:widowControl/>
        <w:rPr>
          <w:b/>
          <w:sz w:val="24"/>
        </w:rPr>
      </w:pPr>
      <w:r>
        <w:rPr>
          <w:b/>
          <w:sz w:val="24"/>
        </w:rPr>
      </w:r>
      <w:r/>
    </w:p>
    <w:p>
      <w:pPr>
        <w:ind w:left="142"/>
        <w:spacing w:line="360" w:lineRule="auto"/>
        <w:tabs>
          <w:tab w:val="left" w:pos="900" w:leader="none"/>
          <w:tab w:val="left" w:pos="1980" w:leader="none"/>
        </w:tabs>
        <w:rPr>
          <w:b/>
          <w:sz w:val="24"/>
        </w:rPr>
      </w:pPr>
      <w:r>
        <w:rPr>
          <w:rFonts w:hint="eastAsia"/>
          <w:b/>
          <w:sz w:val="24"/>
        </w:rPr>
        <w:t xml:space="preserve">供应商编制文件须知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、供应</w:t>
      </w:r>
      <w:r>
        <w:rPr>
          <w:sz w:val="24"/>
        </w:rPr>
        <w:t xml:space="preserve">商按照</w:t>
      </w:r>
      <w:r>
        <w:rPr>
          <w:sz w:val="24"/>
        </w:rPr>
        <w:t xml:space="preserve">本部分的顺序编制响应文件，编制中涉及格式资料的，应按照本部</w:t>
      </w:r>
      <w:r>
        <w:rPr>
          <w:sz w:val="24"/>
        </w:rPr>
        <w:t xml:space="preserve">分提供</w:t>
      </w:r>
      <w:r>
        <w:rPr>
          <w:sz w:val="24"/>
        </w:rPr>
        <w:t xml:space="preserve">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w:t>
      </w:r>
      <w:r>
        <w:rPr>
          <w:sz w:val="24"/>
        </w:rPr>
        <w:t xml:space="preserve">“</w:t>
      </w:r>
      <w:r>
        <w:rPr>
          <w:sz w:val="24"/>
        </w:rPr>
        <w:t xml:space="preserve">实质性格式</w:t>
      </w:r>
      <w:r>
        <w:rPr>
          <w:sz w:val="24"/>
        </w:rPr>
        <w:t xml:space="preserve">”</w:t>
      </w:r>
      <w:r>
        <w:rPr>
          <w:sz w:val="24"/>
        </w:rPr>
        <w:t xml:space="preserve">文件的，供应商不得改变格式中给定的文字所表达的含义，不得删减格式中的实质性内容，不得自行添加与格式中给定的文字内容相矛盾的内容，不得对应当填写的空格不填写或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w:t>
      </w:r>
      <w:r>
        <w:rPr>
          <w:b/>
          <w:sz w:val="24"/>
        </w:rPr>
        <w:t xml:space="preserve">否则响应无效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的文件和竞争性磋商文件未提供格式的内容，可由供应商自行编写。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r/>
    </w:p>
    <w:p>
      <w:pPr>
        <w:rPr>
          <w:b/>
          <w:spacing w:val="20"/>
          <w:szCs w:val="21"/>
        </w:rPr>
      </w:pPr>
      <w:r>
        <w:rPr>
          <w:b/>
          <w:spacing w:val="20"/>
          <w:szCs w:val="21"/>
        </w:rPr>
      </w:r>
      <w:r/>
    </w:p>
    <w:p>
      <w:pPr>
        <w:rPr>
          <w:b/>
          <w:sz w:val="24"/>
        </w:rPr>
      </w:pPr>
      <w:r>
        <w:rPr>
          <w:b/>
          <w:spacing w:val="20"/>
          <w:sz w:val="24"/>
        </w:rPr>
        <w:t xml:space="preserve">响应文件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响</w:t>
      </w:r>
      <w:r>
        <w:rPr>
          <w:b/>
          <w:spacing w:val="60"/>
          <w:sz w:val="84"/>
          <w:szCs w:val="84"/>
        </w:rPr>
        <w:t xml:space="preserve"> </w:t>
      </w:r>
      <w:r>
        <w:rPr>
          <w:b/>
          <w:spacing w:val="60"/>
          <w:sz w:val="84"/>
          <w:szCs w:val="84"/>
        </w:rPr>
        <w:t xml:space="preserve">应</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rPr>
          <w:b/>
        </w:rPr>
      </w:pPr>
      <w:r>
        <w:rPr>
          <w:b/>
          <w:spacing w:val="20"/>
          <w:sz w:val="32"/>
          <w:szCs w:val="32"/>
        </w:rPr>
        <w:br w:type="page" w:clear="all"/>
      </w:r>
      <w:r/>
    </w:p>
    <w:p>
      <w:pPr>
        <w:spacing w:line="360" w:lineRule="auto"/>
        <w:rPr>
          <w:rFonts w:hint="eastAsia" w:ascii="宋体" w:hAnsi="宋体"/>
          <w:b/>
          <w:sz w:val="24"/>
          <w:szCs w:val="20"/>
        </w:rPr>
        <w:outlineLvl w:val="2"/>
      </w:pPr>
      <w:r>
        <w:rPr>
          <w:rFonts w:ascii="宋体" w:hAnsi="宋体"/>
          <w:b/>
          <w:sz w:val="24"/>
          <w:szCs w:val="20"/>
        </w:rPr>
        <w:t xml:space="preserve">1 </w:t>
      </w:r>
      <w:r>
        <w:rPr>
          <w:rFonts w:ascii="宋体" w:hAnsi="宋体"/>
          <w:b/>
          <w:sz w:val="24"/>
        </w:rPr>
        <w:t xml:space="preserve">满足《中华人民共和国政府采购法》第二十二条规定及法律法规的其他规定</w:t>
      </w:r>
      <w:r/>
    </w:p>
    <w:p>
      <w:pPr>
        <w:pStyle w:val="853"/>
        <w:rPr>
          <w:rFonts w:hint="eastAsia" w:hAnsi="宋体"/>
          <w:bCs/>
          <w:u w:val="none"/>
        </w:rPr>
      </w:pPr>
      <w:r>
        <w:rPr>
          <w:rFonts w:hAnsi="宋体"/>
          <w:u w:val="none"/>
        </w:rPr>
        <w:t xml:space="preserve">1-</w:t>
      </w:r>
      <w:r>
        <w:rPr>
          <w:rFonts w:hint="eastAsia" w:hAnsi="宋体"/>
          <w:u w:val="none"/>
        </w:rPr>
        <w:t xml:space="preserve">1</w:t>
      </w:r>
      <w:r>
        <w:rPr>
          <w:rFonts w:hAnsi="宋体"/>
          <w:u w:val="none"/>
        </w:rPr>
        <w:t xml:space="preserve"> 供应商资格声明</w:t>
      </w:r>
      <w:r>
        <w:rPr>
          <w:rFonts w:hint="eastAsia" w:hAnsi="宋体"/>
          <w:u w:val="none"/>
        </w:rPr>
        <w:t xml:space="preserve">函</w:t>
      </w:r>
      <w:r>
        <w:rPr>
          <w:rFonts w:hAnsi="宋体"/>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供应商资格声明函</w:t>
      </w:r>
      <w:r/>
    </w:p>
    <w:p>
      <w:pPr>
        <w:pStyle w:val="1025"/>
        <w:ind w:firstLine="480"/>
        <w:spacing w:line="460" w:lineRule="exact"/>
      </w:pPr>
      <w:r/>
      <w:r/>
    </w:p>
    <w:p>
      <w:pPr>
        <w:pStyle w:val="1025"/>
        <w:ind w:firstLine="0"/>
        <w:spacing w:line="460" w:lineRule="exact"/>
      </w:pPr>
      <w:r>
        <w:rPr>
          <w:rFonts w:hint="eastAsia"/>
        </w:rPr>
        <w:t xml:space="preserve">致：</w:t>
      </w:r>
      <w:r>
        <w:rPr>
          <w:rFonts w:hint="eastAsia" w:hAnsi="宋体"/>
        </w:rPr>
        <w:t xml:space="preserve">常州市城</w:t>
      </w:r>
      <w:r>
        <w:rPr>
          <w:rFonts w:hint="eastAsia" w:hAnsi="宋体"/>
        </w:rPr>
        <w:t xml:space="preserve">投建设</w:t>
      </w:r>
      <w:r>
        <w:rPr>
          <w:rFonts w:hint="eastAsia" w:hAnsi="宋体"/>
        </w:rPr>
        <w:t xml:space="preserve">工程招标有限公司</w:t>
      </w:r>
      <w:r/>
    </w:p>
    <w:p>
      <w:pPr>
        <w:pStyle w:val="1025"/>
        <w:ind w:firstLine="960"/>
        <w:spacing w:line="460" w:lineRule="exact"/>
        <w:rPr>
          <w:u w:val="single"/>
        </w:rPr>
      </w:pPr>
      <w:r>
        <w:rPr>
          <w:rFonts w:hint="eastAsia"/>
          <w:u w:val="single"/>
        </w:rPr>
        <w:t xml:space="preserve">（采购人名称）</w:t>
      </w:r>
      <w:r/>
    </w:p>
    <w:p>
      <w:pPr>
        <w:pStyle w:val="1025"/>
        <w:ind w:firstLine="480"/>
        <w:spacing w:line="460" w:lineRule="exact"/>
      </w:pPr>
      <w:r/>
      <w:r/>
    </w:p>
    <w:p>
      <w:pPr>
        <w:pStyle w:val="1025"/>
        <w:ind w:firstLine="480"/>
        <w:spacing w:line="460" w:lineRule="exact"/>
      </w:pPr>
      <w:r>
        <w:rPr>
          <w:rFonts w:hint="eastAsia"/>
        </w:rPr>
        <w:t xml:space="preserve">按照《中华人民共和国政府采购法》第二十二条和磋商文件的规定，我单位郑重声明如下：</w:t>
      </w:r>
      <w:r/>
    </w:p>
    <w:p>
      <w:pPr>
        <w:pStyle w:val="1025"/>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25"/>
        <w:ind w:firstLine="480"/>
        <w:spacing w:line="460" w:lineRule="exact"/>
      </w:pPr>
      <w:r>
        <w:rPr>
          <w:rFonts w:hint="eastAsia"/>
        </w:rPr>
        <w:t xml:space="preserve">二、我单位未被“国家企业信用信息系统”列入经营异常名录或者严重违法企业名单。</w:t>
      </w:r>
      <w:r/>
    </w:p>
    <w:p>
      <w:pPr>
        <w:pStyle w:val="1025"/>
        <w:ind w:firstLine="480"/>
        <w:spacing w:line="460" w:lineRule="exact"/>
      </w:pPr>
      <w:r>
        <w:rPr>
          <w:rFonts w:hint="eastAsia"/>
        </w:rPr>
        <w:t xml:space="preserve">三、我单位具有良好的商业信誉（指供应商经营状况良好，无本资格声明第十条情形）和健全的财务会计制度。</w:t>
      </w:r>
      <w:r/>
    </w:p>
    <w:p>
      <w:pPr>
        <w:pStyle w:val="1025"/>
        <w:ind w:firstLine="480"/>
        <w:spacing w:line="460" w:lineRule="exact"/>
      </w:pPr>
      <w:r>
        <w:rPr>
          <w:rFonts w:hint="eastAsia"/>
        </w:rPr>
        <w:t xml:space="preserve">四、我单位依法进行纳税和社会保险申报并实际履行了义务。</w:t>
      </w:r>
      <w:r/>
    </w:p>
    <w:p>
      <w:pPr>
        <w:pStyle w:val="1025"/>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25"/>
        <w:ind w:firstLine="480"/>
        <w:spacing w:line="460" w:lineRule="exact"/>
      </w:pPr>
      <w:r>
        <w:rPr>
          <w:rFonts w:hint="eastAsia"/>
        </w:rPr>
        <w:t xml:space="preserve">主要设备有：</w:t>
      </w:r>
      <w:r>
        <w:rPr>
          <w:u w:val="single"/>
        </w:rPr>
        <w:t xml:space="preserve">            </w:t>
      </w:r>
      <w:r/>
    </w:p>
    <w:p>
      <w:pPr>
        <w:pStyle w:val="1025"/>
        <w:ind w:firstLine="480"/>
        <w:spacing w:line="460" w:lineRule="exact"/>
      </w:pPr>
      <w:r>
        <w:rPr>
          <w:rFonts w:hint="eastAsia"/>
        </w:rPr>
        <w:t xml:space="preserve">主要专业技术能力有</w:t>
      </w:r>
      <w:r>
        <w:rPr>
          <w:rFonts w:hint="eastAsia"/>
          <w:u w:val="single"/>
        </w:rPr>
        <w:t xml:space="preserve">                 </w:t>
      </w:r>
      <w:r/>
    </w:p>
    <w:p>
      <w:pPr>
        <w:pStyle w:val="1025"/>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w:t>
      </w:r>
      <w:r>
        <w:rPr>
          <w:rFonts w:hint="eastAsia"/>
        </w:rPr>
        <w:t xml:space="preserve">限内参加政府采购活动，期限届满的，可以参加政府采购活动。）</w:t>
      </w:r>
      <w:r/>
    </w:p>
    <w:p>
      <w:pPr>
        <w:pStyle w:val="1025"/>
        <w:ind w:firstLine="480"/>
        <w:spacing w:line="460" w:lineRule="exact"/>
      </w:pPr>
      <w:r>
        <w:rPr>
          <w:rFonts w:hint="eastAsia"/>
        </w:rPr>
        <w:t xml:space="preserve">七、我单位具备法律、行政法规规定的其他条件。</w:t>
      </w:r>
      <w:r/>
    </w:p>
    <w:p>
      <w:pPr>
        <w:pStyle w:val="1025"/>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025"/>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25"/>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25"/>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25"/>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25"/>
        <w:ind w:firstLine="480"/>
        <w:spacing w:line="460" w:lineRule="exact"/>
      </w:pPr>
      <w:r>
        <w:rPr>
          <w:rFonts w:hint="eastAsia"/>
        </w:rPr>
        <w:t xml:space="preserve">十、</w:t>
      </w:r>
      <w:r>
        <w:t xml:space="preserve">我单位</w:t>
      </w:r>
      <w:r>
        <w:t xml:space="preserve">无以下</w:t>
      </w:r>
      <w:r>
        <w:t xml:space="preserve">不良信用记录情形：</w:t>
      </w:r>
      <w:r/>
    </w:p>
    <w:p>
      <w:pPr>
        <w:pStyle w:val="1025"/>
        <w:ind w:firstLine="480"/>
        <w:spacing w:line="460" w:lineRule="exact"/>
      </w:pPr>
      <w:r>
        <w:t xml:space="preserve">1</w:t>
      </w:r>
      <w:r>
        <w:rPr>
          <w:rFonts w:hint="eastAsia"/>
        </w:rPr>
        <w:t xml:space="preserve">、在“信用中国”网站被列入失信被执行人和重大税收违法案件当事人名单；</w:t>
      </w:r>
      <w:r/>
    </w:p>
    <w:p>
      <w:pPr>
        <w:pStyle w:val="1025"/>
        <w:ind w:firstLine="480"/>
        <w:spacing w:line="460" w:lineRule="exact"/>
      </w:pPr>
      <w:r>
        <w:t xml:space="preserve">2</w:t>
      </w:r>
      <w:r>
        <w:rPr>
          <w:rFonts w:hint="eastAsia"/>
        </w:rPr>
        <w:t xml:space="preserve">、在“中国政府采购网”网站被列入政府采购严重违法失信行为记录名单；</w:t>
      </w:r>
      <w:r/>
    </w:p>
    <w:p>
      <w:pPr>
        <w:pStyle w:val="1025"/>
        <w:ind w:firstLine="480"/>
        <w:spacing w:line="460" w:lineRule="exact"/>
      </w:pPr>
      <w:r>
        <w:t xml:space="preserve">3</w:t>
      </w:r>
      <w:r>
        <w:rPr>
          <w:rFonts w:hint="eastAsia"/>
        </w:rPr>
        <w:t xml:space="preserve">、</w:t>
      </w:r>
      <w:r>
        <w:t xml:space="preserve">不符合《政府采购法》第二十二条规定的条件。</w:t>
      </w:r>
      <w:r/>
    </w:p>
    <w:p>
      <w:pPr>
        <w:pStyle w:val="1025"/>
        <w:ind w:firstLine="480"/>
        <w:spacing w:line="460" w:lineRule="exact"/>
      </w:pPr>
      <w:r/>
      <w:r/>
    </w:p>
    <w:p>
      <w:pPr>
        <w:pStyle w:val="1025"/>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25"/>
        <w:ind w:firstLine="480"/>
        <w:spacing w:line="460" w:lineRule="exact"/>
      </w:pPr>
      <w:r/>
      <w:r/>
    </w:p>
    <w:p>
      <w:pPr>
        <w:pStyle w:val="1025"/>
        <w:ind w:firstLine="480"/>
        <w:spacing w:line="460" w:lineRule="exact"/>
      </w:pPr>
      <w:r/>
      <w:r/>
    </w:p>
    <w:p>
      <w:pPr>
        <w:pStyle w:val="1025"/>
        <w:ind w:firstLine="480"/>
        <w:spacing w:line="460" w:lineRule="exact"/>
      </w:pPr>
      <w:r>
        <w:rPr>
          <w:rFonts w:hint="eastAsia"/>
        </w:rPr>
        <w:t xml:space="preserve">              </w:t>
      </w:r>
      <w:r>
        <w:rPr>
          <w:rFonts w:hint="eastAsia"/>
        </w:rPr>
        <w:t xml:space="preserve">                              供应商：（加盖公章）</w:t>
      </w:r>
      <w:r/>
    </w:p>
    <w:p>
      <w:pPr>
        <w:pStyle w:val="1025"/>
        <w:ind w:firstLine="480"/>
        <w:spacing w:line="460" w:lineRule="exact"/>
      </w:pPr>
      <w:r>
        <w:rPr>
          <w:rFonts w:hint="eastAsia"/>
        </w:rPr>
        <w:t xml:space="preserve">             </w:t>
      </w:r>
      <w:r>
        <w:rPr>
          <w:rFonts w:hint="eastAsia"/>
        </w:rPr>
        <w:t xml:space="preserve">                              法定代表人（或单位负责人）签字或盖章：</w:t>
      </w:r>
      <w:r/>
    </w:p>
    <w:p>
      <w:pPr>
        <w:pStyle w:val="1025"/>
        <w:ind w:firstLine="4920"/>
        <w:spacing w:line="460" w:lineRule="exact"/>
      </w:pPr>
      <w:r>
        <w:rPr>
          <w:rFonts w:hint="eastAsia"/>
        </w:rPr>
        <w:t xml:space="preserve">日期： </w:t>
      </w:r>
      <w:r>
        <w:rPr>
          <w:rFonts w:hint="eastAsia"/>
        </w:rPr>
        <w:t xml:space="preserve">   </w:t>
      </w:r>
      <w:r>
        <w:rPr>
          <w:rFonts w:hint="eastAsia"/>
        </w:rPr>
        <w:t xml:space="preserve">年 </w:t>
      </w:r>
      <w:r>
        <w:rPr>
          <w:rFonts w:hint="eastAsia"/>
        </w:rPr>
        <w:t xml:space="preserve">   </w:t>
      </w:r>
      <w:r>
        <w:rPr>
          <w:rFonts w:hint="eastAsia"/>
        </w:rPr>
        <w:t xml:space="preserve">月 </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headerReference w:type="default" r:id="rId11"/>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spacing w:line="360" w:lineRule="auto"/>
        <w:rPr>
          <w:rFonts w:hint="eastAsia" w:ascii="宋体" w:hAnsi="宋体"/>
          <w:b/>
          <w:sz w:val="24"/>
          <w:szCs w:val="20"/>
        </w:rPr>
        <w:outlineLvl w:val="2"/>
      </w:pPr>
      <w:r>
        <w:rPr>
          <w:rFonts w:ascii="宋体" w:hAnsi="宋体"/>
          <w:b/>
          <w:sz w:val="24"/>
          <w:szCs w:val="20"/>
        </w:rPr>
        <w:t xml:space="preserve">2 落实政府采购政策需满足的资格要求</w:t>
      </w:r>
      <w:r/>
    </w:p>
    <w:p>
      <w:pPr>
        <w:spacing w:line="360" w:lineRule="auto"/>
        <w:rPr>
          <w:i/>
          <w:sz w:val="24"/>
        </w:rPr>
        <w:outlineLvl w:val="2"/>
      </w:pPr>
      <w:r>
        <w:rPr>
          <w:rFonts w:ascii="宋体" w:hAnsi="宋体"/>
          <w:b/>
          <w:sz w:val="24"/>
          <w:szCs w:val="20"/>
        </w:rPr>
        <w:t xml:space="preserve">2-1 中小企业声明函</w:t>
      </w:r>
      <w:r/>
    </w:p>
    <w:p>
      <w:r/>
      <w:r/>
    </w:p>
    <w:p>
      <w:pPr>
        <w:spacing w:line="360" w:lineRule="auto"/>
        <w:tabs>
          <w:tab w:val="left" w:pos="5580" w:leader="none"/>
        </w:tabs>
        <w:rPr>
          <w:rFonts w:hint="eastAsia" w:ascii="宋体" w:hAnsi="宋体"/>
          <w:sz w:val="24"/>
        </w:rPr>
      </w:pPr>
      <w:r>
        <w:rPr>
          <w:rFonts w:ascii="宋体" w:hAnsi="宋体"/>
          <w:sz w:val="24"/>
        </w:rPr>
        <w:t xml:space="preserve">说明：</w:t>
      </w:r>
      <w:r/>
    </w:p>
    <w:p>
      <w:pPr>
        <w:spacing w:line="360" w:lineRule="auto"/>
        <w:tabs>
          <w:tab w:val="left" w:pos="5580" w:leader="none"/>
        </w:tabs>
        <w:rPr>
          <w:rFonts w:hint="eastAsia" w:ascii="宋体" w:hAnsi="宋体"/>
          <w:sz w:val="24"/>
        </w:rPr>
      </w:pPr>
      <w:r>
        <w:rPr>
          <w:rFonts w:ascii="宋体" w:hAnsi="宋体"/>
          <w:sz w:val="24"/>
        </w:rPr>
        <w:t xml:space="preserve">（1）如本项目（包）</w:t>
      </w:r>
      <w:r>
        <w:rPr>
          <w:rFonts w:ascii="宋体" w:hAnsi="宋体"/>
          <w:sz w:val="24"/>
        </w:rPr>
        <w:t xml:space="preserve">不</w:t>
      </w:r>
      <w:r>
        <w:rPr>
          <w:rFonts w:ascii="宋体" w:hAnsi="宋体"/>
          <w:sz w:val="24"/>
        </w:rPr>
        <w:t xml:space="preserve">专门面向中小企业预留采购份额，</w:t>
      </w:r>
      <w:r>
        <w:rPr>
          <w:rFonts w:hint="eastAsia" w:ascii="宋体" w:hAnsi="宋体"/>
          <w:sz w:val="24"/>
        </w:rPr>
        <w:t xml:space="preserve">供应商非必须</w:t>
      </w:r>
      <w:r>
        <w:rPr>
          <w:rFonts w:ascii="宋体" w:hAnsi="宋体"/>
          <w:sz w:val="24"/>
        </w:rPr>
        <w:t xml:space="preserve">提供</w:t>
      </w:r>
      <w:r>
        <w:rPr>
          <w:rFonts w:hint="eastAsia" w:ascii="宋体" w:hAnsi="宋体"/>
          <w:sz w:val="24"/>
        </w:rPr>
        <w:t xml:space="preserve">；当小</w:t>
      </w:r>
      <w:r>
        <w:rPr>
          <w:rFonts w:hint="eastAsia" w:ascii="宋体" w:hAnsi="宋体"/>
          <w:sz w:val="24"/>
        </w:rPr>
        <w:t xml:space="preserve">微企业拟享受</w:t>
      </w:r>
      <w:r>
        <w:rPr>
          <w:rFonts w:hint="eastAsia" w:ascii="宋体" w:hAnsi="宋体"/>
          <w:sz w:val="24"/>
        </w:rPr>
        <w:t xml:space="preserve">中小企业扶持政策时，仍应提供</w:t>
      </w:r>
      <w:r>
        <w:rPr>
          <w:rFonts w:ascii="宋体" w:hAnsi="宋体"/>
          <w:sz w:val="24"/>
        </w:rPr>
        <w:t xml:space="preserve">《中小企业声明函》</w:t>
      </w:r>
      <w:r>
        <w:rPr>
          <w:rFonts w:hint="eastAsia" w:ascii="宋体" w:hAnsi="宋体"/>
          <w:sz w:val="24"/>
        </w:rPr>
        <w:t xml:space="preserve">，</w:t>
      </w:r>
      <w:r>
        <w:rPr>
          <w:rFonts w:ascii="宋体" w:hAnsi="宋体"/>
          <w:sz w:val="24"/>
        </w:rPr>
        <w:t xml:space="preserve">否则不得享受相关中小企业扶持政策。</w:t>
      </w:r>
      <w:r/>
    </w:p>
    <w:p>
      <w:pPr>
        <w:spacing w:line="360" w:lineRule="auto"/>
        <w:tabs>
          <w:tab w:val="left" w:pos="5580" w:leader="none"/>
        </w:tabs>
        <w:rPr>
          <w:rFonts w:hint="eastAsia" w:ascii="宋体" w:hAnsi="宋体"/>
          <w:sz w:val="24"/>
        </w:rPr>
      </w:pPr>
      <w:r>
        <w:rPr>
          <w:rFonts w:ascii="宋体" w:hAnsi="宋体"/>
          <w:sz w:val="24"/>
        </w:rPr>
        <w:t xml:space="preserve">（2）如本项目（包）专门面向中小/小</w:t>
      </w:r>
      <w:r>
        <w:rPr>
          <w:rFonts w:ascii="宋体" w:hAnsi="宋体"/>
          <w:sz w:val="24"/>
        </w:rPr>
        <w:t xml:space="preserve">微企业</w:t>
      </w:r>
      <w:r>
        <w:rPr>
          <w:rFonts w:ascii="宋体" w:hAnsi="宋体"/>
          <w:sz w:val="24"/>
        </w:rPr>
        <w:t xml:space="preserve">采购，须提供《中小企业声明函》</w:t>
      </w:r>
      <w:r>
        <w:rPr>
          <w:rFonts w:ascii="宋体" w:hAnsi="宋体"/>
          <w:sz w:val="24"/>
          <w:szCs w:val="20"/>
        </w:rPr>
        <w:t xml:space="preserve">（实质性格式）</w:t>
      </w:r>
      <w:r>
        <w:rPr>
          <w:rFonts w:ascii="宋体" w:hAnsi="宋体"/>
          <w:sz w:val="24"/>
        </w:rPr>
        <w:t xml:space="preserve">。</w:t>
      </w:r>
      <w:r/>
    </w:p>
    <w:p>
      <w:pPr>
        <w:spacing w:line="360" w:lineRule="auto"/>
        <w:tabs>
          <w:tab w:val="left" w:pos="5580" w:leader="none"/>
        </w:tabs>
        <w:rPr>
          <w:rFonts w:hint="eastAsia" w:ascii="宋体" w:hAnsi="宋体"/>
          <w:sz w:val="24"/>
        </w:rPr>
      </w:pPr>
      <w:r>
        <w:rPr>
          <w:rFonts w:ascii="宋体" w:hAnsi="宋体"/>
          <w:sz w:val="24"/>
        </w:rPr>
        <w:t xml:space="preserve">（3）如本项目（包）预留部分采购项目预算专门面向中小企业采购，要求供应商以联合体形</w:t>
      </w:r>
      <w:r>
        <w:rPr>
          <w:rFonts w:ascii="宋体" w:hAnsi="宋体"/>
          <w:sz w:val="24"/>
        </w:rPr>
        <w:t xml:space="preserve">式参加</w:t>
      </w:r>
      <w:r>
        <w:rPr>
          <w:rFonts w:ascii="宋体" w:hAnsi="宋体"/>
          <w:sz w:val="24"/>
        </w:rPr>
        <w:t xml:space="preserve">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hint="eastAsia" w:ascii="宋体" w:hAnsi="宋体"/>
          <w:sz w:val="24"/>
        </w:rPr>
      </w:pPr>
      <w:r>
        <w:rPr>
          <w:rFonts w:ascii="宋体" w:hAnsi="宋体"/>
          <w:sz w:val="24"/>
        </w:rPr>
        <w:t xml:space="preserve">（4）其它</w:t>
      </w:r>
      <w:r/>
    </w:p>
    <w:p>
      <w:pPr>
        <w:spacing w:line="360" w:lineRule="auto"/>
        <w:tabs>
          <w:tab w:val="left" w:pos="5580" w:leader="none"/>
        </w:tabs>
        <w:rPr>
          <w:rFonts w:hint="eastAsia" w:ascii="宋体" w:hAnsi="宋体"/>
          <w:sz w:val="24"/>
        </w:rPr>
      </w:pPr>
      <w:r>
        <w:rPr>
          <w:rFonts w:ascii="宋体" w:hAnsi="宋体"/>
          <w:sz w:val="24"/>
        </w:rPr>
        <w:t xml:space="preserve">1）中小企业参加政府采购活动，应当出具此格式文件。《中小企业声明函》由参加政府采购活动的供应商出具。联合体</w:t>
      </w:r>
      <w:r>
        <w:rPr>
          <w:rFonts w:hint="eastAsia" w:ascii="宋体" w:hAnsi="宋体"/>
          <w:sz w:val="24"/>
        </w:rPr>
        <w:t xml:space="preserve">响应</w:t>
      </w:r>
      <w:r>
        <w:rPr>
          <w:rFonts w:ascii="宋体" w:hAnsi="宋体"/>
          <w:sz w:val="24"/>
        </w:rPr>
        <w:t xml:space="preserve">的，《中小企业声明函》由牵头人出具。</w:t>
      </w:r>
      <w:r/>
    </w:p>
    <w:p>
      <w:pPr>
        <w:spacing w:line="360" w:lineRule="auto"/>
        <w:tabs>
          <w:tab w:val="left" w:pos="5580" w:leader="none"/>
        </w:tabs>
        <w:rPr>
          <w:rFonts w:hint="eastAsia" w:ascii="宋体" w:hAnsi="宋体"/>
          <w:sz w:val="24"/>
        </w:rPr>
      </w:pPr>
      <w:r>
        <w:rPr>
          <w:rFonts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sz w:val="24"/>
        </w:rPr>
      </w:pPr>
      <w:r>
        <w:rPr>
          <w:rFonts w:ascii="宋体" w:hAnsi="宋体"/>
          <w:sz w:val="24"/>
        </w:rPr>
        <w:t xml:space="preserve">3）对于多标的</w:t>
      </w:r>
      <w:r>
        <w:rPr>
          <w:rFonts w:ascii="宋体" w:hAnsi="宋体"/>
          <w:sz w:val="24"/>
        </w:rPr>
        <w:t xml:space="preserve">的</w:t>
      </w:r>
      <w:r>
        <w:rPr>
          <w:rFonts w:ascii="宋体" w:hAnsi="宋体"/>
          <w:sz w:val="24"/>
        </w:rPr>
        <w:t xml:space="preserve">采购项目，供应商应充分、准确地了解所投产品制造企业信息。对相关情况了解不清楚的，不建议填报本声明函。</w:t>
      </w:r>
      <w:r/>
    </w:p>
    <w:p>
      <w:pPr>
        <w:spacing w:line="360" w:lineRule="auto"/>
        <w:tabs>
          <w:tab w:val="left" w:pos="5580" w:leader="none"/>
        </w:tabs>
        <w:rPr>
          <w:rFonts w:hint="eastAsia" w:ascii="宋体" w:hAnsi="宋体"/>
          <w:sz w:val="24"/>
        </w:rPr>
      </w:pPr>
      <w:r>
        <w:rPr>
          <w:rFonts w:ascii="宋体" w:hAnsi="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sz w:val="24"/>
        </w:rPr>
      </w:pPr>
      <w:r>
        <w:rPr>
          <w:sz w:val="24"/>
        </w:rPr>
      </w:r>
      <w:r/>
    </w:p>
    <w:p>
      <w:pPr>
        <w:jc w:val="left"/>
        <w:widowControl/>
        <w:rPr>
          <w:sz w:val="24"/>
        </w:rPr>
      </w:pPr>
      <w:r>
        <w:rPr>
          <w:sz w:val="24"/>
        </w:rPr>
        <w:br w:type="page" w:clear="all"/>
      </w:r>
      <w:r/>
    </w:p>
    <w:p>
      <w:pPr>
        <w:jc w:val="center"/>
        <w:spacing w:before="240" w:after="240" w:line="360" w:lineRule="auto"/>
        <w:rPr>
          <w:b/>
          <w:bCs/>
          <w:sz w:val="36"/>
          <w:szCs w:val="36"/>
        </w:rPr>
      </w:pPr>
      <w:r>
        <w:rPr>
          <w:rFonts w:hint="eastAsia"/>
          <w:b/>
          <w:bCs/>
          <w:sz w:val="36"/>
          <w:szCs w:val="36"/>
        </w:rPr>
        <w:t xml:space="preserve">中小企业声明函（工程）格式</w:t>
      </w:r>
      <w:r/>
    </w:p>
    <w:p>
      <w:pPr>
        <w:ind w:firstLine="504"/>
        <w:spacing w:line="360" w:lineRule="auto"/>
        <w:rPr>
          <w:spacing w:val="6"/>
          <w:sz w:val="24"/>
        </w:rPr>
      </w:pPr>
      <w:r>
        <w:rPr>
          <w:spacing w:val="6"/>
          <w:sz w:val="24"/>
        </w:rPr>
        <w:t xml:space="preserve">本公司（联合体）郑重声明，根据《政府采购促进中小企业发展管理办法》（财库﹝</w:t>
      </w:r>
      <w:r>
        <w:rPr>
          <w:spacing w:val="6"/>
          <w:sz w:val="24"/>
        </w:rPr>
        <w:t xml:space="preserve">2020</w:t>
      </w:r>
      <w:r>
        <w:rPr>
          <w:spacing w:val="6"/>
          <w:sz w:val="24"/>
        </w:rPr>
        <w:t xml:space="preserve">﹞</w:t>
      </w:r>
      <w:r>
        <w:rPr>
          <w:spacing w:val="6"/>
          <w:sz w:val="24"/>
        </w:rPr>
        <w:t xml:space="preserve">46 </w:t>
      </w:r>
      <w:r>
        <w:rPr>
          <w:spacing w:val="6"/>
          <w:sz w:val="24"/>
        </w:rPr>
        <w:t xml:space="preserve">号）的规定，本公司</w:t>
      </w:r>
      <w:r>
        <w:rPr>
          <w:rFonts w:hint="eastAsia"/>
          <w:spacing w:val="6"/>
          <w:sz w:val="24"/>
          <w:u w:val="single"/>
        </w:rPr>
        <w:t xml:space="preserve">    </w:t>
      </w:r>
      <w:r>
        <w:rPr>
          <w:spacing w:val="6"/>
          <w:sz w:val="24"/>
        </w:rPr>
        <w:t xml:space="preserve">（联合体）参加</w:t>
      </w:r>
      <w:r>
        <w:rPr>
          <w:rFonts w:hint="eastAsia"/>
          <w:spacing w:val="6"/>
          <w:sz w:val="24"/>
          <w:u w:val="single"/>
        </w:rPr>
        <w:t xml:space="preserve">          </w:t>
      </w:r>
      <w:r>
        <w:rPr>
          <w:spacing w:val="6"/>
          <w:sz w:val="24"/>
        </w:rPr>
        <w:t xml:space="preserve">（单位名称）的</w:t>
      </w:r>
      <w:r>
        <w:rPr>
          <w:rFonts w:hint="eastAsia"/>
          <w:spacing w:val="6"/>
          <w:sz w:val="24"/>
          <w:u w:val="single"/>
        </w:rPr>
        <w:t xml:space="preserve">          </w:t>
      </w:r>
      <w:r>
        <w:rPr>
          <w:spacing w:val="6"/>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rFonts w:hint="eastAsia"/>
          <w:spacing w:val="6"/>
          <w:sz w:val="24"/>
        </w:rPr>
        <w:t xml:space="preserve">建筑业</w:t>
      </w:r>
      <w:r>
        <w:rPr>
          <w:spacing w:val="6"/>
          <w:sz w:val="24"/>
        </w:rPr>
        <w:t xml:space="preserve">行业；承建（承接）企业为</w:t>
      </w:r>
      <w:r>
        <w:rPr>
          <w:spacing w:val="6"/>
          <w:sz w:val="24"/>
          <w:u w:val="single"/>
        </w:rPr>
        <w:t xml:space="preserve">（企业名称）</w:t>
      </w:r>
      <w:r>
        <w:rPr>
          <w:spacing w:val="6"/>
          <w:sz w:val="24"/>
        </w:rPr>
        <w:t xml:space="preserve">，从业人员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w:t>
      </w:r>
      <w:r>
        <w:rPr>
          <w:spacing w:val="6"/>
          <w:sz w:val="24"/>
          <w:vertAlign w:val="superscript"/>
        </w:rPr>
        <w:t xml:space="preserve">1</w:t>
      </w:r>
      <w:r>
        <w:rPr>
          <w:spacing w:val="6"/>
          <w:sz w:val="24"/>
        </w:rPr>
        <w:t xml:space="preserve">，属于（中型企业、小型企业、微型企业）；</w:t>
      </w:r>
      <w:r/>
    </w:p>
    <w:p>
      <w:pPr>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rFonts w:hint="eastAsia"/>
          <w:spacing w:val="6"/>
          <w:sz w:val="24"/>
        </w:rPr>
        <w:t xml:space="preserve">建筑业</w:t>
      </w:r>
      <w:r>
        <w:rPr>
          <w:spacing w:val="6"/>
          <w:sz w:val="24"/>
        </w:rPr>
        <w:t xml:space="preserve">行业；承建（承接）企业为</w:t>
      </w:r>
      <w:r>
        <w:rPr>
          <w:spacing w:val="6"/>
          <w:sz w:val="24"/>
          <w:u w:val="single"/>
        </w:rPr>
        <w:t xml:space="preserve">（企业名称）</w:t>
      </w:r>
      <w:r>
        <w:rPr>
          <w:spacing w:val="6"/>
          <w:sz w:val="24"/>
        </w:rPr>
        <w:t xml:space="preserve">，从业人员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万元，属于</w:t>
      </w:r>
      <w:r>
        <w:rPr>
          <w:spacing w:val="6"/>
          <w:sz w:val="24"/>
          <w:u w:val="single"/>
        </w:rPr>
        <w:t xml:space="preserve">（中型企业、小型企业、微型企业）</w:t>
      </w:r>
      <w:r>
        <w:rPr>
          <w:spacing w:val="6"/>
          <w:sz w:val="24"/>
        </w:rPr>
        <w:t xml:space="preserve">；</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w:t>
      </w:r>
      <w:r>
        <w:rPr>
          <w:sz w:val="24"/>
        </w:rPr>
        <w:t xml:space="preserve">________</w:t>
      </w:r>
      <w:r/>
    </w:p>
    <w:p>
      <w:pPr>
        <w:ind w:right="360" w:firstLine="480"/>
        <w:jc w:val="right"/>
        <w:spacing w:line="360" w:lineRule="auto"/>
        <w:rPr>
          <w:sz w:val="24"/>
        </w:rPr>
      </w:pPr>
      <w:r>
        <w:rPr>
          <w:sz w:val="24"/>
        </w:rPr>
        <w:t xml:space="preserve">日</w:t>
      </w:r>
      <w:r>
        <w:rPr>
          <w:sz w:val="24"/>
        </w:rPr>
        <w:t xml:space="preserve"> </w:t>
      </w:r>
      <w:r>
        <w:rPr>
          <w:sz w:val="24"/>
        </w:rPr>
        <w:t xml:space="preserve">期：</w:t>
      </w:r>
      <w:r>
        <w:rPr>
          <w:sz w:val="24"/>
        </w:rPr>
        <w:t xml:space="preserve">________</w:t>
      </w:r>
      <w:r/>
    </w:p>
    <w:p>
      <w:pPr>
        <w:jc w:val="left"/>
        <w:rPr>
          <w:sz w:val="24"/>
          <w:szCs w:val="21"/>
        </w:rPr>
      </w:pPr>
      <w:r>
        <w:rPr>
          <w:sz w:val="24"/>
          <w:szCs w:val="21"/>
        </w:rPr>
      </w:r>
      <w:r/>
    </w:p>
    <w:p>
      <w:pPr>
        <w:jc w:val="left"/>
        <w:rPr>
          <w:sz w:val="24"/>
          <w:szCs w:val="21"/>
        </w:rPr>
      </w:pPr>
      <w:r>
        <w:rPr>
          <w:sz w:val="24"/>
          <w:szCs w:val="21"/>
        </w:rPr>
      </w:r>
      <w:r/>
    </w:p>
    <w:tbl>
      <w:tblPr>
        <w:tblW w:w="0" w:type="auto"/>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8946"/>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w:t>
            </w:r>
            <w:r>
              <w:rPr>
                <w:szCs w:val="21"/>
              </w:rPr>
              <w:t xml:space="preserve">一</w:t>
            </w:r>
            <w:r>
              <w:rPr>
                <w:szCs w:val="21"/>
              </w:rPr>
              <w:t xml:space="preserve">年度数据的新成立企业可不填报。</w:t>
            </w:r>
            <w:r/>
          </w:p>
        </w:tc>
      </w:tr>
    </w:tbl>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rPr>
          <w:b/>
          <w:sz w:val="36"/>
          <w:szCs w:val="36"/>
        </w:rPr>
      </w:pPr>
      <w:r>
        <w:rPr>
          <w:rFonts w:hint="eastAsia"/>
          <w:b/>
          <w:sz w:val="36"/>
          <w:szCs w:val="36"/>
        </w:rPr>
        <w:t xml:space="preserve">残疾人福利性单位声明函格式</w:t>
      </w:r>
      <w:r>
        <w:rPr>
          <w:b/>
          <w:sz w:val="36"/>
          <w:szCs w:val="36"/>
        </w:rPr>
        <w:t xml:space="preserve">       </w:t>
      </w:r>
      <w:r/>
    </w:p>
    <w:p>
      <w:pPr>
        <w:jc w:val="center"/>
        <w:rPr>
          <w:sz w:val="36"/>
          <w:szCs w:val="36"/>
        </w:rPr>
      </w:pPr>
      <w:r>
        <w:rPr>
          <w:sz w:val="36"/>
          <w:szCs w:val="36"/>
        </w:rPr>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单位名称（盖章）：</w:t>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日</w:t>
      </w:r>
      <w:r>
        <w:rPr>
          <w:spacing w:val="6"/>
          <w:sz w:val="24"/>
        </w:rPr>
        <w:t xml:space="preserve">  </w:t>
      </w:r>
      <w:r>
        <w:rPr>
          <w:spacing w:val="6"/>
          <w:sz w:val="24"/>
        </w:rPr>
        <w:t xml:space="preserve">期：</w:t>
      </w:r>
      <w:r/>
    </w:p>
    <w:p>
      <w:r/>
      <w:r/>
    </w:p>
    <w:p>
      <w:pPr>
        <w:spacing w:line="360" w:lineRule="auto"/>
        <w:rPr>
          <w:rFonts w:hint="eastAsia" w:ascii="宋体" w:hAnsi="宋体"/>
          <w:b/>
          <w:sz w:val="24"/>
          <w:szCs w:val="20"/>
        </w:rPr>
        <w:outlineLvl w:val="2"/>
      </w:pPr>
      <w:r>
        <w:rPr>
          <w:rFonts w:ascii="宋体" w:hAnsi="宋体"/>
          <w:b/>
          <w:sz w:val="24"/>
          <w:szCs w:val="20"/>
        </w:rPr>
        <w:t xml:space="preserve">2-</w:t>
      </w:r>
      <w:r>
        <w:rPr>
          <w:rFonts w:hint="eastAsia" w:ascii="宋体" w:hAnsi="宋体"/>
          <w:b/>
          <w:sz w:val="24"/>
          <w:szCs w:val="20"/>
        </w:rPr>
        <w:t xml:space="preserve">2</w:t>
      </w:r>
      <w:r>
        <w:rPr>
          <w:rFonts w:ascii="宋体" w:hAnsi="宋体"/>
          <w:b/>
          <w:sz w:val="24"/>
        </w:rPr>
        <w:t xml:space="preserve">其它落实政府采购政策的资格要求</w:t>
      </w:r>
      <w:r>
        <w:rPr>
          <w:rFonts w:ascii="宋体" w:hAnsi="宋体"/>
          <w:b/>
          <w:sz w:val="24"/>
          <w:szCs w:val="20"/>
        </w:rPr>
        <w:t xml:space="preserve">（如有）</w:t>
      </w:r>
      <w:r/>
    </w:p>
    <w:p>
      <w:pPr>
        <w:jc w:val="left"/>
        <w:widowControl/>
        <w:rPr>
          <w:sz w:val="24"/>
        </w:rPr>
      </w:pPr>
      <w:r>
        <w:rPr>
          <w:sz w:val="24"/>
        </w:rPr>
      </w:r>
      <w:r/>
    </w:p>
    <w:p>
      <w:pPr>
        <w:spacing w:line="360" w:lineRule="auto"/>
        <w:rPr>
          <w:rFonts w:hint="eastAsia" w:ascii="宋体" w:hAnsi="宋体"/>
          <w:b/>
          <w:sz w:val="24"/>
          <w:szCs w:val="20"/>
        </w:rPr>
        <w:outlineLvl w:val="2"/>
      </w:pPr>
      <w:r>
        <w:rPr>
          <w:rFonts w:ascii="宋体" w:hAnsi="宋体"/>
          <w:b/>
          <w:sz w:val="24"/>
          <w:szCs w:val="20"/>
        </w:rPr>
        <w:t xml:space="preserve">3 </w:t>
      </w:r>
      <w:r>
        <w:rPr>
          <w:rFonts w:ascii="宋体" w:hAnsi="宋体"/>
          <w:b/>
          <w:sz w:val="24"/>
        </w:rPr>
        <w:t xml:space="preserve">本项目的特定资格要求</w:t>
      </w:r>
      <w:r>
        <w:rPr>
          <w:rFonts w:ascii="宋体" w:hAnsi="宋体"/>
          <w:b/>
          <w:sz w:val="24"/>
          <w:szCs w:val="20"/>
        </w:rPr>
        <w:t xml:space="preserve">（如有）</w:t>
      </w:r>
      <w:r/>
    </w:p>
    <w:p>
      <w:pPr>
        <w:spacing w:line="360" w:lineRule="auto"/>
        <w:rPr>
          <w:rFonts w:hint="eastAsia" w:ascii="宋体" w:hAnsi="宋体"/>
          <w:b/>
          <w:sz w:val="24"/>
          <w:szCs w:val="20"/>
        </w:rPr>
        <w:outlineLvl w:val="2"/>
      </w:pPr>
      <w:r>
        <w:rPr>
          <w:rFonts w:ascii="宋体" w:hAnsi="宋体"/>
          <w:b/>
          <w:sz w:val="24"/>
          <w:szCs w:val="20"/>
        </w:rPr>
        <w:t xml:space="preserve">3</w:t>
      </w:r>
      <w:r>
        <w:rPr>
          <w:rFonts w:hint="eastAsia" w:ascii="宋体" w:hAnsi="宋体"/>
          <w:b/>
          <w:sz w:val="24"/>
          <w:szCs w:val="20"/>
        </w:rPr>
        <w:t xml:space="preserve">-1</w:t>
      </w:r>
      <w:r>
        <w:rPr>
          <w:rFonts w:ascii="宋体" w:hAnsi="宋体"/>
          <w:b/>
          <w:sz w:val="24"/>
          <w:szCs w:val="20"/>
        </w:rPr>
        <w:t xml:space="preserve">其他特定资格要求</w:t>
      </w:r>
      <w:r/>
    </w:p>
    <w:p>
      <w:pPr>
        <w:spacing w:line="360" w:lineRule="auto"/>
        <w:tabs>
          <w:tab w:val="left" w:pos="5580" w:leader="none"/>
        </w:tabs>
        <w:rPr>
          <w:sz w:val="24"/>
          <w:szCs w:val="20"/>
        </w:rPr>
      </w:pPr>
      <w:r>
        <w:rPr>
          <w:sz w:val="24"/>
          <w:szCs w:val="20"/>
        </w:rPr>
      </w:r>
      <w:r/>
    </w:p>
    <w:p>
      <w:pPr>
        <w:spacing w:line="360" w:lineRule="auto"/>
        <w:rPr>
          <w:b/>
          <w:sz w:val="24"/>
          <w:szCs w:val="20"/>
        </w:rPr>
        <w:outlineLvl w:val="2"/>
      </w:pPr>
      <w:r>
        <w:rPr>
          <w:b/>
          <w:sz w:val="24"/>
        </w:rPr>
        <w:br w:type="page" w:clear="all"/>
      </w:r>
      <w:bookmarkStart w:id="685" w:name="_Toc264969247"/>
      <w:r/>
      <w:bookmarkStart w:id="686" w:name="_Toc226965830"/>
      <w:r/>
      <w:bookmarkStart w:id="687" w:name="_Toc305158825"/>
      <w:r/>
      <w:bookmarkStart w:id="688" w:name="_Toc150480795"/>
      <w:r/>
      <w:bookmarkStart w:id="689" w:name="_Toc226337253"/>
      <w:r/>
      <w:bookmarkStart w:id="690" w:name="_Toc480942350"/>
      <w:r/>
      <w:bookmarkStart w:id="691" w:name="_Toc520356218"/>
      <w:r/>
      <w:bookmarkStart w:id="692" w:name="_Toc265228395"/>
      <w:r/>
      <w:bookmarkStart w:id="693" w:name="_Ref467988705"/>
      <w:r/>
      <w:bookmarkStart w:id="694" w:name="_Toc142311059"/>
      <w:r/>
      <w:bookmarkStart w:id="695" w:name="_Toc226965747"/>
      <w:r/>
      <w:bookmarkStart w:id="696" w:name="_Toc150774762"/>
      <w:r/>
      <w:bookmarkStart w:id="697" w:name="_Toc226309801"/>
      <w:r/>
      <w:bookmarkStart w:id="698" w:name="_Toc305158899"/>
      <w:r/>
      <w:bookmarkStart w:id="699" w:name="_Toc127151557"/>
      <w:r/>
      <w:bookmarkStart w:id="700" w:name="_Toc195842922"/>
      <w:r>
        <w:rPr>
          <w:rFonts w:hint="eastAsia"/>
          <w:b/>
          <w:sz w:val="24"/>
        </w:rPr>
        <w:t xml:space="preserve">4</w:t>
      </w:r>
      <w:r>
        <w:rPr>
          <w:b/>
          <w:sz w:val="24"/>
          <w:szCs w:val="20"/>
        </w:rPr>
        <w:t xml:space="preserve">  </w:t>
      </w:r>
      <w:r>
        <w:rPr>
          <w:b/>
          <w:sz w:val="24"/>
        </w:rPr>
        <w:t xml:space="preserve">响应</w:t>
      </w:r>
      <w:r>
        <w:rPr>
          <w:rFonts w:hint="eastAsia"/>
          <w:b/>
          <w:sz w:val="24"/>
        </w:rPr>
        <w:t xml:space="preserve">函</w:t>
      </w:r>
      <w:r>
        <w:rPr>
          <w:b/>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响应函</w:t>
      </w:r>
      <w:r/>
    </w:p>
    <w:p>
      <w:pPr>
        <w:spacing w:line="360" w:lineRule="auto"/>
        <w:tabs>
          <w:tab w:val="left" w:pos="5580" w:leader="none"/>
        </w:tabs>
        <w:rPr>
          <w:sz w:val="24"/>
        </w:rPr>
      </w:pPr>
      <w:r>
        <w:rPr>
          <w:sz w:val="24"/>
        </w:rPr>
        <w:t xml:space="preserve">致：</w:t>
      </w:r>
      <w:r>
        <w:rPr>
          <w:sz w:val="24"/>
          <w:u w:val="single"/>
        </w:rPr>
        <w:t xml:space="preserve">（采购人或采购代理机构）</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w:t>
      </w:r>
      <w:r>
        <w:rPr>
          <w:sz w:val="24"/>
          <w:szCs w:val="20"/>
        </w:rPr>
        <w:t xml:space="preserve">___________</w:t>
      </w:r>
      <w:r>
        <w:rPr>
          <w:sz w:val="24"/>
          <w:szCs w:val="20"/>
        </w:rPr>
        <w:t xml:space="preserve">（项目名称，项目编号</w:t>
      </w:r>
      <w:r>
        <w:rPr>
          <w:sz w:val="24"/>
          <w:szCs w:val="20"/>
        </w:rPr>
        <w:t xml:space="preserve">/</w:t>
      </w:r>
      <w:r>
        <w:rPr>
          <w:sz w:val="24"/>
          <w:szCs w:val="20"/>
        </w:rPr>
        <w:t xml:space="preserve">包号）组织的</w:t>
      </w:r>
      <w:r>
        <w:rPr>
          <w:rFonts w:hint="eastAsia"/>
          <w:sz w:val="24"/>
          <w:szCs w:val="20"/>
        </w:rPr>
        <w:t xml:space="preserve">政府采购</w:t>
      </w:r>
      <w:r>
        <w:rPr>
          <w:sz w:val="24"/>
          <w:szCs w:val="20"/>
        </w:rPr>
        <w:t xml:space="preserve">活动，并对此项目进行响应。</w:t>
      </w:r>
      <w:r/>
    </w:p>
    <w:p>
      <w:pPr>
        <w:ind w:firstLine="408"/>
        <w:spacing w:line="360" w:lineRule="auto"/>
        <w:tabs>
          <w:tab w:val="left" w:pos="5580" w:leader="none"/>
        </w:tabs>
        <w:rPr>
          <w:sz w:val="24"/>
          <w:szCs w:val="20"/>
        </w:rPr>
      </w:pPr>
      <w:r>
        <w:rPr>
          <w:sz w:val="24"/>
          <w:szCs w:val="20"/>
        </w:rPr>
        <w:t xml:space="preserve">1. </w:t>
      </w:r>
      <w:r>
        <w:rPr>
          <w:sz w:val="24"/>
          <w:szCs w:val="20"/>
        </w:rPr>
        <w:t xml:space="preserve">我方</w:t>
      </w:r>
      <w:r>
        <w:rPr>
          <w:sz w:val="24"/>
        </w:rPr>
        <w:t xml:space="preserve">已详细审查全部磋商文件</w:t>
      </w:r>
      <w:r>
        <w:rPr>
          <w:sz w:val="24"/>
          <w:szCs w:val="20"/>
        </w:rPr>
        <w:t xml:space="preserve">，自愿参与响应并承诺如下：</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1</w:t>
      </w:r>
      <w:r>
        <w:rPr>
          <w:sz w:val="24"/>
          <w:szCs w:val="20"/>
        </w:rPr>
        <w:t xml:space="preserve">）本响应有效期为自提交响应文件的截止之日起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2</w:t>
      </w:r>
      <w:r>
        <w:rPr>
          <w:sz w:val="24"/>
          <w:szCs w:val="20"/>
        </w:rPr>
        <w:t xml:space="preserve">）除合同条款及采购需求偏离表列出的偏离外，我方响应磋商文件的全部要求。</w:t>
      </w:r>
      <w:r/>
    </w:p>
    <w:p>
      <w:pPr>
        <w:ind w:firstLine="420"/>
        <w:spacing w:line="360" w:lineRule="auto"/>
        <w:tabs>
          <w:tab w:val="left" w:pos="5580" w:leader="none"/>
        </w:tabs>
        <w:rPr>
          <w:sz w:val="24"/>
          <w:szCs w:val="20"/>
        </w:rPr>
      </w:pPr>
      <w:r>
        <w:rPr>
          <w:sz w:val="24"/>
          <w:szCs w:val="20"/>
        </w:rPr>
        <w:t xml:space="preserve">（</w:t>
      </w:r>
      <w:r>
        <w:rPr>
          <w:sz w:val="24"/>
          <w:szCs w:val="20"/>
        </w:rPr>
        <w:t xml:space="preserve">3</w:t>
      </w:r>
      <w:r>
        <w:rPr>
          <w:sz w:val="24"/>
          <w:szCs w:val="20"/>
        </w:rPr>
        <w:t xml:space="preserve">）我方已提供的全部文件资料是真实、准确的，并对此承担一切法律后果。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w:t>
      </w:r>
      <w:r>
        <w:rPr>
          <w:sz w:val="24"/>
          <w:szCs w:val="20"/>
        </w:rPr>
        <w:t xml:space="preserve">4</w:t>
      </w:r>
      <w:r>
        <w:rPr>
          <w:sz w:val="24"/>
          <w:szCs w:val="20"/>
        </w:rPr>
        <w:t xml:space="preserve">）如我方中标，我方将在法律规定的期限内与你方签订合同，按照磋商文件要求提交履约保证金，并在合同约定的期限内完成合同规定的全部义务。</w:t>
      </w:r>
      <w:r/>
    </w:p>
    <w:p>
      <w:pPr>
        <w:ind w:left="420"/>
        <w:spacing w:line="360" w:lineRule="auto"/>
        <w:rPr>
          <w:sz w:val="24"/>
        </w:rPr>
      </w:pPr>
      <w:r>
        <w:rPr>
          <w:sz w:val="24"/>
        </w:rPr>
        <w:t xml:space="preserve">2. </w:t>
      </w:r>
      <w:r>
        <w:rPr>
          <w:sz w:val="24"/>
        </w:rPr>
        <w:t xml:space="preserve">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与本响应有关的一切正式往来信函请寄：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w:t>
      </w:r>
      <w:r>
        <w:rPr>
          <w:sz w:val="24"/>
          <w:szCs w:val="20"/>
        </w:rPr>
        <w:t xml:space="preserve">_________________________     </w:t>
      </w:r>
      <w:r>
        <w:rPr>
          <w:sz w:val="24"/>
          <w:szCs w:val="20"/>
        </w:rPr>
        <w:t xml:space="preserve">传真</w:t>
      </w:r>
      <w:r>
        <w:rPr>
          <w:sz w:val="24"/>
          <w:szCs w:val="20"/>
        </w:rPr>
        <w:t xml:space="preserve">____________________________</w:t>
      </w:r>
      <w:r/>
    </w:p>
    <w:p>
      <w:pPr>
        <w:ind w:left="420"/>
        <w:spacing w:line="360" w:lineRule="auto"/>
        <w:tabs>
          <w:tab w:val="left" w:pos="5580" w:leader="none"/>
        </w:tabs>
        <w:rPr>
          <w:sz w:val="24"/>
          <w:szCs w:val="20"/>
        </w:rPr>
      </w:pPr>
      <w:r>
        <w:rPr>
          <w:sz w:val="24"/>
          <w:szCs w:val="20"/>
        </w:rPr>
        <w:t xml:space="preserve">电话</w:t>
      </w:r>
      <w:r>
        <w:rPr>
          <w:sz w:val="24"/>
          <w:szCs w:val="20"/>
        </w:rPr>
        <w:t xml:space="preserve">_________________________     </w:t>
      </w:r>
      <w:r>
        <w:rPr>
          <w:sz w:val="24"/>
          <w:szCs w:val="20"/>
        </w:rPr>
        <w:t xml:space="preserve">电子函件</w:t>
      </w:r>
      <w:r>
        <w:rPr>
          <w:sz w:val="24"/>
          <w:szCs w:val="20"/>
        </w:rPr>
        <w:t xml:space="preserve">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供应商名称（加盖公章）</w:t>
      </w:r>
      <w:r>
        <w:rPr>
          <w:sz w:val="24"/>
          <w:szCs w:val="20"/>
        </w:rPr>
        <w:t xml:space="preserve"> ___________</w:t>
      </w:r>
      <w:r/>
    </w:p>
    <w:p>
      <w:pPr>
        <w:ind w:left="420"/>
        <w:spacing w:line="360" w:lineRule="auto"/>
        <w:tabs>
          <w:tab w:val="left" w:pos="5580" w:leader="none"/>
        </w:tabs>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701" w:name="_Hlt520356243"/>
      <w:r/>
      <w:bookmarkStart w:id="702" w:name="_Hlt520355938"/>
      <w:r/>
      <w:bookmarkEnd w:id="701"/>
      <w:r/>
      <w:bookmarkEnd w:id="702"/>
      <w:r>
        <w:rPr>
          <w:sz w:val="24"/>
        </w:rPr>
        <w:br w:type="page" w:clear="all"/>
      </w:r>
      <w:r/>
    </w:p>
    <w:p>
      <w:pPr>
        <w:spacing w:line="360" w:lineRule="auto"/>
        <w:rPr>
          <w:b/>
          <w:sz w:val="24"/>
        </w:rPr>
        <w:outlineLvl w:val="2"/>
      </w:pPr>
      <w:r>
        <w:rPr>
          <w:rFonts w:hint="eastAsia"/>
          <w:b/>
          <w:sz w:val="24"/>
        </w:rPr>
        <w:t xml:space="preserve">5</w:t>
      </w:r>
      <w:r>
        <w:rPr>
          <w:b/>
          <w:sz w:val="24"/>
        </w:rPr>
        <w:t xml:space="preserve">  </w:t>
      </w:r>
      <w:r>
        <w:rPr>
          <w:rFonts w:hint="eastAsia"/>
          <w:b/>
          <w:sz w:val="24"/>
        </w:rPr>
        <w:t xml:space="preserve">法定代表人资格证明书</w:t>
      </w:r>
      <w:r>
        <w:rPr>
          <w:b/>
          <w:sz w:val="24"/>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1041"/>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                     供应商：（加盖公章）</w:t>
      </w:r>
      <w:r/>
    </w:p>
    <w:p>
      <w:pPr>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hint="eastAsia"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hint="eastAsia" w:ascii="宋体" w:hAnsi="宋体"/>
          <w:i/>
          <w:sz w:val="24"/>
          <w:szCs w:val="20"/>
          <w:u w:val="single"/>
        </w:rPr>
      </w:pPr>
      <w:r>
        <w:rPr>
          <w:rFonts w:ascii="宋体" w:hAnsi="宋体"/>
          <w:sz w:val="24"/>
          <w:szCs w:val="20"/>
        </w:rPr>
        <w:t xml:space="preserve">3.</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资格证明书</w:t>
      </w:r>
      <w:r>
        <w:rPr>
          <w:rFonts w:ascii="宋体" w:hAnsi="宋体"/>
          <w:sz w:val="24"/>
          <w:szCs w:val="20"/>
        </w:rPr>
        <w:t xml:space="preserve">》</w:t>
      </w:r>
      <w:r>
        <w:rPr>
          <w:rFonts w:hint="eastAsia" w:ascii="宋体" w:hAnsi="宋体"/>
          <w:sz w:val="24"/>
          <w:szCs w:val="20"/>
        </w:rPr>
        <w:t xml:space="preserve">。</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spacing w:line="360" w:lineRule="auto"/>
        <w:rPr>
          <w:b/>
          <w:sz w:val="24"/>
        </w:rPr>
        <w:outlineLvl w:val="2"/>
      </w:pPr>
      <w:r>
        <w:rPr>
          <w:rFonts w:hint="eastAsia"/>
          <w:b/>
          <w:sz w:val="24"/>
        </w:rPr>
        <w:t xml:space="preserve">6 </w:t>
      </w:r>
      <w:r>
        <w:rPr>
          <w:rFonts w:hint="eastAsia"/>
          <w:b/>
          <w:sz w:val="24"/>
        </w:rPr>
        <w:t xml:space="preserve">授权委托书（实质性格式）</w:t>
      </w:r>
      <w:r/>
    </w:p>
    <w:p>
      <w:pPr>
        <w:jc w:val="center"/>
        <w:rPr>
          <w:rFonts w:hint="eastAsia" w:ascii="宋体" w:hAnsi="宋体"/>
          <w:b/>
          <w:sz w:val="32"/>
          <w:szCs w:val="32"/>
        </w:rPr>
      </w:pPr>
      <w:r>
        <w:rPr>
          <w:rFonts w:hint="eastAsia" w:ascii="宋体" w:hAnsi="宋体"/>
          <w:b/>
          <w:sz w:val="32"/>
          <w:szCs w:val="32"/>
        </w:rPr>
      </w:r>
      <w:r/>
    </w:p>
    <w:p>
      <w:pPr>
        <w:pStyle w:val="1254"/>
        <w:jc w:val="center"/>
        <w:spacing w:line="480" w:lineRule="auto"/>
        <w:rPr>
          <w:rFonts w:hint="eastAsia" w:cs="宋体"/>
          <w:sz w:val="24"/>
        </w:rPr>
      </w:pPr>
      <w:r>
        <w:rPr>
          <w:rFonts w:hint="eastAsia"/>
          <w:b/>
          <w:sz w:val="36"/>
          <w:szCs w:val="36"/>
        </w:rPr>
        <w:t xml:space="preserve">授权委托书</w:t>
      </w:r>
      <w:r/>
    </w:p>
    <w:p>
      <w:pPr>
        <w:ind w:firstLine="516"/>
        <w:jc w:val="left"/>
        <w:spacing w:line="360" w:lineRule="auto"/>
        <w:rPr>
          <w:rFonts w:hint="eastAsia" w:ascii="宋体" w:hAnsi="宋体" w:cs="宋体"/>
          <w:sz w:val="24"/>
        </w:rPr>
      </w:pPr>
      <w:r>
        <w:rPr>
          <w:rFonts w:hint="eastAsia" w:ascii="宋体" w:hAnsi="宋体" w:cs="宋体"/>
          <w:sz w:val="24"/>
        </w:rPr>
        <w:t xml:space="preserve">本授权委托书声明：我 ___________(姓名)（身份证号码：________________）系_________________（供应商名称）的法定代表人，现授权委托__________________（被授权人的姓名、职务）（身份证号码：___________、联系电话：</w:t>
      </w:r>
      <w:r>
        <w:rPr>
          <w:rFonts w:hint="eastAsia" w:ascii="宋体" w:hAnsi="宋体" w:cs="宋体"/>
          <w:sz w:val="24"/>
          <w:u w:val="single"/>
        </w:rPr>
        <w:t xml:space="preserve">            </w:t>
      </w:r>
      <w:r>
        <w:rPr>
          <w:rFonts w:hint="eastAsia" w:ascii="宋体" w:hAnsi="宋体" w:cs="宋体"/>
          <w:sz w:val="24"/>
        </w:rPr>
        <w:t xml:space="preserve">）为本次磋商中我单位的合法代理人，全权负责参加本次项目的磋商、签订合同以及与之相关的各项工作。本供应商对被授权人的签名负全部责任。</w:t>
      </w:r>
      <w:r/>
    </w:p>
    <w:p>
      <w:pPr>
        <w:ind w:firstLine="516"/>
        <w:spacing w:line="360" w:lineRule="auto"/>
        <w:rPr>
          <w:rFonts w:hint="eastAsia" w:ascii="宋体" w:hAnsi="宋体" w:cs="宋体"/>
          <w:sz w:val="24"/>
        </w:rPr>
      </w:pPr>
      <w:r>
        <w:rPr>
          <w:rFonts w:hint="eastAsia" w:ascii="宋体" w:hAnsi="宋体" w:cs="宋体"/>
          <w:sz w:val="24"/>
        </w:rPr>
        <w:t xml:space="preserve">本授权书于__________年_______月________日签字或盖章生效，特此声明。</w:t>
      </w:r>
      <w:r/>
    </w:p>
    <w:p>
      <w:pPr>
        <w:spacing w:line="400" w:lineRule="exact"/>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 w:val="24"/>
        </w:rPr>
      </w:pPr>
      <w:r>
        <w:rPr>
          <w:rFonts w:hint="eastAsia" w:ascii="宋体" w:hAnsi="宋体" w:cs="宋体"/>
          <w:sz w:val="24"/>
        </w:rPr>
        <w:t xml:space="preserve">供应商公章： </w:t>
      </w:r>
      <w:r/>
    </w:p>
    <w:p>
      <w:pPr>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184"/>
        <w:spacing w:line="360" w:lineRule="auto"/>
        <w:rPr>
          <w:rFonts w:hint="eastAsia" w:ascii="宋体" w:hAnsi="宋体" w:cs="宋体"/>
        </w:rPr>
      </w:pPr>
      <w:r>
        <w:rPr>
          <w:rFonts w:hint="eastAsia" w:ascii="宋体" w:hAnsi="宋体" w:cs="宋体"/>
        </w:rPr>
        <w:t xml:space="preserve">日期：</w:t>
      </w:r>
      <w:r/>
    </w:p>
    <w:p>
      <w:pPr>
        <w:spacing w:line="400" w:lineRule="exact"/>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 w:val="24"/>
        </w:rPr>
      </w:pPr>
      <w:r>
        <w:rPr>
          <w:rFonts w:hint="eastAsia" w:ascii="宋体" w:hAnsi="宋体" w:cs="宋体"/>
          <w:sz w:val="24"/>
        </w:rPr>
      </w:r>
      <w:r/>
    </w:p>
    <w:p>
      <w:pPr>
        <w:pStyle w:val="1041"/>
        <w:ind w:right="-46"/>
        <w:spacing w:line="583" w:lineRule="auto"/>
        <w:rPr>
          <w:rFonts w:hint="eastAsia"/>
          <w:b/>
          <w:bCs/>
          <w:spacing w:val="-3"/>
          <w:sz w:val="28"/>
          <w:szCs w:val="28"/>
        </w:rPr>
      </w:pPr>
      <w:r>
        <w:rPr>
          <w:b/>
          <w:bCs/>
          <w:sz w:val="28"/>
          <w:szCs w:val="28"/>
        </w:rPr>
        <w:t xml:space="preserve">附</w:t>
      </w:r>
      <w:r>
        <w:rPr>
          <w:rFonts w:hint="eastAsia"/>
          <w:b/>
          <w:bCs/>
          <w:sz w:val="28"/>
          <w:szCs w:val="28"/>
        </w:rPr>
        <w:t xml:space="preserve">1</w:t>
      </w:r>
      <w:r>
        <w:rPr>
          <w:b/>
          <w:bCs/>
          <w:sz w:val="28"/>
          <w:szCs w:val="28"/>
        </w:rPr>
        <w:t xml:space="preserve">：</w:t>
      </w:r>
      <w:r>
        <w:rPr>
          <w:rFonts w:hint="eastAsia" w:cs="宋体"/>
          <w:b/>
          <w:bCs/>
          <w:sz w:val="28"/>
          <w:szCs w:val="28"/>
        </w:rPr>
        <w:t xml:space="preserve">委托代理人（被授权人）</w:t>
      </w:r>
      <w:r>
        <w:rPr>
          <w:b/>
          <w:bCs/>
          <w:spacing w:val="-3"/>
          <w:sz w:val="28"/>
          <w:szCs w:val="28"/>
        </w:rPr>
        <w:t xml:space="preserve">有效期内的身</w:t>
      </w:r>
      <w:r>
        <w:rPr>
          <w:rFonts w:hint="eastAsia"/>
          <w:b/>
          <w:bCs/>
          <w:spacing w:val="-3"/>
          <w:sz w:val="28"/>
          <w:szCs w:val="28"/>
        </w:rPr>
        <w:t xml:space="preserve">份</w:t>
      </w:r>
      <w:r>
        <w:rPr>
          <w:b/>
          <w:bCs/>
          <w:spacing w:val="-3"/>
          <w:sz w:val="28"/>
          <w:szCs w:val="28"/>
        </w:rPr>
        <w:t xml:space="preserve">证正反面</w:t>
      </w:r>
      <w:r>
        <w:rPr>
          <w:rFonts w:hint="eastAsia"/>
          <w:b/>
          <w:bCs/>
          <w:spacing w:val="-3"/>
          <w:sz w:val="28"/>
          <w:szCs w:val="28"/>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tc>
        <w:tc>
          <w:tcPr>
            <w:tcW w:w="4536" w:type="dxa"/>
            <w:textDirection w:val="lrTb"/>
            <w:noWrap w:val="false"/>
          </w:tcPr>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tc>
      </w:tr>
    </w:tbl>
    <w:p>
      <w:pPr>
        <w:spacing w:line="360" w:lineRule="auto"/>
        <w:rPr>
          <w:rFonts w:hint="eastAsia" w:ascii="宋体" w:hAnsi="宋体" w:cs="宋体"/>
          <w:szCs w:val="21"/>
        </w:rPr>
      </w:pPr>
      <w:r>
        <w:rPr>
          <w:rFonts w:hint="eastAsia" w:ascii="宋体" w:hAnsi="宋体" w:cs="宋体"/>
          <w:szCs w:val="21"/>
        </w:rPr>
      </w:r>
      <w:r/>
    </w:p>
    <w:p>
      <w:pPr>
        <w:pStyle w:val="1041"/>
        <w:ind w:right="-46"/>
        <w:spacing w:line="583" w:lineRule="auto"/>
        <w:rPr>
          <w:rFonts w:hint="eastAsia"/>
          <w:b/>
          <w:bCs/>
          <w:sz w:val="28"/>
          <w:szCs w:val="28"/>
        </w:rPr>
      </w:pPr>
      <w:r>
        <w:rPr>
          <w:b/>
          <w:bCs/>
          <w:sz w:val="28"/>
          <w:szCs w:val="28"/>
        </w:rPr>
        <w:t xml:space="preserve">附</w:t>
      </w:r>
      <w:r>
        <w:rPr>
          <w:rFonts w:hint="eastAsia"/>
          <w:b/>
          <w:bCs/>
          <w:sz w:val="28"/>
          <w:szCs w:val="28"/>
        </w:rPr>
        <w:t xml:space="preserve">1</w:t>
      </w:r>
      <w:r>
        <w:rPr>
          <w:b/>
          <w:bCs/>
          <w:sz w:val="28"/>
          <w:szCs w:val="28"/>
        </w:rPr>
        <w:t xml:space="preserve">：</w:t>
      </w:r>
      <w:r>
        <w:rPr>
          <w:rFonts w:hint="eastAsia"/>
          <w:b/>
          <w:bCs/>
          <w:sz w:val="28"/>
          <w:szCs w:val="28"/>
        </w:rPr>
        <w:t xml:space="preserve">供应商为</w:t>
      </w:r>
      <w:r>
        <w:rPr>
          <w:rFonts w:hint="eastAsia" w:cs="宋体"/>
          <w:b/>
          <w:bCs/>
          <w:sz w:val="28"/>
          <w:szCs w:val="28"/>
        </w:rPr>
        <w:t xml:space="preserve">委托代理人（被授权人）缴纳的近三个月任意一个月的</w:t>
      </w:r>
      <w:r>
        <w:rPr>
          <w:rFonts w:hint="eastAsia" w:cs="宋体"/>
          <w:b/>
          <w:bCs/>
          <w:sz w:val="28"/>
          <w:szCs w:val="28"/>
        </w:rPr>
        <w:t xml:space="preserve">社保证明</w:t>
      </w:r>
      <w:r>
        <w:rPr>
          <w:rFonts w:hint="eastAsia" w:cs="宋体"/>
          <w:b/>
          <w:bCs/>
          <w:sz w:val="28"/>
          <w:szCs w:val="28"/>
        </w:rPr>
        <w:t xml:space="preserve">材料。</w:t>
      </w:r>
      <w:r/>
    </w:p>
    <w:p>
      <w:pPr>
        <w:spacing w:line="360" w:lineRule="auto"/>
        <w:rPr>
          <w:rFonts w:hint="eastAsia" w:ascii="宋体" w:hAnsi="宋体" w:cs="宋体"/>
          <w:szCs w:val="21"/>
        </w:rPr>
      </w:pPr>
      <w:r>
        <w:rPr>
          <w:rFonts w:hint="eastAsia" w:ascii="宋体" w:hAnsi="宋体" w:cs="宋体"/>
          <w:szCs w:val="21"/>
        </w:rPr>
        <w:t xml:space="preserve">备注：</w:t>
      </w:r>
      <w:r/>
    </w:p>
    <w:p>
      <w:pPr>
        <w:spacing w:line="360" w:lineRule="auto"/>
        <w:rPr>
          <w:rFonts w:hint="eastAsia" w:ascii="宋体" w:hAnsi="宋体" w:cs="宋体"/>
          <w:szCs w:val="21"/>
        </w:rPr>
      </w:pPr>
      <w:r>
        <w:rPr>
          <w:rFonts w:hint="eastAsia" w:ascii="宋体" w:hAnsi="宋体" w:cs="宋体"/>
          <w:szCs w:val="21"/>
        </w:rPr>
        <w:t xml:space="preserve">1.法定代表人参加磋商时，不需要提供本授权委托书。</w:t>
      </w:r>
      <w:r/>
    </w:p>
    <w:p>
      <w:pPr>
        <w:pStyle w:val="1254"/>
        <w:spacing w:line="360" w:lineRule="exact"/>
        <w:rPr>
          <w:rFonts w:hint="eastAsia" w:cs="宋体"/>
          <w:sz w:val="21"/>
          <w:szCs w:val="21"/>
        </w:rPr>
      </w:pPr>
      <w:r>
        <w:rPr>
          <w:rFonts w:hint="eastAsia" w:cs="宋体"/>
          <w:sz w:val="21"/>
          <w:szCs w:val="21"/>
        </w:rPr>
        <w:t xml:space="preserve">2.供应商为自然人的情形，可不提供本《授权委托书》。</w:t>
      </w:r>
      <w:r/>
    </w:p>
    <w:p>
      <w:pPr>
        <w:jc w:val="left"/>
        <w:widowControl/>
        <w:rPr>
          <w:sz w:val="24"/>
        </w:rPr>
      </w:pPr>
      <w:r>
        <w:rPr>
          <w:sz w:val="24"/>
        </w:rPr>
      </w:r>
      <w:r/>
    </w:p>
    <w:p>
      <w:pPr>
        <w:spacing w:line="360" w:lineRule="auto"/>
        <w:rPr>
          <w:rFonts w:hint="eastAsia" w:ascii="宋体" w:hAnsi="宋体"/>
          <w:b/>
          <w:sz w:val="24"/>
        </w:rPr>
        <w:outlineLvl w:val="2"/>
      </w:pPr>
      <w:r>
        <w:rPr>
          <w:rFonts w:ascii="宋体" w:hAnsi="宋体"/>
          <w:b/>
          <w:sz w:val="24"/>
        </w:rPr>
        <w:br w:type="page" w:clear="all"/>
      </w:r>
      <w:r>
        <w:rPr>
          <w:rFonts w:hint="eastAsia"/>
          <w:b/>
          <w:sz w:val="24"/>
        </w:rPr>
        <w:t xml:space="preserve">7  </w:t>
      </w:r>
      <w:r>
        <w:rPr>
          <w:rFonts w:hint="eastAsia"/>
          <w:b/>
          <w:sz w:val="24"/>
        </w:rPr>
        <w:t xml:space="preserve">政府采购供应商信用承诺书</w:t>
      </w:r>
      <w:r>
        <w:rPr>
          <w:b/>
          <w:sz w:val="24"/>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w:t>
      </w:r>
      <w:r>
        <w:rPr>
          <w:rFonts w:hint="eastAsia" w:ascii="宋体" w:hAnsi="宋体"/>
          <w:sz w:val="24"/>
        </w:rPr>
        <w:t xml:space="preserve">作出</w:t>
      </w:r>
      <w:r>
        <w:rPr>
          <w:rFonts w:hint="eastAsia" w:ascii="宋体" w:hAnsi="宋体"/>
          <w:sz w:val="24"/>
        </w:rPr>
        <w:t xml:space="preserve">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w:t>
      </w:r>
      <w:r>
        <w:rPr>
          <w:rFonts w:hint="eastAsia" w:ascii="宋体" w:hAnsi="宋体"/>
          <w:sz w:val="24"/>
        </w:rPr>
        <w:t xml:space="preserve">不</w:t>
      </w:r>
      <w:r>
        <w:rPr>
          <w:rFonts w:hint="eastAsia" w:ascii="宋体" w:hAnsi="宋体"/>
          <w:sz w:val="24"/>
        </w:rPr>
        <w:t xml:space="preserve">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w:t>
      </w:r>
      <w:r>
        <w:rPr>
          <w:rFonts w:hint="eastAsia" w:ascii="宋体" w:hAnsi="宋体"/>
          <w:sz w:val="24"/>
        </w:rPr>
        <w:t xml:space="preserve">作出</w:t>
      </w:r>
      <w:r>
        <w:rPr>
          <w:rFonts w:hint="eastAsia" w:ascii="宋体" w:hAnsi="宋体"/>
          <w:sz w:val="24"/>
        </w:rPr>
        <w:t xml:space="preserve">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252"/>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p>
    <w:p>
      <w:pPr>
        <w:spacing w:line="360" w:lineRule="auto"/>
        <w:rPr>
          <w:b/>
          <w:sz w:val="24"/>
        </w:rPr>
        <w:outlineLvl w:val="2"/>
      </w:pPr>
      <w:r>
        <w:rPr>
          <w:rFonts w:hint="eastAsia"/>
          <w:b/>
          <w:sz w:val="24"/>
        </w:rPr>
        <w:t xml:space="preserve">8</w:t>
      </w:r>
      <w:r>
        <w:rPr>
          <w:b/>
          <w:sz w:val="24"/>
        </w:rPr>
        <w:t xml:space="preserve">  </w:t>
      </w:r>
      <w:r>
        <w:rPr>
          <w:b/>
          <w:sz w:val="24"/>
        </w:rPr>
        <w:t xml:space="preserve">报价一览表</w:t>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rPr>
          <w:b/>
          <w:sz w:val="24"/>
          <w:szCs w:val="20"/>
        </w:rPr>
        <w:t xml:space="preserve">（实质性格式）</w:t>
      </w:r>
      <w:r/>
    </w:p>
    <w:p>
      <w:pPr>
        <w:jc w:val="center"/>
        <w:rPr>
          <w:b/>
          <w:sz w:val="36"/>
          <w:szCs w:val="36"/>
        </w:rPr>
      </w:pPr>
      <w:r/>
      <w:bookmarkStart w:id="703" w:name="_Toc265228396"/>
      <w:r/>
      <w:bookmarkStart w:id="704" w:name="_Toc226309802"/>
      <w:r/>
      <w:bookmarkStart w:id="705" w:name="_Toc305158826"/>
      <w:r/>
      <w:bookmarkStart w:id="706" w:name="_Toc226965748"/>
      <w:r/>
      <w:bookmarkStart w:id="707" w:name="_Toc226337254"/>
      <w:r/>
      <w:bookmarkStart w:id="708" w:name="_Toc305158900"/>
      <w:r/>
      <w:bookmarkStart w:id="709" w:name="_Toc195842923"/>
      <w:r/>
      <w:bookmarkStart w:id="710" w:name="_Toc164608672"/>
      <w:r/>
      <w:bookmarkStart w:id="711" w:name="_Toc164608827"/>
      <w:r/>
      <w:bookmarkStart w:id="712" w:name="_Toc264969248"/>
      <w:r/>
      <w:bookmarkStart w:id="713" w:name="_Toc226965831"/>
      <w:r>
        <w:rPr>
          <w:rFonts w:hint="eastAsia"/>
          <w:b/>
          <w:sz w:val="36"/>
          <w:szCs w:val="36"/>
        </w:rPr>
        <w:t xml:space="preserve">报价一览表</w:t>
      </w:r>
      <w:bookmarkEnd w:id="703"/>
      <w:r/>
      <w:bookmarkEnd w:id="704"/>
      <w:r/>
      <w:bookmarkEnd w:id="705"/>
      <w:r/>
      <w:bookmarkEnd w:id="706"/>
      <w:r/>
      <w:bookmarkEnd w:id="707"/>
      <w:r/>
      <w:bookmarkEnd w:id="708"/>
      <w:r/>
      <w:bookmarkEnd w:id="709"/>
      <w:r/>
      <w:bookmarkEnd w:id="710"/>
      <w:r/>
      <w:bookmarkEnd w:id="711"/>
      <w:r/>
      <w:bookmarkEnd w:id="712"/>
      <w:r/>
      <w:bookmarkEnd w:id="713"/>
      <w:r/>
      <w:r/>
    </w:p>
    <w:p>
      <w:pPr>
        <w:jc w:val="left"/>
        <w:spacing w:line="360" w:lineRule="auto"/>
        <w:tabs>
          <w:tab w:val="left" w:pos="1800" w:leader="none"/>
          <w:tab w:val="left" w:pos="5580" w:leader="none"/>
        </w:tabs>
        <w:rPr>
          <w:sz w:val="24"/>
        </w:rPr>
      </w:pPr>
      <w:r>
        <w:rPr>
          <w:sz w:val="24"/>
        </w:rPr>
      </w:r>
      <w:r/>
    </w:p>
    <w:p>
      <w:pPr>
        <w:ind w:firstLine="24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44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12"/>
        <w:gridCol w:w="3204"/>
        <w:gridCol w:w="2025"/>
        <w:gridCol w:w="2131"/>
      </w:tblGrid>
      <w:tr>
        <w:trPr>
          <w:cantSplit/>
          <w:jc w:val="center"/>
          <w:trHeight w:val="531"/>
        </w:trPr>
        <w:tc>
          <w:tcPr>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jc w:val="center"/>
              <w:tabs>
                <w:tab w:val="left" w:pos="5580" w:leader="none"/>
              </w:tabs>
              <w:rPr>
                <w:b/>
                <w:sz w:val="24"/>
              </w:rPr>
            </w:pPr>
            <w:r>
              <w:rPr>
                <w:rFonts w:hint="eastAsia"/>
                <w:b/>
                <w:sz w:val="24"/>
              </w:rPr>
              <w:t xml:space="preserve">序号</w:t>
            </w:r>
            <w:r/>
          </w:p>
        </w:tc>
        <w:tc>
          <w:tcPr>
            <w:tcBorders>
              <w:top w:val="single" w:color="000000" w:sz="4" w:space="0"/>
              <w:left w:val="single" w:color="000000" w:sz="4" w:space="0"/>
              <w:bottom w:val="single" w:color="000000" w:sz="4" w:space="0"/>
              <w:right w:val="single" w:color="000000" w:sz="4" w:space="0"/>
            </w:tcBorders>
            <w:tcW w:w="1960" w:type="pct"/>
            <w:vAlign w:val="center"/>
            <w:vMerge w:val="restart"/>
            <w:textDirection w:val="lrTb"/>
            <w:noWrap w:val="false"/>
          </w:tcPr>
          <w:p>
            <w:pPr>
              <w:jc w:val="center"/>
              <w:tabs>
                <w:tab w:val="left" w:pos="5580" w:leader="none"/>
              </w:tabs>
              <w:rPr>
                <w:b/>
                <w:sz w:val="24"/>
              </w:rPr>
            </w:pPr>
            <w:r>
              <w:rPr>
                <w:rFonts w:hint="eastAsia"/>
                <w:b/>
                <w:sz w:val="24"/>
              </w:rPr>
              <w:t xml:space="preserve">供应商名称</w:t>
            </w:r>
            <w:r/>
          </w:p>
        </w:tc>
        <w:tc>
          <w:tcPr>
            <w:gridSpan w:val="2"/>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center"/>
              <w:tabs>
                <w:tab w:val="left" w:pos="5580" w:leader="none"/>
              </w:tabs>
              <w:rPr>
                <w:b/>
                <w:sz w:val="24"/>
              </w:rPr>
            </w:pPr>
            <w:r>
              <w:rPr>
                <w:rFonts w:hint="eastAsia"/>
                <w:b/>
                <w:sz w:val="24"/>
              </w:rPr>
              <w:t xml:space="preserve">报价</w:t>
            </w:r>
            <w:r/>
          </w:p>
        </w:tc>
      </w:tr>
      <w:tr>
        <w:trPr>
          <w:cantSplit/>
          <w:jc w:val="center"/>
          <w:trHeight w:val="674"/>
        </w:trPr>
        <w:tc>
          <w:tcPr>
            <w:tcBorders>
              <w:top w:val="single" w:color="000000" w:sz="4" w:space="0"/>
              <w:left w:val="single" w:color="000000" w:sz="4" w:space="0"/>
              <w:bottom w:val="single" w:color="000000" w:sz="4" w:space="0"/>
              <w:right w:val="single" w:color="000000" w:sz="4" w:space="0"/>
            </w:tcBorders>
            <w:tcW w:w="812" w:type="auto"/>
            <w:vAlign w:val="center"/>
            <w:vMerge w:val="continue"/>
            <w:textDirection w:val="lrTb"/>
            <w:noWrap w:val="false"/>
          </w:tcPr>
          <w:p>
            <w:pPr>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3204" w:type="auto"/>
            <w:vAlign w:val="center"/>
            <w:vMerge w:val="continue"/>
            <w:textDirection w:val="lrTb"/>
            <w:noWrap w:val="false"/>
          </w:tcPr>
          <w:p>
            <w:pPr>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center"/>
              <w:tabs>
                <w:tab w:val="left" w:pos="5580" w:leader="none"/>
              </w:tabs>
              <w:rPr>
                <w:b/>
                <w:sz w:val="24"/>
              </w:rPr>
            </w:pPr>
            <w:r>
              <w:rPr>
                <w:rFonts w:hint="eastAsia"/>
                <w:b/>
                <w:sz w:val="24"/>
              </w:rPr>
              <w:t xml:space="preserve">大写</w:t>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tabs>
                <w:tab w:val="left" w:pos="5580" w:leader="none"/>
              </w:tabs>
              <w:rPr>
                <w:b/>
                <w:sz w:val="24"/>
              </w:rPr>
            </w:pPr>
            <w:r>
              <w:rPr>
                <w:rFonts w:hint="eastAsia"/>
                <w:b/>
                <w:sz w:val="24"/>
              </w:rPr>
              <w:t xml:space="preserve">小写</w:t>
            </w:r>
            <w:r/>
          </w:p>
        </w:tc>
      </w:tr>
      <w:tr>
        <w:trPr>
          <w:jc w:val="center"/>
          <w:trHeight w:val="976"/>
        </w:trPr>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960"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tabs>
                <w:tab w:val="left" w:pos="5580" w:leader="none"/>
              </w:tabs>
              <w:rPr>
                <w:sz w:val="24"/>
              </w:rPr>
            </w:pPr>
            <w:r>
              <w:rPr>
                <w:sz w:val="24"/>
              </w:rPr>
            </w:r>
            <w:r/>
          </w:p>
        </w:tc>
      </w:tr>
    </w:tbl>
    <w:p>
      <w:pPr>
        <w:jc w:val="left"/>
        <w:rPr>
          <w:sz w:val="24"/>
        </w:rPr>
      </w:pPr>
      <w:r>
        <w:rPr>
          <w:sz w:val="24"/>
        </w:rPr>
      </w:r>
      <w:r/>
    </w:p>
    <w:p>
      <w:pPr>
        <w:jc w:val="left"/>
        <w:rPr>
          <w:rFonts w:hint="eastAsia" w:ascii="宋体" w:hAnsi="宋体"/>
          <w:sz w:val="24"/>
          <w:szCs w:val="20"/>
        </w:rPr>
      </w:pPr>
      <w:r>
        <w:rPr>
          <w:sz w:val="24"/>
        </w:rPr>
        <w:t xml:space="preserve">注：</w:t>
      </w:r>
      <w:r>
        <w:rPr>
          <w:rFonts w:ascii="宋体" w:hAnsi="宋体"/>
          <w:sz w:val="24"/>
        </w:rPr>
        <w:t xml:space="preserve">1</w:t>
      </w:r>
      <w:r>
        <w:rPr>
          <w:rFonts w:ascii="宋体" w:hAnsi="宋体"/>
          <w:sz w:val="24"/>
          <w:szCs w:val="20"/>
        </w:rPr>
        <w:t xml:space="preserve">.此表中，每包的报价应和《分项报价表》中的总价相一致。</w:t>
      </w:r>
      <w:r/>
    </w:p>
    <w:p>
      <w:pPr>
        <w:ind w:firstLine="480"/>
        <w:tabs>
          <w:tab w:val="left" w:pos="5580" w:leader="none"/>
        </w:tabs>
        <w:rPr>
          <w:rFonts w:hint="eastAsia" w:ascii="宋体" w:hAnsi="宋体"/>
          <w:sz w:val="24"/>
          <w:szCs w:val="20"/>
        </w:rPr>
      </w:pPr>
      <w:r>
        <w:rPr>
          <w:rFonts w:ascii="宋体" w:hAnsi="宋体"/>
          <w:sz w:val="24"/>
          <w:szCs w:val="20"/>
        </w:rPr>
        <w:t xml:space="preserve">2.本表必须</w:t>
      </w:r>
      <w:r>
        <w:rPr>
          <w:rFonts w:ascii="宋体" w:hAnsi="宋体"/>
          <w:sz w:val="24"/>
          <w:szCs w:val="20"/>
        </w:rPr>
        <w:t xml:space="preserve">按包分别</w:t>
      </w:r>
      <w:r>
        <w:rPr>
          <w:rFonts w:ascii="宋体" w:hAnsi="宋体"/>
          <w:sz w:val="24"/>
          <w:szCs w:val="20"/>
        </w:rPr>
        <w:t xml:space="preserve">填写。</w:t>
      </w:r>
      <w:r/>
    </w:p>
    <w:p>
      <w:pPr>
        <w:spacing w:before="25" w:after="25" w:line="360" w:lineRule="auto"/>
        <w:rPr>
          <w:sz w:val="24"/>
          <w:lang w:val="zh-CN"/>
        </w:rPr>
      </w:pPr>
      <w:r>
        <w:rPr>
          <w:sz w:val="24"/>
          <w:lang w:val="zh-CN"/>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jc w:val="left"/>
        <w:widowControl/>
        <w:rPr>
          <w:rFonts w:hint="eastAsia" w:ascii="宋体" w:hAnsi="宋体"/>
          <w:b/>
          <w:sz w:val="24"/>
          <w:szCs w:val="20"/>
        </w:rPr>
      </w:pPr>
      <w:r/>
      <w:bookmarkStart w:id="714" w:name="_Toc150774763"/>
      <w:r/>
      <w:bookmarkStart w:id="715" w:name="_Toc265228397"/>
      <w:r/>
      <w:bookmarkStart w:id="716" w:name="_Toc150480796"/>
      <w:r/>
      <w:bookmarkStart w:id="717" w:name="_Toc264969249"/>
      <w:r/>
      <w:bookmarkStart w:id="718" w:name="_Toc226337255"/>
      <w:r/>
      <w:bookmarkStart w:id="719" w:name="_Toc305158827"/>
      <w:r/>
      <w:bookmarkStart w:id="720" w:name="_Toc226965832"/>
      <w:r/>
      <w:bookmarkStart w:id="721" w:name="_Toc226965749"/>
      <w:r/>
      <w:bookmarkStart w:id="722" w:name="_Toc127151558"/>
      <w:r/>
      <w:bookmarkStart w:id="723" w:name="_Toc305158901"/>
      <w:r/>
      <w:bookmarkStart w:id="724" w:name="_Toc195842924"/>
      <w:r/>
      <w:bookmarkStart w:id="725" w:name="_Toc142311060"/>
      <w:r/>
      <w:bookmarkStart w:id="726" w:name="_Toc226309803"/>
      <w:r/>
      <w:r/>
    </w:p>
    <w:p>
      <w:pPr>
        <w:jc w:val="left"/>
        <w:widowControl/>
        <w:rPr>
          <w:rFonts w:hint="eastAsia" w:ascii="宋体" w:hAnsi="宋体"/>
          <w:b/>
          <w:sz w:val="24"/>
          <w:szCs w:val="20"/>
        </w:rPr>
      </w:pPr>
      <w:r>
        <w:rPr>
          <w:rFonts w:hint="eastAsia" w:ascii="宋体" w:hAnsi="宋体"/>
          <w:b/>
          <w:sz w:val="24"/>
          <w:szCs w:val="20"/>
        </w:rPr>
      </w:r>
      <w:r/>
    </w:p>
    <w:p>
      <w:pPr>
        <w:spacing w:line="360" w:lineRule="auto"/>
        <w:rPr>
          <w:b/>
          <w:sz w:val="24"/>
        </w:rPr>
        <w:outlineLvl w:val="2"/>
      </w:pPr>
      <w:r>
        <w:rPr>
          <w:rFonts w:hint="eastAsia"/>
          <w:b/>
          <w:sz w:val="24"/>
        </w:rPr>
        <w:t xml:space="preserve">9</w:t>
      </w:r>
      <w:r>
        <w:rPr>
          <w:b/>
          <w:sz w:val="24"/>
        </w:rPr>
        <w:t xml:space="preserve">  </w:t>
      </w:r>
      <w:r>
        <w:rPr>
          <w:b/>
          <w:sz w:val="24"/>
        </w:rPr>
        <w:t xml:space="preserve">分项报价表</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b/>
          <w:sz w:val="24"/>
          <w:szCs w:val="20"/>
        </w:rPr>
        <w:t xml:space="preserve">（实质性格式）</w:t>
      </w:r>
      <w:r/>
    </w:p>
    <w:p>
      <w:pPr>
        <w:jc w:val="center"/>
        <w:spacing w:line="360" w:lineRule="exact"/>
        <w:rPr>
          <w:sz w:val="36"/>
          <w:szCs w:val="36"/>
        </w:rPr>
      </w:pPr>
      <w:r>
        <w:rPr>
          <w:sz w:val="36"/>
          <w:szCs w:val="36"/>
        </w:rPr>
      </w:r>
      <w:r/>
    </w:p>
    <w:p>
      <w:pPr>
        <w:jc w:val="center"/>
        <w:rPr>
          <w:b/>
          <w:sz w:val="36"/>
          <w:szCs w:val="36"/>
        </w:rPr>
      </w:pPr>
      <w:r>
        <w:rPr>
          <w:rFonts w:hint="eastAsia"/>
          <w:b/>
          <w:sz w:val="36"/>
          <w:szCs w:val="36"/>
        </w:rPr>
        <w:t xml:space="preserve">分项报价表</w:t>
      </w:r>
      <w:r/>
    </w:p>
    <w:p>
      <w:pPr>
        <w:jc w:val="center"/>
        <w:spacing w:line="260" w:lineRule="exact"/>
        <w:rPr>
          <w:sz w:val="36"/>
          <w:szCs w:val="36"/>
        </w:rPr>
      </w:pPr>
      <w:r>
        <w:rPr>
          <w:sz w:val="36"/>
          <w:szCs w:val="36"/>
        </w:rPr>
      </w:r>
      <w:r/>
    </w:p>
    <w:p>
      <w:pPr>
        <w:jc w:val="left"/>
        <w:tabs>
          <w:tab w:val="left" w:pos="1800" w:leader="none"/>
          <w:tab w:val="left" w:pos="5580" w:leader="none"/>
        </w:tabs>
        <w:rPr>
          <w:b/>
          <w:i/>
          <w:sz w:val="24"/>
        </w:rPr>
      </w:pPr>
      <w:r/>
      <w:bookmarkStart w:id="727" w:name="_Toc305158830"/>
      <w:r/>
      <w:bookmarkStart w:id="728" w:name="_Toc265228400"/>
      <w:r/>
      <w:bookmarkStart w:id="729" w:name="_Toc226965835"/>
      <w:r/>
      <w:bookmarkStart w:id="730" w:name="_Toc226965752"/>
      <w:r/>
      <w:bookmarkStart w:id="731" w:name="_Toc142311062"/>
      <w:r/>
      <w:bookmarkStart w:id="732" w:name="_Toc305158904"/>
      <w:r/>
      <w:bookmarkStart w:id="733" w:name="_Toc264969252"/>
      <w:r/>
      <w:bookmarkStart w:id="734" w:name="_Toc150480798"/>
      <w:r/>
      <w:bookmarkStart w:id="735" w:name="_Toc226309806"/>
      <w:r/>
      <w:bookmarkStart w:id="736" w:name="_Toc195842927"/>
      <w:r/>
      <w:bookmarkStart w:id="737" w:name="_Toc150774765"/>
      <w:r/>
      <w:bookmarkStart w:id="738" w:name="_Toc226337258"/>
      <w:r/>
      <w:bookmarkStart w:id="739" w:name="_Toc127151562"/>
      <w:r/>
      <w:bookmarkStart w:id="740" w:name="_Toc305158829"/>
      <w:r/>
      <w:bookmarkStart w:id="741" w:name="_Toc226965751"/>
      <w:r/>
      <w:bookmarkStart w:id="742" w:name="_Toc195842926"/>
      <w:r/>
      <w:bookmarkStart w:id="743" w:name="_Toc264969251"/>
      <w:r/>
      <w:bookmarkStart w:id="744" w:name="_Toc226965834"/>
      <w:r/>
      <w:bookmarkStart w:id="745" w:name="_Toc305158903"/>
      <w:r/>
      <w:bookmarkStart w:id="746" w:name="_Toc150480797"/>
      <w:r/>
      <w:bookmarkStart w:id="747" w:name="_Toc142311061"/>
      <w:r/>
      <w:bookmarkStart w:id="748" w:name="_Toc226337257"/>
      <w:r/>
      <w:bookmarkStart w:id="749" w:name="_Toc265228399"/>
      <w:r/>
      <w:bookmarkStart w:id="750" w:name="_Toc150774764"/>
      <w:r/>
      <w:bookmarkStart w:id="751" w:name="_Toc127151561"/>
      <w:r/>
      <w:bookmarkStart w:id="752" w:name="_Toc226309805"/>
      <w:r/>
      <w:r/>
    </w:p>
    <w:p>
      <w:pPr>
        <w:jc w:val="center"/>
        <w:rPr>
          <w:b/>
          <w:sz w:val="36"/>
          <w:szCs w:val="36"/>
        </w:rPr>
      </w:pPr>
      <w:r>
        <w:rPr>
          <w:rFonts w:hint="eastAsia"/>
          <w:b/>
          <w:sz w:val="36"/>
          <w:szCs w:val="36"/>
        </w:rPr>
        <w:t xml:space="preserve">详见工程量清单</w:t>
      </w:r>
      <w:r/>
    </w:p>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t xml:space="preserve">注：</w:t>
      </w:r>
      <w:r>
        <w:rPr>
          <w:sz w:val="24"/>
        </w:rPr>
        <w:t xml:space="preserve">1.</w:t>
      </w:r>
      <w:r>
        <w:rPr>
          <w:sz w:val="24"/>
        </w:rPr>
        <w:t xml:space="preserve">本表应</w:t>
      </w:r>
      <w:r>
        <w:rPr>
          <w:sz w:val="24"/>
        </w:rPr>
        <w:t xml:space="preserve">按包分别</w:t>
      </w:r>
      <w:r>
        <w:rPr>
          <w:sz w:val="24"/>
        </w:rPr>
        <w:t xml:space="preserve">填写。</w:t>
      </w:r>
      <w:r/>
    </w:p>
    <w:p>
      <w:pPr>
        <w:ind w:firstLine="480"/>
        <w:jc w:val="left"/>
        <w:tabs>
          <w:tab w:val="left" w:pos="1800" w:leader="none"/>
          <w:tab w:val="left" w:pos="5580" w:leader="none"/>
        </w:tabs>
        <w:rPr>
          <w:sz w:val="24"/>
        </w:rPr>
      </w:pPr>
      <w:r>
        <w:rPr>
          <w:sz w:val="24"/>
        </w:rPr>
        <w:t xml:space="preserve">2.</w:t>
      </w:r>
      <w:r>
        <w:rPr>
          <w:sz w:val="24"/>
        </w:rPr>
        <w:t xml:space="preserve">如果不提供分项报价将视为没有实质性响应磋商文件</w:t>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rFonts w:hint="eastAsia" w:ascii="宋体" w:hAnsi="宋体"/>
          <w:b/>
          <w:sz w:val="24"/>
          <w:szCs w:val="20"/>
        </w:rPr>
        <w:outlineLvl w:val="2"/>
      </w:pPr>
      <w:r>
        <w:rPr>
          <w:sz w:val="24"/>
          <w:szCs w:val="20"/>
        </w:rPr>
        <w:br w:type="page" w:clear="all"/>
      </w:r>
      <w:r>
        <w:rPr>
          <w:rFonts w:hint="eastAsia"/>
          <w:b/>
          <w:sz w:val="24"/>
        </w:rPr>
        <w:t xml:space="preserve">10</w:t>
      </w:r>
      <w:r>
        <w:rPr>
          <w:b/>
          <w:sz w:val="24"/>
        </w:rPr>
        <w:t xml:space="preserve">  </w:t>
      </w:r>
      <w:r>
        <w:rPr>
          <w:b/>
          <w:sz w:val="24"/>
        </w:rPr>
        <w:t xml:space="preserve">合同条款偏离表</w:t>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rPr>
          <w:b/>
          <w:sz w:val="24"/>
          <w:szCs w:val="20"/>
        </w:rPr>
        <w:t xml:space="preserve">（实质性格式）</w:t>
      </w:r>
      <w:r/>
    </w:p>
    <w:p>
      <w:pPr>
        <w:spacing w:line="360" w:lineRule="auto"/>
        <w:rPr>
          <w:sz w:val="24"/>
          <w:szCs w:val="20"/>
        </w:rPr>
      </w:pPr>
      <w:r>
        <w:rPr>
          <w:sz w:val="24"/>
          <w:szCs w:val="20"/>
        </w:rPr>
      </w:r>
      <w:r/>
    </w:p>
    <w:p>
      <w:pPr>
        <w:jc w:val="center"/>
        <w:rPr>
          <w:b/>
          <w:sz w:val="36"/>
          <w:szCs w:val="36"/>
        </w:rPr>
      </w:pPr>
      <w:r>
        <w:rPr>
          <w:rFonts w:hint="eastAsia"/>
          <w:b/>
          <w:sz w:val="36"/>
          <w:szCs w:val="36"/>
        </w:rPr>
        <w:t xml:space="preserve">合同条款偏离表</w:t>
      </w:r>
      <w:r/>
    </w:p>
    <w:p>
      <w:pPr>
        <w:jc w:val="center"/>
        <w:rPr>
          <w:sz w:val="36"/>
          <w:szCs w:val="36"/>
        </w:rPr>
      </w:pPr>
      <w:r>
        <w:rPr>
          <w:sz w:val="36"/>
          <w:szCs w:val="36"/>
        </w:rPr>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     </w:t>
      </w:r>
      <w:r>
        <w:rPr>
          <w:sz w:val="24"/>
        </w:rPr>
        <w:t xml:space="preserve">项目名称：</w:t>
      </w:r>
      <w:r>
        <w:rPr>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8"/>
        <w:gridCol w:w="1290"/>
        <w:gridCol w:w="1980"/>
        <w:gridCol w:w="1981"/>
        <w:gridCol w:w="2427"/>
        <w:gridCol w:w="782"/>
      </w:tblGrid>
      <w:tr>
        <w:trPr>
          <w:jc w:val="center"/>
          <w:trHeight w:val="930"/>
        </w:trPr>
        <w:tc>
          <w:tcPr>
            <w:gridSpan w:val="6"/>
            <w:tcW w:w="9288" w:type="auto"/>
            <w:vAlign w:val="center"/>
            <w:textDirection w:val="lrTb"/>
            <w:noWrap w:val="false"/>
          </w:tcPr>
          <w:p>
            <w:pPr>
              <w:jc w:val="left"/>
              <w:rPr>
                <w:rFonts w:hint="eastAsia" w:ascii="宋体" w:hAnsi="宋体"/>
                <w:b/>
                <w:sz w:val="24"/>
              </w:rPr>
            </w:pPr>
            <w:r>
              <w:rPr>
                <w:rFonts w:hint="eastAsia" w:ascii="宋体" w:hAnsi="宋体"/>
                <w:b/>
                <w:sz w:val="24"/>
              </w:rPr>
              <w:t xml:space="preserve">对本项目合同条款的偏离情况（请进行勾选）：</w:t>
            </w:r>
            <w:r/>
          </w:p>
          <w:p>
            <w:pPr>
              <w:jc w:val="left"/>
              <w:rPr>
                <w:rFonts w:hint="eastAsia"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w:t>
            </w:r>
            <w:r>
              <w:rPr>
                <w:rFonts w:ascii="宋体" w:hAnsi="宋体"/>
                <w:sz w:val="24"/>
                <w:szCs w:val="21"/>
              </w:rPr>
              <w:t xml:space="preserve">勾选无</w:t>
            </w:r>
            <w:r>
              <w:rPr>
                <w:rFonts w:ascii="宋体" w:hAnsi="宋体"/>
                <w:sz w:val="24"/>
                <w:szCs w:val="21"/>
              </w:rPr>
              <w:t xml:space="preserve">偏离即可</w:t>
            </w:r>
            <w:r>
              <w:rPr>
                <w:rFonts w:ascii="宋体" w:hAnsi="宋体"/>
                <w:sz w:val="24"/>
              </w:rPr>
              <w:t xml:space="preserve">）</w:t>
            </w:r>
            <w:r/>
          </w:p>
          <w:p>
            <w:pPr>
              <w:jc w:val="left"/>
              <w:rPr>
                <w:rFonts w:hint="eastAsia"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如有负偏离，</w:t>
            </w:r>
            <w:r>
              <w:rPr>
                <w:rFonts w:ascii="宋体" w:hAnsi="宋体"/>
                <w:sz w:val="24"/>
              </w:rPr>
              <w:t xml:space="preserve">则须在本表中对负偏离项逐一列明）</w:t>
            </w:r>
            <w:r/>
          </w:p>
        </w:tc>
      </w:tr>
      <w:tr>
        <w:trPr>
          <w:jc w:val="center"/>
          <w:trHeight w:val="930"/>
        </w:trPr>
        <w:tc>
          <w:tcPr>
            <w:tcW w:w="834" w:type="dxa"/>
            <w:vAlign w:val="center"/>
            <w:textDirection w:val="lrTb"/>
            <w:noWrap w:val="false"/>
          </w:tcPr>
          <w:p>
            <w:pPr>
              <w:jc w:val="center"/>
              <w:rPr>
                <w:rFonts w:hint="eastAsia" w:ascii="宋体" w:hAnsi="宋体"/>
                <w:sz w:val="24"/>
              </w:rPr>
            </w:pPr>
            <w:r>
              <w:rPr>
                <w:rFonts w:ascii="宋体" w:hAnsi="宋体"/>
                <w:sz w:val="24"/>
              </w:rPr>
              <w:t xml:space="preserve">序号</w:t>
            </w:r>
            <w:r/>
          </w:p>
        </w:tc>
        <w:tc>
          <w:tcPr>
            <w:tcW w:w="1301" w:type="dxa"/>
            <w:vAlign w:val="center"/>
            <w:textDirection w:val="lrTb"/>
            <w:noWrap w:val="false"/>
          </w:tcPr>
          <w:p>
            <w:pPr>
              <w:jc w:val="center"/>
              <w:rPr>
                <w:rFonts w:hint="eastAsia" w:ascii="宋体" w:hAnsi="宋体"/>
                <w:sz w:val="24"/>
              </w:rPr>
            </w:pPr>
            <w:r>
              <w:rPr>
                <w:rFonts w:ascii="宋体" w:hAnsi="宋体"/>
                <w:sz w:val="24"/>
                <w:szCs w:val="21"/>
              </w:rPr>
              <w:t xml:space="preserve">磋商文件</w:t>
            </w:r>
            <w:r>
              <w:rPr>
                <w:rFonts w:ascii="宋体" w:hAnsi="宋体"/>
                <w:sz w:val="24"/>
              </w:rPr>
              <w:t xml:space="preserve">条目号（页码）</w:t>
            </w:r>
            <w:r/>
          </w:p>
        </w:tc>
        <w:tc>
          <w:tcPr>
            <w:tcW w:w="2007" w:type="dxa"/>
            <w:vAlign w:val="center"/>
            <w:textDirection w:val="lrTb"/>
            <w:noWrap w:val="false"/>
          </w:tcPr>
          <w:p>
            <w:pPr>
              <w:jc w:val="center"/>
              <w:rPr>
                <w:rFonts w:hint="eastAsia" w:ascii="宋体" w:hAnsi="宋体"/>
                <w:sz w:val="24"/>
              </w:rPr>
            </w:pPr>
            <w:r>
              <w:rPr>
                <w:rFonts w:ascii="宋体" w:hAnsi="宋体"/>
                <w:sz w:val="24"/>
                <w:szCs w:val="21"/>
              </w:rPr>
              <w:t xml:space="preserve">磋商文件</w:t>
            </w:r>
            <w:r>
              <w:rPr>
                <w:rFonts w:ascii="宋体" w:hAnsi="宋体"/>
                <w:sz w:val="24"/>
              </w:rPr>
              <w:t xml:space="preserve">要求</w:t>
            </w:r>
            <w:r/>
          </w:p>
        </w:tc>
        <w:tc>
          <w:tcPr>
            <w:tcW w:w="2008" w:type="dxa"/>
            <w:vAlign w:val="center"/>
            <w:textDirection w:val="lrTb"/>
            <w:noWrap w:val="false"/>
          </w:tcPr>
          <w:p>
            <w:pPr>
              <w:jc w:val="center"/>
              <w:rPr>
                <w:rFonts w:hint="eastAsia" w:ascii="宋体" w:hAnsi="宋体"/>
                <w:sz w:val="24"/>
              </w:rPr>
            </w:pPr>
            <w:r>
              <w:rPr>
                <w:rFonts w:ascii="宋体" w:hAnsi="宋体"/>
                <w:sz w:val="24"/>
              </w:rPr>
              <w:t xml:space="preserve">响应文件内容</w:t>
            </w:r>
            <w:r/>
          </w:p>
        </w:tc>
        <w:tc>
          <w:tcPr>
            <w:tcW w:w="2458" w:type="dxa"/>
            <w:vAlign w:val="center"/>
            <w:textDirection w:val="lrTb"/>
            <w:noWrap w:val="false"/>
          </w:tcPr>
          <w:p>
            <w:pPr>
              <w:jc w:val="center"/>
              <w:rPr>
                <w:rFonts w:hint="eastAsia" w:ascii="宋体" w:hAnsi="宋体"/>
                <w:sz w:val="24"/>
              </w:rPr>
            </w:pPr>
            <w:r>
              <w:rPr>
                <w:rFonts w:ascii="宋体" w:hAnsi="宋体"/>
                <w:sz w:val="24"/>
              </w:rPr>
              <w:t xml:space="preserve">偏离情况</w:t>
            </w:r>
            <w:r/>
          </w:p>
          <w:p>
            <w:pPr>
              <w:jc w:val="center"/>
              <w:rPr>
                <w:rFonts w:hint="eastAsia" w:ascii="宋体" w:hAnsi="宋体"/>
                <w:sz w:val="24"/>
              </w:rPr>
            </w:pPr>
            <w:r>
              <w:rPr>
                <w:rFonts w:ascii="宋体" w:hAnsi="宋体"/>
                <w:sz w:val="24"/>
              </w:rPr>
              <w:t xml:space="preserve">（据实填写）</w:t>
            </w:r>
            <w:r/>
          </w:p>
        </w:tc>
        <w:tc>
          <w:tcPr>
            <w:tcW w:w="788" w:type="dxa"/>
            <w:vAlign w:val="center"/>
            <w:textDirection w:val="lrTb"/>
            <w:noWrap w:val="false"/>
          </w:tcPr>
          <w:p>
            <w:pPr>
              <w:jc w:val="center"/>
              <w:rPr>
                <w:rFonts w:hint="eastAsia" w:ascii="宋体" w:hAnsi="宋体"/>
                <w:sz w:val="24"/>
              </w:rPr>
            </w:pPr>
            <w:r>
              <w:rPr>
                <w:rFonts w:ascii="宋体" w:hAnsi="宋体"/>
                <w:sz w:val="24"/>
              </w:rPr>
              <w:t xml:space="preserve">说明</w:t>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rFonts w:hint="eastAsia" w:ascii="宋体" w:hAnsi="宋体"/>
          <w:sz w:val="24"/>
        </w:rPr>
      </w:pPr>
      <w:r>
        <w:rPr>
          <w:rFonts w:hint="eastAsia" w:ascii="宋体" w:hAnsi="宋体"/>
          <w:sz w:val="24"/>
        </w:rPr>
        <w:t xml:space="preserve">注：</w:t>
      </w:r>
      <w:r/>
    </w:p>
    <w:p>
      <w:pPr>
        <w:jc w:val="left"/>
        <w:tabs>
          <w:tab w:val="left" w:pos="1800" w:leader="none"/>
          <w:tab w:val="left" w:pos="5580" w:leader="none"/>
        </w:tabs>
        <w:rPr>
          <w:rFonts w:hint="eastAsia" w:ascii="宋体" w:hAnsi="宋体"/>
          <w:sz w:val="24"/>
        </w:rPr>
      </w:pPr>
      <w:r>
        <w:rPr>
          <w:rFonts w:ascii="宋体" w:hAnsi="宋体"/>
          <w:sz w:val="24"/>
        </w:rPr>
        <w:t xml:space="preserve">1. </w:t>
      </w:r>
      <w:r>
        <w:rPr>
          <w:rFonts w:hint="eastAsia" w:ascii="宋体" w:hAnsi="宋体"/>
          <w:sz w:val="24"/>
        </w:rPr>
        <w:t xml:space="preserve">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sz w:val="24"/>
        </w:rPr>
      </w:pPr>
      <w:r>
        <w:rPr>
          <w:rFonts w:ascii="宋体" w:hAnsi="宋体"/>
          <w:sz w:val="24"/>
        </w:rPr>
        <w:t xml:space="preserve">2. </w:t>
      </w:r>
      <w:r>
        <w:rPr>
          <w:rFonts w:hint="eastAsia" w:ascii="宋体" w:hAnsi="宋体"/>
          <w:sz w:val="24"/>
        </w:rPr>
        <w:t xml:space="preserve">“偏离情况”列应据实</w:t>
      </w:r>
      <w:r>
        <w:rPr>
          <w:rFonts w:hint="eastAsia" w:ascii="宋体" w:hAnsi="宋体"/>
          <w:sz w:val="24"/>
        </w:rPr>
        <w:t xml:space="preserve">填写“正偏离”或“负偏离”。</w:t>
      </w:r>
      <w:r/>
    </w:p>
    <w:p>
      <w:pPr>
        <w:spacing w:line="360" w:lineRule="auto"/>
        <w:rPr>
          <w:rFonts w:hint="eastAsia" w:ascii="宋体" w:hAnsi="宋体"/>
          <w:sz w:val="24"/>
          <w:szCs w:val="20"/>
        </w:rPr>
      </w:pPr>
      <w:r>
        <w:rPr>
          <w:rFonts w:hint="eastAsia" w:ascii="宋体" w:hAnsi="宋体"/>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rFonts w:hint="eastAsia" w:ascii="宋体" w:hAnsi="宋体"/>
          <w:b/>
          <w:sz w:val="24"/>
          <w:szCs w:val="20"/>
        </w:rPr>
        <w:outlineLvl w:val="2"/>
      </w:pPr>
      <w:r>
        <w:rPr>
          <w:sz w:val="24"/>
          <w:szCs w:val="20"/>
        </w:rPr>
        <w:br w:type="page" w:clear="all"/>
      </w:r>
      <w:r>
        <w:rPr>
          <w:b/>
          <w:sz w:val="24"/>
        </w:rPr>
        <w:t xml:space="preserve">1</w:t>
      </w:r>
      <w:r>
        <w:rPr>
          <w:rFonts w:hint="eastAsia"/>
          <w:b/>
          <w:sz w:val="24"/>
        </w:rPr>
        <w:t xml:space="preserve">1</w:t>
      </w:r>
      <w:r>
        <w:rPr>
          <w:b/>
          <w:sz w:val="24"/>
        </w:rPr>
        <w:t xml:space="preserve">  </w:t>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rPr>
          <w:b/>
          <w:sz w:val="24"/>
        </w:rPr>
        <w:t xml:space="preserve">采购需求偏离表</w:t>
      </w:r>
      <w:r>
        <w:rPr>
          <w:b/>
          <w:sz w:val="24"/>
          <w:szCs w:val="20"/>
        </w:rPr>
        <w:t xml:space="preserve">（实质性格式）</w:t>
      </w:r>
      <w:r/>
    </w:p>
    <w:p>
      <w:pPr>
        <w:jc w:val="center"/>
        <w:rPr>
          <w:b/>
          <w:sz w:val="36"/>
          <w:szCs w:val="36"/>
        </w:rPr>
      </w:pPr>
      <w:r>
        <w:rPr>
          <w:rFonts w:hint="eastAsia"/>
          <w:b/>
          <w:sz w:val="36"/>
          <w:szCs w:val="36"/>
        </w:rPr>
        <w:t xml:space="preserve">采购需求偏离表</w:t>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eastAsia" w:ascii="宋体" w:hAnsi="宋体"/>
                <w:b/>
                <w:bCs/>
                <w:sz w:val="24"/>
              </w:rPr>
            </w:pPr>
            <w:r>
              <w:rPr>
                <w:rFonts w:hint="eastAsia" w:ascii="宋体" w:hAnsi="宋体"/>
                <w:b/>
                <w:bCs/>
                <w:sz w:val="24"/>
              </w:rPr>
              <w:t xml:space="preserve">对本项目采购需求的偏离情况（请进行勾选）：</w:t>
            </w:r>
            <w:r/>
          </w:p>
          <w:p>
            <w:pPr>
              <w:jc w:val="left"/>
              <w:rPr>
                <w:rFonts w:hint="eastAsia" w:ascii="宋体" w:hAnsi="宋体"/>
                <w:b/>
                <w:bCs/>
                <w:sz w:val="24"/>
              </w:rPr>
            </w:pPr>
            <w:r>
              <w:rPr>
                <w:rFonts w:hint="eastAsia" w:ascii="宋体" w:hAnsi="宋体"/>
                <w:b/>
                <w:bCs/>
                <w:sz w:val="24"/>
              </w:rPr>
              <w:t xml:space="preserve">□无偏离（如无偏离，仅</w:t>
            </w:r>
            <w:r>
              <w:rPr>
                <w:rFonts w:hint="eastAsia" w:ascii="宋体" w:hAnsi="宋体"/>
                <w:b/>
                <w:bCs/>
                <w:sz w:val="24"/>
              </w:rPr>
              <w:t xml:space="preserve">勾选无</w:t>
            </w:r>
            <w:r>
              <w:rPr>
                <w:rFonts w:hint="eastAsia" w:ascii="宋体" w:hAnsi="宋体"/>
                <w:b/>
                <w:bCs/>
                <w:sz w:val="24"/>
              </w:rPr>
              <w:t xml:space="preserve">偏离即可）</w:t>
            </w:r>
            <w:r/>
          </w:p>
          <w:p>
            <w:pPr>
              <w:jc w:val="left"/>
              <w:rPr>
                <w:rFonts w:hint="eastAsia" w:ascii="宋体" w:hAnsi="宋体"/>
                <w:sz w:val="24"/>
              </w:rPr>
            </w:pPr>
            <w:r>
              <w:rPr>
                <w:rFonts w:hint="eastAsia" w:ascii="宋体" w:hAnsi="宋体"/>
                <w:b/>
                <w:bCs/>
                <w:sz w:val="24"/>
              </w:rPr>
              <w:t xml:space="preserve">□有偏离（如有负偏离，则须在本表中对负偏离项逐一列明）</w:t>
            </w:r>
            <w:r/>
          </w:p>
        </w:tc>
      </w:tr>
      <w:tr>
        <w:trPr>
          <w:jc w:val="center"/>
          <w:trHeight w:val="930"/>
        </w:trPr>
        <w:tc>
          <w:tcPr>
            <w:tcW w:w="775" w:type="dxa"/>
            <w:vAlign w:val="center"/>
            <w:textDirection w:val="lrTb"/>
            <w:noWrap w:val="false"/>
          </w:tcPr>
          <w:p>
            <w:pPr>
              <w:jc w:val="center"/>
              <w:rPr>
                <w:rFonts w:hint="eastAsia" w:ascii="宋体" w:hAnsi="宋体"/>
                <w:sz w:val="24"/>
              </w:rPr>
            </w:pPr>
            <w:r>
              <w:rPr>
                <w:rFonts w:ascii="宋体" w:hAnsi="宋体"/>
                <w:sz w:val="24"/>
              </w:rPr>
              <w:t xml:space="preserve">序号</w:t>
            </w:r>
            <w:r/>
          </w:p>
        </w:tc>
        <w:tc>
          <w:tcPr>
            <w:tcW w:w="1482" w:type="dxa"/>
            <w:vAlign w:val="center"/>
            <w:textDirection w:val="lrTb"/>
            <w:noWrap w:val="false"/>
          </w:tcPr>
          <w:p>
            <w:pPr>
              <w:jc w:val="center"/>
              <w:rPr>
                <w:rFonts w:hint="eastAsia" w:ascii="宋体" w:hAnsi="宋体"/>
                <w:sz w:val="24"/>
              </w:rPr>
            </w:pPr>
            <w:r>
              <w:rPr>
                <w:rFonts w:ascii="宋体" w:hAnsi="宋体"/>
                <w:sz w:val="24"/>
              </w:rPr>
              <w:t xml:space="preserve">磋商文件条目号(页码)</w:t>
            </w:r>
            <w:r/>
          </w:p>
        </w:tc>
        <w:tc>
          <w:tcPr>
            <w:tcW w:w="2384" w:type="dxa"/>
            <w:vAlign w:val="center"/>
            <w:textDirection w:val="lrTb"/>
            <w:noWrap w:val="false"/>
          </w:tcPr>
          <w:p>
            <w:pPr>
              <w:jc w:val="center"/>
              <w:rPr>
                <w:rFonts w:hint="eastAsia" w:ascii="宋体" w:hAnsi="宋体"/>
                <w:sz w:val="24"/>
              </w:rPr>
            </w:pPr>
            <w:r>
              <w:rPr>
                <w:rFonts w:ascii="宋体" w:hAnsi="宋体"/>
                <w:sz w:val="24"/>
              </w:rPr>
              <w:t xml:space="preserve">磋商文件要求</w:t>
            </w:r>
            <w:r/>
          </w:p>
        </w:tc>
        <w:tc>
          <w:tcPr>
            <w:tcW w:w="2126" w:type="dxa"/>
            <w:vAlign w:val="center"/>
            <w:textDirection w:val="lrTb"/>
            <w:noWrap w:val="false"/>
          </w:tcPr>
          <w:p>
            <w:pPr>
              <w:jc w:val="center"/>
              <w:rPr>
                <w:rFonts w:hint="eastAsia" w:ascii="宋体" w:hAnsi="宋体"/>
                <w:sz w:val="24"/>
              </w:rPr>
            </w:pPr>
            <w:r>
              <w:rPr>
                <w:rFonts w:ascii="宋体" w:hAnsi="宋体"/>
                <w:sz w:val="24"/>
              </w:rPr>
              <w:t xml:space="preserve">响应内容</w:t>
            </w:r>
            <w:r/>
          </w:p>
        </w:tc>
        <w:tc>
          <w:tcPr>
            <w:tcW w:w="1875" w:type="dxa"/>
            <w:vAlign w:val="center"/>
            <w:textDirection w:val="lrTb"/>
            <w:noWrap w:val="false"/>
          </w:tcPr>
          <w:p>
            <w:pPr>
              <w:jc w:val="center"/>
              <w:rPr>
                <w:rFonts w:hint="eastAsia" w:ascii="宋体" w:hAnsi="宋体"/>
                <w:sz w:val="24"/>
              </w:rPr>
            </w:pPr>
            <w:r>
              <w:rPr>
                <w:rFonts w:ascii="宋体" w:hAnsi="宋体"/>
                <w:sz w:val="24"/>
              </w:rPr>
              <w:t xml:space="preserve">偏离情况</w:t>
            </w:r>
            <w:r/>
          </w:p>
          <w:p>
            <w:pPr>
              <w:jc w:val="center"/>
              <w:rPr>
                <w:rFonts w:hint="eastAsia" w:ascii="宋体" w:hAnsi="宋体"/>
                <w:sz w:val="24"/>
              </w:rPr>
            </w:pPr>
            <w:r>
              <w:rPr>
                <w:rFonts w:ascii="宋体" w:hAnsi="宋体"/>
                <w:sz w:val="24"/>
                <w:szCs w:val="21"/>
              </w:rPr>
              <w:t xml:space="preserve">（据实填写）</w:t>
            </w:r>
            <w:r/>
          </w:p>
        </w:tc>
        <w:tc>
          <w:tcPr>
            <w:tcW w:w="1009" w:type="dxa"/>
            <w:vAlign w:val="center"/>
            <w:textDirection w:val="lrTb"/>
            <w:noWrap w:val="false"/>
          </w:tcPr>
          <w:p>
            <w:pPr>
              <w:jc w:val="center"/>
              <w:rPr>
                <w:rFonts w:hint="eastAsia" w:ascii="宋体" w:hAnsi="宋体"/>
                <w:sz w:val="24"/>
              </w:rPr>
            </w:pPr>
            <w:r>
              <w:rPr>
                <w:rFonts w:ascii="宋体" w:hAnsi="宋体"/>
                <w:sz w:val="24"/>
              </w:rPr>
              <w:t xml:space="preserve">说明</w:t>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rFonts w:hint="eastAsia" w:ascii="宋体" w:hAnsi="宋体"/>
          <w:sz w:val="24"/>
        </w:rPr>
      </w:pPr>
      <w:r>
        <w:rPr>
          <w:rFonts w:ascii="宋体" w:hAnsi="宋体"/>
          <w:sz w:val="24"/>
        </w:rPr>
        <w:t xml:space="preserve">注：</w:t>
      </w:r>
      <w:r/>
    </w:p>
    <w:p>
      <w:pPr>
        <w:jc w:val="left"/>
        <w:tabs>
          <w:tab w:val="left" w:pos="1800" w:leader="none"/>
          <w:tab w:val="left" w:pos="5580" w:leader="none"/>
        </w:tabs>
        <w:rPr>
          <w:rFonts w:hint="eastAsia" w:ascii="宋体" w:hAnsi="宋体"/>
          <w:sz w:val="24"/>
        </w:rPr>
      </w:pPr>
      <w:r>
        <w:rPr>
          <w:rFonts w:hint="eastAsia" w:ascii="宋体" w:hAnsi="宋体"/>
          <w:sz w:val="24"/>
        </w:rPr>
        <w:t xml:space="preserve">1.</w:t>
      </w:r>
      <w:r>
        <w:rPr>
          <w:rFonts w:ascii="宋体" w:hAnsi="宋体"/>
          <w:sz w:val="24"/>
        </w:rPr>
        <w:t xml:space="preserve"> 对磋商文件中的所有商务、技术要求，除本表所列明的所有偏离外，均视作供应商已对之理解和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jc w:val="left"/>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“偏离情况”列应据实</w:t>
      </w:r>
      <w:r>
        <w:rPr>
          <w:rFonts w:hint="eastAsia" w:ascii="宋体" w:hAnsi="宋体"/>
          <w:sz w:val="24"/>
        </w:rPr>
        <w:t xml:space="preserve">填写“正偏离”或“负偏离”。</w:t>
      </w:r>
      <w:r/>
    </w:p>
    <w:p>
      <w:pPr>
        <w:jc w:val="left"/>
        <w:tabs>
          <w:tab w:val="left" w:pos="1800" w:leader="none"/>
          <w:tab w:val="left" w:pos="5580" w:leader="none"/>
        </w:tabs>
        <w:rPr>
          <w:rFonts w:hint="eastAsia" w:ascii="宋体" w:hAnsi="宋体"/>
          <w:sz w:val="24"/>
        </w:rPr>
      </w:pPr>
      <w:r>
        <w:rPr>
          <w:rFonts w:hint="eastAsia" w:ascii="宋体" w:hAnsi="宋体"/>
          <w:sz w:val="24"/>
        </w:rPr>
      </w:r>
      <w:r/>
    </w:p>
    <w:p>
      <w:pPr>
        <w:rPr>
          <w:rFonts w:hint="eastAsia" w:ascii="宋体" w:hAnsi="宋体"/>
          <w:sz w:val="24"/>
          <w:szCs w:val="20"/>
        </w:rPr>
      </w:pPr>
      <w:r>
        <w:rPr>
          <w:rFonts w:hint="eastAsia" w:ascii="宋体" w:hAnsi="宋体"/>
          <w:sz w:val="24"/>
          <w:szCs w:val="20"/>
        </w:rPr>
      </w:r>
      <w:r/>
    </w:p>
    <w:p>
      <w:pPr>
        <w:spacing w:before="25" w:after="25" w:line="360" w:lineRule="auto"/>
        <w:rPr>
          <w:rFonts w:hint="eastAsia" w:ascii="宋体" w:hAnsi="宋体"/>
          <w:sz w:val="24"/>
          <w:lang w:val="zh-CN"/>
        </w:rPr>
      </w:pPr>
      <w:r>
        <w:rPr>
          <w:rFonts w:ascii="宋体" w:hAnsi="宋体"/>
          <w:sz w:val="24"/>
          <w:lang w:val="zh-CN"/>
        </w:rPr>
        <w:t xml:space="preserve">                  </w:t>
      </w:r>
      <w:r/>
    </w:p>
    <w:p>
      <w:pPr>
        <w:spacing w:before="25" w:after="25" w:line="360" w:lineRule="auto"/>
        <w:rPr>
          <w:rFonts w:hint="eastAsia"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spacing w:line="360" w:lineRule="auto"/>
        <w:rPr>
          <w:rFonts w:hint="eastAsia" w:ascii="宋体" w:hAnsi="宋体"/>
          <w:sz w:val="24"/>
          <w:szCs w:val="20"/>
        </w:rPr>
        <w:outlineLvl w:val="2"/>
      </w:pPr>
      <w:r>
        <w:rPr>
          <w:b/>
          <w:sz w:val="24"/>
        </w:rPr>
        <w:br w:type="page" w:clear="all"/>
      </w:r>
      <w:r>
        <w:rPr>
          <w:rFonts w:hint="eastAsia"/>
          <w:b/>
          <w:sz w:val="24"/>
        </w:rPr>
        <w:t xml:space="preserve">12</w:t>
      </w:r>
      <w:r>
        <w:rPr>
          <w:b/>
          <w:sz w:val="24"/>
        </w:rPr>
        <w:t xml:space="preserve">  </w:t>
      </w:r>
      <w:r>
        <w:rPr>
          <w:rFonts w:hint="eastAsia"/>
          <w:b/>
          <w:sz w:val="24"/>
        </w:rPr>
        <w:t xml:space="preserve">项目实施方案等，包括但不限于如下主题：</w:t>
      </w:r>
      <w:r/>
    </w:p>
    <w:p>
      <w:pPr>
        <w:ind w:firstLine="480"/>
        <w:spacing w:line="560" w:lineRule="exact"/>
        <w:rPr>
          <w:rFonts w:hint="eastAsia" w:ascii="宋体" w:hAnsi="宋体"/>
          <w:sz w:val="24"/>
          <w:szCs w:val="20"/>
        </w:rPr>
      </w:pPr>
      <w:r>
        <w:rPr>
          <w:rFonts w:hint="eastAsia" w:ascii="宋体" w:hAnsi="宋体"/>
          <w:sz w:val="24"/>
          <w:szCs w:val="20"/>
        </w:rPr>
        <w:t xml:space="preserve">详见评审标准</w:t>
      </w:r>
      <w:r/>
    </w:p>
    <w:p>
      <w:pPr>
        <w:ind w:firstLine="480"/>
        <w:spacing w:line="560" w:lineRule="exact"/>
        <w:rPr>
          <w:rFonts w:hint="eastAsia" w:ascii="宋体" w:hAnsi="宋体"/>
          <w:sz w:val="24"/>
          <w:szCs w:val="20"/>
        </w:rPr>
      </w:pPr>
      <w:r>
        <w:rPr>
          <w:rFonts w:hint="eastAsia" w:ascii="宋体" w:hAnsi="宋体"/>
          <w:sz w:val="24"/>
          <w:szCs w:val="20"/>
        </w:rPr>
      </w:r>
      <w:r/>
    </w:p>
    <w:p>
      <w:r/>
      <w:r/>
    </w:p>
    <w:p>
      <w:r/>
      <w:r/>
    </w:p>
    <w:p>
      <w:r/>
      <w:r/>
    </w:p>
    <w:p>
      <w:pPr>
        <w:spacing w:line="360" w:lineRule="auto"/>
        <w:rPr>
          <w:rFonts w:hint="eastAsia" w:ascii="宋体" w:hAnsi="宋体"/>
          <w:b/>
          <w:sz w:val="24"/>
          <w:szCs w:val="20"/>
        </w:rPr>
        <w:outlineLvl w:val="2"/>
      </w:pPr>
      <w:r>
        <w:rPr>
          <w:rFonts w:hint="eastAsia"/>
          <w:b/>
          <w:sz w:val="24"/>
        </w:rPr>
        <w:t xml:space="preserve">13  </w:t>
      </w:r>
      <w:r>
        <w:rPr>
          <w:rFonts w:hint="eastAsia"/>
          <w:b/>
          <w:sz w:val="24"/>
        </w:rPr>
        <w:t xml:space="preserve">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rFonts w:hint="eastAsia" w:ascii="宋体" w:hAnsi="宋体"/>
          <w:b/>
          <w:sz w:val="24"/>
          <w:szCs w:val="20"/>
        </w:rPr>
        <w:outlineLvl w:val="2"/>
      </w:pPr>
      <w:r>
        <w:rPr>
          <w:sz w:val="22"/>
        </w:rPr>
        <w:br w:type="page" w:clear="all"/>
      </w:r>
      <w:bookmarkStart w:id="753" w:name="_Toc288738397"/>
      <w:r/>
      <w:bookmarkStart w:id="754" w:name="_Toc288738839"/>
      <w:r>
        <w:rPr>
          <w:rFonts w:hint="eastAsia"/>
          <w:b/>
          <w:sz w:val="24"/>
        </w:rPr>
        <w:t xml:space="preserve">14  </w:t>
      </w:r>
      <w:r>
        <w:rPr>
          <w:rFonts w:hint="eastAsia"/>
          <w:b/>
          <w:sz w:val="24"/>
        </w:rPr>
        <w:t xml:space="preserve">相关业绩案例一览表</w:t>
      </w:r>
      <w:r/>
    </w:p>
    <w:p>
      <w:pPr>
        <w:rPr>
          <w:sz w:val="24"/>
          <w:szCs w:val="20"/>
        </w:rPr>
      </w:pPr>
      <w:r>
        <w:rPr>
          <w:sz w:val="24"/>
          <w:szCs w:val="20"/>
        </w:rPr>
      </w:r>
      <w:r/>
    </w:p>
    <w:p>
      <w:pPr>
        <w:jc w:val="center"/>
        <w:rPr>
          <w:rFonts w:hint="eastAsia" w:ascii="宋体" w:hAnsi="宋体"/>
          <w:b/>
          <w:sz w:val="32"/>
          <w:szCs w:val="32"/>
        </w:rPr>
      </w:pPr>
      <w:r>
        <w:rPr>
          <w:rFonts w:hint="eastAsia" w:ascii="宋体" w:hAnsi="宋体"/>
          <w:b/>
          <w:sz w:val="32"/>
          <w:szCs w:val="32"/>
        </w:rPr>
        <w:t xml:space="preserve">相关业绩案例一览表</w:t>
      </w:r>
      <w:bookmarkEnd w:id="753"/>
      <w:r/>
      <w:bookmarkEnd w:id="754"/>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before="25" w:after="25" w:line="360" w:lineRule="auto"/>
        <w:rPr>
          <w:sz w:val="24"/>
          <w:szCs w:val="20"/>
        </w:rPr>
      </w:pPr>
      <w:r>
        <w:rPr>
          <w:sz w:val="24"/>
          <w:szCs w:val="20"/>
        </w:rPr>
      </w:r>
      <w:r/>
    </w:p>
    <w:p>
      <w:pPr>
        <w:spacing w:before="25" w:after="25" w:line="360" w:lineRule="auto"/>
        <w:rPr>
          <w:sz w:val="24"/>
          <w:szCs w:val="20"/>
        </w:rPr>
      </w:pPr>
      <w:r>
        <w:rPr>
          <w:sz w:val="24"/>
          <w:szCs w:val="20"/>
        </w:rPr>
      </w:r>
      <w:r/>
    </w:p>
    <w:p>
      <w:pPr>
        <w:spacing w:before="25" w:after="25" w:line="360" w:lineRule="auto"/>
        <w:rPr>
          <w:sz w:val="24"/>
          <w:szCs w:val="20"/>
        </w:rPr>
      </w:pPr>
      <w:r>
        <w:rPr>
          <w:sz w:val="24"/>
          <w:szCs w:val="20"/>
        </w:rPr>
      </w:r>
      <w:r/>
    </w:p>
    <w:p>
      <w:pPr>
        <w:spacing w:before="25" w:after="25" w:line="360" w:lineRule="auto"/>
        <w:rPr>
          <w:sz w:val="24"/>
          <w:lang w:val="zh-CN"/>
        </w:rPr>
      </w:pPr>
      <w:r>
        <w:rPr>
          <w:sz w:val="24"/>
          <w:lang w:val="zh-CN"/>
        </w:rPr>
      </w:r>
      <w:r/>
    </w:p>
    <w:p>
      <w:pPr>
        <w:spacing w:line="360" w:lineRule="auto"/>
        <w:rPr>
          <w:rFonts w:hint="eastAsia" w:ascii="宋体" w:hAnsi="宋体"/>
          <w:b/>
          <w:sz w:val="24"/>
        </w:rPr>
        <w:outlineLvl w:val="2"/>
      </w:pPr>
      <w:r>
        <w:rPr>
          <w:b/>
          <w:sz w:val="24"/>
        </w:rPr>
        <w:t xml:space="preserve">1</w:t>
      </w:r>
      <w:r>
        <w:rPr>
          <w:rFonts w:hint="eastAsia"/>
          <w:b/>
          <w:sz w:val="24"/>
        </w:rPr>
        <w:t xml:space="preserve">5</w:t>
      </w:r>
      <w:r>
        <w:rPr>
          <w:b/>
          <w:sz w:val="24"/>
        </w:rPr>
        <w:t xml:space="preserve">  </w:t>
      </w:r>
      <w:r>
        <w:rPr>
          <w:b/>
          <w:sz w:val="24"/>
        </w:rPr>
        <w:t xml:space="preserve">磋商文件要求提供或供应商认为应附的其他材料</w:t>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t xml:space="preserve">本采购文件的最终解释权归常州市城</w:t>
      </w:r>
      <w:r>
        <w:rPr>
          <w:rFonts w:hint="eastAsia" w:ascii="宋体" w:hAnsi="宋体" w:cs="宋体"/>
          <w:bCs/>
          <w:sz w:val="24"/>
        </w:rPr>
        <w:t xml:space="preserve">投建设</w:t>
      </w:r>
      <w:r>
        <w:rPr>
          <w:rFonts w:hint="eastAsia" w:ascii="宋体" w:hAnsi="宋体" w:cs="宋体"/>
          <w:bCs/>
          <w:sz w:val="24"/>
        </w:rPr>
        <w:t xml:space="preserve">工程招标有限公司所有。</w:t>
      </w:r>
      <w:r/>
    </w:p>
    <w:p>
      <w:pPr>
        <w:jc w:val="center"/>
        <w:rPr>
          <w:rFonts w:hint="eastAsia" w:ascii="宋体" w:hAnsi="宋体" w:cs="宋体"/>
          <w:b/>
          <w:sz w:val="32"/>
        </w:rPr>
      </w:pPr>
      <w:r>
        <w:rPr>
          <w:rFonts w:hint="eastAsia" w:ascii="宋体" w:hAnsi="宋体" w:cs="宋体"/>
          <w:b/>
          <w:sz w:val="32"/>
        </w:rPr>
        <w:t xml:space="preserve">（全文完）</w:t>
      </w:r>
      <w:r/>
    </w:p>
    <w:sectPr>
      <w:headerReference w:type="even" r:id="rId12"/>
      <w:headerReference w:type="first" r:id="rId13"/>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ngLiU">
    <w:panose1 w:val="02020500000000000000"/>
  </w:font>
  <w:font w:name="仿宋">
    <w:panose1 w:val="02010609060101010101"/>
  </w:font>
  <w:font w:name="CESI黑体-GB2312">
    <w:panose1 w:val="020B0503020202020204"/>
  </w:font>
  <w:font w:name="SimSun">
    <w:panose1 w:val="02010600030101010101"/>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1080"/>
      </w:rPr>
      <w:framePr w:wrap="around" w:vAnchor="text" w:hAnchor="margin" w:xAlign="center" w:y="1"/>
    </w:pPr>
    <w:r>
      <w:fldChar w:fldCharType="begin"/>
    </w:r>
    <w:r>
      <w:rPr>
        <w:rStyle w:val="1080"/>
      </w:rPr>
      <w:instrText xml:space="preserve">PAGE  </w:instrText>
    </w:r>
    <w:r>
      <w:fldChar w:fldCharType="end"/>
    </w:r>
    <w:r/>
  </w:p>
  <w:p>
    <w:pPr>
      <w:pStyle w:val="88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w:t>
    </w:r>
    <w:r>
      <w:rPr>
        <w:rFonts w:ascii="Times New Roman"/>
        <w:lang w:val="zh-CN"/>
      </w:rPr>
      <w:t xml:space="preserve">0</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1080"/>
      </w:rPr>
      <w:framePr w:wrap="around" w:vAnchor="text" w:hAnchor="margin" w:xAlign="right" w:y="1"/>
    </w:pPr>
    <w:r>
      <w:rPr>
        <w:rStyle w:val="1080"/>
      </w:rPr>
      <w:fldChar w:fldCharType="begin"/>
    </w:r>
    <w:r>
      <w:rPr>
        <w:rStyle w:val="1080"/>
      </w:rPr>
      <w:instrText xml:space="preserve">PAGE  </w:instrText>
    </w:r>
    <w:r>
      <w:rPr>
        <w:rStyle w:val="1080"/>
      </w:rPr>
      <w:fldChar w:fldCharType="end"/>
    </w:r>
    <w:r/>
  </w:p>
  <w:p>
    <w:pPr>
      <w:pStyle w:val="884"/>
      <w:ind w:right="360"/>
    </w:pPr>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 behindDoc="1" locked="0" layoutInCell="0" allowOverlap="1">
              <wp:simplePos x="0" y="0"/>
              <wp:positionH relativeFrom="margin">
                <wp:posOffset>-67944</wp:posOffset>
              </wp:positionH>
              <wp:positionV relativeFrom="margin">
                <wp:posOffset>2107565</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o:allowoverlap:true;o:allowincell:false;mso-position-horizontal-relative:margin;margin-left:-5.3pt;mso-position-horizontal:absolute;mso-position-vertical-relative:margin;margin-top:165.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right"/>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3" behindDoc="1" locked="0" layoutInCell="0" allowOverlap="1">
              <wp:simplePos x="0" y="0"/>
              <wp:positionH relativeFrom="margin">
                <wp:posOffset>-134619</wp:posOffset>
              </wp:positionH>
              <wp:positionV relativeFrom="margin">
                <wp:posOffset>1840865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3;o:allowoverlap:true;o:allowincell:false;mso-position-horizontal-relative:margin;margin-left:-10.6pt;mso-position-horizontal:absolute;mso-position-vertical-relative:margin;margin-top:144.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right"/>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1" behindDoc="1" locked="0" layoutInCell="0" allowOverlap="1">
              <wp:simplePos x="0" y="0"/>
              <wp:positionH relativeFrom="margin">
                <wp:posOffset>255905</wp:posOffset>
              </wp:positionH>
              <wp:positionV relativeFrom="margin">
                <wp:posOffset>1878965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1;o:allowoverlap:true;o:allowincell:false;mso-position-horizontal-relative:margin;margin-left:20.1pt;mso-position-horizontal:absolute;mso-position-vertical-relative:margin;margin-top:147.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ascii="宋体" w:hAnsi="宋体" w:eastAsia="宋体"/>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146"/>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2">
    <w:multiLevelType w:val="hybridMultilevel"/>
    <w:lvl w:ilvl="0">
      <w:start w:val="1"/>
      <w:numFmt w:val="decimal"/>
      <w:pStyle w:val="111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10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0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4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4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52"/>
      <w:isLgl w:val="false"/>
      <w:suff w:val="nothing"/>
      <w:lvlText w:val="%1.%2.%3.%4.%5.%6　"/>
      <w:lvlJc w:val="left"/>
      <w:pPr>
        <w:ind w:left="-25" w:firstLine="0"/>
      </w:pPr>
      <w:rPr>
        <w:rFonts w:ascii="Times New Roman" w:hAnsi="Times New Roman" w:eastAsia="宋体"/>
        <w:b/>
        <w:i w:val="0"/>
        <w:sz w:val="28"/>
      </w:rPr>
    </w:lvl>
    <w:lvl w:ilvl="6">
      <w:start w:val="1"/>
      <w:numFmt w:val="lowerLetter"/>
      <w:pStyle w:val="1165"/>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128"/>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4">
    <w:multiLevelType w:val="hybridMultilevel"/>
    <w:lvl w:ilvl="0">
      <w:start w:val="1"/>
      <w:numFmt w:val="lowerLetter"/>
      <w:pStyle w:val="1189"/>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abstractNum w:abstractNumId="6">
    <w:multiLevelType w:val="hybridMultilevel"/>
    <w:lvl w:ilvl="0">
      <w:start w:val="1"/>
      <w:numFmt w:val="decimal"/>
      <w:pStyle w:val="1159"/>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900" w:hanging="900"/>
        <w:tabs>
          <w:tab w:val="num" w:pos="900" w:leader="none"/>
        </w:tabs>
      </w:pPr>
      <w:rPr>
        <w:rFonts w:hint="eastAsia" w:ascii="宋体" w:hAnsi="宋体" w:eastAsia="宋体"/>
      </w:rPr>
    </w:lvl>
    <w:lvl w:ilvl="1">
      <w:start w:val="1"/>
      <w:numFmt w:val="decimal"/>
      <w:isLgl w:val="false"/>
      <w:suff w:val="tab"/>
      <w:lvlText w:val="%1.%2"/>
      <w:lvlJc w:val="left"/>
      <w:pPr>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8">
    <w:multiLevelType w:val="hybridMultilevel"/>
    <w:lvl w:ilvl="0">
      <w:start w:val="1"/>
      <w:numFmt w:val="decimal"/>
      <w:pStyle w:val="1114"/>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1213"/>
      <w:isLgl w:val="false"/>
      <w:suff w:val="tab"/>
      <w:lvlText w:val="%1"/>
      <w:lvlJc w:val="left"/>
      <w:pPr>
        <w:ind w:left="680" w:hanging="680"/>
      </w:pPr>
      <w:rPr>
        <w:rFonts w:hint="eastAsia" w:ascii="宋体" w:hAnsi="宋体" w:eastAsia="宋体"/>
      </w:rPr>
    </w:lvl>
    <w:lvl w:ilvl="1">
      <w:start w:val="1"/>
      <w:numFmt w:val="decimal"/>
      <w:pStyle w:val="1214"/>
      <w:isLgl w:val="false"/>
      <w:suff w:val="tab"/>
      <w:lvlText w:val="%1.%2"/>
      <w:lvlJc w:val="left"/>
      <w:pPr>
        <w:ind w:left="851" w:hanging="851"/>
      </w:pPr>
      <w:rPr>
        <w:rFonts w:hint="eastAsia" w:ascii="宋体" w:hAnsi="宋体" w:eastAsia="宋体"/>
        <w:color w:val="000000"/>
      </w:rPr>
    </w:lvl>
    <w:lvl w:ilvl="2">
      <w:start w:val="1"/>
      <w:numFmt w:val="decimal"/>
      <w:pStyle w:val="121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
      <w:numFmt w:val="decimal"/>
      <w:isLgl w:val="false"/>
      <w:suff w:val="tab"/>
      <w:lvlText w:val="%1"/>
      <w:lvlJc w:val="left"/>
      <w:pPr>
        <w:ind w:left="900" w:hanging="900"/>
        <w:tabs>
          <w:tab w:val="num" w:pos="900" w:leader="none"/>
        </w:tabs>
      </w:pPr>
      <w:rPr>
        <w:rFonts w:hint="eastAsia" w:ascii="宋体" w:hAnsi="宋体" w:eastAsia="宋体"/>
      </w:rPr>
    </w:lvl>
    <w:lvl w:ilvl="1">
      <w:start w:val="1"/>
      <w:numFmt w:val="decimal"/>
      <w:isLgl w:val="false"/>
      <w:suff w:val="tab"/>
      <w:lvlText w:val="%1.%2"/>
      <w:lvlJc w:val="left"/>
      <w:pPr>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1">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abstractNum w:abstractNumId="12">
    <w:multiLevelType w:val="hybridMultilevel"/>
    <w:lvl w:ilvl="0">
      <w:start w:val="1"/>
      <w:numFmt w:val="decimal"/>
      <w:isLgl w:val="false"/>
      <w:suff w:val="tab"/>
      <w:lvlText w:val="%1"/>
      <w:lvlJc w:val="left"/>
      <w:pPr>
        <w:ind w:left="900" w:hanging="900"/>
        <w:tabs>
          <w:tab w:val="num" w:pos="900" w:leader="none"/>
        </w:tabs>
      </w:pPr>
      <w:rPr>
        <w:rFonts w:hint="eastAsia" w:ascii="宋体" w:hAnsi="宋体" w:eastAsia="宋体"/>
        <w:b/>
      </w:rPr>
    </w:lvl>
    <w:lvl w:ilvl="1">
      <w:start w:val="1"/>
      <w:numFmt w:val="decimal"/>
      <w:isLgl w:val="false"/>
      <w:suff w:val="tab"/>
      <w:lvlText w:val="%1.%2"/>
      <w:lvlJc w:val="left"/>
      <w:pPr>
        <w:ind w:left="1468" w:hanging="900"/>
        <w:tabs>
          <w:tab w:val="num" w:pos="1589" w:leader="none"/>
        </w:tabs>
      </w:pPr>
      <w:rPr>
        <w:rFonts w:ascii="宋体" w:hAnsi="宋体" w:eastAsia="宋体" w:cs="Times New Roman"/>
        <w:b w:val="0"/>
        <w:sz w:val="24"/>
        <w:szCs w:val="24"/>
      </w:rPr>
    </w:lvl>
    <w:lvl w:ilvl="2">
      <w:start w:val="1"/>
      <w:numFmt w:val="decimal"/>
      <w:isLgl w:val="false"/>
      <w:suff w:val="tab"/>
      <w:lvlText w:val="%1.%2.%3"/>
      <w:lvlJc w:val="left"/>
      <w:pPr>
        <w:ind w:left="1980" w:hanging="900"/>
        <w:tabs>
          <w:tab w:val="num" w:pos="1980" w:leader="none"/>
        </w:tabs>
      </w:pPr>
      <w:rPr>
        <w:rFonts w:hint="eastAsia" w:ascii="宋体" w:hAnsi="宋体" w:eastAsia="宋体"/>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3">
    <w:multiLevelType w:val="hybridMultilevel"/>
    <w:lvl w:ilvl="0">
      <w:start w:val="2"/>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rFonts w:ascii="SimSun" w:hAnsi="SimSun" w:eastAsia="SimSun" w:cs="SimSun"/>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lvl>
    <w:lvl w:ilvl="4">
      <w:start w:val="1"/>
      <w:numFmt w:val="decimal"/>
      <w:isLgl w:val="false"/>
      <w:suff w:val="tab"/>
      <w:lvlText w:val="%1.%2.%3.%4.%5"/>
      <w:lvlJc w:val="left"/>
      <w:pPr>
        <w:ind w:left="900" w:hanging="900"/>
      </w:pPr>
    </w:lvl>
    <w:lvl w:ilvl="5">
      <w:start w:val="1"/>
      <w:numFmt w:val="decimal"/>
      <w:isLgl w:val="false"/>
      <w:suff w:val="tab"/>
      <w:lvlText w:val="%1.%2.%3.%4.%5.%6"/>
      <w:lvlJc w:val="left"/>
      <w:pPr>
        <w:ind w:left="900" w:hanging="900"/>
      </w:pPr>
    </w:lvl>
    <w:lvl w:ilvl="6">
      <w:start w:val="1"/>
      <w:numFmt w:val="decimal"/>
      <w:isLgl w:val="false"/>
      <w:suff w:val="tab"/>
      <w:lvlText w:val="%1.%2.%3.%4.%5.%6.%7"/>
      <w:lvlJc w:val="left"/>
      <w:pPr>
        <w:ind w:left="900" w:hanging="900"/>
      </w:pPr>
    </w:lvl>
    <w:lvl w:ilvl="7">
      <w:start w:val="1"/>
      <w:numFmt w:val="decimal"/>
      <w:isLgl w:val="false"/>
      <w:suff w:val="tab"/>
      <w:lvlText w:val="%1.%2.%3.%4.%5.%6.%7.%8"/>
      <w:lvlJc w:val="left"/>
      <w:pPr>
        <w:ind w:left="900" w:hanging="900"/>
      </w:pPr>
    </w:lvl>
    <w:lvl w:ilvl="8">
      <w:start w:val="1"/>
      <w:numFmt w:val="decimal"/>
      <w:isLgl w:val="false"/>
      <w:suff w:val="tab"/>
      <w:lvlText w:val="%1.%2.%3.%4.%5.%6.%7.%8.%9"/>
      <w:lvlJc w:val="left"/>
      <w:pPr>
        <w:ind w:left="900" w:hanging="900"/>
      </w:pPr>
    </w:lvl>
  </w:abstractNum>
  <w:num w:numId="1">
    <w:abstractNumId w:val="3"/>
  </w:num>
  <w:num w:numId="2">
    <w:abstractNumId w:val="8"/>
  </w:num>
  <w:num w:numId="3">
    <w:abstractNumId w:val="2"/>
  </w:num>
  <w:num w:numId="4">
    <w:abstractNumId w:val="1"/>
  </w:num>
  <w:num w:numId="5">
    <w:abstractNumId w:val="6"/>
  </w:num>
  <w:num w:numId="6">
    <w:abstractNumId w:val="4"/>
  </w:num>
  <w:num w:numId="7">
    <w:abstractNumId w:val="9"/>
  </w:num>
  <w:num w:numId="8">
    <w:abstractNumId w:val="7"/>
  </w:num>
  <w:num w:numId="9">
    <w:abstractNumId w:val="0"/>
  </w:num>
  <w:num w:numId="10">
    <w:abstractNumId w:val="5"/>
  </w:num>
  <w:num w:numId="11">
    <w:abstractNumId w:val="12"/>
  </w:num>
  <w:num w:numId="12">
    <w:abstractNumId w:val="10"/>
  </w:num>
  <w:num w:numId="13">
    <w:abstractNumId w:val="1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5">
    <w:name w:val="Subtitle Char"/>
    <w:basedOn w:val="860"/>
    <w:link w:val="876"/>
    <w:uiPriority w:val="11"/>
    <w:rPr>
      <w:sz w:val="24"/>
      <w:szCs w:val="24"/>
    </w:rPr>
  </w:style>
  <w:style w:type="character" w:styleId="846">
    <w:name w:val="Quote Char"/>
    <w:link w:val="878"/>
    <w:uiPriority w:val="29"/>
    <w:rPr>
      <w:i/>
    </w:rPr>
  </w:style>
  <w:style w:type="character" w:styleId="847">
    <w:name w:val="Intense Quote Char"/>
    <w:link w:val="880"/>
    <w:uiPriority w:val="30"/>
    <w:rPr>
      <w:i/>
    </w:rPr>
  </w:style>
  <w:style w:type="character" w:styleId="848">
    <w:name w:val="Footnote Text Char"/>
    <w:link w:val="1015"/>
    <w:uiPriority w:val="99"/>
    <w:rPr>
      <w:sz w:val="18"/>
    </w:rPr>
  </w:style>
  <w:style w:type="character" w:styleId="849">
    <w:name w:val="Endnote Text Char"/>
    <w:link w:val="1018"/>
    <w:uiPriority w:val="99"/>
    <w:rPr>
      <w:sz w:val="20"/>
    </w:rPr>
  </w:style>
  <w:style w:type="paragraph" w:styleId="850" w:default="1">
    <w:name w:val="Normal"/>
    <w:qFormat/>
    <w:pPr>
      <w:jc w:val="both"/>
      <w:widowControl w:val="off"/>
    </w:pPr>
    <w:rPr>
      <w:sz w:val="21"/>
      <w:szCs w:val="24"/>
    </w:rPr>
  </w:style>
  <w:style w:type="paragraph" w:styleId="851">
    <w:name w:val="Heading 1"/>
    <w:basedOn w:val="850"/>
    <w:next w:val="850"/>
    <w:link w:val="1023"/>
    <w:qFormat/>
    <w:pPr>
      <w:jc w:val="center"/>
      <w:keepLines/>
      <w:keepNext/>
      <w:spacing w:before="240" w:after="120" w:line="300" w:lineRule="auto"/>
      <w:outlineLvl w:val="0"/>
    </w:pPr>
    <w:rPr>
      <w:rFonts w:ascii="宋体"/>
      <w:b/>
      <w:sz w:val="32"/>
      <w:szCs w:val="20"/>
    </w:rPr>
  </w:style>
  <w:style w:type="paragraph" w:styleId="852">
    <w:name w:val="Heading 2"/>
    <w:basedOn w:val="850"/>
    <w:next w:val="1025"/>
    <w:link w:val="1024"/>
    <w:uiPriority w:val="9"/>
    <w:qFormat/>
    <w:pPr>
      <w:jc w:val="center"/>
      <w:keepLines/>
      <w:keepNext/>
      <w:spacing w:before="120" w:line="300" w:lineRule="auto"/>
      <w:outlineLvl w:val="1"/>
    </w:pPr>
    <w:rPr>
      <w:rFonts w:ascii="Arial" w:hAnsi="Arial" w:eastAsia="黑体"/>
      <w:b/>
      <w:sz w:val="30"/>
      <w:szCs w:val="20"/>
    </w:rPr>
  </w:style>
  <w:style w:type="paragraph" w:styleId="853">
    <w:name w:val="Heading 3"/>
    <w:basedOn w:val="850"/>
    <w:next w:val="1025"/>
    <w:link w:val="1027"/>
    <w:qFormat/>
    <w:pPr>
      <w:jc w:val="left"/>
      <w:keepLines/>
      <w:keepNext/>
      <w:spacing w:before="360" w:after="120"/>
      <w:outlineLvl w:val="2"/>
    </w:pPr>
    <w:rPr>
      <w:rFonts w:ascii="宋体"/>
      <w:b/>
      <w:sz w:val="24"/>
      <w:szCs w:val="20"/>
      <w:u w:val="single"/>
    </w:rPr>
  </w:style>
  <w:style w:type="paragraph" w:styleId="854">
    <w:name w:val="Heading 4"/>
    <w:basedOn w:val="850"/>
    <w:next w:val="850"/>
    <w:link w:val="1028"/>
    <w:qFormat/>
    <w:pPr>
      <w:keepLines/>
      <w:keepNext/>
      <w:spacing w:before="280" w:after="290" w:line="376" w:lineRule="atLeast"/>
      <w:outlineLvl w:val="3"/>
    </w:pPr>
    <w:rPr>
      <w:rFonts w:ascii="Arial" w:hAnsi="Arial" w:eastAsia="黑体"/>
      <w:b/>
      <w:sz w:val="28"/>
      <w:szCs w:val="20"/>
    </w:rPr>
  </w:style>
  <w:style w:type="paragraph" w:styleId="855">
    <w:name w:val="Heading 5"/>
    <w:basedOn w:val="850"/>
    <w:next w:val="850"/>
    <w:link w:val="1029"/>
    <w:qFormat/>
    <w:pPr>
      <w:keepLines/>
      <w:keepNext/>
      <w:spacing w:before="280" w:after="290" w:line="376" w:lineRule="atLeast"/>
      <w:outlineLvl w:val="4"/>
    </w:pPr>
    <w:rPr>
      <w:b/>
      <w:sz w:val="28"/>
      <w:szCs w:val="20"/>
    </w:rPr>
  </w:style>
  <w:style w:type="paragraph" w:styleId="856">
    <w:name w:val="Heading 6"/>
    <w:basedOn w:val="850"/>
    <w:next w:val="850"/>
    <w:link w:val="1030"/>
    <w:qFormat/>
    <w:pPr>
      <w:keepLines/>
      <w:keepNext/>
      <w:spacing w:before="240" w:after="64" w:line="320" w:lineRule="atLeast"/>
      <w:outlineLvl w:val="5"/>
    </w:pPr>
    <w:rPr>
      <w:rFonts w:ascii="Arial" w:hAnsi="Arial" w:eastAsia="黑体"/>
      <w:b/>
      <w:sz w:val="24"/>
      <w:szCs w:val="20"/>
    </w:rPr>
  </w:style>
  <w:style w:type="paragraph" w:styleId="857">
    <w:name w:val="Heading 7"/>
    <w:basedOn w:val="850"/>
    <w:next w:val="850"/>
    <w:link w:val="1031"/>
    <w:qFormat/>
    <w:pPr>
      <w:keepLines/>
      <w:keepNext/>
      <w:spacing w:before="240" w:after="64" w:line="320" w:lineRule="atLeast"/>
      <w:outlineLvl w:val="6"/>
    </w:pPr>
    <w:rPr>
      <w:b/>
      <w:sz w:val="24"/>
      <w:szCs w:val="20"/>
    </w:rPr>
  </w:style>
  <w:style w:type="paragraph" w:styleId="858">
    <w:name w:val="Heading 8"/>
    <w:basedOn w:val="850"/>
    <w:next w:val="850"/>
    <w:link w:val="1032"/>
    <w:qFormat/>
    <w:pPr>
      <w:keepLines/>
      <w:keepNext/>
      <w:spacing w:before="240" w:after="64" w:line="320" w:lineRule="atLeast"/>
      <w:outlineLvl w:val="7"/>
    </w:pPr>
    <w:rPr>
      <w:rFonts w:ascii="Arial" w:hAnsi="Arial" w:eastAsia="黑体"/>
      <w:sz w:val="24"/>
      <w:szCs w:val="20"/>
    </w:rPr>
  </w:style>
  <w:style w:type="paragraph" w:styleId="859">
    <w:name w:val="Heading 9"/>
    <w:basedOn w:val="850"/>
    <w:next w:val="850"/>
    <w:link w:val="1033"/>
    <w:qFormat/>
    <w:pPr>
      <w:keepLines/>
      <w:keepNext/>
      <w:spacing w:before="240" w:after="64" w:line="320" w:lineRule="atLeast"/>
      <w:outlineLvl w:val="8"/>
    </w:pPr>
    <w:rPr>
      <w:rFonts w:ascii="Arial" w:hAnsi="Arial" w:eastAsia="黑体"/>
      <w:szCs w:val="20"/>
    </w:rPr>
  </w:style>
  <w:style w:type="character" w:styleId="860" w:default="1">
    <w:name w:val="Default Paragraph Font"/>
    <w:uiPriority w:val="1"/>
    <w:semiHidden/>
    <w:unhideWhenUsed/>
  </w:style>
  <w:style w:type="table" w:styleId="861" w:default="1">
    <w:name w:val="Normal Table"/>
    <w:uiPriority w:val="99"/>
    <w:semiHidden/>
    <w:unhideWhenUsed/>
    <w:tblPr>
      <w:tblInd w:w="0" w:type="dxa"/>
      <w:tblCellMar>
        <w:left w:w="108" w:type="dxa"/>
        <w:top w:w="0" w:type="dxa"/>
        <w:right w:w="108" w:type="dxa"/>
        <w:bottom w:w="0" w:type="dxa"/>
      </w:tblCellMar>
    </w:tblPr>
  </w:style>
  <w:style w:type="numbering" w:styleId="862" w:default="1">
    <w:name w:val="No List"/>
    <w:uiPriority w:val="99"/>
    <w:semiHidden/>
    <w:unhideWhenUsed/>
  </w:style>
  <w:style w:type="character" w:styleId="863" w:customStyle="1">
    <w:name w:val="Heading 1 Char"/>
    <w:uiPriority w:val="9"/>
    <w:rPr>
      <w:rFonts w:ascii="Arial" w:hAnsi="Arial" w:eastAsia="Arial" w:cs="Arial"/>
      <w:sz w:val="40"/>
      <w:szCs w:val="40"/>
    </w:rPr>
  </w:style>
  <w:style w:type="character" w:styleId="864" w:customStyle="1">
    <w:name w:val="Heading 2 Char"/>
    <w:uiPriority w:val="9"/>
    <w:rPr>
      <w:rFonts w:ascii="Arial" w:hAnsi="Arial" w:eastAsia="Arial" w:cs="Arial"/>
      <w:sz w:val="34"/>
    </w:rPr>
  </w:style>
  <w:style w:type="character" w:styleId="865" w:customStyle="1">
    <w:name w:val="Heading 3 Char"/>
    <w:uiPriority w:val="9"/>
    <w:rPr>
      <w:rFonts w:ascii="Arial" w:hAnsi="Arial" w:eastAsia="Arial" w:cs="Arial"/>
      <w:sz w:val="30"/>
      <w:szCs w:val="30"/>
    </w:rPr>
  </w:style>
  <w:style w:type="character" w:styleId="866" w:customStyle="1">
    <w:name w:val="Heading 4 Char"/>
    <w:uiPriority w:val="9"/>
    <w:rPr>
      <w:rFonts w:ascii="Arial" w:hAnsi="Arial" w:eastAsia="Arial" w:cs="Arial"/>
      <w:b/>
      <w:bCs/>
      <w:sz w:val="26"/>
      <w:szCs w:val="26"/>
    </w:rPr>
  </w:style>
  <w:style w:type="character" w:styleId="867" w:customStyle="1">
    <w:name w:val="Heading 5 Char"/>
    <w:uiPriority w:val="9"/>
    <w:rPr>
      <w:rFonts w:ascii="Arial" w:hAnsi="Arial" w:eastAsia="Arial" w:cs="Arial"/>
      <w:b/>
      <w:bCs/>
      <w:sz w:val="24"/>
      <w:szCs w:val="24"/>
    </w:rPr>
  </w:style>
  <w:style w:type="character" w:styleId="868" w:customStyle="1">
    <w:name w:val="Heading 6 Char"/>
    <w:uiPriority w:val="9"/>
    <w:rPr>
      <w:rFonts w:ascii="Arial" w:hAnsi="Arial" w:eastAsia="Arial" w:cs="Arial"/>
      <w:b/>
      <w:bCs/>
      <w:sz w:val="22"/>
      <w:szCs w:val="22"/>
    </w:rPr>
  </w:style>
  <w:style w:type="character" w:styleId="869" w:customStyle="1">
    <w:name w:val="Heading 7 Char"/>
    <w:uiPriority w:val="9"/>
    <w:rPr>
      <w:rFonts w:ascii="Arial" w:hAnsi="Arial" w:eastAsia="Arial" w:cs="Arial"/>
      <w:b/>
      <w:bCs/>
      <w:i/>
      <w:iCs/>
      <w:sz w:val="22"/>
      <w:szCs w:val="22"/>
    </w:rPr>
  </w:style>
  <w:style w:type="character" w:styleId="870" w:customStyle="1">
    <w:name w:val="Heading 8 Char"/>
    <w:uiPriority w:val="9"/>
    <w:rPr>
      <w:rFonts w:ascii="Arial" w:hAnsi="Arial" w:eastAsia="Arial" w:cs="Arial"/>
      <w:i/>
      <w:iCs/>
      <w:sz w:val="22"/>
      <w:szCs w:val="22"/>
    </w:rPr>
  </w:style>
  <w:style w:type="character" w:styleId="871" w:customStyle="1">
    <w:name w:val="Heading 9 Char"/>
    <w:uiPriority w:val="9"/>
    <w:rPr>
      <w:rFonts w:ascii="Arial" w:hAnsi="Arial" w:eastAsia="Arial" w:cs="Arial"/>
      <w:i/>
      <w:iCs/>
      <w:sz w:val="21"/>
      <w:szCs w:val="21"/>
    </w:rPr>
  </w:style>
  <w:style w:type="paragraph" w:styleId="872">
    <w:name w:val="List Paragraph"/>
    <w:basedOn w:val="850"/>
    <w:link w:val="1100"/>
    <w:uiPriority w:val="34"/>
    <w:qFormat/>
    <w:pPr>
      <w:ind w:firstLine="420"/>
    </w:pPr>
    <w:rPr>
      <w:rFonts w:ascii="Calibri" w:hAnsi="Calibri"/>
      <w:szCs w:val="22"/>
    </w:rPr>
  </w:style>
  <w:style w:type="paragraph" w:styleId="873">
    <w:name w:val="No Spacing"/>
    <w:qFormat/>
    <w:pPr>
      <w:jc w:val="both"/>
      <w:widowControl w:val="off"/>
    </w:pPr>
    <w:rPr>
      <w:sz w:val="21"/>
      <w:szCs w:val="24"/>
    </w:rPr>
  </w:style>
  <w:style w:type="paragraph" w:styleId="874">
    <w:name w:val="Title"/>
    <w:basedOn w:val="850"/>
    <w:link w:val="1071"/>
    <w:qFormat/>
    <w:pPr>
      <w:jc w:val="center"/>
      <w:outlineLvl w:val="0"/>
    </w:pPr>
    <w:rPr>
      <w:b/>
      <w:sz w:val="32"/>
      <w:szCs w:val="20"/>
    </w:rPr>
  </w:style>
  <w:style w:type="character" w:styleId="875" w:customStyle="1">
    <w:name w:val="Title Char"/>
    <w:uiPriority w:val="10"/>
    <w:rPr>
      <w:sz w:val="48"/>
      <w:szCs w:val="48"/>
    </w:rPr>
  </w:style>
  <w:style w:type="paragraph" w:styleId="876">
    <w:name w:val="Subtitle"/>
    <w:basedOn w:val="850"/>
    <w:next w:val="850"/>
    <w:link w:val="877"/>
    <w:uiPriority w:val="11"/>
    <w:qFormat/>
    <w:pPr>
      <w:spacing w:before="200" w:after="200"/>
    </w:pPr>
    <w:rPr>
      <w:sz w:val="24"/>
    </w:rPr>
  </w:style>
  <w:style w:type="character" w:styleId="877" w:customStyle="1">
    <w:name w:val="副标题 字符"/>
    <w:link w:val="876"/>
    <w:uiPriority w:val="11"/>
    <w:rPr>
      <w:sz w:val="24"/>
      <w:szCs w:val="24"/>
    </w:rPr>
  </w:style>
  <w:style w:type="paragraph" w:styleId="878">
    <w:name w:val="Quote"/>
    <w:basedOn w:val="850"/>
    <w:next w:val="850"/>
    <w:link w:val="879"/>
    <w:uiPriority w:val="29"/>
    <w:qFormat/>
    <w:pPr>
      <w:ind w:left="720" w:right="720"/>
    </w:pPr>
    <w:rPr>
      <w:i/>
    </w:rPr>
  </w:style>
  <w:style w:type="character" w:styleId="879" w:customStyle="1">
    <w:name w:val="引用 字符"/>
    <w:link w:val="878"/>
    <w:uiPriority w:val="29"/>
    <w:rPr>
      <w:i/>
    </w:rPr>
  </w:style>
  <w:style w:type="paragraph" w:styleId="880">
    <w:name w:val="Intense Quote"/>
    <w:basedOn w:val="850"/>
    <w:next w:val="850"/>
    <w:link w:val="8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customStyle="1">
    <w:name w:val="明显引用 字符"/>
    <w:link w:val="880"/>
    <w:uiPriority w:val="30"/>
    <w:rPr>
      <w:i/>
    </w:rPr>
  </w:style>
  <w:style w:type="paragraph" w:styleId="882">
    <w:name w:val="Header"/>
    <w:basedOn w:val="850"/>
    <w:link w:val="1059"/>
    <w:qFormat/>
    <w:pPr>
      <w:jc w:val="center"/>
      <w:tabs>
        <w:tab w:val="center" w:pos="4153" w:leader="none"/>
        <w:tab w:val="right" w:pos="8306" w:leader="none"/>
      </w:tabs>
      <w:pBdr>
        <w:bottom w:val="single" w:color="000000" w:sz="6" w:space="1"/>
      </w:pBdr>
    </w:pPr>
    <w:rPr>
      <w:sz w:val="18"/>
      <w:szCs w:val="18"/>
    </w:rPr>
  </w:style>
  <w:style w:type="character" w:styleId="883" w:customStyle="1">
    <w:name w:val="Header Char"/>
    <w:uiPriority w:val="99"/>
  </w:style>
  <w:style w:type="paragraph" w:styleId="884">
    <w:name w:val="Footer"/>
    <w:basedOn w:val="850"/>
    <w:link w:val="1058"/>
    <w:uiPriority w:val="99"/>
    <w:qFormat/>
    <w:pPr>
      <w:jc w:val="left"/>
      <w:tabs>
        <w:tab w:val="center" w:pos="4153" w:leader="none"/>
        <w:tab w:val="right" w:pos="8306" w:leader="none"/>
      </w:tabs>
    </w:pPr>
    <w:rPr>
      <w:rFonts w:ascii="宋体"/>
      <w:sz w:val="18"/>
      <w:szCs w:val="20"/>
    </w:rPr>
  </w:style>
  <w:style w:type="character" w:styleId="885" w:customStyle="1">
    <w:name w:val="Footer Char"/>
    <w:uiPriority w:val="99"/>
  </w:style>
  <w:style w:type="paragraph" w:styleId="886">
    <w:name w:val="Caption"/>
    <w:basedOn w:val="850"/>
    <w:next w:val="850"/>
    <w:qFormat/>
    <w:pPr>
      <w:spacing w:line="480" w:lineRule="auto"/>
    </w:pPr>
    <w:rPr>
      <w:rFonts w:ascii="华文中宋" w:hAnsi="华文中宋" w:eastAsia="华文中宋"/>
      <w:sz w:val="36"/>
      <w:szCs w:val="20"/>
    </w:rPr>
  </w:style>
  <w:style w:type="character" w:styleId="887" w:customStyle="1">
    <w:name w:val="Caption Char"/>
    <w:uiPriority w:val="99"/>
  </w:style>
  <w:style w:type="table" w:styleId="888">
    <w:name w:val="Table Grid"/>
    <w:basedOn w:val="861"/>
    <w:uiPriority w:val="39"/>
    <w:qFormat/>
    <w:tblPr/>
  </w:style>
  <w:style w:type="table" w:styleId="889"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0">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1">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92">
    <w:name w:val="Plain Table 3"/>
    <w:uiPriority w:val="99"/>
    <w:tblPr>
      <w:tblStyleRowBandSize w:val="1"/>
      <w:tblStyleColBandSize w:val="1"/>
      <w:tblInd w:w="0" w:type="dxa"/>
      <w:tblCellMar>
        <w:left w:w="0" w:type="dxa"/>
        <w:top w:w="0" w:type="dxa"/>
        <w:right w:w="0" w:type="dxa"/>
        <w:bottom w:w="0" w:type="dxa"/>
      </w:tblCellMar>
    </w:tblPr>
  </w:style>
  <w:style w:type="table" w:styleId="893">
    <w:name w:val="Plain Table 4"/>
    <w:uiPriority w:val="99"/>
    <w:tblPr>
      <w:tblStyleRowBandSize w:val="1"/>
      <w:tblStyleColBandSize w:val="1"/>
      <w:tblInd w:w="0" w:type="dxa"/>
      <w:tblCellMar>
        <w:left w:w="0" w:type="dxa"/>
        <w:top w:w="0" w:type="dxa"/>
        <w:right w:w="0" w:type="dxa"/>
        <w:bottom w:w="0" w:type="dxa"/>
      </w:tblCellMar>
    </w:tblPr>
  </w:style>
  <w:style w:type="table" w:styleId="894">
    <w:name w:val="Plain Table 5"/>
    <w:uiPriority w:val="99"/>
    <w:tblPr>
      <w:tblStyleRowBandSize w:val="1"/>
      <w:tblStyleColBandSize w:val="1"/>
      <w:tblInd w:w="0" w:type="dxa"/>
      <w:tblCellMar>
        <w:left w:w="0" w:type="dxa"/>
        <w:top w:w="0" w:type="dxa"/>
        <w:right w:w="0" w:type="dxa"/>
        <w:bottom w:w="0" w:type="dxa"/>
      </w:tblCellMar>
    </w:tblPr>
  </w:style>
  <w:style w:type="table" w:styleId="895">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96"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7"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8"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9"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0"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1"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2">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3"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4"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5"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6"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7"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8"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9">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0"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1"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2"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3"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4"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5"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6">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17"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8"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19"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0"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1"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2"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3">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924"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925"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926"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927"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928"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929"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930">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1"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2"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3"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4"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5"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6"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7">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8"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9"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0"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1"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2"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3"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4">
    <w:name w:val="List Table 1 Light"/>
    <w:uiPriority w:val="99"/>
    <w:tblPr>
      <w:tblStyleRowBandSize w:val="1"/>
      <w:tblStyleColBandSize w:val="1"/>
      <w:tblInd w:w="0" w:type="dxa"/>
      <w:tblCellMar>
        <w:left w:w="0" w:type="dxa"/>
        <w:top w:w="0" w:type="dxa"/>
        <w:right w:w="0" w:type="dxa"/>
        <w:bottom w:w="0" w:type="dxa"/>
      </w:tblCellMar>
    </w:tblPr>
  </w:style>
  <w:style w:type="table" w:styleId="945"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946"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947"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948"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949"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950"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951">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52"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3"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4"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55"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56"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57"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8">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59"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0"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1"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2"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3"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4"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65">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66"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67"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8"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69"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0"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1"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2">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973"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974"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975"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976"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977"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978"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979">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980"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981"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982"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983"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984"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985"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986">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987"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988"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989"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990"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991"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992"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993"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994"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995"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996"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997"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998"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999"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1000"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1"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2"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3"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04"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05"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06"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07"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8"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9"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0"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1"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2"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3"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14">
    <w:name w:val="Hyperlink"/>
    <w:uiPriority w:val="99"/>
    <w:qFormat/>
    <w:rPr>
      <w:color w:val="0000ff"/>
      <w:u w:val="single"/>
    </w:rPr>
  </w:style>
  <w:style w:type="paragraph" w:styleId="1015">
    <w:name w:val="footnote text"/>
    <w:basedOn w:val="850"/>
    <w:link w:val="1016"/>
    <w:uiPriority w:val="99"/>
    <w:semiHidden/>
    <w:unhideWhenUsed/>
    <w:pPr>
      <w:spacing w:after="40"/>
    </w:pPr>
    <w:rPr>
      <w:sz w:val="18"/>
    </w:rPr>
  </w:style>
  <w:style w:type="character" w:styleId="1016" w:customStyle="1">
    <w:name w:val="脚注文本 字符"/>
    <w:link w:val="1015"/>
    <w:uiPriority w:val="99"/>
    <w:rPr>
      <w:sz w:val="18"/>
    </w:rPr>
  </w:style>
  <w:style w:type="character" w:styleId="1017">
    <w:name w:val="footnote reference"/>
    <w:uiPriority w:val="99"/>
    <w:unhideWhenUsed/>
    <w:rPr>
      <w:vertAlign w:val="superscript"/>
    </w:rPr>
  </w:style>
  <w:style w:type="paragraph" w:styleId="1018">
    <w:name w:val="endnote text"/>
    <w:basedOn w:val="850"/>
    <w:link w:val="1019"/>
    <w:uiPriority w:val="99"/>
    <w:semiHidden/>
    <w:unhideWhenUsed/>
    <w:rPr>
      <w:sz w:val="20"/>
    </w:rPr>
  </w:style>
  <w:style w:type="character" w:styleId="1019" w:customStyle="1">
    <w:name w:val="尾注文本 字符"/>
    <w:link w:val="1018"/>
    <w:uiPriority w:val="99"/>
    <w:rPr>
      <w:sz w:val="20"/>
    </w:rPr>
  </w:style>
  <w:style w:type="character" w:styleId="1020">
    <w:name w:val="endnote reference"/>
    <w:uiPriority w:val="99"/>
    <w:semiHidden/>
    <w:unhideWhenUsed/>
    <w:rPr>
      <w:vertAlign w:val="superscript"/>
    </w:rPr>
  </w:style>
  <w:style w:type="paragraph" w:styleId="1021">
    <w:name w:val="TOC Heading"/>
    <w:uiPriority w:val="39"/>
    <w:unhideWhenUsed/>
  </w:style>
  <w:style w:type="paragraph" w:styleId="1022">
    <w:name w:val="table of figures"/>
    <w:basedOn w:val="850"/>
    <w:next w:val="850"/>
    <w:uiPriority w:val="99"/>
    <w:unhideWhenUsed/>
  </w:style>
  <w:style w:type="character" w:styleId="1023" w:customStyle="1">
    <w:name w:val="标题 1 字符"/>
    <w:link w:val="851"/>
    <w:qFormat/>
    <w:rPr>
      <w:rFonts w:ascii="宋体"/>
      <w:b/>
      <w:sz w:val="32"/>
    </w:rPr>
  </w:style>
  <w:style w:type="character" w:styleId="1024" w:customStyle="1">
    <w:name w:val="标题 2 字符"/>
    <w:link w:val="852"/>
    <w:uiPriority w:val="9"/>
    <w:qFormat/>
    <w:rPr>
      <w:rFonts w:ascii="Arial" w:hAnsi="Arial" w:eastAsia="黑体"/>
      <w:b/>
      <w:sz w:val="30"/>
      <w:lang w:val="en-US" w:eastAsia="zh-CN" w:bidi="ar-SA"/>
    </w:rPr>
  </w:style>
  <w:style w:type="paragraph" w:styleId="1025">
    <w:name w:val="Normal Indent"/>
    <w:basedOn w:val="850"/>
    <w:link w:val="1026"/>
    <w:qFormat/>
    <w:pPr>
      <w:ind w:firstLine="420"/>
      <w:jc w:val="left"/>
    </w:pPr>
    <w:rPr>
      <w:rFonts w:ascii="宋体"/>
      <w:sz w:val="24"/>
    </w:rPr>
  </w:style>
  <w:style w:type="character" w:styleId="1026" w:customStyle="1">
    <w:name w:val="正文缩进 字符"/>
    <w:link w:val="1025"/>
    <w:qFormat/>
    <w:rPr>
      <w:rFonts w:ascii="宋体" w:eastAsia="宋体"/>
      <w:sz w:val="24"/>
      <w:szCs w:val="24"/>
      <w:lang w:val="en-US" w:eastAsia="zh-CN" w:bidi="ar-SA"/>
    </w:rPr>
  </w:style>
  <w:style w:type="character" w:styleId="1027" w:customStyle="1">
    <w:name w:val="标题 3 字符"/>
    <w:link w:val="853"/>
    <w:qFormat/>
    <w:rPr>
      <w:rFonts w:ascii="宋体" w:eastAsia="宋体"/>
      <w:b/>
      <w:sz w:val="24"/>
      <w:u w:val="single"/>
      <w:lang w:val="en-US" w:eastAsia="zh-CN" w:bidi="ar-SA"/>
    </w:rPr>
  </w:style>
  <w:style w:type="character" w:styleId="1028" w:customStyle="1">
    <w:name w:val="标题 4 字符"/>
    <w:link w:val="854"/>
    <w:qFormat/>
    <w:rPr>
      <w:rFonts w:ascii="Arial" w:hAnsi="Arial" w:eastAsia="黑体"/>
      <w:b/>
      <w:sz w:val="28"/>
    </w:rPr>
  </w:style>
  <w:style w:type="character" w:styleId="1029" w:customStyle="1">
    <w:name w:val="标题 5 字符"/>
    <w:link w:val="855"/>
    <w:qFormat/>
    <w:rPr>
      <w:b/>
      <w:sz w:val="28"/>
    </w:rPr>
  </w:style>
  <w:style w:type="character" w:styleId="1030" w:customStyle="1">
    <w:name w:val="标题 6 字符"/>
    <w:link w:val="856"/>
    <w:qFormat/>
    <w:rPr>
      <w:rFonts w:ascii="Arial" w:hAnsi="Arial" w:eastAsia="黑体"/>
      <w:b/>
      <w:sz w:val="24"/>
    </w:rPr>
  </w:style>
  <w:style w:type="character" w:styleId="1031" w:customStyle="1">
    <w:name w:val="标题 7 字符"/>
    <w:link w:val="857"/>
    <w:qFormat/>
    <w:rPr>
      <w:b/>
      <w:sz w:val="24"/>
    </w:rPr>
  </w:style>
  <w:style w:type="character" w:styleId="1032" w:customStyle="1">
    <w:name w:val="标题 8 字符"/>
    <w:link w:val="858"/>
    <w:qFormat/>
    <w:rPr>
      <w:rFonts w:ascii="Arial" w:hAnsi="Arial" w:eastAsia="黑体"/>
      <w:sz w:val="24"/>
    </w:rPr>
  </w:style>
  <w:style w:type="character" w:styleId="1033" w:customStyle="1">
    <w:name w:val="标题 9 字符"/>
    <w:link w:val="859"/>
    <w:qFormat/>
    <w:rPr>
      <w:rFonts w:ascii="Arial" w:hAnsi="Arial" w:eastAsia="黑体"/>
      <w:sz w:val="21"/>
    </w:rPr>
  </w:style>
  <w:style w:type="paragraph" w:styleId="1034">
    <w:name w:val="toc 7"/>
    <w:basedOn w:val="850"/>
    <w:next w:val="850"/>
    <w:qFormat/>
    <w:pPr>
      <w:ind w:left="2520"/>
    </w:pPr>
  </w:style>
  <w:style w:type="paragraph" w:styleId="1035">
    <w:name w:val="Document Map"/>
    <w:basedOn w:val="850"/>
    <w:link w:val="1036"/>
    <w:qFormat/>
    <w:pPr>
      <w:shd w:val="clear" w:color="auto" w:fill="000080"/>
    </w:pPr>
  </w:style>
  <w:style w:type="character" w:styleId="1036" w:customStyle="1">
    <w:name w:val="文档结构图 字符"/>
    <w:link w:val="1035"/>
    <w:qFormat/>
    <w:rPr>
      <w:sz w:val="21"/>
      <w:szCs w:val="24"/>
      <w:shd w:val="clear" w:color="auto" w:fill="000080"/>
    </w:rPr>
  </w:style>
  <w:style w:type="paragraph" w:styleId="1037">
    <w:name w:val="annotation text"/>
    <w:basedOn w:val="850"/>
    <w:link w:val="1038"/>
    <w:uiPriority w:val="99"/>
    <w:qFormat/>
    <w:pPr>
      <w:jc w:val="left"/>
    </w:pPr>
  </w:style>
  <w:style w:type="character" w:styleId="1038" w:customStyle="1">
    <w:name w:val="批注文字 字符1"/>
    <w:link w:val="1037"/>
    <w:uiPriority w:val="99"/>
    <w:qFormat/>
    <w:rPr>
      <w:sz w:val="21"/>
      <w:szCs w:val="24"/>
    </w:rPr>
  </w:style>
  <w:style w:type="paragraph" w:styleId="1039">
    <w:name w:val="Body Text 3"/>
    <w:basedOn w:val="850"/>
    <w:link w:val="1040"/>
    <w:qFormat/>
    <w:pPr>
      <w:spacing w:after="120"/>
    </w:pPr>
    <w:rPr>
      <w:sz w:val="16"/>
      <w:szCs w:val="16"/>
    </w:rPr>
  </w:style>
  <w:style w:type="character" w:styleId="1040" w:customStyle="1">
    <w:name w:val="正文文本 3 字符"/>
    <w:link w:val="1039"/>
    <w:qFormat/>
    <w:rPr>
      <w:sz w:val="16"/>
      <w:szCs w:val="16"/>
    </w:rPr>
  </w:style>
  <w:style w:type="paragraph" w:styleId="1041">
    <w:name w:val="Body Text"/>
    <w:basedOn w:val="850"/>
    <w:link w:val="1042"/>
    <w:qFormat/>
    <w:pPr>
      <w:spacing w:before="120" w:line="22" w:lineRule="atLeast"/>
      <w:tabs>
        <w:tab w:val="left" w:pos="567" w:leader="none"/>
      </w:tabs>
    </w:pPr>
    <w:rPr>
      <w:rFonts w:ascii="宋体" w:hAnsi="宋体"/>
      <w:sz w:val="24"/>
    </w:rPr>
  </w:style>
  <w:style w:type="character" w:styleId="1042" w:customStyle="1">
    <w:name w:val="正文文本 字符"/>
    <w:link w:val="1041"/>
    <w:qFormat/>
    <w:rPr>
      <w:rFonts w:ascii="宋体" w:hAnsi="宋体"/>
      <w:sz w:val="24"/>
      <w:szCs w:val="24"/>
    </w:rPr>
  </w:style>
  <w:style w:type="paragraph" w:styleId="1043">
    <w:name w:val="Body Text Indent"/>
    <w:basedOn w:val="850"/>
    <w:link w:val="1044"/>
    <w:qFormat/>
    <w:pPr>
      <w:ind w:firstLine="570"/>
      <w:spacing w:line="360" w:lineRule="auto"/>
    </w:pPr>
    <w:rPr>
      <w:sz w:val="24"/>
    </w:rPr>
  </w:style>
  <w:style w:type="character" w:styleId="1044" w:customStyle="1">
    <w:name w:val="正文文本缩进 字符"/>
    <w:link w:val="1043"/>
    <w:qFormat/>
    <w:rPr>
      <w:rFonts w:eastAsia="宋体"/>
      <w:sz w:val="24"/>
      <w:szCs w:val="24"/>
      <w:lang w:val="en-US" w:eastAsia="zh-CN" w:bidi="ar-SA"/>
    </w:rPr>
  </w:style>
  <w:style w:type="paragraph" w:styleId="1045">
    <w:name w:val="List 2"/>
    <w:basedOn w:val="850"/>
    <w:qFormat/>
    <w:pPr>
      <w:ind w:left="100" w:hanging="200"/>
    </w:pPr>
  </w:style>
  <w:style w:type="paragraph" w:styleId="1046">
    <w:name w:val="Block Text"/>
    <w:basedOn w:val="850"/>
    <w:qFormat/>
    <w:pPr>
      <w:ind w:left="480" w:right="-341" w:firstLine="513"/>
      <w:widowControl/>
    </w:pPr>
    <w:rPr>
      <w:sz w:val="24"/>
      <w:szCs w:val="20"/>
    </w:rPr>
  </w:style>
  <w:style w:type="paragraph" w:styleId="1047">
    <w:name w:val="toc 5"/>
    <w:basedOn w:val="850"/>
    <w:next w:val="850"/>
    <w:qFormat/>
    <w:pPr>
      <w:ind w:left="1680"/>
    </w:pPr>
  </w:style>
  <w:style w:type="paragraph" w:styleId="1048">
    <w:name w:val="toc 3"/>
    <w:basedOn w:val="850"/>
    <w:next w:val="850"/>
    <w:uiPriority w:val="39"/>
    <w:qFormat/>
    <w:pPr>
      <w:ind w:left="840"/>
    </w:pPr>
  </w:style>
  <w:style w:type="paragraph" w:styleId="1049">
    <w:name w:val="Plain Text"/>
    <w:basedOn w:val="850"/>
    <w:link w:val="1050"/>
    <w:uiPriority w:val="99"/>
    <w:qFormat/>
    <w:rPr>
      <w:rFonts w:hint="eastAsia" w:ascii="宋体" w:hAnsi="Courier New"/>
      <w:szCs w:val="20"/>
    </w:rPr>
  </w:style>
  <w:style w:type="character" w:styleId="1050" w:customStyle="1">
    <w:name w:val="纯文本 字符2"/>
    <w:link w:val="1049"/>
    <w:uiPriority w:val="99"/>
    <w:qFormat/>
    <w:rPr>
      <w:rFonts w:hint="eastAsia" w:ascii="宋体" w:hAnsi="Courier New" w:eastAsia="宋体" w:cs="宋体"/>
      <w:sz w:val="21"/>
    </w:rPr>
  </w:style>
  <w:style w:type="paragraph" w:styleId="1051">
    <w:name w:val="toc 8"/>
    <w:basedOn w:val="850"/>
    <w:next w:val="850"/>
    <w:qFormat/>
    <w:pPr>
      <w:ind w:left="2940"/>
    </w:pPr>
  </w:style>
  <w:style w:type="paragraph" w:styleId="1052">
    <w:name w:val="Date"/>
    <w:basedOn w:val="850"/>
    <w:next w:val="850"/>
    <w:link w:val="1053"/>
    <w:qFormat/>
    <w:pPr>
      <w:ind w:left="100"/>
    </w:pPr>
    <w:rPr>
      <w:rFonts w:ascii="仿宋_GB2312" w:hAnsi="宋体" w:eastAsia="仿宋_GB2312"/>
      <w:color w:val="000000"/>
      <w:sz w:val="24"/>
    </w:rPr>
  </w:style>
  <w:style w:type="character" w:styleId="1053" w:customStyle="1">
    <w:name w:val="日期 字符"/>
    <w:link w:val="1052"/>
    <w:qFormat/>
    <w:rPr>
      <w:rFonts w:ascii="仿宋_GB2312" w:hAnsi="宋体" w:eastAsia="仿宋_GB2312"/>
      <w:color w:val="000000"/>
      <w:sz w:val="24"/>
      <w:szCs w:val="24"/>
    </w:rPr>
  </w:style>
  <w:style w:type="paragraph" w:styleId="1054">
    <w:name w:val="Body Text Indent 2"/>
    <w:basedOn w:val="850"/>
    <w:link w:val="1055"/>
    <w:qFormat/>
    <w:pPr>
      <w:ind w:firstLine="480"/>
    </w:pPr>
    <w:rPr>
      <w:rFonts w:ascii="仿宋_GB2312" w:eastAsia="仿宋_GB2312"/>
      <w:sz w:val="24"/>
    </w:rPr>
  </w:style>
  <w:style w:type="character" w:styleId="1055" w:customStyle="1">
    <w:name w:val="正文文本缩进 2 字符"/>
    <w:link w:val="1054"/>
    <w:qFormat/>
    <w:rPr>
      <w:rFonts w:ascii="仿宋_GB2312" w:eastAsia="仿宋_GB2312"/>
      <w:sz w:val="24"/>
      <w:szCs w:val="24"/>
    </w:rPr>
  </w:style>
  <w:style w:type="paragraph" w:styleId="1056">
    <w:name w:val="Balloon Text"/>
    <w:basedOn w:val="850"/>
    <w:link w:val="1057"/>
    <w:qFormat/>
    <w:rPr>
      <w:sz w:val="18"/>
      <w:szCs w:val="18"/>
    </w:rPr>
  </w:style>
  <w:style w:type="character" w:styleId="1057" w:customStyle="1">
    <w:name w:val="批注框文本 字符"/>
    <w:link w:val="1056"/>
    <w:qFormat/>
    <w:rPr>
      <w:sz w:val="18"/>
      <w:szCs w:val="18"/>
    </w:rPr>
  </w:style>
  <w:style w:type="character" w:styleId="1058" w:customStyle="1">
    <w:name w:val="页脚 字符"/>
    <w:link w:val="884"/>
    <w:uiPriority w:val="99"/>
    <w:qFormat/>
    <w:rPr>
      <w:rFonts w:ascii="宋体" w:eastAsia="宋体"/>
      <w:sz w:val="18"/>
      <w:lang w:val="en-US" w:eastAsia="zh-CN" w:bidi="ar-SA"/>
    </w:rPr>
  </w:style>
  <w:style w:type="character" w:styleId="1059" w:customStyle="1">
    <w:name w:val="页眉 字符"/>
    <w:link w:val="882"/>
    <w:qFormat/>
    <w:rPr>
      <w:rFonts w:eastAsia="宋体"/>
      <w:sz w:val="18"/>
      <w:szCs w:val="18"/>
      <w:lang w:val="en-US" w:eastAsia="zh-CN" w:bidi="ar-SA"/>
    </w:rPr>
  </w:style>
  <w:style w:type="paragraph" w:styleId="1060">
    <w:name w:val="toc 1"/>
    <w:basedOn w:val="850"/>
    <w:next w:val="850"/>
    <w:uiPriority w:val="39"/>
    <w:qFormat/>
    <w:pPr>
      <w:spacing w:line="300" w:lineRule="auto"/>
      <w:tabs>
        <w:tab w:val="left" w:pos="1050" w:leader="none"/>
        <w:tab w:val="right" w:pos="8937" w:leader="dot"/>
      </w:tabs>
    </w:pPr>
    <w:rPr>
      <w:rFonts w:ascii="宋体" w:hAnsi="宋体"/>
      <w:b/>
      <w:sz w:val="24"/>
    </w:rPr>
  </w:style>
  <w:style w:type="paragraph" w:styleId="1061">
    <w:name w:val="toc 4"/>
    <w:basedOn w:val="850"/>
    <w:next w:val="850"/>
    <w:qFormat/>
    <w:pPr>
      <w:ind w:left="1260"/>
    </w:pPr>
  </w:style>
  <w:style w:type="paragraph" w:styleId="1062">
    <w:name w:val="toc 6"/>
    <w:basedOn w:val="850"/>
    <w:next w:val="850"/>
    <w:qFormat/>
    <w:pPr>
      <w:ind w:left="2100"/>
    </w:pPr>
  </w:style>
  <w:style w:type="paragraph" w:styleId="1063">
    <w:name w:val="Body Text Indent 3"/>
    <w:basedOn w:val="850"/>
    <w:link w:val="1064"/>
    <w:qFormat/>
    <w:pPr>
      <w:ind w:left="720" w:firstLine="480"/>
      <w:jc w:val="left"/>
      <w:spacing w:before="120" w:line="22" w:lineRule="atLeast"/>
    </w:pPr>
    <w:rPr>
      <w:rFonts w:ascii="宋体"/>
      <w:sz w:val="24"/>
      <w:szCs w:val="20"/>
    </w:rPr>
  </w:style>
  <w:style w:type="character" w:styleId="1064" w:customStyle="1">
    <w:name w:val="正文文本缩进 3 字符"/>
    <w:link w:val="1063"/>
    <w:qFormat/>
    <w:rPr>
      <w:rFonts w:ascii="宋体"/>
      <w:sz w:val="24"/>
    </w:rPr>
  </w:style>
  <w:style w:type="paragraph" w:styleId="1065">
    <w:name w:val="toc 2"/>
    <w:basedOn w:val="850"/>
    <w:next w:val="850"/>
    <w:uiPriority w:val="39"/>
    <w:qFormat/>
    <w:pPr>
      <w:ind w:left="420"/>
      <w:spacing w:line="312" w:lineRule="auto"/>
      <w:tabs>
        <w:tab w:val="right" w:pos="8937" w:leader="dot"/>
      </w:tabs>
    </w:pPr>
  </w:style>
  <w:style w:type="paragraph" w:styleId="1066">
    <w:name w:val="toc 9"/>
    <w:basedOn w:val="850"/>
    <w:next w:val="850"/>
    <w:qFormat/>
    <w:pPr>
      <w:ind w:left="3360"/>
    </w:pPr>
  </w:style>
  <w:style w:type="paragraph" w:styleId="1067">
    <w:name w:val="HTML Preformatted"/>
    <w:basedOn w:val="850"/>
    <w:link w:val="106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68" w:customStyle="1">
    <w:name w:val="HTML 预设格式 字符"/>
    <w:link w:val="1067"/>
    <w:qFormat/>
    <w:rPr>
      <w:rFonts w:ascii="宋体" w:hAnsi="宋体" w:cs="宋体"/>
      <w:sz w:val="24"/>
      <w:szCs w:val="24"/>
    </w:rPr>
  </w:style>
  <w:style w:type="paragraph" w:styleId="1069">
    <w:name w:val="Normal (Web)"/>
    <w:basedOn w:val="850"/>
    <w:uiPriority w:val="99"/>
    <w:unhideWhenUsed/>
    <w:qFormat/>
    <w:pPr>
      <w:jc w:val="left"/>
      <w:spacing w:before="100" w:beforeAutospacing="1" w:after="100" w:afterAutospacing="1"/>
      <w:widowControl/>
    </w:pPr>
    <w:rPr>
      <w:rFonts w:ascii="宋体" w:hAnsi="宋体" w:cs="宋体"/>
      <w:sz w:val="24"/>
    </w:rPr>
  </w:style>
  <w:style w:type="paragraph" w:styleId="1070">
    <w:name w:val="index 1"/>
    <w:basedOn w:val="850"/>
    <w:next w:val="850"/>
    <w:qFormat/>
    <w:rPr>
      <w:szCs w:val="20"/>
    </w:rPr>
  </w:style>
  <w:style w:type="character" w:styleId="1071" w:customStyle="1">
    <w:name w:val="标题 字符"/>
    <w:link w:val="874"/>
    <w:qFormat/>
    <w:rPr>
      <w:b/>
      <w:sz w:val="32"/>
    </w:rPr>
  </w:style>
  <w:style w:type="paragraph" w:styleId="1072">
    <w:name w:val="annotation subject"/>
    <w:basedOn w:val="1037"/>
    <w:next w:val="1037"/>
    <w:link w:val="1073"/>
    <w:qFormat/>
    <w:rPr>
      <w:b/>
      <w:bCs/>
    </w:rPr>
  </w:style>
  <w:style w:type="character" w:styleId="1073" w:customStyle="1">
    <w:name w:val="批注主题 字符"/>
    <w:link w:val="1072"/>
    <w:qFormat/>
    <w:rPr>
      <w:rFonts w:ascii="Times New Roman" w:hAnsi="Times New Roman" w:eastAsia="宋体" w:cs="Times New Roman"/>
      <w:b/>
      <w:bCs/>
      <w:sz w:val="21"/>
      <w:szCs w:val="24"/>
      <w:lang w:val="en-US" w:eastAsia="zh-CN" w:bidi="ar-SA"/>
    </w:rPr>
  </w:style>
  <w:style w:type="paragraph" w:styleId="1074">
    <w:name w:val="Body Text First Indent"/>
    <w:basedOn w:val="1041"/>
    <w:link w:val="1075"/>
    <w:pPr>
      <w:ind w:firstLine="420"/>
      <w:spacing w:before="0" w:after="120" w:line="240" w:lineRule="auto"/>
      <w:tabs>
        <w:tab w:val="clear" w:pos="567" w:leader="none"/>
      </w:tabs>
    </w:pPr>
    <w:rPr>
      <w:rFonts w:ascii="Times New Roman" w:hAnsi="Times New Roman"/>
      <w:sz w:val="21"/>
    </w:rPr>
  </w:style>
  <w:style w:type="character" w:styleId="1075" w:customStyle="1">
    <w:name w:val="正文文本首行缩进 字符"/>
    <w:link w:val="1074"/>
    <w:rPr>
      <w:rFonts w:ascii="宋体" w:hAnsi="宋体"/>
      <w:sz w:val="21"/>
      <w:szCs w:val="24"/>
    </w:rPr>
  </w:style>
  <w:style w:type="paragraph" w:styleId="1076">
    <w:name w:val="Body Text First Indent 2"/>
    <w:basedOn w:val="1043"/>
    <w:link w:val="1077"/>
    <w:qFormat/>
    <w:pPr>
      <w:ind w:left="420" w:firstLine="420"/>
      <w:spacing w:after="120" w:line="480" w:lineRule="exact"/>
    </w:pPr>
    <w:rPr>
      <w:szCs w:val="20"/>
    </w:rPr>
  </w:style>
  <w:style w:type="character" w:styleId="1077" w:customStyle="1">
    <w:name w:val="正文文本首行缩进 2 字符"/>
    <w:link w:val="1076"/>
    <w:qFormat/>
    <w:rPr>
      <w:rFonts w:eastAsia="宋体"/>
      <w:sz w:val="24"/>
      <w:szCs w:val="24"/>
      <w:lang w:val="en-US" w:eastAsia="zh-CN" w:bidi="ar-SA"/>
    </w:rPr>
  </w:style>
  <w:style w:type="table" w:styleId="1078">
    <w:name w:val="Medium Grid 1 Accent 2"/>
    <w:basedOn w:val="861"/>
    <w:qFormat/>
    <w:rPr>
      <w:sz w:val="21"/>
      <w:szCs w:val="24"/>
    </w:rPr>
    <w:tblPr/>
  </w:style>
  <w:style w:type="character" w:styleId="1079">
    <w:name w:val="Strong"/>
    <w:qFormat/>
    <w:rPr>
      <w:b/>
      <w:bCs/>
    </w:rPr>
  </w:style>
  <w:style w:type="character" w:styleId="1080">
    <w:name w:val="page number"/>
    <w:qFormat/>
  </w:style>
  <w:style w:type="character" w:styleId="1081">
    <w:name w:val="FollowedHyperlink"/>
    <w:qFormat/>
    <w:rPr>
      <w:color w:val="800080"/>
      <w:u w:val="single"/>
    </w:rPr>
  </w:style>
  <w:style w:type="character" w:styleId="1082">
    <w:name w:val="Emphasis"/>
    <w:qFormat/>
    <w:rPr>
      <w:color w:val="cc0033"/>
    </w:rPr>
  </w:style>
  <w:style w:type="character" w:styleId="1083">
    <w:name w:val="annotation reference"/>
    <w:uiPriority w:val="99"/>
    <w:qFormat/>
    <w:rPr>
      <w:sz w:val="21"/>
      <w:szCs w:val="21"/>
    </w:rPr>
  </w:style>
  <w:style w:type="character" w:styleId="1084">
    <w:name w:val="HTML Cite"/>
    <w:qFormat/>
    <w:rPr>
      <w:i/>
      <w:iCs/>
    </w:rPr>
  </w:style>
  <w:style w:type="character" w:styleId="1085" w:customStyle="1">
    <w:name w:val="批注文字 字符"/>
    <w:uiPriority w:val="99"/>
    <w:qFormat/>
    <w:rPr>
      <w:rFonts w:ascii="Times New Roman" w:hAnsi="Times New Roman" w:eastAsia="宋体" w:cs="Times New Roman"/>
      <w:sz w:val="24"/>
      <w:lang w:val="en-US" w:eastAsia="zh-CN" w:bidi="ar-SA"/>
    </w:rPr>
  </w:style>
  <w:style w:type="character" w:styleId="1086" w:customStyle="1">
    <w:name w:val="c21"/>
    <w:qFormat/>
    <w:rPr>
      <w:rFonts w:ascii="ˎ̥" w:hAnsi="ˎ̥"/>
      <w:color w:val="000000"/>
      <w:sz w:val="20"/>
      <w:szCs w:val="20"/>
      <w:u w:val="none"/>
    </w:rPr>
  </w:style>
  <w:style w:type="character" w:styleId="1087" w:customStyle="1">
    <w:name w:val="title4"/>
    <w:qFormat/>
    <w:rPr>
      <w:b/>
      <w:bCs/>
      <w:color w:val="1d87b3"/>
      <w:sz w:val="15"/>
      <w:szCs w:val="15"/>
    </w:rPr>
  </w:style>
  <w:style w:type="character" w:styleId="1088" w:customStyle="1">
    <w:name w:val="标题 2 Char Char"/>
    <w:qFormat/>
    <w:rPr>
      <w:rFonts w:ascii="Arial" w:hAnsi="Arial" w:eastAsia="黑体"/>
      <w:b/>
      <w:bCs/>
      <w:sz w:val="32"/>
      <w:szCs w:val="32"/>
      <w:lang w:val="en-US" w:eastAsia="zh-CN" w:bidi="ar-SA"/>
    </w:rPr>
  </w:style>
  <w:style w:type="character" w:styleId="1089" w:customStyle="1">
    <w:name w:val="black1"/>
    <w:qFormat/>
    <w:rPr>
      <w:color w:val="000000"/>
    </w:rPr>
  </w:style>
  <w:style w:type="character" w:styleId="1090" w:customStyle="1">
    <w:name w:val="street-address"/>
    <w:qFormat/>
  </w:style>
  <w:style w:type="character" w:styleId="1091" w:customStyle="1">
    <w:name w:val="locality"/>
    <w:qFormat/>
  </w:style>
  <w:style w:type="character" w:styleId="1092" w:customStyle="1">
    <w:name w:val="正文文本缩进 Char1"/>
    <w:link w:val="1093"/>
    <w:qFormat/>
    <w:rPr>
      <w:rFonts w:ascii="宋体" w:hAnsi="宋体" w:eastAsia="宋体"/>
      <w:sz w:val="24"/>
      <w:szCs w:val="24"/>
      <w:lang w:bidi="ar-SA"/>
    </w:rPr>
  </w:style>
  <w:style w:type="paragraph" w:styleId="1093" w:customStyle="1">
    <w:name w:val="正文文本缩进1"/>
    <w:basedOn w:val="850"/>
    <w:link w:val="1092"/>
    <w:qFormat/>
    <w:pPr>
      <w:ind w:firstLine="480"/>
      <w:spacing w:line="480" w:lineRule="exact"/>
    </w:pPr>
    <w:rPr>
      <w:rFonts w:ascii="宋体" w:hAnsi="宋体"/>
      <w:sz w:val="24"/>
    </w:rPr>
  </w:style>
  <w:style w:type="character" w:styleId="1094" w:customStyle="1">
    <w:name w:val="Char Char11"/>
    <w:qFormat/>
    <w:rPr>
      <w:rFonts w:ascii="宋体" w:eastAsia="宋体"/>
      <w:b/>
      <w:sz w:val="24"/>
      <w:u w:val="single"/>
      <w:lang w:val="en-US" w:eastAsia="zh-CN" w:bidi="ar-SA"/>
    </w:rPr>
  </w:style>
  <w:style w:type="character" w:styleId="1095" w:customStyle="1">
    <w:name w:val="txt"/>
    <w:qFormat/>
  </w:style>
  <w:style w:type="character" w:styleId="1096" w:customStyle="1">
    <w:name w:val="正文缩进 Char Char"/>
    <w:link w:val="1097"/>
    <w:qFormat/>
    <w:rPr>
      <w:rFonts w:ascii="宋体" w:eastAsia="宋体"/>
      <w:color w:val="000000"/>
      <w:sz w:val="28"/>
      <w:lang w:bidi="ar-SA"/>
    </w:rPr>
  </w:style>
  <w:style w:type="paragraph" w:styleId="1097" w:customStyle="1">
    <w:name w:val="正文缩进1"/>
    <w:basedOn w:val="850"/>
    <w:link w:val="1096"/>
    <w:qFormat/>
    <w:pPr>
      <w:ind w:firstLine="567"/>
      <w:spacing w:line="480" w:lineRule="exact"/>
      <w:widowControl/>
    </w:pPr>
    <w:rPr>
      <w:rFonts w:ascii="宋体"/>
      <w:color w:val="000000"/>
      <w:sz w:val="28"/>
      <w:szCs w:val="20"/>
    </w:rPr>
  </w:style>
  <w:style w:type="character" w:styleId="1098" w:customStyle="1">
    <w:name w:val="普通文字1 Char1"/>
    <w:qFormat/>
    <w:rPr>
      <w:rFonts w:ascii="宋体" w:hAnsi="Courier New" w:eastAsia="宋体"/>
      <w:sz w:val="21"/>
      <w:lang w:val="en-US" w:eastAsia="zh-CN" w:bidi="ar-SA"/>
    </w:rPr>
  </w:style>
  <w:style w:type="character" w:styleId="1099" w:customStyle="1">
    <w:name w:val="chanpin1"/>
    <w:qFormat/>
    <w:rPr>
      <w:rFonts w:ascii="ˎ̥" w:hAnsi="ˎ̥"/>
      <w:color w:val="000000"/>
      <w:sz w:val="20"/>
      <w:szCs w:val="20"/>
      <w:u w:val="none"/>
    </w:rPr>
  </w:style>
  <w:style w:type="character" w:styleId="1100" w:customStyle="1">
    <w:name w:val="列表段落 字符"/>
    <w:link w:val="872"/>
    <w:uiPriority w:val="34"/>
    <w:qFormat/>
    <w:rPr>
      <w:rFonts w:ascii="Calibri" w:hAnsi="Calibri" w:eastAsia="宋体"/>
      <w:sz w:val="21"/>
      <w:szCs w:val="22"/>
      <w:lang w:val="en-US" w:eastAsia="zh-CN" w:bidi="ar-SA"/>
    </w:rPr>
  </w:style>
  <w:style w:type="character" w:styleId="1101" w:customStyle="1">
    <w:name w:val="标题 3 Char Char"/>
    <w:qFormat/>
    <w:rPr>
      <w:rFonts w:eastAsia="宋体"/>
      <w:b/>
      <w:bCs/>
      <w:sz w:val="32"/>
      <w:szCs w:val="32"/>
      <w:lang w:val="en-US" w:eastAsia="zh-CN" w:bidi="ar-SA"/>
    </w:rPr>
  </w:style>
  <w:style w:type="character" w:styleId="1102" w:customStyle="1">
    <w:name w:val="段1 Char"/>
    <w:qFormat/>
    <w:rPr>
      <w:rFonts w:ascii="宋体" w:eastAsia="宋体"/>
      <w:sz w:val="24"/>
      <w:lang w:val="en-US" w:eastAsia="zh-CN" w:bidi="ar-SA"/>
    </w:rPr>
  </w:style>
  <w:style w:type="character" w:styleId="1103" w:customStyle="1">
    <w:name w:val="chanpin拷贝"/>
    <w:qFormat/>
  </w:style>
  <w:style w:type="character" w:styleId="1104" w:customStyle="1">
    <w:name w:val="纯文本 Char1"/>
    <w:qFormat/>
    <w:rPr>
      <w:rFonts w:ascii="宋体" w:hAnsi="Courier New" w:eastAsia="宋体"/>
      <w:sz w:val="21"/>
      <w:lang w:val="en-US" w:eastAsia="zh-CN" w:bidi="ar-SA"/>
    </w:rPr>
  </w:style>
  <w:style w:type="character" w:styleId="1105" w:customStyle="1">
    <w:name w:val="apple-style-span"/>
    <w:qFormat/>
    <w:rPr>
      <w:rFonts w:cs="Times New Roman"/>
    </w:rPr>
  </w:style>
  <w:style w:type="paragraph" w:styleId="1106" w:customStyle="1">
    <w:name w:val="二级条标题"/>
    <w:basedOn w:val="1107"/>
    <w:next w:val="850"/>
    <w:qFormat/>
    <w:pPr>
      <w:numPr>
        <w:ilvl w:val="0"/>
        <w:numId w:val="0"/>
      </w:numPr>
      <w:ind w:hanging="840"/>
      <w:outlineLvl w:val="2"/>
    </w:pPr>
    <w:rPr>
      <w:rFonts w:ascii="宋体" w:eastAsia="宋体"/>
      <w:b w:val="0"/>
    </w:rPr>
  </w:style>
  <w:style w:type="paragraph" w:styleId="1107" w:customStyle="1">
    <w:name w:val="一级条标题"/>
    <w:basedOn w:val="1108"/>
    <w:next w:val="850"/>
    <w:qFormat/>
    <w:pPr>
      <w:numPr>
        <w:ilvl w:val="1"/>
      </w:numPr>
      <w:ind w:left="0" w:hanging="840"/>
      <w:tabs>
        <w:tab w:val="left" w:pos="360" w:leader="none"/>
        <w:tab w:val="left" w:pos="840" w:leader="none"/>
      </w:tabs>
      <w:outlineLvl w:val="1"/>
    </w:pPr>
  </w:style>
  <w:style w:type="paragraph" w:styleId="1108" w:customStyle="1">
    <w:name w:val="章标题"/>
    <w:next w:val="850"/>
    <w:qFormat/>
    <w:pPr>
      <w:numPr>
        <w:numId w:val="1"/>
      </w:numPr>
      <w:ind w:left="0"/>
      <w:jc w:val="both"/>
      <w:spacing w:before="156" w:after="156" w:line="460" w:lineRule="exact"/>
      <w:outlineLvl w:val="0"/>
    </w:pPr>
    <w:rPr>
      <w:rFonts w:ascii="黑体" w:eastAsia="黑体"/>
      <w:b/>
      <w:sz w:val="28"/>
    </w:rPr>
  </w:style>
  <w:style w:type="paragraph" w:styleId="1109" w:customStyle="1">
    <w:name w:val="font7"/>
    <w:basedOn w:val="850"/>
    <w:qFormat/>
    <w:pPr>
      <w:jc w:val="left"/>
      <w:spacing w:before="100" w:beforeAutospacing="1" w:after="100" w:afterAutospacing="1"/>
      <w:widowControl/>
    </w:pPr>
    <w:rPr>
      <w:rFonts w:eastAsia="Arial Unicode MS"/>
      <w:b/>
      <w:bCs/>
      <w:color w:val="000000"/>
      <w:sz w:val="20"/>
      <w:szCs w:val="20"/>
    </w:rPr>
  </w:style>
  <w:style w:type="paragraph" w:styleId="1110" w:customStyle="1">
    <w:name w:val="字元 字元"/>
    <w:basedOn w:val="850"/>
    <w:qFormat/>
    <w:rPr>
      <w:rFonts w:ascii="Tahoma" w:hAnsi="Tahoma"/>
      <w:sz w:val="24"/>
      <w:szCs w:val="20"/>
    </w:rPr>
  </w:style>
  <w:style w:type="paragraph" w:styleId="1111" w:customStyle="1">
    <w:name w:val="Char3 Char Char Char"/>
    <w:basedOn w:val="850"/>
    <w:qFormat/>
    <w:rPr>
      <w:rFonts w:ascii="Tahoma" w:hAnsi="Tahoma"/>
      <w:sz w:val="24"/>
      <w:szCs w:val="20"/>
    </w:rPr>
  </w:style>
  <w:style w:type="paragraph" w:styleId="1112" w:customStyle="1">
    <w:name w:val="font6"/>
    <w:basedOn w:val="850"/>
    <w:qFormat/>
    <w:pPr>
      <w:jc w:val="left"/>
      <w:spacing w:before="100" w:beforeAutospacing="1" w:after="100" w:afterAutospacing="1"/>
      <w:widowControl/>
    </w:pPr>
    <w:rPr>
      <w:rFonts w:ascii="宋体" w:hAnsi="宋体" w:cs="宋体"/>
      <w:sz w:val="20"/>
      <w:szCs w:val="20"/>
    </w:rPr>
  </w:style>
  <w:style w:type="paragraph" w:styleId="1113" w:customStyle="1">
    <w:name w:val="项目编号2"/>
    <w:basedOn w:val="1114"/>
    <w:qFormat/>
    <w:pPr>
      <w:numPr>
        <w:numId w:val="3"/>
      </w:numPr>
    </w:pPr>
  </w:style>
  <w:style w:type="paragraph" w:styleId="1114" w:customStyle="1">
    <w:name w:val="项目编号1"/>
    <w:basedOn w:val="850"/>
    <w:qFormat/>
    <w:pPr>
      <w:numPr>
        <w:numId w:val="2"/>
      </w:numPr>
      <w:spacing w:before="100" w:beforeAutospacing="1" w:after="100" w:afterAutospacing="1" w:line="360" w:lineRule="auto"/>
    </w:pPr>
    <w:rPr>
      <w:sz w:val="24"/>
    </w:rPr>
  </w:style>
  <w:style w:type="paragraph" w:styleId="1115" w:customStyle="1">
    <w:name w:val="图中文字"/>
    <w:basedOn w:val="850"/>
    <w:qFormat/>
    <w:pPr>
      <w:jc w:val="center"/>
      <w:spacing w:line="0" w:lineRule="atLeast"/>
    </w:pPr>
    <w:rPr>
      <w:sz w:val="24"/>
      <w:szCs w:val="20"/>
    </w:rPr>
  </w:style>
  <w:style w:type="paragraph" w:styleId="1116" w:customStyle="1">
    <w:name w:val="xl46"/>
    <w:basedOn w:val="85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17" w:customStyle="1">
    <w:name w:val="xl25"/>
    <w:basedOn w:val="8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8" w:customStyle="1">
    <w:name w:val="Char2"/>
    <w:basedOn w:val="850"/>
    <w:qFormat/>
    <w:rPr>
      <w:rFonts w:ascii="Tahoma" w:hAnsi="Tahoma"/>
      <w:sz w:val="24"/>
      <w:szCs w:val="20"/>
    </w:rPr>
  </w:style>
  <w:style w:type="paragraph" w:styleId="1119" w:customStyle="1">
    <w:name w:val="xl35"/>
    <w:basedOn w:val="85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0" w:customStyle="1">
    <w:name w:val="xl40"/>
    <w:basedOn w:val="8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1" w:customStyle="1">
    <w:name w:val="xl52"/>
    <w:basedOn w:val="8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22" w:customStyle="1">
    <w:name w:val="xl43"/>
    <w:basedOn w:val="85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3" w:customStyle="1">
    <w:name w:val="background1"/>
    <w:basedOn w:val="850"/>
    <w:qFormat/>
    <w:pPr>
      <w:jc w:val="left"/>
      <w:spacing w:before="100" w:beforeAutospacing="1" w:after="100" w:afterAutospacing="1"/>
      <w:widowControl/>
    </w:pPr>
    <w:rPr>
      <w:rFonts w:ascii="宋体" w:hAnsi="宋体" w:cs="宋体"/>
      <w:sz w:val="24"/>
    </w:rPr>
  </w:style>
  <w:style w:type="paragraph" w:styleId="1124" w:customStyle="1">
    <w:name w:val="Char Char Char Char Char Char Char"/>
    <w:basedOn w:val="850"/>
    <w:qFormat/>
    <w:pPr>
      <w:ind w:firstLine="200"/>
      <w:spacing w:line="360" w:lineRule="auto"/>
    </w:pPr>
    <w:rPr>
      <w:rFonts w:eastAsia="仿宋_GB2312"/>
      <w:sz w:val="24"/>
    </w:rPr>
  </w:style>
  <w:style w:type="paragraph" w:styleId="1125" w:customStyle="1">
    <w:name w:val="xl38"/>
    <w:basedOn w:val="8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26" w:customStyle="1">
    <w:name w:val="xl36"/>
    <w:basedOn w:val="85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7" w:customStyle="1">
    <w:name w:val="正文 + 宋体"/>
    <w:basedOn w:val="850"/>
    <w:qFormat/>
    <w:pPr>
      <w:ind w:left="360" w:hanging="360"/>
      <w:jc w:val="left"/>
      <w:widowControl/>
    </w:pPr>
    <w:rPr>
      <w:rFonts w:ascii="宋体" w:hAnsi="宋体" w:cs="宋体"/>
      <w:b/>
      <w:bCs/>
      <w:color w:val="000000"/>
      <w:sz w:val="18"/>
      <w:szCs w:val="18"/>
    </w:rPr>
  </w:style>
  <w:style w:type="paragraph" w:styleId="1128" w:customStyle="1">
    <w:name w:val="正文列项_数字"/>
    <w:basedOn w:val="850"/>
    <w:qFormat/>
    <w:pPr>
      <w:numPr>
        <w:ilvl w:val="7"/>
        <w:numId w:val="1"/>
      </w:numPr>
      <w:ind w:left="680" w:hanging="150"/>
      <w:spacing w:line="460" w:lineRule="exact"/>
      <w:tabs>
        <w:tab w:val="clear" w:pos="860" w:leader="none"/>
      </w:tabs>
      <w:outlineLvl w:val="7"/>
    </w:pPr>
    <w:rPr>
      <w:rFonts w:ascii="宋体"/>
      <w:sz w:val="28"/>
      <w:szCs w:val="20"/>
    </w:rPr>
  </w:style>
  <w:style w:type="paragraph" w:styleId="1129" w:customStyle="1">
    <w:name w:val="xl39"/>
    <w:basedOn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0" w:customStyle="1">
    <w:name w:val="xl37"/>
    <w:basedOn w:val="85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1" w:customStyle="1">
    <w:name w:val="xl32"/>
    <w:basedOn w:val="8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2" w:customStyle="1">
    <w:name w:val="font8"/>
    <w:basedOn w:val="850"/>
    <w:qFormat/>
    <w:pPr>
      <w:jc w:val="left"/>
      <w:spacing w:before="100" w:beforeAutospacing="1" w:after="100" w:afterAutospacing="1"/>
      <w:widowControl/>
    </w:pPr>
    <w:rPr>
      <w:sz w:val="36"/>
      <w:szCs w:val="36"/>
    </w:rPr>
  </w:style>
  <w:style w:type="paragraph" w:styleId="1133" w:customStyle="1">
    <w:name w:val="Char"/>
    <w:basedOn w:val="850"/>
    <w:qFormat/>
    <w:pPr>
      <w:tabs>
        <w:tab w:val="left" w:pos="360" w:leader="none"/>
      </w:tabs>
    </w:pPr>
    <w:rPr>
      <w:sz w:val="24"/>
    </w:rPr>
  </w:style>
  <w:style w:type="paragraph" w:styleId="1134" w:customStyle="1">
    <w:name w:val="Char Char Char Char Char Char Char Char Char Char Char Char Char Char Char Char"/>
    <w:basedOn w:val="850"/>
    <w:qFormat/>
    <w:pPr>
      <w:jc w:val="center"/>
      <w:spacing w:after="160" w:line="240" w:lineRule="exact"/>
      <w:widowControl/>
    </w:pPr>
    <w:rPr>
      <w:rFonts w:ascii="宋体" w:hAnsi="宋体"/>
      <w:b/>
      <w:sz w:val="30"/>
      <w:szCs w:val="30"/>
      <w:lang w:eastAsia="en-US"/>
    </w:rPr>
  </w:style>
  <w:style w:type="paragraph" w:styleId="1135" w:customStyle="1">
    <w:name w:val="xl45"/>
    <w:basedOn w:val="85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6" w:customStyle="1">
    <w:name w:val="Char Char1 Char Char Char Char Char Char"/>
    <w:basedOn w:val="850"/>
    <w:qFormat/>
    <w:pPr>
      <w:jc w:val="left"/>
      <w:spacing w:after="160" w:line="240" w:lineRule="exact"/>
      <w:widowControl/>
    </w:pPr>
    <w:rPr>
      <w:rFonts w:ascii="Verdana" w:hAnsi="Verdana" w:eastAsia="仿宋_GB2312"/>
      <w:sz w:val="24"/>
      <w:szCs w:val="20"/>
      <w:lang w:eastAsia="en-US"/>
    </w:rPr>
  </w:style>
  <w:style w:type="paragraph" w:styleId="1137" w:customStyle="1">
    <w:name w:val="Char Char1"/>
    <w:basedOn w:val="1035"/>
    <w:qFormat/>
    <w:rPr>
      <w:rFonts w:ascii="Tahoma" w:hAnsi="Tahoma"/>
      <w:sz w:val="24"/>
    </w:rPr>
  </w:style>
  <w:style w:type="paragraph" w:styleId="1138" w:customStyle="1">
    <w:name w:val="xl26"/>
    <w:basedOn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39" w:customStyle="1">
    <w:name w:val="xl30"/>
    <w:basedOn w:val="8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0" w:customStyle="1">
    <w:name w:val="xl41"/>
    <w:basedOn w:val="85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1" w:customStyle="1">
    <w:name w:val="样式 宋体 五号 行距: 单倍行距"/>
    <w:basedOn w:val="850"/>
    <w:qFormat/>
    <w:pPr>
      <w:jc w:val="left"/>
    </w:pPr>
    <w:rPr>
      <w:rFonts w:ascii="宋体" w:hAnsi="宋体"/>
      <w:szCs w:val="20"/>
    </w:rPr>
  </w:style>
  <w:style w:type="paragraph" w:styleId="1142" w:customStyle="1">
    <w:name w:val="Char1 Char Char Char1"/>
    <w:basedOn w:val="850"/>
    <w:qFormat/>
    <w:rPr>
      <w:rFonts w:ascii="Tahoma" w:hAnsi="Tahoma" w:cs="仿宋_GB2312"/>
      <w:sz w:val="24"/>
      <w:szCs w:val="28"/>
    </w:rPr>
  </w:style>
  <w:style w:type="paragraph" w:styleId="1143" w:customStyle="1">
    <w:name w:val="四级条标题"/>
    <w:basedOn w:val="1144"/>
    <w:next w:val="850"/>
    <w:qFormat/>
    <w:pPr>
      <w:numPr>
        <w:ilvl w:val="4"/>
      </w:numPr>
      <w:ind w:left="0" w:hanging="840"/>
      <w:outlineLvl w:val="4"/>
    </w:pPr>
  </w:style>
  <w:style w:type="paragraph" w:styleId="1144" w:customStyle="1">
    <w:name w:val="三级条标题"/>
    <w:basedOn w:val="1106"/>
    <w:next w:val="850"/>
    <w:qFormat/>
    <w:pPr>
      <w:numPr>
        <w:ilvl w:val="3"/>
        <w:numId w:val="1"/>
      </w:numPr>
      <w:ind w:left="0" w:hanging="840"/>
      <w:outlineLvl w:val="3"/>
    </w:pPr>
  </w:style>
  <w:style w:type="paragraph" w:styleId="1145" w:customStyle="1">
    <w:name w:val="??"/>
    <w:qFormat/>
    <w:pPr>
      <w:jc w:val="both"/>
      <w:widowControl w:val="off"/>
    </w:pPr>
    <w:rPr>
      <w:sz w:val="21"/>
      <w:lang w:eastAsia="en-US"/>
    </w:rPr>
  </w:style>
  <w:style w:type="paragraph" w:styleId="1146" w:customStyle="1">
    <w:name w:val="样式 标题 2 + 宋体 五号 行距: 单倍行距"/>
    <w:basedOn w:val="85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47" w:customStyle="1">
    <w:name w:val="List Paragraph1"/>
    <w:basedOn w:val="850"/>
    <w:qFormat/>
    <w:pPr>
      <w:ind w:firstLine="420"/>
    </w:pPr>
    <w:rPr>
      <w:rFonts w:ascii="Calibri" w:hAnsi="Calibri"/>
      <w:szCs w:val="22"/>
    </w:rPr>
  </w:style>
  <w:style w:type="paragraph" w:styleId="1148" w:customStyle="1">
    <w:name w:val="项目符号1"/>
    <w:basedOn w:val="1149"/>
    <w:qFormat/>
    <w:pPr>
      <w:ind w:left="-25" w:firstLine="0"/>
    </w:pPr>
  </w:style>
  <w:style w:type="paragraph" w:styleId="1149" w:customStyle="1">
    <w:name w:val="正文文本样式"/>
    <w:basedOn w:val="850"/>
    <w:qFormat/>
    <w:pPr>
      <w:ind w:firstLine="482"/>
      <w:spacing w:line="360" w:lineRule="auto"/>
    </w:pPr>
    <w:rPr>
      <w:rFonts w:cs="宋体"/>
      <w:sz w:val="24"/>
      <w:szCs w:val="20"/>
    </w:rPr>
  </w:style>
  <w:style w:type="paragraph" w:styleId="1150" w:customStyle="1">
    <w:name w:val="xl27"/>
    <w:basedOn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1" w:customStyle="1">
    <w:name w:val="font5"/>
    <w:basedOn w:val="850"/>
    <w:qFormat/>
    <w:pPr>
      <w:jc w:val="left"/>
      <w:spacing w:before="100" w:beforeAutospacing="1" w:after="100" w:afterAutospacing="1"/>
      <w:widowControl/>
    </w:pPr>
    <w:rPr>
      <w:rFonts w:ascii="宋体" w:hAnsi="宋体" w:cs="宋体"/>
      <w:sz w:val="18"/>
      <w:szCs w:val="18"/>
    </w:rPr>
  </w:style>
  <w:style w:type="paragraph" w:styleId="1152" w:customStyle="1">
    <w:name w:val="五级条标题"/>
    <w:basedOn w:val="1143"/>
    <w:next w:val="850"/>
    <w:qFormat/>
    <w:pPr>
      <w:numPr>
        <w:ilvl w:val="5"/>
      </w:numPr>
      <w:ind w:left="0" w:hanging="840"/>
      <w:outlineLvl w:val="5"/>
    </w:pPr>
  </w:style>
  <w:style w:type="paragraph" w:styleId="1153" w:customStyle="1">
    <w:name w:val="xl49"/>
    <w:basedOn w:val="8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54" w:customStyle="1">
    <w:name w:val="文档正文"/>
    <w:basedOn w:val="850"/>
    <w:qFormat/>
    <w:pPr>
      <w:spacing w:before="120" w:after="120" w:line="180" w:lineRule="auto"/>
    </w:pPr>
    <w:rPr>
      <w:rFonts w:ascii="Arial" w:hAnsi="Arial"/>
      <w:szCs w:val="20"/>
    </w:rPr>
  </w:style>
  <w:style w:type="paragraph" w:styleId="1155" w:customStyle="1">
    <w:name w:val="xl33"/>
    <w:basedOn w:val="8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6" w:customStyle="1">
    <w:name w:val="xl42"/>
    <w:basedOn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57" w:customStyle="1">
    <w:name w:val="Char Char Char1 Char"/>
    <w:basedOn w:val="850"/>
    <w:qFormat/>
    <w:rPr>
      <w:rFonts w:ascii="Tahoma" w:hAnsi="Tahoma"/>
      <w:sz w:val="24"/>
      <w:szCs w:val="20"/>
    </w:rPr>
  </w:style>
  <w:style w:type="paragraph" w:styleId="1158" w:customStyle="1">
    <w:name w:val="xl44"/>
    <w:basedOn w:val="85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59" w:customStyle="1">
    <w:name w:val="1名"/>
    <w:basedOn w:val="850"/>
    <w:qFormat/>
    <w:pPr>
      <w:numPr>
        <w:numId w:val="5"/>
      </w:numPr>
      <w:spacing w:before="120"/>
      <w:tabs>
        <w:tab w:val="left" w:pos="360" w:leader="none"/>
      </w:tabs>
    </w:pPr>
    <w:rPr>
      <w:rFonts w:ascii="宋体"/>
      <w:sz w:val="28"/>
      <w:szCs w:val="20"/>
    </w:rPr>
  </w:style>
  <w:style w:type="paragraph" w:styleId="1160" w:customStyle="1">
    <w:name w:val="font9"/>
    <w:basedOn w:val="850"/>
    <w:qFormat/>
    <w:pPr>
      <w:jc w:val="left"/>
      <w:spacing w:before="100" w:beforeAutospacing="1" w:after="100" w:afterAutospacing="1"/>
      <w:widowControl/>
    </w:pPr>
    <w:rPr>
      <w:rFonts w:hint="eastAsia" w:ascii="宋体" w:hAnsi="宋体" w:cs="Arial Unicode MS"/>
      <w:color w:val="000000"/>
      <w:sz w:val="20"/>
      <w:szCs w:val="20"/>
    </w:rPr>
  </w:style>
  <w:style w:type="paragraph" w:styleId="1161" w:customStyle="1">
    <w:name w:val="Char Char Char1 Char1"/>
    <w:basedOn w:val="850"/>
    <w:qFormat/>
    <w:rPr>
      <w:rFonts w:ascii="Tahoma" w:hAnsi="Tahoma"/>
      <w:sz w:val="24"/>
      <w:szCs w:val="20"/>
    </w:rPr>
  </w:style>
  <w:style w:type="paragraph" w:styleId="1162" w:customStyle="1">
    <w:name w:val="Char Char Char Char Char Char Char Char Char Char"/>
    <w:basedOn w:val="850"/>
    <w:qFormat/>
  </w:style>
  <w:style w:type="paragraph" w:styleId="1163" w:customStyle="1">
    <w:name w:val="Char Char1 Char Char Char Char Char Char Char Char"/>
    <w:basedOn w:val="850"/>
    <w:qFormat/>
    <w:pPr>
      <w:jc w:val="left"/>
      <w:spacing w:after="160" w:line="240" w:lineRule="exact"/>
      <w:widowControl/>
    </w:pPr>
    <w:rPr>
      <w:rFonts w:ascii="Verdana" w:hAnsi="Verdana"/>
      <w:sz w:val="20"/>
      <w:szCs w:val="20"/>
      <w:lang w:eastAsia="en-US"/>
    </w:rPr>
  </w:style>
  <w:style w:type="paragraph" w:styleId="1164" w:customStyle="1">
    <w:name w:val="Char1"/>
    <w:basedOn w:val="850"/>
    <w:qFormat/>
    <w:pPr>
      <w:tabs>
        <w:tab w:val="left" w:pos="360" w:leader="none"/>
      </w:tabs>
    </w:pPr>
    <w:rPr>
      <w:sz w:val="24"/>
    </w:rPr>
  </w:style>
  <w:style w:type="paragraph" w:styleId="1165" w:customStyle="1">
    <w:name w:val="正文列项_字母"/>
    <w:basedOn w:val="850"/>
    <w:qFormat/>
    <w:pPr>
      <w:numPr>
        <w:ilvl w:val="6"/>
        <w:numId w:val="1"/>
      </w:numPr>
      <w:ind w:left="480" w:hanging="180"/>
      <w:spacing w:line="460" w:lineRule="exact"/>
      <w:tabs>
        <w:tab w:val="clear" w:pos="635" w:leader="none"/>
      </w:tabs>
      <w:outlineLvl w:val="6"/>
    </w:pPr>
    <w:rPr>
      <w:rFonts w:ascii="宋体"/>
      <w:sz w:val="28"/>
      <w:szCs w:val="20"/>
    </w:rPr>
  </w:style>
  <w:style w:type="paragraph" w:styleId="1166" w:customStyle="1">
    <w:name w:val="xl28"/>
    <w:basedOn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7" w:customStyle="1">
    <w:name w:val="xl47"/>
    <w:basedOn w:val="85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8" w:customStyle="1">
    <w:name w:val="默认段落字体 Para Char Char Char Char"/>
    <w:basedOn w:val="850"/>
    <w:qFormat/>
    <w:rPr>
      <w:rFonts w:ascii="Arial" w:hAnsi="Arial" w:cs="Arial"/>
      <w:szCs w:val="21"/>
    </w:rPr>
  </w:style>
  <w:style w:type="paragraph" w:styleId="1169" w:customStyle="1">
    <w:name w:val="xl48"/>
    <w:basedOn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70" w:customStyle="1">
    <w:name w:val="xl31"/>
    <w:basedOn w:val="8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1" w:customStyle="1">
    <w:name w:val="xl53"/>
    <w:basedOn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2" w:customStyle="1">
    <w:name w:val="Char Char Char"/>
    <w:basedOn w:val="850"/>
    <w:qFormat/>
    <w:rPr>
      <w:rFonts w:ascii="Tahoma" w:hAnsi="Tahoma"/>
      <w:sz w:val="24"/>
      <w:szCs w:val="20"/>
    </w:rPr>
  </w:style>
  <w:style w:type="paragraph" w:styleId="1173" w:customStyle="1">
    <w:name w:val="xl50"/>
    <w:basedOn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74" w:customStyle="1">
    <w:name w:val="缺省文本"/>
    <w:basedOn w:val="850"/>
    <w:qFormat/>
    <w:pPr>
      <w:jc w:val="left"/>
    </w:pPr>
    <w:rPr>
      <w:sz w:val="24"/>
    </w:rPr>
  </w:style>
  <w:style w:type="paragraph" w:styleId="1175" w:customStyle="1">
    <w:name w:val="Char Char Char1"/>
    <w:basedOn w:val="850"/>
    <w:qFormat/>
    <w:rPr>
      <w:rFonts w:ascii="Tahoma" w:hAnsi="Tahoma"/>
      <w:sz w:val="24"/>
      <w:szCs w:val="20"/>
    </w:rPr>
  </w:style>
  <w:style w:type="paragraph" w:styleId="1176" w:customStyle="1">
    <w:name w:val="Char Char Char Char Char Char Char1"/>
    <w:basedOn w:val="850"/>
    <w:qFormat/>
    <w:pPr>
      <w:ind w:firstLine="200"/>
      <w:spacing w:line="360" w:lineRule="auto"/>
    </w:pPr>
    <w:rPr>
      <w:rFonts w:eastAsia="仿宋_GB2312"/>
      <w:sz w:val="24"/>
    </w:rPr>
  </w:style>
  <w:style w:type="paragraph" w:styleId="1177" w:customStyle="1">
    <w:name w:val="xl51"/>
    <w:basedOn w:val="8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8" w:customStyle="1">
    <w:name w:val="样式2"/>
    <w:basedOn w:val="1070"/>
    <w:qFormat/>
    <w:pPr>
      <w:jc w:val="center"/>
      <w:spacing w:line="360" w:lineRule="auto"/>
    </w:pPr>
    <w:rPr>
      <w:sz w:val="24"/>
    </w:rPr>
  </w:style>
  <w:style w:type="paragraph" w:styleId="1179" w:customStyle="1">
    <w:name w:val="xl24"/>
    <w:basedOn w:val="8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0" w:customStyle="1">
    <w:name w:val="xl29"/>
    <w:basedOn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1" w:customStyle="1">
    <w:name w:val="正文 + 楷体_GB2312"/>
    <w:basedOn w:val="850"/>
    <w:qFormat/>
    <w:pPr>
      <w:jc w:val="left"/>
      <w:widowControl/>
    </w:pPr>
    <w:rPr>
      <w:rFonts w:ascii="楷体_GB2312" w:eastAsia="楷体_GB2312" w:cs="Arial"/>
      <w:sz w:val="24"/>
    </w:rPr>
  </w:style>
  <w:style w:type="paragraph" w:styleId="1182" w:customStyle="1">
    <w:name w:val="xl34"/>
    <w:basedOn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83" w:customStyle="1">
    <w:name w:val="1 Char Char Char Char"/>
    <w:basedOn w:val="850"/>
    <w:qFormat/>
    <w:rPr>
      <w:rFonts w:ascii="Tahoma" w:hAnsi="Tahoma"/>
      <w:sz w:val="24"/>
      <w:szCs w:val="20"/>
    </w:rPr>
  </w:style>
  <w:style w:type="paragraph" w:styleId="1184" w:customStyle="1">
    <w:name w:val="Default"/>
    <w:qFormat/>
    <w:pPr>
      <w:widowControl w:val="off"/>
    </w:pPr>
    <w:rPr>
      <w:rFonts w:ascii="Symbol" w:hAnsi="Symbol" w:cs="Symbol"/>
      <w:color w:val="000000"/>
      <w:sz w:val="24"/>
      <w:szCs w:val="24"/>
    </w:rPr>
  </w:style>
  <w:style w:type="paragraph" w:styleId="1185" w:customStyle="1">
    <w:name w:val="列出段落1"/>
    <w:basedOn w:val="850"/>
    <w:qFormat/>
    <w:pPr>
      <w:ind w:firstLine="420"/>
    </w:pPr>
    <w:rPr>
      <w:rFonts w:ascii="Calibri" w:hAnsi="Calibri"/>
      <w:szCs w:val="22"/>
    </w:rPr>
  </w:style>
  <w:style w:type="paragraph" w:styleId="1186" w:customStyle="1">
    <w:name w:val="default"/>
    <w:basedOn w:val="850"/>
    <w:qFormat/>
    <w:pPr>
      <w:jc w:val="left"/>
      <w:spacing w:before="100" w:beforeAutospacing="1" w:after="100" w:afterAutospacing="1"/>
      <w:widowControl/>
    </w:pPr>
    <w:rPr>
      <w:rFonts w:ascii="宋体" w:hAnsi="宋体" w:cs="宋体"/>
      <w:sz w:val="24"/>
    </w:rPr>
  </w:style>
  <w:style w:type="paragraph" w:styleId="1187" w:customStyle="1">
    <w:name w:val="字元 字元1"/>
    <w:basedOn w:val="850"/>
    <w:qFormat/>
    <w:rPr>
      <w:rFonts w:ascii="Tahoma" w:hAnsi="Tahoma"/>
      <w:sz w:val="24"/>
      <w:szCs w:val="20"/>
    </w:rPr>
  </w:style>
  <w:style w:type="paragraph" w:styleId="1188" w:customStyle="1">
    <w:name w:val="_Style 160"/>
    <w:qFormat/>
    <w:rPr>
      <w:sz w:val="21"/>
      <w:szCs w:val="24"/>
    </w:rPr>
  </w:style>
  <w:style w:type="paragraph" w:styleId="1189" w:customStyle="1">
    <w:name w:val="项目编号3"/>
    <w:basedOn w:val="1149"/>
    <w:qFormat/>
    <w:pPr>
      <w:numPr>
        <w:numId w:val="6"/>
      </w:numPr>
    </w:pPr>
  </w:style>
  <w:style w:type="paragraph" w:styleId="1190" w:customStyle="1">
    <w:name w:val="Char21"/>
    <w:basedOn w:val="850"/>
    <w:qFormat/>
    <w:rPr>
      <w:rFonts w:ascii="Tahoma" w:hAnsi="Tahoma"/>
      <w:sz w:val="24"/>
      <w:szCs w:val="20"/>
    </w:rPr>
  </w:style>
  <w:style w:type="paragraph" w:styleId="1191" w:customStyle="1">
    <w:name w:val="表格文字"/>
    <w:basedOn w:val="1043"/>
    <w:qFormat/>
    <w:pPr>
      <w:ind w:firstLine="0"/>
      <w:spacing w:before="20" w:after="20" w:line="240" w:lineRule="auto"/>
    </w:pPr>
    <w:rPr>
      <w:rFonts w:ascii="Century Gothic" w:hAnsi="Century Gothic"/>
      <w:sz w:val="20"/>
      <w:szCs w:val="20"/>
    </w:rPr>
  </w:style>
  <w:style w:type="paragraph" w:styleId="1192" w:customStyle="1">
    <w:name w:val="Char Char Char Char Char Char Char Char Char Char1"/>
    <w:basedOn w:val="850"/>
    <w:qFormat/>
    <w:rPr>
      <w:rFonts w:ascii="宋体" w:hAnsi="宋体" w:cs="Courier New"/>
      <w:sz w:val="32"/>
      <w:szCs w:val="32"/>
    </w:rPr>
  </w:style>
  <w:style w:type="paragraph" w:styleId="1193" w:customStyle="1">
    <w:name w:val="正文文本样式 加粗"/>
    <w:basedOn w:val="1149"/>
    <w:qFormat/>
    <w:rPr>
      <w:b/>
    </w:rPr>
  </w:style>
  <w:style w:type="paragraph" w:styleId="1194" w:customStyle="1">
    <w:name w:val="Char2 Char Char Char Char Char Char"/>
    <w:basedOn w:val="850"/>
    <w:qFormat/>
    <w:pPr>
      <w:jc w:val="center"/>
      <w:spacing w:line="400" w:lineRule="exact"/>
      <w:widowControl/>
    </w:pPr>
  </w:style>
  <w:style w:type="paragraph" w:styleId="1195" w:customStyle="1">
    <w:name w:val="Char Char4"/>
    <w:basedOn w:val="850"/>
    <w:qFormat/>
    <w:pPr>
      <w:jc w:val="center"/>
      <w:spacing w:line="400" w:lineRule="exact"/>
      <w:widowControl/>
    </w:pPr>
  </w:style>
  <w:style w:type="paragraph" w:styleId="1196" w:customStyle="1">
    <w:name w:val="Char3 Char Char Char1"/>
    <w:basedOn w:val="850"/>
    <w:qFormat/>
    <w:rPr>
      <w:rFonts w:ascii="Tahoma" w:hAnsi="Tahoma"/>
      <w:sz w:val="24"/>
      <w:szCs w:val="20"/>
    </w:rPr>
  </w:style>
  <w:style w:type="paragraph" w:styleId="1197" w:customStyle="1">
    <w:name w:val="22222222222222"/>
    <w:basedOn w:val="850"/>
    <w:qFormat/>
    <w:pPr>
      <w:ind w:firstLine="480"/>
      <w:jc w:val="left"/>
      <w:spacing w:line="360" w:lineRule="auto"/>
      <w:widowControl/>
    </w:pPr>
    <w:rPr>
      <w:color w:val="ff0000"/>
      <w:sz w:val="24"/>
      <w:szCs w:val="20"/>
    </w:rPr>
  </w:style>
  <w:style w:type="character" w:styleId="1198" w:customStyle="1">
    <w:name w:val="中等深浅网格 1 - 强调文字颜色 2 Char"/>
    <w:link w:val="1199"/>
    <w:qFormat/>
    <w:rPr>
      <w:sz w:val="21"/>
      <w:szCs w:val="24"/>
      <w:lang w:val="zh-CN" w:eastAsia="zh-CN" w:bidi="ar-SA"/>
    </w:rPr>
  </w:style>
  <w:style w:type="paragraph" w:styleId="1199" w:customStyle="1">
    <w:name w:val="1"/>
    <w:link w:val="1198"/>
    <w:qFormat/>
    <w:rPr>
      <w:sz w:val="21"/>
      <w:szCs w:val="24"/>
      <w:lang w:val="zh-CN"/>
    </w:rPr>
  </w:style>
  <w:style w:type="paragraph" w:styleId="1200" w:customStyle="1">
    <w:name w:val="图文"/>
    <w:basedOn w:val="850"/>
    <w:qFormat/>
    <w:pPr>
      <w:spacing w:after="50" w:line="360" w:lineRule="auto"/>
    </w:pPr>
    <w:rPr>
      <w:sz w:val="24"/>
    </w:rPr>
  </w:style>
  <w:style w:type="paragraph" w:styleId="1201" w:customStyle="1">
    <w:name w:val="xl23"/>
    <w:basedOn w:val="850"/>
    <w:qFormat/>
    <w:pPr>
      <w:spacing w:before="100" w:beforeAutospacing="1" w:after="100" w:afterAutospacing="1" w:line="360" w:lineRule="auto"/>
      <w:widowControl/>
    </w:pPr>
    <w:rPr>
      <w:sz w:val="24"/>
      <w:szCs w:val="20"/>
    </w:rPr>
  </w:style>
  <w:style w:type="paragraph" w:styleId="1202" w:customStyle="1">
    <w:name w:val="正文表格"/>
    <w:basedOn w:val="850"/>
    <w:link w:val="1203"/>
    <w:qFormat/>
    <w:pPr>
      <w:jc w:val="left"/>
    </w:pPr>
    <w:rPr>
      <w:rFonts w:ascii="宋体" w:hAnsi="宋体"/>
      <w:color w:val="000000"/>
      <w:szCs w:val="21"/>
    </w:rPr>
  </w:style>
  <w:style w:type="character" w:styleId="1203" w:customStyle="1">
    <w:name w:val="正文表格 Char"/>
    <w:link w:val="1202"/>
    <w:qFormat/>
    <w:rPr>
      <w:rFonts w:ascii="宋体" w:hAnsi="宋体"/>
      <w:color w:val="000000"/>
      <w:sz w:val="21"/>
      <w:szCs w:val="21"/>
    </w:rPr>
  </w:style>
  <w:style w:type="paragraph" w:styleId="1204" w:customStyle="1">
    <w:name w:val="正文重点"/>
    <w:basedOn w:val="850"/>
    <w:link w:val="1205"/>
    <w:qFormat/>
    <w:pPr>
      <w:ind w:firstLine="482"/>
      <w:jc w:val="left"/>
      <w:spacing w:line="360" w:lineRule="auto"/>
    </w:pPr>
    <w:rPr>
      <w:b/>
      <w:sz w:val="24"/>
      <w:szCs w:val="20"/>
    </w:rPr>
  </w:style>
  <w:style w:type="character" w:styleId="1205" w:customStyle="1">
    <w:name w:val="正文重点 Char"/>
    <w:link w:val="1204"/>
    <w:qFormat/>
    <w:rPr>
      <w:b/>
      <w:sz w:val="24"/>
    </w:rPr>
  </w:style>
  <w:style w:type="paragraph" w:styleId="1206" w:customStyle="1">
    <w:name w:val="标题1-附件"/>
    <w:basedOn w:val="851"/>
    <w:qFormat/>
    <w:pPr>
      <w:jc w:val="left"/>
    </w:pPr>
    <w:rPr>
      <w:sz w:val="24"/>
      <w:szCs w:val="24"/>
    </w:rPr>
  </w:style>
  <w:style w:type="paragraph" w:styleId="1207" w:customStyle="1">
    <w:name w:val="正文小标题"/>
    <w:basedOn w:val="850"/>
    <w:next w:val="1025"/>
    <w:link w:val="1208"/>
    <w:qFormat/>
    <w:pPr>
      <w:ind w:firstLine="482"/>
      <w:jc w:val="left"/>
      <w:spacing w:before="312" w:after="312"/>
    </w:pPr>
    <w:rPr>
      <w:rFonts w:ascii="宋体" w:hAnsi="宋体"/>
      <w:b/>
      <w:i/>
      <w:color w:val="ff0000"/>
      <w:sz w:val="24"/>
      <w:szCs w:val="20"/>
    </w:rPr>
  </w:style>
  <w:style w:type="character" w:styleId="1208" w:customStyle="1">
    <w:name w:val="正文小标题 Char"/>
    <w:link w:val="1207"/>
    <w:qFormat/>
    <w:rPr>
      <w:rFonts w:ascii="宋体" w:hAnsi="宋体"/>
      <w:b/>
      <w:i/>
      <w:color w:val="ff0000"/>
      <w:sz w:val="24"/>
    </w:rPr>
  </w:style>
  <w:style w:type="paragraph" w:styleId="1209" w:customStyle="1">
    <w:name w:val="正文大标题"/>
    <w:basedOn w:val="1207"/>
    <w:next w:val="1025"/>
    <w:link w:val="1210"/>
    <w:qFormat/>
    <w:pPr>
      <w:jc w:val="center"/>
    </w:pPr>
    <w:rPr>
      <w:i w:val="0"/>
      <w:color w:val="000000"/>
      <w:sz w:val="28"/>
      <w:szCs w:val="21"/>
    </w:rPr>
  </w:style>
  <w:style w:type="character" w:styleId="1210" w:customStyle="1">
    <w:name w:val="正文大标题 Char"/>
    <w:link w:val="1209"/>
    <w:qFormat/>
    <w:rPr>
      <w:rFonts w:ascii="宋体" w:hAnsi="宋体"/>
      <w:b/>
      <w:color w:val="000000"/>
      <w:sz w:val="28"/>
      <w:szCs w:val="21"/>
    </w:rPr>
  </w:style>
  <w:style w:type="paragraph" w:styleId="1211" w:customStyle="1">
    <w:name w:val="注释"/>
    <w:basedOn w:val="850"/>
    <w:link w:val="1212"/>
    <w:qFormat/>
    <w:pPr>
      <w:ind w:left="420" w:hanging="420"/>
      <w:jc w:val="left"/>
    </w:pPr>
    <w:rPr>
      <w:rFonts w:ascii="宋体" w:hAnsi="宋体"/>
      <w:szCs w:val="21"/>
    </w:rPr>
  </w:style>
  <w:style w:type="character" w:styleId="1212" w:customStyle="1">
    <w:name w:val="注释 Char"/>
    <w:link w:val="1211"/>
    <w:qFormat/>
    <w:rPr>
      <w:rFonts w:ascii="宋体" w:hAnsi="宋体"/>
      <w:sz w:val="21"/>
      <w:szCs w:val="21"/>
    </w:rPr>
  </w:style>
  <w:style w:type="paragraph" w:styleId="1213" w:customStyle="1">
    <w:name w:val="正文须知-1级"/>
    <w:basedOn w:val="850"/>
    <w:next w:val="850"/>
    <w:qFormat/>
    <w:pPr>
      <w:numPr>
        <w:numId w:val="7"/>
      </w:numPr>
      <w:spacing w:line="300" w:lineRule="auto"/>
    </w:pPr>
    <w:rPr>
      <w:rFonts w:ascii="宋体" w:hAnsi="Calibri"/>
      <w:sz w:val="24"/>
      <w:szCs w:val="21"/>
    </w:rPr>
  </w:style>
  <w:style w:type="paragraph" w:styleId="1214" w:customStyle="1">
    <w:name w:val="正文须知-2级"/>
    <w:basedOn w:val="850"/>
    <w:qFormat/>
    <w:pPr>
      <w:numPr>
        <w:ilvl w:val="1"/>
        <w:numId w:val="7"/>
      </w:numPr>
      <w:spacing w:line="300" w:lineRule="auto"/>
    </w:pPr>
    <w:rPr>
      <w:rFonts w:ascii="宋体" w:hAnsi="Calibri"/>
      <w:sz w:val="24"/>
      <w:szCs w:val="21"/>
    </w:rPr>
  </w:style>
  <w:style w:type="paragraph" w:styleId="1215" w:customStyle="1">
    <w:name w:val="正文须知-3级"/>
    <w:basedOn w:val="850"/>
    <w:qFormat/>
    <w:pPr>
      <w:numPr>
        <w:ilvl w:val="2"/>
        <w:numId w:val="7"/>
      </w:numPr>
      <w:ind w:hanging="355"/>
      <w:spacing w:line="300" w:lineRule="auto"/>
    </w:pPr>
    <w:rPr>
      <w:rFonts w:ascii="宋体" w:hAnsi="Calibri"/>
      <w:sz w:val="24"/>
      <w:szCs w:val="21"/>
    </w:rPr>
  </w:style>
  <w:style w:type="character" w:styleId="1216" w:customStyle="1">
    <w:name w:val="纯文本 字符"/>
    <w:uiPriority w:val="99"/>
    <w:qFormat/>
    <w:rPr>
      <w:rFonts w:ascii="宋体" w:hAnsi="Courier New" w:eastAsia="宋体" w:cs="Times New Roman"/>
      <w:sz w:val="21"/>
      <w:szCs w:val="21"/>
      <w:lang w:val="en-US" w:eastAsia="zh-CN" w:bidi="ar-SA"/>
    </w:rPr>
  </w:style>
  <w:style w:type="paragraph" w:styleId="1217" w:customStyle="1">
    <w:name w:val="表格1"/>
    <w:basedOn w:val="850"/>
    <w:qFormat/>
    <w:pPr>
      <w:ind w:firstLine="480"/>
      <w:jc w:val="center"/>
    </w:pPr>
    <w:rPr>
      <w:sz w:val="24"/>
      <w:szCs w:val="20"/>
    </w:rPr>
  </w:style>
  <w:style w:type="character" w:styleId="1218" w:customStyle="1">
    <w:name w:val="纯文本 字符1"/>
    <w:qFormat/>
    <w:rPr>
      <w:rFonts w:ascii="宋体" w:hAnsi="Courier New"/>
    </w:rPr>
  </w:style>
  <w:style w:type="character" w:styleId="1219" w:customStyle="1">
    <w:name w:val="bjh-p"/>
    <w:qFormat/>
  </w:style>
  <w:style w:type="paragraph" w:styleId="1220" w:customStyle="1">
    <w:name w:val="无标题条"/>
    <w:next w:val="850"/>
    <w:qFormat/>
    <w:pPr>
      <w:jc w:val="both"/>
    </w:pPr>
    <w:rPr>
      <w:sz w:val="21"/>
    </w:rPr>
  </w:style>
  <w:style w:type="character" w:styleId="1221" w:customStyle="1">
    <w:name w:val="正文格式 Char"/>
    <w:link w:val="1222"/>
    <w:qFormat/>
    <w:rPr>
      <w:rFonts w:ascii="宋体" w:hAnsi="宋体"/>
      <w:sz w:val="24"/>
      <w:szCs w:val="24"/>
      <w:lang w:val="en-GB"/>
    </w:rPr>
  </w:style>
  <w:style w:type="paragraph" w:styleId="1222" w:customStyle="1">
    <w:name w:val="正文格式"/>
    <w:basedOn w:val="850"/>
    <w:link w:val="1221"/>
    <w:qFormat/>
    <w:pPr>
      <w:ind w:firstLine="480"/>
      <w:spacing w:line="360" w:lineRule="auto"/>
    </w:pPr>
    <w:rPr>
      <w:rFonts w:ascii="宋体" w:hAnsi="宋体"/>
      <w:sz w:val="24"/>
      <w:lang w:val="en-GB"/>
    </w:rPr>
  </w:style>
  <w:style w:type="character" w:styleId="1223" w:customStyle="1">
    <w:name w:val="标题 3 Char"/>
    <w:qFormat/>
    <w:rPr>
      <w:rFonts w:ascii="宋体" w:eastAsia="宋体"/>
      <w:b/>
      <w:sz w:val="24"/>
      <w:u w:val="single"/>
      <w:lang w:val="en-US" w:eastAsia="zh-CN" w:bidi="ar-SA"/>
    </w:rPr>
  </w:style>
  <w:style w:type="character" w:styleId="1224" w:customStyle="1">
    <w:name w:val="正文缩进 Char"/>
    <w:qFormat/>
    <w:rPr>
      <w:rFonts w:ascii="宋体" w:eastAsia="宋体"/>
      <w:sz w:val="24"/>
      <w:szCs w:val="24"/>
      <w:lang w:val="en-US" w:eastAsia="zh-CN" w:bidi="ar-SA"/>
    </w:rPr>
  </w:style>
  <w:style w:type="character" w:styleId="1225" w:customStyle="1">
    <w:name w:val="Char Char111"/>
    <w:qFormat/>
    <w:rPr>
      <w:rFonts w:ascii="宋体" w:eastAsia="宋体"/>
      <w:b/>
      <w:sz w:val="24"/>
      <w:u w:val="single"/>
      <w:lang w:val="en-US" w:eastAsia="zh-CN" w:bidi="ar-SA"/>
    </w:rPr>
  </w:style>
  <w:style w:type="character" w:styleId="1226" w:customStyle="1">
    <w:name w:val="正文文本缩进 Char"/>
    <w:qFormat/>
    <w:rPr>
      <w:rFonts w:eastAsia="宋体"/>
      <w:sz w:val="24"/>
      <w:szCs w:val="24"/>
      <w:lang w:val="en-US" w:eastAsia="zh-CN" w:bidi="ar-SA"/>
    </w:rPr>
  </w:style>
  <w:style w:type="character" w:styleId="1227" w:customStyle="1">
    <w:name w:val="列出段落 Char"/>
    <w:qFormat/>
    <w:rPr>
      <w:rFonts w:ascii="Calibri" w:hAnsi="Calibri" w:eastAsia="宋体"/>
      <w:sz w:val="21"/>
      <w:szCs w:val="22"/>
      <w:lang w:val="en-US" w:eastAsia="zh-CN" w:bidi="ar-SA"/>
    </w:rPr>
  </w:style>
  <w:style w:type="character" w:styleId="1228" w:customStyle="1">
    <w:name w:val="页眉 Char"/>
    <w:qFormat/>
    <w:rPr>
      <w:rFonts w:eastAsia="宋体"/>
      <w:sz w:val="18"/>
      <w:szCs w:val="18"/>
      <w:lang w:val="en-US" w:eastAsia="zh-CN" w:bidi="ar-SA"/>
    </w:rPr>
  </w:style>
  <w:style w:type="character" w:styleId="1229" w:customStyle="1">
    <w:name w:val="标题 2 Char"/>
    <w:qFormat/>
    <w:rPr>
      <w:rFonts w:ascii="Arial" w:hAnsi="Arial" w:eastAsia="黑体"/>
      <w:b/>
      <w:sz w:val="30"/>
      <w:lang w:val="en-US" w:eastAsia="zh-CN" w:bidi="ar-SA"/>
    </w:rPr>
  </w:style>
  <w:style w:type="paragraph" w:styleId="1230" w:customStyle="1">
    <w:name w:val="字元 字元2"/>
    <w:basedOn w:val="850"/>
    <w:qFormat/>
    <w:rPr>
      <w:rFonts w:ascii="Tahoma" w:hAnsi="Tahoma"/>
      <w:sz w:val="24"/>
      <w:szCs w:val="20"/>
    </w:rPr>
  </w:style>
  <w:style w:type="paragraph" w:styleId="1231" w:customStyle="1">
    <w:name w:val="Char3 Char Char Char2"/>
    <w:basedOn w:val="850"/>
    <w:qFormat/>
    <w:rPr>
      <w:rFonts w:ascii="Tahoma" w:hAnsi="Tahoma"/>
      <w:sz w:val="24"/>
      <w:szCs w:val="20"/>
    </w:rPr>
  </w:style>
  <w:style w:type="paragraph" w:styleId="1232" w:customStyle="1">
    <w:name w:val="正文文本缩进2"/>
    <w:basedOn w:val="850"/>
    <w:qFormat/>
    <w:pPr>
      <w:ind w:firstLine="480"/>
      <w:spacing w:line="480" w:lineRule="exact"/>
    </w:pPr>
    <w:rPr>
      <w:rFonts w:ascii="宋体" w:hAnsi="宋体"/>
      <w:sz w:val="24"/>
      <w:lang w:val="zh-CN"/>
    </w:rPr>
  </w:style>
  <w:style w:type="paragraph" w:styleId="1233" w:customStyle="1">
    <w:name w:val="Char3"/>
    <w:basedOn w:val="850"/>
    <w:qFormat/>
    <w:pPr>
      <w:tabs>
        <w:tab w:val="left" w:pos="360" w:leader="none"/>
      </w:tabs>
    </w:pPr>
    <w:rPr>
      <w:sz w:val="24"/>
    </w:rPr>
  </w:style>
  <w:style w:type="paragraph" w:styleId="1234" w:customStyle="1">
    <w:name w:val="Char Char Char Char Char Char Char Char Char Char Char Char Char Char Char Char1"/>
    <w:basedOn w:val="850"/>
    <w:qFormat/>
    <w:pPr>
      <w:jc w:val="center"/>
      <w:spacing w:after="160" w:line="240" w:lineRule="exact"/>
      <w:widowControl/>
    </w:pPr>
    <w:rPr>
      <w:rFonts w:ascii="宋体" w:hAnsi="宋体"/>
      <w:b/>
      <w:sz w:val="30"/>
      <w:szCs w:val="30"/>
      <w:lang w:eastAsia="en-US"/>
    </w:rPr>
  </w:style>
  <w:style w:type="paragraph" w:styleId="1235" w:customStyle="1">
    <w:name w:val="Char Char1 Char Char Char Char Char Char1"/>
    <w:basedOn w:val="850"/>
    <w:qFormat/>
    <w:pPr>
      <w:jc w:val="left"/>
      <w:spacing w:after="160" w:line="240" w:lineRule="exact"/>
      <w:widowControl/>
    </w:pPr>
    <w:rPr>
      <w:rFonts w:ascii="Verdana" w:hAnsi="Verdana" w:eastAsia="仿宋_GB2312"/>
      <w:sz w:val="24"/>
      <w:szCs w:val="20"/>
      <w:lang w:eastAsia="en-US"/>
    </w:rPr>
  </w:style>
  <w:style w:type="paragraph" w:styleId="1236" w:customStyle="1">
    <w:name w:val="列出段落2"/>
    <w:basedOn w:val="850"/>
    <w:qFormat/>
    <w:pPr>
      <w:ind w:firstLine="420"/>
    </w:pPr>
    <w:rPr>
      <w:rFonts w:ascii="Calibri" w:hAnsi="Calibri"/>
      <w:szCs w:val="22"/>
    </w:rPr>
  </w:style>
  <w:style w:type="paragraph" w:styleId="1237" w:customStyle="1">
    <w:name w:val="Char Char Char1 Char2"/>
    <w:basedOn w:val="850"/>
    <w:qFormat/>
    <w:rPr>
      <w:rFonts w:ascii="Tahoma" w:hAnsi="Tahoma"/>
      <w:sz w:val="24"/>
      <w:szCs w:val="20"/>
    </w:rPr>
  </w:style>
  <w:style w:type="paragraph" w:styleId="1238" w:customStyle="1">
    <w:name w:val="Char Char Char2"/>
    <w:basedOn w:val="850"/>
    <w:qFormat/>
    <w:rPr>
      <w:rFonts w:ascii="Tahoma" w:hAnsi="Tahoma"/>
      <w:sz w:val="24"/>
      <w:szCs w:val="20"/>
    </w:rPr>
  </w:style>
  <w:style w:type="paragraph" w:styleId="1239" w:customStyle="1">
    <w:name w:val="Char Char Char Char Char Char Char2"/>
    <w:basedOn w:val="850"/>
    <w:qFormat/>
    <w:pPr>
      <w:ind w:firstLine="200"/>
      <w:spacing w:line="360" w:lineRule="auto"/>
    </w:pPr>
    <w:rPr>
      <w:rFonts w:eastAsia="仿宋_GB2312"/>
      <w:sz w:val="24"/>
    </w:rPr>
  </w:style>
  <w:style w:type="paragraph" w:styleId="1240" w:customStyle="1">
    <w:name w:val="正文缩进2"/>
    <w:basedOn w:val="850"/>
    <w:qFormat/>
    <w:pPr>
      <w:ind w:firstLine="567"/>
      <w:spacing w:line="480" w:lineRule="exact"/>
      <w:widowControl/>
    </w:pPr>
    <w:rPr>
      <w:rFonts w:ascii="宋体"/>
      <w:color w:val="000000"/>
      <w:sz w:val="28"/>
      <w:szCs w:val="20"/>
      <w:lang w:val="zh-CN"/>
    </w:rPr>
  </w:style>
  <w:style w:type="paragraph" w:styleId="1241">
    <w:name w:val="Revision"/>
    <w:hidden/>
    <w:uiPriority w:val="99"/>
    <w:unhideWhenUsed/>
    <w:rPr>
      <w:sz w:val="21"/>
      <w:szCs w:val="24"/>
    </w:rPr>
  </w:style>
  <w:style w:type="paragraph" w:styleId="1242" w:customStyle="1">
    <w:name w:val="Char22"/>
    <w:basedOn w:val="850"/>
    <w:qFormat/>
    <w:rPr>
      <w:rFonts w:ascii="Tahoma" w:hAnsi="Tahoma"/>
      <w:sz w:val="24"/>
      <w:szCs w:val="20"/>
    </w:rPr>
  </w:style>
  <w:style w:type="paragraph" w:styleId="1243" w:customStyle="1">
    <w:name w:val="Char Char Char Char Char Char Char Char Char Char2"/>
    <w:basedOn w:val="850"/>
    <w:qFormat/>
    <w:rPr>
      <w:rFonts w:ascii="宋体" w:hAnsi="宋体" w:cs="Courier New"/>
      <w:sz w:val="32"/>
      <w:szCs w:val="32"/>
    </w:rPr>
  </w:style>
  <w:style w:type="paragraph" w:styleId="1244" w:customStyle="1">
    <w:name w:val="Char2 Char Char Char Char Char Char1"/>
    <w:basedOn w:val="850"/>
    <w:qFormat/>
    <w:pPr>
      <w:jc w:val="center"/>
      <w:spacing w:line="400" w:lineRule="exact"/>
      <w:widowControl/>
    </w:pPr>
  </w:style>
  <w:style w:type="character" w:styleId="1245" w:customStyle="1">
    <w:name w:val="页脚 Char"/>
    <w:qFormat/>
    <w:rPr>
      <w:rFonts w:ascii="宋体" w:eastAsia="宋体"/>
      <w:sz w:val="18"/>
      <w:lang w:val="en-US" w:eastAsia="zh-CN" w:bidi="ar-SA"/>
    </w:rPr>
  </w:style>
  <w:style w:type="paragraph" w:styleId="1246" w:customStyle="1">
    <w:name w:val="Char Char41"/>
    <w:basedOn w:val="850"/>
    <w:qFormat/>
    <w:pPr>
      <w:jc w:val="center"/>
      <w:spacing w:line="400" w:lineRule="exact"/>
      <w:widowControl/>
    </w:pPr>
  </w:style>
  <w:style w:type="character" w:styleId="1247" w:customStyle="1">
    <w:name w:val="批注文字 Char"/>
    <w:uiPriority w:val="99"/>
    <w:qFormat/>
    <w:rPr>
      <w:sz w:val="21"/>
      <w:szCs w:val="24"/>
    </w:rPr>
  </w:style>
  <w:style w:type="character" w:styleId="1248" w:customStyle="1">
    <w:name w:val="标题 Char"/>
    <w:qFormat/>
    <w:rPr>
      <w:b/>
      <w:sz w:val="32"/>
    </w:rPr>
  </w:style>
  <w:style w:type="paragraph" w:styleId="1249" w:customStyle="1">
    <w:name w:val="图例"/>
    <w:basedOn w:val="850"/>
    <w:qFormat/>
    <w:pPr>
      <w:jc w:val="center"/>
      <w:spacing w:before="120" w:after="120" w:line="360" w:lineRule="auto"/>
    </w:pPr>
    <w:rPr>
      <w:rFonts w:eastAsia="仿宋_GB2312"/>
      <w:b/>
      <w:sz w:val="24"/>
      <w:szCs w:val="20"/>
    </w:rPr>
  </w:style>
  <w:style w:type="paragraph" w:styleId="1250" w:customStyle="1">
    <w:name w:val="Table Paragraph"/>
    <w:basedOn w:val="850"/>
    <w:uiPriority w:val="1"/>
    <w:qFormat/>
    <w:pPr>
      <w:jc w:val="left"/>
    </w:pPr>
    <w:rPr>
      <w:rFonts w:ascii="宋体" w:hAnsi="宋体" w:cs="宋体"/>
      <w:sz w:val="22"/>
      <w:szCs w:val="22"/>
      <w:lang w:eastAsia="en-US"/>
    </w:rPr>
  </w:style>
  <w:style w:type="table" w:styleId="1251"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52" w:customStyle="1">
    <w:name w:val="成文日期"/>
    <w:basedOn w:val="850"/>
    <w:link w:val="1253"/>
    <w:qFormat/>
    <w:pPr>
      <w:ind w:right="400" w:firstLine="200"/>
      <w:jc w:val="right"/>
      <w:spacing w:line="570" w:lineRule="exact"/>
    </w:pPr>
    <w:rPr>
      <w:rFonts w:ascii="仿宋_GB2312" w:eastAsia="仿宋_GB2312"/>
      <w:sz w:val="32"/>
      <w:szCs w:val="20"/>
    </w:rPr>
  </w:style>
  <w:style w:type="character" w:styleId="1253" w:customStyle="1">
    <w:name w:val="成文日期 Char"/>
    <w:link w:val="1252"/>
    <w:rPr>
      <w:rFonts w:ascii="仿宋_GB2312" w:eastAsia="仿宋_GB2312"/>
      <w:sz w:val="32"/>
    </w:rPr>
  </w:style>
  <w:style w:type="paragraph" w:styleId="1254" w:customStyle="1">
    <w:name w:val="纯文本1"/>
    <w:next w:val="1061"/>
    <w:qFormat/>
    <w:pPr>
      <w:jc w:val="both"/>
      <w:widowControl w:val="off"/>
    </w:pPr>
    <w:rPr>
      <w:rFonts w:ascii="宋体" w:hAnsi="宋体"/>
      <w:sz w:val="26"/>
      <w:szCs w:val="24"/>
    </w:rPr>
  </w:style>
  <w:style w:type="paragraph" w:styleId="1255" w:customStyle="1">
    <w:name w:val="样式 标题 2 + Times New Roman 四号 非加粗 段前: 5 磅 段后: 0 磅 行距: 固定值 20..."/>
    <w:basedOn w:val="852"/>
    <w:qFormat/>
    <w:pPr>
      <w:jc w:val="both"/>
      <w:spacing w:before="100" w:line="400" w:lineRule="exact"/>
    </w:pPr>
    <w:rPr>
      <w:rFonts w:ascii="Times New Roman" w:hAnsi="Times New Roman" w:cs="宋体"/>
      <w:sz w:val="28"/>
    </w:rPr>
  </w:style>
  <w:style w:type="paragraph" w:styleId="1256" w:customStyle="1">
    <w:name w:val="样式 标题 3 + (中文) 黑体 小四 非加粗 段前: 7.8 磅 段后: 0 磅 行距: 固定值 20 磅"/>
    <w:basedOn w:val="853"/>
    <w:qFormat/>
    <w:pPr>
      <w:spacing w:before="0" w:after="0" w:line="400" w:lineRule="exact"/>
    </w:pPr>
    <w:rPr>
      <w:rFonts w:eastAsia="黑体" w:cs="宋体"/>
      <w:b w:val="0"/>
    </w:rPr>
  </w:style>
  <w:style w:type="paragraph" w:styleId="1257" w:customStyle="1">
    <w:name w:val="reader-word-layer reader-word-s1-2 reader-word-s1-4"/>
    <w:basedOn w:val="850"/>
    <w:qFormat/>
    <w:pPr>
      <w:jc w:val="center"/>
      <w:spacing w:line="720" w:lineRule="auto"/>
      <w:shd w:val="clear" w:color="auto" w:fill="ffffff"/>
      <w:widowControl/>
    </w:pPr>
    <w:rPr>
      <w:rFonts w:ascii="宋体" w:hAnsi="宋体" w:cs="宋体"/>
      <w:b/>
      <w:color w:val="000000"/>
      <w:sz w:val="48"/>
      <w:szCs w:val="3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张媛</cp:lastModifiedBy>
  <cp:revision>252</cp:revision>
  <dcterms:created xsi:type="dcterms:W3CDTF">2022-05-30T08:03:00Z</dcterms:created>
  <dcterms:modified xsi:type="dcterms:W3CDTF">2026-05-22T06:44:38Z</dcterms:modified>
  <cp:version>1048576</cp:version>
</cp:coreProperties>
</file>