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28.xml" ContentType="application/vnd.openxmlformats-officedocument.wordprocessingml.footer+xml"/>
  <Override PartName="/word/footer26.xml" ContentType="application/vnd.openxmlformats-officedocument.wordprocessingml.footer+xml"/>
  <Override PartName="/word/footer24.xml" ContentType="application/vnd.openxmlformats-officedocument.wordprocessingml.footer+xml"/>
  <Override PartName="/word/footer20.xml" ContentType="application/vnd.openxmlformats-officedocument.wordprocessingml.footer+xml"/>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9.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23.xml" ContentType="application/vnd.openxmlformats-officedocument.wordprocessingml.footer+xml"/>
  <Override PartName="/word/footer22.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4.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header12.xml" ContentType="application/vnd.openxmlformats-officedocument.wordprocessingml.header+xml"/>
  <Override PartName="/word/footer15.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footer27.xml" ContentType="application/vnd.openxmlformats-officedocument.wordprocessingml.footer+xml"/>
  <Override PartName="/word/footer21.xml" ContentType="application/vnd.openxmlformats-officedocument.wordprocessingml.footer+xml"/>
  <Override PartName="/word/numbering.xml" ContentType="application/vnd.openxmlformats-officedocument.wordprocessingml.numbering+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oter9.xml" ContentType="application/vnd.openxmlformats-officedocument.wordprocessingml.footer+xml"/>
  <Override PartName="/word/endnotes.xml" ContentType="application/vnd.openxmlformats-officedocument.wordprocessingml.endnotes+xml"/>
  <Override PartName="/word/header6.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customXml/itemProps2.xml" ContentType="application/vnd.openxmlformats-officedocument.customXmlProperties+xml"/>
  <Override PartName="/word/footer25.xml" ContentType="application/vnd.openxmlformats-officedocument.wordprocessingml.footer+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jc w:val="center"/>
        <w:spacing w:line="360" w:lineRule="auto"/>
        <w:widowControl/>
        <w:rPr>
          <w:rFonts w:ascii="Calibri" w:hAnsi="Calibri"/>
          <w:sz w:val="22"/>
          <w:szCs w:val="22"/>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84"/>
          <w:szCs w:val="22"/>
        </w:rPr>
        <w:t xml:space="preserve">磋</w:t>
      </w:r>
      <w:r>
        <w:rPr>
          <w:rFonts w:ascii="华文宋体" w:hAnsi="华文宋体" w:eastAsia="华文宋体" w:cs="华文宋体"/>
          <w:b/>
          <w:sz w:val="84"/>
          <w:szCs w:val="22"/>
        </w:rPr>
        <w:t xml:space="preserve">   </w:t>
      </w:r>
      <w:r>
        <w:rPr>
          <w:rFonts w:hint="eastAsia" w:ascii="华文宋体" w:hAnsi="华文宋体" w:eastAsia="华文宋体" w:cs="华文宋体"/>
          <w:b/>
          <w:sz w:val="84"/>
          <w:szCs w:val="22"/>
        </w:rPr>
        <w:t xml:space="preserve">商</w:t>
      </w:r>
      <w:r>
        <w:rPr>
          <w:rFonts w:ascii="华文宋体" w:hAnsi="华文宋体" w:eastAsia="华文宋体" w:cs="华文宋体"/>
          <w:b/>
          <w:sz w:val="84"/>
          <w:szCs w:val="22"/>
        </w:rPr>
        <w:t xml:space="preserve">   文   件</w:t>
      </w:r>
      <w:r/>
    </w:p>
    <w:p>
      <w:pPr>
        <w:jc w:val="center"/>
        <w:spacing w:line="360" w:lineRule="auto"/>
        <w:widowControl/>
        <w:rPr>
          <w:rFonts w:ascii="Calibri" w:hAnsi="Calibri"/>
          <w:sz w:val="22"/>
          <w:szCs w:val="22"/>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2"/>
          <w:szCs w:val="22"/>
        </w:rPr>
        <w:t xml:space="preserve"> </w:t>
      </w:r>
      <w:r/>
    </w:p>
    <w:p>
      <w:pPr>
        <w:jc w:val="center"/>
        <w:spacing w:line="360" w:lineRule="auto"/>
        <w:widowControl/>
        <w:rPr>
          <w:rFonts w:ascii="Calibri" w:hAnsi="Calibri"/>
          <w:sz w:val="22"/>
          <w:szCs w:val="22"/>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2"/>
          <w:szCs w:val="22"/>
        </w:rPr>
        <w:t xml:space="preserve"> </w:t>
      </w:r>
      <w:r/>
    </w:p>
    <w:p>
      <w:pPr>
        <w:jc w:val="center"/>
        <w:spacing w:line="360" w:lineRule="auto"/>
        <w:widowControl/>
        <w:rPr>
          <w:rFonts w:ascii="Calibri" w:hAnsi="Calibri"/>
          <w:sz w:val="22"/>
          <w:szCs w:val="22"/>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2"/>
          <w:szCs w:val="22"/>
        </w:rPr>
        <w:t xml:space="preserve"> </w:t>
      </w:r>
      <w:r/>
    </w:p>
    <w:p>
      <w:pPr>
        <w:jc w:val="center"/>
        <w:spacing w:line="360" w:lineRule="auto"/>
        <w:widowControl/>
        <w:rPr>
          <w:rFonts w:ascii="Calibri" w:hAnsi="Calibri"/>
          <w:sz w:val="22"/>
          <w:szCs w:val="22"/>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2"/>
          <w:szCs w:val="22"/>
        </w:rPr>
        <w:t xml:space="preserve"> </w:t>
      </w:r>
      <w:r/>
    </w:p>
    <w:p>
      <w:pPr>
        <w:jc w:val="center"/>
        <w:spacing w:line="360" w:lineRule="auto"/>
        <w:widowControl/>
        <w:rPr>
          <w:rFonts w:ascii="华文宋体" w:hAnsi="华文宋体" w:eastAsia="华文宋体" w:cs="华文宋体"/>
          <w:b/>
          <w:sz w:val="36"/>
          <w:szCs w:val="22"/>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6"/>
          <w:szCs w:val="22"/>
        </w:rPr>
        <w:t xml:space="preserve">项目编号：JSZC-321192-JZCG-C2026-0008</w:t>
      </w:r>
      <w:r/>
    </w:p>
    <w:p>
      <w:pPr>
        <w:jc w:val="center"/>
        <w:spacing w:line="360" w:lineRule="auto"/>
        <w:widowControl/>
        <w:rPr>
          <w:rFonts w:ascii="Calibri" w:hAnsi="Calibri"/>
          <w:sz w:val="22"/>
          <w:szCs w:val="22"/>
        </w:rPr>
        <w:pBdr>
          <w:top w:val="none" w:color="000000" w:sz="0" w:space="0"/>
          <w:left w:val="none" w:color="000000" w:sz="0" w:space="0"/>
          <w:bottom w:val="none" w:color="000000" w:sz="0" w:space="0"/>
          <w:right w:val="none" w:color="000000" w:sz="0" w:space="0"/>
        </w:pBdr>
      </w:pPr>
      <w:r>
        <w:rPr>
          <w:rFonts w:ascii="Calibri" w:hAnsi="Calibri"/>
          <w:sz w:val="22"/>
          <w:szCs w:val="22"/>
        </w:rPr>
      </w:r>
      <w:r/>
    </w:p>
    <w:p>
      <w:pPr>
        <w:jc w:val="center"/>
        <w:spacing w:line="360" w:lineRule="auto"/>
        <w:widowControl/>
        <w:rPr>
          <w:rFonts w:ascii="华文宋体" w:hAnsi="华文宋体" w:cs="华文宋体"/>
          <w:b/>
          <w:sz w:val="36"/>
          <w:szCs w:val="22"/>
        </w:rPr>
        <w:pBdr>
          <w:top w:val="none" w:color="000000" w:sz="0" w:space="0"/>
          <w:left w:val="none" w:color="000000" w:sz="0" w:space="0"/>
          <w:bottom w:val="none" w:color="000000" w:sz="0" w:space="0"/>
          <w:right w:val="none" w:color="000000" w:sz="0" w:space="0"/>
        </w:pBdr>
      </w:pPr>
      <w:r>
        <w:rPr>
          <w:rFonts w:hint="eastAsia" w:ascii="宋体" w:hAnsi="宋体" w:cs="宋体"/>
          <w:b/>
          <w:sz w:val="36"/>
          <w:szCs w:val="22"/>
        </w:rPr>
        <w:t xml:space="preserve">项</w:t>
      </w:r>
      <w:r>
        <w:rPr>
          <w:rFonts w:hint="eastAsia" w:ascii="MS Mincho" w:hAnsi="MS Mincho" w:eastAsia="MS Mincho" w:cs="MS Mincho"/>
          <w:b/>
          <w:sz w:val="36"/>
          <w:szCs w:val="22"/>
        </w:rPr>
        <w:t xml:space="preserve">目名</w:t>
      </w:r>
      <w:r>
        <w:rPr>
          <w:rFonts w:hint="eastAsia" w:ascii="华文宋体" w:hAnsi="华文宋体" w:eastAsia="华文宋体" w:cs="华文宋体"/>
          <w:b/>
          <w:sz w:val="36"/>
          <w:szCs w:val="22"/>
        </w:rPr>
        <w:t xml:space="preserve">称</w:t>
      </w:r>
      <w:r>
        <w:rPr>
          <w:rFonts w:ascii="华文宋体" w:hAnsi="华文宋体" w:eastAsia="华文宋体" w:cs="华文宋体"/>
          <w:b/>
          <w:sz w:val="36"/>
          <w:szCs w:val="22"/>
        </w:rPr>
        <w:t xml:space="preserve">：</w:t>
      </w:r>
      <w:r>
        <w:rPr>
          <w:rFonts w:hint="eastAsia" w:ascii="华文宋体" w:hAnsi="华文宋体" w:eastAsia="华文宋体" w:cs="华文宋体"/>
          <w:b/>
          <w:sz w:val="36"/>
          <w:szCs w:val="22"/>
        </w:rPr>
        <w:t xml:space="preserve">镇江</w:t>
      </w:r>
      <w:r>
        <w:rPr>
          <w:rFonts w:hint="eastAsia" w:ascii="华文宋体" w:hAnsi="华文宋体" w:eastAsia="华文宋体" w:cs="华文宋体"/>
          <w:b/>
          <w:sz w:val="36"/>
          <w:szCs w:val="22"/>
        </w:rPr>
        <w:t xml:space="preserve">经济技术开发区沃得市民</w:t>
      </w:r>
      <w:r>
        <w:rPr>
          <w:rFonts w:hint="eastAsia" w:ascii="华文宋体" w:hAnsi="华文宋体" w:eastAsia="华文宋体" w:cs="华文宋体"/>
          <w:b/>
          <w:sz w:val="36"/>
          <w:szCs w:val="22"/>
        </w:rPr>
        <w:t xml:space="preserve">广场物业服务</w:t>
      </w:r>
      <w:r/>
    </w:p>
    <w:p>
      <w:pPr>
        <w:spacing w:line="360" w:lineRule="auto"/>
        <w:widowControl/>
        <w:rPr>
          <w:rFonts w:ascii="Calibri" w:hAnsi="Calibri"/>
          <w:sz w:val="22"/>
          <w:szCs w:val="22"/>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6"/>
          <w:szCs w:val="22"/>
        </w:rPr>
        <w:t xml:space="preserve"> </w:t>
      </w:r>
      <w:r/>
    </w:p>
    <w:p>
      <w:pPr>
        <w:spacing w:line="360" w:lineRule="auto"/>
        <w:widowControl/>
        <w:rPr>
          <w:rFonts w:ascii="Calibri" w:hAnsi="Calibri"/>
          <w:sz w:val="22"/>
          <w:szCs w:val="22"/>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6"/>
          <w:szCs w:val="22"/>
        </w:rPr>
        <w:t xml:space="preserve"> </w:t>
      </w:r>
      <w:r/>
    </w:p>
    <w:p>
      <w:pPr>
        <w:jc w:val="center"/>
        <w:spacing w:line="360" w:lineRule="auto"/>
        <w:widowControl/>
        <w:rPr>
          <w:rFonts w:ascii="Calibri" w:hAnsi="Calibri"/>
          <w:sz w:val="22"/>
          <w:szCs w:val="22"/>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sz w:val="32"/>
          <w:szCs w:val="22"/>
        </w:rPr>
        <w:t xml:space="preserve"> </w:t>
      </w:r>
      <w:r/>
    </w:p>
    <w:p>
      <w:pPr>
        <w:jc w:val="center"/>
        <w:spacing w:line="360" w:lineRule="auto"/>
        <w:widowControl/>
        <w:rPr>
          <w:rFonts w:ascii="Calibri" w:hAnsi="Calibri"/>
          <w:sz w:val="22"/>
          <w:szCs w:val="22"/>
        </w:rPr>
        <w:pBdr>
          <w:top w:val="none" w:color="000000" w:sz="0" w:space="0"/>
          <w:left w:val="none" w:color="000000" w:sz="0" w:space="0"/>
          <w:bottom w:val="none" w:color="000000" w:sz="0" w:space="0"/>
          <w:right w:val="none" w:color="000000" w:sz="0" w:space="0"/>
        </w:pBdr>
      </w:pPr>
      <w:r>
        <w:rPr>
          <w:rFonts w:ascii="华文宋体" w:hAnsi="华文宋体" w:eastAsia="华文宋体" w:cs="华文宋体"/>
          <w:b/>
          <w:sz w:val="36"/>
          <w:szCs w:val="22"/>
        </w:rPr>
        <w:t xml:space="preserve">镇江</w:t>
      </w:r>
      <w:r>
        <w:rPr>
          <w:rFonts w:hint="eastAsia" w:ascii="华文宋体" w:hAnsi="华文宋体" w:eastAsia="华文宋体" w:cs="华文宋体"/>
          <w:b/>
          <w:sz w:val="36"/>
          <w:szCs w:val="22"/>
        </w:rPr>
        <w:t xml:space="preserve">经济技术开发区</w:t>
      </w:r>
      <w:r>
        <w:rPr>
          <w:rFonts w:ascii="华文宋体" w:hAnsi="华文宋体" w:eastAsia="华文宋体" w:cs="华文宋体"/>
          <w:b/>
          <w:sz w:val="36"/>
          <w:szCs w:val="22"/>
        </w:rPr>
        <w:t xml:space="preserve">公共资源交易中心   </w:t>
      </w:r>
      <w:r/>
    </w:p>
    <w:p>
      <w:pPr>
        <w:jc w:val="center"/>
        <w:spacing w:line="360" w:lineRule="auto"/>
        <w:widowControl/>
        <w:rPr>
          <w:rFonts w:ascii="宋体" w:hAnsi="宋体"/>
          <w:b/>
          <w:color w:val="000000"/>
          <w:sz w:val="32"/>
          <w:szCs w:val="32"/>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sz w:val="36"/>
          <w:szCs w:val="22"/>
        </w:rPr>
        <w:t xml:space="preserve">二零二六</w:t>
      </w:r>
      <w:r>
        <w:rPr>
          <w:rFonts w:ascii="华文宋体" w:hAnsi="华文宋体" w:eastAsia="华文宋体" w:cs="华文宋体"/>
          <w:b/>
          <w:sz w:val="36"/>
          <w:szCs w:val="22"/>
        </w:rPr>
        <w:t xml:space="preserve">年</w:t>
      </w:r>
      <w:r>
        <w:rPr>
          <w:rFonts w:hint="eastAsia" w:ascii="华文宋体" w:hAnsi="华文宋体" w:cs="华文宋体"/>
          <w:b/>
          <w:sz w:val="36"/>
          <w:szCs w:val="22"/>
        </w:rPr>
        <w:t xml:space="preserve">六</w:t>
      </w:r>
      <w:r>
        <w:rPr>
          <w:rFonts w:ascii="华文宋体" w:hAnsi="华文宋体" w:eastAsia="华文宋体" w:cs="华文宋体"/>
          <w:b/>
          <w:sz w:val="36"/>
          <w:szCs w:val="22"/>
        </w:rPr>
        <w:t xml:space="preserve">月</w:t>
      </w:r>
      <w:r/>
    </w:p>
    <w:p>
      <w:pPr>
        <w:jc w:val="center"/>
        <w:spacing w:before="240" w:after="240"/>
        <w:rPr>
          <w:rFonts w:ascii="宋体" w:hAnsi="宋体"/>
          <w:b/>
          <w:color w:val="000000"/>
          <w:sz w:val="30"/>
          <w:szCs w:val="30"/>
        </w:rPr>
        <w:pBdr>
          <w:top w:val="none" w:color="000000" w:sz="0" w:space="1"/>
          <w:left w:val="none" w:color="000000" w:sz="0" w:space="4"/>
          <w:bottom w:val="none" w:color="000000" w:sz="0" w:space="1"/>
          <w:right w:val="none" w:color="000000" w:sz="0" w:space="4"/>
        </w:pBdr>
        <w:sectPr>
          <w:headerReference w:type="default" r:id="rId9"/>
          <w:headerReference w:type="first" r:id="rId10"/>
          <w:footnotePr/>
          <w:endnotePr/>
          <w:type w:val="nextPage"/>
          <w:pgSz w:w="11907" w:h="16840" w:orient="portrait"/>
          <w:pgMar w:top="1440" w:right="1746" w:bottom="1440" w:left="1746" w:header="851" w:footer="992" w:gutter="0"/>
          <w:pgNumType w:start="1"/>
          <w:cols w:num="1" w:sep="0" w:space="1701" w:equalWidth="1"/>
          <w:docGrid w:linePitch="360"/>
        </w:sectPr>
      </w:pPr>
      <w:r>
        <w:rPr>
          <w:rFonts w:ascii="宋体" w:hAnsi="宋体"/>
          <w:b/>
          <w:color w:val="000000"/>
          <w:sz w:val="30"/>
          <w:szCs w:val="30"/>
        </w:rPr>
      </w:r>
      <w:r/>
    </w:p>
    <w:p>
      <w:pPr>
        <w:pStyle w:val="1900"/>
        <w:rPr>
          <w:rFonts w:ascii="宋体" w:hAnsi="宋体" w:eastAsia="宋体"/>
          <w:color w:val="000000"/>
        </w:rPr>
      </w:pPr>
      <w:r>
        <w:rPr>
          <w:rFonts w:ascii="宋体" w:hAnsi="宋体" w:eastAsia="宋体"/>
          <w:color w:val="000000"/>
        </w:rPr>
      </w:r>
      <w:r/>
    </w:p>
    <w:p>
      <w:pPr>
        <w:jc w:val="center"/>
        <w:spacing w:before="240" w:after="240"/>
        <w:rPr>
          <w:rFonts w:ascii="宋体" w:hAnsi="宋体"/>
          <w:b/>
          <w:color w:val="000000"/>
          <w:sz w:val="40"/>
          <w:szCs w:val="22"/>
        </w:rPr>
      </w:pPr>
      <w:r>
        <w:rPr>
          <w:rFonts w:hint="eastAsia" w:ascii="宋体" w:hAnsi="宋体"/>
          <w:b/>
          <w:color w:val="000000"/>
          <w:sz w:val="32"/>
          <w:szCs w:val="32"/>
        </w:rPr>
        <w:t xml:space="preserve">磋商文件目录</w:t>
      </w:r>
      <w:r/>
    </w:p>
    <w:p>
      <w:pPr>
        <w:pStyle w:val="1719"/>
        <w:spacing w:line="360" w:lineRule="auto"/>
        <w:tabs>
          <w:tab w:val="right" w:pos="8307" w:leader="dot"/>
        </w:tabs>
        <w:rPr>
          <w:rFonts w:ascii="宋体" w:hAnsi="宋体" w:cs="宋体"/>
          <w:sz w:val="24"/>
        </w:rPr>
      </w:pPr>
      <w:r/>
      <w:bookmarkStart w:id="0" w:name="_Toc105940806"/>
      <w:r/>
      <w:bookmarkStart w:id="1" w:name="_Toc92167999"/>
      <w:r/>
      <w:bookmarkStart w:id="2" w:name="_Toc20732967"/>
      <w:r/>
      <w:bookmarkStart w:id="3" w:name="_Toc100386033"/>
      <w:r>
        <w:rPr>
          <w:color w:val="000000"/>
        </w:rPr>
        <w:fldChar w:fldCharType="begin"/>
      </w:r>
      <w:r>
        <w:rPr>
          <w:color w:val="000000"/>
        </w:rPr>
        <w:instrText xml:space="preserve">TOC \o "1-1" \h \u </w:instrText>
      </w:r>
      <w:r>
        <w:rPr>
          <w:color w:val="000000"/>
        </w:rPr>
        <w:fldChar w:fldCharType="separate"/>
      </w:r>
      <w:hyperlink w:tooltip="#_Toc26942" w:anchor="_Toc26942" w:history="1">
        <w:r>
          <w:rPr>
            <w:rFonts w:hint="eastAsia" w:ascii="宋体" w:hAnsi="宋体" w:cs="宋体"/>
            <w:sz w:val="24"/>
          </w:rPr>
          <w:t xml:space="preserve">第一部分  磋商邀请</w:t>
        </w:r>
        <w:r>
          <w:rPr>
            <w:rFonts w:hint="eastAsia" w:ascii="宋体" w:hAnsi="宋体" w:cs="宋体"/>
            <w:sz w:val="24"/>
          </w:rPr>
          <w:tab/>
        </w:r>
        <w:r>
          <w:rPr>
            <w:rFonts w:ascii="宋体" w:hAnsi="宋体" w:cs="宋体"/>
            <w:sz w:val="24"/>
          </w:rPr>
          <w:t xml:space="preserve">1</w:t>
        </w:r>
      </w:hyperlink>
      <w:r/>
      <w:r/>
    </w:p>
    <w:p>
      <w:pPr>
        <w:pStyle w:val="1719"/>
        <w:spacing w:line="360" w:lineRule="auto"/>
        <w:tabs>
          <w:tab w:val="right" w:pos="8307" w:leader="dot"/>
        </w:tabs>
        <w:rPr>
          <w:rFonts w:ascii="宋体" w:hAnsi="宋体" w:cs="宋体"/>
          <w:sz w:val="24"/>
        </w:rPr>
      </w:pPr>
      <w:r/>
      <w:hyperlink w:tooltip="#_Toc32479" w:anchor="_Toc32479" w:history="1">
        <w:r>
          <w:rPr>
            <w:rFonts w:hint="eastAsia" w:ascii="宋体" w:hAnsi="宋体" w:cs="宋体"/>
            <w:sz w:val="24"/>
          </w:rPr>
          <w:t xml:space="preserve">第二部分  供应商须知</w:t>
        </w:r>
        <w:r>
          <w:rPr>
            <w:rFonts w:hint="eastAsia" w:ascii="宋体" w:hAnsi="宋体" w:cs="宋体"/>
            <w:sz w:val="24"/>
          </w:rPr>
          <w:tab/>
        </w:r>
        <w:r>
          <w:rPr>
            <w:rFonts w:ascii="宋体" w:hAnsi="宋体" w:cs="宋体"/>
            <w:sz w:val="24"/>
          </w:rPr>
          <w:t xml:space="preserve">4</w:t>
        </w:r>
      </w:hyperlink>
      <w:r/>
      <w:r/>
    </w:p>
    <w:p>
      <w:pPr>
        <w:pStyle w:val="1719"/>
        <w:spacing w:line="360" w:lineRule="auto"/>
        <w:tabs>
          <w:tab w:val="right" w:pos="8307" w:leader="dot"/>
        </w:tabs>
        <w:rPr>
          <w:rFonts w:ascii="宋体" w:hAnsi="宋体" w:cs="宋体"/>
          <w:sz w:val="24"/>
        </w:rPr>
      </w:pPr>
      <w:r/>
      <w:hyperlink w:tooltip="#_Toc19070" w:anchor="_Toc19070" w:history="1">
        <w:r>
          <w:rPr>
            <w:rFonts w:hint="eastAsia" w:ascii="宋体" w:hAnsi="宋体" w:cs="宋体"/>
            <w:sz w:val="24"/>
          </w:rPr>
          <w:t xml:space="preserve">第三部分  合同格式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_Toc19070 \h </w:instrText>
        </w:r>
        <w:r>
          <w:rPr>
            <w:rFonts w:hint="eastAsia" w:ascii="宋体" w:hAnsi="宋体" w:cs="宋体"/>
            <w:sz w:val="24"/>
          </w:rPr>
        </w:r>
        <w:r>
          <w:rPr>
            <w:rFonts w:hint="eastAsia" w:ascii="宋体" w:hAnsi="宋体" w:cs="宋体"/>
            <w:sz w:val="24"/>
          </w:rPr>
          <w:fldChar w:fldCharType="separate"/>
        </w:r>
        <w:r>
          <w:rPr>
            <w:rFonts w:hint="eastAsia" w:ascii="宋体" w:hAnsi="宋体" w:cs="宋体"/>
            <w:sz w:val="24"/>
          </w:rPr>
          <w:t xml:space="preserve">２２</w:t>
        </w:r>
        <w:r>
          <w:rPr>
            <w:rFonts w:hint="eastAsia" w:ascii="宋体" w:hAnsi="宋体" w:cs="宋体"/>
            <w:sz w:val="24"/>
          </w:rPr>
          <w:fldChar w:fldCharType="end"/>
        </w:r>
      </w:hyperlink>
      <w:r/>
      <w:r/>
    </w:p>
    <w:p>
      <w:pPr>
        <w:pStyle w:val="1719"/>
        <w:spacing w:line="360" w:lineRule="auto"/>
        <w:tabs>
          <w:tab w:val="right" w:pos="8307" w:leader="dot"/>
        </w:tabs>
        <w:rPr>
          <w:rFonts w:ascii="宋体" w:hAnsi="宋体" w:cs="宋体"/>
          <w:sz w:val="24"/>
        </w:rPr>
      </w:pPr>
      <w:r/>
      <w:hyperlink w:tooltip="#_Toc19658" w:anchor="_Toc19658" w:history="1">
        <w:r>
          <w:rPr>
            <w:rFonts w:hint="eastAsia" w:ascii="宋体" w:hAnsi="宋体" w:cs="宋体"/>
            <w:sz w:val="24"/>
          </w:rPr>
          <w:t xml:space="preserve">第四部分  项目采购需求</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_Toc19658 \h </w:instrText>
        </w:r>
        <w:r>
          <w:rPr>
            <w:rFonts w:hint="eastAsia" w:ascii="宋体" w:hAnsi="宋体" w:cs="宋体"/>
            <w:sz w:val="24"/>
          </w:rPr>
        </w:r>
        <w:r>
          <w:rPr>
            <w:rFonts w:hint="eastAsia" w:ascii="宋体" w:hAnsi="宋体" w:cs="宋体"/>
            <w:sz w:val="24"/>
          </w:rPr>
          <w:fldChar w:fldCharType="separate"/>
        </w:r>
        <w:r>
          <w:rPr>
            <w:rFonts w:hint="eastAsia" w:ascii="宋体" w:hAnsi="宋体" w:cs="宋体"/>
            <w:sz w:val="24"/>
          </w:rPr>
          <w:t xml:space="preserve">２９</w:t>
        </w:r>
        <w:r>
          <w:rPr>
            <w:rFonts w:hint="eastAsia" w:ascii="宋体" w:hAnsi="宋体" w:cs="宋体"/>
            <w:sz w:val="24"/>
          </w:rPr>
          <w:fldChar w:fldCharType="end"/>
        </w:r>
      </w:hyperlink>
      <w:r/>
      <w:r/>
    </w:p>
    <w:p>
      <w:pPr>
        <w:pStyle w:val="1719"/>
        <w:spacing w:line="360" w:lineRule="auto"/>
        <w:tabs>
          <w:tab w:val="right" w:pos="8307" w:leader="dot"/>
        </w:tabs>
        <w:rPr>
          <w:rFonts w:ascii="宋体" w:hAnsi="宋体" w:cs="宋体"/>
          <w:sz w:val="24"/>
        </w:rPr>
      </w:pPr>
      <w:r/>
      <w:hyperlink w:tooltip="#_Toc13919" w:anchor="_Toc13919" w:history="1">
        <w:r>
          <w:rPr>
            <w:rFonts w:hint="eastAsia" w:ascii="宋体" w:hAnsi="宋体" w:cs="宋体"/>
            <w:bCs/>
            <w:spacing w:val="-1"/>
            <w:sz w:val="24"/>
          </w:rPr>
          <w:t xml:space="preserve">第</w:t>
        </w:r>
        <w:r>
          <w:rPr>
            <w:rFonts w:hint="eastAsia" w:ascii="宋体" w:hAnsi="宋体" w:cs="宋体"/>
            <w:bCs/>
            <w:sz w:val="24"/>
          </w:rPr>
          <w:t xml:space="preserve">五部分  磋商及评审</w:t>
        </w:r>
        <w:r>
          <w:rPr>
            <w:rFonts w:hint="eastAsia" w:ascii="宋体" w:hAnsi="宋体" w:cs="宋体"/>
            <w:sz w:val="24"/>
          </w:rPr>
          <w:tab/>
        </w:r>
        <w:r>
          <w:rPr>
            <w:rFonts w:ascii="宋体" w:hAnsi="宋体" w:cs="宋体"/>
            <w:sz w:val="24"/>
          </w:rPr>
          <w:t xml:space="preserve">59</w:t>
        </w:r>
      </w:hyperlink>
      <w:r/>
      <w:r/>
    </w:p>
    <w:p>
      <w:pPr>
        <w:pStyle w:val="1719"/>
        <w:spacing w:line="360" w:lineRule="auto"/>
        <w:tabs>
          <w:tab w:val="right" w:pos="8307" w:leader="dot"/>
        </w:tabs>
      </w:pPr>
      <w:r/>
      <w:hyperlink w:tooltip="#_Toc2145" w:anchor="_Toc2145" w:history="1">
        <w:r>
          <w:rPr>
            <w:rFonts w:hint="eastAsia" w:ascii="宋体" w:hAnsi="宋体" w:cs="宋体"/>
            <w:sz w:val="24"/>
          </w:rPr>
          <w:t xml:space="preserve">第六部分  磋商响应文件（格式）</w:t>
        </w:r>
        <w:r>
          <w:rPr>
            <w:rFonts w:hint="eastAsia" w:ascii="宋体" w:hAnsi="宋体" w:cs="宋体"/>
            <w:sz w:val="24"/>
          </w:rPr>
          <w:tab/>
        </w:r>
        <w:r>
          <w:rPr>
            <w:rFonts w:ascii="宋体" w:hAnsi="宋体" w:cs="宋体"/>
            <w:sz w:val="24"/>
          </w:rPr>
          <w:t xml:space="preserve">67</w:t>
        </w:r>
      </w:hyperlink>
      <w:r/>
      <w:r/>
    </w:p>
    <w:p>
      <w:pPr>
        <w:rPr>
          <w:rFonts w:ascii="宋体" w:hAnsi="宋体"/>
          <w:bCs/>
          <w:color w:val="000000"/>
          <w:sz w:val="24"/>
          <w:szCs w:val="21"/>
        </w:rPr>
      </w:pPr>
      <w:r>
        <w:rPr>
          <w:color w:val="000000"/>
        </w:rPr>
        <w:fldChar w:fldCharType="end"/>
      </w:r>
      <w:r/>
    </w:p>
    <w:p>
      <w:pPr>
        <w:rPr>
          <w:rFonts w:ascii="宋体" w:hAnsi="宋体"/>
          <w:bCs/>
          <w:color w:val="000000"/>
          <w:sz w:val="24"/>
          <w:szCs w:val="21"/>
        </w:rPr>
      </w:pPr>
      <w:r>
        <w:rPr>
          <w:rFonts w:ascii="宋体" w:hAnsi="宋体"/>
          <w:bCs/>
          <w:color w:val="000000"/>
          <w:sz w:val="24"/>
          <w:szCs w:val="21"/>
        </w:rPr>
      </w:r>
      <w:r/>
    </w:p>
    <w:p>
      <w:pPr>
        <w:rPr>
          <w:rFonts w:ascii="宋体" w:hAnsi="宋体"/>
          <w:bCs/>
          <w:color w:val="000000"/>
          <w:sz w:val="24"/>
          <w:szCs w:val="21"/>
        </w:rPr>
      </w:pPr>
      <w:r>
        <w:rPr>
          <w:rFonts w:ascii="宋体" w:hAnsi="宋体"/>
          <w:bCs/>
          <w:color w:val="000000"/>
          <w:sz w:val="24"/>
          <w:szCs w:val="21"/>
        </w:rPr>
      </w:r>
      <w:r/>
    </w:p>
    <w:p>
      <w:pPr>
        <w:rPr>
          <w:rFonts w:ascii="宋体" w:hAnsi="宋体"/>
          <w:bCs/>
          <w:color w:val="000000"/>
          <w:sz w:val="24"/>
          <w:szCs w:val="21"/>
        </w:rPr>
      </w:pPr>
      <w:r>
        <w:rPr>
          <w:rFonts w:ascii="宋体" w:hAnsi="宋体"/>
          <w:bCs/>
          <w:color w:val="000000"/>
          <w:sz w:val="24"/>
          <w:szCs w:val="21"/>
        </w:rPr>
      </w:r>
      <w:r/>
    </w:p>
    <w:p>
      <w:pPr>
        <w:rPr>
          <w:rFonts w:ascii="宋体" w:hAnsi="宋体"/>
          <w:bCs/>
          <w:color w:val="000000"/>
          <w:sz w:val="24"/>
          <w:szCs w:val="21"/>
        </w:rPr>
      </w:pPr>
      <w:r>
        <w:rPr>
          <w:rFonts w:ascii="宋体" w:hAnsi="宋体"/>
          <w:bCs/>
          <w:color w:val="000000"/>
          <w:sz w:val="24"/>
          <w:szCs w:val="21"/>
        </w:rPr>
      </w:r>
      <w:r/>
    </w:p>
    <w:p>
      <w:pPr>
        <w:rPr>
          <w:rFonts w:ascii="宋体" w:hAnsi="宋体"/>
          <w:bCs/>
          <w:color w:val="000000"/>
          <w:sz w:val="24"/>
          <w:szCs w:val="21"/>
        </w:rPr>
      </w:pPr>
      <w:r>
        <w:rPr>
          <w:rFonts w:ascii="宋体" w:hAnsi="宋体"/>
          <w:bCs/>
          <w:color w:val="000000"/>
          <w:sz w:val="24"/>
          <w:szCs w:val="21"/>
        </w:rPr>
      </w:r>
      <w:r/>
    </w:p>
    <w:p>
      <w:pPr>
        <w:rPr>
          <w:rFonts w:ascii="宋体" w:hAnsi="宋体"/>
          <w:bCs/>
          <w:color w:val="000000"/>
          <w:sz w:val="24"/>
          <w:szCs w:val="21"/>
        </w:rPr>
      </w:pPr>
      <w:r>
        <w:rPr>
          <w:rFonts w:ascii="宋体" w:hAnsi="宋体"/>
          <w:bCs/>
          <w:color w:val="000000"/>
          <w:sz w:val="24"/>
          <w:szCs w:val="21"/>
        </w:rPr>
      </w:r>
      <w:bookmarkEnd w:id="0"/>
      <w:r/>
    </w:p>
    <w:p>
      <w:pPr>
        <w:jc w:val="center"/>
        <w:spacing w:line="360" w:lineRule="auto"/>
        <w:rPr>
          <w:rStyle w:val="1895"/>
          <w:rFonts w:ascii="宋体" w:hAnsi="宋体" w:cs="宋体"/>
          <w:color w:val="000000"/>
          <w:szCs w:val="32"/>
        </w:rPr>
        <w:sectPr>
          <w:headerReference w:type="default" r:id="rId11"/>
          <w:footerReference w:type="default" r:id="rId23"/>
          <w:footnotePr/>
          <w:endnotePr/>
          <w:type w:val="nextPage"/>
          <w:pgSz w:w="11907" w:h="16839" w:orient="portrait"/>
          <w:pgMar w:top="1440" w:right="1800" w:bottom="1440" w:left="1800" w:header="1111" w:footer="1229" w:gutter="0"/>
          <w:cols w:num="1" w:sep="0" w:space="1701" w:equalWidth="1"/>
          <w:docGrid w:linePitch="360"/>
        </w:sectPr>
      </w:pPr>
      <w:r>
        <w:rPr>
          <w:rFonts w:ascii="宋体" w:hAnsi="宋体" w:cs="宋体"/>
          <w:color w:val="000000"/>
          <w:szCs w:val="32"/>
        </w:rPr>
      </w:r>
      <w:r/>
    </w:p>
    <w:p>
      <w:pPr>
        <w:jc w:val="center"/>
        <w:spacing w:line="360" w:lineRule="auto"/>
        <w:rPr>
          <w:rStyle w:val="1895"/>
          <w:rFonts w:ascii="宋体" w:hAnsi="宋体" w:cs="宋体"/>
          <w:color w:val="000000"/>
          <w:szCs w:val="32"/>
        </w:rPr>
        <w:outlineLvl w:val="0"/>
      </w:pPr>
      <w:r/>
      <w:bookmarkStart w:id="4" w:name="_Toc29296085"/>
      <w:r/>
      <w:bookmarkStart w:id="5" w:name="_Toc26942"/>
      <w:r>
        <w:rPr>
          <w:rStyle w:val="1895"/>
          <w:rFonts w:hint="eastAsia" w:ascii="宋体" w:hAnsi="宋体" w:cs="宋体"/>
          <w:color w:val="000000"/>
          <w:szCs w:val="32"/>
        </w:rPr>
        <w:t xml:space="preserve">第一部分  磋商邀请</w:t>
      </w:r>
      <w:bookmarkEnd w:id="4"/>
      <w:r/>
      <w:bookmarkEnd w:id="5"/>
      <w:r/>
      <w:r/>
    </w:p>
    <w:p>
      <w:pPr>
        <w:ind w:firstLine="480"/>
        <w:spacing w:line="360" w:lineRule="auto"/>
        <w:rPr>
          <w:rFonts w:ascii="宋体" w:hAnsi="宋体" w:cs="宋体"/>
          <w:color w:val="000000"/>
          <w:sz w:val="24"/>
        </w:rPr>
        <w:pBdr>
          <w:top w:val="single" w:color="000000" w:sz="4" w:space="1"/>
          <w:left w:val="single" w:color="000000" w:sz="4" w:space="4"/>
          <w:bottom w:val="single" w:color="000000" w:sz="4" w:space="1"/>
          <w:right w:val="single" w:color="000000" w:sz="4" w:space="4"/>
        </w:pBdr>
      </w:pPr>
      <w:r/>
      <w:bookmarkStart w:id="6" w:name="_Toc20732978"/>
      <w:r/>
      <w:bookmarkStart w:id="7" w:name="_Toc100386044"/>
      <w:r/>
      <w:bookmarkStart w:id="8" w:name="_Toc98669699"/>
      <w:r/>
      <w:bookmarkStart w:id="9" w:name="_Toc92168010"/>
      <w:r/>
      <w:bookmarkStart w:id="10" w:name="_Toc98669341"/>
      <w:r/>
      <w:bookmarkEnd w:id="1"/>
      <w:r/>
      <w:bookmarkEnd w:id="2"/>
      <w:r/>
      <w:bookmarkEnd w:id="3"/>
      <w:r>
        <w:rPr>
          <w:rFonts w:hint="eastAsia" w:ascii="宋体" w:hAnsi="宋体" w:cs="宋体"/>
          <w:color w:val="000000"/>
          <w:sz w:val="24"/>
        </w:rPr>
        <w:t xml:space="preserve">项目概况</w:t>
      </w:r>
      <w:r/>
    </w:p>
    <w:p>
      <w:pPr>
        <w:ind w:firstLine="480"/>
        <w:spacing w:line="360" w:lineRule="auto"/>
        <w:rPr>
          <w:rFonts w:ascii="宋体" w:hAnsi="宋体" w:cs="宋体"/>
          <w:color w:val="000000"/>
          <w:sz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u w:val="single"/>
        </w:rPr>
        <w:t xml:space="preserve">镇江</w:t>
      </w:r>
      <w:r>
        <w:rPr>
          <w:rFonts w:hint="eastAsia" w:ascii="宋体" w:hAnsi="宋体" w:cs="宋体"/>
          <w:color w:val="000000"/>
          <w:sz w:val="24"/>
          <w:u w:val="single"/>
        </w:rPr>
        <w:t xml:space="preserve">经济技术开发区沃得市民</w:t>
      </w:r>
      <w:r>
        <w:rPr>
          <w:rFonts w:hint="eastAsia" w:ascii="宋体" w:hAnsi="宋体" w:cs="宋体"/>
          <w:color w:val="000000"/>
          <w:sz w:val="24"/>
          <w:u w:val="single"/>
        </w:rPr>
        <w:t xml:space="preserve">广场物业服务</w:t>
      </w:r>
      <w:r>
        <w:rPr>
          <w:rFonts w:hint="eastAsia" w:ascii="宋体" w:hAnsi="宋体" w:cs="宋体"/>
          <w:color w:val="000000"/>
          <w:sz w:val="24"/>
        </w:rPr>
        <w:t xml:space="preserve">的潜在供应商应在</w:t>
      </w:r>
      <w:r>
        <w:rPr>
          <w:rFonts w:hint="eastAsia" w:ascii="宋体" w:hAnsi="宋体" w:cs="宋体"/>
          <w:color w:val="000000"/>
          <w:sz w:val="24"/>
          <w:szCs w:val="28"/>
          <w:u w:val="single"/>
        </w:rPr>
        <w:t xml:space="preserve">“苏</w:t>
      </w:r>
      <w:r>
        <w:rPr>
          <w:rFonts w:hint="eastAsia" w:ascii="宋体" w:hAnsi="宋体" w:cs="宋体"/>
          <w:color w:val="000000"/>
          <w:sz w:val="24"/>
          <w:szCs w:val="28"/>
          <w:u w:val="single"/>
        </w:rPr>
        <w:t xml:space="preserve">采云</w:t>
      </w:r>
      <w:r>
        <w:rPr>
          <w:rFonts w:hint="eastAsia" w:ascii="宋体" w:hAnsi="宋体" w:cs="宋体"/>
          <w:color w:val="000000"/>
          <w:sz w:val="24"/>
          <w:szCs w:val="28"/>
          <w:u w:val="single"/>
        </w:rPr>
        <w:t xml:space="preserve">”系统（网址：http://jszfcg.jsczt.cn/）</w:t>
      </w:r>
      <w:r>
        <w:rPr>
          <w:rFonts w:hint="eastAsia" w:ascii="宋体" w:hAnsi="宋体" w:cs="宋体"/>
          <w:color w:val="000000"/>
          <w:sz w:val="24"/>
        </w:rPr>
        <w:t xml:space="preserve">获取采购文件，并于</w:t>
      </w:r>
      <w:r>
        <w:rPr>
          <w:rFonts w:hint="eastAsia" w:ascii="宋体" w:hAnsi="宋体"/>
          <w:color w:val="000000"/>
          <w:sz w:val="24"/>
          <w:highlight w:val="yellow"/>
          <w:u w:val="single"/>
        </w:rPr>
        <w:t xml:space="preserve">202</w:t>
      </w:r>
      <w:r>
        <w:rPr>
          <w:rFonts w:ascii="宋体" w:hAnsi="宋体"/>
          <w:color w:val="000000"/>
          <w:sz w:val="24"/>
          <w:highlight w:val="yellow"/>
          <w:u w:val="single"/>
        </w:rPr>
        <w:t xml:space="preserve">6</w:t>
      </w:r>
      <w:r>
        <w:rPr>
          <w:rFonts w:hint="eastAsia" w:ascii="宋体" w:hAnsi="宋体"/>
          <w:color w:val="000000"/>
          <w:sz w:val="24"/>
          <w:highlight w:val="yellow"/>
          <w:u w:val="single"/>
        </w:rPr>
        <w:t xml:space="preserve">年</w:t>
      </w:r>
      <w:r>
        <w:rPr>
          <w:rFonts w:ascii="宋体" w:hAnsi="宋体"/>
          <w:color w:val="000000"/>
          <w:sz w:val="24"/>
          <w:highlight w:val="yellow"/>
          <w:u w:val="single"/>
        </w:rPr>
        <w:t xml:space="preserve">7</w:t>
      </w:r>
      <w:r>
        <w:rPr>
          <w:rFonts w:hint="eastAsia" w:ascii="宋体" w:hAnsi="宋体"/>
          <w:color w:val="000000"/>
          <w:sz w:val="24"/>
          <w:highlight w:val="yellow"/>
          <w:u w:val="single"/>
        </w:rPr>
        <w:t xml:space="preserve">月</w:t>
      </w:r>
      <w:r>
        <w:rPr>
          <w:rFonts w:ascii="宋体" w:hAnsi="宋体"/>
          <w:color w:val="000000"/>
          <w:sz w:val="24"/>
          <w:highlight w:val="yellow"/>
          <w:u w:val="single"/>
        </w:rPr>
        <w:t xml:space="preserve">15</w:t>
      </w:r>
      <w:r>
        <w:rPr>
          <w:rFonts w:hint="eastAsia" w:ascii="宋体" w:hAnsi="宋体"/>
          <w:color w:val="000000"/>
          <w:sz w:val="24"/>
          <w:highlight w:val="yellow"/>
          <w:u w:val="single"/>
        </w:rPr>
        <w:t xml:space="preserve">日09点30分</w:t>
      </w:r>
      <w:r>
        <w:rPr>
          <w:rFonts w:hint="eastAsia" w:ascii="宋体" w:hAnsi="宋体"/>
          <w:bCs/>
          <w:color w:val="000000"/>
          <w:sz w:val="24"/>
        </w:rPr>
        <w:t xml:space="preserve">（北京时间）前按要求提交响应</w:t>
      </w:r>
      <w:r>
        <w:rPr>
          <w:rFonts w:ascii="宋体" w:hAnsi="宋体"/>
          <w:bCs/>
          <w:color w:val="000000"/>
          <w:sz w:val="24"/>
        </w:rPr>
        <w:t xml:space="preserve">文件</w:t>
      </w:r>
      <w:r>
        <w:rPr>
          <w:rFonts w:hint="eastAsia" w:ascii="宋体" w:hAnsi="宋体" w:cs="宋体"/>
          <w:color w:val="000000"/>
          <w:sz w:val="24"/>
        </w:rPr>
        <w:t xml:space="preserve">。</w:t>
      </w:r>
      <w:r/>
    </w:p>
    <w:p>
      <w:pPr>
        <w:jc w:val="left"/>
        <w:spacing w:before="240" w:line="360" w:lineRule="auto"/>
        <w:rPr>
          <w:rFonts w:ascii="宋体" w:hAnsi="宋体" w:cs="宋体"/>
          <w:b/>
          <w:bCs/>
          <w:color w:val="000000"/>
          <w:sz w:val="24"/>
        </w:rPr>
        <w:outlineLvl w:val="2"/>
      </w:pPr>
      <w:r>
        <w:rPr>
          <w:rFonts w:hint="eastAsia" w:ascii="宋体" w:hAnsi="宋体" w:cs="宋体"/>
          <w:b/>
          <w:bCs/>
          <w:color w:val="000000"/>
          <w:sz w:val="24"/>
        </w:rPr>
        <w:t xml:space="preserve">一、项目基本情况</w:t>
      </w:r>
      <w:r/>
    </w:p>
    <w:p>
      <w:pPr>
        <w:ind w:firstLine="480"/>
        <w:spacing w:line="360" w:lineRule="auto"/>
        <w:rPr>
          <w:rFonts w:ascii="宋体" w:hAnsi="宋体" w:cs="宋体"/>
          <w:color w:val="000000"/>
          <w:sz w:val="24"/>
        </w:rPr>
      </w:pPr>
      <w:r>
        <w:rPr>
          <w:rFonts w:hint="eastAsia" w:ascii="宋体" w:hAnsi="宋体" w:cs="宋体"/>
          <w:color w:val="000000"/>
          <w:sz w:val="24"/>
        </w:rPr>
        <w:t xml:space="preserve">项目编号：JSZC-321192-JZCG-C2026-0008</w:t>
      </w:r>
      <w:r/>
    </w:p>
    <w:p>
      <w:pPr>
        <w:ind w:firstLine="480"/>
        <w:spacing w:line="360" w:lineRule="auto"/>
        <w:rPr>
          <w:rFonts w:ascii="宋体" w:hAnsi="宋体" w:cs="宋体"/>
          <w:color w:val="000000"/>
          <w:sz w:val="24"/>
        </w:rPr>
      </w:pPr>
      <w:r>
        <w:rPr>
          <w:rFonts w:hint="eastAsia" w:ascii="宋体" w:hAnsi="宋体" w:cs="宋体"/>
          <w:color w:val="000000"/>
          <w:sz w:val="24"/>
        </w:rPr>
        <w:t xml:space="preserve">项目名称：镇江</w:t>
      </w:r>
      <w:r>
        <w:rPr>
          <w:rFonts w:hint="eastAsia" w:ascii="宋体" w:hAnsi="宋体" w:cs="宋体"/>
          <w:color w:val="000000"/>
          <w:sz w:val="24"/>
        </w:rPr>
        <w:t xml:space="preserve">经济技术开发区沃得市民</w:t>
      </w:r>
      <w:r>
        <w:rPr>
          <w:rFonts w:hint="eastAsia" w:ascii="宋体" w:hAnsi="宋体" w:cs="宋体"/>
          <w:color w:val="000000"/>
          <w:sz w:val="24"/>
        </w:rPr>
        <w:t xml:space="preserve">广场物业服务</w:t>
      </w:r>
      <w:r/>
    </w:p>
    <w:p>
      <w:pPr>
        <w:ind w:firstLine="480"/>
        <w:spacing w:line="360" w:lineRule="auto"/>
        <w:rPr>
          <w:rFonts w:ascii="宋体" w:hAnsi="宋体" w:cs="宋体"/>
          <w:color w:val="000000"/>
          <w:sz w:val="24"/>
          <w:highlight w:val="cyan"/>
        </w:rPr>
      </w:pPr>
      <w:r>
        <w:rPr>
          <w:rFonts w:hint="eastAsia" w:ascii="宋体" w:hAnsi="宋体" w:cs="宋体"/>
          <w:color w:val="000000"/>
          <w:sz w:val="24"/>
        </w:rPr>
        <w:t xml:space="preserve">预算金额：</w:t>
      </w:r>
      <w:r>
        <w:rPr>
          <w:rFonts w:ascii="宋体" w:hAnsi="宋体" w:cs="宋体"/>
          <w:color w:val="000000"/>
          <w:sz w:val="24"/>
        </w:rPr>
        <w:t xml:space="preserve">165</w:t>
      </w:r>
      <w:r>
        <w:rPr>
          <w:rFonts w:hint="eastAsia" w:ascii="宋体" w:hAnsi="宋体" w:cs="宋体"/>
          <w:color w:val="000000"/>
          <w:sz w:val="24"/>
        </w:rPr>
        <w:t xml:space="preserve">万元</w:t>
      </w:r>
      <w:r/>
    </w:p>
    <w:p>
      <w:pPr>
        <w:ind w:firstLine="480"/>
        <w:spacing w:line="360" w:lineRule="auto"/>
        <w:rPr>
          <w:rFonts w:ascii="宋体" w:hAnsi="宋体" w:cs="宋体"/>
          <w:color w:val="000000"/>
          <w:sz w:val="24"/>
        </w:rPr>
      </w:pPr>
      <w:r>
        <w:rPr>
          <w:rFonts w:hint="eastAsia" w:ascii="宋体" w:hAnsi="宋体" w:cs="宋体"/>
          <w:color w:val="000000"/>
          <w:sz w:val="24"/>
        </w:rPr>
        <w:t xml:space="preserve">采购需求：详细内容及要</w:t>
      </w:r>
      <w:r>
        <w:rPr>
          <w:rFonts w:hint="eastAsia" w:ascii="宋体" w:hAnsi="宋体" w:cs="宋体"/>
          <w:color w:val="000000"/>
          <w:sz w:val="24"/>
        </w:rPr>
        <w:t xml:space="preserve">求见磋商</w:t>
      </w:r>
      <w:r>
        <w:rPr>
          <w:rFonts w:hint="eastAsia" w:ascii="宋体" w:hAnsi="宋体" w:cs="宋体"/>
          <w:color w:val="000000"/>
          <w:sz w:val="24"/>
        </w:rPr>
        <w:t xml:space="preserve">文件第四部分</w:t>
      </w:r>
      <w:r>
        <w:rPr>
          <w:rFonts w:hint="eastAsia" w:ascii="宋体" w:hAnsi="宋体" w:cs="宋体"/>
          <w:color w:val="000000"/>
          <w:sz w:val="24"/>
          <w:szCs w:val="28"/>
        </w:rPr>
        <w:t xml:space="preserve">采购需求</w:t>
      </w:r>
      <w:r/>
    </w:p>
    <w:p>
      <w:pPr>
        <w:ind w:firstLine="480"/>
        <w:spacing w:line="360" w:lineRule="auto"/>
        <w:rPr>
          <w:rFonts w:ascii="宋体" w:hAnsi="宋体" w:cs="宋体"/>
          <w:sz w:val="24"/>
        </w:rPr>
      </w:pPr>
      <w:r>
        <w:rPr>
          <w:rFonts w:hint="eastAsia" w:ascii="宋体" w:hAnsi="宋体" w:cs="宋体"/>
          <w:color w:val="000000"/>
          <w:sz w:val="24"/>
        </w:rPr>
        <w:t xml:space="preserve">合同履行期限</w:t>
      </w:r>
      <w:r>
        <w:rPr>
          <w:rFonts w:hint="eastAsia" w:ascii="宋体" w:hAnsi="宋体" w:cs="宋体"/>
          <w:sz w:val="24"/>
        </w:rPr>
        <w:t xml:space="preserve">：三年</w:t>
      </w:r>
      <w:r/>
    </w:p>
    <w:p>
      <w:pPr>
        <w:ind w:firstLine="480"/>
        <w:spacing w:line="360" w:lineRule="auto"/>
        <w:rPr>
          <w:rFonts w:ascii="宋体" w:hAnsi="宋体" w:cs="宋体"/>
          <w:sz w:val="24"/>
        </w:rPr>
      </w:pPr>
      <w:r>
        <w:rPr>
          <w:rFonts w:hint="eastAsia" w:ascii="宋体" w:hAnsi="宋体" w:cs="宋体"/>
          <w:sz w:val="24"/>
        </w:rPr>
        <w:t xml:space="preserve">本项目是否接受联合体：不接受</w:t>
      </w:r>
      <w:r/>
    </w:p>
    <w:p>
      <w:pPr>
        <w:jc w:val="left"/>
        <w:spacing w:line="360" w:lineRule="auto"/>
        <w:rPr>
          <w:rFonts w:ascii="宋体" w:hAnsi="宋体" w:cs="宋体"/>
          <w:b/>
          <w:bCs/>
          <w:color w:val="000000"/>
          <w:sz w:val="24"/>
        </w:rPr>
        <w:outlineLvl w:val="2"/>
      </w:pPr>
      <w:r>
        <w:rPr>
          <w:rFonts w:hint="eastAsia" w:ascii="宋体" w:hAnsi="宋体" w:cs="宋体"/>
          <w:b/>
          <w:bCs/>
          <w:color w:val="000000"/>
          <w:sz w:val="24"/>
        </w:rPr>
        <w:t xml:space="preserve">二、申请人的资格要求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1、满足《中华人民共和国政府采购法》第二十二条规定：</w:t>
      </w:r>
      <w:r/>
    </w:p>
    <w:p>
      <w:pPr>
        <w:ind w:firstLine="480"/>
        <w:spacing w:line="360" w:lineRule="auto"/>
        <w:rPr>
          <w:rFonts w:ascii="宋体" w:hAnsi="宋体" w:cs="宋体"/>
          <w:color w:val="000000"/>
          <w:sz w:val="24"/>
          <w:szCs w:val="28"/>
        </w:rPr>
      </w:pPr>
      <w:r>
        <w:rPr>
          <w:rFonts w:hint="eastAsia" w:ascii="宋体" w:hAnsi="宋体" w:cs="宋体"/>
          <w:color w:val="000000"/>
          <w:sz w:val="24"/>
          <w:szCs w:val="28"/>
        </w:rPr>
        <w:t xml:space="preserve">1.1具有独立承担民事责任的能力（提供法人或者其他组织的营业执照等证明文件扫描件；供应商为自然人的，提供其身份证扫描件）；</w:t>
      </w:r>
      <w:r/>
    </w:p>
    <w:p>
      <w:pPr>
        <w:ind w:firstLine="480"/>
        <w:spacing w:line="360" w:lineRule="auto"/>
        <w:rPr>
          <w:rFonts w:ascii="宋体" w:hAnsi="宋体" w:cs="宋体"/>
          <w:color w:val="000000"/>
          <w:sz w:val="24"/>
          <w:szCs w:val="28"/>
        </w:rPr>
      </w:pPr>
      <w:r>
        <w:rPr>
          <w:rFonts w:hint="eastAsia" w:ascii="宋体" w:hAnsi="宋体" w:cs="宋体"/>
          <w:color w:val="000000"/>
          <w:sz w:val="24"/>
          <w:szCs w:val="28"/>
        </w:rPr>
        <w:t xml:space="preserve">1.2具有良好的商业信誉和健全的财务会计制度[提供202</w:t>
      </w:r>
      <w:r>
        <w:rPr>
          <w:rFonts w:ascii="宋体" w:hAnsi="宋体" w:cs="宋体"/>
          <w:color w:val="000000"/>
          <w:sz w:val="24"/>
          <w:szCs w:val="28"/>
        </w:rPr>
        <w:t xml:space="preserve">5</w:t>
      </w:r>
      <w:r>
        <w:rPr>
          <w:rFonts w:hint="eastAsia" w:ascii="宋体" w:hAnsi="宋体" w:cs="宋体"/>
          <w:color w:val="000000"/>
          <w:sz w:val="24"/>
          <w:szCs w:val="28"/>
        </w:rPr>
        <w:t xml:space="preserve">年度财务报告、成立不满一年的提供至少一个月财务报告，或银行出具的资信证明，或财政部门认可的政府采购专业担保机构出具的投标担保函等，或资格承诺函（格式见第六部分）]；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ascii="宋体" w:hAnsi="宋体" w:cs="宋体"/>
          <w:color w:val="000000"/>
          <w:sz w:val="24"/>
          <w:szCs w:val="28"/>
        </w:rPr>
      </w:pPr>
      <w:r>
        <w:rPr>
          <w:rFonts w:hint="eastAsia" w:ascii="宋体" w:hAnsi="宋体" w:cs="宋体"/>
          <w:color w:val="000000"/>
          <w:sz w:val="24"/>
          <w:szCs w:val="28"/>
        </w:rPr>
        <w:t xml:space="preserve">1.3具有履行合同所必需的设备和专业技术能力[提供供应</w:t>
      </w:r>
      <w:r>
        <w:rPr>
          <w:rFonts w:hint="eastAsia" w:ascii="宋体" w:hAnsi="宋体" w:cs="宋体"/>
          <w:color w:val="000000"/>
          <w:sz w:val="24"/>
          <w:szCs w:val="28"/>
        </w:rPr>
        <w:t xml:space="preserve">商相关</w:t>
      </w:r>
      <w:r>
        <w:rPr>
          <w:rFonts w:hint="eastAsia" w:ascii="宋体" w:hAnsi="宋体" w:cs="宋体"/>
          <w:color w:val="000000"/>
          <w:sz w:val="24"/>
          <w:szCs w:val="28"/>
        </w:rPr>
        <w:t xml:space="preserve">信息一览表或资格承诺函（格式见第六部分）]；</w:t>
      </w:r>
      <w:r/>
    </w:p>
    <w:p>
      <w:pPr>
        <w:ind w:firstLine="480"/>
        <w:spacing w:line="360" w:lineRule="auto"/>
        <w:rPr>
          <w:rFonts w:ascii="宋体" w:hAnsi="宋体" w:cs="宋体"/>
          <w:color w:val="000000"/>
          <w:sz w:val="24"/>
          <w:szCs w:val="28"/>
        </w:rPr>
      </w:pPr>
      <w:r>
        <w:rPr>
          <w:rFonts w:hint="eastAsia" w:ascii="宋体" w:hAnsi="宋体" w:cs="宋体"/>
          <w:color w:val="000000"/>
          <w:sz w:val="24"/>
          <w:szCs w:val="28"/>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ascii="宋体" w:hAnsi="宋体" w:cs="宋体"/>
          <w:color w:val="000000"/>
          <w:sz w:val="24"/>
          <w:szCs w:val="28"/>
        </w:rPr>
      </w:pPr>
      <w:r>
        <w:rPr>
          <w:rFonts w:hint="eastAsia" w:ascii="宋体" w:hAnsi="宋体" w:cs="宋体"/>
          <w:color w:val="000000"/>
          <w:sz w:val="24"/>
          <w:szCs w:val="28"/>
        </w:rPr>
        <w:t xml:space="preserve">1.5参加政府采购活动前三年内，在经营活动中没有重大违法记录[见投标函或提供资格承诺函（格式见第六部分）]；</w:t>
      </w:r>
      <w:r/>
    </w:p>
    <w:p>
      <w:pPr>
        <w:ind w:firstLine="480"/>
        <w:spacing w:line="360" w:lineRule="auto"/>
        <w:rPr>
          <w:rFonts w:ascii="宋体" w:hAnsi="宋体" w:cs="宋体"/>
          <w:color w:val="000000"/>
          <w:sz w:val="24"/>
        </w:rPr>
      </w:pPr>
      <w:r>
        <w:rPr>
          <w:rFonts w:hint="eastAsia" w:ascii="宋体" w:hAnsi="宋体" w:cs="宋体"/>
          <w:color w:val="000000"/>
          <w:sz w:val="24"/>
          <w:szCs w:val="28"/>
        </w:rPr>
        <w:t xml:space="preserve">1.6法律、行政法规规定的其他条件：无。</w:t>
      </w:r>
      <w:r/>
    </w:p>
    <w:p>
      <w:pPr>
        <w:ind w:firstLine="480"/>
        <w:spacing w:line="360" w:lineRule="auto"/>
        <w:rPr>
          <w:rFonts w:ascii="宋体" w:hAnsi="宋体" w:cs="宋体"/>
          <w:color w:val="000000"/>
          <w:sz w:val="24"/>
        </w:rPr>
      </w:pPr>
      <w:r>
        <w:rPr>
          <w:rFonts w:hint="eastAsia" w:ascii="宋体" w:hAnsi="宋体" w:cs="宋体"/>
          <w:color w:val="000000"/>
          <w:sz w:val="24"/>
        </w:rPr>
        <w:t xml:space="preserve">2、</w:t>
      </w:r>
      <w:bookmarkStart w:id="11" w:name="OLE_LINK1"/>
      <w:r/>
      <w:bookmarkStart w:id="12" w:name="OLE_LINK2"/>
      <w:r>
        <w:rPr>
          <w:rFonts w:hint="eastAsia" w:ascii="宋体" w:hAnsi="宋体" w:cs="宋体"/>
          <w:color w:val="000000"/>
          <w:sz w:val="24"/>
        </w:rPr>
        <w:t xml:space="preserve">落实政府采购政策需满足的资格要求</w:t>
      </w:r>
      <w:bookmarkEnd w:id="11"/>
      <w:r/>
      <w:bookmarkEnd w:id="12"/>
      <w:r>
        <w:rPr>
          <w:rFonts w:hint="eastAsia" w:ascii="宋体" w:hAnsi="宋体" w:cs="宋体"/>
          <w:color w:val="000000"/>
          <w:sz w:val="24"/>
        </w:rPr>
        <w:t xml:space="preserve">：</w:t>
      </w:r>
      <w:r>
        <w:rPr>
          <w:rFonts w:hint="eastAsia" w:ascii="宋体" w:hAnsi="宋体" w:cs="宋体"/>
          <w:color w:val="000000"/>
          <w:sz w:val="24"/>
          <w:highlight w:val="yellow"/>
        </w:rPr>
        <w:t xml:space="preserve">本项目专门面向中小微企业。</w:t>
      </w:r>
      <w:r/>
    </w:p>
    <w:p>
      <w:pPr>
        <w:ind w:firstLine="480"/>
        <w:spacing w:line="360" w:lineRule="auto"/>
        <w:rPr>
          <w:rFonts w:ascii="宋体" w:hAnsi="宋体" w:cs="宋体"/>
          <w:color w:val="000000"/>
          <w:sz w:val="24"/>
        </w:rPr>
      </w:pPr>
      <w:r>
        <w:rPr>
          <w:rFonts w:hint="eastAsia" w:ascii="宋体" w:hAnsi="宋体" w:cs="宋体"/>
          <w:sz w:val="24"/>
          <w:szCs w:val="28"/>
        </w:rPr>
        <w:t xml:space="preserve">3.本项目的特定资格要求：无。</w:t>
      </w:r>
      <w:r/>
    </w:p>
    <w:p>
      <w:pPr>
        <w:jc w:val="left"/>
        <w:spacing w:line="360" w:lineRule="auto"/>
        <w:rPr>
          <w:rFonts w:ascii="宋体" w:hAnsi="宋体" w:cs="宋体"/>
          <w:b/>
          <w:bCs/>
          <w:color w:val="000000"/>
          <w:sz w:val="24"/>
        </w:rPr>
        <w:outlineLvl w:val="2"/>
      </w:pPr>
      <w:r>
        <w:rPr>
          <w:rFonts w:hint="eastAsia" w:ascii="宋体" w:hAnsi="宋体" w:cs="宋体"/>
          <w:b/>
          <w:bCs/>
          <w:color w:val="000000"/>
          <w:sz w:val="24"/>
        </w:rPr>
        <w:t xml:space="preserve">三、获取采购文件</w:t>
      </w:r>
      <w:r/>
    </w:p>
    <w:p>
      <w:pPr>
        <w:ind w:firstLine="480"/>
        <w:spacing w:line="360" w:lineRule="auto"/>
        <w:rPr>
          <w:rFonts w:ascii="宋体" w:hAnsi="宋体" w:cs="宋体"/>
          <w:color w:val="000000"/>
          <w:sz w:val="24"/>
          <w:szCs w:val="28"/>
        </w:rPr>
      </w:pPr>
      <w:r>
        <w:rPr>
          <w:rFonts w:hint="eastAsia" w:ascii="宋体" w:hAnsi="宋体" w:cs="宋体"/>
          <w:color w:val="000000"/>
          <w:sz w:val="24"/>
          <w:szCs w:val="28"/>
        </w:rPr>
        <w:t xml:space="preserve">获取时间：</w:t>
      </w:r>
      <w:r>
        <w:rPr>
          <w:rFonts w:hint="eastAsia" w:ascii="宋体" w:hAnsi="宋体" w:cs="宋体"/>
          <w:color w:val="000000"/>
          <w:sz w:val="24"/>
        </w:rPr>
        <w:t xml:space="preserve">公告发布之日起至</w:t>
      </w:r>
      <w:bookmarkStart w:id="13" w:name="EBc43d44f31e064f298c267d04e569adb8"/>
      <w:r>
        <w:rPr>
          <w:rFonts w:hint="eastAsia" w:ascii="宋体" w:hAnsi="宋体" w:cs="宋体"/>
          <w:color w:val="000000"/>
          <w:sz w:val="24"/>
          <w:highlight w:val="yellow"/>
        </w:rPr>
        <w:t xml:space="preserve">202</w:t>
      </w:r>
      <w:r>
        <w:rPr>
          <w:rFonts w:ascii="宋体" w:hAnsi="宋体" w:cs="宋体"/>
          <w:color w:val="000000"/>
          <w:sz w:val="24"/>
          <w:highlight w:val="yellow"/>
        </w:rPr>
        <w:t xml:space="preserve">6年</w:t>
      </w:r>
      <w:r>
        <w:rPr>
          <w:rFonts w:ascii="宋体" w:hAnsi="宋体" w:cs="宋体"/>
          <w:color w:val="000000"/>
          <w:sz w:val="24"/>
          <w:highlight w:val="yellow"/>
        </w:rPr>
        <w:t xml:space="preserve">6</w:t>
      </w:r>
      <w:r>
        <w:rPr>
          <w:rFonts w:hint="eastAsia" w:ascii="宋体" w:hAnsi="宋体" w:cs="宋体"/>
          <w:color w:val="000000"/>
          <w:sz w:val="24"/>
          <w:highlight w:val="yellow"/>
        </w:rPr>
        <w:t xml:space="preserve">月</w:t>
      </w:r>
      <w:r>
        <w:rPr>
          <w:rFonts w:ascii="宋体" w:hAnsi="宋体" w:cs="宋体"/>
          <w:color w:val="000000"/>
          <w:sz w:val="24"/>
          <w:highlight w:val="yellow"/>
        </w:rPr>
        <w:t xml:space="preserve">30</w:t>
      </w:r>
      <w:r>
        <w:rPr>
          <w:rFonts w:hint="eastAsia" w:ascii="宋体" w:hAnsi="宋体" w:cs="宋体"/>
          <w:color w:val="000000"/>
          <w:sz w:val="24"/>
          <w:highlight w:val="yellow"/>
        </w:rPr>
        <w:t xml:space="preserve">日0:00起至202</w:t>
      </w:r>
      <w:r>
        <w:rPr>
          <w:rFonts w:ascii="宋体" w:hAnsi="宋体" w:cs="宋体"/>
          <w:color w:val="000000"/>
          <w:sz w:val="24"/>
          <w:highlight w:val="yellow"/>
        </w:rPr>
        <w:t xml:space="preserve">6</w:t>
      </w:r>
      <w:r>
        <w:rPr>
          <w:rFonts w:hint="eastAsia" w:ascii="宋体" w:hAnsi="宋体" w:cs="宋体"/>
          <w:color w:val="000000"/>
          <w:sz w:val="24"/>
          <w:highlight w:val="yellow"/>
        </w:rPr>
        <w:t xml:space="preserve">年</w:t>
      </w:r>
      <w:r>
        <w:rPr>
          <w:rFonts w:ascii="宋体" w:hAnsi="宋体" w:cs="宋体"/>
          <w:color w:val="000000"/>
          <w:sz w:val="24"/>
          <w:highlight w:val="yellow"/>
        </w:rPr>
        <w:t xml:space="preserve">7</w:t>
      </w:r>
      <w:r>
        <w:rPr>
          <w:rFonts w:hint="eastAsia" w:ascii="宋体" w:hAnsi="宋体" w:cs="宋体"/>
          <w:color w:val="000000"/>
          <w:sz w:val="24"/>
          <w:highlight w:val="yellow"/>
        </w:rPr>
        <w:t xml:space="preserve">月</w:t>
      </w:r>
      <w:r>
        <w:rPr>
          <w:rFonts w:ascii="宋体" w:hAnsi="宋体" w:cs="宋体"/>
          <w:color w:val="000000"/>
          <w:sz w:val="24"/>
          <w:highlight w:val="yellow"/>
        </w:rPr>
        <w:t xml:space="preserve">7</w:t>
      </w:r>
      <w:r>
        <w:rPr>
          <w:rFonts w:hint="eastAsia" w:ascii="宋体" w:hAnsi="宋体" w:cs="宋体"/>
          <w:color w:val="000000"/>
          <w:sz w:val="24"/>
          <w:highlight w:val="yellow"/>
        </w:rPr>
        <w:t xml:space="preserve">日23:59分</w:t>
      </w:r>
      <w:r>
        <w:rPr>
          <w:rFonts w:hint="eastAsia" w:ascii="宋体" w:hAnsi="宋体" w:cs="宋体"/>
          <w:color w:val="000000"/>
          <w:sz w:val="24"/>
        </w:rPr>
        <w:t xml:space="preserve">（北京时间）</w:t>
      </w:r>
      <w:r/>
    </w:p>
    <w:p>
      <w:pPr>
        <w:ind w:firstLine="480"/>
        <w:spacing w:line="360" w:lineRule="auto"/>
        <w:rPr>
          <w:rFonts w:ascii="宋体" w:hAnsi="宋体" w:cs="宋体"/>
          <w:color w:val="000000"/>
          <w:sz w:val="24"/>
          <w:szCs w:val="28"/>
        </w:rPr>
      </w:pPr>
      <w:r>
        <w:rPr>
          <w:rFonts w:hint="eastAsia" w:ascii="宋体" w:hAnsi="宋体" w:cs="宋体"/>
          <w:color w:val="000000"/>
          <w:sz w:val="24"/>
          <w:szCs w:val="28"/>
        </w:rPr>
        <w:t xml:space="preserve">获取地点：</w:t>
      </w:r>
      <w:r>
        <w:rPr>
          <w:rFonts w:hint="eastAsia" w:ascii="宋体" w:hAnsi="宋体" w:cs="宋体"/>
          <w:color w:val="000000"/>
          <w:sz w:val="24"/>
        </w:rPr>
        <w:t xml:space="preserve">江苏政府采购网-苏</w:t>
      </w:r>
      <w:r>
        <w:rPr>
          <w:rFonts w:hint="eastAsia" w:ascii="宋体" w:hAnsi="宋体" w:cs="宋体"/>
          <w:color w:val="000000"/>
          <w:sz w:val="24"/>
        </w:rPr>
        <w:t xml:space="preserve">采云</w:t>
      </w:r>
      <w:r>
        <w:rPr>
          <w:rFonts w:hint="eastAsia" w:ascii="宋体" w:hAnsi="宋体" w:cs="宋体"/>
          <w:color w:val="000000"/>
          <w:sz w:val="24"/>
        </w:rPr>
        <w:t xml:space="preserve">交易平台</w:t>
      </w:r>
      <w:r/>
    </w:p>
    <w:p>
      <w:pPr>
        <w:ind w:firstLine="480"/>
        <w:spacing w:line="360" w:lineRule="auto"/>
        <w:rPr>
          <w:rFonts w:ascii="宋体" w:hAnsi="宋体" w:cs="宋体"/>
          <w:color w:val="000000"/>
          <w:sz w:val="24"/>
          <w:szCs w:val="28"/>
        </w:rPr>
      </w:pPr>
      <w:r>
        <w:rPr>
          <w:rFonts w:hint="eastAsia" w:ascii="宋体" w:hAnsi="宋体" w:cs="宋体"/>
          <w:color w:val="000000"/>
          <w:sz w:val="24"/>
          <w:szCs w:val="28"/>
        </w:rPr>
        <w:t xml:space="preserve">获取方式：操作指南“苏</w:t>
      </w:r>
      <w:r>
        <w:rPr>
          <w:rFonts w:hint="eastAsia" w:ascii="宋体" w:hAnsi="宋体" w:cs="宋体"/>
          <w:color w:val="000000"/>
          <w:sz w:val="24"/>
          <w:szCs w:val="28"/>
        </w:rPr>
        <w:t xml:space="preserve">采云</w:t>
      </w:r>
      <w:r>
        <w:rPr>
          <w:rFonts w:hint="eastAsia" w:ascii="宋体" w:hAnsi="宋体" w:cs="宋体"/>
          <w:color w:val="000000"/>
          <w:sz w:val="24"/>
          <w:szCs w:val="28"/>
        </w:rPr>
        <w:t xml:space="preserve">”系统用户注册--获取“CA数字证书”--CA绑定与登录--网上报名--下载磋商文件(后缀名为“.</w:t>
      </w:r>
      <w:r>
        <w:rPr>
          <w:rFonts w:hint="eastAsia" w:ascii="宋体" w:hAnsi="宋体" w:cs="宋体"/>
          <w:color w:val="000000"/>
          <w:sz w:val="24"/>
          <w:szCs w:val="28"/>
        </w:rPr>
        <w:t xml:space="preserve">kedt</w:t>
      </w:r>
      <w:r>
        <w:rPr>
          <w:rFonts w:hint="eastAsia" w:ascii="宋体" w:hAnsi="宋体" w:cs="宋体"/>
          <w:color w:val="000000"/>
          <w:sz w:val="24"/>
          <w:szCs w:val="28"/>
        </w:rPr>
        <w:t xml:space="preserve">”)</w:t>
      </w:r>
      <w:r/>
    </w:p>
    <w:p>
      <w:pPr>
        <w:pStyle w:val="1921"/>
        <w:ind w:firstLine="480"/>
        <w:jc w:val="both"/>
        <w:spacing w:before="0" w:beforeAutospacing="0" w:after="0" w:afterAutospacing="0" w:line="360" w:lineRule="auto"/>
        <w:shd w:val="clear" w:color="auto" w:fill="ffffff"/>
        <w:rPr>
          <w:rFonts w:cs="宋体"/>
        </w:rPr>
      </w:pPr>
      <w:r>
        <w:rPr>
          <w:rFonts w:hint="eastAsia" w:cs="宋体"/>
          <w:szCs w:val="28"/>
        </w:rPr>
        <w:t xml:space="preserve">采购文件售价：免费</w:t>
      </w:r>
      <w:r/>
    </w:p>
    <w:p>
      <w:pPr>
        <w:jc w:val="left"/>
        <w:spacing w:line="360" w:lineRule="auto"/>
        <w:rPr>
          <w:rFonts w:ascii="宋体" w:hAnsi="宋体" w:cs="宋体"/>
          <w:b/>
          <w:bCs/>
          <w:color w:val="000000"/>
          <w:sz w:val="24"/>
        </w:rPr>
        <w:outlineLvl w:val="2"/>
      </w:pPr>
      <w:r>
        <w:rPr>
          <w:rFonts w:hint="eastAsia" w:ascii="宋体" w:hAnsi="宋体" w:cs="宋体"/>
          <w:b/>
          <w:bCs/>
          <w:color w:val="000000"/>
          <w:sz w:val="24"/>
        </w:rPr>
        <w:t xml:space="preserve">四、</w:t>
      </w:r>
      <w:r>
        <w:rPr>
          <w:rFonts w:hint="eastAsia" w:ascii="宋体" w:hAnsi="宋体" w:cs="宋体"/>
          <w:b/>
          <w:bCs/>
          <w:color w:val="000000"/>
          <w:sz w:val="24"/>
        </w:rPr>
        <w:t xml:space="preserve">提交磋商</w:t>
      </w:r>
      <w:r>
        <w:rPr>
          <w:rFonts w:hint="eastAsia" w:ascii="宋体" w:hAnsi="宋体" w:cs="宋体"/>
          <w:b/>
          <w:bCs/>
          <w:color w:val="000000"/>
          <w:sz w:val="24"/>
        </w:rPr>
        <w:t xml:space="preserve">响应文件截止时间、开标时间和地点</w:t>
      </w:r>
      <w:r/>
    </w:p>
    <w:p>
      <w:pPr>
        <w:ind w:firstLine="480"/>
        <w:spacing w:line="360" w:lineRule="auto"/>
        <w:rPr>
          <w:rFonts w:ascii="宋体" w:hAnsi="宋体" w:cs="宋体"/>
          <w:color w:val="000000"/>
          <w:sz w:val="24"/>
        </w:rPr>
      </w:pPr>
      <w:r/>
      <w:bookmarkStart w:id="14" w:name="EB76ff7bd3b9764d5d98ae568815db1ef0"/>
      <w:r>
        <w:rPr>
          <w:rFonts w:hint="eastAsia" w:ascii="宋体" w:hAnsi="宋体" w:cs="宋体"/>
          <w:bCs/>
          <w:color w:val="000000"/>
          <w:sz w:val="24"/>
        </w:rPr>
        <w:t xml:space="preserve">提交截止时间及开标时间：</w:t>
      </w:r>
      <w:r>
        <w:rPr>
          <w:rFonts w:hint="eastAsia" w:ascii="宋体" w:hAnsi="宋体" w:cs="宋体"/>
          <w:bCs/>
          <w:color w:val="000000"/>
          <w:sz w:val="24"/>
          <w:highlight w:val="yellow"/>
        </w:rPr>
        <w:t xml:space="preserve">202</w:t>
      </w:r>
      <w:r>
        <w:rPr>
          <w:rFonts w:ascii="宋体" w:hAnsi="宋体" w:cs="宋体"/>
          <w:bCs/>
          <w:color w:val="000000"/>
          <w:sz w:val="24"/>
          <w:highlight w:val="yellow"/>
        </w:rPr>
        <w:t xml:space="preserve">6</w:t>
      </w:r>
      <w:r>
        <w:rPr>
          <w:rFonts w:hint="eastAsia" w:ascii="宋体" w:hAnsi="宋体" w:cs="宋体"/>
          <w:bCs/>
          <w:color w:val="000000"/>
          <w:sz w:val="24"/>
          <w:highlight w:val="yellow"/>
        </w:rPr>
        <w:t xml:space="preserve">-</w:t>
      </w:r>
      <w:r>
        <w:rPr>
          <w:rFonts w:ascii="宋体" w:hAnsi="宋体" w:cs="宋体"/>
          <w:bCs/>
          <w:color w:val="000000"/>
          <w:sz w:val="24"/>
          <w:highlight w:val="yellow"/>
        </w:rPr>
        <w:t xml:space="preserve">7</w:t>
      </w:r>
      <w:r>
        <w:rPr>
          <w:rFonts w:hint="eastAsia" w:ascii="宋体" w:hAnsi="宋体" w:cs="宋体"/>
          <w:bCs/>
          <w:color w:val="000000"/>
          <w:sz w:val="24"/>
          <w:highlight w:val="yellow"/>
        </w:rPr>
        <w:t xml:space="preserve">-</w:t>
      </w:r>
      <w:r>
        <w:rPr>
          <w:rFonts w:ascii="宋体" w:hAnsi="宋体" w:cs="宋体"/>
          <w:bCs/>
          <w:color w:val="000000"/>
          <w:sz w:val="24"/>
          <w:highlight w:val="yellow"/>
        </w:rPr>
        <w:t xml:space="preserve">15</w:t>
      </w:r>
      <w:r>
        <w:rPr>
          <w:rFonts w:hint="eastAsia" w:ascii="宋体" w:hAnsi="宋体" w:cs="宋体"/>
          <w:bCs/>
          <w:color w:val="000000"/>
          <w:sz w:val="24"/>
          <w:highlight w:val="yellow"/>
        </w:rPr>
        <w:t xml:space="preserve"> 09:30</w:t>
      </w:r>
      <w:bookmarkEnd w:id="14"/>
      <w:r>
        <w:rPr>
          <w:rFonts w:hint="eastAsia" w:ascii="宋体" w:hAnsi="宋体"/>
          <w:color w:val="000000"/>
          <w:sz w:val="24"/>
        </w:rPr>
        <w:t xml:space="preserve">（北京时间）</w:t>
      </w:r>
      <w:r>
        <w:rPr>
          <w:rFonts w:hint="eastAsia" w:ascii="宋体" w:hAnsi="宋体" w:cs="宋体"/>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szCs w:val="28"/>
        </w:rPr>
        <w:t xml:space="preserve">开标地点：网上开标大厅</w:t>
      </w:r>
      <w:r/>
    </w:p>
    <w:p>
      <w:pPr>
        <w:ind w:firstLine="480"/>
        <w:jc w:val="left"/>
        <w:spacing w:line="360" w:lineRule="auto"/>
        <w:shd w:val="clear" w:color="auto" w:fill="ffffff"/>
        <w:rPr>
          <w:rFonts w:ascii="宋体" w:hAnsi="宋体" w:cs="宋体"/>
          <w:bCs/>
          <w:color w:val="000000"/>
          <w:sz w:val="24"/>
          <w:szCs w:val="28"/>
        </w:rPr>
      </w:pPr>
      <w:r>
        <w:rPr>
          <w:rFonts w:hint="eastAsia" w:ascii="宋体" w:hAnsi="宋体" w:cs="宋体"/>
          <w:bCs/>
          <w:color w:val="000000"/>
          <w:sz w:val="24"/>
          <w:szCs w:val="28"/>
        </w:rPr>
        <w:t xml:space="preserve">注意事项：</w:t>
      </w:r>
      <w:r/>
    </w:p>
    <w:p>
      <w:pPr>
        <w:ind w:firstLine="480"/>
        <w:jc w:val="left"/>
        <w:spacing w:line="360" w:lineRule="auto"/>
        <w:shd w:val="clear" w:color="auto" w:fill="ffffff"/>
        <w:rPr>
          <w:rFonts w:ascii="宋体" w:hAnsi="宋体" w:cs="宋体"/>
          <w:bCs/>
          <w:color w:val="000000"/>
          <w:sz w:val="24"/>
          <w:szCs w:val="28"/>
        </w:rPr>
      </w:pPr>
      <w:r>
        <w:rPr>
          <w:rFonts w:hint="eastAsia" w:ascii="宋体" w:hAnsi="宋体" w:cs="宋体"/>
          <w:bCs/>
          <w:color w:val="000000"/>
          <w:sz w:val="24"/>
          <w:szCs w:val="28"/>
        </w:rPr>
        <w:t xml:space="preserve">（1）本项目通过苏</w:t>
      </w:r>
      <w:r>
        <w:rPr>
          <w:rFonts w:hint="eastAsia" w:ascii="宋体" w:hAnsi="宋体" w:cs="宋体"/>
          <w:bCs/>
          <w:color w:val="000000"/>
          <w:sz w:val="24"/>
          <w:szCs w:val="28"/>
        </w:rPr>
        <w:t xml:space="preserve">采云</w:t>
      </w:r>
      <w:r>
        <w:rPr>
          <w:rFonts w:hint="eastAsia" w:ascii="宋体" w:hAnsi="宋体" w:cs="宋体"/>
          <w:bCs/>
          <w:color w:val="000000"/>
          <w:sz w:val="24"/>
          <w:szCs w:val="28"/>
        </w:rPr>
        <w:t xml:space="preserve">电子交易平台进行采购，供应商须通过苏</w:t>
      </w:r>
      <w:r>
        <w:rPr>
          <w:rFonts w:hint="eastAsia" w:ascii="宋体" w:hAnsi="宋体" w:cs="宋体"/>
          <w:bCs/>
          <w:color w:val="000000"/>
          <w:sz w:val="24"/>
          <w:szCs w:val="28"/>
        </w:rPr>
        <w:t xml:space="preserve">采云</w:t>
      </w:r>
      <w:r>
        <w:rPr>
          <w:rFonts w:hint="eastAsia" w:ascii="宋体" w:hAnsi="宋体" w:cs="宋体"/>
          <w:bCs/>
          <w:color w:val="000000"/>
          <w:sz w:val="24"/>
          <w:szCs w:val="28"/>
        </w:rPr>
        <w:t xml:space="preserve">发布的最新响应文件制作软件在线制作并提交响应文件。截至投标截止时间，电子交易平台投标通道将关闭，供应商未完成电子响应文件有效提交的，其投标将被拒绝。</w:t>
      </w:r>
      <w:r/>
    </w:p>
    <w:p>
      <w:pPr>
        <w:ind w:firstLine="480"/>
        <w:jc w:val="left"/>
        <w:spacing w:line="360" w:lineRule="auto"/>
        <w:shd w:val="clear" w:color="auto" w:fill="ffffff"/>
        <w:rPr>
          <w:rFonts w:ascii="宋体" w:hAnsi="宋体" w:cs="宋体"/>
          <w:color w:val="000000"/>
          <w:sz w:val="24"/>
        </w:rPr>
      </w:pPr>
      <w:r>
        <w:rPr>
          <w:rFonts w:hint="eastAsia" w:ascii="宋体" w:hAnsi="宋体" w:cs="宋体"/>
          <w:bCs/>
          <w:color w:val="000000"/>
          <w:sz w:val="24"/>
          <w:szCs w:val="28"/>
        </w:rPr>
        <w:t xml:space="preserve">（2）本项目采用网上开标方式，请供应商事先做好电脑环境准备，自行选择互联网连接畅通的场地，在规定的开标时间登录网上开标大厅进行响应文件解密。</w:t>
      </w:r>
      <w:r/>
    </w:p>
    <w:p>
      <w:pPr>
        <w:jc w:val="left"/>
        <w:spacing w:line="360" w:lineRule="auto"/>
        <w:rPr>
          <w:rFonts w:ascii="宋体" w:hAnsi="宋体" w:cs="宋体"/>
          <w:b/>
          <w:bCs/>
          <w:color w:val="000000"/>
          <w:sz w:val="24"/>
        </w:rPr>
        <w:outlineLvl w:val="2"/>
      </w:pPr>
      <w:r>
        <w:rPr>
          <w:rFonts w:hint="eastAsia" w:ascii="宋体" w:hAnsi="宋体" w:cs="宋体"/>
          <w:b/>
          <w:bCs/>
          <w:color w:val="000000"/>
          <w:sz w:val="24"/>
        </w:rPr>
        <w:t xml:space="preserve">五、公告期限</w:t>
      </w:r>
      <w:r/>
    </w:p>
    <w:p>
      <w:pPr>
        <w:ind w:firstLine="480"/>
        <w:spacing w:line="360" w:lineRule="auto"/>
        <w:rPr>
          <w:rFonts w:ascii="宋体" w:hAnsi="宋体" w:cs="宋体"/>
          <w:color w:val="000000"/>
          <w:sz w:val="24"/>
        </w:rPr>
      </w:pPr>
      <w:r>
        <w:rPr>
          <w:rFonts w:hint="eastAsia" w:ascii="宋体" w:hAnsi="宋体" w:cs="宋体"/>
          <w:color w:val="000000"/>
          <w:sz w:val="24"/>
        </w:rPr>
        <w:t xml:space="preserve">自本公告发布之日起3个工作日。</w:t>
      </w:r>
      <w:r/>
    </w:p>
    <w:p>
      <w:pPr>
        <w:jc w:val="left"/>
        <w:spacing w:line="360" w:lineRule="auto"/>
        <w:rPr>
          <w:rFonts w:ascii="宋体" w:hAnsi="宋体" w:cs="宋体"/>
          <w:b/>
          <w:bCs/>
          <w:color w:val="000000"/>
          <w:sz w:val="24"/>
        </w:rPr>
        <w:outlineLvl w:val="2"/>
      </w:pPr>
      <w:r>
        <w:rPr>
          <w:rFonts w:hint="eastAsia" w:ascii="宋体" w:hAnsi="宋体" w:cs="宋体"/>
          <w:b/>
          <w:bCs/>
          <w:color w:val="000000"/>
          <w:sz w:val="24"/>
        </w:rPr>
        <w:t xml:space="preserve">六、其他补充事宜</w:t>
      </w:r>
      <w:r/>
    </w:p>
    <w:p>
      <w:pPr>
        <w:pStyle w:val="1949"/>
        <w:ind w:firstLine="480"/>
        <w:jc w:val="left"/>
        <w:spacing w:line="360" w:lineRule="auto"/>
        <w:shd w:val="clear" w:color="auto" w:fill="ffffff"/>
        <w:widowControl/>
        <w:rPr>
          <w:rFonts w:ascii="宋体" w:hAnsi="宋体" w:cs="宋体"/>
          <w:color w:val="000000"/>
          <w:sz w:val="24"/>
          <w:szCs w:val="28"/>
        </w:rPr>
      </w:pPr>
      <w:r>
        <w:rPr>
          <w:rFonts w:hint="eastAsia" w:ascii="宋体" w:hAnsi="宋体" w:cs="宋体"/>
          <w:color w:val="000000"/>
          <w:sz w:val="24"/>
          <w:szCs w:val="28"/>
        </w:rPr>
        <w:t xml:space="preserve">1、本项目通过电子交易平台进行采购，请在投标前详细阅读《苏</w:t>
      </w:r>
      <w:r>
        <w:rPr>
          <w:rFonts w:hint="eastAsia" w:ascii="宋体" w:hAnsi="宋体" w:cs="宋体"/>
          <w:color w:val="000000"/>
          <w:sz w:val="24"/>
          <w:szCs w:val="28"/>
        </w:rPr>
        <w:t xml:space="preserve">采云</w:t>
      </w:r>
      <w:r>
        <w:rPr>
          <w:rFonts w:hint="eastAsia" w:ascii="宋体" w:hAnsi="宋体" w:cs="宋体"/>
          <w:color w:val="000000"/>
          <w:sz w:val="24"/>
          <w:szCs w:val="28"/>
        </w:rPr>
        <w:t xml:space="preserve">系统供应商操作手册》（网址：http://ggzy.zhenjiang.gov.cn/zjzc/xzzn/），供应商在使用系统进行投标的过程中如遇到涉及平台使用的任何问题，应在工作日上午9：00-11:30下午13:30-17:30期间致电技术支持热线咨询，联系方式：0519-86722803。</w:t>
      </w:r>
      <w:r/>
    </w:p>
    <w:p>
      <w:pPr>
        <w:pStyle w:val="1949"/>
        <w:ind w:firstLine="480"/>
        <w:jc w:val="left"/>
        <w:spacing w:line="360" w:lineRule="auto"/>
        <w:shd w:val="clear" w:color="auto" w:fill="ffffff"/>
        <w:widowControl/>
        <w:rPr>
          <w:rFonts w:ascii="宋体" w:hAnsi="宋体"/>
          <w:color w:val="000000"/>
          <w:sz w:val="24"/>
          <w:szCs w:val="28"/>
        </w:rPr>
      </w:pPr>
      <w:r>
        <w:rPr>
          <w:rFonts w:hint="eastAsia" w:ascii="宋体" w:hAnsi="宋体" w:cs="宋体"/>
          <w:color w:val="000000"/>
          <w:sz w:val="24"/>
          <w:szCs w:val="28"/>
        </w:rPr>
        <w:t xml:space="preserve">2、供应商投标需提前办理数字认证证书，镇江</w:t>
      </w:r>
      <w:r>
        <w:rPr>
          <w:rFonts w:hint="eastAsia" w:ascii="宋体" w:hAnsi="宋体"/>
          <w:color w:val="000000"/>
          <w:sz w:val="24"/>
          <w:szCs w:val="28"/>
        </w:rPr>
        <w:t xml:space="preserve">CA数字证书的办理：</w:t>
      </w:r>
      <w:r>
        <w:rPr>
          <w:rFonts w:hint="eastAsia" w:ascii="宋体" w:hAnsi="宋体" w:cs="宋体"/>
          <w:color w:val="000000"/>
          <w:sz w:val="24"/>
          <w:szCs w:val="28"/>
        </w:rPr>
        <w:t xml:space="preserve">镇江地区意源（方正）CA办理方式：镇江市</w:t>
      </w:r>
      <w:r>
        <w:rPr>
          <w:rFonts w:hint="eastAsia" w:ascii="宋体" w:hAnsi="宋体" w:cs="宋体"/>
          <w:color w:val="000000"/>
          <w:sz w:val="24"/>
          <w:szCs w:val="28"/>
        </w:rPr>
        <w:t xml:space="preserve">润州区冠城路</w:t>
      </w:r>
      <w:r>
        <w:rPr>
          <w:rFonts w:hint="eastAsia" w:ascii="宋体" w:hAnsi="宋体" w:cs="宋体"/>
          <w:color w:val="000000"/>
          <w:sz w:val="24"/>
          <w:szCs w:val="28"/>
        </w:rPr>
        <w:t xml:space="preserve">8号工人大厦7楼公共资源交易中心大厅CA窗口。</w:t>
      </w:r>
      <w:r>
        <w:rPr>
          <w:rFonts w:hint="eastAsia" w:ascii="宋体" w:hAnsi="宋体"/>
          <w:color w:val="000000"/>
          <w:sz w:val="24"/>
          <w:szCs w:val="28"/>
        </w:rPr>
        <w:t xml:space="preserve">工作日办公时间：9:00-12:00、13:30-17:30。联系电话：13655287962。</w:t>
      </w:r>
      <w:r/>
    </w:p>
    <w:p>
      <w:pPr>
        <w:pStyle w:val="1949"/>
        <w:ind w:firstLine="480"/>
        <w:jc w:val="left"/>
        <w:spacing w:line="360" w:lineRule="auto"/>
        <w:shd w:val="clear" w:color="auto" w:fill="ffffff"/>
        <w:widowControl/>
        <w:rPr>
          <w:rFonts w:ascii="宋体" w:hAnsi="宋体" w:cs="宋体"/>
          <w:color w:val="000000"/>
          <w:sz w:val="24"/>
          <w:szCs w:val="28"/>
        </w:rPr>
      </w:pPr>
      <w:r>
        <w:rPr>
          <w:rFonts w:hint="eastAsia" w:ascii="宋体" w:hAnsi="宋体" w:cs="宋体"/>
          <w:color w:val="000000"/>
          <w:sz w:val="24"/>
          <w:szCs w:val="28"/>
        </w:rPr>
        <w:t xml:space="preserve">3、本项目在限定的解密时间内，只要有一家供应商解密成功，即视为网上招投标平台运行无故障。因供应商自身软硬件配备不齐全或发生故障等问题而导致在交互过程中出现不稳定或中断等情况的，由供应商自身承担一切后果。</w:t>
      </w:r>
      <w:r/>
    </w:p>
    <w:p>
      <w:pPr>
        <w:ind w:firstLine="480"/>
        <w:spacing w:line="360" w:lineRule="auto"/>
        <w:rPr>
          <w:rFonts w:ascii="宋体" w:hAnsi="宋体" w:cs="宋体"/>
          <w:color w:val="000000"/>
          <w:sz w:val="24"/>
          <w:szCs w:val="28"/>
        </w:rPr>
      </w:pPr>
      <w:r>
        <w:rPr>
          <w:rFonts w:hint="eastAsia" w:ascii="宋体" w:hAnsi="宋体" w:cs="宋体"/>
          <w:color w:val="000000"/>
          <w:sz w:val="24"/>
          <w:szCs w:val="28"/>
        </w:rPr>
        <w:t xml:space="preserve">4、请各供应商及时关注和查看“江苏政府采购网”是否有更正公告。因供应商</w:t>
      </w:r>
      <w:r>
        <w:rPr>
          <w:rFonts w:hint="eastAsia" w:ascii="宋体" w:hAnsi="宋体" w:cs="宋体"/>
          <w:color w:val="000000"/>
          <w:sz w:val="24"/>
          <w:szCs w:val="28"/>
        </w:rPr>
        <w:t xml:space="preserve">自身原因未能及时获取的，一切后果由供应商自行承担。</w:t>
      </w:r>
      <w:r/>
    </w:p>
    <w:p>
      <w:pPr>
        <w:jc w:val="left"/>
        <w:spacing w:line="360" w:lineRule="auto"/>
        <w:rPr>
          <w:rFonts w:ascii="宋体" w:hAnsi="宋体" w:cs="宋体"/>
          <w:b/>
          <w:bCs/>
          <w:color w:val="000000"/>
          <w:sz w:val="24"/>
        </w:rPr>
        <w:outlineLvl w:val="2"/>
      </w:pPr>
      <w:r>
        <w:rPr>
          <w:rFonts w:hint="eastAsia" w:ascii="宋体" w:hAnsi="宋体" w:cs="宋体"/>
          <w:b/>
          <w:bCs/>
          <w:color w:val="000000"/>
          <w:sz w:val="24"/>
        </w:rPr>
        <w:t xml:space="preserve">七、凡对本次采购提出询问，请按以下方式联系。</w:t>
      </w:r>
      <w:r/>
    </w:p>
    <w:p>
      <w:pPr>
        <w:ind w:firstLine="480"/>
        <w:spacing w:line="360" w:lineRule="auto"/>
        <w:rPr>
          <w:rFonts w:ascii="宋体" w:hAnsi="宋体" w:cs="宋体"/>
          <w:color w:val="000000"/>
          <w:sz w:val="24"/>
        </w:rPr>
      </w:pPr>
      <w:r/>
      <w:bookmarkStart w:id="15" w:name="_Hlk193272730"/>
      <w:r>
        <w:rPr>
          <w:rFonts w:hint="eastAsia" w:ascii="宋体" w:hAnsi="宋体" w:cs="宋体"/>
          <w:color w:val="000000"/>
          <w:sz w:val="24"/>
        </w:rPr>
        <w:t xml:space="preserve">1、采购人信息</w:t>
      </w:r>
      <w:r/>
    </w:p>
    <w:p>
      <w:pPr>
        <w:ind w:firstLine="480"/>
        <w:spacing w:line="360" w:lineRule="auto"/>
        <w:rPr>
          <w:rFonts w:ascii="宋体" w:hAnsi="宋体" w:cs="宋体"/>
          <w:color w:val="000000"/>
          <w:sz w:val="24"/>
        </w:rPr>
      </w:pPr>
      <w:r>
        <w:rPr>
          <w:rFonts w:hint="eastAsia" w:ascii="宋体" w:hAnsi="宋体" w:cs="宋体"/>
          <w:color w:val="000000"/>
          <w:sz w:val="24"/>
        </w:rPr>
        <w:t xml:space="preserve">名    称：镇江经济技术开发区行政综合行政执法局</w:t>
      </w:r>
      <w:r/>
    </w:p>
    <w:p>
      <w:pPr>
        <w:ind w:firstLine="480"/>
        <w:spacing w:line="360" w:lineRule="auto"/>
        <w:rPr>
          <w:rFonts w:ascii="宋体" w:hAnsi="宋体" w:cs="宋体"/>
          <w:color w:val="000000"/>
          <w:sz w:val="24"/>
        </w:rPr>
      </w:pPr>
      <w:r>
        <w:rPr>
          <w:rFonts w:hint="eastAsia" w:ascii="宋体" w:hAnsi="宋体" w:cs="宋体"/>
          <w:color w:val="000000"/>
          <w:sz w:val="24"/>
        </w:rPr>
        <w:t xml:space="preserve">地    址：</w:t>
      </w:r>
      <w:r>
        <w:rPr>
          <w:rFonts w:ascii="宋体" w:hAnsi="宋体" w:cs="宋体"/>
          <w:color w:val="000000"/>
          <w:sz w:val="24"/>
          <w:shd w:val="clear" w:color="auto" w:fill="ffffff"/>
        </w:rPr>
        <w:t xml:space="preserve"> </w:t>
      </w:r>
      <w:r>
        <w:rPr>
          <w:rFonts w:hint="eastAsia" w:ascii="宋体" w:hAnsi="宋体" w:cs="宋体"/>
          <w:color w:val="000000"/>
          <w:sz w:val="24"/>
          <w:shd w:val="clear" w:color="auto" w:fill="ffffff"/>
        </w:rPr>
        <w:t xml:space="preserve">江苏镇江经济技术开发区银山支路8号</w:t>
      </w:r>
      <w:r/>
    </w:p>
    <w:p>
      <w:pPr>
        <w:ind w:firstLine="500"/>
        <w:spacing w:line="360" w:lineRule="auto"/>
        <w:rPr>
          <w:rFonts w:ascii="宋体" w:hAnsi="宋体" w:cs="宋体"/>
          <w:color w:val="000000"/>
          <w:sz w:val="24"/>
        </w:rPr>
      </w:pPr>
      <w:r>
        <w:rPr>
          <w:rFonts w:hint="eastAsia" w:ascii="宋体" w:hAnsi="宋体" w:cs="宋体"/>
          <w:color w:val="000000"/>
          <w:spacing w:val="60"/>
          <w:sz w:val="24"/>
        </w:rPr>
        <w:t xml:space="preserve">联系</w:t>
      </w:r>
      <w:r>
        <w:rPr>
          <w:rFonts w:hint="eastAsia" w:ascii="宋体" w:hAnsi="宋体" w:cs="宋体"/>
          <w:color w:val="000000"/>
          <w:sz w:val="24"/>
        </w:rPr>
        <w:t xml:space="preserve">人：杨东亮</w:t>
      </w:r>
      <w:r>
        <w:rPr>
          <w:rFonts w:ascii="宋体" w:hAnsi="宋体" w:cs="宋体"/>
          <w:color w:val="000000"/>
          <w:sz w:val="24"/>
        </w:rPr>
        <w:t xml:space="preserve"> </w:t>
      </w:r>
      <w:r/>
    </w:p>
    <w:p>
      <w:pPr>
        <w:ind w:firstLine="500"/>
        <w:spacing w:line="360" w:lineRule="auto"/>
        <w:rPr>
          <w:rFonts w:ascii="宋体" w:hAnsi="宋体" w:cs="宋体"/>
          <w:color w:val="000000"/>
          <w:sz w:val="24"/>
        </w:rPr>
      </w:pPr>
      <w:r>
        <w:rPr>
          <w:rFonts w:hint="eastAsia" w:ascii="宋体" w:hAnsi="宋体" w:cs="宋体"/>
          <w:color w:val="000000"/>
          <w:sz w:val="24"/>
        </w:rPr>
        <w:t xml:space="preserve">联系方式：0511-80869200</w:t>
      </w:r>
      <w:r>
        <w:rPr>
          <w:rFonts w:ascii="宋体" w:hAnsi="宋体" w:cs="宋体"/>
          <w:color w:val="000000"/>
          <w:sz w:val="24"/>
        </w:rPr>
        <w:t xml:space="preserve">   </w:t>
      </w:r>
      <w:bookmarkEnd w:id="15"/>
      <w:r>
        <w:rPr>
          <w:rFonts w:ascii="宋体" w:hAnsi="宋体" w:cs="宋体"/>
          <w:color w:val="000000"/>
          <w:sz w:val="24"/>
        </w:rPr>
        <w:t xml:space="preserve"> </w:t>
      </w:r>
      <w:r/>
    </w:p>
    <w:p>
      <w:pPr>
        <w:ind w:firstLine="480"/>
        <w:spacing w:line="360" w:lineRule="auto"/>
        <w:rPr>
          <w:rFonts w:ascii="宋体" w:hAnsi="宋体" w:cs="宋体"/>
          <w:color w:val="000000"/>
          <w:sz w:val="24"/>
        </w:rPr>
      </w:pPr>
      <w:r>
        <w:rPr>
          <w:rFonts w:hint="eastAsia" w:ascii="宋体" w:hAnsi="宋体" w:cs="宋体"/>
          <w:color w:val="000000"/>
          <w:sz w:val="24"/>
        </w:rPr>
        <w:t xml:space="preserve">2、采购代理机构信息</w:t>
      </w:r>
      <w:r/>
    </w:p>
    <w:p>
      <w:pPr>
        <w:ind w:firstLine="480"/>
        <w:spacing w:line="360" w:lineRule="auto"/>
        <w:rPr>
          <w:rFonts w:ascii="宋体" w:hAnsi="宋体" w:cs="宋体"/>
          <w:color w:val="000000"/>
          <w:sz w:val="24"/>
        </w:rPr>
      </w:pPr>
      <w:r>
        <w:rPr>
          <w:rFonts w:hint="eastAsia" w:ascii="宋体" w:hAnsi="宋体" w:cs="宋体"/>
          <w:color w:val="000000"/>
          <w:sz w:val="24"/>
        </w:rPr>
        <w:t xml:space="preserve">名    称：镇江经济技术开发区公共资源交易中心</w:t>
      </w:r>
      <w:r/>
    </w:p>
    <w:p>
      <w:pPr>
        <w:ind w:firstLine="480"/>
        <w:spacing w:line="360" w:lineRule="auto"/>
        <w:rPr>
          <w:rFonts w:ascii="宋体" w:hAnsi="宋体" w:cs="宋体"/>
          <w:color w:val="000000"/>
          <w:sz w:val="24"/>
        </w:rPr>
      </w:pPr>
      <w:r>
        <w:rPr>
          <w:rFonts w:hint="eastAsia" w:ascii="宋体" w:hAnsi="宋体" w:cs="宋体"/>
          <w:color w:val="000000"/>
          <w:sz w:val="24"/>
        </w:rPr>
        <w:t xml:space="preserve">地    址：</w:t>
      </w:r>
      <w:r>
        <w:rPr>
          <w:rFonts w:ascii="宋体" w:hAnsi="宋体" w:cs="宋体"/>
          <w:color w:val="000000"/>
          <w:sz w:val="24"/>
        </w:rPr>
        <w:t xml:space="preserve"> </w:t>
      </w:r>
      <w:r>
        <w:rPr>
          <w:rFonts w:hint="eastAsia" w:ascii="宋体" w:hAnsi="宋体" w:cs="宋体"/>
          <w:color w:val="000000"/>
          <w:sz w:val="24"/>
        </w:rPr>
        <w:t xml:space="preserve">镇江经开区</w:t>
      </w:r>
      <w:r>
        <w:rPr>
          <w:rFonts w:hint="eastAsia" w:ascii="宋体" w:hAnsi="宋体" w:cs="宋体"/>
          <w:color w:val="000000"/>
          <w:sz w:val="24"/>
        </w:rPr>
        <w:t xml:space="preserve">赵声路</w:t>
      </w:r>
      <w:r>
        <w:rPr>
          <w:rFonts w:hint="eastAsia" w:ascii="宋体" w:hAnsi="宋体" w:cs="宋体"/>
          <w:color w:val="000000"/>
          <w:sz w:val="24"/>
        </w:rPr>
        <w:t xml:space="preserve">3</w:t>
      </w:r>
      <w:r>
        <w:rPr>
          <w:rFonts w:ascii="宋体" w:hAnsi="宋体" w:cs="宋体"/>
          <w:color w:val="000000"/>
          <w:sz w:val="24"/>
        </w:rPr>
        <w:t xml:space="preserve">98</w:t>
      </w:r>
      <w:r>
        <w:rPr>
          <w:rFonts w:hint="eastAsia" w:ascii="宋体" w:hAnsi="宋体" w:cs="宋体"/>
          <w:color w:val="000000"/>
          <w:sz w:val="24"/>
        </w:rPr>
        <w:t xml:space="preserve">号政务服务中心三楼</w:t>
      </w:r>
      <w:r/>
    </w:p>
    <w:p>
      <w:pPr>
        <w:ind w:firstLine="500"/>
        <w:spacing w:line="360" w:lineRule="auto"/>
        <w:rPr>
          <w:rFonts w:ascii="宋体" w:hAnsi="宋体" w:cs="宋体"/>
          <w:color w:val="000000"/>
          <w:sz w:val="24"/>
        </w:rPr>
      </w:pPr>
      <w:r>
        <w:rPr>
          <w:rFonts w:hint="eastAsia" w:ascii="宋体" w:hAnsi="宋体" w:cs="宋体"/>
          <w:color w:val="000000"/>
          <w:spacing w:val="60"/>
          <w:sz w:val="24"/>
        </w:rPr>
        <w:t xml:space="preserve">联系</w:t>
      </w:r>
      <w:r>
        <w:rPr>
          <w:rFonts w:hint="eastAsia" w:ascii="宋体" w:hAnsi="宋体" w:cs="宋体"/>
          <w:color w:val="000000"/>
          <w:sz w:val="24"/>
        </w:rPr>
        <w:t xml:space="preserve">人：</w:t>
      </w:r>
      <w:r>
        <w:rPr>
          <w:rFonts w:ascii="宋体" w:hAnsi="宋体" w:cs="宋体"/>
          <w:color w:val="000000"/>
          <w:sz w:val="24"/>
        </w:rPr>
        <w:t xml:space="preserve"> </w:t>
      </w:r>
      <w:r>
        <w:rPr>
          <w:rFonts w:hint="eastAsia" w:ascii="宋体" w:hAnsi="宋体" w:cs="宋体"/>
          <w:color w:val="000000"/>
          <w:sz w:val="24"/>
        </w:rPr>
        <w:t xml:space="preserve">吴蓉</w:t>
      </w:r>
      <w:r/>
    </w:p>
    <w:p>
      <w:pPr>
        <w:ind w:firstLine="480"/>
        <w:spacing w:line="360" w:lineRule="auto"/>
        <w:rPr>
          <w:rFonts w:ascii="宋体" w:hAnsi="宋体" w:cs="宋体"/>
          <w:color w:val="000000"/>
          <w:sz w:val="24"/>
        </w:rPr>
      </w:pPr>
      <w:r>
        <w:rPr>
          <w:rFonts w:hint="eastAsia" w:ascii="宋体" w:hAnsi="宋体" w:cs="宋体"/>
          <w:color w:val="000000"/>
          <w:sz w:val="24"/>
        </w:rPr>
        <w:t xml:space="preserve">电    话：0</w:t>
      </w:r>
      <w:r>
        <w:rPr>
          <w:rFonts w:ascii="宋体" w:hAnsi="宋体" w:cs="宋体"/>
          <w:color w:val="000000"/>
          <w:sz w:val="24"/>
        </w:rPr>
        <w:t xml:space="preserve">511-81989179</w:t>
      </w:r>
      <w:r/>
    </w:p>
    <w:p>
      <w:pPr>
        <w:pStyle w:val="1918"/>
        <w:ind w:left="0"/>
        <w:jc w:val="center"/>
        <w:spacing w:line="360" w:lineRule="auto"/>
        <w:tabs>
          <w:tab w:val="right" w:pos="9061" w:leader="dot"/>
        </w:tabs>
        <w:rPr>
          <w:rStyle w:val="1895"/>
          <w:rFonts w:ascii="宋体" w:hAnsi="宋体" w:cs="宋体"/>
          <w:color w:val="000000"/>
          <w:szCs w:val="32"/>
        </w:rPr>
        <w:outlineLvl w:val="0"/>
      </w:pPr>
      <w:r>
        <w:rPr>
          <w:rFonts w:ascii="宋体" w:hAnsi="宋体"/>
          <w:color w:val="000000"/>
        </w:rPr>
        <w:br w:type="page" w:clear="all"/>
      </w:r>
      <w:bookmarkStart w:id="16" w:name="_Toc105940807"/>
      <w:r/>
      <w:bookmarkStart w:id="17" w:name="_Toc605545432"/>
      <w:r/>
      <w:bookmarkStart w:id="18" w:name="_Toc32479"/>
      <w:r>
        <w:rPr>
          <w:rStyle w:val="1895"/>
          <w:rFonts w:hint="eastAsia" w:ascii="宋体" w:hAnsi="宋体" w:cs="宋体"/>
          <w:color w:val="000000"/>
          <w:szCs w:val="32"/>
        </w:rPr>
        <w:t xml:space="preserve">第二部分  供应商须知</w:t>
      </w:r>
      <w:bookmarkEnd w:id="16"/>
      <w:r/>
      <w:bookmarkEnd w:id="17"/>
      <w:r/>
      <w:bookmarkEnd w:id="18"/>
      <w:r/>
      <w:r/>
    </w:p>
    <w:p>
      <w:pPr>
        <w:pStyle w:val="1889"/>
        <w:jc w:val="center"/>
        <w:keepLines w:val="0"/>
        <w:keepNext w:val="0"/>
        <w:spacing w:before="0" w:after="0" w:line="360" w:lineRule="auto"/>
        <w:shd w:val="clear" w:color="auto" w:fill="ffffff"/>
        <w:rPr>
          <w:rFonts w:ascii="宋体" w:hAnsi="宋体" w:cs="宋体"/>
          <w:color w:val="000000"/>
          <w:szCs w:val="32"/>
        </w:rPr>
      </w:pPr>
      <w:r/>
      <w:bookmarkStart w:id="19" w:name="_Toc100386034"/>
      <w:r/>
      <w:bookmarkStart w:id="20" w:name="_Toc92168000"/>
      <w:r/>
      <w:bookmarkStart w:id="21" w:name="_Toc105940890"/>
      <w:r/>
      <w:bookmarkStart w:id="22" w:name="_Toc105940808"/>
      <w:r>
        <w:rPr>
          <w:rFonts w:hint="eastAsia" w:ascii="宋体" w:hAnsi="宋体" w:cs="宋体"/>
          <w:color w:val="000000"/>
          <w:szCs w:val="32"/>
        </w:rPr>
        <w:t xml:space="preserve">前附表</w:t>
      </w:r>
      <w:r/>
    </w:p>
    <w:tbl>
      <w:tblPr>
        <w:tblW w:w="99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05"/>
        <w:gridCol w:w="2199"/>
        <w:gridCol w:w="6859"/>
      </w:tblGrid>
      <w:tr>
        <w:trPr/>
        <w:tc>
          <w:tcPr>
            <w:tcW w:w="905" w:type="dxa"/>
            <w:vAlign w:val="center"/>
            <w:textDirection w:val="lrTb"/>
            <w:noWrap w:val="false"/>
          </w:tcPr>
          <w:p>
            <w:pPr>
              <w:pStyle w:val="1887"/>
              <w:keepLines w:val="0"/>
              <w:keepNext w:val="0"/>
              <w:spacing w:before="0" w:after="0"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2199" w:type="dxa"/>
            <w:vAlign w:val="center"/>
            <w:textDirection w:val="lrTb"/>
            <w:noWrap w:val="false"/>
          </w:tcPr>
          <w:p>
            <w:pPr>
              <w:pStyle w:val="1887"/>
              <w:keepLines w:val="0"/>
              <w:keepNext w:val="0"/>
              <w:spacing w:before="0" w:after="0"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事项</w:t>
            </w:r>
            <w:r/>
          </w:p>
        </w:tc>
        <w:tc>
          <w:tcPr>
            <w:tcW w:w="6859" w:type="dxa"/>
            <w:vAlign w:val="center"/>
            <w:textDirection w:val="lrTb"/>
            <w:noWrap w:val="false"/>
          </w:tcPr>
          <w:p>
            <w:pPr>
              <w:pStyle w:val="1887"/>
              <w:keepLines w:val="0"/>
              <w:keepNext w:val="0"/>
              <w:spacing w:before="0" w:after="0"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本项目规定</w:t>
            </w:r>
            <w:r/>
          </w:p>
        </w:tc>
      </w:tr>
      <w:tr>
        <w:trPr/>
        <w:tc>
          <w:tcPr>
            <w:tcW w:w="905" w:type="dxa"/>
            <w:vAlign w:val="center"/>
            <w:textDirection w:val="lrTb"/>
            <w:noWrap w:val="false"/>
          </w:tcPr>
          <w:p>
            <w:pPr>
              <w:pStyle w:val="1887"/>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1</w:t>
            </w:r>
            <w:r/>
          </w:p>
        </w:tc>
        <w:tc>
          <w:tcPr>
            <w:tcW w:w="2199" w:type="dxa"/>
            <w:vAlign w:val="center"/>
            <w:textDirection w:val="lrTb"/>
            <w:noWrap w:val="false"/>
          </w:tcPr>
          <w:p>
            <w:pPr>
              <w:pStyle w:val="1887"/>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报价要求</w:t>
            </w:r>
            <w:r/>
          </w:p>
        </w:tc>
        <w:tc>
          <w:tcPr>
            <w:tcW w:w="6859" w:type="dxa"/>
            <w:vAlign w:val="center"/>
            <w:textDirection w:val="lrTb"/>
            <w:noWrap w:val="false"/>
          </w:tcPr>
          <w:p>
            <w:pPr>
              <w:pStyle w:val="1887"/>
              <w:jc w:val="both"/>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本次投标报价的币种为人民币。</w:t>
            </w:r>
            <w:r/>
          </w:p>
          <w:p>
            <w:pPr>
              <w:pStyle w:val="1887"/>
              <w:jc w:val="both"/>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供应商应按磋商文件所提供的各报价表格式报价。</w:t>
            </w:r>
            <w:r/>
          </w:p>
          <w:p>
            <w:pPr>
              <w:pStyle w:val="1887"/>
              <w:jc w:val="both"/>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供应商应对本项目报出最具有竞争力的价格，应包括本次招标要求提供的服务已支付或将支付的所有费用（含税费）。</w:t>
            </w:r>
            <w:r/>
          </w:p>
          <w:p>
            <w:pPr>
              <w:pStyle w:val="1887"/>
              <w:jc w:val="both"/>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最低投标报价不能作为中标的保证。</w:t>
            </w:r>
            <w:r/>
          </w:p>
          <w:p>
            <w:pPr>
              <w:pStyle w:val="1887"/>
              <w:jc w:val="both"/>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中标价即为合同签约价。</w:t>
            </w:r>
            <w:r/>
          </w:p>
          <w:p>
            <w:pPr>
              <w:pStyle w:val="1887"/>
              <w:jc w:val="both"/>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如出现报价前后不一致的，将按磋商文件第五部分“评标办法和标准”第5项规定进行修正。</w:t>
            </w:r>
            <w:r/>
          </w:p>
        </w:tc>
      </w:tr>
      <w:tr>
        <w:trPr>
          <w:trHeight w:val="746"/>
        </w:trPr>
        <w:tc>
          <w:tcPr>
            <w:tcW w:w="905" w:type="dxa"/>
            <w:vAlign w:val="center"/>
            <w:textDirection w:val="lrTb"/>
            <w:noWrap w:val="false"/>
          </w:tcPr>
          <w:p>
            <w:pPr>
              <w:pStyle w:val="1887"/>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2</w:t>
            </w:r>
            <w:r/>
          </w:p>
        </w:tc>
        <w:tc>
          <w:tcPr>
            <w:tcW w:w="2199" w:type="dxa"/>
            <w:vAlign w:val="center"/>
            <w:textDirection w:val="lrTb"/>
            <w:noWrap w:val="false"/>
          </w:tcPr>
          <w:p>
            <w:pPr>
              <w:pStyle w:val="1887"/>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转包及分包</w:t>
            </w:r>
            <w:r/>
          </w:p>
        </w:tc>
        <w:tc>
          <w:tcPr>
            <w:tcW w:w="6859" w:type="dxa"/>
            <w:vAlign w:val="center"/>
            <w:textDirection w:val="lrTb"/>
            <w:noWrap w:val="false"/>
          </w:tcPr>
          <w:p>
            <w:pPr>
              <w:pStyle w:val="1706"/>
              <w:ind w:firstLine="0"/>
              <w:rPr>
                <w:rFonts w:ascii="宋体" w:hAnsi="宋体" w:cs="宋体"/>
                <w:color w:val="000000"/>
                <w:sz w:val="24"/>
              </w:rPr>
            </w:pPr>
            <w:r>
              <w:rPr>
                <w:rFonts w:hint="eastAsia" w:ascii="宋体" w:hAnsi="宋体" w:cs="宋体"/>
                <w:color w:val="000000"/>
                <w:sz w:val="24"/>
              </w:rPr>
              <w:t xml:space="preserve">项目依法不得转包</w:t>
            </w:r>
            <w:r/>
          </w:p>
          <w:p>
            <w:pPr>
              <w:pStyle w:val="1706"/>
              <w:ind w:firstLine="0"/>
              <w:rPr>
                <w:rFonts w:ascii="宋体" w:hAnsi="宋体" w:cs="宋体"/>
                <w:color w:val="000000"/>
                <w:sz w:val="24"/>
              </w:rPr>
            </w:pPr>
            <w:r>
              <w:rPr>
                <w:rFonts w:ascii="Wingdings 2" w:hAnsi="Wingdings 2" w:eastAsia="Wingdings 2" w:cs="Wingdings 2"/>
                <w:color w:val="000000"/>
                <w:sz w:val="24"/>
              </w:rPr>
              <w:t xml:space="preserve">R</w:t>
            </w:r>
            <w:r>
              <w:rPr>
                <w:rFonts w:hint="eastAsia" w:ascii="宋体" w:hAnsi="宋体" w:cs="宋体"/>
                <w:color w:val="000000"/>
                <w:sz w:val="24"/>
              </w:rPr>
              <w:t xml:space="preserve">A本项目不同意分包。</w:t>
            </w:r>
            <w:r/>
          </w:p>
          <w:p>
            <w:pPr>
              <w:pStyle w:val="1887"/>
              <w:jc w:val="both"/>
              <w:keepLines w:val="0"/>
              <w:keepNext w:val="0"/>
              <w:spacing w:before="0" w:after="0" w:line="240" w:lineRule="auto"/>
              <w:rPr>
                <w:rFonts w:ascii="宋体" w:hAnsi="宋体" w:eastAsia="宋体" w:cs="宋体"/>
                <w:b w:val="0"/>
                <w:bCs/>
                <w:color w:val="000000"/>
                <w:sz w:val="24"/>
                <w:szCs w:val="24"/>
              </w:rPr>
            </w:pPr>
            <w:r>
              <w:rPr>
                <w:rFonts w:ascii="Wingdings 2" w:hAnsi="Wingdings 2" w:eastAsia="Wingdings 2" w:cs="Wingdings 2"/>
                <w:b w:val="0"/>
                <w:color w:val="000000"/>
                <w:sz w:val="24"/>
                <w:szCs w:val="24"/>
              </w:rPr>
              <w:t xml:space="preserve">£</w:t>
            </w:r>
            <w:r>
              <w:rPr>
                <w:rFonts w:hint="eastAsia" w:ascii="宋体" w:hAnsi="宋体" w:eastAsia="宋体" w:cs="宋体"/>
                <w:b w:val="0"/>
                <w:color w:val="000000"/>
                <w:sz w:val="24"/>
                <w:szCs w:val="24"/>
              </w:rPr>
              <w:t xml:space="preserve">B同意将非主体、非关键性的</w:t>
            </w:r>
            <w:r>
              <w:rPr>
                <w:rFonts w:hint="eastAsia" w:ascii="宋体" w:hAnsi="宋体" w:eastAsia="宋体" w:cs="宋体"/>
                <w:b w:val="0"/>
                <w:color w:val="000000"/>
                <w:sz w:val="24"/>
                <w:szCs w:val="24"/>
                <w:u w:val="single"/>
              </w:rPr>
              <w:t xml:space="preserve">             </w:t>
            </w:r>
            <w:r>
              <w:rPr>
                <w:rFonts w:hint="eastAsia" w:ascii="宋体" w:hAnsi="宋体" w:eastAsia="宋体" w:cs="宋体"/>
                <w:b w:val="0"/>
                <w:color w:val="000000"/>
                <w:sz w:val="24"/>
                <w:szCs w:val="24"/>
              </w:rPr>
              <w:t xml:space="preserve">工作分包。投标人应当在投标文件中载明分包承担主体，分包承担主体应当具备相应资质条件且不得再次分包。</w:t>
            </w:r>
            <w:r>
              <w:rPr>
                <w:rFonts w:hint="eastAsia" w:ascii="宋体" w:hAnsi="宋体" w:eastAsia="宋体" w:cs="宋体"/>
                <w:b w:val="0"/>
                <w:color w:val="000000"/>
                <w:sz w:val="24"/>
                <w:szCs w:val="24"/>
                <w:shd w:val="clear" w:color="auto" w:fill="ffffff"/>
              </w:rPr>
              <w:t xml:space="preserve">享受中小企业扶持政策获得政府采购合同的，小</w:t>
            </w:r>
            <w:r>
              <w:rPr>
                <w:rFonts w:hint="eastAsia" w:ascii="宋体" w:hAnsi="宋体" w:eastAsia="宋体" w:cs="宋体"/>
                <w:b w:val="0"/>
                <w:color w:val="000000"/>
                <w:sz w:val="24"/>
                <w:szCs w:val="24"/>
                <w:shd w:val="clear" w:color="auto" w:fill="ffffff"/>
              </w:rPr>
              <w:t xml:space="preserve">微企业</w:t>
            </w:r>
            <w:r>
              <w:rPr>
                <w:rFonts w:hint="eastAsia" w:ascii="宋体" w:hAnsi="宋体" w:eastAsia="宋体" w:cs="宋体"/>
                <w:b w:val="0"/>
                <w:color w:val="000000"/>
                <w:sz w:val="24"/>
                <w:szCs w:val="24"/>
                <w:shd w:val="clear" w:color="auto" w:fill="ffffff"/>
              </w:rPr>
              <w:t xml:space="preserve">不得将合同分包给大中型企业，中型企业不得将合同分包给大型企业。</w:t>
            </w:r>
            <w:r/>
          </w:p>
        </w:tc>
      </w:tr>
      <w:tr>
        <w:trPr>
          <w:trHeight w:val="1366"/>
        </w:trPr>
        <w:tc>
          <w:tcPr>
            <w:tcW w:w="905" w:type="dxa"/>
            <w:vAlign w:val="center"/>
            <w:textDirection w:val="lrTb"/>
            <w:noWrap w:val="false"/>
          </w:tcPr>
          <w:p>
            <w:pPr>
              <w:pStyle w:val="1887"/>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3</w:t>
            </w:r>
            <w:r/>
          </w:p>
        </w:tc>
        <w:tc>
          <w:tcPr>
            <w:tcW w:w="2199" w:type="dxa"/>
            <w:vAlign w:val="center"/>
            <w:textDirection w:val="lrTb"/>
            <w:noWrap w:val="false"/>
          </w:tcPr>
          <w:p>
            <w:pPr>
              <w:pStyle w:val="1887"/>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开标前答疑会</w:t>
            </w:r>
            <w:r/>
          </w:p>
        </w:tc>
        <w:tc>
          <w:tcPr>
            <w:tcW w:w="6859" w:type="dxa"/>
            <w:vAlign w:val="center"/>
            <w:textDirection w:val="lrTb"/>
            <w:noWrap w:val="false"/>
          </w:tcPr>
          <w:p>
            <w:pPr>
              <w:pStyle w:val="1887"/>
              <w:jc w:val="both"/>
              <w:keepLines w:val="0"/>
              <w:keepNext w:val="0"/>
              <w:spacing w:before="0" w:after="0" w:line="240" w:lineRule="auto"/>
              <w:rPr>
                <w:rFonts w:ascii="宋体" w:hAnsi="宋体" w:eastAsia="宋体" w:cs="宋体"/>
                <w:b w:val="0"/>
                <w:bCs/>
                <w:color w:val="000000"/>
                <w:sz w:val="24"/>
                <w:szCs w:val="24"/>
              </w:rPr>
            </w:pPr>
            <w:r>
              <w:rPr>
                <w:rFonts w:ascii="Wingdings 2" w:hAnsi="Wingdings 2" w:eastAsia="Wingdings 2" w:cs="Wingdings 2"/>
                <w:b w:val="0"/>
                <w:bCs/>
                <w:color w:val="000000"/>
                <w:sz w:val="24"/>
                <w:szCs w:val="24"/>
              </w:rPr>
              <w:t xml:space="preserve">R</w:t>
            </w:r>
            <w:r>
              <w:rPr>
                <w:rFonts w:hint="eastAsia" w:ascii="宋体" w:hAnsi="宋体" w:eastAsia="宋体" w:cs="宋体"/>
                <w:b w:val="0"/>
                <w:bCs/>
                <w:color w:val="000000"/>
                <w:sz w:val="24"/>
                <w:szCs w:val="24"/>
              </w:rPr>
              <w:t xml:space="preserve">A不组织</w:t>
            </w:r>
            <w:r/>
          </w:p>
          <w:p>
            <w:pPr>
              <w:pStyle w:val="1887"/>
              <w:jc w:val="both"/>
              <w:keepLines w:val="0"/>
              <w:keepNext w:val="0"/>
              <w:spacing w:before="0" w:after="0" w:line="240" w:lineRule="auto"/>
              <w:rPr>
                <w:rFonts w:ascii="宋体" w:hAnsi="宋体" w:eastAsia="宋体" w:cs="宋体"/>
                <w:b w:val="0"/>
                <w:bCs/>
                <w:color w:val="000000"/>
                <w:sz w:val="24"/>
                <w:szCs w:val="24"/>
              </w:rPr>
            </w:pPr>
            <w:r>
              <w:rPr>
                <w:rFonts w:ascii="Wingdings 2" w:hAnsi="Wingdings 2" w:eastAsia="Wingdings 2" w:cs="Wingdings 2"/>
                <w:b w:val="0"/>
                <w:bCs/>
                <w:color w:val="000000"/>
                <w:sz w:val="24"/>
                <w:szCs w:val="24"/>
              </w:rPr>
              <w:t xml:space="preserve">£</w:t>
            </w:r>
            <w:r>
              <w:rPr>
                <w:rFonts w:hint="eastAsia" w:ascii="宋体" w:hAnsi="宋体" w:eastAsia="宋体" w:cs="宋体"/>
                <w:b w:val="0"/>
                <w:bCs/>
                <w:color w:val="000000"/>
                <w:sz w:val="24"/>
                <w:szCs w:val="24"/>
              </w:rPr>
              <w:t xml:space="preserve">B组织</w:t>
            </w:r>
            <w:r/>
          </w:p>
          <w:p>
            <w:pPr>
              <w:pStyle w:val="1887"/>
              <w:jc w:val="both"/>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时间：</w:t>
            </w:r>
            <w:r>
              <w:rPr>
                <w:rFonts w:hint="eastAsia" w:ascii="宋体" w:hAnsi="宋体" w:cs="宋体"/>
                <w:color w:val="000000"/>
                <w:sz w:val="24"/>
                <w:u w:val="single"/>
              </w:rPr>
              <w:t xml:space="preserve">           </w:t>
            </w:r>
            <w:r/>
          </w:p>
          <w:p>
            <w:pPr>
              <w:pStyle w:val="1887"/>
              <w:jc w:val="both"/>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地点：</w:t>
            </w:r>
            <w:r>
              <w:rPr>
                <w:rFonts w:hint="eastAsia" w:ascii="宋体" w:hAnsi="宋体" w:cs="宋体"/>
                <w:color w:val="000000"/>
                <w:sz w:val="24"/>
                <w:u w:val="single"/>
              </w:rPr>
              <w:t xml:space="preserve">           </w:t>
            </w:r>
            <w:r/>
          </w:p>
          <w:p>
            <w:pPr>
              <w:pStyle w:val="1887"/>
              <w:jc w:val="both"/>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联系人：</w:t>
            </w:r>
            <w:r>
              <w:rPr>
                <w:rFonts w:hint="eastAsia" w:ascii="宋体" w:hAnsi="宋体" w:cs="宋体"/>
                <w:color w:val="000000"/>
                <w:sz w:val="24"/>
                <w:u w:val="single"/>
              </w:rPr>
              <w:t xml:space="preserve">           </w:t>
            </w:r>
            <w:r>
              <w:rPr>
                <w:rFonts w:hint="eastAsia" w:ascii="宋体" w:hAnsi="宋体" w:eastAsia="宋体" w:cs="宋体"/>
                <w:b w:val="0"/>
                <w:bCs/>
                <w:color w:val="000000"/>
                <w:sz w:val="24"/>
                <w:szCs w:val="24"/>
              </w:rPr>
              <w:t xml:space="preserve">联系方式：</w:t>
            </w:r>
            <w:r>
              <w:rPr>
                <w:rFonts w:hint="eastAsia" w:ascii="宋体" w:hAnsi="宋体" w:cs="宋体"/>
                <w:color w:val="000000"/>
                <w:sz w:val="24"/>
                <w:u w:val="single"/>
              </w:rPr>
              <w:t xml:space="preserve">           </w:t>
            </w:r>
            <w:r/>
          </w:p>
        </w:tc>
      </w:tr>
      <w:tr>
        <w:trPr>
          <w:trHeight w:val="1366"/>
        </w:trPr>
        <w:tc>
          <w:tcPr>
            <w:tcW w:w="905" w:type="dxa"/>
            <w:vAlign w:val="center"/>
            <w:textDirection w:val="lrTb"/>
            <w:noWrap w:val="false"/>
          </w:tcPr>
          <w:p>
            <w:pPr>
              <w:pStyle w:val="1887"/>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4</w:t>
            </w:r>
            <w:r/>
          </w:p>
        </w:tc>
        <w:tc>
          <w:tcPr>
            <w:tcW w:w="2199" w:type="dxa"/>
            <w:vAlign w:val="center"/>
            <w:textDirection w:val="lrTb"/>
            <w:noWrap w:val="false"/>
          </w:tcPr>
          <w:p>
            <w:pPr>
              <w:pStyle w:val="1887"/>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现场踏勘</w:t>
            </w:r>
            <w:r/>
          </w:p>
        </w:tc>
        <w:tc>
          <w:tcPr>
            <w:tcW w:w="6859" w:type="dxa"/>
            <w:vAlign w:val="center"/>
            <w:textDirection w:val="lrTb"/>
            <w:noWrap w:val="false"/>
          </w:tcPr>
          <w:p>
            <w:pPr>
              <w:pStyle w:val="1887"/>
              <w:jc w:val="both"/>
              <w:keepLines w:val="0"/>
              <w:keepNext w:val="0"/>
              <w:spacing w:before="0" w:after="0" w:line="240" w:lineRule="auto"/>
              <w:rPr>
                <w:rFonts w:ascii="宋体" w:hAnsi="宋体" w:eastAsia="宋体" w:cs="宋体"/>
                <w:b w:val="0"/>
                <w:bCs/>
                <w:color w:val="000000"/>
                <w:sz w:val="24"/>
                <w:szCs w:val="24"/>
              </w:rPr>
            </w:pPr>
            <w:r>
              <w:rPr>
                <w:rFonts w:ascii="Wingdings 2" w:hAnsi="Wingdings 2" w:eastAsia="Wingdings 2" w:cs="Wingdings 2"/>
                <w:b w:val="0"/>
                <w:bCs/>
                <w:color w:val="000000"/>
                <w:sz w:val="24"/>
                <w:szCs w:val="24"/>
              </w:rPr>
              <w:t xml:space="preserve">R</w:t>
            </w:r>
            <w:r>
              <w:rPr>
                <w:rFonts w:hint="eastAsia" w:ascii="宋体" w:hAnsi="宋体" w:eastAsia="宋体" w:cs="宋体"/>
                <w:b w:val="0"/>
                <w:bCs/>
                <w:color w:val="000000"/>
                <w:sz w:val="24"/>
                <w:szCs w:val="24"/>
              </w:rPr>
              <w:t xml:space="preserve">A不统一组织</w:t>
            </w:r>
            <w:r/>
          </w:p>
          <w:p>
            <w:pPr>
              <w:pStyle w:val="1887"/>
              <w:jc w:val="both"/>
              <w:keepLines w:val="0"/>
              <w:keepNext w:val="0"/>
              <w:spacing w:before="0" w:after="0" w:line="240" w:lineRule="auto"/>
              <w:rPr>
                <w:rFonts w:ascii="宋体" w:hAnsi="宋体" w:eastAsia="宋体" w:cs="宋体"/>
                <w:b w:val="0"/>
                <w:bCs/>
                <w:color w:val="000000"/>
                <w:sz w:val="24"/>
                <w:szCs w:val="24"/>
              </w:rPr>
            </w:pPr>
            <w:r>
              <w:rPr>
                <w:rFonts w:ascii="Wingdings 2" w:hAnsi="Wingdings 2" w:eastAsia="Wingdings 2" w:cs="Wingdings 2"/>
                <w:b w:val="0"/>
                <w:bCs/>
                <w:color w:val="000000"/>
                <w:sz w:val="24"/>
                <w:szCs w:val="24"/>
              </w:rPr>
              <w:t xml:space="preserve">£</w:t>
            </w:r>
            <w:r>
              <w:rPr>
                <w:rFonts w:hint="eastAsia" w:ascii="宋体" w:hAnsi="宋体" w:eastAsia="宋体" w:cs="宋体"/>
                <w:b w:val="0"/>
                <w:bCs/>
                <w:color w:val="000000"/>
                <w:sz w:val="24"/>
                <w:szCs w:val="24"/>
              </w:rPr>
              <w:t xml:space="preserve">B统一组织</w:t>
            </w:r>
            <w:r/>
          </w:p>
          <w:p>
            <w:pPr>
              <w:pStyle w:val="1887"/>
              <w:jc w:val="both"/>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时间：</w:t>
            </w:r>
            <w:r>
              <w:rPr>
                <w:rFonts w:hint="eastAsia" w:ascii="宋体" w:hAnsi="宋体" w:cs="宋体"/>
                <w:color w:val="000000"/>
                <w:sz w:val="24"/>
                <w:u w:val="single"/>
              </w:rPr>
              <w:t xml:space="preserve">           </w:t>
            </w:r>
            <w:r/>
          </w:p>
          <w:p>
            <w:pPr>
              <w:pStyle w:val="1887"/>
              <w:jc w:val="both"/>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地点：</w:t>
            </w:r>
            <w:r>
              <w:rPr>
                <w:rFonts w:hint="eastAsia" w:ascii="宋体" w:hAnsi="宋体" w:cs="宋体"/>
                <w:color w:val="000000"/>
                <w:sz w:val="24"/>
                <w:u w:val="single"/>
              </w:rPr>
              <w:t xml:space="preserve">           </w:t>
            </w:r>
            <w:r/>
          </w:p>
          <w:p>
            <w:pPr>
              <w:pStyle w:val="1887"/>
              <w:jc w:val="both"/>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联系人：</w:t>
            </w:r>
            <w:r>
              <w:rPr>
                <w:rFonts w:hint="eastAsia" w:ascii="宋体" w:hAnsi="宋体" w:cs="宋体"/>
                <w:color w:val="000000"/>
                <w:sz w:val="24"/>
                <w:u w:val="single"/>
              </w:rPr>
              <w:t xml:space="preserve">           </w:t>
            </w:r>
            <w:r>
              <w:rPr>
                <w:rFonts w:hint="eastAsia" w:ascii="宋体" w:hAnsi="宋体" w:eastAsia="宋体" w:cs="宋体"/>
                <w:b w:val="0"/>
                <w:bCs/>
                <w:color w:val="000000"/>
                <w:sz w:val="24"/>
                <w:szCs w:val="24"/>
              </w:rPr>
              <w:t xml:space="preserve">联系方式：</w:t>
            </w:r>
            <w:r>
              <w:rPr>
                <w:rFonts w:hint="eastAsia" w:ascii="宋体" w:hAnsi="宋体" w:cs="宋体"/>
                <w:color w:val="000000"/>
                <w:sz w:val="24"/>
                <w:u w:val="single"/>
              </w:rPr>
              <w:t xml:space="preserve">           </w:t>
            </w:r>
            <w:r/>
          </w:p>
        </w:tc>
      </w:tr>
      <w:tr>
        <w:trPr>
          <w:trHeight w:val="551"/>
        </w:trPr>
        <w:tc>
          <w:tcPr>
            <w:tcW w:w="905" w:type="dxa"/>
            <w:vAlign w:val="center"/>
            <w:textDirection w:val="lrTb"/>
            <w:noWrap w:val="false"/>
          </w:tcPr>
          <w:p>
            <w:pPr>
              <w:pStyle w:val="1887"/>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5</w:t>
            </w:r>
            <w:r/>
          </w:p>
        </w:tc>
        <w:tc>
          <w:tcPr>
            <w:tcW w:w="2199" w:type="dxa"/>
            <w:vAlign w:val="center"/>
            <w:textDirection w:val="lrTb"/>
            <w:noWrap w:val="false"/>
          </w:tcPr>
          <w:p>
            <w:pPr>
              <w:pStyle w:val="1887"/>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演示</w:t>
            </w:r>
            <w:r/>
          </w:p>
        </w:tc>
        <w:tc>
          <w:tcPr>
            <w:tcW w:w="6859" w:type="dxa"/>
            <w:vAlign w:val="center"/>
            <w:textDirection w:val="lrTb"/>
            <w:noWrap w:val="false"/>
          </w:tcPr>
          <w:p>
            <w:pPr>
              <w:pStyle w:val="1706"/>
              <w:ind w:firstLine="0"/>
              <w:rPr>
                <w:rFonts w:ascii="宋体" w:hAnsi="宋体" w:cs="宋体"/>
                <w:color w:val="000000"/>
                <w:sz w:val="24"/>
              </w:rPr>
            </w:pPr>
            <w:r>
              <w:rPr>
                <w:rFonts w:ascii="Wingdings 2" w:hAnsi="Wingdings 2" w:eastAsia="Wingdings 2" w:cs="Wingdings 2"/>
                <w:color w:val="000000"/>
                <w:sz w:val="24"/>
              </w:rPr>
              <w:t xml:space="preserve">R</w:t>
            </w:r>
            <w:r>
              <w:rPr>
                <w:rFonts w:hint="eastAsia" w:ascii="宋体" w:hAnsi="宋体" w:cs="宋体"/>
                <w:color w:val="000000"/>
                <w:sz w:val="24"/>
              </w:rPr>
              <w:t xml:space="preserve">A无</w:t>
            </w:r>
            <w:r/>
          </w:p>
          <w:p>
            <w:pPr>
              <w:pStyle w:val="1887"/>
              <w:jc w:val="both"/>
              <w:keepLines w:val="0"/>
              <w:keepNext w:val="0"/>
              <w:spacing w:before="0" w:after="0" w:line="240" w:lineRule="auto"/>
              <w:rPr>
                <w:rFonts w:ascii="宋体" w:hAnsi="宋体" w:eastAsia="宋体" w:cs="宋体"/>
                <w:b w:val="0"/>
                <w:bCs/>
                <w:color w:val="000000"/>
                <w:sz w:val="24"/>
                <w:szCs w:val="24"/>
              </w:rPr>
            </w:pPr>
            <w:r>
              <w:rPr>
                <w:rFonts w:ascii="Wingdings 2" w:hAnsi="Wingdings 2" w:eastAsia="Wingdings 2" w:cs="Wingdings 2"/>
                <w:b w:val="0"/>
                <w:color w:val="000000"/>
                <w:sz w:val="24"/>
                <w:szCs w:val="24"/>
              </w:rPr>
              <w:t xml:space="preserve">£</w:t>
            </w:r>
            <w:r>
              <w:rPr>
                <w:rFonts w:hint="eastAsia" w:ascii="宋体" w:hAnsi="宋体" w:eastAsia="宋体" w:cs="宋体"/>
                <w:b w:val="0"/>
                <w:color w:val="000000"/>
                <w:sz w:val="24"/>
                <w:szCs w:val="24"/>
              </w:rPr>
              <w:t xml:space="preserve">B有，本项目演示使用录播上传形式，各投标人自行将录播内容上传至江苏政府采购网平台投标的演示模块。操作指南详见江苏政府采购网。</w:t>
            </w:r>
            <w:r/>
          </w:p>
        </w:tc>
      </w:tr>
      <w:tr>
        <w:trPr>
          <w:trHeight w:val="435"/>
        </w:trPr>
        <w:tc>
          <w:tcPr>
            <w:tcW w:w="905" w:type="dxa"/>
            <w:vAlign w:val="center"/>
            <w:textDirection w:val="lrTb"/>
            <w:noWrap w:val="false"/>
          </w:tcPr>
          <w:p>
            <w:pPr>
              <w:pStyle w:val="1887"/>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6</w:t>
            </w:r>
            <w:r/>
          </w:p>
        </w:tc>
        <w:tc>
          <w:tcPr>
            <w:tcW w:w="2199" w:type="dxa"/>
            <w:vAlign w:val="center"/>
            <w:textDirection w:val="lrTb"/>
            <w:noWrap w:val="false"/>
          </w:tcPr>
          <w:p>
            <w:pPr>
              <w:pStyle w:val="1887"/>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样品</w:t>
            </w:r>
            <w:r/>
          </w:p>
        </w:tc>
        <w:tc>
          <w:tcPr>
            <w:tcW w:w="6859" w:type="dxa"/>
            <w:vAlign w:val="center"/>
            <w:textDirection w:val="lrTb"/>
            <w:noWrap w:val="false"/>
          </w:tcPr>
          <w:p>
            <w:pPr>
              <w:pStyle w:val="1706"/>
              <w:ind w:firstLine="0"/>
              <w:rPr>
                <w:rFonts w:ascii="宋体" w:hAnsi="宋体" w:cs="宋体"/>
                <w:color w:val="000000"/>
                <w:sz w:val="24"/>
              </w:rPr>
            </w:pPr>
            <w:r>
              <w:rPr>
                <w:rFonts w:ascii="Wingdings 2" w:hAnsi="Wingdings 2" w:eastAsia="Wingdings 2" w:cs="Wingdings 2"/>
                <w:color w:val="000000"/>
                <w:sz w:val="24"/>
              </w:rPr>
              <w:t xml:space="preserve">R</w:t>
            </w:r>
            <w:r>
              <w:rPr>
                <w:rFonts w:hint="eastAsia" w:ascii="宋体" w:hAnsi="宋体" w:cs="宋体"/>
                <w:color w:val="000000"/>
                <w:sz w:val="24"/>
              </w:rPr>
              <w:t xml:space="preserve">A不要求提供。</w:t>
            </w:r>
            <w:r/>
          </w:p>
          <w:p>
            <w:pPr>
              <w:pStyle w:val="1706"/>
              <w:ind w:firstLine="0"/>
              <w:rPr>
                <w:rFonts w:ascii="宋体" w:hAnsi="宋体" w:cs="宋体"/>
                <w:color w:val="000000"/>
                <w:sz w:val="24"/>
              </w:rPr>
            </w:pPr>
            <w:r>
              <w:rPr>
                <w:rFonts w:ascii="Wingdings 2" w:hAnsi="Wingdings 2" w:eastAsia="Wingdings 2" w:cs="Wingdings 2"/>
                <w:color w:val="000000"/>
                <w:sz w:val="24"/>
              </w:rPr>
              <w:t xml:space="preserve">£</w:t>
            </w:r>
            <w:r>
              <w:rPr>
                <w:rFonts w:hint="eastAsia" w:ascii="宋体" w:hAnsi="宋体" w:cs="宋体"/>
                <w:color w:val="000000"/>
                <w:sz w:val="24"/>
              </w:rPr>
              <w:t xml:space="preserve">B要求提供</w:t>
            </w:r>
            <w:r/>
          </w:p>
          <w:p>
            <w:pPr>
              <w:pStyle w:val="1706"/>
              <w:ind w:firstLine="0"/>
              <w:rPr>
                <w:rFonts w:ascii="宋体" w:hAnsi="宋体" w:cs="宋体"/>
                <w:color w:val="000000"/>
                <w:sz w:val="24"/>
                <w:u w:val="single"/>
              </w:rPr>
            </w:pPr>
            <w:r>
              <w:rPr>
                <w:rFonts w:hint="eastAsia" w:ascii="宋体" w:hAnsi="宋体" w:cs="宋体"/>
                <w:color w:val="000000"/>
                <w:sz w:val="24"/>
              </w:rPr>
              <w:t xml:space="preserve">（1）样品：</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pStyle w:val="1706"/>
              <w:ind w:firstLine="0"/>
              <w:rPr>
                <w:rFonts w:ascii="宋体" w:hAnsi="宋体" w:cs="宋体"/>
                <w:color w:val="000000"/>
                <w:sz w:val="24"/>
                <w:u w:val="single"/>
              </w:rPr>
            </w:pPr>
            <w:r>
              <w:rPr>
                <w:rFonts w:hint="eastAsia" w:ascii="宋体" w:hAnsi="宋体" w:cs="宋体"/>
                <w:color w:val="000000"/>
                <w:sz w:val="24"/>
              </w:rPr>
              <w:t xml:space="preserve">（2）样品制作的标准和要求：</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pStyle w:val="1706"/>
              <w:ind w:firstLine="0"/>
              <w:rPr>
                <w:rFonts w:ascii="宋体" w:hAnsi="宋体" w:cs="宋体"/>
                <w:color w:val="000000"/>
                <w:sz w:val="24"/>
              </w:rPr>
            </w:pPr>
            <w:r>
              <w:rPr>
                <w:rFonts w:hint="eastAsia" w:ascii="宋体" w:hAnsi="宋体" w:cs="宋体"/>
                <w:color w:val="000000"/>
                <w:sz w:val="24"/>
              </w:rPr>
              <w:t xml:space="preserve">（3）样品的评审方法以及评审标准：详见评标办法；</w:t>
            </w:r>
            <w:r/>
          </w:p>
          <w:p>
            <w:pPr>
              <w:pStyle w:val="1706"/>
              <w:ind w:firstLine="0"/>
              <w:rPr>
                <w:rFonts w:ascii="宋体" w:hAnsi="宋体" w:cs="宋体"/>
                <w:color w:val="000000"/>
                <w:sz w:val="24"/>
              </w:rPr>
            </w:pPr>
            <w:r>
              <w:rPr>
                <w:rFonts w:hint="eastAsia" w:ascii="宋体" w:hAnsi="宋体" w:cs="宋体"/>
                <w:color w:val="000000"/>
                <w:sz w:val="24"/>
              </w:rPr>
              <w:t xml:space="preserve">（4）是否需要随样品提交检测报告：</w:t>
            </w:r>
            <w:r>
              <w:rPr>
                <w:rFonts w:ascii="Wingdings 2" w:hAnsi="Wingdings 2" w:eastAsia="Wingdings 2" w:cs="Wingdings 2"/>
                <w:color w:val="000000"/>
                <w:sz w:val="24"/>
              </w:rPr>
              <w:t xml:space="preserve">£</w:t>
            </w:r>
            <w:r>
              <w:rPr>
                <w:rFonts w:hint="eastAsia" w:ascii="宋体" w:hAnsi="宋体" w:cs="宋体"/>
                <w:color w:val="000000"/>
                <w:sz w:val="24"/>
              </w:rPr>
              <w:t xml:space="preserve">否；</w:t>
            </w:r>
            <w:r>
              <w:rPr>
                <w:rFonts w:ascii="Wingdings 2" w:hAnsi="Wingdings 2" w:eastAsia="Wingdings 2" w:cs="Wingdings 2"/>
                <w:color w:val="000000"/>
                <w:sz w:val="24"/>
              </w:rPr>
              <w:t xml:space="preserve">£</w:t>
            </w:r>
            <w:r>
              <w:rPr>
                <w:rFonts w:hint="eastAsia" w:ascii="宋体" w:hAnsi="宋体" w:cs="宋体"/>
                <w:color w:val="000000"/>
                <w:sz w:val="24"/>
              </w:rPr>
              <w:t xml:space="preserve">是，检测机构的要求：</w:t>
            </w:r>
            <w:r>
              <w:rPr>
                <w:rFonts w:hint="eastAsia" w:ascii="宋体" w:hAnsi="宋体" w:cs="宋体"/>
                <w:color w:val="000000"/>
                <w:sz w:val="24"/>
                <w:u w:val="single"/>
              </w:rPr>
              <w:t xml:space="preserve">           </w:t>
            </w:r>
            <w:r>
              <w:rPr>
                <w:rFonts w:hint="eastAsia" w:ascii="宋体" w:hAnsi="宋体" w:cs="宋体"/>
                <w:color w:val="000000"/>
                <w:sz w:val="24"/>
              </w:rPr>
              <w:t xml:space="preserve">；检测内容：</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pStyle w:val="1706"/>
              <w:ind w:firstLine="0"/>
              <w:rPr>
                <w:rFonts w:ascii="宋体" w:hAnsi="宋体" w:cs="宋体"/>
                <w:color w:val="000000"/>
                <w:sz w:val="24"/>
              </w:rPr>
            </w:pPr>
            <w:r>
              <w:rPr>
                <w:rFonts w:hint="eastAsia" w:ascii="宋体" w:hAnsi="宋体" w:cs="宋体"/>
                <w:color w:val="000000"/>
                <w:sz w:val="24"/>
              </w:rPr>
              <w:t xml:space="preserve">（5）提供样品的时间：</w:t>
            </w:r>
            <w:r>
              <w:rPr>
                <w:rFonts w:hint="eastAsia" w:ascii="宋体" w:hAnsi="宋体" w:cs="宋体"/>
                <w:color w:val="000000"/>
                <w:sz w:val="24"/>
                <w:u w:val="single"/>
              </w:rPr>
              <w:t xml:space="preserve">            </w:t>
            </w:r>
            <w:r>
              <w:rPr>
                <w:rFonts w:hint="eastAsia" w:ascii="宋体" w:hAnsi="宋体" w:cs="宋体"/>
                <w:color w:val="000000"/>
                <w:sz w:val="24"/>
              </w:rPr>
              <w:t xml:space="preserve">；地点：</w:t>
            </w:r>
            <w:r>
              <w:rPr>
                <w:rFonts w:hint="eastAsia" w:ascii="宋体" w:hAnsi="宋体" w:cs="宋体"/>
                <w:color w:val="000000"/>
                <w:sz w:val="24"/>
                <w:u w:val="single"/>
              </w:rPr>
              <w:t xml:space="preserve">            </w:t>
            </w:r>
            <w:r>
              <w:rPr>
                <w:rFonts w:hint="eastAsia" w:ascii="宋体" w:hAnsi="宋体" w:cs="宋体"/>
                <w:color w:val="000000"/>
                <w:sz w:val="24"/>
              </w:rPr>
              <w:t xml:space="preserve">；联系人：</w:t>
            </w:r>
            <w:r>
              <w:rPr>
                <w:rFonts w:hint="eastAsia" w:ascii="宋体" w:hAnsi="宋体" w:cs="宋体"/>
                <w:color w:val="000000"/>
                <w:sz w:val="24"/>
                <w:u w:val="single"/>
              </w:rPr>
              <w:t xml:space="preserve">         </w:t>
            </w:r>
            <w:r>
              <w:rPr>
                <w:rFonts w:hint="eastAsia" w:ascii="宋体" w:hAnsi="宋体" w:cs="宋体"/>
                <w:color w:val="000000"/>
                <w:sz w:val="24"/>
              </w:rPr>
              <w:t xml:space="preserve">，联系电话：</w:t>
            </w:r>
            <w:r>
              <w:rPr>
                <w:rFonts w:hint="eastAsia" w:ascii="宋体" w:hAnsi="宋体" w:cs="宋体"/>
                <w:color w:val="000000"/>
                <w:sz w:val="24"/>
                <w:u w:val="single"/>
              </w:rPr>
              <w:t xml:space="preserve">            </w:t>
            </w:r>
            <w:r>
              <w:rPr>
                <w:rFonts w:hint="eastAsia" w:ascii="宋体" w:hAnsi="宋体" w:cs="宋体"/>
                <w:color w:val="000000"/>
                <w:sz w:val="24"/>
              </w:rPr>
              <w:t xml:space="preserve"> 。请投标人在上述时间内提供样品并按规定位置安装完毕。超过截止时间</w:t>
            </w:r>
            <w:r>
              <w:rPr>
                <w:rFonts w:hint="eastAsia" w:ascii="宋体" w:hAnsi="宋体" w:cs="宋体"/>
                <w:color w:val="000000"/>
                <w:sz w:val="24"/>
              </w:rPr>
              <w:t xml:space="preserve">的，采购人或采购代理机构将不予接收及安装，并将清场并封闭样品现场。</w:t>
            </w:r>
            <w:r/>
          </w:p>
          <w:p>
            <w:pPr>
              <w:pStyle w:val="1706"/>
              <w:ind w:firstLine="0"/>
              <w:rPr>
                <w:rFonts w:ascii="宋体" w:hAnsi="宋体" w:cs="宋体"/>
                <w:color w:val="000000"/>
                <w:sz w:val="24"/>
              </w:rPr>
            </w:pPr>
            <w:r>
              <w:rPr>
                <w:rFonts w:hint="eastAsia" w:ascii="宋体" w:hAnsi="宋体" w:cs="宋体"/>
                <w:color w:val="000000"/>
                <w:sz w:val="24"/>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1887"/>
              <w:jc w:val="both"/>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color w:val="000000"/>
                <w:sz w:val="24"/>
                <w:szCs w:val="24"/>
              </w:rPr>
              <w:t xml:space="preserve">（7）制作、运输、安装和保管样品所发生的一切费用由投标人自理。</w:t>
            </w:r>
            <w:r/>
          </w:p>
        </w:tc>
      </w:tr>
      <w:tr>
        <w:trPr/>
        <w:tc>
          <w:tcPr>
            <w:tcW w:w="905" w:type="dxa"/>
            <w:vAlign w:val="center"/>
            <w:textDirection w:val="lrTb"/>
            <w:noWrap w:val="false"/>
          </w:tcPr>
          <w:p>
            <w:pPr>
              <w:pStyle w:val="1887"/>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7</w:t>
            </w:r>
            <w:r/>
          </w:p>
        </w:tc>
        <w:tc>
          <w:tcPr>
            <w:tcW w:w="2199" w:type="dxa"/>
            <w:vAlign w:val="center"/>
            <w:textDirection w:val="lrTb"/>
            <w:noWrap w:val="false"/>
          </w:tcPr>
          <w:p>
            <w:pPr>
              <w:pStyle w:val="1887"/>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是否允许采购进口产品</w:t>
            </w:r>
            <w:r/>
          </w:p>
        </w:tc>
        <w:tc>
          <w:tcPr>
            <w:tcW w:w="6859" w:type="dxa"/>
            <w:vAlign w:val="center"/>
            <w:textDirection w:val="lrTb"/>
            <w:noWrap w:val="false"/>
          </w:tcPr>
          <w:p>
            <w:pPr>
              <w:pStyle w:val="1706"/>
              <w:ind w:firstLine="0"/>
              <w:rPr>
                <w:rFonts w:ascii="宋体" w:hAnsi="宋体" w:cs="宋体"/>
                <w:color w:val="000000"/>
                <w:sz w:val="24"/>
              </w:rPr>
            </w:pPr>
            <w:r>
              <w:rPr>
                <w:rFonts w:ascii="Wingdings 2" w:hAnsi="Wingdings 2" w:eastAsia="Wingdings 2" w:cs="Wingdings 2"/>
                <w:color w:val="000000"/>
                <w:sz w:val="24"/>
              </w:rPr>
              <w:t xml:space="preserve">R</w:t>
            </w:r>
            <w:r>
              <w:rPr>
                <w:rFonts w:hint="eastAsia" w:ascii="宋体" w:hAnsi="宋体" w:cs="宋体"/>
                <w:color w:val="000000"/>
                <w:sz w:val="24"/>
              </w:rPr>
              <w:t xml:space="preserve">A本项目不允许采购进口产品。</w:t>
            </w:r>
            <w:r/>
          </w:p>
          <w:p>
            <w:pPr>
              <w:pStyle w:val="1887"/>
              <w:jc w:val="both"/>
              <w:keepLines w:val="0"/>
              <w:keepNext w:val="0"/>
              <w:spacing w:before="0" w:after="0" w:line="240" w:lineRule="auto"/>
              <w:rPr>
                <w:rFonts w:ascii="宋体" w:hAnsi="宋体" w:eastAsia="宋体" w:cs="宋体"/>
                <w:b w:val="0"/>
                <w:bCs/>
                <w:color w:val="000000"/>
                <w:sz w:val="24"/>
                <w:szCs w:val="24"/>
              </w:rPr>
            </w:pPr>
            <w:r>
              <w:rPr>
                <w:rFonts w:ascii="Wingdings 2" w:hAnsi="Wingdings 2" w:eastAsia="Wingdings 2" w:cs="Wingdings 2"/>
                <w:b w:val="0"/>
                <w:color w:val="000000"/>
                <w:sz w:val="24"/>
                <w:szCs w:val="24"/>
              </w:rPr>
              <w:t xml:space="preserve">£</w:t>
            </w:r>
            <w:r>
              <w:rPr>
                <w:rFonts w:hint="eastAsia" w:ascii="宋体" w:hAnsi="宋体" w:eastAsia="宋体" w:cs="宋体"/>
                <w:b w:val="0"/>
                <w:color w:val="000000"/>
                <w:sz w:val="24"/>
                <w:szCs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905" w:type="dxa"/>
            <w:vAlign w:val="center"/>
            <w:textDirection w:val="lrTb"/>
            <w:noWrap w:val="false"/>
          </w:tcPr>
          <w:p>
            <w:pPr>
              <w:pStyle w:val="1887"/>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8</w:t>
            </w:r>
            <w:r/>
          </w:p>
        </w:tc>
        <w:tc>
          <w:tcPr>
            <w:tcW w:w="2199" w:type="dxa"/>
            <w:vAlign w:val="center"/>
            <w:textDirection w:val="lrTb"/>
            <w:noWrap w:val="false"/>
          </w:tcPr>
          <w:p>
            <w:pPr>
              <w:pStyle w:val="1887"/>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项目属性与核心产品</w:t>
            </w:r>
            <w:r/>
          </w:p>
        </w:tc>
        <w:tc>
          <w:tcPr>
            <w:tcW w:w="6859" w:type="dxa"/>
            <w:vAlign w:val="center"/>
            <w:textDirection w:val="lrTb"/>
            <w:noWrap w:val="false"/>
          </w:tcPr>
          <w:p>
            <w:pPr>
              <w:pStyle w:val="1887"/>
              <w:jc w:val="both"/>
              <w:keepLines w:val="0"/>
              <w:keepNext w:val="0"/>
              <w:spacing w:before="0" w:after="0" w:line="240" w:lineRule="auto"/>
              <w:rPr>
                <w:rFonts w:ascii="宋体" w:hAnsi="宋体" w:eastAsia="宋体" w:cs="宋体"/>
                <w:b w:val="0"/>
                <w:bCs/>
                <w:color w:val="000000"/>
                <w:sz w:val="24"/>
                <w:szCs w:val="24"/>
              </w:rPr>
            </w:pPr>
            <w:r>
              <w:rPr>
                <w:rFonts w:ascii="Wingdings 2" w:hAnsi="Wingdings 2" w:eastAsia="Wingdings 2" w:cs="Wingdings 2"/>
                <w:b w:val="0"/>
                <w:bCs/>
                <w:color w:val="000000"/>
                <w:sz w:val="24"/>
                <w:szCs w:val="24"/>
              </w:rPr>
              <w:t xml:space="preserve">£</w:t>
            </w:r>
            <w:r>
              <w:rPr>
                <w:rFonts w:hint="eastAsia" w:ascii="宋体" w:hAnsi="宋体" w:eastAsia="宋体" w:cs="宋体"/>
                <w:b w:val="0"/>
                <w:bCs/>
                <w:color w:val="000000"/>
                <w:sz w:val="24"/>
                <w:szCs w:val="24"/>
              </w:rPr>
              <w:t xml:space="preserve">A货物类。</w:t>
            </w:r>
            <w:r/>
          </w:p>
          <w:p>
            <w:pPr>
              <w:pStyle w:val="1887"/>
              <w:jc w:val="both"/>
              <w:keepLines w:val="0"/>
              <w:keepNext w:val="0"/>
              <w:spacing w:before="0" w:after="0" w:line="240" w:lineRule="auto"/>
              <w:rPr>
                <w:rFonts w:ascii="宋体" w:hAnsi="宋体" w:eastAsia="宋体" w:cs="宋体"/>
                <w:b w:val="0"/>
                <w:bCs/>
                <w:color w:val="000000"/>
                <w:sz w:val="24"/>
                <w:szCs w:val="24"/>
              </w:rPr>
            </w:pPr>
            <w:r>
              <w:rPr>
                <w:rFonts w:ascii="Wingdings 2" w:hAnsi="Wingdings 2" w:eastAsia="Wingdings 2" w:cs="Wingdings 2"/>
                <w:b w:val="0"/>
                <w:bCs/>
                <w:color w:val="000000"/>
                <w:sz w:val="24"/>
                <w:szCs w:val="24"/>
              </w:rPr>
              <w:t xml:space="preserve">R</w:t>
            </w:r>
            <w:r>
              <w:rPr>
                <w:rFonts w:hint="eastAsia" w:ascii="宋体" w:hAnsi="宋体" w:eastAsia="宋体" w:cs="宋体"/>
                <w:b w:val="0"/>
                <w:bCs/>
                <w:color w:val="000000"/>
                <w:sz w:val="24"/>
                <w:szCs w:val="24"/>
              </w:rPr>
              <w:t xml:space="preserve">B服务类。</w:t>
            </w:r>
            <w:r/>
          </w:p>
          <w:p>
            <w:pPr>
              <w:pStyle w:val="1887"/>
              <w:jc w:val="both"/>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本项目核心产品为：/ 。</w:t>
            </w:r>
            <w:r/>
          </w:p>
        </w:tc>
      </w:tr>
      <w:tr>
        <w:trPr>
          <w:trHeight w:val="90"/>
        </w:trPr>
        <w:tc>
          <w:tcPr>
            <w:tcW w:w="905" w:type="dxa"/>
            <w:vAlign w:val="center"/>
            <w:textDirection w:val="lrTb"/>
            <w:noWrap w:val="false"/>
          </w:tcPr>
          <w:p>
            <w:pPr>
              <w:pStyle w:val="1887"/>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9</w:t>
            </w:r>
            <w:r/>
          </w:p>
        </w:tc>
        <w:tc>
          <w:tcPr>
            <w:tcW w:w="2199" w:type="dxa"/>
            <w:vAlign w:val="center"/>
            <w:textDirection w:val="lrTb"/>
            <w:noWrap w:val="false"/>
          </w:tcPr>
          <w:p>
            <w:pPr>
              <w:pStyle w:val="1887"/>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采购标的对应的中小企业划分标准所属行业</w:t>
            </w:r>
            <w:r/>
          </w:p>
        </w:tc>
        <w:tc>
          <w:tcPr>
            <w:tcW w:w="6859" w:type="dxa"/>
            <w:vAlign w:val="center"/>
            <w:textDirection w:val="lrTb"/>
            <w:noWrap w:val="false"/>
          </w:tcPr>
          <w:p>
            <w:pPr>
              <w:pStyle w:val="1887"/>
              <w:jc w:val="both"/>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（1）标的：</w:t>
            </w:r>
            <w:r>
              <w:rPr>
                <w:rFonts w:hint="eastAsia" w:ascii="宋体" w:hAnsi="宋体" w:eastAsia="宋体" w:cs="宋体"/>
                <w:b w:val="0"/>
                <w:bCs/>
                <w:color w:val="000000"/>
                <w:sz w:val="24"/>
                <w:szCs w:val="24"/>
                <w:u w:val="single"/>
              </w:rPr>
              <w:t xml:space="preserve">镇江</w:t>
            </w:r>
            <w:r>
              <w:rPr>
                <w:rFonts w:hint="eastAsia" w:ascii="宋体" w:hAnsi="宋体" w:eastAsia="宋体" w:cs="宋体"/>
                <w:b w:val="0"/>
                <w:bCs/>
                <w:color w:val="000000"/>
                <w:sz w:val="24"/>
                <w:szCs w:val="24"/>
                <w:u w:val="single"/>
              </w:rPr>
              <w:t xml:space="preserve">经济技术开发区沃得市民</w:t>
            </w:r>
            <w:r>
              <w:rPr>
                <w:rFonts w:hint="eastAsia" w:ascii="宋体" w:hAnsi="宋体" w:eastAsia="宋体" w:cs="宋体"/>
                <w:b w:val="0"/>
                <w:bCs/>
                <w:color w:val="000000"/>
                <w:sz w:val="24"/>
                <w:szCs w:val="24"/>
                <w:u w:val="single"/>
              </w:rPr>
              <w:t xml:space="preserve">广场物业服务</w:t>
            </w:r>
            <w:r>
              <w:rPr>
                <w:rFonts w:hint="eastAsia" w:ascii="宋体" w:hAnsi="宋体" w:eastAsia="宋体" w:cs="宋体"/>
                <w:b w:val="0"/>
                <w:bCs/>
                <w:color w:val="000000"/>
                <w:sz w:val="24"/>
                <w:szCs w:val="24"/>
              </w:rPr>
              <w:t xml:space="preserve">，属于</w:t>
            </w:r>
            <w:r>
              <w:rPr>
                <w:rFonts w:hint="eastAsia" w:ascii="宋体" w:hAnsi="宋体" w:eastAsia="宋体" w:cs="宋体"/>
                <w:b w:val="0"/>
                <w:bCs/>
                <w:color w:val="000000"/>
                <w:sz w:val="24"/>
                <w:szCs w:val="24"/>
                <w:u w:val="single"/>
              </w:rPr>
              <w:t xml:space="preserve">物业管理行业</w:t>
            </w:r>
            <w:r>
              <w:rPr>
                <w:rFonts w:hint="eastAsia" w:ascii="宋体" w:hAnsi="宋体" w:eastAsia="宋体" w:cs="宋体"/>
                <w:b w:val="0"/>
                <w:bCs/>
                <w:color w:val="000000"/>
                <w:sz w:val="24"/>
                <w:szCs w:val="24"/>
              </w:rPr>
              <w:t xml:space="preserve">。</w:t>
            </w:r>
            <w:r/>
          </w:p>
        </w:tc>
      </w:tr>
      <w:tr>
        <w:trPr/>
        <w:tc>
          <w:tcPr>
            <w:tcW w:w="905" w:type="dxa"/>
            <w:vAlign w:val="center"/>
            <w:textDirection w:val="lrTb"/>
            <w:noWrap w:val="false"/>
          </w:tcPr>
          <w:p>
            <w:pPr>
              <w:pStyle w:val="1887"/>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10</w:t>
            </w:r>
            <w:r/>
          </w:p>
        </w:tc>
        <w:tc>
          <w:tcPr>
            <w:tcW w:w="2199" w:type="dxa"/>
            <w:vAlign w:val="center"/>
            <w:textDirection w:val="lrTb"/>
            <w:noWrap w:val="false"/>
          </w:tcPr>
          <w:p>
            <w:pPr>
              <w:pStyle w:val="1887"/>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节能产品、环境标志产品</w:t>
            </w:r>
            <w:r/>
          </w:p>
        </w:tc>
        <w:tc>
          <w:tcPr>
            <w:tcW w:w="6859" w:type="dxa"/>
            <w:vAlign w:val="center"/>
            <w:textDirection w:val="lrTb"/>
            <w:noWrap w:val="false"/>
          </w:tcPr>
          <w:p>
            <w:pPr>
              <w:pStyle w:val="1887"/>
              <w:jc w:val="both"/>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供应商所投产</w:t>
            </w:r>
            <w:r>
              <w:rPr>
                <w:rFonts w:hint="eastAsia" w:ascii="宋体" w:hAnsi="宋体" w:eastAsia="宋体" w:cs="宋体"/>
                <w:b w:val="0"/>
                <w:bCs/>
                <w:color w:val="000000"/>
                <w:sz w:val="24"/>
                <w:szCs w:val="24"/>
              </w:rPr>
              <w:t xml:space="preserve">品属于</w:t>
            </w:r>
            <w:r>
              <w:rPr>
                <w:rFonts w:hint="eastAsia" w:ascii="宋体" w:hAnsi="宋体" w:eastAsia="宋体" w:cs="宋体"/>
                <w:b w:val="0"/>
                <w:bCs/>
                <w:color w:val="000000"/>
                <w:sz w:val="24"/>
                <w:szCs w:val="24"/>
              </w:rPr>
              <w:t xml:space="preserve">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905" w:type="dxa"/>
            <w:vAlign w:val="center"/>
            <w:textDirection w:val="lrTb"/>
            <w:noWrap w:val="false"/>
          </w:tcPr>
          <w:p>
            <w:pPr>
              <w:pStyle w:val="1887"/>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11</w:t>
            </w:r>
            <w:r/>
          </w:p>
        </w:tc>
        <w:tc>
          <w:tcPr>
            <w:tcW w:w="2199" w:type="dxa"/>
            <w:vAlign w:val="center"/>
            <w:textDirection w:val="lrTb"/>
            <w:noWrap w:val="false"/>
          </w:tcPr>
          <w:p>
            <w:pPr>
              <w:pStyle w:val="1887"/>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中小企业信用融资</w:t>
            </w:r>
            <w:r/>
          </w:p>
        </w:tc>
        <w:tc>
          <w:tcPr>
            <w:tcW w:w="6859" w:type="dxa"/>
            <w:vAlign w:val="center"/>
            <w:textDirection w:val="lrTb"/>
            <w:noWrap w:val="false"/>
          </w:tcPr>
          <w:p>
            <w:pPr>
              <w:pStyle w:val="1887"/>
              <w:jc w:val="left"/>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为进一步发挥政府采购政策导向作用，有效缓解企业融资难题，推进完善应收账款融资服务平台的融资服务功能，促进中小</w:t>
            </w:r>
            <w:r>
              <w:rPr>
                <w:rFonts w:hint="eastAsia" w:ascii="宋体" w:hAnsi="宋体" w:eastAsia="宋体" w:cs="宋体"/>
                <w:b w:val="0"/>
                <w:bCs/>
                <w:color w:val="000000"/>
                <w:sz w:val="24"/>
                <w:szCs w:val="24"/>
              </w:rPr>
              <w:t xml:space="preserve">微企业</w:t>
            </w:r>
            <w:r>
              <w:rPr>
                <w:rFonts w:hint="eastAsia" w:ascii="宋体" w:hAnsi="宋体" w:eastAsia="宋体" w:cs="宋体"/>
                <w:b w:val="0"/>
                <w:bCs/>
                <w:color w:val="000000"/>
                <w:sz w:val="24"/>
                <w:szCs w:val="24"/>
              </w:rPr>
              <w:t xml:space="preserve">平稳健康发展，</w:t>
            </w:r>
            <w:bookmarkStart w:id="23" w:name="_Hlk136445673"/>
            <w:r>
              <w:rPr>
                <w:rFonts w:hint="eastAsia" w:ascii="宋体" w:hAnsi="宋体" w:eastAsia="宋体" w:cs="宋体"/>
                <w:b w:val="0"/>
                <w:bCs/>
                <w:color w:val="000000"/>
                <w:sz w:val="24"/>
                <w:szCs w:val="24"/>
              </w:rPr>
              <w:t xml:space="preserve">镇江市财政局和中国人民银行镇江市中心支行联合印发《关于转发〈关于深入推进政府采购线上合同信用融资工作的通知〉的通知》</w:t>
            </w:r>
            <w:bookmarkEnd w:id="23"/>
            <w:r>
              <w:rPr>
                <w:rFonts w:hint="eastAsia" w:ascii="宋体" w:hAnsi="宋体" w:eastAsia="宋体" w:cs="宋体"/>
                <w:b w:val="0"/>
                <w:bCs/>
                <w:color w:val="000000"/>
                <w:sz w:val="24"/>
                <w:szCs w:val="24"/>
              </w:rPr>
              <w:t xml:space="preserve">，</w:t>
            </w:r>
            <w:bookmarkStart w:id="24" w:name="_Hlk136444446"/>
            <w:r>
              <w:rPr>
                <w:rFonts w:hint="eastAsia" w:ascii="宋体" w:hAnsi="宋体" w:eastAsia="宋体" w:cs="宋体"/>
                <w:b w:val="0"/>
                <w:bCs/>
                <w:color w:val="000000"/>
                <w:sz w:val="24"/>
                <w:szCs w:val="24"/>
              </w:rPr>
              <w:t xml:space="preserve">采购项目成交供应商如有融资需求，可在签订政府采购合同时向采购人说明融资需求，由采购人在录入合同时标注融资需求后，凭政府采购合同在相关金融机构办理无抵押、低利率授信申请。</w:t>
            </w:r>
            <w:bookmarkEnd w:id="24"/>
            <w:r>
              <w:rPr>
                <w:rFonts w:hint="eastAsia" w:ascii="宋体" w:hAnsi="宋体" w:eastAsia="宋体" w:cs="宋体"/>
                <w:b w:val="0"/>
                <w:bCs/>
                <w:color w:val="000000"/>
                <w:sz w:val="24"/>
                <w:szCs w:val="24"/>
              </w:rPr>
              <w:t xml:space="preserve">办理流程详见江苏政府采购网“政采贷”栏目，网址</w:t>
            </w:r>
            <w:hyperlink r:id="rId53" w:tooltip="http://www.ccgp-jiangsu.gov.cn/jiangsu/paying.html" w:history="1">
              <w:r>
                <w:rPr>
                  <w:rFonts w:hint="eastAsia" w:ascii="宋体" w:hAnsi="宋体" w:eastAsia="宋体" w:cs="宋体"/>
                  <w:b w:val="0"/>
                  <w:bCs/>
                  <w:color w:val="000000"/>
                  <w:sz w:val="24"/>
                  <w:szCs w:val="24"/>
                </w:rPr>
                <w:t xml:space="preserve">http://www.ccgp-jiangsu.gov.cn/jiangsu/paying.html</w:t>
              </w:r>
            </w:hyperlink>
            <w:r>
              <w:rPr>
                <w:rFonts w:hint="eastAsia" w:ascii="宋体" w:hAnsi="宋体" w:eastAsia="宋体" w:cs="宋体"/>
                <w:b w:val="0"/>
                <w:bCs/>
                <w:color w:val="000000"/>
                <w:sz w:val="24"/>
                <w:szCs w:val="24"/>
              </w:rPr>
              <w:t xml:space="preserve">。</w:t>
            </w:r>
            <w:r/>
          </w:p>
          <w:p>
            <w:pPr>
              <w:pStyle w:val="1887"/>
              <w:jc w:val="left"/>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咨询电话：镇江市财政局政府采购处0511-80909958。</w:t>
            </w:r>
            <w:r/>
          </w:p>
        </w:tc>
      </w:tr>
      <w:tr>
        <w:trPr>
          <w:trHeight w:val="472"/>
        </w:trPr>
        <w:tc>
          <w:tcPr>
            <w:tcW w:w="905" w:type="dxa"/>
            <w:vAlign w:val="center"/>
            <w:textDirection w:val="lrTb"/>
            <w:noWrap w:val="false"/>
          </w:tcPr>
          <w:p>
            <w:pPr>
              <w:pStyle w:val="1887"/>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12</w:t>
            </w:r>
            <w:r/>
          </w:p>
        </w:tc>
        <w:tc>
          <w:tcPr>
            <w:tcW w:w="2199" w:type="dxa"/>
            <w:vAlign w:val="center"/>
            <w:textDirection w:val="lrTb"/>
            <w:noWrap w:val="false"/>
          </w:tcPr>
          <w:p>
            <w:pPr>
              <w:pStyle w:val="1887"/>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特别说明</w:t>
            </w:r>
            <w:r/>
          </w:p>
        </w:tc>
        <w:tc>
          <w:tcPr>
            <w:tcW w:w="6859" w:type="dxa"/>
            <w:vAlign w:val="center"/>
            <w:textDirection w:val="lrTb"/>
            <w:noWrap w:val="false"/>
          </w:tcPr>
          <w:p>
            <w:pPr>
              <w:pStyle w:val="1887"/>
              <w:jc w:val="both"/>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无。</w:t>
            </w:r>
            <w:r/>
          </w:p>
        </w:tc>
      </w:tr>
    </w:tbl>
    <w:p>
      <w:pPr>
        <w:pStyle w:val="1887"/>
        <w:keepLines w:val="0"/>
        <w:keepNext w:val="0"/>
        <w:spacing w:before="200" w:after="200" w:line="240" w:lineRule="auto"/>
        <w:rPr>
          <w:rFonts w:ascii="宋体" w:hAnsi="宋体" w:eastAsia="宋体" w:cs="宋体"/>
          <w:color w:val="000000"/>
          <w:sz w:val="30"/>
          <w:szCs w:val="30"/>
        </w:rPr>
      </w:pPr>
      <w:r>
        <w:rPr>
          <w:rFonts w:hint="eastAsia" w:ascii="宋体" w:hAnsi="宋体" w:eastAsia="宋体" w:cs="宋体"/>
          <w:color w:val="000000"/>
          <w:sz w:val="30"/>
          <w:szCs w:val="30"/>
        </w:rPr>
        <w:br w:type="page" w:clear="all"/>
      </w:r>
      <w:r>
        <w:rPr>
          <w:rFonts w:hint="eastAsia" w:ascii="宋体" w:hAnsi="宋体" w:eastAsia="宋体" w:cs="宋体"/>
          <w:color w:val="000000"/>
          <w:sz w:val="30"/>
          <w:szCs w:val="30"/>
        </w:rPr>
        <w:t xml:space="preserve">一、总  则</w:t>
      </w:r>
      <w:bookmarkEnd w:id="19"/>
      <w:r/>
      <w:bookmarkEnd w:id="20"/>
      <w:r/>
      <w:bookmarkEnd w:id="21"/>
      <w:r/>
      <w:bookmarkEnd w:id="22"/>
      <w:r/>
      <w:r/>
    </w:p>
    <w:p>
      <w:pPr>
        <w:pStyle w:val="1889"/>
        <w:jc w:val="left"/>
        <w:keepLines w:val="0"/>
        <w:keepNext w:val="0"/>
        <w:spacing w:before="0" w:after="0" w:line="360" w:lineRule="auto"/>
        <w:rPr>
          <w:rFonts w:ascii="宋体" w:hAnsi="宋体" w:cs="宋体"/>
          <w:color w:val="000000"/>
          <w:sz w:val="24"/>
          <w:szCs w:val="24"/>
        </w:rPr>
      </w:pPr>
      <w:r/>
      <w:bookmarkStart w:id="25" w:name="_Toc105940809"/>
      <w:r/>
      <w:bookmarkStart w:id="26" w:name="_Toc105940891"/>
      <w:r/>
      <w:bookmarkStart w:id="27" w:name="_Toc100386035"/>
      <w:r/>
      <w:bookmarkStart w:id="28" w:name="_Toc92168001"/>
      <w:r>
        <w:rPr>
          <w:rFonts w:hint="eastAsia" w:ascii="宋体" w:hAnsi="宋体" w:cs="宋体"/>
          <w:color w:val="000000"/>
          <w:sz w:val="24"/>
          <w:szCs w:val="24"/>
        </w:rPr>
        <w:t xml:space="preserve">1、适用范围</w:t>
      </w:r>
      <w:bookmarkEnd w:id="25"/>
      <w:r/>
      <w:bookmarkEnd w:id="26"/>
      <w:r/>
      <w:bookmarkEnd w:id="27"/>
      <w:r/>
      <w:bookmarkEnd w:id="28"/>
      <w:r/>
      <w:r/>
    </w:p>
    <w:p>
      <w:pPr>
        <w:ind w:firstLine="480"/>
        <w:spacing w:line="360" w:lineRule="auto"/>
        <w:rPr>
          <w:rFonts w:ascii="宋体" w:hAnsi="宋体" w:cs="宋体"/>
          <w:b/>
          <w:color w:val="000000"/>
          <w:sz w:val="24"/>
        </w:rPr>
      </w:pPr>
      <w:r>
        <w:rPr>
          <w:rFonts w:hint="eastAsia" w:ascii="宋体" w:hAnsi="宋体" w:cs="宋体"/>
          <w:color w:val="000000"/>
          <w:sz w:val="24"/>
        </w:rPr>
        <w:t xml:space="preserve">1.1本磋商文件仅适用于</w:t>
      </w:r>
      <w:r>
        <w:rPr>
          <w:rFonts w:hint="eastAsia" w:ascii="宋体" w:hAnsi="宋体" w:cs="宋体"/>
          <w:b/>
          <w:bCs/>
          <w:color w:val="000000"/>
          <w:sz w:val="24"/>
          <w:u w:val="single"/>
        </w:rPr>
        <w:t xml:space="preserve">镇江</w:t>
      </w:r>
      <w:r>
        <w:rPr>
          <w:rFonts w:hint="eastAsia" w:ascii="宋体" w:hAnsi="宋体" w:cs="宋体"/>
          <w:b/>
          <w:bCs/>
          <w:color w:val="000000"/>
          <w:sz w:val="24"/>
          <w:u w:val="single"/>
        </w:rPr>
        <w:t xml:space="preserve">经济技术开发区沃得市民</w:t>
      </w:r>
      <w:r>
        <w:rPr>
          <w:rFonts w:hint="eastAsia" w:ascii="宋体" w:hAnsi="宋体" w:cs="宋体"/>
          <w:b/>
          <w:bCs/>
          <w:color w:val="000000"/>
          <w:sz w:val="24"/>
          <w:u w:val="single"/>
        </w:rPr>
        <w:t xml:space="preserve">广场物业服务</w:t>
      </w:r>
      <w:r>
        <w:rPr>
          <w:rFonts w:hint="eastAsia" w:ascii="宋体" w:hAnsi="宋体" w:cs="宋体"/>
          <w:color w:val="000000"/>
          <w:sz w:val="24"/>
        </w:rPr>
        <w:t xml:space="preserve">。</w:t>
      </w:r>
      <w:r/>
    </w:p>
    <w:p>
      <w:pPr>
        <w:pStyle w:val="1889"/>
        <w:jc w:val="left"/>
        <w:keepLines w:val="0"/>
        <w:keepNext w:val="0"/>
        <w:spacing w:before="0" w:after="0" w:line="360" w:lineRule="auto"/>
        <w:rPr>
          <w:rFonts w:ascii="宋体" w:hAnsi="宋体" w:cs="宋体"/>
          <w:color w:val="000000"/>
          <w:sz w:val="24"/>
          <w:szCs w:val="24"/>
        </w:rPr>
      </w:pPr>
      <w:r/>
      <w:bookmarkStart w:id="29" w:name="_Toc92168002"/>
      <w:r/>
      <w:bookmarkStart w:id="30" w:name="_Toc100386036"/>
      <w:r>
        <w:rPr>
          <w:rFonts w:hint="eastAsia" w:ascii="宋体" w:hAnsi="宋体" w:cs="宋体"/>
          <w:color w:val="000000"/>
          <w:sz w:val="24"/>
          <w:szCs w:val="24"/>
        </w:rPr>
        <w:t xml:space="preserve">2、定义</w:t>
      </w:r>
      <w:bookmarkEnd w:id="29"/>
      <w:r/>
      <w:bookmarkEnd w:id="30"/>
      <w:r/>
      <w:r/>
    </w:p>
    <w:p>
      <w:pPr>
        <w:ind w:firstLine="480"/>
        <w:spacing w:line="360" w:lineRule="auto"/>
        <w:rPr>
          <w:rFonts w:ascii="宋体" w:hAnsi="宋体"/>
          <w:b/>
          <w:color w:val="000000"/>
          <w:sz w:val="30"/>
          <w:szCs w:val="20"/>
        </w:rPr>
      </w:pPr>
      <w:r>
        <w:rPr>
          <w:rFonts w:hint="eastAsia" w:ascii="宋体" w:hAnsi="宋体" w:cs="宋体"/>
          <w:color w:val="000000"/>
          <w:sz w:val="24"/>
        </w:rPr>
        <w:t xml:space="preserve">磋商文件中下列术语应解释为：</w:t>
      </w:r>
      <w:r/>
    </w:p>
    <w:p>
      <w:pPr>
        <w:ind w:firstLine="480"/>
        <w:spacing w:line="360" w:lineRule="auto"/>
        <w:rPr>
          <w:rFonts w:ascii="宋体" w:hAnsi="宋体" w:cs="宋体"/>
          <w:color w:val="000000"/>
          <w:sz w:val="24"/>
        </w:rPr>
      </w:pPr>
      <w:r>
        <w:rPr>
          <w:rFonts w:hint="eastAsia" w:ascii="宋体" w:hAnsi="宋体" w:cs="宋体"/>
          <w:color w:val="000000"/>
          <w:sz w:val="24"/>
        </w:rPr>
        <w:t xml:space="preserve">2.1“磋商组织方”指政府采购代理机构，即：</w:t>
      </w:r>
      <w:r>
        <w:rPr>
          <w:rFonts w:hint="eastAsia" w:ascii="宋体" w:hAnsi="宋体" w:cs="宋体"/>
          <w:b/>
          <w:color w:val="000000"/>
          <w:sz w:val="24"/>
          <w:u w:val="single"/>
        </w:rPr>
        <w:t xml:space="preserve">镇江经济技术开发区公共资源交易中心</w:t>
      </w:r>
      <w:r>
        <w:rPr>
          <w:rFonts w:hint="eastAsia" w:ascii="宋体" w:hAnsi="宋体" w:cs="宋体"/>
          <w:color w:val="000000"/>
          <w:sz w:val="24"/>
        </w:rPr>
        <w:t xml:space="preserve">。</w:t>
      </w:r>
      <w:r/>
    </w:p>
    <w:p>
      <w:pPr>
        <w:ind w:firstLine="480"/>
        <w:spacing w:line="360" w:lineRule="auto"/>
        <w:tabs>
          <w:tab w:val="left" w:pos="7725" w:leader="none"/>
        </w:tabs>
        <w:rPr>
          <w:rFonts w:ascii="宋体" w:hAnsi="宋体" w:cs="宋体"/>
          <w:color w:val="000000"/>
          <w:sz w:val="24"/>
        </w:rPr>
      </w:pPr>
      <w:r>
        <w:rPr>
          <w:rFonts w:hint="eastAsia" w:ascii="宋体" w:hAnsi="宋体" w:cs="宋体"/>
          <w:color w:val="000000"/>
          <w:sz w:val="24"/>
        </w:rPr>
        <w:t xml:space="preserve">2.2“供应商”</w:t>
      </w:r>
      <w:r>
        <w:rPr>
          <w:rFonts w:hint="eastAsia" w:ascii="宋体" w:hAnsi="宋体" w:cs="宋体"/>
          <w:color w:val="000000"/>
          <w:sz w:val="24"/>
        </w:rPr>
        <w:t xml:space="preserve">指向磋商</w:t>
      </w:r>
      <w:r>
        <w:rPr>
          <w:rFonts w:hint="eastAsia" w:ascii="宋体" w:hAnsi="宋体" w:cs="宋体"/>
          <w:color w:val="000000"/>
          <w:sz w:val="24"/>
        </w:rPr>
        <w:t xml:space="preserve">组织方</w:t>
      </w:r>
      <w:r>
        <w:rPr>
          <w:rFonts w:hint="eastAsia" w:ascii="宋体" w:hAnsi="宋体" w:cs="宋体"/>
          <w:color w:val="000000"/>
          <w:sz w:val="24"/>
        </w:rPr>
        <w:t xml:space="preserve">提交磋商</w:t>
      </w:r>
      <w:r>
        <w:rPr>
          <w:rFonts w:hint="eastAsia" w:ascii="宋体" w:hAnsi="宋体" w:cs="宋体"/>
          <w:color w:val="000000"/>
          <w:sz w:val="24"/>
        </w:rPr>
        <w:t xml:space="preserve">响应文件的投标单位。</w:t>
      </w:r>
      <w:r/>
    </w:p>
    <w:p>
      <w:pPr>
        <w:ind w:firstLine="480"/>
        <w:spacing w:line="360" w:lineRule="auto"/>
        <w:rPr>
          <w:rFonts w:ascii="宋体" w:hAnsi="宋体" w:cs="宋体"/>
          <w:b/>
          <w:bCs/>
          <w:color w:val="000000"/>
          <w:sz w:val="24"/>
          <w:u w:val="single"/>
        </w:rPr>
      </w:pPr>
      <w:r>
        <w:rPr>
          <w:rFonts w:hint="eastAsia" w:ascii="宋体" w:hAnsi="宋体" w:cs="宋体"/>
          <w:color w:val="000000"/>
          <w:sz w:val="24"/>
        </w:rPr>
        <w:t xml:space="preserve">2.3“采购人”</w:t>
      </w:r>
      <w:r>
        <w:rPr>
          <w:rFonts w:ascii="宋体" w:hAnsi="宋体" w:cs="宋体"/>
          <w:color w:val="000000"/>
          <w:sz w:val="24"/>
        </w:rPr>
        <w:t xml:space="preserve">系指依法进行政府采购的国家机关、事业单位、团体组织</w:t>
      </w:r>
      <w:r>
        <w:rPr>
          <w:rFonts w:hint="eastAsia" w:ascii="宋体" w:hAnsi="宋体" w:cs="宋体"/>
          <w:color w:val="000000"/>
          <w:sz w:val="24"/>
        </w:rPr>
        <w:t xml:space="preserve">，即：</w:t>
      </w:r>
      <w:r>
        <w:rPr>
          <w:rFonts w:hint="eastAsia" w:ascii="宋体" w:hAnsi="宋体" w:cs="宋体"/>
          <w:b/>
          <w:bCs/>
          <w:color w:val="000000"/>
          <w:sz w:val="24"/>
          <w:u w:val="single"/>
        </w:rPr>
        <w:t xml:space="preserve">镇江经济技术开发区行政综合行政执法局。</w:t>
      </w:r>
      <w:r/>
    </w:p>
    <w:p>
      <w:pPr>
        <w:ind w:firstLine="480"/>
        <w:spacing w:line="360" w:lineRule="auto"/>
        <w:rPr>
          <w:rFonts w:ascii="宋体" w:hAnsi="宋体" w:cs="宋体"/>
          <w:color w:val="000000"/>
          <w:sz w:val="24"/>
        </w:rPr>
      </w:pPr>
      <w:r>
        <w:rPr>
          <w:rFonts w:hint="eastAsia" w:ascii="宋体" w:hAnsi="宋体" w:cs="宋体"/>
          <w:color w:val="000000"/>
          <w:sz w:val="24"/>
        </w:rPr>
        <w:t xml:space="preserve">2.4</w:t>
      </w:r>
      <w:r>
        <w:rPr>
          <w:rFonts w:ascii="宋体" w:hAnsi="宋体" w:cs="宋体"/>
          <w:color w:val="000000"/>
          <w:sz w:val="24"/>
        </w:rPr>
        <w:t xml:space="preserve">“货物”系指本</w:t>
      </w:r>
      <w:r>
        <w:rPr>
          <w:rFonts w:hint="eastAsia" w:ascii="宋体" w:hAnsi="宋体" w:cs="宋体"/>
          <w:color w:val="000000"/>
          <w:sz w:val="24"/>
        </w:rPr>
        <w:t xml:space="preserve">磋商文件</w:t>
      </w:r>
      <w:r>
        <w:rPr>
          <w:rFonts w:ascii="宋体" w:hAnsi="宋体" w:cs="宋体"/>
          <w:color w:val="000000"/>
          <w:sz w:val="24"/>
        </w:rPr>
        <w:t xml:space="preserve">所述采购标的涉及的各种形态和种类的物品，即：</w:t>
      </w:r>
      <w:r>
        <w:rPr>
          <w:rFonts w:hint="eastAsia" w:ascii="宋体" w:hAnsi="宋体" w:cs="宋体"/>
          <w:color w:val="000000"/>
          <w:sz w:val="24"/>
        </w:rPr>
        <w:t xml:space="preserve">供应商</w:t>
      </w:r>
      <w:r>
        <w:rPr>
          <w:rFonts w:ascii="宋体" w:hAnsi="宋体" w:cs="宋体"/>
          <w:color w:val="000000"/>
          <w:sz w:val="24"/>
        </w:rPr>
        <w:t xml:space="preserve">提供的</w:t>
      </w:r>
      <w:r>
        <w:rPr>
          <w:rFonts w:hint="eastAsia" w:ascii="宋体" w:hAnsi="宋体" w:cs="宋体"/>
          <w:color w:val="000000"/>
          <w:sz w:val="24"/>
        </w:rPr>
        <w:t xml:space="preserve">镇江</w:t>
      </w:r>
      <w:r>
        <w:rPr>
          <w:rFonts w:hint="eastAsia" w:ascii="宋体" w:hAnsi="宋体" w:cs="宋体"/>
          <w:color w:val="000000"/>
          <w:sz w:val="24"/>
        </w:rPr>
        <w:t xml:space="preserve">经济技术开发区沃得市民</w:t>
      </w:r>
      <w:r>
        <w:rPr>
          <w:rFonts w:hint="eastAsia" w:ascii="宋体" w:hAnsi="宋体" w:cs="宋体"/>
          <w:color w:val="000000"/>
          <w:sz w:val="24"/>
        </w:rPr>
        <w:t xml:space="preserve">广场物业服务</w:t>
      </w:r>
      <w:r>
        <w:rPr>
          <w:rFonts w:ascii="宋体" w:hAnsi="宋体" w:cs="宋体"/>
          <w:color w:val="000000"/>
          <w:sz w:val="24"/>
        </w:rPr>
        <w:t xml:space="preserve">相关的设备。</w:t>
      </w:r>
      <w:r/>
    </w:p>
    <w:p>
      <w:pPr>
        <w:ind w:firstLine="480"/>
        <w:spacing w:line="360" w:lineRule="auto"/>
        <w:rPr>
          <w:rFonts w:ascii="宋体" w:hAnsi="宋体" w:cs="宋体"/>
          <w:color w:val="000000"/>
          <w:sz w:val="24"/>
        </w:rPr>
      </w:pPr>
      <w:r>
        <w:rPr>
          <w:rFonts w:hint="eastAsia" w:ascii="宋体" w:hAnsi="宋体" w:cs="宋体"/>
          <w:color w:val="000000"/>
          <w:sz w:val="24"/>
        </w:rPr>
        <w:t xml:space="preserve">2.5</w:t>
      </w:r>
      <w:r>
        <w:rPr>
          <w:rFonts w:ascii="宋体" w:hAnsi="宋体" w:cs="宋体"/>
          <w:color w:val="000000"/>
          <w:sz w:val="24"/>
        </w:rPr>
        <w:t xml:space="preserve">“服务”系指本</w:t>
      </w:r>
      <w:r>
        <w:rPr>
          <w:rFonts w:hint="eastAsia" w:ascii="宋体" w:hAnsi="宋体" w:cs="宋体"/>
          <w:color w:val="000000"/>
          <w:sz w:val="24"/>
        </w:rPr>
        <w:t xml:space="preserve">采购</w:t>
      </w:r>
      <w:r>
        <w:rPr>
          <w:rFonts w:ascii="宋体" w:hAnsi="宋体" w:cs="宋体"/>
          <w:color w:val="000000"/>
          <w:sz w:val="24"/>
        </w:rPr>
        <w:t xml:space="preserve">文件所述</w:t>
      </w:r>
      <w:r>
        <w:rPr>
          <w:rFonts w:hint="eastAsia" w:ascii="宋体" w:hAnsi="宋体"/>
          <w:color w:val="000000"/>
          <w:sz w:val="24"/>
        </w:rPr>
        <w:t xml:space="preserve">采购标的</w:t>
      </w:r>
      <w:r>
        <w:rPr>
          <w:rFonts w:ascii="宋体" w:hAnsi="宋体" w:cs="宋体"/>
          <w:color w:val="000000"/>
          <w:sz w:val="24"/>
        </w:rPr>
        <w:t xml:space="preserve">，</w:t>
      </w:r>
      <w:r>
        <w:rPr>
          <w:rFonts w:ascii="宋体" w:hAnsi="宋体" w:cs="宋体"/>
          <w:color w:val="000000"/>
          <w:spacing w:val="2"/>
          <w:sz w:val="24"/>
        </w:rPr>
        <w:t xml:space="preserve">即</w:t>
      </w:r>
      <w:r>
        <w:rPr>
          <w:rFonts w:hint="eastAsia" w:ascii="宋体" w:hAnsi="宋体" w:cs="宋体"/>
          <w:color w:val="000000"/>
          <w:spacing w:val="2"/>
          <w:sz w:val="24"/>
        </w:rPr>
        <w:t xml:space="preserve">供应</w:t>
      </w:r>
      <w:r>
        <w:rPr>
          <w:rFonts w:hint="eastAsia" w:ascii="宋体" w:hAnsi="宋体" w:cs="宋体"/>
          <w:color w:val="000000"/>
          <w:spacing w:val="2"/>
          <w:sz w:val="24"/>
        </w:rPr>
        <w:t xml:space="preserve">商</w:t>
      </w:r>
      <w:r>
        <w:rPr>
          <w:rFonts w:ascii="宋体" w:hAnsi="宋体" w:cs="宋体"/>
          <w:color w:val="000000"/>
          <w:spacing w:val="-2"/>
          <w:sz w:val="24"/>
        </w:rPr>
        <w:t xml:space="preserve">按合</w:t>
      </w:r>
      <w:r>
        <w:rPr>
          <w:rFonts w:ascii="宋体" w:hAnsi="宋体" w:cs="宋体"/>
          <w:color w:val="000000"/>
          <w:spacing w:val="2"/>
          <w:sz w:val="24"/>
        </w:rPr>
        <w:t xml:space="preserve">同规定必须提供的</w:t>
      </w:r>
      <w:r>
        <w:rPr>
          <w:rFonts w:ascii="宋体" w:hAnsi="宋体" w:cs="宋体"/>
          <w:color w:val="000000"/>
          <w:spacing w:val="1"/>
          <w:sz w:val="24"/>
        </w:rPr>
        <w:t xml:space="preserve">承诺和义务。</w:t>
      </w:r>
      <w:r/>
    </w:p>
    <w:p>
      <w:pPr>
        <w:pStyle w:val="1889"/>
        <w:jc w:val="left"/>
        <w:keepLines w:val="0"/>
        <w:keepNext w:val="0"/>
        <w:spacing w:before="0" w:after="0" w:line="360" w:lineRule="auto"/>
        <w:rPr>
          <w:rFonts w:ascii="宋体" w:hAnsi="宋体" w:cs="宋体"/>
          <w:color w:val="000000"/>
          <w:sz w:val="24"/>
          <w:szCs w:val="24"/>
        </w:rPr>
      </w:pPr>
      <w:r/>
      <w:bookmarkStart w:id="31" w:name="_Toc105940892"/>
      <w:r/>
      <w:bookmarkStart w:id="32" w:name="_Toc105940810"/>
      <w:r/>
      <w:bookmarkStart w:id="33" w:name="_Toc92168004"/>
      <w:r/>
      <w:bookmarkStart w:id="34" w:name="_Toc100386038"/>
      <w:r/>
      <w:bookmarkStart w:id="35" w:name="_Toc20732971"/>
      <w:r/>
      <w:bookmarkStart w:id="36" w:name="_Toc98669693"/>
      <w:r/>
      <w:bookmarkStart w:id="37" w:name="_Toc98669335"/>
      <w:r>
        <w:rPr>
          <w:rFonts w:hint="eastAsia" w:ascii="宋体" w:hAnsi="宋体" w:cs="宋体"/>
          <w:color w:val="000000"/>
          <w:sz w:val="24"/>
          <w:szCs w:val="24"/>
        </w:rPr>
        <w:t xml:space="preserve">3、采购方式</w:t>
      </w:r>
      <w:bookmarkEnd w:id="31"/>
      <w:r/>
      <w:bookmarkEnd w:id="32"/>
      <w:r/>
      <w:r/>
    </w:p>
    <w:p>
      <w:pPr>
        <w:ind w:firstLine="480"/>
        <w:spacing w:line="360" w:lineRule="auto"/>
        <w:rPr>
          <w:rFonts w:ascii="宋体" w:hAnsi="宋体" w:cs="宋体"/>
          <w:color w:val="000000"/>
          <w:sz w:val="24"/>
        </w:rPr>
      </w:pPr>
      <w:r>
        <w:rPr>
          <w:rFonts w:hint="eastAsia" w:ascii="宋体" w:hAnsi="宋体" w:cs="宋体"/>
          <w:color w:val="000000"/>
          <w:sz w:val="24"/>
        </w:rPr>
        <w:t xml:space="preserve">3.1本次采购采取竞争性磋商方式☑综合评分法</w:t>
      </w:r>
      <w:r/>
    </w:p>
    <w:p>
      <w:pPr>
        <w:ind w:firstLine="480"/>
        <w:spacing w:line="360" w:lineRule="auto"/>
        <w:rPr>
          <w:rFonts w:ascii="宋体" w:hAnsi="宋体" w:cs="宋体"/>
          <w:color w:val="000000"/>
          <w:sz w:val="24"/>
        </w:rPr>
      </w:pPr>
      <w:r>
        <w:rPr>
          <w:rFonts w:hint="eastAsia" w:ascii="宋体" w:hAnsi="宋体" w:cs="宋体"/>
          <w:color w:val="000000"/>
          <w:sz w:val="24"/>
        </w:rPr>
        <w:t xml:space="preserve">3.2本项目资格审查方式：☑资格后审</w:t>
      </w:r>
      <w:r/>
    </w:p>
    <w:p>
      <w:pPr>
        <w:ind w:firstLine="480"/>
        <w:spacing w:line="360" w:lineRule="auto"/>
        <w:rPr>
          <w:rFonts w:ascii="宋体" w:hAnsi="宋体" w:cs="宋体"/>
          <w:color w:val="000000"/>
          <w:sz w:val="24"/>
        </w:rPr>
      </w:pPr>
      <w:r>
        <w:rPr>
          <w:rFonts w:hint="eastAsia" w:ascii="宋体" w:hAnsi="宋体" w:cs="宋体"/>
          <w:color w:val="000000"/>
          <w:sz w:val="24"/>
        </w:rPr>
        <w:t xml:space="preserve">3.3本次采购确定的成交供应商数量：1名。</w:t>
      </w:r>
      <w:r/>
    </w:p>
    <w:p>
      <w:pPr>
        <w:ind w:firstLine="480"/>
        <w:spacing w:line="360" w:lineRule="auto"/>
        <w:rPr>
          <w:rFonts w:ascii="宋体" w:hAnsi="宋体"/>
          <w:color w:val="000000"/>
          <w:sz w:val="24"/>
        </w:rPr>
      </w:pPr>
      <w:r/>
      <w:bookmarkStart w:id="38" w:name="_Toc105940893"/>
      <w:r/>
      <w:bookmarkStart w:id="39" w:name="_Toc105940811"/>
      <w:r>
        <w:rPr>
          <w:rFonts w:hint="eastAsia" w:ascii="宋体" w:hAnsi="宋体"/>
          <w:color w:val="000000"/>
          <w:sz w:val="24"/>
        </w:rPr>
        <w:t xml:space="preserve">3.4是否接受进口产品：</w:t>
      </w:r>
      <w:r>
        <w:rPr>
          <w:rFonts w:hint="eastAsia" w:ascii="Segoe UI Symbol" w:hAnsi="Segoe UI Symbol" w:cs="Segoe UI Symbol"/>
          <w:color w:val="000000"/>
          <w:sz w:val="24"/>
        </w:rPr>
        <w:t xml:space="preserve">☑</w:t>
      </w:r>
      <w:r>
        <w:rPr>
          <w:rFonts w:hint="eastAsia" w:ascii="宋体" w:hAnsi="宋体" w:cs="宋体"/>
          <w:color w:val="000000"/>
          <w:sz w:val="24"/>
        </w:rPr>
        <w:t xml:space="preserve">否</w:t>
      </w:r>
      <w:r/>
    </w:p>
    <w:p>
      <w:pPr>
        <w:ind w:firstLine="480"/>
        <w:spacing w:line="360" w:lineRule="auto"/>
        <w:rPr>
          <w:rFonts w:ascii="宋体" w:hAnsi="宋体"/>
          <w:color w:val="000000"/>
          <w:sz w:val="24"/>
        </w:rPr>
      </w:pPr>
      <w:r>
        <w:rPr>
          <w:rFonts w:hint="eastAsia" w:ascii="宋体" w:hAnsi="宋体"/>
          <w:color w:val="000000"/>
          <w:sz w:val="24"/>
        </w:rPr>
        <w:t xml:space="preserve">3.5转包及分包：☑本项目不得转包及分包。</w:t>
      </w:r>
      <w:r/>
    </w:p>
    <w:p>
      <w:pPr>
        <w:pStyle w:val="1889"/>
        <w:jc w:val="left"/>
        <w:keepLines w:val="0"/>
        <w:keepNext w:val="0"/>
        <w:spacing w:before="0" w:after="0" w:line="360" w:lineRule="auto"/>
        <w:rPr>
          <w:rFonts w:ascii="宋体" w:hAnsi="宋体" w:cs="宋体"/>
          <w:color w:val="000000"/>
          <w:sz w:val="24"/>
          <w:szCs w:val="24"/>
        </w:rPr>
      </w:pPr>
      <w:r>
        <w:rPr>
          <w:rFonts w:hint="eastAsia" w:ascii="宋体" w:hAnsi="宋体" w:cs="宋体"/>
          <w:color w:val="000000"/>
          <w:sz w:val="24"/>
          <w:szCs w:val="24"/>
        </w:rPr>
        <w:t xml:space="preserve">4、磋商费用</w:t>
      </w:r>
      <w:bookmarkEnd w:id="33"/>
      <w:r/>
      <w:bookmarkEnd w:id="34"/>
      <w:r/>
      <w:bookmarkEnd w:id="35"/>
      <w:r/>
      <w:bookmarkEnd w:id="36"/>
      <w:r/>
      <w:bookmarkEnd w:id="37"/>
      <w:r/>
      <w:bookmarkEnd w:id="38"/>
      <w:r/>
      <w:bookmarkEnd w:id="39"/>
      <w:r/>
      <w:r/>
    </w:p>
    <w:p>
      <w:pPr>
        <w:ind w:firstLine="480"/>
        <w:spacing w:line="360" w:lineRule="auto"/>
        <w:rPr>
          <w:rFonts w:ascii="宋体" w:hAnsi="宋体" w:cs="宋体"/>
          <w:color w:val="000000"/>
          <w:sz w:val="24"/>
        </w:rPr>
      </w:pPr>
      <w:r/>
      <w:bookmarkStart w:id="40" w:name="_Toc20732973"/>
      <w:r/>
      <w:bookmarkStart w:id="41" w:name="_Toc92168005"/>
      <w:r/>
      <w:bookmarkStart w:id="42" w:name="_Toc98669694"/>
      <w:r/>
      <w:bookmarkStart w:id="43" w:name="_Toc98669336"/>
      <w:r/>
      <w:bookmarkStart w:id="44" w:name="_Toc105940894"/>
      <w:r/>
      <w:bookmarkStart w:id="45" w:name="_Toc105940812"/>
      <w:r/>
      <w:bookmarkStart w:id="46" w:name="_Toc100386039"/>
      <w:r>
        <w:rPr>
          <w:rFonts w:hint="eastAsia" w:ascii="宋体" w:hAnsi="宋体" w:cs="宋体"/>
          <w:color w:val="000000"/>
          <w:sz w:val="24"/>
        </w:rPr>
        <w:t xml:space="preserve">4.1中标供应商应自行承担所有与参加投标有关的费用。</w:t>
      </w:r>
      <w:r/>
    </w:p>
    <w:p>
      <w:pPr>
        <w:ind w:firstLine="480"/>
        <w:spacing w:line="360" w:lineRule="auto"/>
        <w:rPr>
          <w:rFonts w:ascii="宋体" w:hAnsi="宋体" w:cs="宋体"/>
          <w:color w:val="000000"/>
          <w:sz w:val="24"/>
        </w:rPr>
      </w:pPr>
      <w:r>
        <w:rPr>
          <w:rFonts w:hint="eastAsia" w:ascii="宋体" w:hAnsi="宋体" w:cs="宋体"/>
          <w:color w:val="000000"/>
          <w:sz w:val="24"/>
        </w:rPr>
        <w:t xml:space="preserve">4.2不论投标的结果如何，采购人和采购</w:t>
      </w:r>
      <w:bookmarkStart w:id="47" w:name="_GoBack"/>
      <w:r/>
      <w:bookmarkEnd w:id="47"/>
      <w:r>
        <w:rPr>
          <w:rFonts w:hint="eastAsia" w:ascii="宋体" w:hAnsi="宋体" w:cs="宋体"/>
          <w:color w:val="000000"/>
          <w:sz w:val="24"/>
        </w:rPr>
        <w:t xml:space="preserve">代理机构在任何情况下均无义务和责任承担上述费用。</w:t>
      </w:r>
      <w:r/>
    </w:p>
    <w:p>
      <w:pPr>
        <w:pStyle w:val="1889"/>
        <w:jc w:val="left"/>
        <w:keepLines w:val="0"/>
        <w:keepNext w:val="0"/>
        <w:spacing w:before="0" w:after="0" w:line="360" w:lineRule="auto"/>
        <w:rPr>
          <w:rFonts w:ascii="宋体" w:hAnsi="宋体" w:cs="宋体"/>
          <w:color w:val="000000"/>
          <w:sz w:val="24"/>
          <w:szCs w:val="24"/>
        </w:rPr>
      </w:pPr>
      <w:r>
        <w:rPr>
          <w:rFonts w:hint="eastAsia" w:ascii="宋体" w:hAnsi="宋体" w:cs="宋体"/>
          <w:color w:val="000000"/>
          <w:sz w:val="24"/>
          <w:szCs w:val="24"/>
        </w:rPr>
        <w:t xml:space="preserve">5、</w:t>
      </w:r>
      <w:bookmarkEnd w:id="40"/>
      <w:r/>
      <w:bookmarkEnd w:id="41"/>
      <w:r/>
      <w:bookmarkEnd w:id="42"/>
      <w:r/>
      <w:bookmarkEnd w:id="43"/>
      <w:r/>
      <w:bookmarkEnd w:id="44"/>
      <w:r/>
      <w:bookmarkEnd w:id="45"/>
      <w:r/>
      <w:bookmarkEnd w:id="46"/>
      <w:r>
        <w:rPr>
          <w:rFonts w:hint="eastAsia" w:ascii="宋体" w:hAnsi="宋体" w:cs="宋体"/>
          <w:color w:val="000000"/>
          <w:sz w:val="24"/>
          <w:szCs w:val="24"/>
        </w:rPr>
        <w:t xml:space="preserve">政策功能</w:t>
      </w:r>
      <w:r/>
    </w:p>
    <w:p>
      <w:pPr>
        <w:ind w:firstLine="478"/>
        <w:spacing w:line="360" w:lineRule="auto"/>
        <w:rPr>
          <w:rFonts w:ascii="宋体" w:hAnsi="宋体"/>
          <w:color w:val="000000"/>
          <w:sz w:val="24"/>
        </w:rPr>
      </w:pPr>
      <w:r/>
      <w:bookmarkStart w:id="48" w:name="EB8e2dd443be07492ebe7287385bea2a04"/>
      <w:r/>
      <w:bookmarkStart w:id="49" w:name="_Toc92168006"/>
      <w:r/>
      <w:bookmarkStart w:id="50" w:name="_Toc100386040"/>
      <w:r/>
      <w:bookmarkStart w:id="51" w:name="_Toc98669337"/>
      <w:r/>
      <w:bookmarkStart w:id="52" w:name="_Toc20732974"/>
      <w:r/>
      <w:bookmarkStart w:id="53" w:name="_Toc98669695"/>
      <w:r>
        <w:rPr>
          <w:rFonts w:hint="eastAsia" w:ascii="宋体" w:hAnsi="宋体"/>
          <w:color w:val="000000"/>
          <w:sz w:val="24"/>
        </w:rPr>
        <w:t xml:space="preserve">5.1支持中小企业发展</w:t>
      </w:r>
      <w:r/>
    </w:p>
    <w:p>
      <w:pPr>
        <w:ind w:firstLine="478"/>
        <w:spacing w:line="360" w:lineRule="auto"/>
        <w:rPr>
          <w:rFonts w:ascii="宋体" w:hAnsi="宋体"/>
          <w:color w:val="000000"/>
          <w:sz w:val="24"/>
        </w:rPr>
      </w:pPr>
      <w:r>
        <w:rPr>
          <w:rFonts w:hint="eastAsia" w:ascii="宋体" w:hAnsi="宋体"/>
          <w:color w:val="000000"/>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78"/>
        <w:spacing w:line="360" w:lineRule="auto"/>
        <w:rPr>
          <w:rFonts w:ascii="宋体" w:hAnsi="宋体"/>
          <w:color w:val="000000"/>
          <w:sz w:val="24"/>
        </w:rPr>
      </w:pPr>
      <w:r>
        <w:rPr>
          <w:rFonts w:hint="eastAsia" w:ascii="宋体" w:hAnsi="宋体"/>
          <w:color w:val="000000"/>
          <w:sz w:val="24"/>
        </w:rPr>
        <w:t xml:space="preserve">符合中小企业划分标准的个体工商户，在政府采购活动中视同中小企业。</w:t>
      </w:r>
      <w:r/>
    </w:p>
    <w:p>
      <w:pPr>
        <w:ind w:firstLine="478"/>
        <w:spacing w:line="360" w:lineRule="auto"/>
        <w:rPr>
          <w:rFonts w:ascii="宋体" w:hAnsi="宋体"/>
          <w:color w:val="000000"/>
          <w:sz w:val="24"/>
        </w:rPr>
      </w:pPr>
      <w:r>
        <w:rPr>
          <w:rFonts w:hint="eastAsia" w:ascii="宋体" w:hAnsi="宋体"/>
          <w:color w:val="000000"/>
          <w:sz w:val="24"/>
        </w:rPr>
        <w:t xml:space="preserve">5.1.2在政府采购活动中，投标人提供的货物、工程或者服务符合下列情形的，享受中小企业扶持政策：</w:t>
      </w:r>
      <w:r/>
    </w:p>
    <w:p>
      <w:pPr>
        <w:ind w:firstLine="478"/>
        <w:spacing w:line="360" w:lineRule="auto"/>
        <w:rPr>
          <w:rFonts w:ascii="宋体" w:hAnsi="宋体"/>
          <w:color w:val="000000"/>
          <w:sz w:val="24"/>
        </w:rPr>
      </w:pPr>
      <w:r>
        <w:rPr>
          <w:rFonts w:hint="eastAsia" w:ascii="宋体" w:hAnsi="宋体"/>
          <w:color w:val="000000"/>
          <w:sz w:val="24"/>
        </w:rPr>
        <w:t xml:space="preserve">5.1.2.1在货物采购项目中，货物由中小企业制造，即货物由中小企业生产且使用该中小企业商号或者注册商标；</w:t>
      </w:r>
      <w:r/>
    </w:p>
    <w:p>
      <w:pPr>
        <w:ind w:firstLine="478"/>
        <w:spacing w:line="360" w:lineRule="auto"/>
        <w:rPr>
          <w:rFonts w:ascii="宋体" w:hAnsi="宋体"/>
          <w:color w:val="000000"/>
          <w:sz w:val="24"/>
        </w:rPr>
      </w:pPr>
      <w:r>
        <w:rPr>
          <w:rFonts w:hint="eastAsia" w:ascii="宋体" w:hAnsi="宋体"/>
          <w:color w:val="000000"/>
          <w:sz w:val="24"/>
        </w:rPr>
        <w:t xml:space="preserve">5.1.2.2在工程采购项目中，工程由中小企业承建，即工程施工单位为中小企业；</w:t>
      </w:r>
      <w:r/>
    </w:p>
    <w:p>
      <w:pPr>
        <w:ind w:firstLine="478"/>
        <w:spacing w:line="360" w:lineRule="auto"/>
        <w:rPr>
          <w:rFonts w:ascii="宋体" w:hAnsi="宋体"/>
          <w:color w:val="000000"/>
          <w:sz w:val="24"/>
        </w:rPr>
      </w:pPr>
      <w:r>
        <w:rPr>
          <w:rFonts w:hint="eastAsia" w:ascii="宋体" w:hAnsi="宋体"/>
          <w:color w:val="000000"/>
          <w:sz w:val="24"/>
        </w:rPr>
        <w:t xml:space="preserve">5.1.2.3在服务采购项目中，服务由中小企业承接，即提供服务的人员为中小企业依照《中华人民共和国劳动合同法》订立劳动合同的从业人员。</w:t>
      </w:r>
      <w:r/>
    </w:p>
    <w:p>
      <w:pPr>
        <w:ind w:firstLine="478"/>
        <w:spacing w:line="360" w:lineRule="auto"/>
        <w:rPr>
          <w:rFonts w:ascii="宋体" w:hAnsi="宋体"/>
          <w:color w:val="000000"/>
          <w:sz w:val="24"/>
        </w:rPr>
      </w:pPr>
      <w:r>
        <w:rPr>
          <w:rFonts w:hint="eastAsia" w:ascii="宋体" w:hAnsi="宋体"/>
          <w:color w:val="000000"/>
          <w:sz w:val="24"/>
        </w:rPr>
        <w:t xml:space="preserve">在货物采购项目中，投标人提供的货物既有中小企业制造货物，也有大型企业制造货物的，不享受中小企业扶持政策。</w:t>
      </w:r>
      <w:r/>
    </w:p>
    <w:p>
      <w:pPr>
        <w:ind w:firstLine="478"/>
        <w:spacing w:line="360" w:lineRule="auto"/>
        <w:rPr>
          <w:rFonts w:ascii="宋体" w:hAnsi="宋体"/>
          <w:color w:val="000000"/>
          <w:sz w:val="24"/>
        </w:rPr>
      </w:pPr>
      <w:r>
        <w:rPr>
          <w:rFonts w:hint="eastAsia" w:ascii="宋体" w:hAnsi="宋体"/>
          <w:color w:val="000000"/>
          <w:sz w:val="24"/>
        </w:rPr>
        <w:t xml:space="preserve">以联合体形</w:t>
      </w:r>
      <w:r>
        <w:rPr>
          <w:rFonts w:hint="eastAsia" w:ascii="宋体" w:hAnsi="宋体"/>
          <w:color w:val="000000"/>
          <w:sz w:val="24"/>
        </w:rPr>
        <w:t xml:space="preserve">式参加</w:t>
      </w:r>
      <w:r>
        <w:rPr>
          <w:rFonts w:hint="eastAsia" w:ascii="宋体" w:hAnsi="宋体"/>
          <w:color w:val="000000"/>
          <w:sz w:val="24"/>
        </w:rPr>
        <w:t xml:space="preserve">政府采购活动，联合体各方均为中小企业的，联合体视同中小企业。其中，联合体各方均为小</w:t>
      </w:r>
      <w:r>
        <w:rPr>
          <w:rFonts w:hint="eastAsia" w:ascii="宋体" w:hAnsi="宋体"/>
          <w:color w:val="000000"/>
          <w:sz w:val="24"/>
        </w:rPr>
        <w:t xml:space="preserve">微企业</w:t>
      </w:r>
      <w:r>
        <w:rPr>
          <w:rFonts w:hint="eastAsia" w:ascii="宋体" w:hAnsi="宋体"/>
          <w:color w:val="000000"/>
          <w:sz w:val="24"/>
        </w:rPr>
        <w:t xml:space="preserve">的，联合体视同小微企业。</w:t>
      </w:r>
      <w:r/>
    </w:p>
    <w:p>
      <w:pPr>
        <w:ind w:firstLine="478"/>
        <w:spacing w:line="360" w:lineRule="auto"/>
        <w:rPr>
          <w:rFonts w:ascii="宋体" w:hAnsi="宋体"/>
          <w:color w:val="000000"/>
          <w:sz w:val="24"/>
        </w:rPr>
      </w:pPr>
      <w:r>
        <w:rPr>
          <w:rFonts w:hint="eastAsia" w:ascii="宋体" w:hAnsi="宋体"/>
          <w:color w:val="000000"/>
          <w:sz w:val="24"/>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10%的扣除，用扣除后的价格参与评审。接受大中型企业与小</w:t>
      </w:r>
      <w:r>
        <w:rPr>
          <w:rFonts w:hint="eastAsia" w:ascii="宋体" w:hAnsi="宋体"/>
          <w:color w:val="000000"/>
          <w:sz w:val="24"/>
        </w:rPr>
        <w:t xml:space="preserve">微企业</w:t>
      </w:r>
      <w:r>
        <w:rPr>
          <w:rFonts w:hint="eastAsia" w:ascii="宋体" w:hAnsi="宋体"/>
          <w:color w:val="000000"/>
          <w:sz w:val="24"/>
        </w:rPr>
        <w:t xml:space="preserve">组成联合体或者允许大中型企业向一家或者多家小</w:t>
      </w:r>
      <w:r>
        <w:rPr>
          <w:rFonts w:hint="eastAsia" w:ascii="宋体" w:hAnsi="宋体"/>
          <w:color w:val="000000"/>
          <w:sz w:val="24"/>
        </w:rPr>
        <w:t xml:space="preserve">微企业</w:t>
      </w:r>
      <w:r>
        <w:rPr>
          <w:rFonts w:hint="eastAsia" w:ascii="宋体" w:hAnsi="宋体"/>
          <w:color w:val="000000"/>
          <w:sz w:val="24"/>
        </w:rPr>
        <w:t xml:space="preserve">分包的政府采购货物或服务项目，对于联合协议</w:t>
      </w:r>
      <w:r>
        <w:rPr>
          <w:rFonts w:hint="eastAsia" w:ascii="宋体" w:hAnsi="宋体"/>
          <w:color w:val="000000"/>
          <w:sz w:val="24"/>
        </w:rPr>
        <w:t xml:space="preserve">或者分包意向协议约定小型、微型企业的协议合同金额占到合同总金额30%以上的，给予联合体4%的价格扣除。联合体各方均为小型、微型企业的，联合体视同为小型、微型企业享受10%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78"/>
        <w:spacing w:line="360" w:lineRule="auto"/>
        <w:rPr>
          <w:rFonts w:ascii="宋体" w:hAnsi="宋体"/>
          <w:color w:val="000000"/>
          <w:sz w:val="24"/>
        </w:rPr>
      </w:pPr>
      <w:r>
        <w:rPr>
          <w:rFonts w:hint="eastAsia" w:ascii="宋体" w:hAnsi="宋体"/>
          <w:color w:val="000000"/>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78"/>
        <w:spacing w:line="360" w:lineRule="auto"/>
        <w:rPr>
          <w:rFonts w:ascii="宋体" w:hAnsi="宋体"/>
          <w:color w:val="000000"/>
          <w:sz w:val="24"/>
        </w:rPr>
      </w:pPr>
      <w:r>
        <w:rPr>
          <w:rFonts w:hint="eastAsia" w:ascii="宋体" w:hAnsi="宋体"/>
          <w:color w:val="000000"/>
          <w:sz w:val="24"/>
        </w:rPr>
        <w:t xml:space="preserve">5.1.5根据《关于促进残疾人就业政府采购政策的通知》（财库〔2017〕141号）要求，残疾人福利性单位视同小型、微型企业，享受与小型、微型企业产品价格同比</w:t>
      </w:r>
      <w:r>
        <w:rPr>
          <w:rFonts w:hint="eastAsia" w:ascii="宋体" w:hAnsi="宋体"/>
          <w:color w:val="000000"/>
          <w:sz w:val="24"/>
        </w:rPr>
        <w:t xml:space="preserve">例扣除的优惠政策。符合条件的残疾人福利性单位应当提供《残疾人福利性单位声明函》，并对声明的真实性负责。</w:t>
      </w:r>
      <w:r/>
    </w:p>
    <w:p>
      <w:pPr>
        <w:ind w:firstLine="478"/>
        <w:spacing w:line="360" w:lineRule="auto"/>
        <w:rPr>
          <w:rFonts w:ascii="宋体" w:hAnsi="宋体"/>
          <w:color w:val="000000"/>
          <w:sz w:val="24"/>
        </w:rPr>
      </w:pPr>
      <w:r>
        <w:rPr>
          <w:rFonts w:hint="eastAsia" w:ascii="宋体" w:hAnsi="宋体"/>
          <w:color w:val="000000"/>
          <w:sz w:val="24"/>
        </w:rPr>
        <w:t xml:space="preserve">5.1.6中小企业享受扶持政策获得政府采购合同的，小</w:t>
      </w:r>
      <w:r>
        <w:rPr>
          <w:rFonts w:hint="eastAsia" w:ascii="宋体" w:hAnsi="宋体"/>
          <w:color w:val="000000"/>
          <w:sz w:val="24"/>
        </w:rPr>
        <w:t xml:space="preserve">微企业</w:t>
      </w:r>
      <w:r>
        <w:rPr>
          <w:rFonts w:hint="eastAsia" w:ascii="宋体" w:hAnsi="宋体"/>
          <w:color w:val="000000"/>
          <w:sz w:val="24"/>
        </w:rPr>
        <w:t xml:space="preserve">不得将合同分包给大中型企业，中型企业不得将合同分包给大型企业。</w:t>
      </w:r>
      <w:r/>
    </w:p>
    <w:p>
      <w:pPr>
        <w:ind w:firstLine="478"/>
        <w:spacing w:line="360" w:lineRule="auto"/>
        <w:rPr>
          <w:rFonts w:ascii="宋体" w:hAnsi="宋体"/>
          <w:color w:val="000000"/>
          <w:sz w:val="24"/>
        </w:rPr>
      </w:pPr>
      <w:r>
        <w:rPr>
          <w:rFonts w:hint="eastAsia" w:ascii="宋体" w:hAnsi="宋体"/>
          <w:color w:val="000000"/>
          <w:sz w:val="24"/>
        </w:rPr>
        <w:t xml:space="preserve">5.2强制采购信息安全产品</w:t>
      </w:r>
      <w:r/>
    </w:p>
    <w:p>
      <w:pPr>
        <w:ind w:firstLine="478"/>
        <w:spacing w:line="360" w:lineRule="auto"/>
        <w:rPr>
          <w:rFonts w:ascii="宋体" w:hAnsi="宋体"/>
          <w:color w:val="000000"/>
          <w:sz w:val="24"/>
        </w:rPr>
      </w:pPr>
      <w:r>
        <w:rPr>
          <w:rFonts w:hint="eastAsia" w:ascii="宋体" w:hAnsi="宋体"/>
          <w:color w:val="000000"/>
          <w:sz w:val="24"/>
        </w:rPr>
        <w:t xml:space="preserve">信息安全产品指国家质检总局国家认监委《信息安全产品强制性认证目录》，并获得强制性产品认证证书的产品。</w:t>
      </w:r>
      <w:r/>
    </w:p>
    <w:p>
      <w:pPr>
        <w:ind w:firstLine="478"/>
        <w:spacing w:line="360" w:lineRule="auto"/>
        <w:rPr>
          <w:rFonts w:ascii="宋体" w:hAnsi="宋体"/>
          <w:color w:val="000000"/>
          <w:sz w:val="24"/>
        </w:rPr>
      </w:pPr>
      <w:r>
        <w:rPr>
          <w:rFonts w:hint="eastAsia" w:ascii="宋体" w:hAnsi="宋体"/>
          <w:color w:val="000000"/>
          <w:sz w:val="24"/>
        </w:rPr>
        <w:t xml:space="preserve">5.3支持绿色发展</w:t>
      </w:r>
      <w:r/>
    </w:p>
    <w:p>
      <w:pPr>
        <w:ind w:firstLine="478"/>
        <w:spacing w:line="360" w:lineRule="auto"/>
        <w:rPr>
          <w:rFonts w:ascii="宋体" w:hAnsi="宋体"/>
          <w:color w:val="000000"/>
          <w:sz w:val="24"/>
        </w:rPr>
      </w:pPr>
      <w:r>
        <w:rPr>
          <w:rFonts w:hint="eastAsia" w:ascii="宋体" w:hAnsi="宋体"/>
          <w:color w:val="000000"/>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w:t>
      </w:r>
      <w:r>
        <w:rPr>
          <w:rFonts w:hint="eastAsia" w:ascii="宋体" w:hAnsi="宋体"/>
          <w:color w:val="000000"/>
          <w:sz w:val="24"/>
        </w:rPr>
        <w:t xml:space="preserve">品属于</w:t>
      </w:r>
      <w:r>
        <w:rPr>
          <w:rFonts w:hint="eastAsia" w:ascii="宋体" w:hAnsi="宋体"/>
          <w:color w:val="000000"/>
          <w:sz w:val="24"/>
        </w:rPr>
        <w:t xml:space="preserve">品目清单范围的，依据国家确定的认证机构出具的、处于有效期之内的节能产品、环境标志产品认证证书，对获得证书的产品实施政府优先采购或强制采购。</w:t>
      </w:r>
      <w:r/>
    </w:p>
    <w:p>
      <w:pPr>
        <w:ind w:firstLine="478"/>
        <w:spacing w:line="360" w:lineRule="auto"/>
        <w:rPr>
          <w:rFonts w:ascii="宋体" w:hAnsi="宋体"/>
          <w:color w:val="000000"/>
          <w:sz w:val="24"/>
        </w:rPr>
      </w:pPr>
      <w:r>
        <w:rPr>
          <w:rFonts w:hint="eastAsia" w:ascii="宋体" w:hAnsi="宋体"/>
          <w:color w:val="000000"/>
          <w:sz w:val="24"/>
        </w:rPr>
        <w:t xml:space="preserve">5.3.2本项目中涉及商品包装和快递包装的，参考</w:t>
      </w:r>
      <w:r>
        <w:rPr>
          <w:rFonts w:hint="eastAsia" w:ascii="宋体" w:hAnsi="宋体"/>
          <w:color w:val="000000"/>
          <w:sz w:val="24"/>
        </w:rPr>
        <w:t xml:space="preserve">《</w:t>
      </w:r>
      <w:r>
        <w:rPr>
          <w:rFonts w:hint="eastAsia" w:ascii="宋体" w:hAnsi="宋体"/>
          <w:color w:val="000000"/>
          <w:sz w:val="24"/>
        </w:rPr>
        <w:t xml:space="preserve">财政部办公厅关于印发</w:t>
      </w:r>
      <w:r>
        <w:rPr>
          <w:rFonts w:hint="eastAsia" w:ascii="宋体" w:hAnsi="宋体"/>
          <w:color w:val="000000"/>
          <w:sz w:val="24"/>
        </w:rPr>
        <w:t xml:space="preserve">《</w:t>
      </w:r>
      <w:r>
        <w:rPr>
          <w:rFonts w:hint="eastAsia" w:ascii="宋体" w:hAnsi="宋体"/>
          <w:color w:val="000000"/>
          <w:sz w:val="24"/>
        </w:rPr>
        <w:t xml:space="preserve">商品包装政府采购需求标准（试行）</w:t>
      </w:r>
      <w:r>
        <w:rPr>
          <w:rFonts w:hint="eastAsia" w:ascii="宋体" w:hAnsi="宋体"/>
          <w:color w:val="000000"/>
          <w:sz w:val="24"/>
        </w:rPr>
        <w:t xml:space="preserve">》</w:t>
      </w:r>
      <w:r>
        <w:rPr>
          <w:rFonts w:hint="eastAsia" w:ascii="宋体" w:hAnsi="宋体"/>
          <w:color w:val="000000"/>
          <w:sz w:val="24"/>
        </w:rPr>
        <w:t xml:space="preserve">、 《快递包装政府采购需求标准（试行）》的通知</w:t>
      </w:r>
      <w:r>
        <w:rPr>
          <w:rFonts w:hint="eastAsia" w:ascii="宋体" w:hAnsi="宋体"/>
          <w:color w:val="000000"/>
          <w:sz w:val="24"/>
        </w:rPr>
        <w:t xml:space="preserve">》</w:t>
      </w:r>
      <w:r>
        <w:rPr>
          <w:rFonts w:hint="eastAsia" w:ascii="宋体" w:hAnsi="宋体"/>
          <w:color w:val="000000"/>
          <w:sz w:val="24"/>
        </w:rPr>
        <w:t xml:space="preserve">（财办库〔2020〕123号）规定的包装需求标准。</w:t>
      </w:r>
      <w:r/>
    </w:p>
    <w:p>
      <w:pPr>
        <w:ind w:firstLine="478"/>
        <w:spacing w:line="360" w:lineRule="auto"/>
        <w:rPr>
          <w:rFonts w:ascii="宋体" w:hAnsi="宋体"/>
          <w:color w:val="000000"/>
          <w:sz w:val="24"/>
        </w:rPr>
      </w:pPr>
      <w:r>
        <w:rPr>
          <w:rFonts w:hint="eastAsia" w:ascii="宋体" w:hAnsi="宋体"/>
          <w:color w:val="000000"/>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spacing w:line="360" w:lineRule="auto"/>
        <w:rPr>
          <w:rFonts w:ascii="宋体" w:hAnsi="宋体"/>
          <w:color w:val="000000"/>
          <w:sz w:val="24"/>
        </w:rPr>
      </w:pPr>
      <w:r>
        <w:rPr>
          <w:rFonts w:hint="eastAsia" w:ascii="宋体" w:hAnsi="宋体"/>
          <w:color w:val="000000"/>
          <w:sz w:val="24"/>
        </w:rPr>
        <w:t xml:space="preserve">5.3.4采购人采购数据中心相关设备、运维服务，按照《绿色数据中心政府采购需求标准（试行）》实施相关采购活动。</w:t>
      </w:r>
      <w:r/>
    </w:p>
    <w:p>
      <w:pPr>
        <w:ind w:firstLine="478"/>
        <w:spacing w:line="360" w:lineRule="auto"/>
        <w:rPr>
          <w:rFonts w:ascii="宋体" w:hAnsi="宋体"/>
          <w:color w:val="000000"/>
          <w:sz w:val="24"/>
        </w:rPr>
      </w:pPr>
      <w:r>
        <w:rPr>
          <w:rFonts w:hint="eastAsia" w:ascii="宋体" w:hAnsi="宋体"/>
          <w:color w:val="000000"/>
          <w:sz w:val="24"/>
        </w:rPr>
        <w:t xml:space="preserve">5.4 根据国家扶持中小企业的有关政策，采购项目中标人在履约过程中如遇到资金困难，凭政府采购合同在相关金融机构办理授信申请，相关事宜请查阅“苏</w:t>
      </w:r>
      <w:r>
        <w:rPr>
          <w:rFonts w:hint="eastAsia" w:ascii="宋体" w:hAnsi="宋体"/>
          <w:color w:val="000000"/>
          <w:sz w:val="24"/>
        </w:rPr>
        <w:t xml:space="preserve">采云</w:t>
      </w:r>
      <w:r>
        <w:rPr>
          <w:rFonts w:hint="eastAsia" w:ascii="宋体" w:hAnsi="宋体"/>
          <w:color w:val="000000"/>
          <w:sz w:val="24"/>
        </w:rPr>
        <w:t xml:space="preserve">”系统（网址：http://jszfcg.jsczt.cn/）</w:t>
      </w:r>
      <w:r>
        <w:rPr>
          <w:rFonts w:hint="eastAsia" w:ascii="宋体" w:hAnsi="宋体"/>
          <w:color w:val="000000"/>
          <w:sz w:val="24"/>
        </w:rPr>
        <w:t xml:space="preserve">”</w:t>
      </w:r>
      <w:r>
        <w:rPr>
          <w:rFonts w:hint="eastAsia" w:ascii="宋体" w:hAnsi="宋体"/>
          <w:color w:val="000000"/>
          <w:sz w:val="24"/>
        </w:rPr>
        <w:t xml:space="preserve">网站。</w:t>
      </w:r>
      <w:r/>
    </w:p>
    <w:p>
      <w:pPr>
        <w:ind w:firstLine="478"/>
        <w:spacing w:line="360" w:lineRule="auto"/>
        <w:rPr>
          <w:rFonts w:ascii="宋体" w:hAnsi="宋体"/>
          <w:color w:val="000000"/>
          <w:sz w:val="24"/>
        </w:rPr>
      </w:pPr>
      <w:r>
        <w:rPr>
          <w:rFonts w:hint="eastAsia" w:ascii="宋体" w:hAnsi="宋体"/>
          <w:color w:val="000000"/>
          <w:sz w:val="24"/>
        </w:rPr>
        <w:t xml:space="preserve">5.5支持创新发展</w:t>
      </w:r>
      <w:r/>
    </w:p>
    <w:p>
      <w:pPr>
        <w:ind w:firstLine="478"/>
        <w:spacing w:line="360" w:lineRule="auto"/>
        <w:rPr>
          <w:rFonts w:ascii="宋体" w:hAnsi="宋体"/>
          <w:color w:val="000000"/>
          <w:sz w:val="24"/>
        </w:rPr>
      </w:pPr>
      <w:r>
        <w:rPr>
          <w:rFonts w:hint="eastAsia" w:ascii="宋体" w:hAnsi="宋体"/>
          <w:color w:val="000000"/>
          <w:sz w:val="24"/>
        </w:rPr>
        <w:t xml:space="preserve">5.5.1采购人优先采购被认定为重点推广应用、首台（套）重大装备、重点领域首版次软件的自主创新产品。</w:t>
      </w:r>
      <w:r/>
    </w:p>
    <w:p>
      <w:pPr>
        <w:ind w:firstLine="478"/>
        <w:spacing w:line="360" w:lineRule="auto"/>
        <w:rPr>
          <w:rFonts w:ascii="宋体" w:hAnsi="宋体"/>
          <w:color w:val="000000"/>
          <w:sz w:val="24"/>
        </w:rPr>
      </w:pPr>
      <w:r>
        <w:rPr>
          <w:rFonts w:hint="eastAsia" w:ascii="宋体" w:hAnsi="宋体"/>
          <w:color w:val="000000"/>
          <w:sz w:val="24"/>
        </w:rPr>
        <w:t xml:space="preserve">5.6平等对待内外资企业和符合条件的破产重整企业</w:t>
      </w:r>
      <w:r/>
    </w:p>
    <w:p>
      <w:pPr>
        <w:ind w:firstLine="478"/>
        <w:spacing w:line="360" w:lineRule="auto"/>
        <w:rPr>
          <w:rFonts w:ascii="宋体" w:hAnsi="宋体" w:cs="宋体"/>
          <w:color w:val="000000"/>
          <w:sz w:val="24"/>
        </w:rPr>
      </w:pPr>
      <w:r>
        <w:rPr>
          <w:rFonts w:hint="eastAsia" w:ascii="宋体" w:hAnsi="宋体"/>
          <w:color w:val="000000"/>
          <w:sz w:val="24"/>
        </w:rPr>
        <w:t xml:space="preserve">5.6.1平等对待内外资企业和符合条件的破产重整企业，切实保障企业公平竞争，平等维护企业的合法利益。</w:t>
      </w:r>
      <w:bookmarkEnd w:id="48"/>
      <w:r/>
      <w:r/>
    </w:p>
    <w:p>
      <w:pPr>
        <w:pStyle w:val="1887"/>
        <w:keepLines w:val="0"/>
        <w:keepNext w:val="0"/>
        <w:spacing w:before="200" w:after="200" w:line="240" w:lineRule="auto"/>
        <w:rPr>
          <w:rFonts w:ascii="宋体" w:hAnsi="宋体" w:eastAsia="宋体" w:cs="宋体"/>
          <w:color w:val="000000"/>
          <w:sz w:val="30"/>
          <w:szCs w:val="30"/>
        </w:rPr>
      </w:pPr>
      <w:r/>
      <w:bookmarkStart w:id="54" w:name="_Toc105940813"/>
      <w:r/>
      <w:bookmarkStart w:id="55" w:name="_Toc105940895"/>
      <w:r/>
      <w:bookmarkEnd w:id="49"/>
      <w:r/>
      <w:bookmarkEnd w:id="50"/>
      <w:r/>
      <w:bookmarkEnd w:id="51"/>
      <w:r/>
      <w:bookmarkEnd w:id="52"/>
      <w:r/>
      <w:bookmarkEnd w:id="53"/>
      <w:r>
        <w:rPr>
          <w:rFonts w:hint="eastAsia" w:ascii="宋体" w:hAnsi="宋体" w:eastAsia="宋体" w:cs="宋体"/>
          <w:color w:val="000000"/>
          <w:sz w:val="30"/>
          <w:szCs w:val="30"/>
        </w:rPr>
        <w:t xml:space="preserve">二、磋商文件</w:t>
      </w:r>
      <w:bookmarkEnd w:id="54"/>
      <w:r/>
      <w:bookmarkEnd w:id="55"/>
      <w:r/>
      <w:r/>
    </w:p>
    <w:p>
      <w:pPr>
        <w:pStyle w:val="1889"/>
        <w:jc w:val="left"/>
        <w:keepLines w:val="0"/>
        <w:keepNext w:val="0"/>
        <w:spacing w:before="0" w:after="0" w:line="360" w:lineRule="auto"/>
        <w:rPr>
          <w:rFonts w:ascii="宋体" w:hAnsi="宋体" w:cs="宋体"/>
          <w:color w:val="000000"/>
          <w:sz w:val="24"/>
          <w:szCs w:val="24"/>
        </w:rPr>
      </w:pPr>
      <w:r/>
      <w:bookmarkStart w:id="56" w:name="_Toc98669696"/>
      <w:r/>
      <w:bookmarkStart w:id="57" w:name="_Toc105940814"/>
      <w:r/>
      <w:bookmarkStart w:id="58" w:name="_Toc20732975"/>
      <w:r/>
      <w:bookmarkStart w:id="59" w:name="_Toc105940896"/>
      <w:r/>
      <w:bookmarkStart w:id="60" w:name="_Toc92168007"/>
      <w:r/>
      <w:bookmarkStart w:id="61" w:name="_Toc98669338"/>
      <w:r/>
      <w:bookmarkStart w:id="62" w:name="_Toc100386041"/>
      <w:r>
        <w:rPr>
          <w:rFonts w:hint="eastAsia" w:ascii="宋体" w:hAnsi="宋体" w:cs="宋体"/>
          <w:color w:val="000000"/>
          <w:sz w:val="24"/>
          <w:szCs w:val="24"/>
        </w:rPr>
        <w:t xml:space="preserve">6、磋商文件构成</w:t>
      </w:r>
      <w:bookmarkEnd w:id="56"/>
      <w:r/>
      <w:bookmarkEnd w:id="57"/>
      <w:r/>
      <w:bookmarkEnd w:id="58"/>
      <w:r/>
      <w:bookmarkEnd w:id="59"/>
      <w:r/>
      <w:bookmarkEnd w:id="60"/>
      <w:r/>
      <w:bookmarkEnd w:id="61"/>
      <w:r/>
      <w:bookmarkEnd w:id="62"/>
      <w:r>
        <w:rPr>
          <w:rFonts w:hint="eastAsia" w:ascii="宋体" w:hAnsi="宋体" w:cs="宋体"/>
          <w:color w:val="000000"/>
          <w:sz w:val="24"/>
          <w:szCs w:val="24"/>
        </w:rPr>
        <w:tab/>
      </w:r>
      <w:r/>
    </w:p>
    <w:p>
      <w:pPr>
        <w:ind w:firstLine="480"/>
        <w:spacing w:line="360" w:lineRule="auto"/>
        <w:rPr>
          <w:rFonts w:ascii="宋体" w:hAnsi="宋体" w:cs="宋体"/>
          <w:color w:val="000000"/>
          <w:sz w:val="24"/>
        </w:rPr>
      </w:pPr>
      <w:r>
        <w:rPr>
          <w:rFonts w:hint="eastAsia" w:ascii="宋体" w:hAnsi="宋体" w:cs="宋体"/>
          <w:color w:val="000000"/>
          <w:sz w:val="24"/>
        </w:rPr>
        <w:t xml:space="preserve">6.1磋商文件包括：</w:t>
      </w:r>
      <w:r/>
    </w:p>
    <w:p>
      <w:pPr>
        <w:ind w:firstLine="480"/>
        <w:spacing w:line="360" w:lineRule="auto"/>
        <w:rPr>
          <w:rFonts w:ascii="宋体" w:hAnsi="宋体" w:cs="宋体"/>
          <w:color w:val="000000"/>
          <w:sz w:val="24"/>
        </w:rPr>
      </w:pPr>
      <w:r>
        <w:rPr>
          <w:rFonts w:hint="eastAsia" w:ascii="宋体" w:hAnsi="宋体" w:cs="宋体"/>
          <w:color w:val="000000"/>
          <w:sz w:val="24"/>
        </w:rPr>
        <w:t xml:space="preserve">（1）磋商邀请；</w:t>
      </w:r>
      <w:r/>
    </w:p>
    <w:p>
      <w:pPr>
        <w:ind w:firstLine="480"/>
        <w:spacing w:line="360" w:lineRule="auto"/>
        <w:rPr>
          <w:rFonts w:ascii="宋体" w:hAnsi="宋体" w:cs="宋体"/>
          <w:color w:val="000000"/>
          <w:sz w:val="24"/>
        </w:rPr>
      </w:pPr>
      <w:r>
        <w:rPr>
          <w:rFonts w:hint="eastAsia" w:ascii="宋体" w:hAnsi="宋体" w:cs="宋体"/>
          <w:color w:val="000000"/>
          <w:sz w:val="24"/>
        </w:rPr>
        <w:t xml:space="preserve">（2）供应商须知；</w:t>
      </w:r>
      <w:r/>
    </w:p>
    <w:p>
      <w:pPr>
        <w:ind w:firstLine="480"/>
        <w:spacing w:line="360" w:lineRule="auto"/>
        <w:rPr>
          <w:rFonts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t xml:space="preserve">拟签订</w:t>
      </w:r>
      <w:r>
        <w:rPr>
          <w:rFonts w:hint="eastAsia" w:ascii="宋体" w:hAnsi="宋体" w:cs="宋体"/>
          <w:color w:val="000000"/>
          <w:sz w:val="24"/>
        </w:rPr>
        <w:t xml:space="preserve">的合同文本；</w:t>
      </w:r>
      <w:r/>
    </w:p>
    <w:p>
      <w:pPr>
        <w:ind w:firstLine="480"/>
        <w:spacing w:line="360" w:lineRule="auto"/>
        <w:rPr>
          <w:rFonts w:ascii="宋体" w:hAnsi="宋体" w:cs="宋体"/>
          <w:color w:val="000000"/>
          <w:sz w:val="24"/>
        </w:rPr>
      </w:pPr>
      <w:r>
        <w:rPr>
          <w:rFonts w:hint="eastAsia" w:ascii="宋体" w:hAnsi="宋体" w:cs="宋体"/>
          <w:color w:val="000000"/>
          <w:sz w:val="24"/>
        </w:rPr>
        <w:t xml:space="preserve">（4）项目需求；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（5）评标办法和标准；</w:t>
      </w:r>
      <w:r/>
    </w:p>
    <w:p>
      <w:pPr>
        <w:ind w:firstLine="480"/>
        <w:spacing w:line="360" w:lineRule="auto"/>
        <w:rPr>
          <w:rFonts w:ascii="宋体" w:hAnsi="宋体" w:cs="宋体"/>
          <w:color w:val="000000"/>
          <w:sz w:val="24"/>
        </w:rPr>
      </w:pPr>
      <w:r>
        <w:rPr>
          <w:rFonts w:hint="eastAsia" w:ascii="宋体" w:hAnsi="宋体" w:cs="宋体"/>
          <w:color w:val="000000"/>
          <w:sz w:val="24"/>
        </w:rPr>
        <w:t xml:space="preserve">（6）磋商响应文件（格式）；</w:t>
      </w:r>
      <w:r/>
    </w:p>
    <w:p>
      <w:pPr>
        <w:ind w:firstLine="361"/>
        <w:spacing w:line="360" w:lineRule="auto"/>
        <w:rPr>
          <w:rFonts w:ascii="宋体" w:hAnsi="宋体" w:cs="宋体"/>
          <w:b/>
          <w:color w:val="000000"/>
          <w:sz w:val="24"/>
        </w:rPr>
      </w:pPr>
      <w:r>
        <w:rPr>
          <w:rFonts w:hint="eastAsia" w:ascii="宋体" w:hAnsi="宋体" w:cs="宋体"/>
          <w:b/>
          <w:color w:val="000000"/>
          <w:sz w:val="24"/>
          <w:u w:val="single"/>
        </w:rPr>
        <w:t xml:space="preserve">请仔细检查磋商文件是否齐全，如有</w:t>
      </w:r>
      <w:r>
        <w:rPr>
          <w:rFonts w:hint="eastAsia" w:ascii="宋体" w:hAnsi="宋体" w:cs="宋体"/>
          <w:b/>
          <w:color w:val="000000"/>
          <w:sz w:val="24"/>
          <w:u w:val="single"/>
        </w:rPr>
        <w:t xml:space="preserve">缺漏请</w:t>
      </w:r>
      <w:r>
        <w:rPr>
          <w:rFonts w:hint="eastAsia" w:ascii="宋体" w:hAnsi="宋体" w:cs="宋体"/>
          <w:b/>
          <w:color w:val="000000"/>
          <w:sz w:val="24"/>
          <w:u w:val="single"/>
        </w:rPr>
        <w:t xml:space="preserve">立即与磋商组织方联系解决</w:t>
      </w:r>
      <w:r>
        <w:rPr>
          <w:rFonts w:hint="eastAsia" w:ascii="宋体" w:hAnsi="宋体" w:cs="宋体"/>
          <w:b/>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6.2供应商</w:t>
      </w:r>
      <w:r>
        <w:rPr>
          <w:rFonts w:ascii="宋体" w:hAnsi="宋体" w:cs="宋体"/>
          <w:color w:val="000000"/>
          <w:sz w:val="24"/>
        </w:rPr>
        <w:t xml:space="preserve">获取本文件后，应认真阅读本文件中所有的事项、格式条款和规范等要求。</w:t>
      </w:r>
      <w:r/>
    </w:p>
    <w:p>
      <w:pPr>
        <w:ind w:firstLine="480"/>
        <w:spacing w:line="360" w:lineRule="auto"/>
        <w:rPr>
          <w:rFonts w:eastAsia="楷体_GB2312"/>
          <w:color w:val="000000"/>
        </w:rPr>
      </w:pPr>
      <w:r>
        <w:rPr>
          <w:rFonts w:hint="eastAsia" w:ascii="宋体" w:hAnsi="宋体" w:cs="宋体"/>
          <w:color w:val="000000"/>
          <w:sz w:val="24"/>
        </w:rPr>
        <w:t xml:space="preserve">6.3</w:t>
      </w:r>
      <w:r>
        <w:rPr>
          <w:rFonts w:ascii="宋体" w:hAnsi="宋体" w:cs="宋体"/>
          <w:b/>
          <w:color w:val="000000"/>
          <w:sz w:val="24"/>
          <w:u w:val="single"/>
        </w:rPr>
        <w:t xml:space="preserve">除非有特殊要求，</w:t>
      </w:r>
      <w:r>
        <w:rPr>
          <w:rFonts w:hint="eastAsia" w:ascii="宋体" w:hAnsi="宋体" w:cs="宋体"/>
          <w:b/>
          <w:color w:val="000000"/>
          <w:sz w:val="24"/>
          <w:u w:val="single"/>
        </w:rPr>
        <w:t xml:space="preserve">磋商文件</w:t>
      </w:r>
      <w:r>
        <w:rPr>
          <w:rFonts w:ascii="宋体" w:hAnsi="宋体" w:cs="宋体"/>
          <w:b/>
          <w:color w:val="000000"/>
          <w:sz w:val="24"/>
          <w:u w:val="single"/>
        </w:rPr>
        <w:t xml:space="preserve">不单独提供招标标的所在地自然环境、气象条件、公用设施等情况，</w:t>
      </w:r>
      <w:r>
        <w:rPr>
          <w:rFonts w:hint="eastAsia" w:ascii="宋体" w:hAnsi="宋体" w:cs="宋体"/>
          <w:b/>
          <w:color w:val="000000"/>
          <w:sz w:val="24"/>
          <w:u w:val="single"/>
        </w:rPr>
        <w:t xml:space="preserve">供应商</w:t>
      </w:r>
      <w:r>
        <w:rPr>
          <w:rFonts w:ascii="宋体" w:hAnsi="宋体" w:cs="宋体"/>
          <w:b/>
          <w:color w:val="000000"/>
          <w:sz w:val="24"/>
          <w:u w:val="single"/>
        </w:rPr>
        <w:t xml:space="preserve">被视为熟悉上述与签订和履行合同有关的一切情况</w:t>
      </w:r>
      <w:r>
        <w:rPr>
          <w:rFonts w:ascii="宋体" w:hAnsi="宋体" w:cs="宋体"/>
          <w:color w:val="000000"/>
          <w:sz w:val="24"/>
        </w:rPr>
        <w:t xml:space="preserve">。</w:t>
      </w:r>
      <w:r/>
    </w:p>
    <w:p>
      <w:pPr>
        <w:pStyle w:val="1889"/>
        <w:jc w:val="left"/>
        <w:keepLines w:val="0"/>
        <w:keepNext w:val="0"/>
        <w:spacing w:before="0" w:after="0" w:line="360" w:lineRule="auto"/>
        <w:rPr>
          <w:rFonts w:ascii="宋体" w:hAnsi="宋体" w:cs="宋体"/>
          <w:color w:val="000000"/>
          <w:sz w:val="24"/>
          <w:szCs w:val="24"/>
        </w:rPr>
      </w:pPr>
      <w:r/>
      <w:bookmarkStart w:id="63" w:name="_Toc98669339"/>
      <w:r/>
      <w:bookmarkStart w:id="64" w:name="_Toc100386042"/>
      <w:r/>
      <w:bookmarkStart w:id="65" w:name="_Toc98669697"/>
      <w:r/>
      <w:bookmarkStart w:id="66" w:name="_Toc92168008"/>
      <w:r/>
      <w:bookmarkStart w:id="67" w:name="_Toc20732976"/>
      <w:r/>
      <w:bookmarkStart w:id="68" w:name="_Toc105940897"/>
      <w:r/>
      <w:bookmarkStart w:id="69" w:name="_Toc105940815"/>
      <w:r>
        <w:rPr>
          <w:rFonts w:hint="eastAsia" w:ascii="宋体" w:hAnsi="宋体" w:cs="宋体"/>
          <w:color w:val="000000"/>
          <w:sz w:val="24"/>
          <w:szCs w:val="24"/>
        </w:rPr>
        <w:t xml:space="preserve">7、磋商文件的澄清</w:t>
      </w:r>
      <w:bookmarkStart w:id="70" w:name="_Toc98669698"/>
      <w:r/>
      <w:bookmarkStart w:id="71" w:name="_Toc92168009"/>
      <w:r/>
      <w:bookmarkStart w:id="72" w:name="_Toc100386043"/>
      <w:r/>
      <w:bookmarkStart w:id="73" w:name="_Toc20732977"/>
      <w:r/>
      <w:bookmarkStart w:id="74" w:name="_Toc98669340"/>
      <w:r/>
      <w:bookmarkEnd w:id="63"/>
      <w:r/>
      <w:bookmarkEnd w:id="64"/>
      <w:r/>
      <w:bookmarkEnd w:id="65"/>
      <w:r/>
      <w:bookmarkEnd w:id="66"/>
      <w:r/>
      <w:bookmarkEnd w:id="67"/>
      <w:r>
        <w:rPr>
          <w:rFonts w:hint="eastAsia" w:ascii="宋体" w:hAnsi="宋体" w:cs="宋体"/>
          <w:color w:val="000000"/>
          <w:sz w:val="24"/>
          <w:szCs w:val="24"/>
        </w:rPr>
        <w:t xml:space="preserve">和修改</w:t>
      </w:r>
      <w:bookmarkEnd w:id="68"/>
      <w:r/>
      <w:bookmarkEnd w:id="69"/>
      <w:r/>
      <w:bookmarkEnd w:id="70"/>
      <w:r/>
      <w:bookmarkEnd w:id="71"/>
      <w:r/>
      <w:bookmarkEnd w:id="72"/>
      <w:r/>
      <w:bookmarkEnd w:id="73"/>
      <w:r/>
      <w:bookmarkEnd w:id="74"/>
      <w:r/>
      <w:r/>
    </w:p>
    <w:p>
      <w:pPr>
        <w:ind w:firstLine="480"/>
        <w:spacing w:line="360" w:lineRule="auto"/>
        <w:rPr>
          <w:rFonts w:ascii="宋体" w:hAnsi="宋体" w:cs="宋体"/>
          <w:color w:val="000000"/>
          <w:sz w:val="24"/>
        </w:rPr>
      </w:pPr>
      <w:r>
        <w:rPr>
          <w:rFonts w:hint="eastAsia" w:ascii="宋体" w:hAnsi="宋体" w:cs="宋体"/>
          <w:color w:val="000000"/>
          <w:sz w:val="24"/>
        </w:rPr>
        <w:t xml:space="preserve">7.1任何要求对磋商文件进行澄清的供应商，均应按磋商文件中的通讯地址，以书面形式（如信件、传真、电报等）通知磋商组织方。</w:t>
      </w:r>
      <w:r/>
    </w:p>
    <w:p>
      <w:pPr>
        <w:ind w:firstLine="480"/>
        <w:spacing w:line="360" w:lineRule="auto"/>
        <w:rPr>
          <w:rFonts w:ascii="宋体" w:hAnsi="宋体" w:cs="宋体"/>
          <w:color w:val="000000"/>
          <w:sz w:val="24"/>
        </w:rPr>
      </w:pPr>
      <w:r>
        <w:rPr>
          <w:rFonts w:hint="eastAsia" w:ascii="宋体" w:hAnsi="宋体" w:cs="宋体"/>
          <w:color w:val="000000"/>
          <w:sz w:val="24"/>
        </w:rPr>
        <w:t xml:space="preserve">7.2</w:t>
      </w:r>
      <w:r>
        <w:rPr>
          <w:rFonts w:ascii="宋体" w:hAnsi="宋体" w:cs="宋体"/>
          <w:b/>
          <w:color w:val="000000"/>
          <w:sz w:val="24"/>
        </w:rPr>
        <w:t xml:space="preserve">按照权责相一致原则，</w:t>
      </w:r>
      <w:r>
        <w:rPr>
          <w:rFonts w:hint="eastAsia" w:ascii="宋体" w:hAnsi="宋体" w:cs="宋体"/>
          <w:b/>
          <w:color w:val="000000"/>
          <w:sz w:val="24"/>
        </w:rPr>
        <w:t xml:space="preserve">供应商</w:t>
      </w:r>
      <w:r>
        <w:rPr>
          <w:rFonts w:ascii="宋体" w:hAnsi="宋体" w:cs="宋体"/>
          <w:b/>
          <w:color w:val="000000"/>
          <w:sz w:val="24"/>
        </w:rPr>
        <w:t xml:space="preserve">提出的对于</w:t>
      </w:r>
      <w:r>
        <w:rPr>
          <w:rFonts w:hint="eastAsia" w:ascii="宋体" w:hAnsi="宋体" w:cs="宋体"/>
          <w:b/>
          <w:color w:val="000000"/>
          <w:sz w:val="24"/>
        </w:rPr>
        <w:t xml:space="preserve">磋商文件</w:t>
      </w:r>
      <w:r>
        <w:rPr>
          <w:rFonts w:ascii="宋体" w:hAnsi="宋体" w:cs="宋体"/>
          <w:b/>
          <w:color w:val="000000"/>
          <w:sz w:val="24"/>
        </w:rPr>
        <w:t xml:space="preserve">主要商务、技术指标的相关澄清、修改要求，由采购人负责答复并视情况</w:t>
      </w:r>
      <w:r>
        <w:rPr>
          <w:rFonts w:ascii="宋体" w:hAnsi="宋体" w:cs="宋体"/>
          <w:b/>
          <w:color w:val="000000"/>
          <w:sz w:val="24"/>
        </w:rPr>
        <w:t xml:space="preserve">作出</w:t>
      </w:r>
      <w:r>
        <w:rPr>
          <w:rFonts w:ascii="宋体" w:hAnsi="宋体" w:cs="宋体"/>
          <w:b/>
          <w:color w:val="000000"/>
          <w:sz w:val="24"/>
        </w:rPr>
        <w:t xml:space="preserve">澄清或修改的决定。</w:t>
      </w:r>
      <w:r/>
    </w:p>
    <w:p>
      <w:pPr>
        <w:ind w:firstLine="480"/>
        <w:spacing w:line="360" w:lineRule="auto"/>
        <w:rPr>
          <w:rFonts w:ascii="宋体" w:hAnsi="宋体" w:cs="宋体"/>
          <w:color w:val="000000"/>
          <w:sz w:val="24"/>
        </w:rPr>
      </w:pPr>
      <w:r>
        <w:rPr>
          <w:rFonts w:hint="eastAsia" w:ascii="宋体" w:hAnsi="宋体" w:cs="宋体"/>
          <w:color w:val="000000"/>
          <w:sz w:val="24"/>
        </w:rPr>
        <w:t xml:space="preserve">7.3磋商组织方可以对已发出的磋商文件进行必要的澄清或者修改，但不改变采购标的和资格条件。澄清或者修改将在原公告媒体上发布澄清公告。澄清或者修改的内容为磋商文件的组成部分。</w:t>
      </w:r>
      <w:r/>
    </w:p>
    <w:p>
      <w:pPr>
        <w:ind w:firstLine="480"/>
        <w:spacing w:line="360" w:lineRule="auto"/>
        <w:rPr>
          <w:rFonts w:ascii="宋体" w:hAnsi="宋体" w:cs="宋体"/>
          <w:b/>
          <w:bCs/>
          <w:color w:val="000000"/>
          <w:sz w:val="24"/>
          <w:u w:val="single"/>
        </w:rPr>
      </w:pPr>
      <w:r>
        <w:rPr>
          <w:rFonts w:hint="eastAsia" w:ascii="宋体" w:hAnsi="宋体" w:cs="宋体"/>
          <w:color w:val="000000"/>
          <w:sz w:val="24"/>
        </w:rPr>
        <w:t xml:space="preserve">7.4澄清或者修改的内容可能影响磋商响应文件编制的，磋商组织方将在投标截止时间至少5日前，</w:t>
      </w:r>
      <w:r>
        <w:rPr>
          <w:rFonts w:ascii="宋体" w:hAnsi="宋体" w:cs="宋体"/>
          <w:color w:val="000000"/>
          <w:sz w:val="24"/>
        </w:rPr>
        <w:t xml:space="preserve">在系统中以书面形式通知所有已</w:t>
      </w:r>
      <w:r>
        <w:rPr>
          <w:rFonts w:ascii="宋体" w:hAnsi="宋体" w:cs="宋体"/>
          <w:color w:val="000000"/>
          <w:sz w:val="24"/>
        </w:rPr>
        <w:t xml:space="preserve">获取</w:t>
      </w:r>
      <w:r>
        <w:rPr>
          <w:rFonts w:hint="eastAsia" w:ascii="宋体" w:hAnsi="宋体" w:cs="宋体"/>
          <w:color w:val="000000"/>
          <w:sz w:val="24"/>
        </w:rPr>
        <w:t xml:space="preserve">磋商</w:t>
      </w:r>
      <w:r>
        <w:rPr>
          <w:rFonts w:hint="eastAsia" w:ascii="宋体" w:hAnsi="宋体" w:cs="宋体"/>
          <w:color w:val="000000"/>
          <w:sz w:val="24"/>
        </w:rPr>
        <w:t xml:space="preserve">文件</w:t>
      </w:r>
      <w:r>
        <w:rPr>
          <w:rFonts w:ascii="宋体" w:hAnsi="宋体" w:cs="宋体"/>
          <w:color w:val="000000"/>
          <w:sz w:val="24"/>
        </w:rPr>
        <w:t xml:space="preserve">的潜在</w:t>
      </w:r>
      <w:r>
        <w:rPr>
          <w:rFonts w:hint="eastAsia" w:ascii="宋体" w:hAnsi="宋体" w:cs="宋体"/>
          <w:color w:val="000000"/>
          <w:sz w:val="24"/>
        </w:rPr>
        <w:t xml:space="preserve">供应商；不足5日的，磋商组织方将顺延</w:t>
      </w:r>
      <w:r>
        <w:rPr>
          <w:rFonts w:hint="eastAsia" w:ascii="宋体" w:hAnsi="宋体" w:cs="宋体"/>
          <w:color w:val="000000"/>
          <w:sz w:val="24"/>
        </w:rPr>
        <w:t xml:space="preserve">提交磋商</w:t>
      </w:r>
      <w:r>
        <w:rPr>
          <w:rFonts w:hint="eastAsia" w:ascii="宋体" w:hAnsi="宋体" w:cs="宋体"/>
          <w:color w:val="000000"/>
          <w:sz w:val="24"/>
        </w:rPr>
        <w:t xml:space="preserve">响应文件的截止时间。</w:t>
      </w:r>
      <w:r>
        <w:rPr>
          <w:rFonts w:hint="eastAsia" w:ascii="宋体" w:hAnsi="宋体" w:cs="宋体"/>
          <w:b/>
          <w:bCs/>
          <w:color w:val="000000"/>
          <w:sz w:val="24"/>
          <w:u w:val="single"/>
        </w:rPr>
        <w:t xml:space="preserve">供应商应及时自行登录系统查看相应内容。</w:t>
      </w:r>
      <w:r/>
    </w:p>
    <w:p>
      <w:pPr>
        <w:ind w:firstLine="480"/>
        <w:spacing w:line="360" w:lineRule="auto"/>
        <w:rPr>
          <w:rFonts w:ascii="宋体" w:hAnsi="宋体" w:cs="宋体"/>
          <w:color w:val="000000"/>
          <w:sz w:val="24"/>
        </w:rPr>
      </w:pPr>
      <w:r>
        <w:rPr>
          <w:rFonts w:hint="eastAsia" w:ascii="宋体" w:hAnsi="宋体" w:cs="宋体"/>
          <w:color w:val="000000"/>
          <w:sz w:val="24"/>
        </w:rPr>
        <w:t xml:space="preserve">7.5如澄清或修改公告有重新发布采购文件的，投标供应商应下载最新发布的采购文件制作投标文件。因投标供应商自身原因未能及时获取的，一切后果由投标供应商自行承担。</w:t>
      </w:r>
      <w:r/>
    </w:p>
    <w:p>
      <w:pPr>
        <w:pStyle w:val="1887"/>
        <w:keepLines w:val="0"/>
        <w:keepNext w:val="0"/>
        <w:spacing w:before="200" w:after="200" w:line="240" w:lineRule="auto"/>
        <w:rPr>
          <w:rFonts w:ascii="宋体" w:hAnsi="宋体" w:eastAsia="宋体" w:cs="宋体"/>
          <w:color w:val="000000"/>
          <w:sz w:val="30"/>
          <w:szCs w:val="30"/>
        </w:rPr>
      </w:pPr>
      <w:r/>
      <w:bookmarkStart w:id="75" w:name="_Toc105940816"/>
      <w:r/>
      <w:bookmarkStart w:id="76" w:name="_Toc105940898"/>
      <w:r>
        <w:rPr>
          <w:rFonts w:hint="eastAsia" w:ascii="宋体" w:hAnsi="宋体" w:eastAsia="宋体" w:cs="宋体"/>
          <w:color w:val="000000"/>
          <w:sz w:val="30"/>
          <w:szCs w:val="30"/>
        </w:rPr>
        <w:t xml:space="preserve">三、磋商响应文件的编制</w:t>
      </w:r>
      <w:bookmarkEnd w:id="75"/>
      <w:r/>
      <w:bookmarkEnd w:id="76"/>
      <w:r/>
      <w:r/>
    </w:p>
    <w:p>
      <w:pPr>
        <w:pStyle w:val="1889"/>
        <w:jc w:val="left"/>
        <w:keepLines w:val="0"/>
        <w:keepNext w:val="0"/>
        <w:spacing w:before="0" w:after="0" w:line="360" w:lineRule="auto"/>
        <w:rPr>
          <w:rFonts w:ascii="宋体" w:hAnsi="宋体" w:cs="宋体"/>
          <w:color w:val="000000"/>
          <w:sz w:val="24"/>
          <w:szCs w:val="24"/>
        </w:rPr>
      </w:pPr>
      <w:r/>
      <w:bookmarkStart w:id="77" w:name="_Toc105940899"/>
      <w:r/>
      <w:bookmarkStart w:id="78" w:name="_Toc105940817"/>
      <w:r>
        <w:rPr>
          <w:rFonts w:hint="eastAsia" w:ascii="宋体" w:hAnsi="宋体" w:cs="宋体"/>
          <w:color w:val="000000"/>
          <w:sz w:val="24"/>
          <w:szCs w:val="24"/>
        </w:rPr>
        <w:t xml:space="preserve">8、磋商响应文件的编写</w:t>
      </w:r>
      <w:bookmarkEnd w:id="77"/>
      <w:r/>
      <w:bookmarkEnd w:id="78"/>
      <w:r/>
      <w:r/>
    </w:p>
    <w:p>
      <w:pPr>
        <w:ind w:firstLine="480"/>
        <w:spacing w:line="360" w:lineRule="auto"/>
        <w:rPr>
          <w:rFonts w:ascii="宋体" w:hAnsi="宋体" w:cs="宋体"/>
          <w:color w:val="000000"/>
          <w:sz w:val="24"/>
        </w:rPr>
      </w:pPr>
      <w:r>
        <w:rPr>
          <w:rFonts w:hint="eastAsia" w:ascii="宋体" w:hAnsi="宋体" w:cs="宋体"/>
          <w:color w:val="000000"/>
          <w:sz w:val="24"/>
        </w:rPr>
        <w:t xml:space="preserve">8.1供应商应仔细</w:t>
      </w:r>
      <w:r>
        <w:rPr>
          <w:rFonts w:hint="eastAsia" w:ascii="宋体" w:hAnsi="宋体" w:cs="宋体"/>
          <w:color w:val="000000"/>
          <w:sz w:val="24"/>
        </w:rPr>
        <w:t xml:space="preserve">阅读磋商</w:t>
      </w:r>
      <w:r>
        <w:rPr>
          <w:rFonts w:hint="eastAsia" w:ascii="宋体" w:hAnsi="宋体" w:cs="宋体"/>
          <w:color w:val="000000"/>
          <w:sz w:val="24"/>
        </w:rPr>
        <w:t xml:space="preserve">文件，了解磋商文件的要求。在完全了解采购要求和服务的技术规范和要求以及商务条件后，编制磋商响应文件。</w:t>
      </w:r>
      <w:r/>
    </w:p>
    <w:p>
      <w:pPr>
        <w:ind w:firstLine="482"/>
        <w:spacing w:line="360" w:lineRule="auto"/>
        <w:rPr>
          <w:rFonts w:ascii="宋体" w:hAnsi="宋体" w:cs="宋体"/>
          <w:b/>
          <w:color w:val="000000"/>
          <w:sz w:val="24"/>
          <w:u w:val="single"/>
        </w:rPr>
      </w:pPr>
      <w:r>
        <w:rPr>
          <w:rFonts w:hint="eastAsia" w:ascii="宋体" w:hAnsi="宋体" w:cs="宋体"/>
          <w:b/>
          <w:color w:val="000000"/>
          <w:sz w:val="24"/>
          <w:u w:val="single"/>
        </w:rPr>
        <w:t xml:space="preserve">8.2供应商在编制磋商响应文件时，请按照采购文件第六部</w:t>
      </w:r>
      <w:r>
        <w:rPr>
          <w:rFonts w:hint="eastAsia" w:ascii="宋体" w:hAnsi="宋体" w:cs="宋体"/>
          <w:b/>
          <w:color w:val="000000"/>
          <w:sz w:val="24"/>
          <w:u w:val="single"/>
        </w:rPr>
        <w:t xml:space="preserve">分规定</w:t>
      </w:r>
      <w:r>
        <w:rPr>
          <w:rFonts w:hint="eastAsia" w:ascii="宋体" w:hAnsi="宋体" w:cs="宋体"/>
          <w:b/>
          <w:color w:val="000000"/>
          <w:sz w:val="24"/>
          <w:u w:val="single"/>
        </w:rPr>
        <w:t xml:space="preserve">的格式进行填写并提交到对应位置，无相应内容可填的项应填写“无”、“没有相应指标”等明确的回答文字。</w:t>
      </w:r>
      <w:r/>
    </w:p>
    <w:p>
      <w:pPr>
        <w:ind w:firstLine="482"/>
        <w:spacing w:line="360" w:lineRule="auto"/>
        <w:rPr>
          <w:rFonts w:ascii="宋体" w:hAnsi="宋体" w:cs="宋体"/>
          <w:b/>
          <w:color w:val="000000"/>
          <w:sz w:val="24"/>
          <w:u w:val="single"/>
        </w:rPr>
      </w:pPr>
      <w:r>
        <w:rPr>
          <w:rFonts w:hint="eastAsia" w:ascii="宋体" w:hAnsi="宋体" w:cs="宋体"/>
          <w:b/>
          <w:color w:val="000000"/>
          <w:sz w:val="24"/>
          <w:u w:val="single"/>
        </w:rPr>
        <w:t xml:space="preserve">8.3如没有按照采购文件要求和规定编制磋商响应文件提交相关资料，其风险应由供应商自行承担；响应文件编排混乱、文字表达不清或上</w:t>
      </w:r>
      <w:r>
        <w:rPr>
          <w:rFonts w:hint="eastAsia" w:ascii="宋体" w:hAnsi="宋体" w:cs="宋体"/>
          <w:b/>
          <w:color w:val="000000"/>
          <w:sz w:val="24"/>
          <w:u w:val="single"/>
        </w:rPr>
        <w:t xml:space="preserve">传资料</w:t>
      </w:r>
      <w:r>
        <w:rPr>
          <w:rFonts w:hint="eastAsia" w:ascii="宋体" w:hAnsi="宋体" w:cs="宋体"/>
          <w:b/>
          <w:color w:val="000000"/>
          <w:sz w:val="24"/>
          <w:u w:val="single"/>
        </w:rPr>
        <w:t xml:space="preserve">内容模糊所引起的不利后果，由供应商自行承担。</w:t>
      </w:r>
      <w:r/>
    </w:p>
    <w:p>
      <w:pPr>
        <w:ind w:firstLine="482"/>
        <w:spacing w:line="360" w:lineRule="auto"/>
        <w:rPr>
          <w:rFonts w:ascii="宋体" w:hAnsi="宋体" w:cs="宋体"/>
          <w:b/>
          <w:color w:val="000000"/>
          <w:sz w:val="24"/>
          <w:u w:val="single"/>
        </w:rPr>
      </w:pPr>
      <w:r>
        <w:rPr>
          <w:rFonts w:hint="eastAsia" w:ascii="宋体" w:hAnsi="宋体" w:cs="宋体"/>
          <w:b/>
          <w:color w:val="000000"/>
          <w:sz w:val="24"/>
          <w:u w:val="single"/>
        </w:rPr>
        <w:t xml:space="preserve">8.4供应商必须保证投标文件所提供的全部资料合法、真实、可靠。</w:t>
      </w:r>
      <w:r/>
    </w:p>
    <w:p>
      <w:pPr>
        <w:pStyle w:val="1889"/>
        <w:jc w:val="left"/>
        <w:keepLines w:val="0"/>
        <w:keepNext w:val="0"/>
        <w:spacing w:before="0" w:after="0" w:line="360" w:lineRule="auto"/>
        <w:rPr>
          <w:rFonts w:ascii="宋体" w:hAnsi="宋体" w:cs="宋体"/>
          <w:color w:val="000000"/>
          <w:sz w:val="24"/>
          <w:szCs w:val="24"/>
        </w:rPr>
      </w:pPr>
      <w:r/>
      <w:bookmarkStart w:id="79" w:name="_Toc105940900"/>
      <w:r/>
      <w:bookmarkStart w:id="80" w:name="_Toc105940818"/>
      <w:r>
        <w:rPr>
          <w:rFonts w:hint="eastAsia" w:ascii="宋体" w:hAnsi="宋体" w:cs="宋体"/>
          <w:color w:val="000000"/>
          <w:sz w:val="24"/>
          <w:szCs w:val="24"/>
        </w:rPr>
        <w:t xml:space="preserve">9、投标语言及度量衡单位</w:t>
      </w:r>
      <w:bookmarkEnd w:id="79"/>
      <w:r/>
      <w:bookmarkEnd w:id="80"/>
      <w:r/>
      <w:r/>
    </w:p>
    <w:p>
      <w:pPr>
        <w:ind w:firstLine="480"/>
        <w:spacing w:line="360" w:lineRule="auto"/>
        <w:rPr>
          <w:rFonts w:ascii="宋体" w:hAnsi="宋体" w:cs="宋体"/>
          <w:color w:val="000000"/>
          <w:sz w:val="24"/>
        </w:rPr>
      </w:pPr>
      <w:r>
        <w:rPr>
          <w:rFonts w:hint="eastAsia" w:ascii="宋体" w:hAnsi="宋体" w:cs="宋体"/>
          <w:color w:val="000000"/>
          <w:sz w:val="24"/>
        </w:rPr>
        <w:t xml:space="preserve">9.1供应商的磋商响应文件以及供应商就有关投标的所有来往函电等均应使用中文。</w:t>
      </w:r>
      <w:r/>
    </w:p>
    <w:p>
      <w:pPr>
        <w:ind w:firstLine="480"/>
        <w:spacing w:line="360" w:lineRule="auto"/>
        <w:rPr>
          <w:rFonts w:ascii="宋体" w:hAnsi="宋体" w:cs="宋体"/>
          <w:color w:val="000000"/>
          <w:sz w:val="24"/>
        </w:rPr>
      </w:pPr>
      <w:r>
        <w:rPr>
          <w:rFonts w:hint="eastAsia" w:ascii="宋体" w:hAnsi="宋体" w:cs="宋体"/>
          <w:color w:val="000000"/>
          <w:sz w:val="24"/>
        </w:rPr>
        <w:t xml:space="preserve">9.2磋商响应文件中所使用的计量单位除磋商文件中另有特殊规定外，一律使用法定计量单位。</w:t>
      </w:r>
      <w:r/>
    </w:p>
    <w:p>
      <w:pPr>
        <w:pStyle w:val="1889"/>
        <w:jc w:val="left"/>
        <w:keepLines w:val="0"/>
        <w:keepNext w:val="0"/>
        <w:spacing w:before="0" w:after="0" w:line="360" w:lineRule="auto"/>
        <w:rPr>
          <w:rFonts w:ascii="宋体" w:hAnsi="宋体" w:cs="宋体"/>
          <w:color w:val="000000"/>
          <w:sz w:val="24"/>
          <w:szCs w:val="24"/>
        </w:rPr>
      </w:pPr>
      <w:r/>
      <w:bookmarkStart w:id="81" w:name="_Toc105940819"/>
      <w:r/>
      <w:bookmarkStart w:id="82" w:name="_Toc105940901"/>
      <w:r>
        <w:rPr>
          <w:rFonts w:hint="eastAsia" w:ascii="宋体" w:hAnsi="宋体" w:cs="宋体"/>
          <w:color w:val="000000"/>
          <w:sz w:val="24"/>
          <w:szCs w:val="24"/>
        </w:rPr>
        <w:t xml:space="preserve">10、磋商响应文件构成</w:t>
      </w:r>
      <w:bookmarkEnd w:id="81"/>
      <w:r/>
      <w:bookmarkEnd w:id="82"/>
      <w:r/>
      <w:r/>
    </w:p>
    <w:p>
      <w:pPr>
        <w:ind w:firstLine="480"/>
        <w:spacing w:line="360" w:lineRule="auto"/>
        <w:rPr>
          <w:rFonts w:ascii="宋体" w:hAnsi="宋体" w:cs="宋体"/>
          <w:color w:val="000000"/>
          <w:sz w:val="24"/>
        </w:rPr>
      </w:pPr>
      <w:r>
        <w:rPr>
          <w:rFonts w:hint="eastAsia" w:ascii="宋体" w:hAnsi="宋体" w:cs="宋体"/>
          <w:color w:val="000000"/>
          <w:sz w:val="24"/>
        </w:rPr>
        <w:t xml:space="preserve">10.1供应商编写的磋商响应文件应分为</w:t>
      </w:r>
      <w:r>
        <w:rPr>
          <w:rFonts w:ascii="宋体" w:hAnsi="宋体" w:cs="宋体"/>
          <w:color w:val="000000"/>
          <w:sz w:val="24"/>
        </w:rPr>
        <w:t xml:space="preserve">资格部分、商务部分、技术部分和价格部分</w:t>
      </w:r>
      <w:r>
        <w:rPr>
          <w:rFonts w:hint="eastAsia" w:ascii="宋体" w:hAnsi="宋体" w:cs="宋体"/>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10.2</w:t>
      </w:r>
      <w:r>
        <w:rPr>
          <w:rFonts w:ascii="宋体" w:hAnsi="宋体" w:cs="宋体"/>
          <w:color w:val="000000"/>
          <w:sz w:val="24"/>
        </w:rPr>
        <w:t xml:space="preserve">资格部分系指</w:t>
      </w:r>
      <w:r>
        <w:rPr>
          <w:rFonts w:hint="eastAsia" w:ascii="宋体" w:hAnsi="宋体" w:cs="宋体"/>
          <w:color w:val="000000"/>
          <w:sz w:val="24"/>
        </w:rPr>
        <w:t xml:space="preserve">供应商</w:t>
      </w:r>
      <w:r>
        <w:rPr>
          <w:rFonts w:ascii="宋体" w:hAnsi="宋体" w:cs="宋体"/>
          <w:color w:val="000000"/>
          <w:sz w:val="24"/>
        </w:rPr>
        <w:t xml:space="preserve">提交的证明其有资格参加投标的文件</w:t>
      </w:r>
      <w:r>
        <w:rPr>
          <w:rFonts w:hint="eastAsia" w:ascii="宋体" w:hAnsi="宋体" w:cs="宋体"/>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10.3</w:t>
      </w:r>
      <w:r>
        <w:rPr>
          <w:rFonts w:ascii="宋体" w:hAnsi="宋体" w:cs="宋体"/>
          <w:color w:val="000000"/>
          <w:sz w:val="24"/>
        </w:rPr>
        <w:t xml:space="preserve">商务部分系指</w:t>
      </w:r>
      <w:r>
        <w:rPr>
          <w:rFonts w:hint="eastAsia" w:ascii="宋体" w:hAnsi="宋体" w:cs="宋体"/>
          <w:color w:val="000000"/>
          <w:sz w:val="24"/>
        </w:rPr>
        <w:t xml:space="preserve">供应商</w:t>
      </w:r>
      <w:r>
        <w:rPr>
          <w:rFonts w:ascii="宋体" w:hAnsi="宋体" w:cs="宋体"/>
          <w:color w:val="000000"/>
          <w:sz w:val="24"/>
        </w:rPr>
        <w:t xml:space="preserve">提交的证明其中标后有能力履行合同的文件。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10.4</w:t>
      </w:r>
      <w:r>
        <w:rPr>
          <w:rFonts w:ascii="宋体" w:hAnsi="宋体" w:cs="宋体"/>
          <w:color w:val="000000"/>
          <w:sz w:val="24"/>
        </w:rPr>
        <w:t xml:space="preserve">技术部分系指</w:t>
      </w:r>
      <w:r>
        <w:rPr>
          <w:rFonts w:hint="eastAsia" w:ascii="宋体" w:hAnsi="宋体" w:cs="宋体"/>
          <w:color w:val="000000"/>
          <w:sz w:val="24"/>
        </w:rPr>
        <w:t xml:space="preserve">供应商</w:t>
      </w:r>
      <w:r>
        <w:rPr>
          <w:rFonts w:ascii="宋体" w:hAnsi="宋体" w:cs="宋体"/>
          <w:color w:val="000000"/>
          <w:sz w:val="24"/>
        </w:rPr>
        <w:t xml:space="preserve">提交的能够证明</w:t>
      </w:r>
      <w:r>
        <w:rPr>
          <w:rFonts w:hint="eastAsia" w:ascii="宋体" w:hAnsi="宋体" w:cs="宋体"/>
          <w:color w:val="000000"/>
          <w:sz w:val="24"/>
        </w:rPr>
        <w:t xml:space="preserve">供应商</w:t>
      </w:r>
      <w:r>
        <w:rPr>
          <w:rFonts w:ascii="宋体" w:hAnsi="宋体" w:cs="宋体"/>
          <w:color w:val="000000"/>
          <w:sz w:val="24"/>
        </w:rPr>
        <w:t xml:space="preserve">提供的服务</w:t>
      </w:r>
      <w:r>
        <w:rPr>
          <w:rFonts w:hint="eastAsia" w:ascii="宋体" w:hAnsi="宋体" w:cs="宋体"/>
          <w:color w:val="000000"/>
          <w:sz w:val="24"/>
        </w:rPr>
        <w:t xml:space="preserve">（货物）</w:t>
      </w:r>
      <w:r>
        <w:rPr>
          <w:rFonts w:ascii="宋体" w:hAnsi="宋体" w:cs="宋体"/>
          <w:color w:val="000000"/>
          <w:sz w:val="24"/>
        </w:rPr>
        <w:t xml:space="preserve">符合</w:t>
      </w:r>
      <w:r>
        <w:rPr>
          <w:rFonts w:hint="eastAsia" w:ascii="宋体" w:hAnsi="宋体" w:cs="宋体"/>
          <w:color w:val="000000"/>
          <w:sz w:val="24"/>
        </w:rPr>
        <w:t xml:space="preserve">磋商</w:t>
      </w:r>
      <w:r>
        <w:rPr>
          <w:rFonts w:hint="eastAsia" w:ascii="宋体" w:hAnsi="宋体" w:cs="宋体"/>
          <w:color w:val="000000"/>
          <w:sz w:val="24"/>
        </w:rPr>
        <w:t xml:space="preserve">文件</w:t>
      </w:r>
      <w:r>
        <w:rPr>
          <w:rFonts w:ascii="宋体" w:hAnsi="宋体" w:cs="宋体"/>
          <w:color w:val="000000"/>
          <w:sz w:val="24"/>
        </w:rPr>
        <w:t xml:space="preserve">规定的文件。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10.5</w:t>
      </w:r>
      <w:r>
        <w:rPr>
          <w:rFonts w:ascii="宋体" w:hAnsi="宋体" w:cs="宋体"/>
          <w:color w:val="000000"/>
          <w:sz w:val="24"/>
        </w:rPr>
        <w:t xml:space="preserve">具体填写格式详见</w:t>
      </w:r>
      <w:r>
        <w:rPr>
          <w:rFonts w:hint="eastAsia" w:ascii="宋体" w:hAnsi="宋体" w:cs="宋体"/>
          <w:color w:val="000000"/>
          <w:sz w:val="24"/>
        </w:rPr>
        <w:t xml:space="preserve">采购</w:t>
      </w:r>
      <w:r>
        <w:rPr>
          <w:rFonts w:ascii="宋体" w:hAnsi="宋体" w:cs="宋体"/>
          <w:color w:val="000000"/>
          <w:sz w:val="24"/>
        </w:rPr>
        <w:t xml:space="preserve">文件第六部分。</w:t>
      </w:r>
      <w:r/>
    </w:p>
    <w:p>
      <w:pPr>
        <w:pStyle w:val="1889"/>
        <w:jc w:val="left"/>
        <w:keepLines w:val="0"/>
        <w:keepNext w:val="0"/>
        <w:spacing w:before="0" w:after="0" w:line="360" w:lineRule="auto"/>
        <w:rPr>
          <w:rFonts w:ascii="宋体" w:hAnsi="宋体" w:cs="宋体"/>
          <w:color w:val="000000"/>
          <w:sz w:val="24"/>
          <w:szCs w:val="24"/>
        </w:rPr>
      </w:pPr>
      <w:r/>
      <w:bookmarkStart w:id="83" w:name="_Toc105940820"/>
      <w:r/>
      <w:bookmarkStart w:id="84" w:name="_Toc105940902"/>
      <w:r/>
      <w:bookmarkStart w:id="85" w:name="_Toc105940903"/>
      <w:r/>
      <w:bookmarkStart w:id="86" w:name="_Toc105940821"/>
      <w:r>
        <w:rPr>
          <w:rFonts w:hint="eastAsia" w:ascii="宋体" w:hAnsi="宋体" w:cs="宋体"/>
          <w:color w:val="000000"/>
          <w:sz w:val="24"/>
          <w:szCs w:val="24"/>
        </w:rPr>
        <w:t xml:space="preserve">11、编制投标文件的工具</w:t>
      </w:r>
      <w:r/>
    </w:p>
    <w:p>
      <w:pPr>
        <w:pStyle w:val="1900"/>
        <w:ind w:firstLine="480"/>
        <w:spacing w:line="360" w:lineRule="auto"/>
        <w:rPr>
          <w:rFonts w:ascii="宋体" w:hAnsi="宋体" w:cs="宋体"/>
          <w:color w:val="000000"/>
          <w:sz w:val="24"/>
        </w:rPr>
      </w:pPr>
      <w:r>
        <w:rPr>
          <w:rFonts w:hint="eastAsia" w:ascii="宋体" w:hAnsi="宋体" w:eastAsia="宋体" w:cs="宋体"/>
          <w:color w:val="000000"/>
          <w:sz w:val="24"/>
          <w:szCs w:val="24"/>
        </w:rPr>
        <w:t xml:space="preserve">11.1供应商须通过江苏政府采购网提供的最新响应文件制作软件编制磋商响应文件。</w:t>
      </w:r>
      <w:bookmarkEnd w:id="83"/>
      <w:r/>
      <w:bookmarkEnd w:id="84"/>
      <w:r/>
      <w:r/>
    </w:p>
    <w:p>
      <w:pPr>
        <w:pStyle w:val="1889"/>
        <w:jc w:val="left"/>
        <w:keepLines w:val="0"/>
        <w:keepNext w:val="0"/>
        <w:spacing w:before="0" w:after="0" w:line="360" w:lineRule="auto"/>
        <w:rPr>
          <w:rFonts w:ascii="宋体" w:hAnsi="宋体" w:cs="宋体"/>
          <w:color w:val="000000"/>
          <w:sz w:val="24"/>
          <w:szCs w:val="24"/>
        </w:rPr>
      </w:pPr>
      <w:r>
        <w:rPr>
          <w:rFonts w:hint="eastAsia" w:ascii="宋体" w:hAnsi="宋体" w:cs="宋体"/>
          <w:color w:val="000000"/>
          <w:sz w:val="24"/>
          <w:szCs w:val="24"/>
        </w:rPr>
        <w:t xml:space="preserve">12、投标报价</w:t>
      </w:r>
      <w:bookmarkEnd w:id="85"/>
      <w:r/>
      <w:bookmarkEnd w:id="86"/>
      <w:r/>
      <w:r/>
    </w:p>
    <w:p>
      <w:pPr>
        <w:ind w:firstLine="480"/>
        <w:spacing w:line="360" w:lineRule="auto"/>
        <w:rPr>
          <w:rFonts w:ascii="宋体" w:hAnsi="宋体" w:cs="宋体"/>
          <w:color w:val="000000"/>
          <w:sz w:val="24"/>
        </w:rPr>
      </w:pPr>
      <w:r>
        <w:rPr>
          <w:rFonts w:hint="eastAsia" w:ascii="宋体" w:hAnsi="宋体" w:cs="宋体"/>
          <w:color w:val="000000"/>
          <w:sz w:val="24"/>
        </w:rPr>
        <w:t xml:space="preserve">12.1供应商对所提供服务报价，该报价是供应商响应采购需求的全部工作内容的</w:t>
      </w:r>
      <w:r>
        <w:rPr>
          <w:rFonts w:hint="eastAsia" w:ascii="宋体" w:hAnsi="宋体" w:cs="宋体"/>
          <w:color w:val="000000"/>
          <w:sz w:val="24"/>
        </w:rPr>
        <w:t xml:space="preserve">价格体现，应报出最具有竞争力的价格，项目总报价中</w:t>
      </w:r>
      <w:r>
        <w:rPr>
          <w:rFonts w:hint="eastAsia" w:ascii="宋体" w:hAnsi="宋体" w:cs="宋体"/>
          <w:color w:val="000000"/>
          <w:sz w:val="24"/>
        </w:rPr>
        <w:t xml:space="preserve">需包括</w:t>
      </w:r>
      <w:r>
        <w:rPr>
          <w:rFonts w:hint="eastAsia" w:ascii="宋体" w:hAnsi="宋体" w:cs="宋体"/>
          <w:color w:val="000000"/>
          <w:sz w:val="24"/>
        </w:rPr>
        <w:t xml:space="preserve">服务本身已支付或将支付的各种税费及其他一切与本项目相关的费用。</w:t>
      </w:r>
      <w:r/>
    </w:p>
    <w:p>
      <w:pPr>
        <w:ind w:firstLine="480"/>
        <w:spacing w:line="360" w:lineRule="auto"/>
        <w:rPr>
          <w:rFonts w:ascii="宋体" w:hAnsi="宋体" w:cs="宋体"/>
          <w:color w:val="000000"/>
          <w:sz w:val="24"/>
        </w:rPr>
      </w:pPr>
      <w:r>
        <w:rPr>
          <w:rFonts w:hint="eastAsia" w:ascii="宋体" w:hAnsi="宋体" w:cs="宋体"/>
          <w:color w:val="000000"/>
          <w:sz w:val="24"/>
        </w:rPr>
        <w:t xml:space="preserve">12.2供应商应按磋商的要求在磋商响应文件里</w:t>
      </w:r>
      <w:r>
        <w:rPr>
          <w:rFonts w:hint="eastAsia" w:ascii="宋体" w:hAnsi="宋体" w:cs="宋体"/>
          <w:color w:val="000000"/>
          <w:sz w:val="24"/>
        </w:rPr>
        <w:t xml:space="preserve">提供磋商</w:t>
      </w:r>
      <w:r>
        <w:rPr>
          <w:rFonts w:hint="eastAsia" w:ascii="宋体" w:hAnsi="宋体" w:cs="宋体"/>
          <w:color w:val="000000"/>
          <w:sz w:val="24"/>
        </w:rPr>
        <w:t xml:space="preserve">首轮报价，首轮报价不得高于项目预算或最高限价，并根据首轮报价在所附的首轮明细报价表上列明所提供服务的明细报价。供应商需根据项目需求及自身经验填写明细报价。</w:t>
      </w:r>
      <w:r/>
    </w:p>
    <w:p>
      <w:pPr>
        <w:ind w:firstLine="480"/>
        <w:spacing w:line="360" w:lineRule="auto"/>
        <w:rPr>
          <w:rFonts w:ascii="宋体" w:hAnsi="宋体" w:cs="宋体"/>
          <w:color w:val="000000"/>
          <w:sz w:val="24"/>
        </w:rPr>
      </w:pPr>
      <w:r>
        <w:rPr>
          <w:rFonts w:hint="eastAsia" w:ascii="宋体" w:hAnsi="宋体" w:cs="宋体"/>
          <w:color w:val="000000"/>
          <w:sz w:val="24"/>
        </w:rPr>
        <w:t xml:space="preserve">12.3在磋商过程中未对磋商内容</w:t>
      </w:r>
      <w:r>
        <w:rPr>
          <w:rFonts w:hint="eastAsia" w:ascii="宋体" w:hAnsi="宋体" w:cs="宋体"/>
          <w:color w:val="000000"/>
          <w:sz w:val="24"/>
        </w:rPr>
        <w:t xml:space="preserve">作出</w:t>
      </w:r>
      <w:r>
        <w:rPr>
          <w:rFonts w:hint="eastAsia" w:ascii="宋体" w:hAnsi="宋体" w:cs="宋体"/>
          <w:color w:val="000000"/>
          <w:sz w:val="24"/>
        </w:rPr>
        <w:t xml:space="preserve">实质性变更、修改的情况下，如二轮报价超过首轮报价，则二轮报价无效，仅以其首轮报价作为最终报价。</w:t>
      </w:r>
      <w:r/>
    </w:p>
    <w:p>
      <w:pPr>
        <w:ind w:firstLine="480"/>
        <w:spacing w:line="360" w:lineRule="auto"/>
        <w:rPr>
          <w:rFonts w:ascii="宋体" w:hAnsi="宋体" w:cs="宋体"/>
          <w:color w:val="000000"/>
          <w:sz w:val="24"/>
        </w:rPr>
      </w:pPr>
      <w:r>
        <w:rPr>
          <w:rFonts w:hint="eastAsia" w:ascii="宋体" w:hAnsi="宋体" w:cs="宋体"/>
          <w:color w:val="000000"/>
          <w:sz w:val="24"/>
        </w:rPr>
        <w:t xml:space="preserve">12.4磋商最后报价即为合同签约价。</w:t>
      </w:r>
      <w:r/>
    </w:p>
    <w:p>
      <w:pPr>
        <w:ind w:firstLine="480"/>
        <w:spacing w:line="360" w:lineRule="auto"/>
        <w:rPr>
          <w:rFonts w:ascii="宋体" w:hAnsi="宋体" w:cs="宋体"/>
          <w:color w:val="000000"/>
          <w:sz w:val="24"/>
        </w:rPr>
      </w:pPr>
      <w:r>
        <w:rPr>
          <w:rFonts w:hint="eastAsia" w:ascii="宋体" w:hAnsi="宋体" w:cs="宋体"/>
          <w:color w:val="000000"/>
          <w:sz w:val="24"/>
        </w:rPr>
        <w:t xml:space="preserve">12.5最低磋商报价不能作为成交的唯一保证。</w:t>
      </w:r>
      <w:r/>
    </w:p>
    <w:p>
      <w:pPr>
        <w:ind w:firstLine="480"/>
        <w:spacing w:line="360" w:lineRule="auto"/>
        <w:rPr>
          <w:rFonts w:ascii="宋体" w:hAnsi="宋体" w:cs="宋体"/>
          <w:color w:val="000000"/>
          <w:sz w:val="24"/>
        </w:rPr>
      </w:pPr>
      <w:r>
        <w:rPr>
          <w:rFonts w:hint="eastAsia" w:ascii="宋体" w:hAnsi="宋体" w:cs="宋体"/>
          <w:color w:val="000000"/>
          <w:sz w:val="24"/>
        </w:rPr>
        <w:t xml:space="preserve">12.6磋商报价应以人民币报价。</w:t>
      </w:r>
      <w:r/>
    </w:p>
    <w:p>
      <w:pPr>
        <w:ind w:firstLine="480"/>
        <w:spacing w:line="360" w:lineRule="auto"/>
        <w:rPr>
          <w:rFonts w:ascii="宋体" w:hAnsi="宋体" w:cs="宋体"/>
          <w:color w:val="000000"/>
          <w:sz w:val="24"/>
        </w:rPr>
      </w:pPr>
      <w:r>
        <w:rPr>
          <w:rFonts w:hint="eastAsia" w:ascii="宋体" w:hAnsi="宋体" w:cs="宋体"/>
          <w:color w:val="000000"/>
          <w:sz w:val="24"/>
        </w:rPr>
        <w:t xml:space="preserve">12.7磋商报价的其他要求：无</w:t>
      </w:r>
      <w:r/>
    </w:p>
    <w:p>
      <w:pPr>
        <w:pStyle w:val="1889"/>
        <w:jc w:val="left"/>
        <w:keepLines w:val="0"/>
        <w:keepNext w:val="0"/>
        <w:spacing w:before="0" w:after="0" w:line="360" w:lineRule="auto"/>
        <w:rPr>
          <w:rFonts w:ascii="宋体" w:hAnsi="宋体" w:cs="宋体"/>
          <w:color w:val="000000"/>
          <w:sz w:val="24"/>
          <w:szCs w:val="24"/>
        </w:rPr>
      </w:pPr>
      <w:r/>
      <w:bookmarkStart w:id="87" w:name="_Toc105940822"/>
      <w:r/>
      <w:bookmarkStart w:id="88" w:name="_Toc105940904"/>
      <w:r>
        <w:rPr>
          <w:rFonts w:hint="eastAsia" w:ascii="宋体" w:hAnsi="宋体" w:cs="宋体"/>
          <w:color w:val="000000"/>
          <w:sz w:val="24"/>
          <w:szCs w:val="24"/>
        </w:rPr>
        <w:t xml:space="preserve">13、技术规格要求和服务要求的响应</w:t>
      </w:r>
      <w:bookmarkEnd w:id="87"/>
      <w:r/>
      <w:bookmarkEnd w:id="88"/>
      <w:r/>
      <w:r/>
    </w:p>
    <w:p>
      <w:pPr>
        <w:ind w:firstLine="480"/>
        <w:spacing w:line="360" w:lineRule="auto"/>
        <w:rPr>
          <w:rFonts w:ascii="宋体" w:hAnsi="宋体" w:cs="宋体"/>
          <w:color w:val="000000"/>
          <w:sz w:val="24"/>
        </w:rPr>
      </w:pPr>
      <w:r>
        <w:rPr>
          <w:rFonts w:hint="eastAsia" w:ascii="宋体" w:hAnsi="宋体" w:cs="宋体"/>
          <w:color w:val="000000"/>
          <w:sz w:val="24"/>
        </w:rPr>
        <w:t xml:space="preserve">13.1供应商必须依据技术要求及规格，逐条说明投标服务的技术参数、运行性能以及适用性。</w:t>
      </w:r>
      <w:r/>
    </w:p>
    <w:p>
      <w:pPr>
        <w:ind w:firstLine="480"/>
        <w:spacing w:line="360" w:lineRule="auto"/>
        <w:rPr>
          <w:rFonts w:ascii="宋体" w:hAnsi="宋体" w:cs="宋体"/>
          <w:color w:val="000000"/>
          <w:sz w:val="24"/>
        </w:rPr>
      </w:pPr>
      <w:r>
        <w:rPr>
          <w:rFonts w:hint="eastAsia" w:ascii="宋体" w:hAnsi="宋体" w:cs="宋体"/>
          <w:color w:val="000000"/>
          <w:sz w:val="24"/>
        </w:rPr>
        <w:t xml:space="preserve">13.2供应商必须提供其所投标服务是</w:t>
      </w:r>
      <w:r>
        <w:rPr>
          <w:rFonts w:hint="eastAsia" w:ascii="宋体" w:hAnsi="宋体" w:cs="宋体"/>
          <w:color w:val="000000"/>
          <w:sz w:val="24"/>
        </w:rPr>
        <w:t xml:space="preserve">符合磋商</w:t>
      </w:r>
      <w:r>
        <w:rPr>
          <w:rFonts w:hint="eastAsia" w:ascii="宋体" w:hAnsi="宋体" w:cs="宋体"/>
          <w:color w:val="000000"/>
          <w:sz w:val="24"/>
        </w:rPr>
        <w:t xml:space="preserve">文件的技术响应文件。该文件可以是文字资料、拓扑图和数据，并须提供在技术规格中规定的保证服务正常和连续运转期间所需要的所有备件和专用工具的详细清单，包括其价格和供货来源资料。</w:t>
      </w:r>
      <w:r/>
    </w:p>
    <w:p>
      <w:pPr>
        <w:ind w:left="479"/>
        <w:spacing w:line="360" w:lineRule="auto"/>
        <w:rPr>
          <w:rFonts w:ascii="宋体" w:hAnsi="宋体" w:cs="宋体"/>
          <w:color w:val="000000"/>
          <w:sz w:val="24"/>
        </w:rPr>
      </w:pPr>
      <w:r>
        <w:rPr>
          <w:rFonts w:hint="eastAsia" w:ascii="宋体" w:hAnsi="宋体" w:cs="宋体"/>
          <w:color w:val="000000"/>
          <w:sz w:val="24"/>
        </w:rPr>
        <w:t xml:space="preserve">13.3技术规格的响应，</w:t>
      </w:r>
      <w:r>
        <w:rPr>
          <w:rFonts w:hint="eastAsia" w:ascii="宋体" w:hAnsi="宋体" w:cs="宋体"/>
          <w:color w:val="000000"/>
          <w:sz w:val="24"/>
        </w:rPr>
        <w:t xml:space="preserve">应对磋商</w:t>
      </w:r>
      <w:r>
        <w:rPr>
          <w:rFonts w:hint="eastAsia" w:ascii="宋体" w:hAnsi="宋体" w:cs="宋体"/>
          <w:color w:val="000000"/>
          <w:sz w:val="24"/>
        </w:rPr>
        <w:t xml:space="preserve">文件中的技术规格逐项</w:t>
      </w:r>
      <w:r>
        <w:rPr>
          <w:rFonts w:hint="eastAsia" w:ascii="宋体" w:hAnsi="宋体" w:cs="宋体"/>
          <w:color w:val="000000"/>
          <w:sz w:val="24"/>
        </w:rPr>
        <w:t xml:space="preserve">作出</w:t>
      </w:r>
      <w:r>
        <w:rPr>
          <w:rFonts w:hint="eastAsia" w:ascii="宋体" w:hAnsi="宋体" w:cs="宋体"/>
          <w:color w:val="000000"/>
          <w:sz w:val="24"/>
        </w:rPr>
        <w:t xml:space="preserve">实质性响应。</w:t>
      </w:r>
      <w:r/>
    </w:p>
    <w:p>
      <w:pPr>
        <w:ind w:left="479"/>
        <w:spacing w:line="360" w:lineRule="auto"/>
        <w:rPr>
          <w:rFonts w:ascii="宋体" w:hAnsi="宋体"/>
          <w:color w:val="000000"/>
          <w:sz w:val="24"/>
          <w:u w:val="single"/>
        </w:rPr>
      </w:pPr>
      <w:r>
        <w:rPr>
          <w:rFonts w:hint="eastAsia" w:ascii="宋体" w:hAnsi="宋体" w:cs="宋体"/>
          <w:color w:val="000000"/>
          <w:sz w:val="24"/>
        </w:rPr>
        <w:t xml:space="preserve">13.4供应商的服务承诺应按不</w:t>
      </w:r>
      <w:r>
        <w:rPr>
          <w:rFonts w:hint="eastAsia" w:ascii="宋体" w:hAnsi="宋体" w:cs="宋体"/>
          <w:color w:val="000000"/>
          <w:sz w:val="24"/>
        </w:rPr>
        <w:t xml:space="preserve">低于磋商</w:t>
      </w:r>
      <w:r>
        <w:rPr>
          <w:rFonts w:hint="eastAsia" w:ascii="宋体" w:hAnsi="宋体" w:cs="宋体"/>
          <w:color w:val="000000"/>
          <w:sz w:val="24"/>
        </w:rPr>
        <w:t xml:space="preserve">文件中服务要求的标准做出响应。</w:t>
      </w:r>
      <w:r/>
    </w:p>
    <w:p>
      <w:pPr>
        <w:pStyle w:val="1889"/>
        <w:jc w:val="left"/>
        <w:keepLines w:val="0"/>
        <w:keepNext w:val="0"/>
        <w:spacing w:before="0" w:after="0" w:line="360" w:lineRule="auto"/>
        <w:rPr>
          <w:rFonts w:ascii="宋体" w:hAnsi="宋体" w:cs="宋体"/>
          <w:color w:val="000000"/>
          <w:sz w:val="24"/>
          <w:szCs w:val="24"/>
        </w:rPr>
      </w:pPr>
      <w:r/>
      <w:bookmarkStart w:id="89" w:name="_Toc105940823"/>
      <w:r/>
      <w:bookmarkStart w:id="90" w:name="_Toc105940905"/>
      <w:r>
        <w:rPr>
          <w:rFonts w:hint="eastAsia" w:ascii="宋体" w:hAnsi="宋体" w:cs="宋体"/>
          <w:color w:val="000000"/>
          <w:sz w:val="24"/>
          <w:szCs w:val="24"/>
        </w:rPr>
        <w:t xml:space="preserve">14、供应商资格和能力的证明文件</w:t>
      </w:r>
      <w:bookmarkEnd w:id="89"/>
      <w:r/>
      <w:bookmarkEnd w:id="90"/>
      <w:r/>
      <w:r/>
    </w:p>
    <w:p>
      <w:pPr>
        <w:ind w:firstLine="480"/>
        <w:spacing w:line="360" w:lineRule="auto"/>
        <w:rPr>
          <w:rFonts w:ascii="宋体" w:hAnsi="宋体" w:cs="宋体"/>
          <w:color w:val="000000"/>
          <w:sz w:val="24"/>
        </w:rPr>
      </w:pPr>
      <w:r>
        <w:rPr>
          <w:rFonts w:hint="eastAsia" w:ascii="宋体" w:hAnsi="宋体" w:cs="宋体"/>
          <w:color w:val="000000"/>
          <w:sz w:val="24"/>
        </w:rPr>
        <w:t xml:space="preserve">14.1按照合格供应商的规定，供应商应提交证明其有资格参加投标和中标后有能力签订和履行合同的文件，并作为其磋商响应文件的一部分。</w:t>
      </w:r>
      <w:r/>
    </w:p>
    <w:p>
      <w:pPr>
        <w:ind w:firstLine="480"/>
        <w:spacing w:line="360" w:lineRule="auto"/>
        <w:rPr>
          <w:rFonts w:ascii="宋体" w:hAnsi="宋体" w:cs="宋体"/>
          <w:color w:val="000000"/>
          <w:sz w:val="24"/>
        </w:rPr>
      </w:pPr>
      <w:r>
        <w:rPr>
          <w:rFonts w:hint="eastAsia" w:ascii="宋体" w:hAnsi="宋体" w:cs="宋体"/>
          <w:color w:val="000000"/>
          <w:sz w:val="24"/>
        </w:rPr>
        <w:t xml:space="preserve">14.2供应商除必须具有履行合同所需提供的服务能力外，还必须具备相应的财务、技术等各方面的能力。</w:t>
      </w:r>
      <w:bookmarkStart w:id="91" w:name="_Toc105940906"/>
      <w:r/>
      <w:bookmarkStart w:id="92" w:name="_Toc105940824"/>
      <w:r/>
      <w:r/>
    </w:p>
    <w:p>
      <w:pPr>
        <w:pStyle w:val="1889"/>
        <w:jc w:val="left"/>
        <w:keepLines w:val="0"/>
        <w:keepNext w:val="0"/>
        <w:spacing w:before="0" w:after="0" w:line="360" w:lineRule="auto"/>
        <w:rPr>
          <w:rFonts w:ascii="宋体" w:hAnsi="宋体" w:cs="宋体"/>
          <w:color w:val="000000"/>
          <w:sz w:val="24"/>
          <w:szCs w:val="24"/>
        </w:rPr>
      </w:pPr>
      <w:r/>
      <w:bookmarkStart w:id="93" w:name="_Toc105940828"/>
      <w:r/>
      <w:bookmarkStart w:id="94" w:name="_Toc105940910"/>
      <w:r/>
      <w:bookmarkStart w:id="95" w:name="_Toc105940907"/>
      <w:r/>
      <w:bookmarkStart w:id="96" w:name="_Toc105940825"/>
      <w:r/>
      <w:bookmarkEnd w:id="91"/>
      <w:r/>
      <w:bookmarkEnd w:id="92"/>
      <w:r>
        <w:rPr>
          <w:rFonts w:hint="eastAsia" w:ascii="宋体" w:hAnsi="宋体" w:cs="宋体"/>
          <w:color w:val="000000"/>
          <w:sz w:val="24"/>
          <w:szCs w:val="24"/>
        </w:rPr>
        <w:t xml:space="preserve">15、投标</w:t>
      </w:r>
      <w:bookmarkEnd w:id="93"/>
      <w:r/>
      <w:bookmarkEnd w:id="94"/>
      <w:r>
        <w:rPr>
          <w:rFonts w:hint="eastAsia" w:ascii="宋体" w:hAnsi="宋体" w:cs="宋体"/>
          <w:color w:val="000000"/>
          <w:sz w:val="24"/>
          <w:szCs w:val="24"/>
        </w:rPr>
        <w:t xml:space="preserve">文件的提交</w:t>
      </w:r>
      <w:r/>
    </w:p>
    <w:p>
      <w:pPr>
        <w:ind w:firstLine="480"/>
        <w:spacing w:line="360" w:lineRule="auto"/>
        <w:rPr>
          <w:rFonts w:ascii="宋体" w:hAnsi="宋体" w:cs="宋体"/>
          <w:color w:val="000000"/>
          <w:sz w:val="24"/>
        </w:rPr>
      </w:pPr>
      <w:r>
        <w:rPr>
          <w:rFonts w:hint="eastAsia" w:ascii="宋体" w:hAnsi="宋体" w:cs="宋体"/>
          <w:color w:val="000000"/>
          <w:sz w:val="24"/>
        </w:rPr>
        <w:t xml:space="preserve">15.1.1供应商需在磋商文件规定的投标截止时间前，通过响应文件编制软件或登录电子交易平台在规定时间内完成提交，提交成功后系统将发送投标回执。</w:t>
      </w:r>
      <w:r>
        <w:rPr>
          <w:rFonts w:hint="eastAsia" w:ascii="宋体" w:hAnsi="宋体" w:cs="宋体"/>
          <w:b/>
          <w:color w:val="000000"/>
          <w:sz w:val="24"/>
          <w:u w:val="single"/>
        </w:rPr>
        <w:t xml:space="preserve">时间以电子交易平台时间为准。</w:t>
      </w:r>
      <w:r/>
    </w:p>
    <w:p>
      <w:pPr>
        <w:ind w:left="1" w:firstLine="480"/>
        <w:jc w:val="left"/>
        <w:spacing w:line="360" w:lineRule="auto"/>
        <w:shd w:val="clear" w:color="auto" w:fill="ffffff"/>
        <w:rPr>
          <w:rFonts w:ascii="宋体" w:hAnsi="宋体" w:cs="宋体"/>
          <w:b/>
          <w:color w:val="000000"/>
          <w:sz w:val="24"/>
          <w:u w:val="single"/>
        </w:rPr>
      </w:pPr>
      <w:r>
        <w:rPr>
          <w:rFonts w:hint="eastAsia" w:ascii="宋体" w:hAnsi="宋体" w:cs="宋体"/>
          <w:color w:val="000000"/>
          <w:sz w:val="24"/>
        </w:rPr>
        <w:t xml:space="preserve">15.1.2</w:t>
      </w:r>
      <w:r>
        <w:rPr>
          <w:rFonts w:hint="eastAsia" w:ascii="宋体" w:hAnsi="宋体" w:cs="宋体"/>
          <w:b/>
          <w:color w:val="000000"/>
          <w:sz w:val="24"/>
          <w:u w:val="single"/>
        </w:rPr>
        <w:t xml:space="preserve">截止时间以后提交的</w:t>
      </w:r>
      <w:r>
        <w:rPr>
          <w:rFonts w:hint="eastAsia" w:ascii="宋体" w:hAnsi="宋体" w:cs="宋体"/>
          <w:b/>
          <w:color w:val="000000"/>
          <w:sz w:val="24"/>
          <w:szCs w:val="20"/>
          <w:u w:val="single"/>
        </w:rPr>
        <w:t xml:space="preserve">磋商响应</w:t>
      </w:r>
      <w:r>
        <w:rPr>
          <w:rFonts w:hint="eastAsia" w:ascii="宋体" w:hAnsi="宋体" w:cs="宋体"/>
          <w:b/>
          <w:color w:val="000000"/>
          <w:sz w:val="24"/>
          <w:u w:val="single"/>
        </w:rPr>
        <w:t xml:space="preserve">文件，电子交易平台将拒绝接收。供应商应充分考虑网络环境、网络带宽等风险因素。</w:t>
      </w:r>
      <w:r/>
    </w:p>
    <w:p>
      <w:pPr>
        <w:ind w:firstLine="480"/>
        <w:jc w:val="left"/>
        <w:spacing w:line="360" w:lineRule="auto"/>
        <w:shd w:val="clear" w:color="auto" w:fill="ffffff"/>
        <w:rPr>
          <w:rFonts w:ascii="宋体" w:hAnsi="宋体" w:cs="宋体"/>
          <w:b/>
          <w:color w:val="000000"/>
          <w:sz w:val="24"/>
          <w:szCs w:val="20"/>
          <w:u w:val="single"/>
        </w:rPr>
      </w:pPr>
      <w:r>
        <w:rPr>
          <w:rFonts w:hint="eastAsia" w:ascii="宋体" w:hAnsi="宋体" w:cs="宋体"/>
          <w:color w:val="000000"/>
          <w:sz w:val="24"/>
        </w:rPr>
        <w:t xml:space="preserve">15.1.3</w:t>
      </w:r>
      <w:r>
        <w:rPr>
          <w:rFonts w:hint="eastAsia" w:ascii="宋体" w:hAnsi="宋体" w:cs="宋体"/>
          <w:b/>
          <w:color w:val="000000"/>
          <w:sz w:val="24"/>
          <w:szCs w:val="20"/>
          <w:u w:val="single"/>
        </w:rPr>
        <w:t xml:space="preserve">提交磋商</w:t>
      </w:r>
      <w:r>
        <w:rPr>
          <w:rFonts w:hint="eastAsia" w:ascii="宋体" w:hAnsi="宋体" w:cs="宋体"/>
          <w:b/>
          <w:color w:val="000000"/>
          <w:sz w:val="24"/>
          <w:szCs w:val="20"/>
          <w:u w:val="single"/>
        </w:rPr>
        <w:t xml:space="preserve">响应文件时，供应商须使用制作该磋商响应文件的同一数字认证证书进行提交操作。</w:t>
      </w:r>
      <w:r/>
    </w:p>
    <w:p>
      <w:pPr>
        <w:ind w:firstLine="480"/>
        <w:jc w:val="left"/>
        <w:spacing w:line="360" w:lineRule="auto"/>
        <w:shd w:val="clear" w:color="auto" w:fill="ffffff"/>
        <w:rPr>
          <w:rFonts w:ascii="宋体" w:hAnsi="宋体" w:cs="宋体"/>
          <w:b/>
          <w:color w:val="000000"/>
          <w:sz w:val="24"/>
          <w:u w:val="single"/>
        </w:rPr>
      </w:pPr>
      <w:r>
        <w:rPr>
          <w:rFonts w:hint="eastAsia" w:ascii="宋体" w:hAnsi="宋体" w:cs="宋体"/>
          <w:color w:val="000000"/>
          <w:sz w:val="24"/>
        </w:rPr>
        <w:t xml:space="preserve">15.1.4</w:t>
      </w:r>
      <w:r>
        <w:rPr>
          <w:rFonts w:hint="eastAsia" w:ascii="宋体" w:hAnsi="宋体" w:cs="宋体"/>
          <w:b/>
          <w:color w:val="000000"/>
          <w:sz w:val="24"/>
          <w:u w:val="single"/>
        </w:rPr>
        <w:t xml:space="preserve">提交完成后至解密前，供应商不能对加密</w:t>
      </w:r>
      <w:r>
        <w:rPr>
          <w:rFonts w:hint="eastAsia" w:ascii="宋体" w:hAnsi="宋体" w:cs="宋体"/>
          <w:b/>
          <w:color w:val="000000"/>
          <w:sz w:val="24"/>
          <w:szCs w:val="20"/>
          <w:u w:val="single"/>
        </w:rPr>
        <w:t xml:space="preserve">磋商响应</w:t>
      </w:r>
      <w:r>
        <w:rPr>
          <w:rFonts w:hint="eastAsia" w:ascii="宋体" w:hAnsi="宋体" w:cs="宋体"/>
          <w:b/>
          <w:color w:val="000000"/>
          <w:sz w:val="24"/>
          <w:u w:val="single"/>
        </w:rPr>
        <w:t xml:space="preserve">文件时所使用的数字认证证书进行更新、续费，否则可能引起的</w:t>
      </w:r>
      <w:r>
        <w:rPr>
          <w:rFonts w:hint="eastAsia" w:ascii="宋体" w:hAnsi="宋体" w:cs="宋体"/>
          <w:b/>
          <w:color w:val="000000"/>
          <w:sz w:val="24"/>
          <w:szCs w:val="20"/>
          <w:u w:val="single"/>
        </w:rPr>
        <w:t xml:space="preserve">磋商响应</w:t>
      </w:r>
      <w:r>
        <w:rPr>
          <w:rFonts w:hint="eastAsia" w:ascii="宋体" w:hAnsi="宋体" w:cs="宋体"/>
          <w:b/>
          <w:color w:val="000000"/>
          <w:sz w:val="24"/>
          <w:u w:val="single"/>
        </w:rPr>
        <w:t xml:space="preserve">文件解密失败等相关后果由供应商自行承担。</w:t>
      </w:r>
      <w:r/>
    </w:p>
    <w:p>
      <w:pPr>
        <w:ind w:firstLine="480"/>
        <w:jc w:val="left"/>
        <w:spacing w:line="360" w:lineRule="auto"/>
        <w:shd w:val="clear" w:color="auto" w:fill="ffffff"/>
        <w:rPr>
          <w:rFonts w:ascii="宋体" w:hAnsi="宋体" w:cs="宋体"/>
          <w:color w:val="000000"/>
          <w:sz w:val="24"/>
        </w:rPr>
      </w:pPr>
      <w:r>
        <w:rPr>
          <w:rFonts w:hint="eastAsia" w:ascii="宋体" w:hAnsi="宋体" w:cs="宋体"/>
          <w:color w:val="000000"/>
          <w:sz w:val="24"/>
        </w:rPr>
        <w:t xml:space="preserve">15.1.5因不可抗力事件造成的投标文件的损坏、丢失的，采购代理机构不承担责任。</w:t>
      </w:r>
      <w:r/>
    </w:p>
    <w:p>
      <w:pPr>
        <w:ind w:firstLine="480"/>
        <w:spacing w:line="360" w:lineRule="auto"/>
        <w:rPr>
          <w:rFonts w:ascii="宋体" w:hAnsi="宋体" w:cs="宋体"/>
          <w:color w:val="000000"/>
          <w:sz w:val="24"/>
        </w:rPr>
      </w:pPr>
      <w:r>
        <w:rPr>
          <w:rFonts w:hint="eastAsia" w:ascii="宋体" w:hAnsi="宋体" w:cs="宋体"/>
          <w:color w:val="000000"/>
          <w:sz w:val="24"/>
        </w:rPr>
        <w:t xml:space="preserve">15.2采购代理机构可以通过修改采购文件自行酌情延长提交截止时间，在此情况下，推迟的提交截止时间将在系统中以书面形式通知已获取采购文件的潜在</w:t>
      </w:r>
      <w:r>
        <w:rPr>
          <w:rFonts w:ascii="宋体" w:hAnsi="宋体" w:cs="宋体"/>
          <w:color w:val="000000"/>
          <w:spacing w:val="-6"/>
          <w:sz w:val="24"/>
        </w:rPr>
        <w:t xml:space="preserve">供应商</w:t>
      </w:r>
      <w:r>
        <w:rPr>
          <w:rFonts w:hint="eastAsia" w:ascii="宋体" w:hAnsi="宋体" w:cs="宋体"/>
          <w:color w:val="000000"/>
          <w:sz w:val="24"/>
        </w:rPr>
        <w:t xml:space="preserve">，并在</w:t>
      </w:r>
      <w:r>
        <w:rPr>
          <w:rFonts w:hint="eastAsia" w:ascii="宋体" w:hAnsi="宋体" w:cs="宋体"/>
          <w:b/>
          <w:bCs/>
          <w:color w:val="000000"/>
          <w:sz w:val="24"/>
          <w:u w:val="single"/>
        </w:rPr>
        <w:t xml:space="preserve">原公告媒体</w:t>
      </w:r>
      <w:r>
        <w:rPr>
          <w:rFonts w:hint="eastAsia" w:ascii="宋体" w:hAnsi="宋体" w:cs="宋体"/>
          <w:color w:val="000000"/>
          <w:sz w:val="24"/>
        </w:rPr>
        <w:t xml:space="preserve">上发布公告。</w:t>
      </w:r>
      <w:r>
        <w:rPr>
          <w:rFonts w:ascii="宋体" w:hAnsi="宋体" w:cs="宋体"/>
          <w:color w:val="000000"/>
          <w:spacing w:val="-6"/>
          <w:sz w:val="24"/>
        </w:rPr>
        <w:t xml:space="preserve">供应商</w:t>
      </w:r>
      <w:r>
        <w:rPr>
          <w:rFonts w:hint="eastAsia" w:ascii="宋体" w:hAnsi="宋体" w:cs="宋体"/>
          <w:color w:val="000000"/>
          <w:sz w:val="24"/>
        </w:rPr>
        <w:t xml:space="preserve">应及时自行登录系统查看相应内容。</w:t>
      </w:r>
      <w:r/>
    </w:p>
    <w:p>
      <w:pPr>
        <w:pStyle w:val="1889"/>
        <w:jc w:val="left"/>
        <w:keepLines w:val="0"/>
        <w:keepNext w:val="0"/>
        <w:spacing w:before="0" w:after="0" w:line="360" w:lineRule="auto"/>
        <w:rPr>
          <w:rFonts w:ascii="宋体" w:hAnsi="宋体" w:cs="宋体"/>
          <w:color w:val="000000"/>
          <w:sz w:val="24"/>
          <w:szCs w:val="24"/>
        </w:rPr>
      </w:pPr>
      <w:r>
        <w:rPr>
          <w:rFonts w:hint="eastAsia" w:ascii="宋体" w:hAnsi="宋体" w:cs="宋体"/>
          <w:color w:val="000000"/>
          <w:sz w:val="24"/>
          <w:szCs w:val="24"/>
        </w:rPr>
        <w:t xml:space="preserve">16、投标有效期</w:t>
      </w:r>
      <w:bookmarkEnd w:id="95"/>
      <w:r/>
      <w:bookmarkEnd w:id="96"/>
      <w:r/>
      <w:r/>
    </w:p>
    <w:p>
      <w:pPr>
        <w:ind w:firstLine="480"/>
        <w:spacing w:line="360" w:lineRule="auto"/>
        <w:rPr>
          <w:rFonts w:ascii="宋体" w:hAnsi="宋体" w:cs="宋体"/>
          <w:color w:val="000000"/>
          <w:sz w:val="24"/>
        </w:rPr>
      </w:pPr>
      <w:r>
        <w:rPr>
          <w:rFonts w:hint="eastAsia" w:ascii="宋体" w:hAnsi="宋体" w:cs="宋体"/>
          <w:color w:val="000000"/>
          <w:sz w:val="24"/>
        </w:rPr>
        <w:t xml:space="preserve">16.1投标有效期为：磋商响应文件自开标之日起</w:t>
      </w:r>
      <w:r>
        <w:rPr>
          <w:rFonts w:hint="eastAsia" w:ascii="宋体" w:hAnsi="宋体"/>
          <w:b/>
          <w:color w:val="000000"/>
          <w:sz w:val="24"/>
          <w:u w:val="single"/>
        </w:rPr>
        <w:t xml:space="preserve">90</w:t>
      </w:r>
      <w:r>
        <w:rPr>
          <w:rFonts w:hint="eastAsia" w:ascii="宋体" w:hAnsi="宋体" w:cs="宋体"/>
          <w:color w:val="000000"/>
          <w:sz w:val="24"/>
        </w:rPr>
        <w:t xml:space="preserve">天内有效。</w:t>
      </w:r>
      <w:r>
        <w:rPr>
          <w:rFonts w:ascii="宋体" w:hAnsi="宋体" w:cs="宋体"/>
          <w:color w:val="000000"/>
          <w:spacing w:val="-6"/>
          <w:sz w:val="24"/>
        </w:rPr>
        <w:t xml:space="preserve">供应商</w:t>
      </w:r>
      <w:r>
        <w:rPr>
          <w:rFonts w:hint="eastAsia" w:ascii="宋体" w:hAnsi="宋体" w:cs="宋体"/>
          <w:color w:val="000000"/>
          <w:sz w:val="24"/>
        </w:rPr>
        <w:t xml:space="preserve">一旦获取了本磋商文件并参加投标，即被认为接受了投标有效期的约定。</w:t>
      </w:r>
      <w:r/>
    </w:p>
    <w:p>
      <w:pPr>
        <w:ind w:firstLine="480"/>
        <w:spacing w:line="360" w:lineRule="auto"/>
        <w:rPr>
          <w:rFonts w:ascii="宋体" w:hAnsi="宋体" w:cs="宋体"/>
          <w:color w:val="000000"/>
          <w:sz w:val="24"/>
          <w:u w:val="single"/>
        </w:rPr>
      </w:pPr>
      <w:r>
        <w:rPr>
          <w:rFonts w:hint="eastAsia" w:ascii="宋体" w:hAnsi="宋体" w:cs="宋体"/>
          <w:color w:val="000000"/>
          <w:sz w:val="24"/>
        </w:rPr>
        <w:t xml:space="preserve">16.2在特殊情况下，采购人于原投标有效期满之前，可向</w:t>
      </w:r>
      <w:r>
        <w:rPr>
          <w:rFonts w:ascii="宋体" w:hAnsi="宋体" w:cs="宋体"/>
          <w:color w:val="000000"/>
          <w:spacing w:val="-6"/>
          <w:sz w:val="24"/>
        </w:rPr>
        <w:t xml:space="preserve">供应商</w:t>
      </w:r>
      <w:r>
        <w:rPr>
          <w:rFonts w:hint="eastAsia" w:ascii="宋体" w:hAnsi="宋体" w:cs="宋体"/>
          <w:color w:val="000000"/>
          <w:sz w:val="24"/>
        </w:rPr>
        <w:t xml:space="preserve">提出延长投标有效期的要求。这种要求与答复均应采用书面形式（如信件、传真或电报等）。</w:t>
      </w:r>
      <w:r>
        <w:rPr>
          <w:rFonts w:ascii="宋体" w:hAnsi="宋体" w:cs="宋体"/>
          <w:color w:val="000000"/>
          <w:spacing w:val="-6"/>
          <w:sz w:val="24"/>
        </w:rPr>
        <w:t xml:space="preserve">供应商</w:t>
      </w:r>
      <w:r>
        <w:rPr>
          <w:rFonts w:hint="eastAsia" w:ascii="宋体" w:hAnsi="宋体" w:cs="宋体"/>
          <w:color w:val="000000"/>
          <w:sz w:val="24"/>
        </w:rPr>
        <w:t xml:space="preserve">可以拒绝磋商组织方的这一要求而放弃投标。同意延长的</w:t>
      </w:r>
      <w:r>
        <w:rPr>
          <w:rFonts w:ascii="宋体" w:hAnsi="宋体" w:cs="宋体"/>
          <w:color w:val="000000"/>
          <w:spacing w:val="-6"/>
          <w:sz w:val="24"/>
        </w:rPr>
        <w:t xml:space="preserve">供应商</w:t>
      </w:r>
      <w:r>
        <w:rPr>
          <w:rFonts w:hint="eastAsia" w:ascii="宋体" w:hAnsi="宋体" w:cs="宋体"/>
          <w:color w:val="000000"/>
          <w:sz w:val="24"/>
        </w:rPr>
        <w:t xml:space="preserve">既不能要求也不允许修改其磋商响应文件。</w:t>
      </w:r>
      <w:r/>
    </w:p>
    <w:p>
      <w:pPr>
        <w:pStyle w:val="1889"/>
        <w:jc w:val="left"/>
        <w:keepLines w:val="0"/>
        <w:keepNext w:val="0"/>
        <w:spacing w:before="0" w:after="0" w:line="360" w:lineRule="auto"/>
        <w:rPr>
          <w:rFonts w:ascii="宋体" w:hAnsi="宋体" w:cs="宋体"/>
          <w:color w:val="000000"/>
          <w:sz w:val="24"/>
          <w:szCs w:val="24"/>
        </w:rPr>
      </w:pPr>
      <w:r>
        <w:rPr>
          <w:rFonts w:hint="eastAsia" w:ascii="宋体" w:hAnsi="宋体" w:cs="宋体"/>
          <w:color w:val="000000"/>
          <w:sz w:val="24"/>
          <w:szCs w:val="24"/>
        </w:rPr>
        <w:t xml:space="preserve">17、投标文件的式样和签署</w:t>
      </w:r>
      <w:r/>
    </w:p>
    <w:p>
      <w:pPr>
        <w:pStyle w:val="1900"/>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17.1</w:t>
      </w:r>
      <w:r>
        <w:rPr>
          <w:rFonts w:ascii="宋体" w:hAnsi="宋体" w:eastAsia="宋体" w:cs="宋体"/>
          <w:color w:val="000000"/>
          <w:spacing w:val="-6"/>
          <w:sz w:val="24"/>
          <w:szCs w:val="24"/>
        </w:rPr>
        <w:t xml:space="preserve">供应商</w:t>
      </w:r>
      <w:r>
        <w:rPr>
          <w:rFonts w:hint="eastAsia" w:ascii="宋体" w:hAnsi="宋体" w:eastAsia="宋体" w:cs="宋体"/>
          <w:color w:val="000000"/>
          <w:sz w:val="24"/>
          <w:szCs w:val="24"/>
        </w:rPr>
        <w:t xml:space="preserve">应通过响应文件制作软件使用数字认证证书对磋商响应文件进行合成、电子签章及加密打包。</w:t>
      </w:r>
      <w:r/>
    </w:p>
    <w:p>
      <w:pPr>
        <w:pStyle w:val="1889"/>
        <w:jc w:val="left"/>
        <w:keepLines w:val="0"/>
        <w:keepNext w:val="0"/>
        <w:spacing w:before="0" w:after="0" w:line="360" w:lineRule="auto"/>
        <w:rPr>
          <w:rFonts w:ascii="宋体" w:hAnsi="宋体" w:cs="宋体"/>
          <w:color w:val="000000"/>
          <w:sz w:val="24"/>
          <w:szCs w:val="24"/>
        </w:rPr>
      </w:pPr>
      <w:r>
        <w:rPr>
          <w:rFonts w:hint="eastAsia" w:ascii="宋体" w:hAnsi="宋体" w:cs="宋体"/>
          <w:color w:val="000000"/>
          <w:sz w:val="24"/>
          <w:szCs w:val="24"/>
        </w:rPr>
        <w:t xml:space="preserve">18、磋商保证金</w:t>
      </w:r>
      <w:r/>
    </w:p>
    <w:p>
      <w:pPr>
        <w:pStyle w:val="1900"/>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本项目无需缴纳磋商保证金。</w:t>
      </w:r>
      <w:r/>
    </w:p>
    <w:p>
      <w:pPr>
        <w:pStyle w:val="1889"/>
        <w:jc w:val="left"/>
        <w:keepLines w:val="0"/>
        <w:keepNext w:val="0"/>
        <w:spacing w:before="0" w:after="0" w:line="360" w:lineRule="auto"/>
        <w:rPr>
          <w:rFonts w:ascii="宋体" w:hAnsi="宋体" w:cs="宋体"/>
          <w:color w:val="000000"/>
          <w:sz w:val="24"/>
          <w:szCs w:val="24"/>
        </w:rPr>
      </w:pPr>
      <w:r/>
      <w:bookmarkStart w:id="97" w:name="_Toc105940829"/>
      <w:r/>
      <w:bookmarkStart w:id="98" w:name="_Toc105940911"/>
      <w:r>
        <w:rPr>
          <w:rFonts w:hint="eastAsia" w:ascii="宋体" w:hAnsi="宋体" w:cs="宋体"/>
          <w:color w:val="000000"/>
          <w:sz w:val="24"/>
          <w:szCs w:val="24"/>
        </w:rPr>
        <w:t xml:space="preserve">19、磋商响应文件的补充、修改或者撤回</w:t>
      </w:r>
      <w:bookmarkEnd w:id="97"/>
      <w:r/>
      <w:bookmarkEnd w:id="98"/>
      <w:r/>
      <w:r/>
    </w:p>
    <w:p>
      <w:pPr>
        <w:ind w:firstLine="480"/>
        <w:spacing w:line="360" w:lineRule="auto"/>
        <w:rPr>
          <w:rFonts w:ascii="宋体" w:hAnsi="宋体" w:cs="宋体"/>
          <w:color w:val="000000"/>
          <w:sz w:val="24"/>
        </w:rPr>
      </w:pPr>
      <w:r>
        <w:rPr>
          <w:rFonts w:hint="eastAsia" w:ascii="宋体" w:hAnsi="宋体" w:cs="宋体"/>
          <w:color w:val="000000"/>
          <w:sz w:val="24"/>
        </w:rPr>
        <w:t xml:space="preserve">19.1</w:t>
      </w:r>
      <w:r>
        <w:rPr>
          <w:rFonts w:ascii="宋体" w:hAnsi="宋体" w:cs="宋体"/>
          <w:color w:val="000000"/>
          <w:spacing w:val="-6"/>
          <w:sz w:val="24"/>
        </w:rPr>
        <w:t xml:space="preserve">供应商</w:t>
      </w:r>
      <w:r>
        <w:rPr>
          <w:rFonts w:hint="eastAsia" w:ascii="宋体" w:hAnsi="宋体" w:cs="宋体"/>
          <w:color w:val="000000"/>
          <w:sz w:val="24"/>
        </w:rPr>
        <w:t xml:space="preserve">在提交截止时间前，可以对所提交的磋商响应文件进行补充、修改或者撤回。</w:t>
      </w:r>
      <w:r/>
    </w:p>
    <w:p>
      <w:pPr>
        <w:ind w:firstLine="480"/>
        <w:spacing w:line="360" w:lineRule="auto"/>
        <w:rPr>
          <w:rFonts w:ascii="宋体" w:hAnsi="宋体" w:cs="宋体"/>
          <w:color w:val="000000"/>
          <w:sz w:val="24"/>
        </w:rPr>
      </w:pPr>
      <w:r>
        <w:rPr>
          <w:rFonts w:hint="eastAsia" w:ascii="宋体" w:hAnsi="宋体" w:cs="宋体"/>
          <w:color w:val="000000"/>
          <w:sz w:val="24"/>
        </w:rPr>
        <w:t xml:space="preserve">19.2在提交截止时间之前</w:t>
      </w:r>
      <w:r>
        <w:rPr>
          <w:rFonts w:ascii="宋体" w:hAnsi="宋体" w:cs="宋体"/>
          <w:color w:val="000000"/>
          <w:sz w:val="24"/>
        </w:rPr>
        <w:t xml:space="preserve">需要对</w:t>
      </w:r>
      <w:r>
        <w:rPr>
          <w:rFonts w:hint="eastAsia" w:ascii="宋体" w:hAnsi="宋体" w:cs="宋体"/>
          <w:color w:val="000000"/>
          <w:sz w:val="24"/>
        </w:rPr>
        <w:t xml:space="preserve">磋商响应</w:t>
      </w:r>
      <w:r>
        <w:rPr>
          <w:rFonts w:ascii="宋体" w:hAnsi="宋体" w:cs="宋体"/>
          <w:color w:val="000000"/>
          <w:sz w:val="24"/>
        </w:rPr>
        <w:t xml:space="preserve">文件进行补充、修改的，应当使用响应文件制作软件重新制作并提交。</w:t>
      </w:r>
      <w:r/>
    </w:p>
    <w:p>
      <w:pPr>
        <w:ind w:firstLine="480"/>
        <w:spacing w:line="360" w:lineRule="auto"/>
        <w:rPr>
          <w:rFonts w:ascii="宋体" w:hAnsi="宋体" w:cs="宋体"/>
          <w:color w:val="000000"/>
          <w:sz w:val="24"/>
        </w:rPr>
      </w:pPr>
      <w:r/>
      <w:bookmarkStart w:id="99" w:name="_Toc105940830"/>
      <w:r/>
      <w:bookmarkStart w:id="100" w:name="_Toc105940912"/>
      <w:r>
        <w:rPr>
          <w:rFonts w:hint="eastAsia" w:ascii="宋体" w:hAnsi="宋体" w:cs="宋体"/>
          <w:color w:val="000000"/>
          <w:sz w:val="24"/>
        </w:rPr>
        <w:t xml:space="preserve">19.3</w:t>
      </w:r>
      <w:r>
        <w:rPr>
          <w:rFonts w:ascii="宋体" w:hAnsi="宋体" w:cs="宋体"/>
          <w:color w:val="000000"/>
          <w:sz w:val="24"/>
        </w:rPr>
        <w:t xml:space="preserve">在提交截止时间之后，</w:t>
      </w:r>
      <w:r>
        <w:rPr>
          <w:rFonts w:ascii="宋体" w:hAnsi="宋体" w:cs="宋体"/>
          <w:color w:val="000000"/>
          <w:spacing w:val="-6"/>
          <w:sz w:val="24"/>
        </w:rPr>
        <w:t xml:space="preserve">供应商</w:t>
      </w:r>
      <w:r>
        <w:rPr>
          <w:rFonts w:ascii="宋体" w:hAnsi="宋体" w:cs="宋体"/>
          <w:color w:val="000000"/>
          <w:sz w:val="24"/>
        </w:rPr>
        <w:t xml:space="preserve">不得对其投标文件作任何修改或撤回。</w:t>
      </w:r>
      <w:r/>
    </w:p>
    <w:p>
      <w:pPr>
        <w:ind w:firstLine="480"/>
        <w:spacing w:line="360" w:lineRule="auto"/>
        <w:rPr>
          <w:rFonts w:ascii="宋体" w:hAnsi="宋体" w:cs="宋体"/>
          <w:color w:val="000000"/>
          <w:sz w:val="24"/>
        </w:rPr>
      </w:pPr>
      <w:r>
        <w:rPr>
          <w:rFonts w:hint="eastAsia" w:ascii="宋体" w:hAnsi="宋体" w:cs="宋体"/>
          <w:color w:val="000000"/>
          <w:sz w:val="24"/>
        </w:rPr>
        <w:t xml:space="preserve">19.4在投标截止时间至磋商组织方在磋商文件中规定的投标有效期满之间的这段时间内，</w:t>
      </w:r>
      <w:r>
        <w:rPr>
          <w:rFonts w:ascii="宋体" w:hAnsi="宋体" w:cs="宋体"/>
          <w:color w:val="000000"/>
          <w:spacing w:val="-6"/>
          <w:sz w:val="24"/>
        </w:rPr>
        <w:t xml:space="preserve">供应商</w:t>
      </w:r>
      <w:r>
        <w:rPr>
          <w:rFonts w:hint="eastAsia" w:ascii="宋体" w:hAnsi="宋体" w:cs="宋体"/>
          <w:color w:val="000000"/>
          <w:sz w:val="24"/>
        </w:rPr>
        <w:t xml:space="preserve">不得撤回其投标。</w:t>
      </w:r>
      <w:bookmarkEnd w:id="99"/>
      <w:r/>
      <w:bookmarkEnd w:id="100"/>
      <w:r/>
      <w:r/>
    </w:p>
    <w:p>
      <w:pPr>
        <w:pStyle w:val="1887"/>
        <w:keepLines w:val="0"/>
        <w:keepNext w:val="0"/>
        <w:spacing w:before="200" w:after="200" w:line="240" w:lineRule="auto"/>
        <w:rPr>
          <w:rFonts w:ascii="宋体" w:hAnsi="宋体" w:eastAsia="宋体" w:cs="宋体"/>
          <w:color w:val="000000"/>
          <w:sz w:val="30"/>
          <w:szCs w:val="30"/>
        </w:rPr>
      </w:pPr>
      <w:r/>
      <w:bookmarkStart w:id="101" w:name="_Toc105940831"/>
      <w:r/>
      <w:bookmarkStart w:id="102" w:name="_Toc105940913"/>
      <w:r>
        <w:rPr>
          <w:rFonts w:hint="eastAsia" w:ascii="宋体" w:hAnsi="宋体" w:eastAsia="宋体" w:cs="宋体"/>
          <w:color w:val="000000"/>
          <w:sz w:val="30"/>
          <w:szCs w:val="30"/>
        </w:rPr>
        <w:t xml:space="preserve">四、磋商与评定</w:t>
      </w:r>
      <w:bookmarkEnd w:id="101"/>
      <w:r/>
      <w:bookmarkEnd w:id="102"/>
      <w:r/>
      <w:r/>
    </w:p>
    <w:p>
      <w:pPr>
        <w:pStyle w:val="1889"/>
        <w:jc w:val="left"/>
        <w:keepLines w:val="0"/>
        <w:keepNext w:val="0"/>
        <w:spacing w:before="0" w:after="0" w:line="360" w:lineRule="auto"/>
        <w:rPr>
          <w:rFonts w:ascii="宋体" w:hAnsi="宋体" w:cs="宋体"/>
          <w:color w:val="000000"/>
          <w:sz w:val="24"/>
          <w:szCs w:val="24"/>
        </w:rPr>
      </w:pPr>
      <w:r/>
      <w:bookmarkStart w:id="103" w:name="_Toc105940832"/>
      <w:r/>
      <w:bookmarkStart w:id="104" w:name="_Toc105940914"/>
      <w:r>
        <w:rPr>
          <w:rFonts w:hint="eastAsia" w:ascii="宋体" w:hAnsi="宋体" w:cs="宋体"/>
          <w:color w:val="000000"/>
          <w:sz w:val="24"/>
          <w:szCs w:val="24"/>
        </w:rPr>
        <w:t xml:space="preserve">20、磋商</w:t>
      </w:r>
      <w:bookmarkEnd w:id="103"/>
      <w:r/>
      <w:bookmarkEnd w:id="104"/>
      <w:r/>
      <w:r/>
    </w:p>
    <w:p>
      <w:pPr>
        <w:ind w:firstLine="480"/>
        <w:spacing w:line="360" w:lineRule="auto"/>
        <w:rPr>
          <w:rFonts w:ascii="宋体" w:hAnsi="宋体"/>
          <w:b/>
          <w:color w:val="000000"/>
          <w:sz w:val="24"/>
          <w:u w:val="single"/>
        </w:rPr>
      </w:pPr>
      <w:r>
        <w:rPr>
          <w:rFonts w:hint="eastAsia" w:ascii="宋体" w:hAnsi="宋体" w:cs="宋体"/>
          <w:color w:val="000000"/>
          <w:sz w:val="24"/>
        </w:rPr>
        <w:t xml:space="preserve">20.1磋商组织方将在“磋商文件”中规定的时间和地点主持开标。</w:t>
      </w:r>
      <w:r/>
    </w:p>
    <w:p>
      <w:pPr>
        <w:ind w:firstLine="480"/>
        <w:spacing w:line="360" w:lineRule="auto"/>
        <w:rPr>
          <w:rFonts w:ascii="宋体" w:hAnsi="宋体" w:cs="宋体"/>
          <w:color w:val="000000"/>
          <w:sz w:val="24"/>
        </w:rPr>
      </w:pPr>
      <w:r>
        <w:rPr>
          <w:rFonts w:hint="eastAsia" w:ascii="宋体" w:hAnsi="宋体" w:cs="宋体"/>
          <w:color w:val="000000"/>
          <w:sz w:val="24"/>
        </w:rPr>
        <w:t xml:space="preserve">20.2</w:t>
      </w:r>
      <w:r>
        <w:rPr>
          <w:rFonts w:ascii="宋体" w:hAnsi="宋体" w:cs="宋体"/>
          <w:color w:val="000000"/>
          <w:spacing w:val="-6"/>
          <w:sz w:val="24"/>
        </w:rPr>
        <w:t xml:space="preserve">供应商</w:t>
      </w:r>
      <w:r>
        <w:rPr>
          <w:rFonts w:hint="eastAsia" w:ascii="宋体" w:hAnsi="宋体" w:cs="宋体"/>
          <w:color w:val="000000"/>
          <w:sz w:val="24"/>
        </w:rPr>
        <w:t xml:space="preserve">应当在开标前做好充分准备，使用制作该磋商响应文件的同一数字认证证书准时参加开标。</w:t>
      </w:r>
      <w:r/>
    </w:p>
    <w:p>
      <w:pPr>
        <w:ind w:firstLine="480"/>
        <w:spacing w:line="360" w:lineRule="auto"/>
        <w:rPr>
          <w:rFonts w:ascii="宋体" w:hAnsi="宋体" w:cs="宋体"/>
          <w:color w:val="000000"/>
          <w:sz w:val="24"/>
        </w:rPr>
      </w:pPr>
      <w:r>
        <w:rPr>
          <w:rFonts w:hint="eastAsia" w:ascii="宋体" w:hAnsi="宋体" w:cs="宋体"/>
          <w:color w:val="000000"/>
          <w:sz w:val="24"/>
        </w:rPr>
        <w:t xml:space="preserve">20.3</w:t>
      </w:r>
      <w:r>
        <w:rPr>
          <w:rFonts w:ascii="宋体" w:hAnsi="宋体" w:cs="宋体"/>
          <w:b/>
          <w:bCs/>
          <w:color w:val="000000"/>
          <w:spacing w:val="-13"/>
          <w:sz w:val="24"/>
        </w:rPr>
        <w:t xml:space="preserve">供应商不足3家，不进入解密程序。</w:t>
      </w:r>
      <w:r/>
    </w:p>
    <w:p>
      <w:pPr>
        <w:ind w:firstLine="480"/>
        <w:spacing w:line="360" w:lineRule="auto"/>
        <w:rPr>
          <w:rFonts w:ascii="宋体" w:hAnsi="宋体" w:cs="宋体"/>
          <w:b/>
          <w:bCs/>
          <w:color w:val="000000"/>
          <w:sz w:val="24"/>
        </w:rPr>
      </w:pPr>
      <w:r>
        <w:rPr>
          <w:rFonts w:hint="eastAsia" w:ascii="宋体" w:hAnsi="宋体" w:cs="宋体"/>
          <w:color w:val="000000"/>
          <w:sz w:val="24"/>
        </w:rPr>
        <w:t xml:space="preserve">20.4</w:t>
      </w:r>
      <w:r>
        <w:rPr>
          <w:rFonts w:hint="eastAsia" w:ascii="宋体" w:hAnsi="宋体" w:cs="宋体"/>
          <w:b/>
          <w:bCs/>
          <w:color w:val="000000"/>
          <w:sz w:val="24"/>
        </w:rPr>
        <w:t xml:space="preserve">磋商时，磋商组织方将在系统内发出解密的指令，供应商自行实施解密，限定在主持人发布解密指令后30分钟内完成。解密时，供应商必须使用与制作响应文件时同一数字认证证书对响应文件进行解密，否则解密将会失败。</w:t>
      </w:r>
      <w:r/>
    </w:p>
    <w:p>
      <w:pPr>
        <w:ind w:left="41" w:right="121" w:firstLine="497"/>
        <w:spacing w:before="3" w:line="359" w:lineRule="auto"/>
        <w:rPr>
          <w:rFonts w:ascii="宋体" w:hAnsi="宋体" w:cs="宋体"/>
          <w:b/>
          <w:bCs/>
          <w:color w:val="000000"/>
          <w:sz w:val="24"/>
        </w:rPr>
      </w:pPr>
      <w:r>
        <w:rPr>
          <w:rFonts w:hint="eastAsia" w:ascii="宋体" w:hAnsi="宋体" w:cs="宋体"/>
          <w:color w:val="000000"/>
          <w:sz w:val="24"/>
        </w:rPr>
        <w:t xml:space="preserve">20.5</w:t>
      </w:r>
      <w:r>
        <w:rPr>
          <w:rFonts w:ascii="宋体" w:hAnsi="宋体" w:cs="宋体"/>
          <w:color w:val="000000"/>
          <w:spacing w:val="-6"/>
          <w:sz w:val="24"/>
        </w:rPr>
        <w:t xml:space="preserve">因供应商原因造成响应文件未解密或解密失败或无法正常打开响应文件的， 磋商</w:t>
      </w:r>
      <w:r>
        <w:rPr>
          <w:rFonts w:ascii="宋体" w:hAnsi="宋体" w:cs="宋体"/>
          <w:color w:val="000000"/>
          <w:sz w:val="24"/>
        </w:rPr>
        <w:t xml:space="preserve"> </w:t>
      </w:r>
      <w:r>
        <w:rPr>
          <w:rFonts w:ascii="宋体" w:hAnsi="宋体" w:cs="宋体"/>
          <w:color w:val="000000"/>
          <w:spacing w:val="-4"/>
          <w:sz w:val="24"/>
        </w:rPr>
        <w:t xml:space="preserve">组织方将拒绝其响应。部分供应商的响应文件未解密或解密失败的，程序可以继续进</w:t>
      </w:r>
      <w:r>
        <w:rPr>
          <w:rFonts w:ascii="宋体" w:hAnsi="宋体" w:cs="宋体"/>
          <w:color w:val="000000"/>
          <w:spacing w:val="-3"/>
          <w:sz w:val="24"/>
        </w:rPr>
        <w:t xml:space="preserve">行</w:t>
      </w:r>
      <w:r>
        <w:rPr>
          <w:rFonts w:ascii="宋体" w:hAnsi="宋体" w:cs="宋体"/>
          <w:color w:val="000000"/>
          <w:sz w:val="24"/>
        </w:rPr>
        <w:t xml:space="preserve">。</w:t>
      </w:r>
      <w:r>
        <w:rPr>
          <w:rFonts w:ascii="宋体" w:hAnsi="宋体" w:cs="宋体"/>
          <w:b/>
          <w:bCs/>
          <w:color w:val="000000"/>
          <w:spacing w:val="1"/>
          <w:sz w:val="24"/>
        </w:rPr>
        <w:t xml:space="preserve">若解密成功的</w:t>
      </w:r>
      <w:r>
        <w:rPr>
          <w:rFonts w:ascii="宋体" w:hAnsi="宋体" w:cs="宋体"/>
          <w:b/>
          <w:bCs/>
          <w:color w:val="000000"/>
          <w:sz w:val="24"/>
        </w:rPr>
        <w:t xml:space="preserve">供应商不足三家，不进入后续程序。</w:t>
      </w:r>
      <w:r/>
    </w:p>
    <w:p>
      <w:pPr>
        <w:ind w:left="41" w:right="121" w:firstLine="497"/>
        <w:spacing w:before="3" w:line="359" w:lineRule="auto"/>
        <w:rPr>
          <w:rFonts w:ascii="宋体" w:hAnsi="宋体" w:cs="宋体"/>
          <w:color w:val="000000"/>
          <w:sz w:val="24"/>
        </w:rPr>
      </w:pPr>
      <w:r>
        <w:rPr>
          <w:rFonts w:hint="eastAsia" w:ascii="宋体" w:hAnsi="宋体" w:cs="宋体"/>
          <w:color w:val="000000"/>
          <w:sz w:val="24"/>
        </w:rPr>
        <w:t xml:space="preserve">20.6本项目在限定的解密时间内，只要有任一家供应商解密成功，即视为电子交易平台运行无故障。</w:t>
      </w:r>
      <w:r/>
    </w:p>
    <w:p>
      <w:pPr>
        <w:ind w:left="1" w:firstLine="480"/>
        <w:jc w:val="left"/>
        <w:spacing w:line="360" w:lineRule="auto"/>
        <w:shd w:val="clear" w:color="auto" w:fill="ffffff"/>
        <w:rPr>
          <w:rFonts w:ascii="宋体" w:hAnsi="宋体" w:cs="宋体"/>
          <w:color w:val="000000"/>
          <w:sz w:val="24"/>
        </w:rPr>
      </w:pPr>
      <w:r>
        <w:rPr>
          <w:rFonts w:hint="eastAsia" w:ascii="宋体" w:hAnsi="宋体" w:cs="宋体"/>
          <w:color w:val="000000"/>
          <w:sz w:val="24"/>
        </w:rPr>
        <w:t xml:space="preserve">20.7电子投标文件解密全部完成后，按</w:t>
      </w:r>
      <w:r>
        <w:rPr>
          <w:rFonts w:hint="eastAsia" w:ascii="宋体" w:hAnsi="宋体" w:cs="宋体"/>
          <w:b/>
          <w:color w:val="000000"/>
          <w:sz w:val="24"/>
        </w:rPr>
        <w:t xml:space="preserve">投标文件解密成功顺序</w:t>
      </w:r>
      <w:r>
        <w:rPr>
          <w:rFonts w:hint="eastAsia" w:ascii="宋体" w:hAnsi="宋体" w:cs="宋体"/>
          <w:color w:val="000000"/>
          <w:sz w:val="24"/>
        </w:rPr>
        <w:t xml:space="preserve">向所有供应商宣布供应商名称、投标价格以及磋商文件规定的其他内容。</w:t>
      </w:r>
      <w:r/>
    </w:p>
    <w:p>
      <w:pPr>
        <w:ind w:left="1" w:firstLine="480"/>
        <w:jc w:val="left"/>
        <w:spacing w:line="360" w:lineRule="auto"/>
        <w:shd w:val="clear" w:color="auto" w:fill="ffffff"/>
        <w:rPr>
          <w:rFonts w:ascii="宋体" w:hAnsi="宋体" w:cs="宋体"/>
          <w:color w:val="000000"/>
          <w:sz w:val="24"/>
        </w:rPr>
      </w:pPr>
      <w:r>
        <w:rPr>
          <w:rFonts w:hint="eastAsia" w:ascii="宋体" w:hAnsi="宋体" w:cs="宋体"/>
          <w:color w:val="000000"/>
          <w:sz w:val="24"/>
        </w:rPr>
        <w:t xml:space="preserve">20.8电子交易平台自动记录开标过程，由参加开标的各供应商代表和相关工作人员确认开标结果。</w:t>
      </w:r>
      <w:r/>
    </w:p>
    <w:p>
      <w:pPr>
        <w:ind w:firstLine="480"/>
        <w:spacing w:line="360" w:lineRule="auto"/>
        <w:rPr>
          <w:rFonts w:ascii="宋体" w:hAnsi="宋体" w:cs="宋体"/>
          <w:color w:val="000000"/>
          <w:spacing w:val="-8"/>
          <w:sz w:val="24"/>
        </w:rPr>
      </w:pPr>
      <w:r>
        <w:rPr>
          <w:rFonts w:hint="eastAsia" w:ascii="宋体" w:hAnsi="宋体" w:cs="宋体"/>
          <w:color w:val="000000"/>
          <w:sz w:val="24"/>
        </w:rPr>
        <w:t xml:space="preserve">20.9供应商代表如对开标过程和开标记录有疑义，以及认为采购人、采购代理机构相关工作人员有需要回避的情形的，应在主持人发布确认指令后3分钟内线上提出询问或者回避申请。采购人、采购代理机构将及时处理供应商代表提出的询问或者回避申请。如在规定时间内未提出，视同认可开标结果。</w:t>
      </w:r>
      <w:r/>
    </w:p>
    <w:p>
      <w:pPr>
        <w:ind w:firstLine="448"/>
        <w:spacing w:line="360" w:lineRule="auto"/>
        <w:rPr>
          <w:rFonts w:ascii="宋体" w:hAnsi="宋体" w:cs="宋体"/>
          <w:color w:val="000000"/>
          <w:sz w:val="24"/>
        </w:rPr>
      </w:pPr>
      <w:r>
        <w:rPr>
          <w:rFonts w:hint="eastAsia" w:ascii="宋体" w:hAnsi="宋体" w:cs="宋体"/>
          <w:color w:val="000000"/>
          <w:spacing w:val="-8"/>
          <w:sz w:val="24"/>
        </w:rPr>
        <w:t xml:space="preserve">20.10</w:t>
      </w:r>
      <w:r>
        <w:rPr>
          <w:rFonts w:ascii="宋体" w:hAnsi="宋体" w:cs="宋体"/>
          <w:color w:val="000000"/>
          <w:spacing w:val="-4"/>
          <w:sz w:val="24"/>
        </w:rPr>
        <w:t xml:space="preserve">供应商须配合磋商工作，否则自行承担后果。</w:t>
      </w:r>
      <w:r/>
    </w:p>
    <w:p>
      <w:pPr>
        <w:pStyle w:val="1889"/>
        <w:jc w:val="left"/>
        <w:keepLines w:val="0"/>
        <w:keepNext w:val="0"/>
        <w:spacing w:before="0" w:after="0" w:line="360" w:lineRule="auto"/>
        <w:rPr>
          <w:rFonts w:ascii="宋体" w:hAnsi="宋体" w:cs="宋体"/>
          <w:color w:val="000000"/>
          <w:sz w:val="24"/>
        </w:rPr>
      </w:pPr>
      <w:r/>
      <w:bookmarkStart w:id="105" w:name="_Toc105940833"/>
      <w:r/>
      <w:bookmarkStart w:id="106" w:name="_Toc105940915"/>
      <w:r>
        <w:rPr>
          <w:rFonts w:hint="eastAsia" w:ascii="宋体" w:hAnsi="宋体" w:cs="宋体"/>
          <w:color w:val="000000"/>
          <w:sz w:val="24"/>
          <w:szCs w:val="24"/>
        </w:rPr>
        <w:t xml:space="preserve">21、磋商过程的保密</w:t>
      </w:r>
      <w:bookmarkEnd w:id="105"/>
      <w:r/>
      <w:bookmarkEnd w:id="106"/>
      <w:r/>
      <w:r/>
    </w:p>
    <w:p>
      <w:pPr>
        <w:ind w:left="1" w:firstLine="480"/>
        <w:jc w:val="left"/>
        <w:spacing w:line="360" w:lineRule="auto"/>
        <w:shd w:val="clear" w:color="auto" w:fill="ffffff"/>
        <w:rPr>
          <w:rFonts w:ascii="宋体" w:hAnsi="宋体" w:cs="宋体"/>
          <w:color w:val="000000"/>
          <w:sz w:val="24"/>
        </w:rPr>
      </w:pPr>
      <w:r>
        <w:rPr>
          <w:rFonts w:hint="eastAsia" w:ascii="宋体" w:hAnsi="宋体" w:cs="宋体"/>
          <w:color w:val="000000"/>
          <w:sz w:val="24"/>
        </w:rPr>
        <w:t xml:space="preserve">21.1</w:t>
      </w:r>
      <w:r>
        <w:rPr>
          <w:rFonts w:hint="eastAsia" w:ascii="宋体" w:hAnsi="宋体" w:cs="宋体"/>
          <w:b/>
          <w:bCs/>
          <w:color w:val="000000"/>
          <w:sz w:val="24"/>
          <w:u w:val="single"/>
        </w:rPr>
        <w:t xml:space="preserve">磋商</w:t>
      </w:r>
      <w:r>
        <w:rPr>
          <w:rFonts w:hint="eastAsia" w:ascii="宋体" w:hAnsi="宋体" w:cs="宋体"/>
          <w:b/>
          <w:color w:val="000000"/>
          <w:sz w:val="24"/>
          <w:u w:val="single"/>
        </w:rPr>
        <w:t xml:space="preserve">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80"/>
        <w:spacing w:line="360" w:lineRule="auto"/>
        <w:rPr>
          <w:rFonts w:ascii="宋体" w:hAnsi="宋体" w:cs="宋体"/>
          <w:color w:val="000000"/>
          <w:sz w:val="24"/>
        </w:rPr>
      </w:pPr>
      <w:r>
        <w:rPr>
          <w:rFonts w:hint="eastAsia" w:ascii="宋体" w:hAnsi="宋体" w:cs="宋体"/>
          <w:color w:val="000000"/>
          <w:sz w:val="24"/>
        </w:rPr>
        <w:t xml:space="preserve">21.2在磋商过程中，如果供应商试图在磋商响应文件审查、澄清、比较及授予建议等方面向磋商组织方或参加磋商的人员施加任何影响，都将会导致其投标无效。</w:t>
      </w:r>
      <w:r/>
    </w:p>
    <w:p>
      <w:pPr>
        <w:pStyle w:val="1889"/>
        <w:jc w:val="left"/>
        <w:keepLines w:val="0"/>
        <w:keepNext w:val="0"/>
        <w:spacing w:before="0" w:after="0" w:line="360" w:lineRule="auto"/>
        <w:rPr>
          <w:rFonts w:ascii="宋体" w:hAnsi="宋体" w:cs="宋体"/>
          <w:color w:val="000000"/>
          <w:sz w:val="24"/>
          <w:szCs w:val="24"/>
        </w:rPr>
      </w:pPr>
      <w:r/>
      <w:bookmarkStart w:id="107" w:name="_Toc105940916"/>
      <w:r/>
      <w:bookmarkStart w:id="108" w:name="_Toc105940834"/>
      <w:r>
        <w:rPr>
          <w:rFonts w:hint="eastAsia" w:ascii="宋体" w:hAnsi="宋体" w:cs="宋体"/>
          <w:color w:val="000000"/>
          <w:sz w:val="24"/>
          <w:szCs w:val="24"/>
        </w:rPr>
        <w:t xml:space="preserve">22、磋商小组评审纪律</w:t>
      </w:r>
      <w:bookmarkEnd w:id="107"/>
      <w:r/>
      <w:bookmarkEnd w:id="108"/>
      <w:r/>
      <w:r/>
    </w:p>
    <w:p>
      <w:pPr>
        <w:ind w:firstLine="480"/>
        <w:spacing w:line="360" w:lineRule="auto"/>
        <w:rPr>
          <w:rFonts w:ascii="宋体" w:hAnsi="宋体" w:cs="宋体"/>
          <w:color w:val="000000"/>
          <w:sz w:val="24"/>
        </w:rPr>
      </w:pPr>
      <w:r>
        <w:rPr>
          <w:rFonts w:hint="eastAsia" w:ascii="宋体" w:hAnsi="宋体" w:cs="宋体"/>
          <w:color w:val="000000"/>
          <w:sz w:val="24"/>
        </w:rPr>
        <w:t xml:space="preserve">22.1磋商时，磋商小组各成员应当独立对每个供应商的磋商响应文件进行评价，并汇总每个供应商的得分。</w:t>
      </w:r>
      <w:r/>
    </w:p>
    <w:p>
      <w:pPr>
        <w:ind w:firstLine="480"/>
        <w:spacing w:line="360" w:lineRule="auto"/>
        <w:rPr>
          <w:rFonts w:ascii="宋体" w:hAnsi="宋体" w:cs="宋体"/>
          <w:color w:val="000000"/>
          <w:sz w:val="24"/>
        </w:rPr>
      </w:pPr>
      <w:r>
        <w:rPr>
          <w:rFonts w:hint="eastAsia" w:ascii="宋体" w:hAnsi="宋体" w:cs="宋体"/>
          <w:color w:val="000000"/>
          <w:sz w:val="24"/>
        </w:rPr>
        <w:t xml:space="preserve">磋商小组成员应当按照客观、公正、审慎的原则，根据磋商文件规定的评审程序、评审方法和评审标准进行独立评审。</w:t>
      </w:r>
      <w:r/>
    </w:p>
    <w:p>
      <w:pPr>
        <w:ind w:firstLine="480"/>
        <w:spacing w:line="360" w:lineRule="auto"/>
        <w:rPr>
          <w:rFonts w:ascii="宋体" w:hAnsi="宋体" w:cs="宋体"/>
          <w:color w:val="000000"/>
          <w:sz w:val="24"/>
        </w:rPr>
      </w:pPr>
      <w:r>
        <w:rPr>
          <w:rFonts w:hint="eastAsia" w:ascii="宋体" w:hAnsi="宋体" w:cs="宋体"/>
          <w:color w:val="000000"/>
          <w:sz w:val="24"/>
        </w:rPr>
        <w:t xml:space="preserve">22.2评审专家应当遵守评审工作纪律，不得泄露评审情况和评审中获悉的商业秘密。</w:t>
      </w:r>
      <w:r/>
    </w:p>
    <w:p>
      <w:pPr>
        <w:ind w:firstLine="480"/>
        <w:spacing w:line="360" w:lineRule="auto"/>
        <w:rPr>
          <w:rFonts w:ascii="宋体" w:hAnsi="宋体" w:cs="宋体"/>
          <w:color w:val="000000"/>
          <w:sz w:val="24"/>
        </w:rPr>
      </w:pPr>
      <w:r>
        <w:rPr>
          <w:rFonts w:hint="eastAsia" w:ascii="宋体" w:hAnsi="宋体" w:cs="宋体"/>
          <w:color w:val="000000"/>
          <w:sz w:val="24"/>
        </w:rPr>
        <w:t xml:space="preserve">磋商小组在评审过程中发现供应商有行贿、提供虚假材料或者串通等违法行为的，应当及时向财政部门报告。</w:t>
      </w:r>
      <w:r/>
    </w:p>
    <w:p>
      <w:pPr>
        <w:ind w:firstLine="480"/>
        <w:spacing w:line="360" w:lineRule="auto"/>
        <w:rPr>
          <w:rFonts w:ascii="宋体" w:hAnsi="宋体" w:cs="宋体"/>
          <w:color w:val="000000"/>
          <w:sz w:val="24"/>
        </w:rPr>
      </w:pPr>
      <w:r>
        <w:rPr>
          <w:rFonts w:hint="eastAsia" w:ascii="宋体" w:hAnsi="宋体" w:cs="宋体"/>
          <w:color w:val="000000"/>
          <w:sz w:val="24"/>
        </w:rPr>
        <w:t xml:space="preserve">评审专家在评审过程中受到非法干涉的，应当及时向财政、监察等部门举报。</w:t>
      </w:r>
      <w:r/>
    </w:p>
    <w:p>
      <w:pPr>
        <w:ind w:firstLine="480"/>
        <w:spacing w:line="360" w:lineRule="auto"/>
        <w:rPr>
          <w:rFonts w:ascii="宋体" w:hAnsi="宋体" w:cs="宋体"/>
          <w:color w:val="000000"/>
          <w:sz w:val="24"/>
        </w:rPr>
      </w:pPr>
      <w:r>
        <w:rPr>
          <w:rFonts w:hint="eastAsia" w:ascii="宋体" w:hAnsi="宋体" w:cs="宋体"/>
          <w:color w:val="000000"/>
          <w:sz w:val="24"/>
        </w:rPr>
        <w:t xml:space="preserve">22.3磋商将</w:t>
      </w:r>
      <w:r>
        <w:rPr>
          <w:rFonts w:hint="eastAsia" w:ascii="宋体" w:hAnsi="宋体" w:cs="宋体"/>
          <w:color w:val="000000"/>
          <w:sz w:val="24"/>
        </w:rPr>
        <w:t xml:space="preserve">采取磋商</w:t>
      </w:r>
      <w:r>
        <w:rPr>
          <w:rFonts w:hint="eastAsia" w:ascii="宋体" w:hAnsi="宋体" w:cs="宋体"/>
          <w:color w:val="000000"/>
          <w:sz w:val="24"/>
        </w:rPr>
        <w:t xml:space="preserve">小组所有成员集中与单一供应商分别进行磋商的方式（不向其他供应商公布、透露其价格等信息），并给予所有参加磋商的供应商平等的磋商机会。</w:t>
      </w:r>
      <w:r/>
    </w:p>
    <w:p>
      <w:pPr>
        <w:ind w:firstLine="482"/>
        <w:spacing w:line="360" w:lineRule="auto"/>
        <w:rPr>
          <w:rFonts w:ascii="宋体" w:hAnsi="宋体" w:cs="宋体"/>
          <w:b/>
          <w:bCs/>
          <w:color w:val="000000"/>
          <w:sz w:val="24"/>
        </w:rPr>
      </w:pPr>
      <w:r/>
      <w:bookmarkStart w:id="109" w:name="_Toc105940835"/>
      <w:r/>
      <w:bookmarkStart w:id="110" w:name="_Toc105940917"/>
      <w:r>
        <w:rPr>
          <w:rFonts w:hint="eastAsia" w:ascii="宋体" w:hAnsi="宋体" w:cs="宋体"/>
          <w:b/>
          <w:bCs/>
          <w:color w:val="000000"/>
          <w:sz w:val="24"/>
        </w:rPr>
        <w:t xml:space="preserve">22.4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bookmarkEnd w:id="109"/>
      <w:r/>
      <w:bookmarkEnd w:id="110"/>
      <w:r/>
      <w:r/>
    </w:p>
    <w:p>
      <w:pPr>
        <w:pStyle w:val="1889"/>
        <w:jc w:val="left"/>
        <w:keepLines w:val="0"/>
        <w:keepNext w:val="0"/>
        <w:spacing w:before="0" w:after="0" w:line="360" w:lineRule="auto"/>
        <w:rPr>
          <w:rFonts w:ascii="宋体" w:hAnsi="宋体" w:cs="宋体"/>
          <w:color w:val="000000"/>
          <w:sz w:val="24"/>
          <w:szCs w:val="24"/>
        </w:rPr>
      </w:pPr>
      <w:r/>
      <w:bookmarkStart w:id="111" w:name="_Toc105940920"/>
      <w:r/>
      <w:bookmarkStart w:id="112" w:name="_Toc105940838"/>
      <w:r>
        <w:rPr>
          <w:rFonts w:hint="eastAsia" w:ascii="宋体" w:hAnsi="宋体" w:cs="宋体"/>
          <w:color w:val="000000"/>
          <w:sz w:val="24"/>
          <w:szCs w:val="24"/>
        </w:rPr>
        <w:t xml:space="preserve">23、</w:t>
      </w:r>
      <w:r>
        <w:rPr>
          <w:rFonts w:hint="eastAsia" w:ascii="宋体" w:hAnsi="宋体" w:cs="宋体"/>
          <w:color w:val="000000"/>
          <w:sz w:val="24"/>
          <w:szCs w:val="24"/>
        </w:rPr>
        <w:t xml:space="preserve">无效磋商</w:t>
      </w:r>
      <w:r>
        <w:rPr>
          <w:rFonts w:hint="eastAsia" w:ascii="宋体" w:hAnsi="宋体" w:cs="宋体"/>
          <w:color w:val="000000"/>
          <w:sz w:val="24"/>
          <w:szCs w:val="24"/>
        </w:rPr>
        <w:t xml:space="preserve">的情形</w:t>
      </w:r>
      <w:bookmarkEnd w:id="111"/>
      <w:r/>
      <w:bookmarkEnd w:id="112"/>
      <w:r/>
      <w:r/>
    </w:p>
    <w:p>
      <w:pPr>
        <w:ind w:firstLine="480"/>
        <w:spacing w:line="360" w:lineRule="auto"/>
        <w:rPr>
          <w:rFonts w:ascii="宋体" w:hAnsi="宋体" w:cs="宋体"/>
          <w:color w:val="000000"/>
          <w:sz w:val="24"/>
        </w:rPr>
      </w:pPr>
      <w:r>
        <w:rPr>
          <w:rFonts w:hint="eastAsia" w:ascii="宋体" w:hAnsi="宋体" w:cs="宋体"/>
          <w:color w:val="000000"/>
          <w:sz w:val="24"/>
        </w:rPr>
        <w:t xml:space="preserve">供应</w:t>
      </w:r>
      <w:r>
        <w:rPr>
          <w:rFonts w:hint="eastAsia" w:ascii="宋体" w:hAnsi="宋体" w:cs="宋体"/>
          <w:color w:val="000000"/>
          <w:sz w:val="24"/>
        </w:rPr>
        <w:t xml:space="preserve">商存在</w:t>
      </w:r>
      <w:r>
        <w:rPr>
          <w:rFonts w:hint="eastAsia" w:ascii="宋体" w:hAnsi="宋体" w:cs="宋体"/>
          <w:color w:val="000000"/>
          <w:sz w:val="24"/>
        </w:rPr>
        <w:t xml:space="preserve">下列情况之一的，其投标无效：</w:t>
      </w:r>
      <w:r/>
    </w:p>
    <w:p>
      <w:pPr>
        <w:ind w:firstLine="482"/>
        <w:spacing w:line="360" w:lineRule="auto"/>
        <w:rPr>
          <w:rFonts w:ascii="宋体" w:hAnsi="宋体" w:cs="宋体"/>
          <w:b/>
          <w:color w:val="000000"/>
          <w:sz w:val="24"/>
          <w:u w:val="single"/>
        </w:rPr>
      </w:pPr>
      <w:r>
        <w:rPr>
          <w:rFonts w:hint="eastAsia" w:ascii="宋体" w:hAnsi="宋体" w:cs="宋体"/>
          <w:b/>
          <w:color w:val="000000"/>
          <w:sz w:val="24"/>
        </w:rPr>
        <w:t xml:space="preserve">（1）</w:t>
      </w:r>
      <w:r>
        <w:rPr>
          <w:rFonts w:hint="eastAsia" w:ascii="宋体" w:hAnsi="宋体" w:cs="宋体"/>
          <w:b/>
          <w:color w:val="000000"/>
          <w:sz w:val="24"/>
          <w:u w:val="single"/>
        </w:rPr>
        <w:t xml:space="preserve">未按规定由供应商的法定代表人签字或盖章；或其授权委托代理人未按规定签字的；或未加盖供应商公章的；或签字人未经法定代表人有效授权委托的。</w:t>
      </w:r>
      <w:r/>
    </w:p>
    <w:p>
      <w:pPr>
        <w:ind w:firstLine="482"/>
        <w:spacing w:line="360" w:lineRule="auto"/>
        <w:rPr>
          <w:rFonts w:ascii="宋体" w:hAnsi="宋体" w:cs="宋体"/>
          <w:b/>
          <w:color w:val="000000"/>
          <w:sz w:val="24"/>
          <w:u w:val="single"/>
        </w:rPr>
      </w:pPr>
      <w:r>
        <w:rPr>
          <w:rFonts w:hint="eastAsia" w:ascii="宋体" w:hAnsi="宋体" w:cs="宋体"/>
          <w:b/>
          <w:color w:val="000000"/>
          <w:sz w:val="24"/>
        </w:rPr>
        <w:t xml:space="preserve">（2）</w:t>
      </w:r>
      <w:r>
        <w:rPr>
          <w:rFonts w:hint="eastAsia" w:ascii="宋体" w:hAnsi="宋体" w:cs="宋体"/>
          <w:b/>
          <w:color w:val="000000"/>
          <w:sz w:val="24"/>
          <w:u w:val="single"/>
        </w:rPr>
        <w:t xml:space="preserve">单位负责人为同一人或者存在直接控股、管理关系的不同供应商参加同一合同项下的政府采购活动的。</w:t>
      </w:r>
      <w:r/>
    </w:p>
    <w:p>
      <w:pPr>
        <w:ind w:firstLine="482"/>
        <w:spacing w:line="360" w:lineRule="auto"/>
        <w:rPr>
          <w:rFonts w:ascii="宋体" w:hAnsi="宋体" w:cs="宋体"/>
          <w:b/>
          <w:color w:val="000000"/>
          <w:sz w:val="24"/>
          <w:u w:val="single"/>
        </w:rPr>
      </w:pPr>
      <w:r>
        <w:rPr>
          <w:rFonts w:hint="eastAsia" w:ascii="宋体" w:hAnsi="宋体" w:cs="宋体"/>
          <w:b/>
          <w:color w:val="000000"/>
          <w:sz w:val="24"/>
        </w:rPr>
        <w:t xml:space="preserve">（3）</w:t>
      </w:r>
      <w:r>
        <w:rPr>
          <w:rFonts w:hint="eastAsia" w:ascii="宋体" w:hAnsi="宋体" w:cs="宋体"/>
          <w:b/>
          <w:color w:val="000000"/>
          <w:sz w:val="24"/>
          <w:u w:val="single"/>
        </w:rPr>
        <w:t xml:space="preserve">不</w:t>
      </w:r>
      <w:r>
        <w:rPr>
          <w:rFonts w:hint="eastAsia" w:ascii="宋体" w:hAnsi="宋体" w:cs="宋体"/>
          <w:b/>
          <w:color w:val="000000"/>
          <w:sz w:val="24"/>
          <w:u w:val="single"/>
        </w:rPr>
        <w:t xml:space="preserve">具备磋商</w:t>
      </w:r>
      <w:r>
        <w:rPr>
          <w:rFonts w:hint="eastAsia" w:ascii="宋体" w:hAnsi="宋体" w:cs="宋体"/>
          <w:b/>
          <w:color w:val="000000"/>
          <w:sz w:val="24"/>
          <w:u w:val="single"/>
        </w:rPr>
        <w:t xml:space="preserve">文件中规定的资格要求的。</w:t>
      </w:r>
      <w:r/>
    </w:p>
    <w:p>
      <w:pPr>
        <w:ind w:left="1" w:firstLine="482"/>
        <w:jc w:val="left"/>
        <w:spacing w:line="360" w:lineRule="auto"/>
        <w:rPr>
          <w:rFonts w:ascii="宋体" w:hAnsi="宋体" w:cs="宋体"/>
          <w:b/>
          <w:color w:val="000000"/>
          <w:sz w:val="24"/>
          <w:u w:val="single"/>
        </w:rPr>
      </w:pPr>
      <w:r>
        <w:rPr>
          <w:rFonts w:hint="eastAsia" w:ascii="宋体" w:hAnsi="宋体" w:cs="宋体"/>
          <w:b/>
          <w:color w:val="000000"/>
          <w:sz w:val="24"/>
        </w:rPr>
        <w:t xml:space="preserve">（4）</w:t>
      </w:r>
      <w:r>
        <w:rPr>
          <w:rFonts w:hint="eastAsia" w:ascii="宋体" w:hAnsi="宋体" w:cs="宋体"/>
          <w:b/>
          <w:color w:val="000000"/>
          <w:sz w:val="24"/>
          <w:u w:val="single"/>
        </w:rPr>
        <w:t xml:space="preserve">“信用中国”网站（</w:t>
      </w:r>
      <w:hyperlink r:id="rId54" w:tooltip="http://www.creditchina.gov.cn" w:history="1">
        <w:r>
          <w:rPr>
            <w:rStyle w:val="1926"/>
            <w:rFonts w:hint="eastAsia" w:ascii="宋体" w:hAnsi="宋体" w:cs="宋体"/>
            <w:b/>
            <w:color w:val="000000"/>
            <w:sz w:val="24"/>
          </w:rPr>
          <w:t xml:space="preserve">www.creditchina.gov.cn</w:t>
        </w:r>
      </w:hyperlink>
      <w:r>
        <w:rPr>
          <w:rFonts w:hint="eastAsia" w:ascii="宋体" w:hAnsi="宋体" w:cs="宋体"/>
          <w:b/>
          <w:color w:val="000000"/>
          <w:sz w:val="24"/>
          <w:u w:val="single"/>
        </w:rPr>
        <w:t xml:space="preserve">）、中国政府采购网（</w:t>
      </w:r>
      <w:hyperlink r:id="rId55" w:tooltip="http://www.ccgp.gov.cn" w:history="1">
        <w:r>
          <w:rPr>
            <w:rStyle w:val="1926"/>
            <w:rFonts w:hint="eastAsia" w:ascii="宋体" w:hAnsi="宋体" w:cs="宋体"/>
            <w:b/>
            <w:color w:val="000000"/>
            <w:sz w:val="24"/>
          </w:rPr>
          <w:t xml:space="preserve">www.ccgp.gov.cn</w:t>
        </w:r>
      </w:hyperlink>
      <w:r>
        <w:rPr>
          <w:rFonts w:hint="eastAsia" w:ascii="宋体" w:hAnsi="宋体" w:cs="宋体"/>
          <w:b/>
          <w:color w:val="000000"/>
          <w:sz w:val="24"/>
          <w:u w:val="single"/>
        </w:rPr>
        <w:t xml:space="preserve">）、“信用江苏”网站（</w:t>
      </w:r>
      <w:hyperlink r:id="rId56" w:tooltip="http://www.jscredit.gov.cn" w:history="1">
        <w:r>
          <w:rPr>
            <w:rStyle w:val="1926"/>
            <w:rFonts w:hint="eastAsia" w:ascii="宋体" w:hAnsi="宋体" w:cs="宋体"/>
            <w:b/>
            <w:color w:val="000000"/>
            <w:sz w:val="24"/>
          </w:rPr>
          <w:t xml:space="preserve">http：//www.jscredit.gov.cn</w:t>
        </w:r>
      </w:hyperlink>
      <w:r>
        <w:rPr>
          <w:rFonts w:hint="eastAsia" w:ascii="宋体" w:hAnsi="宋体" w:cs="宋体"/>
          <w:b/>
          <w:color w:val="000000"/>
          <w:sz w:val="24"/>
          <w:u w:val="single"/>
        </w:rPr>
        <w:t xml:space="preserve">）查询结果为失信被执行人名单、重大税收违法案件当事人名单、政府采购严重违法失信行为名单及其他不符合《中华人民共和国政府采购法》第二十二条规定条件的供应商。</w:t>
      </w:r>
      <w:r/>
    </w:p>
    <w:p>
      <w:pPr>
        <w:ind w:left="1" w:firstLine="482"/>
        <w:spacing w:line="360" w:lineRule="auto"/>
        <w:rPr>
          <w:rFonts w:ascii="宋体" w:hAnsi="宋体" w:cs="宋体"/>
          <w:b/>
          <w:color w:val="000000"/>
          <w:sz w:val="24"/>
          <w:u w:val="single"/>
        </w:rPr>
      </w:pPr>
      <w:r>
        <w:rPr>
          <w:rFonts w:hint="eastAsia" w:ascii="宋体" w:hAnsi="宋体" w:cs="宋体"/>
          <w:b/>
          <w:color w:val="000000"/>
          <w:sz w:val="24"/>
        </w:rPr>
        <w:t xml:space="preserve">（5）</w:t>
      </w:r>
      <w:r>
        <w:rPr>
          <w:rFonts w:hint="eastAsia" w:ascii="宋体" w:hAnsi="宋体" w:cs="宋体"/>
          <w:b/>
          <w:color w:val="000000"/>
          <w:sz w:val="24"/>
          <w:u w:val="single"/>
        </w:rPr>
        <w:t xml:space="preserve">服务要求有负偏离的或项目需求中加“★”条款未响应的（如有）。</w:t>
      </w:r>
      <w:r/>
    </w:p>
    <w:p>
      <w:pPr>
        <w:ind w:left="1" w:firstLine="482"/>
        <w:spacing w:line="360" w:lineRule="auto"/>
        <w:rPr>
          <w:rFonts w:ascii="宋体" w:hAnsi="宋体" w:cs="宋体"/>
          <w:b/>
          <w:color w:val="000000"/>
          <w:sz w:val="24"/>
          <w:u w:val="single"/>
        </w:rPr>
      </w:pPr>
      <w:r>
        <w:rPr>
          <w:rFonts w:hint="eastAsia" w:ascii="宋体" w:hAnsi="宋体" w:cs="宋体"/>
          <w:b/>
          <w:color w:val="000000"/>
          <w:sz w:val="24"/>
        </w:rPr>
        <w:t xml:space="preserve">（6）</w:t>
      </w:r>
      <w:r>
        <w:rPr>
          <w:rFonts w:hint="eastAsia" w:ascii="宋体" w:hAnsi="宋体" w:cs="宋体"/>
          <w:b/>
          <w:color w:val="000000"/>
          <w:sz w:val="24"/>
          <w:u w:val="single"/>
        </w:rPr>
        <w:t xml:space="preserve">项目服务期有负偏离的。</w:t>
      </w:r>
      <w:r/>
    </w:p>
    <w:p>
      <w:pPr>
        <w:ind w:left="1" w:firstLine="482"/>
        <w:spacing w:line="360" w:lineRule="auto"/>
        <w:rPr>
          <w:rFonts w:ascii="宋体" w:hAnsi="宋体" w:cs="宋体"/>
          <w:b/>
          <w:color w:val="000000"/>
          <w:sz w:val="24"/>
          <w:u w:val="single"/>
        </w:rPr>
      </w:pPr>
      <w:r>
        <w:rPr>
          <w:rFonts w:hint="eastAsia" w:ascii="宋体" w:hAnsi="宋体" w:cs="宋体"/>
          <w:b/>
          <w:color w:val="000000"/>
          <w:sz w:val="24"/>
        </w:rPr>
        <w:t xml:space="preserve">（7）</w:t>
      </w:r>
      <w:r>
        <w:rPr>
          <w:rFonts w:hint="eastAsia" w:ascii="宋体" w:hAnsi="宋体" w:cs="宋体"/>
          <w:b/>
          <w:color w:val="000000"/>
          <w:sz w:val="24"/>
          <w:u w:val="single"/>
        </w:rPr>
        <w:t xml:space="preserve">报价</w:t>
      </w:r>
      <w:r>
        <w:rPr>
          <w:rFonts w:hint="eastAsia" w:ascii="宋体" w:hAnsi="宋体" w:cs="宋体"/>
          <w:b/>
          <w:color w:val="000000"/>
          <w:sz w:val="24"/>
          <w:u w:val="single"/>
        </w:rPr>
        <w:t xml:space="preserve">超过磋商</w:t>
      </w:r>
      <w:r>
        <w:rPr>
          <w:rFonts w:hint="eastAsia" w:ascii="宋体" w:hAnsi="宋体" w:cs="宋体"/>
          <w:b/>
          <w:color w:val="000000"/>
          <w:sz w:val="24"/>
          <w:u w:val="single"/>
        </w:rPr>
        <w:t xml:space="preserve">文件中规定的预算金额或最高限价的。</w:t>
      </w:r>
      <w:r/>
    </w:p>
    <w:p>
      <w:pPr>
        <w:ind w:left="1" w:firstLine="482"/>
        <w:spacing w:line="360" w:lineRule="auto"/>
        <w:rPr>
          <w:rFonts w:ascii="宋体" w:hAnsi="宋体" w:cs="宋体"/>
          <w:b/>
          <w:color w:val="000000"/>
          <w:sz w:val="24"/>
        </w:rPr>
      </w:pPr>
      <w:r>
        <w:rPr>
          <w:rFonts w:hint="eastAsia" w:ascii="宋体" w:hAnsi="宋体" w:cs="宋体"/>
          <w:b/>
          <w:color w:val="000000"/>
          <w:sz w:val="24"/>
        </w:rPr>
        <w:t xml:space="preserve">（8）</w:t>
      </w:r>
      <w:r>
        <w:rPr>
          <w:rFonts w:hint="eastAsia" w:ascii="宋体" w:hAnsi="宋体" w:cs="宋体"/>
          <w:b/>
          <w:color w:val="000000"/>
          <w:sz w:val="24"/>
          <w:u w:val="single"/>
        </w:rPr>
        <w:t xml:space="preserve">磋商小组认为供应商的报价明显低于其他通过符合性审查供应商的报价，有可能影响产品质量或者不能诚信履约，要求供应商在评标现场合理的时间内提供书面说明，必要时提交相关证明材料，供应商不能证明其报价合理性的。</w:t>
      </w:r>
      <w:r/>
    </w:p>
    <w:p>
      <w:pPr>
        <w:ind w:left="1" w:firstLine="482"/>
        <w:spacing w:line="360" w:lineRule="auto"/>
        <w:rPr>
          <w:rFonts w:ascii="宋体" w:hAnsi="宋体" w:cs="宋体"/>
          <w:b/>
          <w:color w:val="000000"/>
          <w:sz w:val="24"/>
          <w:u w:val="single"/>
        </w:rPr>
      </w:pPr>
      <w:r>
        <w:rPr>
          <w:rFonts w:hint="eastAsia" w:ascii="宋体" w:hAnsi="宋体" w:cs="宋体"/>
          <w:b/>
          <w:color w:val="000000"/>
          <w:sz w:val="24"/>
        </w:rPr>
        <w:t xml:space="preserve">（9）</w:t>
      </w:r>
      <w:r>
        <w:rPr>
          <w:rFonts w:hint="eastAsia" w:ascii="宋体" w:hAnsi="宋体" w:cs="宋体"/>
          <w:b/>
          <w:color w:val="000000"/>
          <w:sz w:val="24"/>
          <w:u w:val="single"/>
        </w:rPr>
        <w:t xml:space="preserve">供应商提交的是可选择报价的。</w:t>
      </w:r>
      <w:r/>
    </w:p>
    <w:p>
      <w:pPr>
        <w:ind w:left="1" w:firstLine="482"/>
        <w:spacing w:line="360" w:lineRule="auto"/>
        <w:rPr>
          <w:rFonts w:ascii="宋体" w:hAnsi="宋体" w:cs="宋体"/>
          <w:b/>
          <w:color w:val="000000"/>
          <w:sz w:val="24"/>
          <w:u w:val="single"/>
        </w:rPr>
      </w:pPr>
      <w:r>
        <w:rPr>
          <w:rFonts w:hint="eastAsia" w:ascii="宋体" w:hAnsi="宋体" w:cs="宋体"/>
          <w:b/>
          <w:color w:val="000000"/>
          <w:sz w:val="24"/>
        </w:rPr>
        <w:t xml:space="preserve">（10）</w:t>
      </w:r>
      <w:r>
        <w:rPr>
          <w:rFonts w:hint="eastAsia" w:ascii="宋体" w:hAnsi="宋体" w:cs="宋体"/>
          <w:b/>
          <w:color w:val="000000"/>
          <w:sz w:val="24"/>
          <w:u w:val="single"/>
        </w:rPr>
        <w:t xml:space="preserve">磋商响应文件中提供了虚假或失实资料的。</w:t>
      </w:r>
      <w:r/>
    </w:p>
    <w:p>
      <w:pPr>
        <w:ind w:firstLine="482"/>
        <w:spacing w:line="360" w:lineRule="auto"/>
        <w:rPr>
          <w:rFonts w:ascii="宋体" w:hAnsi="宋体" w:cs="宋体"/>
          <w:b/>
          <w:color w:val="000000"/>
          <w:sz w:val="24"/>
          <w:u w:val="single"/>
        </w:rPr>
      </w:pPr>
      <w:r>
        <w:rPr>
          <w:rFonts w:hint="eastAsia" w:ascii="宋体" w:hAnsi="宋体" w:cs="宋体"/>
          <w:b/>
          <w:color w:val="000000"/>
          <w:sz w:val="24"/>
        </w:rPr>
        <w:t xml:space="preserve">（11）</w:t>
      </w:r>
      <w:r>
        <w:rPr>
          <w:rFonts w:hint="eastAsia" w:ascii="宋体" w:hAnsi="宋体" w:cs="宋体"/>
          <w:b/>
          <w:color w:val="000000"/>
          <w:sz w:val="24"/>
          <w:u w:val="single"/>
        </w:rPr>
        <w:t xml:space="preserve">不同供应商的磋商响应文件出现了磋商小组认为不应当雷同的。</w:t>
      </w:r>
      <w:r/>
    </w:p>
    <w:p>
      <w:pPr>
        <w:ind w:left="1" w:firstLine="482"/>
        <w:spacing w:line="360" w:lineRule="auto"/>
        <w:rPr>
          <w:rFonts w:ascii="宋体" w:hAnsi="宋体" w:cs="宋体"/>
          <w:b/>
          <w:color w:val="000000"/>
          <w:sz w:val="24"/>
          <w:u w:val="single"/>
        </w:rPr>
      </w:pPr>
      <w:r>
        <w:rPr>
          <w:rFonts w:hint="eastAsia" w:ascii="宋体" w:hAnsi="宋体" w:cs="宋体"/>
          <w:b/>
          <w:color w:val="000000"/>
          <w:sz w:val="24"/>
        </w:rPr>
        <w:t xml:space="preserve">（12）</w:t>
      </w:r>
      <w:r>
        <w:rPr>
          <w:rFonts w:hint="eastAsia" w:ascii="宋体" w:hAnsi="宋体" w:cs="宋体"/>
          <w:b/>
          <w:color w:val="000000"/>
          <w:sz w:val="24"/>
          <w:u w:val="single"/>
        </w:rPr>
        <w:t xml:space="preserve">磋商响应文件含有采购人不能接受的附加条件的。</w:t>
      </w:r>
      <w:r/>
    </w:p>
    <w:p>
      <w:pPr>
        <w:ind w:firstLine="482"/>
        <w:spacing w:line="360" w:lineRule="auto"/>
        <w:rPr>
          <w:rFonts w:ascii="宋体" w:hAnsi="宋体" w:cs="宋体"/>
          <w:b/>
          <w:color w:val="000000"/>
          <w:sz w:val="24"/>
          <w:u w:val="single"/>
        </w:rPr>
      </w:pPr>
      <w:r>
        <w:rPr>
          <w:rFonts w:hint="eastAsia" w:ascii="宋体" w:hAnsi="宋体" w:cs="宋体"/>
          <w:b/>
          <w:color w:val="000000"/>
          <w:sz w:val="24"/>
        </w:rPr>
        <w:t xml:space="preserve">（13）</w:t>
      </w:r>
      <w:r>
        <w:rPr>
          <w:rFonts w:hint="eastAsia" w:ascii="宋体" w:hAnsi="宋体" w:cs="宋体"/>
          <w:b/>
          <w:color w:val="000000"/>
          <w:sz w:val="24"/>
          <w:u w:val="single"/>
        </w:rPr>
        <w:t xml:space="preserve">供应</w:t>
      </w:r>
      <w:r>
        <w:rPr>
          <w:rFonts w:hint="eastAsia" w:ascii="宋体" w:hAnsi="宋体" w:cs="宋体"/>
          <w:b/>
          <w:color w:val="000000"/>
          <w:sz w:val="24"/>
          <w:u w:val="single"/>
        </w:rPr>
        <w:t xml:space="preserve">商存在</w:t>
      </w:r>
      <w:r>
        <w:rPr>
          <w:rFonts w:hint="eastAsia" w:ascii="宋体" w:hAnsi="宋体" w:cs="宋体"/>
          <w:b/>
          <w:color w:val="000000"/>
          <w:sz w:val="24"/>
          <w:u w:val="single"/>
        </w:rPr>
        <w:t xml:space="preserve">串通投标情形的。</w:t>
      </w:r>
      <w:r/>
    </w:p>
    <w:p>
      <w:pPr>
        <w:ind w:firstLine="482"/>
        <w:spacing w:line="360" w:lineRule="auto"/>
        <w:rPr>
          <w:rFonts w:ascii="宋体" w:hAnsi="宋体" w:cs="宋体"/>
          <w:b/>
          <w:color w:val="000000"/>
          <w:sz w:val="24"/>
          <w:u w:val="single"/>
        </w:rPr>
      </w:pPr>
      <w:r>
        <w:rPr>
          <w:rFonts w:hint="eastAsia" w:ascii="宋体" w:hAnsi="宋体" w:cs="宋体"/>
          <w:b/>
          <w:color w:val="000000"/>
          <w:sz w:val="24"/>
        </w:rPr>
        <w:t xml:space="preserve">（14）</w:t>
      </w:r>
      <w:r>
        <w:rPr>
          <w:rFonts w:hint="eastAsia" w:ascii="宋体" w:hAnsi="宋体" w:cs="宋体"/>
          <w:b/>
          <w:color w:val="000000"/>
          <w:sz w:val="24"/>
          <w:u w:val="single"/>
        </w:rPr>
        <w:t xml:space="preserve">不符合法律、法规和磋商文件规定的其它实质性条款（须经磋商小组半数以上同意）。</w:t>
      </w:r>
      <w:r/>
    </w:p>
    <w:p>
      <w:pPr>
        <w:pStyle w:val="1889"/>
        <w:jc w:val="left"/>
        <w:keepLines w:val="0"/>
        <w:keepNext w:val="0"/>
        <w:spacing w:before="0" w:after="0" w:line="360" w:lineRule="auto"/>
        <w:rPr>
          <w:rFonts w:ascii="宋体" w:hAnsi="宋体" w:cs="宋体"/>
          <w:color w:val="000000"/>
          <w:sz w:val="24"/>
          <w:szCs w:val="24"/>
        </w:rPr>
      </w:pPr>
      <w:r>
        <w:rPr>
          <w:rFonts w:hint="eastAsia" w:ascii="宋体" w:hAnsi="宋体" w:cs="宋体"/>
          <w:color w:val="000000"/>
          <w:sz w:val="24"/>
          <w:szCs w:val="24"/>
        </w:rPr>
        <w:t xml:space="preserve">24、磋商响应文件的澄清</w:t>
      </w:r>
      <w:r/>
    </w:p>
    <w:p>
      <w:pPr>
        <w:ind w:firstLine="480"/>
        <w:spacing w:line="360" w:lineRule="auto"/>
        <w:rPr>
          <w:rFonts w:ascii="宋体" w:hAnsi="宋体" w:cs="宋体"/>
          <w:color w:val="000000"/>
          <w:sz w:val="24"/>
        </w:rPr>
      </w:pPr>
      <w:r>
        <w:rPr>
          <w:rFonts w:hint="eastAsia" w:ascii="宋体" w:hAnsi="宋体" w:cs="宋体"/>
          <w:color w:val="000000"/>
          <w:sz w:val="24"/>
        </w:rPr>
        <w:t xml:space="preserve">24.1磋商小组在对响应文件的有效性、完整性和响应程度进行审查时，可以要求供应商对响应文件中含义不明确、同类问题表述不一致或者有明显文字和计算错误的内容等</w:t>
      </w:r>
      <w:r>
        <w:rPr>
          <w:rFonts w:hint="eastAsia" w:ascii="宋体" w:hAnsi="宋体" w:cs="宋体"/>
          <w:color w:val="000000"/>
          <w:sz w:val="24"/>
        </w:rPr>
        <w:t xml:space="preserve">作出</w:t>
      </w:r>
      <w:r>
        <w:rPr>
          <w:rFonts w:hint="eastAsia" w:ascii="宋体" w:hAnsi="宋体" w:cs="宋体"/>
          <w:color w:val="000000"/>
          <w:sz w:val="24"/>
        </w:rPr>
        <w:t xml:space="preserve">必要的澄清、说明或者更正。供应商的澄清、说明或者更正不得超出响应文件的范围或者改变响应文件的实质性内容。</w:t>
      </w:r>
      <w:r/>
    </w:p>
    <w:p>
      <w:pPr>
        <w:ind w:firstLine="480"/>
        <w:spacing w:line="360" w:lineRule="auto"/>
        <w:rPr>
          <w:rFonts w:ascii="宋体" w:hAnsi="宋体" w:cs="宋体"/>
          <w:color w:val="000000"/>
          <w:sz w:val="24"/>
        </w:rPr>
      </w:pPr>
      <w:r>
        <w:rPr>
          <w:rFonts w:hint="eastAsia" w:ascii="宋体" w:hAnsi="宋体" w:cs="宋体"/>
          <w:color w:val="000000"/>
          <w:sz w:val="24"/>
        </w:rPr>
        <w:t xml:space="preserve">24.2磋商小组要求供应商澄清、说明或者更正响应文件应当以书面形式</w:t>
      </w:r>
      <w:r>
        <w:rPr>
          <w:rFonts w:hint="eastAsia" w:ascii="宋体" w:hAnsi="宋体" w:cs="宋体"/>
          <w:color w:val="000000"/>
          <w:sz w:val="24"/>
        </w:rPr>
        <w:t xml:space="preserve">作出</w:t>
      </w:r>
      <w:r>
        <w:rPr>
          <w:rFonts w:hint="eastAsia" w:ascii="宋体" w:hAnsi="宋体" w:cs="宋体"/>
          <w:color w:val="000000"/>
          <w:sz w:val="24"/>
        </w:rPr>
        <w:t xml:space="preserve">。供应商的澄清、说明或者更正应当由法定代表人或其授权委托代理人签字或者加盖公章。由授权委托代理人签字的，应当附法定代表人授权书。供应商为自然人的，应当由本人签字并附身份证明。</w:t>
      </w:r>
      <w:r/>
    </w:p>
    <w:p>
      <w:pPr>
        <w:pStyle w:val="1889"/>
        <w:jc w:val="left"/>
        <w:keepLines w:val="0"/>
        <w:keepNext w:val="0"/>
        <w:spacing w:before="0" w:after="0" w:line="360" w:lineRule="auto"/>
        <w:rPr>
          <w:rFonts w:ascii="宋体" w:hAnsi="宋体" w:cs="宋体"/>
          <w:color w:val="000000"/>
          <w:sz w:val="24"/>
          <w:szCs w:val="24"/>
        </w:rPr>
      </w:pPr>
      <w:r>
        <w:rPr>
          <w:rFonts w:hint="eastAsia" w:ascii="宋体" w:hAnsi="宋体" w:cs="宋体"/>
          <w:color w:val="000000"/>
          <w:sz w:val="24"/>
          <w:szCs w:val="24"/>
        </w:rPr>
        <w:t xml:space="preserve">25、磋商内容</w:t>
      </w:r>
      <w:r/>
    </w:p>
    <w:p>
      <w:pPr>
        <w:ind w:firstLine="480"/>
        <w:spacing w:line="360" w:lineRule="auto"/>
        <w:rPr>
          <w:rFonts w:ascii="宋体" w:hAnsi="宋体" w:cs="宋体"/>
          <w:color w:val="000000"/>
          <w:sz w:val="24"/>
        </w:rPr>
      </w:pPr>
      <w:r>
        <w:rPr>
          <w:rFonts w:hint="eastAsia" w:ascii="宋体" w:hAnsi="宋体" w:cs="宋体"/>
          <w:color w:val="000000"/>
          <w:sz w:val="24"/>
        </w:rPr>
        <w:t xml:space="preserve">25.1磋商小组与符合条件的供应商就磋商文件中的技术、服务要求及合同草案条款等进行磋商。</w:t>
      </w:r>
      <w:r/>
    </w:p>
    <w:p>
      <w:pPr>
        <w:ind w:firstLine="480"/>
        <w:spacing w:line="360" w:lineRule="auto"/>
        <w:rPr>
          <w:rFonts w:ascii="宋体" w:hAnsi="宋体" w:cs="宋体"/>
          <w:color w:val="000000"/>
          <w:sz w:val="24"/>
        </w:rPr>
      </w:pPr>
      <w:r>
        <w:rPr>
          <w:rFonts w:hint="eastAsia" w:ascii="宋体" w:hAnsi="宋体" w:cs="宋体"/>
          <w:color w:val="000000"/>
          <w:sz w:val="24"/>
        </w:rPr>
        <w:t xml:space="preserve">25.2在磋商过程中，磋商小组可以根据磋商文件和磋商情况实质性变动采购需求中的技术、服务要求以及合同草案条款，但不得变动磋商文件中的其他内容。实质性变动的内容，须经采购人代表书面确认后进行。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firstLine="480"/>
        <w:spacing w:line="360" w:lineRule="auto"/>
        <w:rPr>
          <w:rFonts w:ascii="宋体" w:hAnsi="宋体" w:cs="宋体"/>
          <w:color w:val="000000"/>
          <w:sz w:val="24"/>
        </w:rPr>
      </w:pPr>
      <w:r>
        <w:rPr>
          <w:rFonts w:hint="eastAsia" w:ascii="宋体" w:hAnsi="宋体" w:cs="宋体"/>
          <w:color w:val="000000"/>
          <w:sz w:val="24"/>
        </w:rPr>
        <w:t xml:space="preserve">根据磋商文件和磋商情况</w:t>
      </w:r>
      <w:r>
        <w:rPr>
          <w:rFonts w:hint="eastAsia" w:ascii="宋体" w:hAnsi="宋体" w:cs="宋体"/>
          <w:color w:val="000000"/>
          <w:sz w:val="24"/>
        </w:rPr>
        <w:t xml:space="preserve">作出</w:t>
      </w:r>
      <w:r>
        <w:rPr>
          <w:rFonts w:hint="eastAsia" w:ascii="宋体" w:hAnsi="宋体" w:cs="宋体"/>
          <w:color w:val="000000"/>
          <w:sz w:val="24"/>
        </w:rPr>
        <w:t xml:space="preserve">的实质性变动是磋商文件的有效组成部分，磋商小组将及时以书面形式同时通知所有参加磋商的供应商。</w:t>
      </w:r>
      <w:r/>
    </w:p>
    <w:p>
      <w:pPr>
        <w:ind w:firstLine="482"/>
        <w:spacing w:line="360" w:lineRule="auto"/>
        <w:rPr>
          <w:rFonts w:ascii="宋体" w:hAnsi="宋体" w:cs="宋体"/>
          <w:b/>
          <w:bCs/>
          <w:color w:val="000000"/>
          <w:sz w:val="24"/>
          <w:u w:val="single"/>
        </w:rPr>
      </w:pPr>
      <w:r>
        <w:rPr>
          <w:rFonts w:hint="eastAsia" w:ascii="宋体" w:hAnsi="宋体" w:cs="宋体"/>
          <w:b/>
          <w:bCs/>
          <w:color w:val="000000"/>
          <w:sz w:val="24"/>
          <w:u w:val="single"/>
        </w:rPr>
        <w:t xml:space="preserve">供应商应当按照磋商文件的变动情况和磋商小组的要求重新提交响应文件，并由</w:t>
      </w:r>
      <w:r>
        <w:rPr>
          <w:rFonts w:hint="eastAsia" w:ascii="宋体" w:hAnsi="宋体" w:cs="宋体"/>
          <w:b/>
          <w:bCs/>
          <w:color w:val="000000"/>
          <w:sz w:val="24"/>
          <w:u w:val="single"/>
        </w:rPr>
        <w:t xml:space="preserve">其法定代表人或授权委托代理人签字或者加盖公章。由授权委托代理人签字的，应当附法人授权委托书。</w:t>
      </w:r>
      <w:r/>
    </w:p>
    <w:p>
      <w:pPr>
        <w:ind w:firstLine="480"/>
        <w:spacing w:line="360" w:lineRule="auto"/>
        <w:rPr>
          <w:rFonts w:ascii="宋体" w:hAnsi="宋体" w:cs="宋体"/>
          <w:color w:val="000000"/>
          <w:sz w:val="24"/>
        </w:rPr>
      </w:pPr>
      <w:r>
        <w:rPr>
          <w:rFonts w:hint="eastAsia" w:ascii="宋体" w:hAnsi="宋体" w:cs="宋体"/>
          <w:color w:val="000000"/>
          <w:sz w:val="24"/>
        </w:rPr>
        <w:t xml:space="preserve">25.3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1889"/>
        <w:jc w:val="left"/>
        <w:keepLines w:val="0"/>
        <w:keepNext w:val="0"/>
        <w:spacing w:before="0" w:after="0" w:line="360" w:lineRule="auto"/>
        <w:rPr>
          <w:rFonts w:ascii="宋体" w:hAnsi="宋体" w:cs="宋体"/>
          <w:color w:val="000000"/>
          <w:sz w:val="24"/>
          <w:szCs w:val="24"/>
        </w:rPr>
      </w:pPr>
      <w:r/>
      <w:bookmarkStart w:id="113" w:name="_Toc105940921"/>
      <w:r/>
      <w:bookmarkStart w:id="114" w:name="_Toc105940839"/>
      <w:r>
        <w:rPr>
          <w:rFonts w:hint="eastAsia" w:ascii="宋体" w:hAnsi="宋体" w:cs="宋体"/>
          <w:color w:val="000000"/>
          <w:sz w:val="24"/>
          <w:szCs w:val="24"/>
        </w:rPr>
        <w:t xml:space="preserve">26、最后报价的提交</w:t>
      </w:r>
      <w:bookmarkEnd w:id="113"/>
      <w:r/>
      <w:bookmarkEnd w:id="114"/>
      <w:r/>
      <w:r/>
    </w:p>
    <w:p>
      <w:pPr>
        <w:ind w:firstLine="480"/>
        <w:spacing w:line="360" w:lineRule="auto"/>
        <w:rPr>
          <w:rFonts w:ascii="宋体" w:hAnsi="宋体" w:cs="宋体"/>
          <w:color w:val="000000"/>
          <w:sz w:val="24"/>
        </w:rPr>
      </w:pPr>
      <w:r>
        <w:rPr>
          <w:rFonts w:hint="eastAsia" w:ascii="宋体" w:hAnsi="宋体" w:cs="宋体"/>
          <w:color w:val="000000"/>
          <w:sz w:val="24"/>
        </w:rPr>
        <w:t xml:space="preserve">26.1磋商文件能够详细列明采购标的</w:t>
      </w:r>
      <w:r>
        <w:rPr>
          <w:rFonts w:hint="eastAsia" w:ascii="宋体" w:hAnsi="宋体" w:cs="宋体"/>
          <w:color w:val="000000"/>
          <w:sz w:val="24"/>
        </w:rPr>
        <w:t xml:space="preserve">的</w:t>
      </w:r>
      <w:r>
        <w:rPr>
          <w:rFonts w:hint="eastAsia" w:ascii="宋体" w:hAnsi="宋体" w:cs="宋体"/>
          <w:color w:val="000000"/>
          <w:sz w:val="24"/>
        </w:rPr>
        <w:t xml:space="preserve">技术、服务要求的，磋商结束后，磋商小组应当要求所有实质性响应的供应商在规定时间内提交最后总报价，提交最后报价的供应商不得少于3家。</w:t>
      </w:r>
      <w:r/>
    </w:p>
    <w:p>
      <w:pPr>
        <w:ind w:firstLine="480"/>
        <w:spacing w:line="360" w:lineRule="auto"/>
        <w:rPr>
          <w:rFonts w:ascii="宋体" w:hAnsi="宋体" w:cs="宋体"/>
          <w:color w:val="000000"/>
          <w:sz w:val="24"/>
        </w:rPr>
      </w:pPr>
      <w:r>
        <w:rPr>
          <w:rFonts w:hint="eastAsia" w:ascii="宋体" w:hAnsi="宋体" w:cs="宋体"/>
          <w:color w:val="000000"/>
          <w:sz w:val="24"/>
        </w:rPr>
        <w:t xml:space="preserve">26.2磋商文件不能详细列明采购标的</w:t>
      </w:r>
      <w:r>
        <w:rPr>
          <w:rFonts w:hint="eastAsia" w:ascii="宋体" w:hAnsi="宋体" w:cs="宋体"/>
          <w:color w:val="000000"/>
          <w:sz w:val="24"/>
        </w:rPr>
        <w:t xml:space="preserve">的</w:t>
      </w:r>
      <w:r>
        <w:rPr>
          <w:rFonts w:hint="eastAsia" w:ascii="宋体" w:hAnsi="宋体" w:cs="宋体"/>
          <w:color w:val="000000"/>
          <w:sz w:val="24"/>
        </w:rPr>
        <w:t xml:space="preserve">技术、服务要求，需经磋商由供应商提供最终设计方案或解决方案的，磋商结束后，磋商小组应当按照少数服从多数的原则投票推荐3家及以上供应商的设计方案或者解决方案，并要求其在规定时间内提交最后米明细报价。</w:t>
      </w:r>
      <w:r/>
    </w:p>
    <w:p>
      <w:pPr>
        <w:ind w:firstLine="480"/>
        <w:spacing w:line="360" w:lineRule="auto"/>
        <w:rPr>
          <w:rFonts w:ascii="宋体" w:hAnsi="宋体" w:cs="宋体"/>
          <w:color w:val="000000"/>
          <w:sz w:val="24"/>
        </w:rPr>
      </w:pPr>
      <w:r>
        <w:rPr>
          <w:rFonts w:hint="eastAsia" w:ascii="宋体" w:hAnsi="宋体" w:cs="宋体"/>
          <w:color w:val="000000"/>
          <w:sz w:val="24"/>
        </w:rPr>
        <w:t xml:space="preserve">成交供应商与采购人签订合同时，必须提交与合同价（最后总报价）一致的明细报价。</w:t>
      </w:r>
      <w:r/>
    </w:p>
    <w:p>
      <w:pPr>
        <w:ind w:firstLine="482"/>
        <w:spacing w:line="360" w:lineRule="auto"/>
        <w:rPr>
          <w:rFonts w:ascii="宋体" w:hAnsi="宋体" w:cs="宋体"/>
          <w:color w:val="000000"/>
          <w:sz w:val="24"/>
        </w:rPr>
      </w:pPr>
      <w:r>
        <w:rPr>
          <w:rFonts w:hint="eastAsia" w:ascii="宋体" w:hAnsi="宋体" w:cs="宋体"/>
          <w:b/>
          <w:bCs/>
          <w:color w:val="000000"/>
          <w:sz w:val="24"/>
        </w:rPr>
        <w:t xml:space="preserve">本项目符合第一种情况</w:t>
      </w:r>
      <w:r>
        <w:rPr>
          <w:rFonts w:hint="eastAsia" w:ascii="宋体" w:hAnsi="宋体" w:cs="宋体"/>
          <w:color w:val="000000"/>
          <w:sz w:val="24"/>
        </w:rPr>
        <w:t xml:space="preserve">。</w:t>
      </w:r>
      <w:r/>
    </w:p>
    <w:p>
      <w:pPr>
        <w:ind w:firstLine="482"/>
        <w:spacing w:line="360" w:lineRule="auto"/>
        <w:rPr>
          <w:rFonts w:ascii="宋体" w:hAnsi="宋体" w:cs="宋体"/>
          <w:color w:val="000000"/>
          <w:sz w:val="24"/>
        </w:rPr>
      </w:pPr>
      <w:r/>
      <w:bookmarkStart w:id="115" w:name="_Toc105940840"/>
      <w:r/>
      <w:bookmarkStart w:id="116" w:name="_Toc105940922"/>
      <w:r>
        <w:rPr>
          <w:rFonts w:hint="eastAsia" w:ascii="宋体" w:hAnsi="宋体" w:cs="宋体"/>
          <w:b/>
          <w:bCs/>
          <w:color w:val="000000"/>
          <w:sz w:val="24"/>
        </w:rPr>
        <w:t xml:space="preserve">磋商小组认为供应商的最后报价明显低于其他通过符合性审查供应商的报价，有可能影响产品质量或者不能诚信履约的，应当要求其在磋商现场合理的时间内提供书面说明，必要时提交相关证明材料。供应商不能证明其报价合理性的，磋商小组应当将其作为</w:t>
      </w:r>
      <w:r>
        <w:rPr>
          <w:rFonts w:hint="eastAsia" w:ascii="宋体" w:hAnsi="宋体" w:cs="宋体"/>
          <w:b/>
          <w:bCs/>
          <w:color w:val="000000"/>
          <w:sz w:val="24"/>
        </w:rPr>
        <w:t xml:space="preserve">无效磋商</w:t>
      </w:r>
      <w:r>
        <w:rPr>
          <w:rFonts w:hint="eastAsia" w:ascii="宋体" w:hAnsi="宋体" w:cs="宋体"/>
          <w:b/>
          <w:bCs/>
          <w:color w:val="000000"/>
          <w:sz w:val="24"/>
        </w:rPr>
        <w:t xml:space="preserve">处理</w:t>
      </w:r>
      <w:r>
        <w:rPr>
          <w:rFonts w:hint="eastAsia" w:ascii="宋体" w:hAnsi="宋体" w:cs="宋体"/>
          <w:color w:val="000000"/>
          <w:sz w:val="24"/>
        </w:rPr>
        <w:t xml:space="preserve">。</w:t>
      </w:r>
      <w:bookmarkStart w:id="117" w:name="_Toc20732998"/>
      <w:r/>
      <w:bookmarkStart w:id="118" w:name="_Toc98669719"/>
      <w:r/>
      <w:bookmarkStart w:id="119" w:name="_Toc92168030"/>
      <w:r/>
      <w:bookmarkStart w:id="120" w:name="_Toc100386064"/>
      <w:r/>
      <w:bookmarkStart w:id="121" w:name="_Toc98669361"/>
      <w:r/>
      <w:bookmarkEnd w:id="115"/>
      <w:r/>
      <w:bookmarkEnd w:id="116"/>
      <w:r/>
      <w:r/>
    </w:p>
    <w:p>
      <w:pPr>
        <w:ind w:firstLine="480"/>
        <w:spacing w:line="360" w:lineRule="auto"/>
        <w:rPr>
          <w:rFonts w:ascii="宋体" w:hAnsi="宋体" w:cs="宋体"/>
          <w:bCs/>
          <w:color w:val="000000"/>
          <w:sz w:val="24"/>
        </w:rPr>
      </w:pPr>
      <w:r>
        <w:rPr>
          <w:rFonts w:hint="eastAsia" w:ascii="宋体" w:hAnsi="宋体" w:cs="宋体"/>
          <w:color w:val="000000"/>
          <w:sz w:val="24"/>
        </w:rPr>
        <w:t xml:space="preserve">26.3最后报价是供应商响应文件的有效组成部分。符合《政府采购竞争性磋商采购方式管理暂行办法》第三条第四项及本须知第25.2项情形的，提交最后报价的供应商可以为2家。</w:t>
      </w:r>
      <w:r/>
    </w:p>
    <w:p>
      <w:pPr>
        <w:pStyle w:val="1889"/>
        <w:jc w:val="left"/>
        <w:keepLines w:val="0"/>
        <w:keepNext w:val="0"/>
        <w:spacing w:before="0" w:after="0" w:line="360" w:lineRule="auto"/>
        <w:rPr>
          <w:rFonts w:ascii="宋体" w:hAnsi="宋体" w:cs="宋体"/>
          <w:color w:val="000000"/>
          <w:sz w:val="24"/>
          <w:szCs w:val="24"/>
        </w:rPr>
      </w:pPr>
      <w:r/>
      <w:bookmarkStart w:id="122" w:name="_Toc76955302"/>
      <w:r/>
      <w:bookmarkStart w:id="123" w:name="_Toc20821546"/>
      <w:r/>
      <w:bookmarkStart w:id="124" w:name="_Toc98669730"/>
      <w:r/>
      <w:bookmarkStart w:id="125" w:name="_Toc100386076"/>
      <w:r/>
      <w:bookmarkStart w:id="126" w:name="_Toc98669372"/>
      <w:r/>
      <w:bookmarkEnd w:id="6"/>
      <w:r/>
      <w:bookmarkEnd w:id="7"/>
      <w:r/>
      <w:bookmarkEnd w:id="8"/>
      <w:r/>
      <w:bookmarkEnd w:id="9"/>
      <w:r/>
      <w:bookmarkEnd w:id="10"/>
      <w:r/>
      <w:bookmarkEnd w:id="117"/>
      <w:r/>
      <w:bookmarkEnd w:id="118"/>
      <w:r/>
      <w:bookmarkEnd w:id="119"/>
      <w:r/>
      <w:bookmarkEnd w:id="120"/>
      <w:r/>
      <w:bookmarkEnd w:id="121"/>
      <w:r>
        <w:rPr>
          <w:rFonts w:hint="eastAsia" w:ascii="宋体" w:hAnsi="宋体" w:cs="宋体"/>
          <w:color w:val="000000"/>
          <w:sz w:val="24"/>
          <w:szCs w:val="24"/>
        </w:rPr>
        <w:t xml:space="preserve">27、相同品牌产品的处理原则</w:t>
      </w:r>
      <w:r/>
    </w:p>
    <w:p>
      <w:pPr>
        <w:ind w:firstLine="480"/>
        <w:spacing w:line="360" w:lineRule="auto"/>
        <w:rPr>
          <w:rFonts w:ascii="宋体" w:hAnsi="宋体" w:cs="宋体"/>
          <w:color w:val="000000"/>
          <w:sz w:val="24"/>
        </w:rPr>
      </w:pPr>
      <w:r>
        <w:rPr>
          <w:rFonts w:hint="eastAsia" w:ascii="宋体" w:hAnsi="宋体" w:cs="宋体"/>
          <w:color w:val="000000"/>
          <w:sz w:val="24"/>
        </w:rPr>
        <w:t xml:space="preserve">27.1非单一产品采购项目，采购人应当根据采购项目技术构成、产品价格比重等合理确定核心产品。本项目核心产品</w:t>
      </w:r>
      <w:r>
        <w:rPr>
          <w:rFonts w:hint="eastAsia" w:ascii="宋体" w:hAnsi="宋体" w:cs="宋体"/>
          <w:color w:val="000000"/>
          <w:sz w:val="24"/>
        </w:rPr>
        <w:t xml:space="preserve">见供应</w:t>
      </w:r>
      <w:r>
        <w:rPr>
          <w:rFonts w:hint="eastAsia" w:ascii="宋体" w:hAnsi="宋体" w:cs="宋体"/>
          <w:color w:val="000000"/>
          <w:sz w:val="24"/>
        </w:rPr>
        <w:t xml:space="preserve">商须知前附表。</w:t>
      </w:r>
      <w:r/>
    </w:p>
    <w:p>
      <w:pPr>
        <w:ind w:firstLine="480"/>
        <w:spacing w:line="360" w:lineRule="auto"/>
        <w:rPr>
          <w:rFonts w:ascii="宋体" w:hAnsi="宋体" w:cs="宋体"/>
          <w:color w:val="000000"/>
          <w:sz w:val="24"/>
        </w:rPr>
      </w:pPr>
      <w:r>
        <w:rPr>
          <w:rFonts w:hint="eastAsia" w:ascii="宋体" w:hAnsi="宋体" w:cs="宋体"/>
          <w:color w:val="000000"/>
          <w:sz w:val="24"/>
        </w:rPr>
        <w:t xml:space="preserve">27.2使用综合评分法的采购项目，核心产品提供相同品牌产品且通过资格审查、符合性审查的不同供应商参加同一合同项下投标的，按一家供应商计算，评审后得分最高的同品牌供应商获得中标候选人推荐资格；评审得分相同的，由采购人或者采购人委托评标委员会按照招标文件规定的方式确定一个供应商获得中标人推荐资格，招</w:t>
      </w:r>
      <w:r>
        <w:rPr>
          <w:rFonts w:hint="eastAsia" w:ascii="宋体" w:hAnsi="宋体" w:cs="宋体"/>
          <w:color w:val="000000"/>
          <w:sz w:val="24"/>
        </w:rPr>
        <w:t xml:space="preserve">标文件未规定的采取随机抽取方式确定，其他同品牌供应商不作为中标候选人。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p>
    <w:p>
      <w:pPr>
        <w:pStyle w:val="1889"/>
        <w:jc w:val="left"/>
        <w:keepLines w:val="0"/>
        <w:keepNext w:val="0"/>
        <w:spacing w:before="0" w:after="0" w:line="360" w:lineRule="auto"/>
        <w:rPr>
          <w:rFonts w:ascii="宋体" w:hAnsi="宋体" w:cs="宋体"/>
          <w:color w:val="000000"/>
          <w:sz w:val="24"/>
          <w:szCs w:val="24"/>
        </w:rPr>
      </w:pPr>
      <w:r>
        <w:rPr>
          <w:rFonts w:hint="eastAsia" w:ascii="宋体" w:hAnsi="宋体" w:cs="宋体"/>
          <w:color w:val="000000"/>
          <w:sz w:val="24"/>
          <w:szCs w:val="24"/>
        </w:rPr>
        <w:t xml:space="preserve">28、竞争性磋商特殊情况处理</w:t>
      </w:r>
      <w:r/>
    </w:p>
    <w:p>
      <w:pPr>
        <w:ind w:firstLine="480"/>
        <w:spacing w:line="360" w:lineRule="auto"/>
        <w:rPr>
          <w:rFonts w:ascii="宋体" w:hAnsi="宋体" w:cs="宋体"/>
          <w:color w:val="000000"/>
          <w:sz w:val="24"/>
        </w:rPr>
      </w:pPr>
      <w:r>
        <w:rPr>
          <w:rFonts w:hint="eastAsia" w:ascii="宋体" w:hAnsi="宋体" w:cs="宋体"/>
          <w:color w:val="000000"/>
          <w:sz w:val="24"/>
        </w:rPr>
        <w:t xml:space="preserve">28.1出现下列情形之一的，应当终止竞争性磋商采购活动，发布项目终止公告并说明原因，重新开展采购活动：</w:t>
      </w:r>
      <w:r/>
    </w:p>
    <w:p>
      <w:pPr>
        <w:ind w:firstLine="480"/>
        <w:spacing w:line="360" w:lineRule="auto"/>
        <w:rPr>
          <w:rFonts w:ascii="宋体" w:hAnsi="宋体" w:cs="宋体"/>
          <w:color w:val="000000"/>
          <w:sz w:val="24"/>
        </w:rPr>
      </w:pPr>
      <w:r>
        <w:rPr>
          <w:rFonts w:hint="eastAsia" w:ascii="宋体" w:hAnsi="宋体" w:cs="宋体"/>
          <w:color w:val="000000"/>
          <w:sz w:val="24"/>
        </w:rPr>
        <w:t xml:space="preserve">（1）因情况变化，不再符合规定的竞争性磋商采购方式适用情形的；</w:t>
      </w:r>
      <w:r/>
    </w:p>
    <w:p>
      <w:pPr>
        <w:ind w:firstLine="480"/>
        <w:spacing w:line="360" w:lineRule="auto"/>
        <w:rPr>
          <w:rFonts w:ascii="宋体" w:hAnsi="宋体" w:cs="宋体"/>
          <w:color w:val="000000"/>
          <w:sz w:val="24"/>
        </w:rPr>
      </w:pPr>
      <w:r>
        <w:rPr>
          <w:rFonts w:hint="eastAsia" w:ascii="宋体" w:hAnsi="宋体" w:cs="宋体"/>
          <w:color w:val="000000"/>
          <w:sz w:val="24"/>
        </w:rPr>
        <w:t xml:space="preserve">（2）出现影响采购公正的违法、违规行为的。</w:t>
      </w:r>
      <w:r/>
    </w:p>
    <w:p>
      <w:pPr>
        <w:ind w:firstLine="480"/>
        <w:spacing w:line="360" w:lineRule="auto"/>
        <w:rPr>
          <w:rFonts w:ascii="宋体" w:hAnsi="宋体" w:cs="宋体"/>
          <w:color w:val="000000"/>
          <w:sz w:val="24"/>
        </w:rPr>
      </w:pPr>
      <w:r>
        <w:rPr>
          <w:rFonts w:hint="eastAsia" w:ascii="宋体" w:hAnsi="宋体" w:cs="宋体"/>
          <w:color w:val="000000"/>
          <w:sz w:val="24"/>
        </w:rPr>
        <w:t xml:space="preserve">（3）除《政府采购竞争性磋商采购方式管理暂行办法》第三条第四项规定的情形外， 在采购过程中符合要求的供应商或者报价未超过采购预算的供应商不足3家的。</w:t>
      </w:r>
      <w:r/>
    </w:p>
    <w:p>
      <w:pPr>
        <w:ind w:firstLine="480"/>
        <w:spacing w:line="360" w:lineRule="auto"/>
        <w:rPr>
          <w:rFonts w:ascii="宋体" w:hAnsi="宋体" w:cs="宋体"/>
          <w:b/>
          <w:bCs/>
          <w:color w:val="000000"/>
          <w:sz w:val="24"/>
        </w:rPr>
      </w:pPr>
      <w:r>
        <w:rPr>
          <w:rFonts w:hint="eastAsia" w:ascii="宋体" w:hAnsi="宋体" w:cs="宋体"/>
          <w:color w:val="000000"/>
          <w:sz w:val="24"/>
        </w:rPr>
        <w:t xml:space="preserve">28.2</w:t>
      </w:r>
      <w:r>
        <w:rPr>
          <w:rFonts w:hint="eastAsia" w:ascii="宋体" w:hAnsi="宋体" w:cs="宋体"/>
          <w:b/>
          <w:bCs/>
          <w:color w:val="000000"/>
          <w:sz w:val="24"/>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1738"/>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28.3因重大变故，采购任务取消的则该磋商活动取消，采购人应当将取消理由通知所有供应商。</w:t>
      </w:r>
      <w:r/>
    </w:p>
    <w:p>
      <w:pPr>
        <w:pStyle w:val="1889"/>
        <w:jc w:val="left"/>
        <w:keepLines w:val="0"/>
        <w:keepNext w:val="0"/>
        <w:spacing w:before="0" w:after="0" w:line="360" w:lineRule="auto"/>
        <w:rPr>
          <w:rFonts w:ascii="宋体" w:hAnsi="宋体" w:cs="宋体"/>
          <w:color w:val="000000"/>
          <w:sz w:val="24"/>
          <w:szCs w:val="24"/>
        </w:rPr>
      </w:pPr>
      <w:r>
        <w:rPr>
          <w:rFonts w:hint="eastAsia" w:ascii="宋体" w:hAnsi="宋体" w:cs="宋体"/>
          <w:color w:val="000000"/>
          <w:sz w:val="24"/>
          <w:szCs w:val="24"/>
        </w:rPr>
        <w:t xml:space="preserve">29、允许组织重新评审的情形</w:t>
      </w:r>
      <w:r/>
    </w:p>
    <w:p>
      <w:pPr>
        <w:ind w:firstLine="480"/>
        <w:spacing w:line="360" w:lineRule="auto"/>
        <w:rPr>
          <w:rFonts w:ascii="宋体" w:hAnsi="宋体" w:cs="宋体"/>
          <w:color w:val="000000"/>
          <w:sz w:val="24"/>
        </w:rPr>
      </w:pPr>
      <w:r>
        <w:rPr>
          <w:rFonts w:hint="eastAsia" w:ascii="宋体" w:hAnsi="宋体" w:cs="宋体"/>
          <w:color w:val="000000"/>
          <w:sz w:val="24"/>
        </w:rPr>
        <w:t xml:space="preserve">29.1磋商结果汇总完成后，除下列情形外，任何人不得以任何理由组织重新评审：</w:t>
      </w:r>
      <w:r/>
    </w:p>
    <w:p>
      <w:pPr>
        <w:ind w:firstLine="480"/>
        <w:spacing w:line="360" w:lineRule="auto"/>
        <w:rPr>
          <w:rFonts w:ascii="宋体" w:hAnsi="宋体" w:cs="宋体"/>
          <w:color w:val="000000"/>
          <w:sz w:val="24"/>
        </w:rPr>
      </w:pPr>
      <w:r>
        <w:rPr>
          <w:rFonts w:hint="eastAsia" w:ascii="宋体" w:hAnsi="宋体" w:cs="宋体"/>
          <w:color w:val="000000"/>
          <w:sz w:val="24"/>
        </w:rPr>
        <w:t xml:space="preserve">（1）资格性检查认定错误的；</w:t>
      </w:r>
      <w:r/>
    </w:p>
    <w:p>
      <w:pPr>
        <w:ind w:firstLine="480"/>
        <w:spacing w:line="360" w:lineRule="auto"/>
        <w:rPr>
          <w:rFonts w:ascii="宋体" w:hAnsi="宋体" w:cs="宋体"/>
          <w:color w:val="000000"/>
          <w:sz w:val="24"/>
        </w:rPr>
      </w:pPr>
      <w:r>
        <w:rPr>
          <w:rFonts w:hint="eastAsia" w:ascii="宋体" w:hAnsi="宋体" w:cs="宋体"/>
          <w:color w:val="000000"/>
          <w:sz w:val="24"/>
        </w:rPr>
        <w:t xml:space="preserve">（2）分值汇总计算错误的；</w:t>
      </w:r>
      <w:r/>
    </w:p>
    <w:p>
      <w:pPr>
        <w:ind w:firstLine="480"/>
        <w:spacing w:line="360" w:lineRule="auto"/>
        <w:rPr>
          <w:rFonts w:ascii="宋体" w:hAnsi="宋体" w:cs="宋体"/>
          <w:color w:val="000000"/>
          <w:sz w:val="24"/>
        </w:rPr>
      </w:pPr>
      <w:r>
        <w:rPr>
          <w:rFonts w:hint="eastAsia" w:ascii="宋体" w:hAnsi="宋体" w:cs="宋体"/>
          <w:color w:val="000000"/>
          <w:sz w:val="24"/>
        </w:rPr>
        <w:t xml:space="preserve">（3）分项评分超出评分标准范围的；</w:t>
      </w:r>
      <w:r/>
    </w:p>
    <w:p>
      <w:pPr>
        <w:ind w:firstLine="480"/>
        <w:spacing w:line="360" w:lineRule="auto"/>
        <w:rPr>
          <w:rFonts w:ascii="宋体" w:hAnsi="宋体" w:cs="宋体"/>
          <w:color w:val="000000"/>
          <w:sz w:val="24"/>
        </w:rPr>
      </w:pPr>
      <w:r>
        <w:rPr>
          <w:rFonts w:hint="eastAsia" w:ascii="宋体" w:hAnsi="宋体" w:cs="宋体"/>
          <w:color w:val="000000"/>
          <w:sz w:val="24"/>
        </w:rPr>
        <w:t xml:space="preserve">（4）客观分评分不一致的；</w:t>
      </w:r>
      <w:r/>
    </w:p>
    <w:p>
      <w:pPr>
        <w:ind w:firstLine="480"/>
        <w:spacing w:line="360" w:lineRule="auto"/>
        <w:rPr>
          <w:rFonts w:ascii="宋体" w:hAnsi="宋体" w:cs="宋体"/>
          <w:color w:val="000000"/>
          <w:sz w:val="24"/>
        </w:rPr>
      </w:pPr>
      <w:r>
        <w:rPr>
          <w:rFonts w:hint="eastAsia" w:ascii="宋体" w:hAnsi="宋体" w:cs="宋体"/>
          <w:color w:val="000000"/>
          <w:sz w:val="24"/>
        </w:rPr>
        <w:t xml:space="preserve">（5）经磋商小组一致认定评分畸高、</w:t>
      </w:r>
      <w:r>
        <w:rPr>
          <w:rFonts w:hint="eastAsia" w:ascii="宋体" w:hAnsi="宋体" w:cs="宋体"/>
          <w:color w:val="000000"/>
          <w:sz w:val="24"/>
        </w:rPr>
        <w:t xml:space="preserve">畸</w:t>
      </w:r>
      <w:r>
        <w:rPr>
          <w:rFonts w:hint="eastAsia" w:ascii="宋体" w:hAnsi="宋体" w:cs="宋体"/>
          <w:color w:val="000000"/>
          <w:sz w:val="24"/>
        </w:rPr>
        <w:t xml:space="preserve">低的。</w:t>
      </w:r>
      <w:r/>
    </w:p>
    <w:p>
      <w:pPr>
        <w:ind w:firstLine="480"/>
        <w:spacing w:line="360" w:lineRule="auto"/>
        <w:rPr>
          <w:rFonts w:ascii="宋体" w:hAnsi="宋体" w:cs="宋体"/>
          <w:color w:val="000000"/>
          <w:sz w:val="24"/>
        </w:rPr>
      </w:pPr>
      <w:r>
        <w:rPr>
          <w:rFonts w:hint="eastAsia" w:ascii="宋体" w:hAnsi="宋体" w:cs="宋体"/>
          <w:color w:val="000000"/>
          <w:sz w:val="24"/>
        </w:rPr>
        <w:t xml:space="preserve">采购人、采购代理机构</w:t>
      </w:r>
      <w:r>
        <w:rPr>
          <w:rFonts w:hint="eastAsia" w:ascii="宋体" w:hAnsi="宋体" w:cs="宋体"/>
          <w:color w:val="000000"/>
          <w:sz w:val="24"/>
        </w:rPr>
        <w:t xml:space="preserve">发现磋商</w:t>
      </w:r>
      <w:r>
        <w:rPr>
          <w:rFonts w:hint="eastAsia" w:ascii="宋体" w:hAnsi="宋体" w:cs="宋体"/>
          <w:color w:val="000000"/>
          <w:sz w:val="24"/>
        </w:rPr>
        <w:t xml:space="preserve">小组未按照磋商文件规定的评审标准进行评审的，应当重新开展采购活动，并同时书面报告本级财政部门。</w:t>
      </w:r>
      <w:r/>
    </w:p>
    <w:p>
      <w:pPr>
        <w:pStyle w:val="1887"/>
        <w:keepLines w:val="0"/>
        <w:keepNext w:val="0"/>
        <w:spacing w:before="200" w:after="200" w:line="240" w:lineRule="auto"/>
        <w:rPr>
          <w:rFonts w:ascii="宋体" w:hAnsi="宋体" w:eastAsia="宋体" w:cs="宋体"/>
          <w:color w:val="000000"/>
          <w:sz w:val="30"/>
          <w:szCs w:val="30"/>
        </w:rPr>
      </w:pPr>
      <w:r>
        <w:rPr>
          <w:rFonts w:hint="eastAsia" w:ascii="宋体" w:hAnsi="宋体" w:eastAsia="宋体" w:cs="宋体"/>
          <w:color w:val="000000"/>
          <w:sz w:val="30"/>
          <w:szCs w:val="30"/>
        </w:rPr>
        <w:t xml:space="preserve">五、确定结果</w:t>
      </w:r>
      <w:r/>
    </w:p>
    <w:p>
      <w:pPr>
        <w:pStyle w:val="1889"/>
        <w:jc w:val="left"/>
        <w:keepLines w:val="0"/>
        <w:keepNext w:val="0"/>
        <w:spacing w:before="0" w:after="0" w:line="360" w:lineRule="auto"/>
        <w:rPr>
          <w:rFonts w:ascii="宋体" w:hAnsi="宋体" w:cs="宋体"/>
          <w:color w:val="000000"/>
          <w:sz w:val="24"/>
          <w:szCs w:val="24"/>
        </w:rPr>
      </w:pPr>
      <w:r/>
      <w:bookmarkStart w:id="127" w:name="_Toc105940841"/>
      <w:r/>
      <w:bookmarkStart w:id="128" w:name="_Toc105940923"/>
      <w:r>
        <w:rPr>
          <w:rFonts w:hint="eastAsia" w:ascii="宋体" w:hAnsi="宋体" w:cs="宋体"/>
          <w:color w:val="000000"/>
          <w:sz w:val="24"/>
          <w:szCs w:val="24"/>
        </w:rPr>
        <w:t xml:space="preserve">30、确定</w:t>
      </w:r>
      <w:bookmarkEnd w:id="127"/>
      <w:r/>
      <w:bookmarkEnd w:id="128"/>
      <w:r>
        <w:rPr>
          <w:rFonts w:hint="eastAsia" w:ascii="宋体" w:hAnsi="宋体" w:cs="宋体"/>
          <w:color w:val="000000"/>
          <w:sz w:val="24"/>
          <w:szCs w:val="24"/>
        </w:rPr>
        <w:t xml:space="preserve">成交供应商</w:t>
      </w:r>
      <w:r/>
    </w:p>
    <w:p>
      <w:pPr>
        <w:ind w:firstLine="480"/>
        <w:spacing w:line="360" w:lineRule="auto"/>
        <w:rPr>
          <w:rFonts w:ascii="宋体" w:hAnsi="宋体" w:cs="宋体"/>
          <w:color w:val="000000"/>
          <w:sz w:val="24"/>
        </w:rPr>
      </w:pPr>
      <w:r>
        <w:rPr>
          <w:rFonts w:hint="eastAsia" w:ascii="宋体" w:hAnsi="宋体" w:cs="宋体"/>
          <w:color w:val="000000"/>
          <w:sz w:val="24"/>
        </w:rPr>
        <w:t xml:space="preserve">30.1磋商小组在评标结束后2个工作日内将评标报告送采购人。</w:t>
      </w:r>
      <w:r/>
    </w:p>
    <w:p>
      <w:pPr>
        <w:ind w:firstLine="480"/>
        <w:spacing w:line="360" w:lineRule="auto"/>
        <w:rPr>
          <w:rFonts w:ascii="宋体" w:hAnsi="宋体" w:cs="宋体"/>
          <w:color w:val="000000"/>
          <w:sz w:val="24"/>
        </w:rPr>
      </w:pPr>
      <w:r>
        <w:rPr>
          <w:rFonts w:hint="eastAsia" w:ascii="宋体" w:hAnsi="宋体" w:cs="宋体"/>
          <w:color w:val="000000"/>
          <w:sz w:val="24"/>
        </w:rPr>
        <w:t xml:space="preserve">30.2采购人自收到评标报告之日起5个工作日内，在评标报告确定的中标候选人名单中按顺序确定成交供应商。中标候选人并列的，按《政府采购货物和服务招标投标管理办法》（财政部87号令）相关规定执行。</w:t>
      </w:r>
      <w:r/>
    </w:p>
    <w:p>
      <w:pPr>
        <w:pStyle w:val="1887"/>
        <w:keepLines w:val="0"/>
        <w:keepNext w:val="0"/>
        <w:spacing w:before="200" w:after="200" w:line="240" w:lineRule="auto"/>
        <w:rPr>
          <w:rFonts w:ascii="宋体" w:hAnsi="宋体" w:eastAsia="宋体" w:cs="宋体"/>
          <w:color w:val="000000"/>
          <w:sz w:val="30"/>
          <w:szCs w:val="30"/>
        </w:rPr>
      </w:pPr>
      <w:r/>
      <w:bookmarkStart w:id="129" w:name="_Toc105940842"/>
      <w:r/>
      <w:bookmarkStart w:id="130" w:name="_Toc105940924"/>
      <w:r>
        <w:rPr>
          <w:rFonts w:hint="eastAsia" w:ascii="宋体" w:hAnsi="宋体" w:eastAsia="宋体" w:cs="宋体"/>
          <w:color w:val="000000"/>
          <w:sz w:val="30"/>
          <w:szCs w:val="30"/>
        </w:rPr>
        <w:t xml:space="preserve">六、授予合同</w:t>
      </w:r>
      <w:bookmarkEnd w:id="129"/>
      <w:r/>
      <w:bookmarkEnd w:id="130"/>
      <w:r/>
      <w:r/>
    </w:p>
    <w:p>
      <w:pPr>
        <w:pStyle w:val="1889"/>
        <w:jc w:val="left"/>
        <w:keepLines w:val="0"/>
        <w:keepNext w:val="0"/>
        <w:spacing w:before="0" w:after="0" w:line="360" w:lineRule="auto"/>
        <w:rPr>
          <w:rFonts w:ascii="宋体" w:hAnsi="宋体" w:cs="宋体"/>
          <w:color w:val="000000"/>
          <w:sz w:val="24"/>
          <w:szCs w:val="24"/>
        </w:rPr>
      </w:pPr>
      <w:r/>
      <w:bookmarkStart w:id="131" w:name="_Toc105940925"/>
      <w:r/>
      <w:bookmarkStart w:id="132" w:name="_Toc105940843"/>
      <w:r>
        <w:rPr>
          <w:rFonts w:hint="eastAsia" w:ascii="宋体" w:hAnsi="宋体" w:cs="宋体"/>
          <w:color w:val="000000"/>
          <w:sz w:val="24"/>
          <w:szCs w:val="24"/>
        </w:rPr>
        <w:t xml:space="preserve">31、磋商组织方接受和拒绝</w:t>
      </w:r>
      <w:r>
        <w:rPr>
          <w:rFonts w:hint="eastAsia" w:ascii="宋体" w:hAnsi="宋体" w:cs="宋体"/>
          <w:color w:val="000000"/>
          <w:sz w:val="24"/>
          <w:szCs w:val="24"/>
        </w:rPr>
        <w:t xml:space="preserve">任何或</w:t>
      </w:r>
      <w:r>
        <w:rPr>
          <w:rFonts w:hint="eastAsia" w:ascii="宋体" w:hAnsi="宋体" w:cs="宋体"/>
          <w:color w:val="000000"/>
          <w:sz w:val="24"/>
          <w:szCs w:val="24"/>
        </w:rPr>
        <w:t xml:space="preserve">所有投标的权利</w:t>
      </w:r>
      <w:bookmarkEnd w:id="131"/>
      <w:r/>
      <w:bookmarkEnd w:id="132"/>
      <w:r/>
      <w:r/>
    </w:p>
    <w:p>
      <w:pPr>
        <w:ind w:firstLine="480"/>
        <w:spacing w:line="360" w:lineRule="auto"/>
        <w:rPr>
          <w:rFonts w:ascii="宋体" w:hAnsi="宋体" w:cs="宋体"/>
          <w:color w:val="000000"/>
          <w:sz w:val="24"/>
        </w:rPr>
      </w:pPr>
      <w:r>
        <w:rPr>
          <w:rFonts w:hint="eastAsia" w:ascii="宋体" w:hAnsi="宋体" w:cs="宋体"/>
          <w:color w:val="000000"/>
          <w:sz w:val="24"/>
        </w:rPr>
        <w:t xml:space="preserve">31.1为维护国家和社会公共利益，磋商组织方保留在授标之前任何时候接受或拒绝任何供应商中标的权利，且对受影响的供应商不承担任何责任。</w:t>
      </w:r>
      <w:r/>
    </w:p>
    <w:p>
      <w:pPr>
        <w:pStyle w:val="1889"/>
        <w:jc w:val="left"/>
        <w:keepLines w:val="0"/>
        <w:keepNext w:val="0"/>
        <w:spacing w:before="0" w:after="0" w:line="360" w:lineRule="auto"/>
        <w:rPr>
          <w:rFonts w:ascii="宋体" w:hAnsi="宋体" w:cs="宋体"/>
          <w:color w:val="000000"/>
          <w:sz w:val="24"/>
          <w:szCs w:val="24"/>
        </w:rPr>
      </w:pPr>
      <w:r/>
      <w:bookmarkStart w:id="133" w:name="_Toc105940926"/>
      <w:r/>
      <w:bookmarkStart w:id="134" w:name="_Toc105940844"/>
      <w:r>
        <w:rPr>
          <w:rFonts w:hint="eastAsia" w:ascii="宋体" w:hAnsi="宋体" w:cs="宋体"/>
          <w:color w:val="000000"/>
          <w:sz w:val="24"/>
          <w:szCs w:val="24"/>
        </w:rPr>
        <w:t xml:space="preserve">32、</w:t>
      </w:r>
      <w:bookmarkEnd w:id="133"/>
      <w:r/>
      <w:bookmarkEnd w:id="134"/>
      <w:r>
        <w:rPr>
          <w:rFonts w:hint="eastAsia" w:ascii="宋体" w:hAnsi="宋体" w:cs="宋体"/>
          <w:color w:val="000000"/>
          <w:sz w:val="24"/>
          <w:szCs w:val="24"/>
        </w:rPr>
        <w:t xml:space="preserve">成交通知书</w:t>
      </w:r>
      <w:r/>
    </w:p>
    <w:p>
      <w:pPr>
        <w:ind w:firstLine="480"/>
        <w:spacing w:line="360" w:lineRule="auto"/>
        <w:rPr>
          <w:rFonts w:ascii="宋体" w:hAnsi="宋体" w:cs="宋体"/>
          <w:color w:val="000000"/>
          <w:sz w:val="24"/>
        </w:rPr>
      </w:pPr>
      <w:r>
        <w:rPr>
          <w:rFonts w:hint="eastAsia" w:ascii="宋体" w:hAnsi="宋体" w:cs="宋体"/>
          <w:color w:val="000000"/>
          <w:sz w:val="24"/>
        </w:rPr>
        <w:t xml:space="preserve">32.1自成交供应商确定之日起2个工作日内，磋商组织方向成交供应商发出成交通知书，同时编制发布采购结果公告。</w:t>
      </w:r>
      <w:r/>
    </w:p>
    <w:p>
      <w:pPr>
        <w:ind w:firstLine="480"/>
        <w:spacing w:line="360" w:lineRule="auto"/>
        <w:rPr>
          <w:rFonts w:ascii="宋体" w:hAnsi="宋体" w:cs="宋体"/>
          <w:color w:val="000000"/>
          <w:sz w:val="24"/>
        </w:rPr>
      </w:pPr>
      <w:r>
        <w:rPr>
          <w:rFonts w:hint="eastAsia" w:ascii="宋体" w:hAnsi="宋体" w:cs="宋体"/>
          <w:color w:val="000000"/>
          <w:sz w:val="24"/>
        </w:rPr>
        <w:t xml:space="preserve">32.2成交通知书将是合同的一个组成部分。</w:t>
      </w:r>
      <w:r/>
    </w:p>
    <w:p>
      <w:pPr>
        <w:ind w:firstLine="482"/>
        <w:spacing w:line="360" w:lineRule="auto"/>
        <w:rPr>
          <w:rFonts w:ascii="宋体" w:hAnsi="宋体" w:cs="宋体"/>
          <w:b/>
          <w:bCs/>
          <w:color w:val="000000"/>
          <w:sz w:val="24"/>
        </w:rPr>
      </w:pPr>
      <w:r>
        <w:rPr>
          <w:rFonts w:hint="eastAsia" w:ascii="宋体" w:hAnsi="宋体" w:cs="宋体"/>
          <w:b/>
          <w:bCs/>
          <w:color w:val="000000"/>
          <w:sz w:val="24"/>
          <w:u w:val="single"/>
        </w:rPr>
        <w:t xml:space="preserve">32.3成交通知书发出后，采购人不得违法改变中标结果，成交</w:t>
      </w:r>
      <w:r>
        <w:rPr>
          <w:rFonts w:hint="eastAsia" w:ascii="宋体" w:hAnsi="宋体" w:cs="宋体"/>
          <w:b/>
          <w:bCs/>
          <w:color w:val="000000"/>
          <w:sz w:val="24"/>
          <w:u w:val="single"/>
        </w:rPr>
        <w:t xml:space="preserve">供应商无正当</w:t>
      </w:r>
      <w:r>
        <w:rPr>
          <w:rFonts w:hint="eastAsia" w:ascii="宋体" w:hAnsi="宋体" w:cs="宋体"/>
          <w:b/>
          <w:bCs/>
          <w:color w:val="000000"/>
          <w:sz w:val="24"/>
          <w:u w:val="single"/>
        </w:rPr>
        <w:t xml:space="preserve">理由不得放弃中标</w:t>
      </w:r>
      <w:r>
        <w:rPr>
          <w:rFonts w:hint="eastAsia" w:ascii="宋体" w:hAnsi="宋体" w:cs="宋体"/>
          <w:b/>
          <w:bCs/>
          <w:color w:val="000000"/>
          <w:sz w:val="24"/>
        </w:rPr>
        <w:t xml:space="preserve">。</w:t>
      </w:r>
      <w:r/>
    </w:p>
    <w:p>
      <w:pPr>
        <w:pStyle w:val="1889"/>
        <w:jc w:val="left"/>
        <w:keepLines w:val="0"/>
        <w:keepNext w:val="0"/>
        <w:spacing w:before="0" w:after="0" w:line="360" w:lineRule="auto"/>
        <w:rPr>
          <w:rFonts w:ascii="宋体" w:hAnsi="宋体" w:cs="宋体"/>
          <w:color w:val="000000"/>
          <w:sz w:val="24"/>
          <w:szCs w:val="24"/>
        </w:rPr>
      </w:pPr>
      <w:r/>
      <w:bookmarkStart w:id="135" w:name="_Toc105940928"/>
      <w:r/>
      <w:bookmarkStart w:id="136" w:name="_Toc105940846"/>
      <w:r>
        <w:rPr>
          <w:rFonts w:hint="eastAsia" w:ascii="宋体" w:hAnsi="宋体" w:cs="宋体"/>
          <w:color w:val="000000"/>
          <w:sz w:val="24"/>
          <w:szCs w:val="24"/>
        </w:rPr>
        <w:t xml:space="preserve">33、</w:t>
      </w:r>
      <w:bookmarkEnd w:id="135"/>
      <w:r/>
      <w:bookmarkEnd w:id="136"/>
      <w:r>
        <w:rPr>
          <w:rFonts w:hint="eastAsia" w:ascii="宋体" w:hAnsi="宋体" w:cs="宋体"/>
          <w:color w:val="000000"/>
          <w:sz w:val="24"/>
          <w:szCs w:val="24"/>
        </w:rPr>
        <w:t xml:space="preserve">履约保证金</w:t>
      </w:r>
      <w:r/>
    </w:p>
    <w:p>
      <w:pPr>
        <w:ind w:firstLine="480"/>
        <w:spacing w:line="360" w:lineRule="auto"/>
        <w:rPr>
          <w:rFonts w:ascii="宋体" w:hAnsi="宋体" w:cs="宋体"/>
          <w:color w:val="000000"/>
          <w:sz w:val="24"/>
        </w:rPr>
      </w:pPr>
      <w:r>
        <w:rPr>
          <w:rFonts w:hint="eastAsia" w:ascii="宋体" w:hAnsi="宋体" w:cs="宋体"/>
          <w:color w:val="000000"/>
          <w:sz w:val="24"/>
        </w:rPr>
        <w:t xml:space="preserve">33.1本项目不收取履约保证金。</w:t>
      </w:r>
      <w:r/>
    </w:p>
    <w:p>
      <w:pPr>
        <w:pStyle w:val="1889"/>
        <w:jc w:val="left"/>
        <w:keepLines w:val="0"/>
        <w:keepNext w:val="0"/>
        <w:spacing w:before="0" w:after="0" w:line="360" w:lineRule="auto"/>
        <w:rPr>
          <w:rFonts w:ascii="宋体" w:hAnsi="宋体" w:cs="宋体"/>
          <w:color w:val="000000"/>
          <w:sz w:val="24"/>
          <w:szCs w:val="24"/>
        </w:rPr>
      </w:pPr>
      <w:r/>
      <w:bookmarkStart w:id="137" w:name="_Toc105940929"/>
      <w:r/>
      <w:bookmarkStart w:id="138" w:name="_Toc105940847"/>
      <w:r>
        <w:rPr>
          <w:rFonts w:hint="eastAsia" w:ascii="宋体" w:hAnsi="宋体" w:cs="宋体"/>
          <w:color w:val="000000"/>
          <w:sz w:val="24"/>
          <w:szCs w:val="24"/>
        </w:rPr>
        <w:t xml:space="preserve">34、签订合同</w:t>
      </w:r>
      <w:bookmarkEnd w:id="137"/>
      <w:r/>
      <w:bookmarkEnd w:id="138"/>
      <w:r/>
      <w:r/>
    </w:p>
    <w:p>
      <w:pPr>
        <w:ind w:firstLine="480"/>
        <w:jc w:val="left"/>
        <w:spacing w:line="360" w:lineRule="auto"/>
        <w:shd w:val="clear" w:color="auto" w:fill="ffffff"/>
        <w:rPr>
          <w:rFonts w:ascii="宋体" w:hAnsi="宋体" w:cs="宋体"/>
          <w:color w:val="000000"/>
          <w:sz w:val="24"/>
        </w:rPr>
      </w:pPr>
      <w:r>
        <w:rPr>
          <w:rFonts w:hint="eastAsia" w:ascii="宋体" w:hAnsi="宋体" w:cs="宋体"/>
          <w:color w:val="000000"/>
          <w:sz w:val="24"/>
        </w:rPr>
        <w:t xml:space="preserve">34.1采购人应当自中标通知书发出之日起</w:t>
      </w:r>
      <w:r>
        <w:rPr>
          <w:rFonts w:hint="eastAsia" w:ascii="宋体" w:hAnsi="宋体" w:cs="宋体"/>
          <w:b/>
          <w:bCs/>
          <w:color w:val="000000"/>
          <w:sz w:val="24"/>
          <w:u w:val="single"/>
        </w:rPr>
        <w:t xml:space="preserve">15</w:t>
      </w:r>
      <w:r>
        <w:rPr>
          <w:rFonts w:hint="eastAsia" w:ascii="宋体" w:hAnsi="宋体" w:cs="宋体"/>
          <w:color w:val="000000"/>
          <w:sz w:val="24"/>
        </w:rPr>
        <w:t xml:space="preserve">日内，按照磋商文件和成交供应商投标文件的规定，与成交供应商签订书面合同。所签订的合同不得对磋商文件确定的事项和成交供应商投标文件作实质性修改。采购人不得向成交供应商提出任何不合理的要求作为签订合同的条件。磋商文件、成交供应商的投标文件、澄清文件、中标通知书，均为签订合同的依据。</w:t>
      </w:r>
      <w:r/>
    </w:p>
    <w:p>
      <w:pPr>
        <w:ind w:firstLine="480"/>
        <w:jc w:val="left"/>
        <w:spacing w:line="360" w:lineRule="auto"/>
        <w:shd w:val="clear" w:color="auto" w:fill="ffffff"/>
        <w:rPr>
          <w:rFonts w:ascii="宋体" w:hAnsi="宋体" w:cs="宋体"/>
          <w:color w:val="000000"/>
          <w:sz w:val="24"/>
        </w:rPr>
      </w:pPr>
      <w:r>
        <w:rPr>
          <w:rFonts w:hint="eastAsia" w:ascii="宋体" w:hAnsi="宋体" w:cs="宋体"/>
          <w:color w:val="000000"/>
          <w:sz w:val="24"/>
        </w:rPr>
        <w:t xml:space="preserve">34.2中标供应</w:t>
      </w:r>
      <w:r>
        <w:rPr>
          <w:rFonts w:hint="eastAsia" w:ascii="宋体" w:hAnsi="宋体" w:cs="宋体"/>
          <w:color w:val="000000"/>
          <w:sz w:val="24"/>
        </w:rPr>
        <w:t xml:space="preserve">商拒绝</w:t>
      </w:r>
      <w:r>
        <w:rPr>
          <w:rFonts w:hint="eastAsia" w:ascii="宋体" w:hAnsi="宋体" w:cs="宋体"/>
          <w:color w:val="000000"/>
          <w:sz w:val="24"/>
        </w:rPr>
        <w:t xml:space="preserve">与采购人签订合同的，采购人可以按照评审报告推荐的成交供应商名单排序，确定下一候选人为中标供应商，也可以重新开展政府采购活动。中标</w:t>
      </w:r>
      <w:r>
        <w:rPr>
          <w:rFonts w:hint="eastAsia" w:ascii="宋体" w:hAnsi="宋体" w:cs="宋体"/>
          <w:color w:val="000000"/>
          <w:sz w:val="24"/>
        </w:rPr>
        <w:t xml:space="preserve">供应商无正当</w:t>
      </w:r>
      <w:r>
        <w:rPr>
          <w:rFonts w:hint="eastAsia" w:ascii="宋体" w:hAnsi="宋体" w:cs="宋体"/>
          <w:color w:val="000000"/>
          <w:sz w:val="24"/>
        </w:rPr>
        <w:t xml:space="preserve">理由拒不与采购人签订合同的，报政府采购监管部门依法处理。</w:t>
      </w:r>
      <w:r/>
    </w:p>
    <w:p>
      <w:pPr>
        <w:ind w:firstLine="480"/>
        <w:jc w:val="left"/>
        <w:spacing w:line="360" w:lineRule="auto"/>
        <w:shd w:val="clear" w:color="auto" w:fill="ffffff"/>
        <w:rPr>
          <w:rFonts w:ascii="宋体" w:hAnsi="宋体" w:cs="宋体"/>
          <w:color w:val="000000"/>
          <w:sz w:val="24"/>
        </w:rPr>
      </w:pPr>
      <w:r>
        <w:rPr>
          <w:rFonts w:hint="eastAsia" w:ascii="宋体" w:hAnsi="宋体" w:cs="宋体"/>
          <w:color w:val="000000"/>
          <w:sz w:val="24"/>
        </w:rPr>
        <w:t xml:space="preserve">34.3政府采购合同应当包括采购人与成交供应商的名称和住所、标的、数量、质量、价款或者报酬、履行期限及地点和方式、验收要求、违约责任、解决争议的方法等内容。</w:t>
      </w:r>
      <w:r/>
    </w:p>
    <w:p>
      <w:pPr>
        <w:ind w:firstLine="480"/>
        <w:jc w:val="left"/>
        <w:spacing w:line="360" w:lineRule="auto"/>
        <w:shd w:val="clear" w:color="auto" w:fill="ffffff"/>
        <w:rPr>
          <w:rFonts w:ascii="宋体" w:hAnsi="宋体" w:cs="宋体"/>
          <w:color w:val="000000"/>
          <w:sz w:val="24"/>
        </w:rPr>
      </w:pPr>
      <w:r>
        <w:rPr>
          <w:rFonts w:hint="eastAsia" w:ascii="宋体" w:hAnsi="宋体" w:cs="宋体"/>
          <w:color w:val="000000"/>
          <w:sz w:val="24"/>
        </w:rPr>
        <w:t xml:space="preserve">34.4采购人应当自采购合同签订之日起2个工作日内，将政府采购合同在政府采购指定媒体予以公告。</w:t>
      </w:r>
      <w:r/>
    </w:p>
    <w:p>
      <w:pPr>
        <w:ind w:firstLine="480"/>
        <w:jc w:val="left"/>
        <w:spacing w:line="360" w:lineRule="auto"/>
        <w:shd w:val="clear" w:color="auto" w:fill="ffffff"/>
        <w:rPr>
          <w:rFonts w:ascii="宋体" w:hAnsi="宋体" w:cs="宋体"/>
          <w:color w:val="000000"/>
          <w:sz w:val="24"/>
        </w:rPr>
      </w:pPr>
      <w:r>
        <w:rPr>
          <w:rFonts w:hint="eastAsia" w:ascii="宋体" w:hAnsi="宋体" w:cs="宋体"/>
          <w:color w:val="000000"/>
          <w:sz w:val="24"/>
        </w:rPr>
        <w:t xml:space="preserve">34.5合同履行中，采购人需追加与合同标的相同的货物或者服务时，在不改变合同其他条款的前提下，可以与成交供应商协商签订补充合同，但所有补充合同的采购金额不得超过原合同采购金额的百分之十。</w:t>
      </w:r>
      <w:r/>
    </w:p>
    <w:p>
      <w:pPr>
        <w:ind w:firstLine="480"/>
        <w:spacing w:line="360" w:lineRule="auto"/>
        <w:rPr>
          <w:rFonts w:ascii="宋体" w:hAnsi="宋体" w:cs="宋体"/>
          <w:color w:val="000000"/>
          <w:sz w:val="24"/>
        </w:rPr>
      </w:pPr>
      <w:r>
        <w:rPr>
          <w:rFonts w:hint="eastAsia" w:ascii="宋体" w:hAnsi="宋体" w:cs="宋体"/>
          <w:color w:val="000000"/>
          <w:sz w:val="24"/>
        </w:rPr>
        <w:t xml:space="preserve">34.3采购人与成交供应商应当根据合同的约定依法履行合同义务。政府采购合同的履行、违约责任和解决争议的方法等适用《中华人民共和国民法典》。</w:t>
      </w:r>
      <w:r/>
    </w:p>
    <w:p>
      <w:pPr>
        <w:pStyle w:val="1887"/>
        <w:keepLines w:val="0"/>
        <w:keepNext w:val="0"/>
        <w:spacing w:before="200" w:after="200" w:line="240" w:lineRule="auto"/>
        <w:rPr>
          <w:rFonts w:ascii="宋体" w:hAnsi="宋体" w:eastAsia="宋体" w:cs="宋体"/>
          <w:color w:val="000000"/>
          <w:sz w:val="30"/>
          <w:szCs w:val="30"/>
        </w:rPr>
      </w:pPr>
      <w:r>
        <w:rPr>
          <w:rFonts w:hint="eastAsia" w:ascii="宋体" w:hAnsi="宋体" w:eastAsia="宋体" w:cs="宋体"/>
          <w:color w:val="000000"/>
          <w:sz w:val="30"/>
          <w:szCs w:val="30"/>
        </w:rPr>
        <w:t xml:space="preserve">七、询问、质疑、投诉</w:t>
      </w:r>
      <w:r/>
    </w:p>
    <w:p>
      <w:pPr>
        <w:pStyle w:val="1889"/>
        <w:jc w:val="left"/>
        <w:keepLines w:val="0"/>
        <w:keepNext w:val="0"/>
        <w:spacing w:before="0" w:after="0" w:line="360" w:lineRule="auto"/>
        <w:rPr>
          <w:rFonts w:ascii="宋体" w:hAnsi="宋体" w:cs="宋体"/>
          <w:color w:val="000000"/>
          <w:sz w:val="24"/>
          <w:szCs w:val="24"/>
        </w:rPr>
      </w:pPr>
      <w:r/>
      <w:bookmarkStart w:id="139" w:name="_Toc105940931"/>
      <w:r/>
      <w:bookmarkStart w:id="140" w:name="_Toc105940849"/>
      <w:r>
        <w:rPr>
          <w:rFonts w:hint="eastAsia" w:ascii="宋体" w:hAnsi="宋体" w:cs="宋体"/>
          <w:color w:val="000000"/>
          <w:sz w:val="24"/>
          <w:szCs w:val="24"/>
        </w:rPr>
        <w:t xml:space="preserve">35、询问</w:t>
      </w:r>
      <w:bookmarkEnd w:id="139"/>
      <w:r/>
      <w:bookmarkEnd w:id="140"/>
      <w:r/>
      <w:r/>
    </w:p>
    <w:p>
      <w:pPr>
        <w:ind w:firstLine="480"/>
        <w:spacing w:line="360" w:lineRule="auto"/>
        <w:rPr>
          <w:rFonts w:ascii="宋体" w:hAnsi="宋体" w:cs="宋体"/>
          <w:color w:val="000000"/>
          <w:sz w:val="24"/>
        </w:rPr>
      </w:pPr>
      <w:r>
        <w:rPr>
          <w:rFonts w:hint="eastAsia" w:ascii="宋体" w:hAnsi="宋体" w:cs="宋体"/>
          <w:color w:val="000000"/>
          <w:sz w:val="24"/>
        </w:rPr>
        <w:t xml:space="preserve">供应商对招标活动事项有疑问的，可以向采购人或磋商组织方提出询问，采购人或磋商组织方将在3个工作日内对供应</w:t>
      </w:r>
      <w:r>
        <w:rPr>
          <w:rFonts w:hint="eastAsia" w:ascii="宋体" w:hAnsi="宋体" w:cs="宋体"/>
          <w:color w:val="000000"/>
          <w:sz w:val="24"/>
        </w:rPr>
        <w:t xml:space="preserve">商依法</w:t>
      </w:r>
      <w:r>
        <w:rPr>
          <w:rFonts w:hint="eastAsia" w:ascii="宋体" w:hAnsi="宋体" w:cs="宋体"/>
          <w:color w:val="000000"/>
          <w:sz w:val="24"/>
        </w:rPr>
        <w:t xml:space="preserve">提出的询问</w:t>
      </w:r>
      <w:r>
        <w:rPr>
          <w:rFonts w:hint="eastAsia" w:ascii="宋体" w:hAnsi="宋体" w:cs="宋体"/>
          <w:color w:val="000000"/>
          <w:sz w:val="24"/>
        </w:rPr>
        <w:t xml:space="preserve">作出</w:t>
      </w:r>
      <w:r>
        <w:rPr>
          <w:rFonts w:hint="eastAsia" w:ascii="宋体" w:hAnsi="宋体" w:cs="宋体"/>
          <w:color w:val="000000"/>
          <w:sz w:val="24"/>
        </w:rPr>
        <w:t xml:space="preserve">答复，但答复的内容不涉及商业秘密。</w:t>
      </w:r>
      <w:r/>
    </w:p>
    <w:p>
      <w:pPr>
        <w:pStyle w:val="1889"/>
        <w:jc w:val="left"/>
        <w:keepLines w:val="0"/>
        <w:keepNext w:val="0"/>
        <w:spacing w:before="0" w:after="0" w:line="360" w:lineRule="auto"/>
        <w:rPr>
          <w:rFonts w:ascii="宋体" w:hAnsi="宋体" w:cs="宋体"/>
          <w:color w:val="000000"/>
          <w:sz w:val="24"/>
          <w:szCs w:val="24"/>
        </w:rPr>
      </w:pPr>
      <w:r/>
      <w:bookmarkStart w:id="141" w:name="_Toc105940932"/>
      <w:r/>
      <w:bookmarkStart w:id="142" w:name="_Toc105940850"/>
      <w:r>
        <w:rPr>
          <w:rFonts w:hint="eastAsia" w:ascii="宋体" w:hAnsi="宋体" w:cs="宋体"/>
          <w:color w:val="000000"/>
          <w:sz w:val="24"/>
          <w:szCs w:val="24"/>
        </w:rPr>
        <w:t xml:space="preserve">36、质疑</w:t>
      </w:r>
      <w:bookmarkEnd w:id="141"/>
      <w:r/>
      <w:bookmarkEnd w:id="142"/>
      <w:r/>
      <w:r/>
    </w:p>
    <w:p>
      <w:pPr>
        <w:ind w:firstLine="480"/>
        <w:jc w:val="left"/>
        <w:spacing w:line="360" w:lineRule="auto"/>
        <w:shd w:val="clear" w:color="auto" w:fill="ffffff"/>
        <w:rPr>
          <w:rFonts w:ascii="宋体" w:hAnsi="宋体" w:cs="宋体"/>
          <w:color w:val="000000"/>
          <w:sz w:val="24"/>
        </w:rPr>
      </w:pPr>
      <w:r>
        <w:rPr>
          <w:rFonts w:hint="eastAsia" w:ascii="宋体" w:hAnsi="宋体" w:cs="宋体"/>
          <w:color w:val="000000"/>
          <w:sz w:val="24"/>
        </w:rPr>
        <w:t xml:space="preserve">36.1提出质疑的供应商应当是参与所质疑项目采购活动的供应商。潜在供应商已依法获取其可质疑的磋商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jc w:val="left"/>
        <w:spacing w:line="360" w:lineRule="auto"/>
        <w:shd w:val="clear" w:color="auto" w:fill="ffffff"/>
        <w:rPr>
          <w:rFonts w:ascii="宋体" w:hAnsi="宋体" w:cs="宋体"/>
          <w:color w:val="000000"/>
          <w:sz w:val="24"/>
        </w:rPr>
      </w:pPr>
      <w:r>
        <w:rPr>
          <w:rFonts w:hint="eastAsia" w:ascii="宋体" w:hAnsi="宋体" w:cs="宋体"/>
          <w:color w:val="000000"/>
          <w:sz w:val="24"/>
        </w:rPr>
        <w:t xml:space="preserve">以上规定的供应商应知其权益受到损害之日，是指：</w:t>
      </w:r>
      <w:r/>
    </w:p>
    <w:p>
      <w:pPr>
        <w:ind w:firstLine="360"/>
        <w:jc w:val="left"/>
        <w:spacing w:line="360" w:lineRule="auto"/>
        <w:shd w:val="clear" w:color="auto" w:fill="ffffff"/>
        <w:rPr>
          <w:rFonts w:ascii="宋体" w:hAnsi="宋体" w:cs="宋体"/>
          <w:color w:val="000000"/>
          <w:sz w:val="24"/>
        </w:rPr>
      </w:pPr>
      <w:r>
        <w:rPr>
          <w:rFonts w:hint="eastAsia" w:ascii="宋体" w:hAnsi="宋体" w:cs="宋体"/>
          <w:color w:val="000000"/>
          <w:sz w:val="24"/>
        </w:rPr>
        <w:t xml:space="preserve">（1）对可以质疑的采购文件提出质疑的，为收到采购文件之日或者采购文件公告期限届满之日；</w:t>
      </w:r>
      <w:r/>
    </w:p>
    <w:p>
      <w:pPr>
        <w:ind w:firstLine="360"/>
        <w:jc w:val="left"/>
        <w:spacing w:line="360" w:lineRule="auto"/>
        <w:shd w:val="clear" w:color="auto" w:fill="ffffff"/>
        <w:rPr>
          <w:rFonts w:ascii="宋体" w:hAnsi="宋体" w:cs="宋体"/>
          <w:color w:val="000000"/>
          <w:sz w:val="24"/>
        </w:rPr>
      </w:pPr>
      <w:r>
        <w:rPr>
          <w:rFonts w:hint="eastAsia" w:ascii="宋体" w:hAnsi="宋体" w:cs="宋体"/>
          <w:color w:val="000000"/>
          <w:sz w:val="24"/>
        </w:rPr>
        <w:t xml:space="preserve">（2）对采购过程提出质疑的，为各采购程序环节结束之日；</w:t>
      </w:r>
      <w:r/>
    </w:p>
    <w:p>
      <w:pPr>
        <w:ind w:firstLine="360"/>
        <w:jc w:val="left"/>
        <w:spacing w:line="360" w:lineRule="auto"/>
        <w:shd w:val="clear" w:color="auto" w:fill="ffffff"/>
        <w:rPr>
          <w:rFonts w:ascii="宋体" w:hAnsi="宋体" w:cs="宋体"/>
          <w:color w:val="000000"/>
          <w:sz w:val="24"/>
        </w:rPr>
      </w:pPr>
      <w:r>
        <w:rPr>
          <w:rFonts w:hint="eastAsia" w:ascii="宋体" w:hAnsi="宋体" w:cs="宋体"/>
          <w:color w:val="000000"/>
          <w:sz w:val="24"/>
        </w:rPr>
        <w:t xml:space="preserve">（3）对中标结果提出质疑的，为中标结果公告期限届满之日。</w:t>
      </w:r>
      <w:r/>
    </w:p>
    <w:p>
      <w:pPr>
        <w:ind w:firstLine="480"/>
        <w:jc w:val="left"/>
        <w:spacing w:line="360" w:lineRule="auto"/>
        <w:shd w:val="clear" w:color="auto" w:fill="ffffff"/>
        <w:rPr>
          <w:rFonts w:ascii="宋体" w:hAnsi="宋体" w:cs="宋体"/>
          <w:color w:val="000000"/>
          <w:sz w:val="24"/>
        </w:rPr>
      </w:pPr>
      <w:r>
        <w:rPr>
          <w:rFonts w:hint="eastAsia" w:ascii="宋体" w:hAnsi="宋体" w:cs="宋体"/>
          <w:color w:val="000000"/>
          <w:sz w:val="24"/>
        </w:rPr>
        <w:t xml:space="preserve">36.2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143" w:name="_Hlk132706924"/>
      <w:r>
        <w:rPr>
          <w:rFonts w:hint="eastAsia" w:ascii="宋体" w:hAnsi="宋体" w:cs="宋体"/>
          <w:color w:val="000000"/>
          <w:sz w:val="24"/>
        </w:rPr>
        <w:t xml:space="preserve">政府采购监管部门</w:t>
      </w:r>
      <w:bookmarkEnd w:id="143"/>
      <w:r>
        <w:rPr>
          <w:rFonts w:hint="eastAsia" w:ascii="宋体" w:hAnsi="宋体" w:cs="宋体"/>
          <w:color w:val="000000"/>
          <w:sz w:val="24"/>
        </w:rPr>
        <w:t xml:space="preserve">将其列入不良行为记录名单，并依法予以处罚。</w:t>
      </w:r>
      <w:r/>
    </w:p>
    <w:p>
      <w:pPr>
        <w:ind w:firstLine="480"/>
        <w:jc w:val="left"/>
        <w:spacing w:line="360" w:lineRule="auto"/>
        <w:shd w:val="clear" w:color="auto" w:fill="ffffff"/>
        <w:rPr>
          <w:rFonts w:ascii="宋体" w:hAnsi="宋体" w:cs="宋体"/>
          <w:b/>
          <w:color w:val="000000"/>
          <w:sz w:val="24"/>
        </w:rPr>
      </w:pPr>
      <w:r>
        <w:rPr>
          <w:rFonts w:hint="eastAsia" w:ascii="宋体" w:hAnsi="宋体" w:cs="宋体"/>
          <w:color w:val="000000"/>
          <w:sz w:val="24"/>
        </w:rPr>
        <w:t xml:space="preserve">36.3供应商应当在法定质疑期内一次性提出针对同一采购程序环节的质疑。供应</w:t>
      </w:r>
      <w:r>
        <w:rPr>
          <w:rFonts w:hint="eastAsia" w:ascii="宋体" w:hAnsi="宋体" w:cs="宋体"/>
          <w:color w:val="000000"/>
          <w:sz w:val="24"/>
        </w:rPr>
        <w:t xml:space="preserve">商如在法定期限内对同一采购程序环节提出多次质疑的，将只对供应商第一次质疑</w:t>
      </w:r>
      <w:r>
        <w:rPr>
          <w:rFonts w:hint="eastAsia" w:ascii="宋体" w:hAnsi="宋体" w:cs="宋体"/>
          <w:color w:val="000000"/>
          <w:sz w:val="24"/>
        </w:rPr>
        <w:t xml:space="preserve">作出</w:t>
      </w:r>
      <w:r>
        <w:rPr>
          <w:rFonts w:hint="eastAsia" w:ascii="宋体" w:hAnsi="宋体" w:cs="宋体"/>
          <w:color w:val="000000"/>
          <w:sz w:val="24"/>
        </w:rPr>
        <w:t xml:space="preserve">答复。</w:t>
      </w:r>
      <w:r>
        <w:rPr>
          <w:rFonts w:hint="eastAsia" w:ascii="宋体" w:hAnsi="宋体" w:cs="宋体"/>
          <w:b/>
          <w:color w:val="000000"/>
          <w:sz w:val="24"/>
        </w:rPr>
        <w:t xml:space="preserve">供应商如对采购需求提出质疑，采购人负责处理和答复涉及采购需求的质疑内容。</w:t>
      </w:r>
      <w:r/>
    </w:p>
    <w:p>
      <w:pPr>
        <w:ind w:firstLine="480"/>
        <w:jc w:val="left"/>
        <w:spacing w:line="360" w:lineRule="auto"/>
        <w:shd w:val="clear" w:color="auto" w:fill="ffffff"/>
        <w:rPr>
          <w:rFonts w:ascii="宋体" w:hAnsi="宋体" w:cs="宋体"/>
          <w:color w:val="000000"/>
          <w:sz w:val="24"/>
        </w:rPr>
      </w:pPr>
      <w:r>
        <w:rPr>
          <w:rFonts w:hint="eastAsia" w:ascii="宋体" w:hAnsi="宋体" w:cs="宋体"/>
          <w:color w:val="000000"/>
          <w:sz w:val="24"/>
        </w:rPr>
        <w:t xml:space="preserve">36.4采购人、采购代理机构不得拒收质疑供应商在法定质疑期内发出的质疑函，应当在收到质疑函后7个工作日内</w:t>
      </w:r>
      <w:r>
        <w:rPr>
          <w:rFonts w:hint="eastAsia" w:ascii="宋体" w:hAnsi="宋体" w:cs="宋体"/>
          <w:color w:val="000000"/>
          <w:sz w:val="24"/>
        </w:rPr>
        <w:t xml:space="preserve">作出</w:t>
      </w:r>
      <w:r>
        <w:rPr>
          <w:rFonts w:hint="eastAsia" w:ascii="宋体" w:hAnsi="宋体" w:cs="宋体"/>
          <w:color w:val="000000"/>
          <w:sz w:val="24"/>
        </w:rPr>
        <w:t xml:space="preserve">答复，并以书面形式通知质疑供应商和其他有关供应商。</w:t>
      </w:r>
      <w:r/>
    </w:p>
    <w:p>
      <w:pPr>
        <w:pStyle w:val="1889"/>
        <w:jc w:val="left"/>
        <w:keepLines w:val="0"/>
        <w:keepNext w:val="0"/>
        <w:spacing w:before="0" w:after="0" w:line="360" w:lineRule="auto"/>
        <w:rPr>
          <w:rFonts w:ascii="宋体" w:hAnsi="宋体" w:cs="宋体"/>
          <w:color w:val="000000"/>
          <w:sz w:val="24"/>
          <w:szCs w:val="24"/>
        </w:rPr>
      </w:pPr>
      <w:r/>
      <w:bookmarkStart w:id="144" w:name="_Toc105940933"/>
      <w:r/>
      <w:bookmarkStart w:id="145" w:name="_Toc105940851"/>
      <w:r>
        <w:rPr>
          <w:rFonts w:hint="eastAsia" w:ascii="宋体" w:hAnsi="宋体" w:cs="宋体"/>
          <w:color w:val="000000"/>
          <w:sz w:val="24"/>
          <w:szCs w:val="24"/>
        </w:rPr>
        <w:t xml:space="preserve">37、投诉</w:t>
      </w:r>
      <w:bookmarkEnd w:id="144"/>
      <w:r/>
      <w:bookmarkEnd w:id="145"/>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37.1质疑供应商对采购人或磋商组织方的答复不满意，以及采购人或磋商组织方未在规定的时间内</w:t>
      </w:r>
      <w:r>
        <w:rPr>
          <w:rFonts w:hint="eastAsia" w:ascii="宋体" w:hAnsi="宋体" w:cs="宋体"/>
          <w:color w:val="000000"/>
          <w:sz w:val="24"/>
        </w:rPr>
        <w:t xml:space="preserve">作出</w:t>
      </w:r>
      <w:r>
        <w:rPr>
          <w:rFonts w:hint="eastAsia" w:ascii="宋体" w:hAnsi="宋体" w:cs="宋体"/>
          <w:color w:val="000000"/>
          <w:sz w:val="24"/>
        </w:rPr>
        <w:t xml:space="preserve">答复的，可以在答复期满后十五个工作日内向采购项目同级财政部门投诉。</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37.2投诉流程及注意事项见“镇江市公共资源交易服务平台—政府采购”网站“投诉指引”。</w:t>
      </w:r>
      <w:r/>
    </w:p>
    <w:p>
      <w:pPr>
        <w:pStyle w:val="1887"/>
        <w:keepLines w:val="0"/>
        <w:keepNext w:val="0"/>
        <w:spacing w:before="200" w:after="200" w:line="240" w:lineRule="auto"/>
        <w:rPr>
          <w:rFonts w:ascii="宋体" w:hAnsi="宋体" w:eastAsia="宋体" w:cs="宋体"/>
          <w:color w:val="000000"/>
          <w:sz w:val="30"/>
          <w:szCs w:val="30"/>
        </w:rPr>
      </w:pPr>
      <w:r>
        <w:rPr>
          <w:rFonts w:hint="eastAsia" w:ascii="宋体" w:hAnsi="宋体" w:eastAsia="宋体" w:cs="宋体"/>
          <w:color w:val="000000"/>
          <w:sz w:val="30"/>
          <w:szCs w:val="30"/>
        </w:rPr>
        <w:t xml:space="preserve">八、诚实信用和解释权</w:t>
      </w:r>
      <w:r/>
    </w:p>
    <w:p>
      <w:pPr>
        <w:pStyle w:val="1889"/>
        <w:jc w:val="left"/>
        <w:keepLines w:val="0"/>
        <w:keepNext w:val="0"/>
        <w:spacing w:before="0" w:after="0" w:line="360" w:lineRule="auto"/>
        <w:rPr>
          <w:rFonts w:ascii="宋体" w:hAnsi="宋体" w:cs="宋体"/>
          <w:color w:val="000000"/>
          <w:sz w:val="24"/>
          <w:szCs w:val="24"/>
        </w:rPr>
      </w:pPr>
      <w:r>
        <w:rPr>
          <w:rFonts w:hint="eastAsia" w:ascii="宋体" w:hAnsi="宋体" w:cs="宋体"/>
          <w:color w:val="000000"/>
          <w:sz w:val="24"/>
          <w:szCs w:val="24"/>
        </w:rPr>
        <w:t xml:space="preserve">38、诚实信用</w:t>
      </w:r>
      <w:r/>
    </w:p>
    <w:p>
      <w:pPr>
        <w:ind w:firstLine="480"/>
        <w:spacing w:line="360" w:lineRule="auto"/>
        <w:rPr>
          <w:rFonts w:ascii="宋体" w:hAnsi="宋体" w:cs="宋体"/>
          <w:color w:val="000000"/>
          <w:sz w:val="24"/>
        </w:rPr>
      </w:pPr>
      <w:r>
        <w:rPr>
          <w:rFonts w:hint="eastAsia" w:ascii="宋体" w:hAnsi="宋体" w:cs="宋体"/>
          <w:color w:val="000000"/>
          <w:sz w:val="24"/>
        </w:rPr>
        <w:t xml:space="preserve">38.1供应商之间不得相互串通投标报价，不得妨碍其他供应商的公平竞争，不得损害采购人和其他供应商的合法权益。</w:t>
      </w:r>
      <w:r/>
    </w:p>
    <w:p>
      <w:pPr>
        <w:ind w:firstLine="480"/>
        <w:spacing w:line="360" w:lineRule="auto"/>
        <w:rPr>
          <w:rFonts w:ascii="宋体" w:hAnsi="宋体" w:cs="宋体"/>
          <w:color w:val="000000"/>
          <w:sz w:val="24"/>
        </w:rPr>
      </w:pPr>
      <w:r>
        <w:rPr>
          <w:rFonts w:hint="eastAsia" w:ascii="宋体" w:hAnsi="宋体" w:cs="宋体"/>
          <w:color w:val="000000"/>
          <w:sz w:val="24"/>
        </w:rPr>
        <w:t xml:space="preserve">38.2供应商不得以向磋商组织方工作人员、磋商小组成员行贿或者采取其他不正当手段谋取中标。经查实供应商有此行为的将按照政府采购有关规定处理。</w:t>
      </w:r>
      <w:r/>
    </w:p>
    <w:p>
      <w:pPr>
        <w:ind w:firstLine="480"/>
        <w:spacing w:line="360" w:lineRule="auto"/>
        <w:rPr>
          <w:rFonts w:ascii="宋体" w:hAnsi="宋体" w:cs="宋体"/>
          <w:color w:val="000000"/>
          <w:sz w:val="24"/>
        </w:rPr>
      </w:pPr>
      <w:r>
        <w:rPr>
          <w:rFonts w:hint="eastAsia" w:ascii="宋体" w:hAnsi="宋体" w:cs="宋体"/>
          <w:color w:val="000000"/>
          <w:sz w:val="24"/>
        </w:rPr>
        <w:t xml:space="preserve">38.3供应商不得虚假承诺，否则，按照提供虚假材料谋取中标（成交）处理。</w:t>
      </w:r>
      <w:r/>
    </w:p>
    <w:p>
      <w:pPr>
        <w:ind w:left="2" w:firstLine="480"/>
        <w:spacing w:line="360" w:lineRule="auto"/>
        <w:rPr>
          <w:rFonts w:ascii="宋体" w:hAnsi="宋体" w:cs="宋体"/>
          <w:color w:val="000000"/>
          <w:sz w:val="24"/>
        </w:rPr>
      </w:pPr>
      <w:r>
        <w:rPr>
          <w:rFonts w:hint="eastAsia" w:ascii="宋体" w:hAnsi="宋体" w:cs="宋体"/>
          <w:color w:val="000000"/>
          <w:sz w:val="24"/>
        </w:rPr>
        <w:t xml:space="preserve">38.4供应商应自觉遵守开标、评标纪律，扰乱开标评标现场秩序的，属于失信行为，根据《江苏省政府采购供应商监督管理暂行办法》，失信行为将被记入供应商诚信档案。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宋体" w:hAnsi="宋体" w:cs="宋体"/>
          <w:color w:val="000000"/>
          <w:sz w:val="24"/>
        </w:rPr>
      </w:pPr>
      <w:r>
        <w:rPr>
          <w:rFonts w:hint="eastAsia" w:ascii="宋体" w:hAnsi="宋体" w:cs="宋体"/>
          <w:color w:val="000000"/>
          <w:sz w:val="24"/>
        </w:rPr>
        <w:t xml:space="preserve">38.5根据《财政部关于在政府采购活动中查询及使用信息记录有关问题的通知》（财库〔2016〕125号）、江苏省财政厅《关于做好政府采购信用信息查询使用及登记等工作的通知》（</w:t>
      </w:r>
      <w:r>
        <w:rPr>
          <w:rFonts w:hint="eastAsia" w:ascii="宋体" w:hAnsi="宋体" w:cs="宋体"/>
          <w:color w:val="000000"/>
          <w:sz w:val="24"/>
        </w:rPr>
        <w:t xml:space="preserve">苏财购〔2016〕</w:t>
      </w:r>
      <w:r>
        <w:rPr>
          <w:rFonts w:hint="eastAsia" w:ascii="宋体" w:hAnsi="宋体" w:cs="宋体"/>
          <w:color w:val="000000"/>
          <w:sz w:val="24"/>
        </w:rPr>
        <w:t xml:space="preserve">50号）等文件精神，采购人在项目资格性审查时对参加本项目的各供应商进行信用记录查询，信用记录查询渠道为“信用中国”网站（www.creditchina.gov.cn）、中国政府采购网（www.ccgp.gov.cn）、“信用江苏”网站（http：//www.jscredit.gov.cn），信用记录查询截止时间为项目资格性审查结束时，信用信息查询记录及证据留存的具体方式为打印或网页截图。对存在失信信</w:t>
      </w:r>
      <w:r>
        <w:rPr>
          <w:rFonts w:hint="eastAsia" w:ascii="宋体" w:hAnsi="宋体" w:cs="宋体"/>
          <w:color w:val="000000"/>
          <w:sz w:val="24"/>
        </w:rPr>
        <w:t xml:space="preserve">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889"/>
        <w:jc w:val="left"/>
        <w:keepLines w:val="0"/>
        <w:keepNext w:val="0"/>
        <w:spacing w:before="0" w:after="0" w:line="360" w:lineRule="auto"/>
        <w:rPr>
          <w:rFonts w:ascii="宋体" w:hAnsi="宋体" w:cs="宋体"/>
          <w:color w:val="000000"/>
          <w:sz w:val="24"/>
          <w:szCs w:val="24"/>
        </w:rPr>
      </w:pPr>
      <w:r>
        <w:rPr>
          <w:rFonts w:hint="eastAsia" w:ascii="宋体" w:hAnsi="宋体" w:cs="宋体"/>
          <w:color w:val="000000"/>
          <w:sz w:val="24"/>
          <w:szCs w:val="24"/>
        </w:rPr>
        <w:t xml:space="preserve">39、解释权</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39.1</w:t>
      </w:r>
      <w:r>
        <w:rPr>
          <w:rFonts w:hint="eastAsia" w:ascii="宋体" w:hAnsi="宋体" w:cs="宋体"/>
          <w:color w:val="000000"/>
          <w:sz w:val="24"/>
        </w:rPr>
        <w:t xml:space="preserve">除相关</w:t>
      </w:r>
      <w:r>
        <w:rPr>
          <w:rFonts w:hint="eastAsia" w:ascii="宋体" w:hAnsi="宋体" w:cs="宋体"/>
          <w:color w:val="000000"/>
          <w:sz w:val="24"/>
        </w:rPr>
        <w:t xml:space="preserve">法律、法规规定外，本磋商文件的解释权归</w:t>
      </w:r>
      <w:r>
        <w:rPr>
          <w:rFonts w:hint="eastAsia" w:ascii="宋体" w:hAnsi="宋体" w:cs="宋体"/>
          <w:b/>
          <w:bCs/>
          <w:color w:val="000000"/>
          <w:sz w:val="24"/>
        </w:rPr>
        <w:t xml:space="preserve">镇江经济技术开发区公共资源交易中心</w:t>
      </w:r>
      <w:r>
        <w:rPr>
          <w:rFonts w:hint="eastAsia" w:ascii="宋体" w:hAnsi="宋体" w:cs="宋体"/>
          <w:color w:val="000000"/>
          <w:sz w:val="24"/>
        </w:rPr>
        <w:t xml:space="preserve">所有。</w:t>
      </w:r>
      <w:r/>
    </w:p>
    <w:p>
      <w:pPr>
        <w:pStyle w:val="1889"/>
        <w:jc w:val="left"/>
        <w:keepLines w:val="0"/>
        <w:keepNext w:val="0"/>
        <w:spacing w:before="0" w:after="0" w:line="360" w:lineRule="auto"/>
        <w:rPr>
          <w:rFonts w:ascii="宋体" w:hAnsi="宋体" w:cs="宋体"/>
          <w:color w:val="000000"/>
          <w:sz w:val="24"/>
          <w:szCs w:val="24"/>
        </w:rPr>
      </w:pPr>
      <w:r>
        <w:rPr>
          <w:rFonts w:hint="eastAsia" w:ascii="宋体" w:hAnsi="宋体" w:cs="宋体"/>
          <w:color w:val="000000"/>
          <w:sz w:val="24"/>
          <w:szCs w:val="24"/>
        </w:rPr>
        <w:t xml:space="preserve">40、适用法律及约束力</w:t>
      </w:r>
      <w:r/>
    </w:p>
    <w:p>
      <w:pPr>
        <w:ind w:firstLine="480"/>
        <w:jc w:val="left"/>
        <w:spacing w:line="360" w:lineRule="auto"/>
        <w:shd w:val="clear" w:color="auto" w:fill="ffffff"/>
        <w:rPr>
          <w:rFonts w:ascii="宋体" w:hAnsi="宋体" w:cs="宋体"/>
          <w:color w:val="000000"/>
          <w:sz w:val="24"/>
        </w:rPr>
      </w:pPr>
      <w:r>
        <w:rPr>
          <w:rFonts w:hint="eastAsia" w:ascii="宋体" w:hAnsi="宋体" w:cs="宋体"/>
          <w:color w:val="000000"/>
          <w:sz w:val="24"/>
        </w:rPr>
        <w:t xml:space="preserve">40.1</w:t>
      </w:r>
      <w:r>
        <w:rPr>
          <w:rFonts w:hint="eastAsia" w:ascii="宋体" w:hAnsi="宋体" w:cs="宋体"/>
          <w:b/>
          <w:color w:val="000000"/>
          <w:sz w:val="24"/>
        </w:rPr>
        <w:t xml:space="preserve">供应商一旦获取了本磋商文件并参加磋商，即被认为接受了本磋商文件的规定和约束。</w:t>
      </w:r>
      <w:r/>
    </w:p>
    <w:p>
      <w:pPr>
        <w:ind w:firstLine="480"/>
        <w:jc w:val="left"/>
        <w:spacing w:line="360" w:lineRule="auto"/>
        <w:shd w:val="clear" w:color="auto" w:fill="ffffff"/>
        <w:rPr>
          <w:rFonts w:ascii="宋体" w:hAnsi="宋体" w:cs="宋体"/>
          <w:color w:val="000000"/>
          <w:sz w:val="24"/>
        </w:rPr>
      </w:pPr>
      <w:r>
        <w:rPr>
          <w:rFonts w:hint="eastAsia" w:ascii="宋体" w:hAnsi="宋体" w:cs="宋体"/>
          <w:color w:val="000000"/>
          <w:sz w:val="24"/>
        </w:rPr>
        <w:t xml:space="preserve">40.2本次采购及由本次招标产生的合同受中华人民共和国法律制约和保护。</w:t>
      </w:r>
      <w:bookmarkStart w:id="146" w:name="_Toc105940935"/>
      <w:r/>
      <w:bookmarkStart w:id="147" w:name="_Toc105940853"/>
      <w:r/>
      <w:r/>
    </w:p>
    <w:p>
      <w:pPr>
        <w:ind w:firstLine="480"/>
        <w:jc w:val="center"/>
        <w:spacing w:line="360" w:lineRule="auto"/>
        <w:shd w:val="clear" w:color="auto" w:fill="ffffff"/>
        <w:rPr>
          <w:rStyle w:val="1895"/>
          <w:rFonts w:ascii="宋体" w:hAnsi="宋体" w:cs="宋体"/>
          <w:color w:val="000000"/>
          <w:szCs w:val="32"/>
        </w:rPr>
        <w:outlineLvl w:val="0"/>
      </w:pPr>
      <w:r>
        <w:rPr>
          <w:rFonts w:hint="eastAsia" w:ascii="宋体" w:hAnsi="宋体" w:cs="宋体"/>
          <w:color w:val="000000"/>
          <w:sz w:val="24"/>
        </w:rPr>
        <w:br w:type="page" w:clear="all"/>
      </w:r>
      <w:bookmarkStart w:id="148" w:name="_Toc19070"/>
      <w:r>
        <w:rPr>
          <w:rStyle w:val="1895"/>
          <w:rFonts w:hint="eastAsia" w:ascii="宋体" w:hAnsi="宋体" w:cs="宋体"/>
          <w:color w:val="000000"/>
          <w:szCs w:val="32"/>
        </w:rPr>
        <w:t xml:space="preserve">第三部分  合同</w:t>
      </w:r>
      <w:bookmarkEnd w:id="148"/>
      <w:r/>
      <w:r/>
    </w:p>
    <w:p>
      <w:pPr>
        <w:jc w:val="center"/>
        <w:spacing w:line="360" w:lineRule="auto"/>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合 同 条 款</w:t>
      </w:r>
      <w:bookmarkStart w:id="149" w:name="_Toc22000612"/>
      <w:r/>
      <w:r/>
    </w:p>
    <w:p>
      <w:pPr>
        <w:ind w:firstLine="472"/>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1.定义</w:t>
      </w:r>
      <w:bookmarkEnd w:id="149"/>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本合同中的下列术语应解释为：</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sz w:val="24"/>
        </w:rPr>
        <w:t xml:space="preserve">1.1 “甲方”系指购买服务的采购人，即</w:t>
      </w:r>
      <w:r>
        <w:rPr>
          <w:rFonts w:hint="eastAsia" w:asciiTheme="minorEastAsia" w:hAnsiTheme="minorEastAsia" w:eastAsiaTheme="minorEastAsia"/>
          <w:sz w:val="24"/>
          <w:u w:val="single"/>
        </w:rPr>
        <w:t xml:space="preserve">镇江经济技术开发区综合行政执法局</w:t>
      </w:r>
      <w:r>
        <w:rPr>
          <w:rFonts w:hint="eastAsia" w:asciiTheme="minorEastAsia" w:hAnsiTheme="minorEastAsia" w:eastAsiaTheme="minorEastAsia"/>
          <w:sz w:val="24"/>
        </w:rPr>
        <w:t xml:space="preserve">。 </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sz w:val="24"/>
        </w:rPr>
        <w:t xml:space="preserve">1.2 “乙方”系指提供服务的供应商，即</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 xml:space="preserve">。</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1.3 “服务”系指根据本采购文件规定提供的物业管理服务。包括甲方指定地方以及其他属于该物业服务范围内的工作。</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1.4</w:t>
      </w:r>
      <w:r>
        <w:rPr>
          <w:rFonts w:hint="eastAsia" w:ascii="宋体" w:hAnsi="宋体"/>
          <w:sz w:val="24"/>
        </w:rPr>
        <w:t xml:space="preserve">“合同”系指</w:t>
      </w:r>
      <w:r>
        <w:rPr>
          <w:rFonts w:hint="eastAsia" w:asciiTheme="minorEastAsia" w:hAnsiTheme="minorEastAsia" w:eastAsiaTheme="minorEastAsia"/>
          <w:sz w:val="24"/>
        </w:rPr>
        <w:t xml:space="preserve">甲方与</w:t>
      </w:r>
      <w:r>
        <w:rPr>
          <w:rFonts w:hint="eastAsia" w:asciiTheme="minorEastAsia" w:hAnsiTheme="minorEastAsia" w:eastAsiaTheme="minorEastAsia"/>
          <w:sz w:val="24"/>
        </w:rPr>
        <w:t xml:space="preserve">乙方签署</w:t>
      </w:r>
      <w:r>
        <w:rPr>
          <w:rFonts w:hint="eastAsia" w:asciiTheme="minorEastAsia" w:hAnsiTheme="minorEastAsia" w:eastAsiaTheme="minorEastAsia"/>
          <w:sz w:val="24"/>
        </w:rPr>
        <w:t xml:space="preserve">的</w:t>
      </w:r>
      <w:r>
        <w:rPr>
          <w:rFonts w:hint="eastAsia" w:ascii="宋体" w:hAnsi="宋体"/>
          <w:sz w:val="24"/>
        </w:rPr>
        <w:t xml:space="preserve">、合同格式中载明的甲方与乙方所达成的协议，包括采购文件、响应文件、附件、附录和构成合同的所有文件。</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1.5“合同价”系指根据合同规定，乙方在正确地完全履行合同义务后乙方应支付给甲方的价格。</w:t>
      </w:r>
      <w:r/>
    </w:p>
    <w:p>
      <w:pPr>
        <w:ind w:firstLine="472"/>
        <w:spacing w:line="360" w:lineRule="auto"/>
        <w:rPr>
          <w:rFonts w:asciiTheme="minorEastAsia" w:hAnsiTheme="minorEastAsia" w:eastAsiaTheme="minorEastAsia"/>
          <w:b/>
          <w:sz w:val="24"/>
        </w:rPr>
      </w:pPr>
      <w:r/>
      <w:bookmarkStart w:id="150" w:name="_Toc22000614"/>
      <w:r>
        <w:rPr>
          <w:rFonts w:hint="eastAsia" w:asciiTheme="minorEastAsia" w:hAnsiTheme="minorEastAsia" w:eastAsiaTheme="minorEastAsia"/>
          <w:b/>
          <w:sz w:val="24"/>
        </w:rPr>
        <w:t xml:space="preserve">2、 服务范围及服务要求</w:t>
      </w:r>
      <w:r/>
    </w:p>
    <w:p>
      <w:pPr>
        <w:ind w:firstLine="47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本合同所提供服务详见采购文件采购需求及响应文件相应响应及承诺。乙方必须完全实现采购文件中的采购要求，如有不足或缺陷，由乙方自行负责弥补，甲方不再承担任何相关费用。</w:t>
      </w:r>
      <w:bookmarkStart w:id="151" w:name="_Toc22000616"/>
      <w:r/>
      <w:bookmarkEnd w:id="150"/>
      <w:r/>
      <w:r/>
    </w:p>
    <w:p>
      <w:pPr>
        <w:ind w:firstLine="472"/>
        <w:spacing w:line="360" w:lineRule="auto"/>
        <w:rPr>
          <w:rFonts w:asciiTheme="minorEastAsia" w:hAnsiTheme="minorEastAsia" w:eastAsiaTheme="minorEastAsia"/>
          <w:b/>
          <w:sz w:val="24"/>
        </w:rPr>
      </w:pPr>
      <w:r/>
      <w:bookmarkStart w:id="152" w:name="_Toc22000618"/>
      <w:r/>
      <w:bookmarkEnd w:id="151"/>
      <w:r>
        <w:rPr>
          <w:rFonts w:hint="eastAsia" w:asciiTheme="minorEastAsia" w:hAnsiTheme="minorEastAsia" w:eastAsiaTheme="minorEastAsia"/>
          <w:b/>
          <w:sz w:val="24"/>
        </w:rPr>
        <w:t xml:space="preserve">3、 服务费用与服务期</w:t>
      </w:r>
      <w:r/>
    </w:p>
    <w:p>
      <w:pPr>
        <w:ind w:firstLine="47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3.1服务期内，甲方按实际中标价按双方约定时间支付给乙方服务费，如履约时录用人员存在协保、农保或其他情况依法不需要缴纳保险费用的情况，由乙方主动提出，甲方负责审查，如服务期内人员配备未达到本项目各岗位要求的人数，甲方有权责令限期整改或终止合同。</w:t>
      </w:r>
      <w:r/>
    </w:p>
    <w:p>
      <w:pPr>
        <w:ind w:firstLine="468"/>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3.2项目服务期</w:t>
      </w:r>
      <w:r>
        <w:rPr>
          <w:rFonts w:hint="eastAsia" w:asciiTheme="minorEastAsia" w:hAnsiTheme="minorEastAsia" w:eastAsiaTheme="minorEastAsia"/>
          <w:sz w:val="24"/>
          <w:u w:val="single"/>
        </w:rPr>
        <w:t xml:space="preserve"> 三 </w:t>
      </w:r>
      <w:r>
        <w:rPr>
          <w:rFonts w:hint="eastAsia" w:asciiTheme="minorEastAsia" w:hAnsiTheme="minorEastAsia" w:eastAsiaTheme="minorEastAsia"/>
          <w:sz w:val="24"/>
        </w:rPr>
        <w:t xml:space="preserve">年。合同自</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 xml:space="preserve">。</w:t>
      </w:r>
      <w:r/>
    </w:p>
    <w:p>
      <w:pPr>
        <w:ind w:firstLine="47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3.3本次服务费用包含所有人员费用、医疗保险金及养老金、管理费用、服装费用、工具设备费用、安全防护用品、劳动用品用具、固定资产折旧费及服务中损坏物赔偿费用、常见零星事项维修维护费、税金等费用。</w:t>
      </w:r>
      <w:bookmarkEnd w:id="152"/>
      <w:r>
        <w:rPr>
          <w:rFonts w:hint="eastAsia" w:asciiTheme="minorEastAsia" w:hAnsiTheme="minorEastAsia" w:eastAsiaTheme="minorEastAsia"/>
          <w:sz w:val="24"/>
        </w:rPr>
        <w:t xml:space="preserve">（如果是指的设施维修费是另外支出呢，不含在合同总价内）</w:t>
      </w:r>
      <w:r/>
    </w:p>
    <w:p>
      <w:pPr>
        <w:ind w:firstLine="361"/>
        <w:spacing w:line="360" w:lineRule="auto"/>
        <w:tabs>
          <w:tab w:val="left" w:pos="567" w:leader="none"/>
        </w:tabs>
        <w:rPr>
          <w:rFonts w:asciiTheme="minorEastAsia" w:hAnsiTheme="minorEastAsia" w:eastAsiaTheme="minorEastAsia"/>
          <w:b/>
          <w:sz w:val="24"/>
        </w:rPr>
      </w:pPr>
      <w:r>
        <w:rPr>
          <w:rFonts w:hint="eastAsia" w:asciiTheme="minorEastAsia" w:hAnsiTheme="minorEastAsia" w:eastAsiaTheme="minorEastAsia"/>
          <w:b/>
          <w:sz w:val="24"/>
        </w:rPr>
        <w:t xml:space="preserve">4、甲、乙双方权利义务</w:t>
      </w:r>
      <w:r/>
    </w:p>
    <w:p>
      <w:pPr>
        <w:ind w:firstLine="36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4.1甲方权利义务</w:t>
      </w:r>
      <w:r/>
    </w:p>
    <w:p>
      <w:pPr>
        <w:ind w:firstLine="36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4.1.1甲方审定乙方拟定的管理制度，并根据实际情况提出合理化修改意见，乙方</w:t>
      </w:r>
      <w:r>
        <w:rPr>
          <w:rFonts w:hint="eastAsia" w:asciiTheme="minorEastAsia" w:hAnsiTheme="minorEastAsia" w:eastAsiaTheme="minorEastAsia"/>
          <w:sz w:val="24"/>
        </w:rPr>
        <w:t xml:space="preserve">应予遵守。</w:t>
      </w:r>
      <w:r/>
    </w:p>
    <w:p>
      <w:pPr>
        <w:ind w:firstLine="36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4.1.2甲方检查监督乙方管理工作的实施及制度的执行情况。</w:t>
      </w:r>
      <w:r/>
    </w:p>
    <w:p>
      <w:pPr>
        <w:ind w:firstLine="36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4.1.3甲方协助乙方做好物业服务管理工作和宣传教育活动。</w:t>
      </w:r>
      <w:r/>
    </w:p>
    <w:p>
      <w:pPr>
        <w:ind w:firstLine="36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4.1.4甲方对乙方管理实施监督检查。有权要求乙方对违反服务承诺的事项进行限期整改；有权对乙方不称职的人员提出撤换的建议。因乙方原因，造成重大经济损失或重大管理失误，甲方有权要求乙方承担赔偿责任，直至终止合同。</w:t>
      </w:r>
      <w:r/>
    </w:p>
    <w:p>
      <w:pPr>
        <w:ind w:firstLine="36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4.1.5甲方有权要求乙方按双方约定的管理标准提供管理报告等管理信息。</w:t>
      </w:r>
      <w:r/>
    </w:p>
    <w:p>
      <w:pPr>
        <w:ind w:firstLine="36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4.1.6甲方有权对乙方服务工作质量进行监督检查和考核考评，对达不到采购文件的服务要求和标准的项目，有权按本合同有关奖惩条款进行奖惩，并提出限时整改意见。</w:t>
      </w:r>
      <w:r/>
    </w:p>
    <w:p>
      <w:pPr>
        <w:ind w:firstLine="36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4.1.7甲方负责提供本委托项目工作人员提供办公用房及仓库，产权归甲方所有，（办公用房和仓库由乙方就近自理）并免费提供所需的用水和用电。（水电费也由乙方自行承担）</w:t>
      </w:r>
      <w:r/>
    </w:p>
    <w:p>
      <w:pPr>
        <w:ind w:firstLine="36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4.1.8乙方应严格按照本项目服务要求及细则执行并落实到位，如经甲方检查未达到相关服务质量要求及标准，甲方有权对乙方进行经济处罚。</w:t>
      </w:r>
      <w:r/>
    </w:p>
    <w:p>
      <w:pPr>
        <w:ind w:firstLine="36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4.2 乙方权利义务</w:t>
      </w:r>
      <w:r/>
    </w:p>
    <w:p>
      <w:pPr>
        <w:ind w:firstLine="36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4.2.1乙方根据有关法律、法规政策及本合同规定，制定各项管理办法、规章制度、实施细则，自主开展各项管理活动，但不得损害甲方的合法权益，也不得获取除后勤服务费外的利益。 （项目无后勤服务费建议删除哦）</w:t>
      </w:r>
      <w:r/>
    </w:p>
    <w:p>
      <w:pPr>
        <w:ind w:firstLine="36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4.2.2乙方维护本项目各类设施、设备的完好，如因</w:t>
      </w:r>
      <w:r>
        <w:rPr>
          <w:rFonts w:hint="eastAsia" w:asciiTheme="minorEastAsia" w:hAnsiTheme="minorEastAsia" w:eastAsiaTheme="minorEastAsia"/>
          <w:sz w:val="24"/>
        </w:rPr>
        <w:t xml:space="preserve">乙方员工</w:t>
      </w:r>
      <w:r>
        <w:rPr>
          <w:rFonts w:hint="eastAsia" w:asciiTheme="minorEastAsia" w:hAnsiTheme="minorEastAsia" w:eastAsiaTheme="minorEastAsia"/>
          <w:sz w:val="24"/>
        </w:rPr>
        <w:t xml:space="preserve">责任造成甲方物品损坏、丢失或由此造成甲方经营损失，乙方应承担全部责任，并作相应赔偿。杜绝挪用及偷窃行为。严守有关安全作业规定。</w:t>
      </w:r>
      <w:r>
        <w:rPr>
          <w:rFonts w:hint="eastAsia" w:asciiTheme="minorEastAsia" w:hAnsiTheme="minorEastAsia" w:eastAsiaTheme="minorEastAsia"/>
          <w:sz w:val="24"/>
        </w:rPr>
        <w:t xml:space="preserve">乙方员工</w:t>
      </w:r>
      <w:r>
        <w:rPr>
          <w:rFonts w:hint="eastAsia" w:asciiTheme="minorEastAsia" w:hAnsiTheme="minorEastAsia" w:eastAsiaTheme="minorEastAsia"/>
          <w:sz w:val="24"/>
        </w:rPr>
        <w:t xml:space="preserve">在工作中所发生的工伤事故或伤及他人，一切责任由乙方承担。</w:t>
      </w:r>
      <w:r/>
    </w:p>
    <w:p>
      <w:pPr>
        <w:ind w:firstLine="36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4.2.3乙方每月至少一次派出一名高层管理人员或质检员到本项目检查综合服务情况，征询甲方意见。对甲方合理之建议应予采纳。</w:t>
      </w:r>
      <w:r/>
    </w:p>
    <w:p>
      <w:pPr>
        <w:ind w:firstLine="36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4.2.4乙方负责编制后勤管理年度管理计划。每月底向甲方提交服务运行工作报告，每月公开一次人员考核情况，每季度向甲方提供人员编制及档案材料。</w:t>
      </w:r>
      <w:r/>
    </w:p>
    <w:p>
      <w:pPr>
        <w:ind w:firstLine="36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4.2.5乙方提供本项目所需的设施必须符合国家相关规定，如因设施使用不当，对甲方或任何第三人所造成的一切损失由乙方负全部责任。</w:t>
      </w:r>
      <w:r/>
    </w:p>
    <w:p>
      <w:pPr>
        <w:ind w:firstLine="36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4.2.6乙方所录用人员要符合甲方的岗位要求，重要岗位人员聘用需经甲方审定，</w:t>
      </w:r>
      <w:r>
        <w:rPr>
          <w:rFonts w:hint="eastAsia" w:asciiTheme="minorEastAsia" w:hAnsiTheme="minorEastAsia" w:eastAsiaTheme="minorEastAsia"/>
          <w:sz w:val="24"/>
        </w:rPr>
        <w:t xml:space="preserve">如有需要，乙方的所有工作人员要听从甲方调动指挥。</w:t>
      </w:r>
      <w:r/>
    </w:p>
    <w:p>
      <w:pPr>
        <w:ind w:firstLine="36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4.2.7乙方自觉执行国家的法律、法规，按国家有关规定及时缴纳相关保险费用，签订劳动用工合同，人员工资不得低于国家、省、市、区有关规定，独立处理劳资纠纷等工作。</w:t>
      </w:r>
      <w:r/>
    </w:p>
    <w:p>
      <w:pPr>
        <w:ind w:firstLine="36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4.2.8本合同终止时，乙方必须向甲方移交全部用房及管理的全部档案资料，本项目不得转包。</w:t>
      </w:r>
      <w:r/>
    </w:p>
    <w:p>
      <w:pPr>
        <w:ind w:firstLine="36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4.2.9乙方要求协助工作或提出工作建议，甲方认为合理的，应予全力支持和配合。</w:t>
      </w:r>
      <w:r/>
    </w:p>
    <w:p>
      <w:pPr>
        <w:ind w:firstLine="36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4.2.10乙方负责派驻本项目服务人员的教育、培训和管理。要求员工严格遵守甲方各项规章制度，保持甲方良好的环境和秩序，不能在甲方提供的工作间里堆放任何垃圾和使用大功率的电器，爱护甲方财物，注意言行举止以维护甲方良好的形象，如发现有违法乱纪，并经查实确属乙方人员所为时，乙方将严肃处理有关人员；造成损失的，乙方应承担相应责任。</w:t>
      </w:r>
      <w:r/>
    </w:p>
    <w:p>
      <w:pPr>
        <w:ind w:firstLine="36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4.2.11乙方选派现场管理人员具体安排、全面督导每日、每周、每月的服务工作，巡检（分自检和参与甲方联检）现场服务质量情况，及时做好工作记录，及时处理有关投诉，并做好与甲方主管负责人的日常工作联系。</w:t>
      </w:r>
      <w:r/>
    </w:p>
    <w:p>
      <w:pPr>
        <w:ind w:firstLine="36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4.2.12乙方制定和执行有关应急预案，遇有紧急情况及突发事件时，乙方所派工作人员有责任在最短的时间内处理好现场，并应无条件听从甲方现场工作人员调遣。</w:t>
      </w:r>
      <w:r/>
    </w:p>
    <w:p>
      <w:pPr>
        <w:ind w:firstLine="36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4.2.13乙方承诺的其他优惠条件。</w:t>
      </w:r>
      <w:r/>
    </w:p>
    <w:p>
      <w:pPr>
        <w:ind w:firstLine="361"/>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5、</w:t>
      </w:r>
      <w:r>
        <w:rPr>
          <w:rFonts w:hint="eastAsia" w:asciiTheme="minorEastAsia" w:hAnsiTheme="minorEastAsia" w:eastAsiaTheme="minorEastAsia"/>
          <w:b/>
          <w:sz w:val="24"/>
        </w:rPr>
        <w:t xml:space="preserve">甲、乙双方</w:t>
      </w:r>
      <w:r>
        <w:rPr>
          <w:rFonts w:hint="eastAsia" w:asciiTheme="minorEastAsia" w:hAnsiTheme="minorEastAsia" w:eastAsiaTheme="minorEastAsia"/>
          <w:b/>
          <w:bCs/>
          <w:sz w:val="24"/>
        </w:rPr>
        <w:t xml:space="preserve">违约责任</w:t>
      </w:r>
      <w:r/>
    </w:p>
    <w:p>
      <w:pPr>
        <w:ind w:firstLine="36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5.1甲方违反本合同的付款约定，使乙方未完成规定管理目标，乙方有权要求甲方在一定期限内解决，逾期未解决的，乙方有权终止合同；造成乙方经济损失的，甲方应给予乙方经济赔偿，并承担相应的法律责任。</w:t>
      </w:r>
      <w:r/>
    </w:p>
    <w:p>
      <w:pPr>
        <w:ind w:firstLine="36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5.2乙方违反本合同要求的规定，甲方投诉多或出现重大管理失误，未能达到约定的管理目标，甲方有权要求终止合同，并要求乙方承担相应的法律责任，因未达到管理目标，造成甲方的经济损失，由乙方按相关规定给予赔偿。</w:t>
      </w:r>
      <w:r/>
    </w:p>
    <w:p>
      <w:pPr>
        <w:ind w:firstLine="36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5.3合同有效期内，任何一方均不得无故解除本合同，否则责任方承担违约责任，并向对方支付相当于本合同服务费总额的</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%的款项作为违约金。任何一方因故解除本合同，需提前一个月通知对方，否则视其违约，并承担违约责任。</w:t>
      </w:r>
      <w:r/>
    </w:p>
    <w:p>
      <w:pPr>
        <w:ind w:firstLine="36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5.4乙方应严格执行各项服务标准，确保工作质量。如有质量问题，甲方有权按有关处罚规定进行经济处罚。</w:t>
      </w:r>
      <w:r/>
    </w:p>
    <w:p>
      <w:pPr>
        <w:ind w:firstLine="36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5.5乙方未能按照甲方关于物业管理工作考核的要求开展相关工作，造成不能完成管理目标、直接造成甲方经济损失或不良影响的，乙方须承担管理责任，甲方有权根据考核办法扣除乙方的服务费，赔偿事故造成的经济损失。</w:t>
      </w:r>
      <w:r/>
    </w:p>
    <w:p>
      <w:pPr>
        <w:ind w:firstLine="472"/>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6.</w:t>
      </w:r>
      <w:bookmarkStart w:id="153" w:name="_Toc22000623"/>
      <w:r>
        <w:rPr>
          <w:rFonts w:hint="eastAsia" w:asciiTheme="minorEastAsia" w:hAnsiTheme="minorEastAsia" w:eastAsiaTheme="minorEastAsia"/>
          <w:b/>
          <w:sz w:val="24"/>
        </w:rPr>
        <w:t xml:space="preserve"> 纠纷解决办法</w:t>
      </w:r>
      <w:r/>
    </w:p>
    <w:p>
      <w:pPr>
        <w:ind w:firstLine="47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6.1 在执行本合同中所发生的或与本合同有关的一切争端，甲方和乙方应通过友好协商的办法进行解决。如从协商开始30天内仍不能解决，应将争端提交有关行业主管部门寻求可能解决的办法。如果提交有关行业主管部门后30天内仍得不到解决，则依法向甲方所在地人民法院起诉。</w:t>
      </w:r>
      <w:r/>
    </w:p>
    <w:p>
      <w:pPr>
        <w:ind w:firstLine="47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6.2 在诉讼期间，本合同应继续执行</w:t>
      </w:r>
      <w:r>
        <w:rPr>
          <w:rFonts w:hint="eastAsia" w:asciiTheme="minorEastAsia" w:hAnsiTheme="minorEastAsia" w:eastAsiaTheme="minorEastAsia"/>
          <w:b/>
          <w:sz w:val="24"/>
        </w:rPr>
        <w:t xml:space="preserve">。</w:t>
      </w:r>
      <w:r/>
    </w:p>
    <w:p>
      <w:pPr>
        <w:ind w:firstLine="472"/>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7.不可抗力</w:t>
      </w:r>
      <w:bookmarkEnd w:id="153"/>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7.1如果双方中任何一方由于战争、地震、洪涝、体制调整等不能预见、不能避免的，且不能克服的不可抗力事件影响全部或部分合同无法履行时，</w:t>
      </w:r>
      <w:r>
        <w:rPr>
          <w:rFonts w:hint="eastAsia" w:asciiTheme="minorEastAsia" w:hAnsiTheme="minorEastAsia" w:eastAsiaTheme="minorEastAsia"/>
          <w:sz w:val="24"/>
        </w:rPr>
        <w:t xml:space="preserve">受事件</w:t>
      </w:r>
      <w:r>
        <w:rPr>
          <w:rFonts w:hint="eastAsia" w:asciiTheme="minorEastAsia" w:hAnsiTheme="minorEastAsia" w:eastAsiaTheme="minorEastAsia"/>
          <w:sz w:val="24"/>
        </w:rPr>
        <w:t xml:space="preserve">影响的一方可全部或部分免除责任。</w:t>
      </w:r>
      <w:bookmarkStart w:id="154" w:name="_Toc22000624"/>
      <w:r/>
      <w:r/>
    </w:p>
    <w:p>
      <w:pPr>
        <w:ind w:firstLine="482"/>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8.税费</w:t>
      </w:r>
      <w:bookmarkEnd w:id="154"/>
      <w:r/>
      <w:r/>
    </w:p>
    <w:p>
      <w:pPr>
        <w:ind w:left="120" w:firstLine="360"/>
        <w:spacing w:line="360" w:lineRule="auto"/>
        <w:rPr>
          <w:rFonts w:ascii="宋体" w:hAnsi="宋体"/>
          <w:sz w:val="24"/>
        </w:rPr>
      </w:pPr>
      <w:r/>
      <w:bookmarkStart w:id="155" w:name="_Toc22000626"/>
      <w:r>
        <w:rPr>
          <w:rFonts w:hint="eastAsia" w:ascii="宋体" w:hAnsi="宋体"/>
          <w:sz w:val="24"/>
        </w:rPr>
        <w:t xml:space="preserve">8.1 中国政府根据现行税法规定对甲方征收的、与本合同有关的一切税费，均由甲方负担，采购文件另有规定的除外。</w:t>
      </w:r>
      <w:r/>
    </w:p>
    <w:p>
      <w:pPr>
        <w:ind w:left="120" w:firstLine="360"/>
        <w:spacing w:line="360" w:lineRule="auto"/>
        <w:rPr>
          <w:rFonts w:ascii="宋体" w:hAnsi="宋体"/>
          <w:sz w:val="24"/>
        </w:rPr>
      </w:pPr>
      <w:r>
        <w:rPr>
          <w:rFonts w:hint="eastAsia" w:ascii="宋体" w:hAnsi="宋体"/>
          <w:sz w:val="24"/>
        </w:rPr>
        <w:t xml:space="preserve">8.2 中国政府根据现行税法规定对</w:t>
      </w:r>
      <w:r>
        <w:rPr>
          <w:rFonts w:hint="eastAsia" w:ascii="宋体" w:hAnsi="宋体"/>
          <w:sz w:val="24"/>
        </w:rPr>
        <w:t xml:space="preserve">乙方征收</w:t>
      </w:r>
      <w:r>
        <w:rPr>
          <w:rFonts w:hint="eastAsia" w:ascii="宋体" w:hAnsi="宋体"/>
          <w:sz w:val="24"/>
        </w:rPr>
        <w:t xml:space="preserve">的、与本合同有关的一切税费，均由乙方负担，采购文件另有规定的除外。</w:t>
      </w:r>
      <w:r/>
    </w:p>
    <w:p>
      <w:pPr>
        <w:ind w:firstLine="472"/>
        <w:spacing w:line="360" w:lineRule="auto"/>
        <w:rPr>
          <w:rFonts w:asciiTheme="minorEastAsia" w:hAnsiTheme="minorEastAsia" w:eastAsiaTheme="minorEastAsia"/>
          <w:b/>
          <w:sz w:val="24"/>
        </w:rPr>
      </w:pPr>
      <w:r/>
      <w:bookmarkStart w:id="156" w:name="_Toc22000627"/>
      <w:r/>
      <w:bookmarkEnd w:id="155"/>
      <w:r>
        <w:rPr>
          <w:rFonts w:hint="eastAsia" w:asciiTheme="minorEastAsia" w:hAnsiTheme="minorEastAsia" w:eastAsiaTheme="minorEastAsia"/>
          <w:b/>
          <w:sz w:val="24"/>
        </w:rPr>
        <w:t xml:space="preserve">9.转让和分包</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9.1 本合同不得转让及分包。</w:t>
      </w:r>
      <w:r/>
    </w:p>
    <w:p>
      <w:pPr>
        <w:ind w:firstLine="472"/>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10.违约终止合同</w:t>
      </w:r>
      <w:bookmarkEnd w:id="156"/>
      <w:r/>
      <w:r/>
    </w:p>
    <w:p>
      <w:pPr>
        <w:ind w:firstLine="470"/>
        <w:spacing w:line="360" w:lineRule="auto"/>
        <w:rPr>
          <w:rFonts w:asciiTheme="minorEastAsia" w:hAnsiTheme="minorEastAsia" w:eastAsiaTheme="minorEastAsia"/>
          <w:sz w:val="24"/>
        </w:rPr>
      </w:pPr>
      <w:r/>
      <w:bookmarkStart w:id="157" w:name="_Toc22000628"/>
      <w:r>
        <w:rPr>
          <w:rFonts w:hint="eastAsia" w:asciiTheme="minorEastAsia" w:hAnsiTheme="minorEastAsia" w:eastAsiaTheme="minorEastAsia"/>
          <w:sz w:val="24"/>
        </w:rPr>
        <w:t xml:space="preserve">10.1 在甲方对乙方违约而采取的任何补救措施不受影响的情况下，甲方可向乙方发出终止部分或全部合同的书面通知书。</w:t>
      </w:r>
      <w:r/>
    </w:p>
    <w:p>
      <w:pPr>
        <w:ind w:firstLine="47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 如果乙方未能按合同规定的期限或甲方同意延长的限期内完成部分或全部服务工作；</w:t>
      </w:r>
      <w:r/>
    </w:p>
    <w:p>
      <w:pPr>
        <w:ind w:firstLine="47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 乙方在收到甲方发出的违约通知后10天内，或经甲方书面认可延长的时间内未能纠正其过失；</w:t>
      </w:r>
      <w:r/>
    </w:p>
    <w:p>
      <w:pPr>
        <w:ind w:firstLine="47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 如果乙方未能履行合同规定的其他义务。</w:t>
      </w:r>
      <w:r/>
    </w:p>
    <w:p>
      <w:pPr>
        <w:ind w:firstLine="47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10.2 在甲方根据</w:t>
      </w:r>
      <w:r>
        <w:rPr>
          <w:rFonts w:hint="eastAsia" w:asciiTheme="minorEastAsia" w:hAnsiTheme="minorEastAsia" w:eastAsiaTheme="minorEastAsia"/>
          <w:sz w:val="24"/>
        </w:rPr>
        <w:t xml:space="preserve">上述第10</w:t>
      </w:r>
      <w:r>
        <w:rPr>
          <w:rFonts w:hint="eastAsia" w:asciiTheme="minorEastAsia" w:hAnsiTheme="minorEastAsia" w:eastAsiaTheme="minorEastAsia"/>
          <w:sz w:val="24"/>
        </w:rPr>
        <w:t xml:space="preserve">.1条规定，终止了全部或部分合同后，甲方可以依其认为适当的条件和方法购买与此服务类似的服务，乙方应对甲方购买类似服务所超出</w:t>
      </w:r>
      <w:r>
        <w:rPr>
          <w:rFonts w:hint="eastAsia" w:asciiTheme="minorEastAsia" w:hAnsiTheme="minorEastAsia" w:eastAsiaTheme="minorEastAsia"/>
          <w:sz w:val="24"/>
        </w:rPr>
        <w:t xml:space="preserve">的那部分费用负责。但是，乙方应继续执行合同中未终止的部分。</w:t>
      </w:r>
      <w:r/>
    </w:p>
    <w:p>
      <w:pPr>
        <w:ind w:firstLine="472"/>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11.破产终止合同</w:t>
      </w:r>
      <w:bookmarkEnd w:id="157"/>
      <w:r/>
      <w:r/>
    </w:p>
    <w:p>
      <w:pPr>
        <w:ind w:firstLine="470"/>
        <w:spacing w:line="360" w:lineRule="auto"/>
        <w:rPr>
          <w:rFonts w:asciiTheme="minorEastAsia" w:hAnsiTheme="minorEastAsia" w:eastAsiaTheme="minorEastAsia"/>
          <w:sz w:val="24"/>
        </w:rPr>
      </w:pPr>
      <w:r/>
      <w:bookmarkStart w:id="158" w:name="_Toc22000630"/>
      <w:r>
        <w:rPr>
          <w:rFonts w:hint="eastAsia" w:asciiTheme="minorEastAsia" w:hAnsiTheme="minorEastAsia" w:eastAsiaTheme="minorEastAsia"/>
          <w:sz w:val="24"/>
        </w:rPr>
        <w:t xml:space="preserve">11.1 如果乙方破产或无清偿能力时，甲方在任何时候书面通知乙方终止合同而不给乙方补偿。该终止合同将不损害或影响甲方已经或将要采取的补救措施的权利。</w:t>
      </w:r>
      <w:r/>
    </w:p>
    <w:p>
      <w:pPr>
        <w:ind w:firstLine="472"/>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12.合同生效及其它</w:t>
      </w:r>
      <w:bookmarkEnd w:id="158"/>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12.1合同经甲方、乙方签章后生效。</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12.2 乙方中标后在履行服务的过程中，</w:t>
      </w:r>
      <w:r>
        <w:rPr>
          <w:rFonts w:hint="eastAsia" w:asciiTheme="minorEastAsia" w:hAnsiTheme="minorEastAsia" w:eastAsiaTheme="minorEastAsia"/>
          <w:sz w:val="24"/>
        </w:rPr>
        <w:t xml:space="preserve">若服务</w:t>
      </w:r>
      <w:r>
        <w:rPr>
          <w:rFonts w:hint="eastAsia" w:asciiTheme="minorEastAsia" w:hAnsiTheme="minorEastAsia" w:eastAsiaTheme="minorEastAsia"/>
          <w:sz w:val="24"/>
        </w:rPr>
        <w:t xml:space="preserve">达不到甲方要求，经甲方提出而乙方未及时整改的或虽经整改，但仍未达到甲方整改要求的，甲方有权终止本合同。</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12.3如需修改或补充合同内容，应经甲乙双方协商，并签署书面修改或补充协议，该协议将作为本合同不可分割的一部分。</w:t>
      </w:r>
      <w:r/>
    </w:p>
    <w:p>
      <w:pPr>
        <w:ind w:firstLine="480"/>
        <w:spacing w:line="360" w:lineRule="auto"/>
      </w:pPr>
      <w:r>
        <w:rPr>
          <w:rFonts w:hint="eastAsia" w:asciiTheme="minorEastAsia" w:hAnsiTheme="minorEastAsia" w:eastAsiaTheme="minorEastAsia"/>
          <w:sz w:val="24"/>
        </w:rPr>
        <w:t xml:space="preserve">12.4 本合同应按照中华人民共和国的现行法律进行解释。</w:t>
      </w:r>
      <w:r/>
    </w:p>
    <w:p>
      <w:pPr>
        <w:jc w:val="left"/>
        <w:widowControl/>
      </w:pPr>
      <w:r>
        <w:br w:type="page" w:clear="all"/>
      </w:r>
      <w:r/>
    </w:p>
    <w:p>
      <w:pPr>
        <w:spacing w:line="360" w:lineRule="auto"/>
      </w:pPr>
      <w:r/>
      <w:r/>
    </w:p>
    <w:p>
      <w:pPr>
        <w:jc w:val="center"/>
        <w:spacing w:line="360" w:lineRule="auto"/>
        <w:rPr>
          <w:rFonts w:asciiTheme="minorEastAsia" w:hAnsiTheme="minorEastAsia" w:eastAsiaTheme="minorEastAsia"/>
          <w:b/>
          <w:sz w:val="44"/>
          <w:szCs w:val="44"/>
        </w:rPr>
      </w:pPr>
      <w:r>
        <w:rPr>
          <w:rFonts w:hint="eastAsia" w:asciiTheme="minorEastAsia" w:hAnsiTheme="minorEastAsia" w:eastAsiaTheme="minorEastAsia"/>
          <w:b/>
          <w:sz w:val="44"/>
          <w:szCs w:val="44"/>
        </w:rPr>
        <w:t xml:space="preserve">合 </w:t>
      </w:r>
      <w:r>
        <w:rPr>
          <w:rFonts w:asciiTheme="minorEastAsia" w:hAnsiTheme="minorEastAsia" w:eastAsiaTheme="minorEastAsia"/>
          <w:b/>
          <w:sz w:val="44"/>
          <w:szCs w:val="44"/>
        </w:rPr>
        <w:t xml:space="preserve">  </w:t>
      </w:r>
      <w:r>
        <w:rPr>
          <w:rFonts w:hint="eastAsia" w:asciiTheme="minorEastAsia" w:hAnsiTheme="minorEastAsia" w:eastAsiaTheme="minorEastAsia"/>
          <w:b/>
          <w:sz w:val="44"/>
          <w:szCs w:val="44"/>
        </w:rPr>
        <w:t xml:space="preserve">同</w:t>
      </w:r>
      <w:r/>
    </w:p>
    <w:p>
      <w:pPr>
        <w:ind w:firstLine="472"/>
        <w:spacing w:line="360" w:lineRule="auto"/>
        <w:rPr>
          <w:rFonts w:asciiTheme="minorEastAsia" w:hAnsiTheme="minorEastAsia" w:eastAsiaTheme="minorEastAsia"/>
          <w:b/>
          <w:sz w:val="24"/>
          <w:u w:val="single"/>
        </w:rPr>
      </w:pPr>
      <w:r>
        <w:rPr>
          <w:rFonts w:asciiTheme="minorEastAsia" w:hAnsiTheme="minorEastAsia" w:eastAsiaTheme="minorEastAsia"/>
          <w:b/>
          <w:sz w:val="24"/>
          <w:u w:val="single"/>
        </w:rPr>
      </w:r>
      <w:r/>
    </w:p>
    <w:p>
      <w:pPr>
        <w:ind w:left="315" w:firstLine="110"/>
        <w:spacing w:line="360" w:lineRule="auto"/>
        <w:rPr>
          <w:rFonts w:asciiTheme="minorEastAsia" w:hAnsiTheme="minorEastAsia" w:eastAsiaTheme="minorEastAsia"/>
          <w:sz w:val="24"/>
        </w:rPr>
      </w:pPr>
      <w:r>
        <w:rPr>
          <w:rFonts w:hint="eastAsia" w:asciiTheme="minorEastAsia" w:hAnsiTheme="minorEastAsia" w:eastAsiaTheme="minorEastAsia"/>
          <w:sz w:val="24"/>
          <w:u w:val="single"/>
        </w:rPr>
        <w:t xml:space="preserve">镇江经济技术开发区综合行政执法局</w:t>
      </w:r>
      <w:r>
        <w:rPr>
          <w:rFonts w:hint="eastAsia" w:asciiTheme="minorEastAsia" w:hAnsiTheme="minorEastAsia" w:eastAsiaTheme="minorEastAsia"/>
          <w:sz w:val="24"/>
        </w:rPr>
        <w:t xml:space="preserve">（采购人，以下简称“甲方”）和</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 xml:space="preserve">（供应商，以下简称“乙方”）同意按下述条款和条件签订本合同（以下简称“合同”）：</w:t>
      </w:r>
      <w:r/>
    </w:p>
    <w:p>
      <w:pPr>
        <w:ind w:firstLine="480"/>
        <w:spacing w:line="360" w:lineRule="auto"/>
        <w:rPr>
          <w:rFonts w:asciiTheme="minorEastAsia" w:hAnsiTheme="minorEastAsia" w:eastAsiaTheme="minorEastAsia"/>
          <w:sz w:val="24"/>
        </w:rPr>
      </w:pPr>
      <w:r/>
      <w:bookmarkStart w:id="159" w:name="_Toc22000633"/>
      <w:r>
        <w:rPr>
          <w:rFonts w:hint="eastAsia" w:asciiTheme="minorEastAsia" w:hAnsiTheme="minorEastAsia" w:eastAsiaTheme="minorEastAsia"/>
          <w:sz w:val="24"/>
        </w:rPr>
        <w:t xml:space="preserve">1.合同文件</w:t>
      </w:r>
      <w:bookmarkEnd w:id="159"/>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下列关于</w:t>
      </w:r>
      <w:r>
        <w:rPr>
          <w:rFonts w:hint="eastAsia" w:ascii="宋体" w:hAnsi="宋体" w:cs="宋体"/>
          <w:color w:val="000000"/>
          <w:sz w:val="24"/>
          <w:u w:val="single"/>
        </w:rPr>
        <w:t xml:space="preserve">镇江</w:t>
      </w:r>
      <w:r>
        <w:rPr>
          <w:rFonts w:hint="eastAsia" w:ascii="宋体" w:hAnsi="宋体" w:cs="宋体"/>
          <w:color w:val="000000"/>
          <w:sz w:val="24"/>
          <w:u w:val="single"/>
        </w:rPr>
        <w:t xml:space="preserve">经济技术开发区沃得市民</w:t>
      </w:r>
      <w:r>
        <w:rPr>
          <w:rFonts w:hint="eastAsia" w:ascii="宋体" w:hAnsi="宋体" w:cs="宋体"/>
          <w:color w:val="000000"/>
          <w:sz w:val="24"/>
          <w:u w:val="single"/>
        </w:rPr>
        <w:t xml:space="preserve">广场物业服务</w:t>
      </w:r>
      <w:r>
        <w:rPr>
          <w:rFonts w:hint="eastAsia" w:asciiTheme="minorEastAsia" w:hAnsiTheme="minorEastAsia" w:eastAsiaTheme="minorEastAsia"/>
          <w:sz w:val="24"/>
        </w:rPr>
        <w:t xml:space="preserve">（项目名称）</w:t>
      </w:r>
      <w:r>
        <w:rPr>
          <w:rFonts w:hint="eastAsia" w:ascii="宋体" w:hAnsi="宋体" w:cs="宋体"/>
          <w:color w:val="000000"/>
          <w:sz w:val="24"/>
          <w:u w:val="single"/>
        </w:rPr>
        <w:t xml:space="preserve">JSZC-321192-JZCG-C2026-0008</w:t>
      </w:r>
      <w:r>
        <w:rPr>
          <w:rFonts w:hint="eastAsia" w:asciiTheme="minorEastAsia" w:hAnsiTheme="minorEastAsia" w:eastAsiaTheme="minorEastAsia"/>
          <w:sz w:val="24"/>
        </w:rPr>
        <w:t xml:space="preserve">（项目编号）的采购文件、乙方提交的响应文件，以及与本采购活动相关的文件是构成本合同不可分割的部分，与本合同具有同等法律效力，这些文件包括但不限于：</w:t>
      </w:r>
      <w:r/>
    </w:p>
    <w:p>
      <w:pPr>
        <w:ind w:firstLine="480"/>
        <w:spacing w:line="360" w:lineRule="auto"/>
        <w:rPr>
          <w:rFonts w:asciiTheme="minorEastAsia" w:hAnsiTheme="minorEastAsia" w:eastAsiaTheme="minorEastAsia"/>
          <w:sz w:val="24"/>
        </w:rPr>
      </w:pPr>
      <w:r/>
      <w:bookmarkStart w:id="160" w:name="_Toc22000634"/>
      <w:r>
        <w:rPr>
          <w:rFonts w:hint="eastAsia" w:asciiTheme="minorEastAsia" w:hAnsiTheme="minorEastAsia" w:eastAsiaTheme="minorEastAsia"/>
          <w:sz w:val="24"/>
        </w:rPr>
        <w:t xml:space="preserve">（1）合同条款；</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（2）响应函；</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（3）乙方提交的响应文件和报价表；</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（4）成交通知书；</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（5）甲方、乙方商定的其他必要文件。</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2.合同范围和条件</w:t>
      </w:r>
      <w:bookmarkEnd w:id="160"/>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本合同的范围和条件应与上述合同文件的规定相一致。</w:t>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w:t>
      </w:r>
      <w:bookmarkStart w:id="161" w:name="_Toc22000636"/>
      <w:r>
        <w:rPr>
          <w:rFonts w:hint="eastAsia" w:asciiTheme="minorEastAsia" w:hAnsiTheme="minorEastAsia" w:eastAsiaTheme="minorEastAsia"/>
          <w:sz w:val="24"/>
        </w:rPr>
        <w:t xml:space="preserve"> 3.合同金额</w:t>
      </w:r>
      <w:bookmarkEnd w:id="161"/>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根据上述合同文件要求，合同金额（大写）为人民币</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u w:val="single"/>
        </w:rPr>
        <w:t xml:space="preserve">，￥</w:t>
      </w:r>
      <w:r>
        <w:rPr>
          <w:rFonts w:asciiTheme="minorEastAsia" w:hAnsiTheme="minorEastAsia" w:eastAsiaTheme="minorEastAsia"/>
          <w:sz w:val="24"/>
          <w:u w:val="single"/>
        </w:rPr>
        <w:t xml:space="preserve">         </w:t>
      </w:r>
      <w:r>
        <w:rPr>
          <w:rFonts w:hint="eastAsia" w:asciiTheme="minorEastAsia" w:hAnsiTheme="minorEastAsia" w:eastAsiaTheme="minorEastAsia"/>
          <w:sz w:val="24"/>
          <w:u w:val="single"/>
        </w:rPr>
        <w:t xml:space="preserve">元</w:t>
      </w:r>
      <w:r>
        <w:rPr>
          <w:rFonts w:hint="eastAsia" w:asciiTheme="minorEastAsia" w:hAnsiTheme="minorEastAsia" w:eastAsiaTheme="minorEastAsia"/>
          <w:sz w:val="24"/>
        </w:rPr>
        <w:t xml:space="preserve">，明细价格在乙方提交的明细报价表中有明确规定。</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w:t>
      </w:r>
      <w:r>
        <w:rPr>
          <w:rFonts w:hint="eastAsia"/>
        </w:rPr>
        <w:t xml:space="preserve"> </w:t>
      </w:r>
      <w:r>
        <w:rPr>
          <w:rFonts w:hint="eastAsia" w:asciiTheme="minorEastAsia" w:hAnsiTheme="minorEastAsia" w:eastAsiaTheme="minorEastAsia"/>
          <w:sz w:val="24"/>
        </w:rPr>
        <w:t xml:space="preserve">服务年限</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三年，合同自</w:t>
      </w:r>
      <w:r>
        <w:rPr>
          <w:rFonts w:asciiTheme="minorEastAsia" w:hAnsiTheme="minorEastAsia" w:eastAsiaTheme="minorEastAsia"/>
          <w:sz w:val="24"/>
          <w:u w:val="single"/>
        </w:rPr>
        <w:t xml:space="preserve">                                    </w:t>
      </w:r>
      <w:r>
        <w:rPr>
          <w:rFonts w:hint="eastAsia" w:asciiTheme="minorEastAsia" w:hAnsiTheme="minorEastAsia" w:eastAsiaTheme="minorEastAsia"/>
          <w:sz w:val="24"/>
          <w:u w:val="single"/>
        </w:rPr>
        <w:t xml:space="preserve">。</w:t>
      </w:r>
      <w:r/>
    </w:p>
    <w:p>
      <w:pPr>
        <w:ind w:firstLine="480"/>
        <w:spacing w:line="360" w:lineRule="auto"/>
        <w:rPr>
          <w:rFonts w:asciiTheme="minorEastAsia" w:hAnsiTheme="minorEastAsia" w:eastAsiaTheme="minorEastAsia"/>
          <w:sz w:val="24"/>
        </w:rPr>
      </w:pPr>
      <w:r/>
      <w:bookmarkStart w:id="162" w:name="_Toc22000637"/>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.付款</w:t>
      </w:r>
      <w:bookmarkEnd w:id="162"/>
      <w:r>
        <w:rPr>
          <w:rFonts w:hint="eastAsia" w:asciiTheme="minorEastAsia" w:hAnsiTheme="minorEastAsia" w:eastAsiaTheme="minorEastAsia"/>
          <w:sz w:val="24"/>
        </w:rPr>
        <w:t xml:space="preserve">方式</w:t>
      </w:r>
      <w:r/>
    </w:p>
    <w:p>
      <w:pPr>
        <w:ind w:firstLine="480"/>
        <w:spacing w:line="400" w:lineRule="exact"/>
        <w:rPr>
          <w:rFonts w:ascii="宋体" w:hAnsi="宋体" w:cs="宋体"/>
          <w:sz w:val="24"/>
        </w:rPr>
      </w:pPr>
      <w:r>
        <w:rPr>
          <w:rFonts w:hint="eastAsia" w:ascii="宋体" w:hAnsi="宋体" w:cs="宋体"/>
          <w:sz w:val="24"/>
        </w:rPr>
        <w:t xml:space="preserve">作业经费按季度结算，甲方在与乙方签订合同后，甲方在收到乙方发票后十五</w:t>
      </w:r>
      <w:r>
        <w:rPr>
          <w:rFonts w:hint="eastAsia" w:ascii="宋体" w:hAnsi="宋体" w:cs="宋体"/>
          <w:sz w:val="24"/>
        </w:rPr>
        <w:t xml:space="preserve">日历天</w:t>
      </w:r>
      <w:r>
        <w:rPr>
          <w:rFonts w:hint="eastAsia" w:ascii="宋体" w:hAnsi="宋体" w:cs="宋体"/>
          <w:sz w:val="24"/>
        </w:rPr>
        <w:t xml:space="preserve">内支付合同价10%的预付款。年度合同金额的70%作为正常运作经费按季度支付给乙方，剩余30%作为考核经费分解到每季度后，按《镇江经开区公园广场管理考核标准及评分表》（试行）规定发生扣款再支付给乙方。季度作业经费需在甲方收到乙方发票后次月支付给乙方。</w:t>
      </w:r>
      <w:r/>
    </w:p>
    <w:p>
      <w:pPr>
        <w:ind w:firstLine="480"/>
        <w:spacing w:line="360" w:lineRule="auto"/>
        <w:rPr>
          <w:rFonts w:asciiTheme="minorEastAsia" w:hAnsiTheme="minorEastAsia" w:eastAsiaTheme="minorEastAsia"/>
          <w:sz w:val="24"/>
          <w:highlight w:val="yellow"/>
        </w:rPr>
      </w:pPr>
      <w:r>
        <w:rPr>
          <w:rFonts w:asciiTheme="minorEastAsia" w:hAnsiTheme="minorEastAsia" w:eastAsiaTheme="minorEastAsia"/>
          <w:sz w:val="24"/>
          <w:highlight w:val="yellow"/>
        </w:rPr>
      </w:r>
      <w:r/>
    </w:p>
    <w:p>
      <w:pPr>
        <w:ind w:firstLine="480"/>
        <w:spacing w:line="360" w:lineRule="auto"/>
        <w:rPr>
          <w:rFonts w:asciiTheme="minorEastAsia" w:hAnsiTheme="minorEastAsia" w:eastAsiaTheme="minorEastAsia"/>
          <w:sz w:val="24"/>
        </w:rPr>
      </w:pPr>
      <w:r/>
      <w:bookmarkStart w:id="163" w:name="_Toc22000638"/>
      <w:r>
        <w:rPr>
          <w:rFonts w:asciiTheme="minorEastAsia" w:hAnsiTheme="minorEastAsia" w:eastAsiaTheme="minorEastAsia"/>
          <w:sz w:val="24"/>
        </w:rPr>
        <w:t xml:space="preserve">6</w:t>
      </w:r>
      <w:r>
        <w:rPr>
          <w:rFonts w:hint="eastAsia" w:asciiTheme="minorEastAsia" w:hAnsiTheme="minorEastAsia" w:eastAsiaTheme="minorEastAsia"/>
          <w:sz w:val="24"/>
        </w:rPr>
        <w:t xml:space="preserve">.服务地点</w:t>
      </w:r>
      <w:bookmarkEnd w:id="163"/>
      <w:r/>
      <w:r/>
    </w:p>
    <w:p>
      <w:pPr>
        <w:ind w:firstLine="480"/>
        <w:spacing w:line="360" w:lineRule="auto"/>
        <w:rPr>
          <w:rFonts w:asciiTheme="minorEastAsia" w:hAnsiTheme="minorEastAsia" w:eastAsiaTheme="minorEastAsia"/>
          <w:sz w:val="24"/>
        </w:rPr>
      </w:pPr>
      <w:r>
        <w:rPr>
          <w:rFonts w:hint="eastAsia" w:ascii="宋体" w:hAnsi="宋体" w:cs="宋体"/>
          <w:color w:val="000000"/>
          <w:sz w:val="24"/>
        </w:rPr>
        <w:t xml:space="preserve">镇江</w:t>
      </w:r>
      <w:r>
        <w:rPr>
          <w:rFonts w:hint="eastAsia" w:ascii="宋体" w:hAnsi="宋体" w:cs="宋体"/>
          <w:color w:val="000000"/>
          <w:sz w:val="24"/>
        </w:rPr>
        <w:t xml:space="preserve">经济技术开发区沃得市民</w:t>
      </w:r>
      <w:r>
        <w:rPr>
          <w:rFonts w:hint="eastAsia" w:ascii="宋体" w:hAnsi="宋体" w:cs="宋体"/>
          <w:color w:val="000000"/>
          <w:sz w:val="24"/>
        </w:rPr>
        <w:t xml:space="preserve">广场</w:t>
      </w:r>
      <w:r>
        <w:rPr>
          <w:rFonts w:hint="eastAsia" w:asciiTheme="minorEastAsia" w:hAnsiTheme="minorEastAsia" w:eastAsiaTheme="minorEastAsia"/>
          <w:sz w:val="24"/>
        </w:rPr>
        <w:t xml:space="preserve">。</w:t>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w:t>
      </w:r>
      <w:bookmarkStart w:id="164" w:name="_Toc22000640"/>
      <w:r>
        <w:rPr>
          <w:rFonts w:asciiTheme="minorEastAsia" w:hAnsiTheme="minorEastAsia" w:eastAsiaTheme="minorEastAsia"/>
          <w:sz w:val="24"/>
        </w:rPr>
        <w:t xml:space="preserve">7</w:t>
      </w:r>
      <w:r>
        <w:rPr>
          <w:rFonts w:hint="eastAsia" w:asciiTheme="minorEastAsia" w:hAnsiTheme="minorEastAsia" w:eastAsiaTheme="minorEastAsia"/>
          <w:sz w:val="24"/>
        </w:rPr>
        <w:t xml:space="preserve">.合同生效及其它</w:t>
      </w:r>
      <w:bookmarkEnd w:id="164"/>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本合同经甲方、乙方签章后生效。</w:t>
      </w:r>
      <w:r/>
    </w:p>
    <w:p>
      <w:pPr>
        <w:ind w:firstLine="480"/>
        <w:spacing w:line="360" w:lineRule="auto"/>
        <w:rPr>
          <w:rFonts w:asciiTheme="minorEastAsia" w:hAnsiTheme="minorEastAsia" w:eastAsiaTheme="minorEastAsia"/>
          <w:sz w:val="24"/>
          <w:highlight w:val="cyan"/>
        </w:rPr>
      </w:pPr>
      <w:r>
        <w:rPr>
          <w:rFonts w:hint="eastAsia" w:asciiTheme="minorEastAsia" w:hAnsiTheme="minorEastAsia" w:eastAsiaTheme="minorEastAsia"/>
          <w:sz w:val="24"/>
        </w:rPr>
        <w:t xml:space="preserve">甲方（单位盖章）：镇江经济技术开发区综合行政执法局</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地    址：                           </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联系电话：</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代表签字： </w:t>
      </w:r>
      <w:r/>
    </w:p>
    <w:p>
      <w:pPr>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乙方（单位盖章）： </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地    址：                              </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联系电话：</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代表签字：</w:t>
      </w:r>
      <w:r/>
    </w:p>
    <w:p>
      <w:pPr>
        <w:spacing w:line="360" w:lineRule="auto"/>
        <w:rPr>
          <w:rFonts w:asciiTheme="minorEastAsia" w:hAnsiTheme="minorEastAsia" w:eastAsiaTheme="minorEastAsia"/>
          <w:sz w:val="24"/>
        </w:rPr>
      </w:pPr>
      <w:r>
        <w:rPr>
          <w:rFonts w:asciiTheme="minorEastAsia" w:hAnsiTheme="minorEastAsia" w:eastAsiaTheme="minorEastAsia"/>
          <w:sz w:val="24"/>
        </w:rPr>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合同签订日期：    年   月  日</w:t>
      </w:r>
      <w:r/>
    </w:p>
    <w:p>
      <w:pPr>
        <w:ind w:firstLine="480"/>
        <w:jc w:val="center"/>
        <w:spacing w:line="360" w:lineRule="auto"/>
        <w:shd w:val="clear" w:color="auto" w:fill="ffffff"/>
        <w:rPr>
          <w:rStyle w:val="1895"/>
          <w:rFonts w:ascii="宋体" w:hAnsi="宋体" w:cs="宋体"/>
          <w:color w:val="000000"/>
          <w:szCs w:val="32"/>
        </w:rPr>
        <w:outlineLvl w:val="0"/>
      </w:pPr>
      <w:r>
        <w:rPr>
          <w:rFonts w:ascii="宋体" w:hAnsi="宋体" w:cs="宋体"/>
          <w:color w:val="000000"/>
          <w:szCs w:val="32"/>
        </w:rPr>
      </w:r>
      <w:r/>
    </w:p>
    <w:p>
      <w:pPr>
        <w:rPr>
          <w:rFonts w:ascii="宋体" w:hAnsi="宋体" w:cs="宋体"/>
          <w:bCs/>
          <w:color w:val="000000"/>
          <w:sz w:val="24"/>
        </w:rPr>
      </w:pPr>
      <w:r/>
      <w:bookmarkStart w:id="165" w:name="_Toc237516017"/>
      <w:r/>
      <w:bookmarkStart w:id="166" w:name="_Toc105940854"/>
      <w:r/>
      <w:bookmarkStart w:id="167" w:name="_Toc477072491"/>
      <w:r/>
      <w:bookmarkEnd w:id="146"/>
      <w:r/>
      <w:bookmarkEnd w:id="147"/>
      <w:r>
        <w:rPr>
          <w:rFonts w:hint="eastAsia" w:ascii="宋体" w:hAnsi="宋体" w:cs="宋体"/>
          <w:bCs/>
          <w:color w:val="000000"/>
          <w:sz w:val="24"/>
        </w:rPr>
        <w:br w:type="page" w:clear="all"/>
      </w:r>
      <w:r/>
    </w:p>
    <w:p>
      <w:pPr>
        <w:jc w:val="center"/>
        <w:spacing w:line="360" w:lineRule="auto"/>
        <w:shd w:val="clear" w:color="auto" w:fill="ffffff"/>
        <w:rPr>
          <w:rStyle w:val="1895"/>
          <w:rFonts w:ascii="宋体" w:hAnsi="宋体" w:cs="宋体"/>
          <w:color w:val="000000"/>
          <w:szCs w:val="32"/>
        </w:rPr>
        <w:outlineLvl w:val="0"/>
      </w:pPr>
      <w:r/>
      <w:bookmarkStart w:id="168" w:name="_Toc19658"/>
      <w:r>
        <w:rPr>
          <w:rStyle w:val="1895"/>
          <w:rFonts w:hint="eastAsia" w:ascii="宋体" w:hAnsi="宋体" w:cs="宋体"/>
          <w:color w:val="000000"/>
          <w:szCs w:val="32"/>
        </w:rPr>
        <w:t xml:space="preserve">第四部分 </w:t>
      </w:r>
      <w:bookmarkEnd w:id="165"/>
      <w:r>
        <w:rPr>
          <w:rStyle w:val="1895"/>
          <w:rFonts w:hint="eastAsia" w:ascii="宋体" w:hAnsi="宋体" w:cs="宋体"/>
          <w:color w:val="000000"/>
          <w:szCs w:val="32"/>
        </w:rPr>
        <w:t xml:space="preserve"> 项目采购需求</w:t>
      </w:r>
      <w:bookmarkEnd w:id="166"/>
      <w:r/>
      <w:bookmarkEnd w:id="167"/>
      <w:r/>
      <w:bookmarkEnd w:id="168"/>
      <w:r/>
      <w:r/>
    </w:p>
    <w:p>
      <w:pPr>
        <w:ind w:firstLine="482"/>
        <w:keepLines/>
        <w:keepNext/>
        <w:spacing w:line="400" w:lineRule="exact"/>
        <w:rPr>
          <w:rFonts w:ascii="宋体" w:hAnsi="宋体" w:eastAsia="Arial" w:cs="宋体"/>
          <w:b/>
          <w:bCs/>
          <w:sz w:val="24"/>
        </w:rPr>
        <w:outlineLvl w:val="1"/>
      </w:pPr>
      <w:r/>
      <w:bookmarkStart w:id="169" w:name="_Toc17312"/>
      <w:r/>
      <w:bookmarkStart w:id="170" w:name="_Toc5112"/>
      <w:r/>
      <w:bookmarkStart w:id="171" w:name="_Toc2486"/>
      <w:r/>
      <w:bookmarkStart w:id="172" w:name="_Toc1600901986"/>
      <w:r>
        <w:rPr>
          <w:rFonts w:hint="eastAsia" w:ascii="宋体" w:hAnsi="宋体" w:cs="宋体"/>
          <w:b/>
          <w:bCs/>
          <w:sz w:val="24"/>
        </w:rPr>
        <w:t xml:space="preserve">1.项目基本情况</w:t>
      </w:r>
      <w:bookmarkEnd w:id="169"/>
      <w:r/>
      <w:r/>
    </w:p>
    <w:p>
      <w:pPr>
        <w:ind w:firstLine="480"/>
        <w:keepLines/>
        <w:keepNext/>
        <w:spacing w:line="400" w:lineRule="exact"/>
        <w:rPr>
          <w:rFonts w:ascii="宋体" w:hAnsi="宋体" w:cs="宋体"/>
          <w:sz w:val="24"/>
        </w:rPr>
        <w:outlineLvl w:val="2"/>
      </w:pPr>
      <w:r>
        <w:rPr>
          <w:rFonts w:hint="eastAsia" w:ascii="宋体" w:hAnsi="宋体" w:cs="宋体"/>
          <w:sz w:val="24"/>
        </w:rPr>
        <w:t xml:space="preserve">1.1物业情况</w:t>
      </w:r>
      <w:r/>
    </w:p>
    <w:tbl>
      <w:tblPr>
        <w:tblStyle w:val="1731"/>
        <w:tblW w:w="495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282"/>
        <w:gridCol w:w="4622"/>
      </w:tblGrid>
      <w:tr>
        <w:trPr>
          <w:trHeight w:val="436"/>
        </w:trPr>
        <w:tc>
          <w:tcPr>
            <w:tcW w:w="4587" w:type="dxa"/>
            <w:vAlign w:val="center"/>
            <w:textDirection w:val="lrTb"/>
            <w:noWrap w:val="false"/>
          </w:tcPr>
          <w:p>
            <w:pPr>
              <w:ind w:firstLine="480"/>
              <w:keepLines/>
              <w:keepNext/>
              <w:spacing w:line="400" w:lineRule="exact"/>
              <w:rPr>
                <w:rFonts w:ascii="宋体" w:hAnsi="宋体" w:cs="宋体"/>
                <w:sz w:val="24"/>
              </w:rPr>
              <w:outlineLvl w:val="2"/>
            </w:pPr>
            <w:r>
              <w:rPr>
                <w:rFonts w:hint="eastAsia" w:ascii="宋体" w:hAnsi="宋体" w:cs="宋体"/>
                <w:sz w:val="24"/>
              </w:rPr>
              <w:t xml:space="preserve">物业名称</w:t>
            </w:r>
            <w:r/>
          </w:p>
        </w:tc>
        <w:tc>
          <w:tcPr>
            <w:tcW w:w="4952" w:type="dxa"/>
            <w:vAlign w:val="center"/>
            <w:textDirection w:val="lrTb"/>
            <w:noWrap w:val="false"/>
          </w:tcPr>
          <w:p>
            <w:pPr>
              <w:ind w:firstLine="480"/>
              <w:keepLines/>
              <w:keepNext/>
              <w:spacing w:line="400" w:lineRule="exact"/>
              <w:rPr>
                <w:rFonts w:ascii="宋体" w:hAnsi="宋体" w:cs="宋体"/>
                <w:sz w:val="24"/>
              </w:rPr>
              <w:outlineLvl w:val="2"/>
            </w:pPr>
            <w:r>
              <w:rPr>
                <w:rFonts w:hint="eastAsia" w:ascii="宋体" w:hAnsi="宋体" w:cs="宋体"/>
                <w:sz w:val="24"/>
              </w:rPr>
              <w:t xml:space="preserve">物业地址</w:t>
            </w:r>
            <w:r/>
          </w:p>
        </w:tc>
      </w:tr>
      <w:tr>
        <w:trPr>
          <w:trHeight w:val="754"/>
        </w:trPr>
        <w:tc>
          <w:tcPr>
            <w:tcW w:w="4587" w:type="dxa"/>
            <w:vAlign w:val="center"/>
            <w:textDirection w:val="lrTb"/>
            <w:noWrap w:val="false"/>
          </w:tcPr>
          <w:p>
            <w:pPr>
              <w:ind w:firstLine="480"/>
              <w:keepLines/>
              <w:keepNext/>
              <w:spacing w:line="400" w:lineRule="exact"/>
              <w:rPr>
                <w:rFonts w:ascii="宋体" w:hAnsi="宋体" w:cs="宋体"/>
                <w:sz w:val="24"/>
              </w:rPr>
              <w:outlineLvl w:val="2"/>
            </w:pPr>
            <w:r>
              <w:rPr>
                <w:rFonts w:hint="eastAsia" w:ascii="宋体" w:hAnsi="宋体" w:cs="宋体"/>
                <w:sz w:val="24"/>
              </w:rPr>
              <w:t xml:space="preserve">镇江</w:t>
            </w:r>
            <w:r>
              <w:rPr>
                <w:rFonts w:hint="eastAsia" w:ascii="宋体" w:hAnsi="宋体" w:cs="宋体"/>
                <w:sz w:val="24"/>
              </w:rPr>
              <w:t xml:space="preserve">经济技术开发区沃得市民</w:t>
            </w:r>
            <w:r>
              <w:rPr>
                <w:rFonts w:hint="eastAsia" w:ascii="宋体" w:hAnsi="宋体" w:cs="宋体"/>
                <w:sz w:val="24"/>
              </w:rPr>
              <w:t xml:space="preserve">广场物业服务</w:t>
            </w:r>
            <w:r/>
          </w:p>
        </w:tc>
        <w:tc>
          <w:tcPr>
            <w:tcW w:w="4952" w:type="dxa"/>
            <w:vAlign w:val="center"/>
            <w:textDirection w:val="lrTb"/>
            <w:noWrap w:val="false"/>
          </w:tcPr>
          <w:p>
            <w:pPr>
              <w:ind w:firstLine="480"/>
              <w:keepLines/>
              <w:keepNext/>
              <w:spacing w:line="400" w:lineRule="exact"/>
              <w:rPr>
                <w:rFonts w:ascii="宋体" w:hAnsi="宋体" w:cs="宋体"/>
                <w:sz w:val="24"/>
              </w:rPr>
              <w:outlineLvl w:val="2"/>
            </w:pPr>
            <w:r>
              <w:rPr>
                <w:rFonts w:hint="eastAsia" w:ascii="宋体" w:hAnsi="宋体" w:cs="宋体"/>
                <w:sz w:val="24"/>
              </w:rPr>
              <w:t xml:space="preserve">镇江经济技术开发区丁卯桥路200号</w:t>
            </w:r>
            <w:r/>
          </w:p>
        </w:tc>
      </w:tr>
    </w:tbl>
    <w:p>
      <w:pPr>
        <w:ind w:firstLine="480"/>
        <w:keepLines/>
        <w:keepNext/>
        <w:spacing w:line="400" w:lineRule="exact"/>
        <w:rPr>
          <w:rFonts w:ascii="宋体" w:hAnsi="宋体" w:cs="宋体"/>
          <w:sz w:val="24"/>
        </w:rPr>
        <w:outlineLvl w:val="2"/>
      </w:pPr>
      <w:r>
        <w:rPr>
          <w:rFonts w:hint="eastAsia" w:ascii="宋体" w:hAnsi="宋体" w:cs="宋体"/>
          <w:sz w:val="24"/>
        </w:rPr>
        <w:t xml:space="preserve">1.2采购人提供供应商使用的场地、设施、设备、材料等</w:t>
      </w:r>
      <w:r/>
    </w:p>
    <w:p>
      <w:pPr>
        <w:ind w:firstLine="480"/>
        <w:spacing w:line="400" w:lineRule="exact"/>
        <w:rPr>
          <w:rFonts w:ascii="宋体" w:hAnsi="宋体" w:cs="宋体"/>
          <w:sz w:val="24"/>
          <w:highlight w:val="yellow"/>
        </w:rPr>
      </w:pPr>
      <w:r>
        <w:rPr>
          <w:rFonts w:hint="eastAsia" w:ascii="宋体" w:hAnsi="宋体" w:cs="宋体"/>
          <w:sz w:val="24"/>
          <w:highlight w:val="yellow"/>
        </w:rPr>
        <w:t xml:space="preserve">（1）房屋及设备、设施的大、中修或</w:t>
      </w:r>
      <w:r>
        <w:rPr>
          <w:rFonts w:hint="eastAsia" w:ascii="宋体" w:hAnsi="宋体" w:cs="宋体"/>
          <w:sz w:val="24"/>
          <w:highlight w:val="yellow"/>
        </w:rPr>
        <w:t xml:space="preserve">属改造</w:t>
      </w:r>
      <w:r>
        <w:rPr>
          <w:rFonts w:hint="eastAsia" w:ascii="宋体" w:hAnsi="宋体" w:cs="宋体"/>
          <w:sz w:val="24"/>
          <w:highlight w:val="yellow"/>
        </w:rPr>
        <w:t xml:space="preserve">项目由中标人实施，采购人负责随工监理，维修工程经采购人认可的第三方审计单位进行审计并出具审计报告后，采购人按审计</w:t>
      </w:r>
      <w:r>
        <w:rPr>
          <w:rFonts w:hint="eastAsia" w:ascii="宋体" w:hAnsi="宋体" w:cs="宋体"/>
          <w:sz w:val="24"/>
          <w:highlight w:val="yellow"/>
        </w:rPr>
        <w:t xml:space="preserve">价承担</w:t>
      </w:r>
      <w:r>
        <w:rPr>
          <w:rFonts w:hint="eastAsia" w:ascii="宋体" w:hAnsi="宋体" w:cs="宋体"/>
          <w:sz w:val="24"/>
          <w:highlight w:val="yellow"/>
        </w:rPr>
        <w:t xml:space="preserve">维修费用。审计费用也由采购人承担。</w:t>
      </w:r>
      <w:r/>
    </w:p>
    <w:p>
      <w:pPr>
        <w:ind w:firstLine="482"/>
        <w:keepLines/>
        <w:keepNext/>
        <w:spacing w:line="400" w:lineRule="exact"/>
        <w:rPr>
          <w:rFonts w:ascii="宋体" w:hAnsi="宋体" w:cs="宋体"/>
          <w:b/>
          <w:bCs/>
          <w:sz w:val="24"/>
        </w:rPr>
        <w:outlineLvl w:val="1"/>
      </w:pPr>
      <w:r>
        <w:rPr>
          <w:rFonts w:hint="eastAsia" w:ascii="宋体" w:hAnsi="宋体" w:cs="宋体"/>
          <w:b/>
          <w:bCs/>
          <w:sz w:val="24"/>
        </w:rPr>
        <w:t xml:space="preserve">2.物业服务范围</w:t>
      </w:r>
      <w:r/>
    </w:p>
    <w:p>
      <w:pPr>
        <w:ind w:firstLine="480"/>
        <w:keepLines/>
        <w:keepNext/>
        <w:spacing w:line="400" w:lineRule="exact"/>
        <w:rPr>
          <w:rFonts w:ascii="宋体" w:hAnsi="宋体" w:cs="宋体"/>
          <w:sz w:val="24"/>
        </w:rPr>
        <w:outlineLvl w:val="2"/>
      </w:pPr>
      <w:r>
        <w:rPr>
          <w:rFonts w:hint="eastAsia" w:ascii="宋体" w:hAnsi="宋体" w:cs="宋体"/>
          <w:sz w:val="24"/>
        </w:rPr>
        <w:t xml:space="preserve">（1）物业管理</w:t>
      </w:r>
      <w:r/>
    </w:p>
    <w:tbl>
      <w:tblPr>
        <w:tblStyle w:val="1731"/>
        <w:tblW w:w="480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615"/>
        <w:gridCol w:w="5024"/>
      </w:tblGrid>
      <w:tr>
        <w:trPr>
          <w:trHeight w:val="477"/>
        </w:trPr>
        <w:tc>
          <w:tcPr>
            <w:tcW w:w="3688" w:type="dxa"/>
            <w:vAlign w:val="center"/>
            <w:textDirection w:val="lrTb"/>
            <w:noWrap w:val="false"/>
          </w:tcPr>
          <w:p>
            <w:pPr>
              <w:ind w:firstLine="442"/>
              <w:jc w:val="center"/>
              <w:spacing w:line="400" w:lineRule="exact"/>
              <w:rPr>
                <w:rFonts w:ascii="宋体" w:hAnsi="宋体" w:cs="宋体"/>
                <w:sz w:val="24"/>
              </w:rPr>
            </w:pPr>
            <w:r>
              <w:rPr>
                <w:rFonts w:hint="eastAsia" w:ascii="宋体" w:hAnsi="宋体" w:cs="宋体"/>
                <w:sz w:val="24"/>
              </w:rPr>
              <w:t xml:space="preserve">名称</w:t>
            </w:r>
            <w:r/>
          </w:p>
        </w:tc>
        <w:tc>
          <w:tcPr>
            <w:tcW w:w="5127" w:type="dxa"/>
            <w:vAlign w:val="center"/>
            <w:textDirection w:val="lrTb"/>
            <w:noWrap w:val="false"/>
          </w:tcPr>
          <w:p>
            <w:pPr>
              <w:ind w:firstLine="442"/>
              <w:jc w:val="center"/>
              <w:spacing w:line="400" w:lineRule="exact"/>
              <w:rPr>
                <w:rFonts w:ascii="宋体" w:hAnsi="宋体" w:cs="宋体"/>
                <w:sz w:val="24"/>
              </w:rPr>
            </w:pPr>
            <w:r>
              <w:rPr>
                <w:rFonts w:hint="eastAsia" w:ascii="宋体" w:hAnsi="宋体" w:cs="宋体"/>
                <w:sz w:val="24"/>
              </w:rPr>
              <w:t xml:space="preserve">明细</w:t>
            </w:r>
            <w:r/>
          </w:p>
        </w:tc>
      </w:tr>
      <w:tr>
        <w:trPr>
          <w:trHeight w:val="477"/>
        </w:trPr>
        <w:tc>
          <w:tcPr>
            <w:tcW w:w="3688" w:type="dxa"/>
            <w:vAlign w:val="center"/>
            <w:textDirection w:val="lrTb"/>
            <w:noWrap w:val="false"/>
          </w:tcPr>
          <w:p>
            <w:pPr>
              <w:ind w:firstLine="440"/>
              <w:jc w:val="center"/>
              <w:spacing w:line="400" w:lineRule="exact"/>
              <w:rPr>
                <w:rFonts w:ascii="宋体" w:hAnsi="宋体" w:cs="宋体"/>
                <w:sz w:val="24"/>
              </w:rPr>
            </w:pPr>
            <w:r>
              <w:rPr>
                <w:rFonts w:hint="eastAsia" w:ascii="宋体" w:hAnsi="宋体" w:cs="宋体"/>
                <w:sz w:val="24"/>
              </w:rPr>
              <w:t xml:space="preserve">建筑名称</w:t>
            </w:r>
            <w:r/>
          </w:p>
        </w:tc>
        <w:tc>
          <w:tcPr>
            <w:tcW w:w="5127" w:type="dxa"/>
            <w:vAlign w:val="center"/>
            <w:textDirection w:val="lrTb"/>
            <w:noWrap w:val="false"/>
          </w:tcPr>
          <w:p>
            <w:pPr>
              <w:ind w:firstLine="440"/>
              <w:jc w:val="center"/>
              <w:spacing w:line="400" w:lineRule="exact"/>
              <w:rPr>
                <w:rFonts w:ascii="宋体" w:hAnsi="宋体" w:cs="宋体"/>
                <w:sz w:val="24"/>
              </w:rPr>
            </w:pPr>
            <w:r>
              <w:rPr>
                <w:rFonts w:hint="eastAsia" w:ascii="宋体" w:hAnsi="宋体" w:cs="宋体"/>
                <w:sz w:val="24"/>
              </w:rPr>
              <w:t xml:space="preserve">沃得市民</w:t>
            </w:r>
            <w:r>
              <w:rPr>
                <w:rFonts w:hint="eastAsia" w:ascii="宋体" w:hAnsi="宋体" w:cs="宋体"/>
                <w:sz w:val="24"/>
              </w:rPr>
              <w:t xml:space="preserve">广场</w:t>
            </w:r>
            <w:r/>
          </w:p>
        </w:tc>
      </w:tr>
      <w:tr>
        <w:trPr>
          <w:trHeight w:val="477"/>
        </w:trPr>
        <w:tc>
          <w:tcPr>
            <w:tcW w:w="3688" w:type="dxa"/>
            <w:vAlign w:val="center"/>
            <w:textDirection w:val="lrTb"/>
            <w:noWrap w:val="false"/>
          </w:tcPr>
          <w:p>
            <w:pPr>
              <w:ind w:firstLine="440"/>
              <w:jc w:val="center"/>
              <w:spacing w:line="400" w:lineRule="exact"/>
              <w:rPr>
                <w:rFonts w:ascii="宋体" w:hAnsi="宋体" w:cs="宋体"/>
                <w:sz w:val="24"/>
              </w:rPr>
            </w:pPr>
            <w:r>
              <w:rPr>
                <w:rFonts w:hint="eastAsia" w:ascii="宋体" w:hAnsi="宋体" w:cs="宋体"/>
                <w:sz w:val="24"/>
              </w:rPr>
              <w:t xml:space="preserve">具体范围</w:t>
            </w:r>
            <w:r/>
          </w:p>
        </w:tc>
        <w:tc>
          <w:tcPr>
            <w:tcW w:w="5127" w:type="dxa"/>
            <w:vAlign w:val="center"/>
            <w:textDirection w:val="lrTb"/>
            <w:noWrap w:val="false"/>
          </w:tcPr>
          <w:p>
            <w:pPr>
              <w:ind w:firstLine="440"/>
              <w:jc w:val="center"/>
              <w:spacing w:line="400" w:lineRule="exact"/>
              <w:rPr>
                <w:rFonts w:ascii="宋体" w:hAnsi="宋体" w:cs="宋体"/>
                <w:sz w:val="24"/>
              </w:rPr>
            </w:pPr>
            <w:r>
              <w:rPr>
                <w:rFonts w:hint="eastAsia" w:ascii="宋体" w:hAnsi="宋体" w:cs="宋体"/>
                <w:sz w:val="24"/>
              </w:rPr>
              <w:t xml:space="preserve">沃得市民</w:t>
            </w:r>
            <w:r>
              <w:rPr>
                <w:rFonts w:hint="eastAsia" w:ascii="宋体" w:hAnsi="宋体" w:cs="宋体"/>
                <w:sz w:val="24"/>
              </w:rPr>
              <w:t xml:space="preserve">广场东至内环道路外侧路牙（不含），西至商铺门前路牙（不含），南至丁卯桥路相接，北至商铺门前路牙（不含）。</w:t>
            </w:r>
            <w:r/>
          </w:p>
        </w:tc>
      </w:tr>
      <w:tr>
        <w:trPr>
          <w:trHeight w:val="477"/>
        </w:trPr>
        <w:tc>
          <w:tcPr>
            <w:tcW w:w="3688" w:type="dxa"/>
            <w:vAlign w:val="center"/>
            <w:textDirection w:val="lrTb"/>
            <w:noWrap w:val="false"/>
          </w:tcPr>
          <w:p>
            <w:pPr>
              <w:ind w:firstLine="440"/>
              <w:jc w:val="center"/>
              <w:spacing w:line="400" w:lineRule="exact"/>
              <w:rPr>
                <w:rFonts w:ascii="宋体" w:hAnsi="宋体" w:cs="宋体"/>
                <w:sz w:val="24"/>
              </w:rPr>
            </w:pPr>
            <w:r>
              <w:rPr>
                <w:rFonts w:hint="eastAsia" w:ascii="宋体" w:hAnsi="宋体" w:cs="宋体"/>
                <w:sz w:val="24"/>
              </w:rPr>
              <w:t xml:space="preserve">建筑面积（㎡）</w:t>
            </w:r>
            <w:r/>
          </w:p>
        </w:tc>
        <w:tc>
          <w:tcPr>
            <w:tcW w:w="5127" w:type="dxa"/>
            <w:vAlign w:val="center"/>
            <w:textDirection w:val="lrTb"/>
            <w:noWrap w:val="false"/>
          </w:tcPr>
          <w:p>
            <w:pPr>
              <w:ind w:firstLine="440"/>
              <w:jc w:val="center"/>
              <w:spacing w:line="400" w:lineRule="exact"/>
              <w:rPr>
                <w:rFonts w:ascii="宋体" w:hAnsi="宋体" w:cs="宋体"/>
                <w:sz w:val="24"/>
              </w:rPr>
            </w:pPr>
            <w:r>
              <w:rPr>
                <w:rFonts w:hint="eastAsia" w:ascii="宋体" w:hAnsi="宋体" w:cs="宋体"/>
                <w:sz w:val="24"/>
              </w:rPr>
              <w:t xml:space="preserve">约50500㎡</w:t>
            </w:r>
            <w:r/>
          </w:p>
        </w:tc>
      </w:tr>
      <w:tr>
        <w:trPr>
          <w:trHeight w:val="924"/>
        </w:trPr>
        <w:tc>
          <w:tcPr>
            <w:tcW w:w="3688"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外环道路及铺装停车场保洁面积（㎡）</w:t>
            </w:r>
            <w:r/>
          </w:p>
        </w:tc>
        <w:tc>
          <w:tcPr>
            <w:tcW w:w="5127" w:type="dxa"/>
            <w:vAlign w:val="center"/>
            <w:textDirection w:val="lrTb"/>
            <w:noWrap w:val="false"/>
          </w:tcPr>
          <w:p>
            <w:pPr>
              <w:ind w:firstLine="440"/>
              <w:jc w:val="center"/>
              <w:spacing w:line="400" w:lineRule="exact"/>
              <w:rPr>
                <w:rFonts w:ascii="宋体" w:hAnsi="宋体" w:cs="宋体"/>
                <w:sz w:val="24"/>
              </w:rPr>
            </w:pPr>
            <w:r>
              <w:rPr>
                <w:rFonts w:hint="eastAsia" w:ascii="宋体" w:hAnsi="宋体" w:cs="宋体"/>
                <w:sz w:val="24"/>
              </w:rPr>
              <w:t xml:space="preserve">约34221㎡</w:t>
            </w:r>
            <w:r/>
          </w:p>
        </w:tc>
      </w:tr>
      <w:tr>
        <w:trPr>
          <w:trHeight w:val="477"/>
        </w:trPr>
        <w:tc>
          <w:tcPr>
            <w:tcW w:w="3688" w:type="dxa"/>
            <w:vAlign w:val="center"/>
            <w:textDirection w:val="lrTb"/>
            <w:noWrap w:val="false"/>
          </w:tcPr>
          <w:p>
            <w:pPr>
              <w:ind w:firstLine="440"/>
              <w:jc w:val="center"/>
              <w:spacing w:line="400" w:lineRule="exact"/>
              <w:rPr>
                <w:rFonts w:ascii="宋体" w:hAnsi="宋体" w:cs="宋体"/>
                <w:sz w:val="24"/>
              </w:rPr>
            </w:pPr>
            <w:r>
              <w:rPr>
                <w:rFonts w:hint="eastAsia" w:ascii="宋体" w:hAnsi="宋体" w:cs="宋体"/>
                <w:sz w:val="24"/>
              </w:rPr>
              <w:t xml:space="preserve">广场绿化面积（㎡）</w:t>
            </w:r>
            <w:r/>
          </w:p>
        </w:tc>
        <w:tc>
          <w:tcPr>
            <w:tcW w:w="5127" w:type="dxa"/>
            <w:vAlign w:val="center"/>
            <w:textDirection w:val="lrTb"/>
            <w:noWrap w:val="false"/>
          </w:tcPr>
          <w:p>
            <w:pPr>
              <w:ind w:firstLine="440"/>
              <w:jc w:val="center"/>
              <w:spacing w:line="400" w:lineRule="exact"/>
              <w:rPr>
                <w:rFonts w:ascii="宋体" w:hAnsi="宋体" w:cs="宋体"/>
                <w:sz w:val="24"/>
              </w:rPr>
            </w:pPr>
            <w:r>
              <w:rPr>
                <w:rFonts w:hint="eastAsia" w:ascii="宋体" w:hAnsi="宋体" w:cs="宋体"/>
                <w:sz w:val="24"/>
              </w:rPr>
              <w:t xml:space="preserve">约16279㎡</w:t>
            </w:r>
            <w:r/>
          </w:p>
        </w:tc>
      </w:tr>
      <w:tr>
        <w:trPr>
          <w:trHeight w:val="477"/>
        </w:trPr>
        <w:tc>
          <w:tcPr>
            <w:tcW w:w="3688" w:type="dxa"/>
            <w:vAlign w:val="center"/>
            <w:textDirection w:val="lrTb"/>
            <w:noWrap w:val="false"/>
          </w:tcPr>
          <w:p>
            <w:pPr>
              <w:ind w:firstLine="440"/>
              <w:jc w:val="center"/>
              <w:spacing w:line="400" w:lineRule="exact"/>
              <w:rPr>
                <w:rFonts w:ascii="宋体" w:hAnsi="宋体" w:cs="宋体"/>
                <w:sz w:val="24"/>
              </w:rPr>
            </w:pPr>
            <w:r>
              <w:rPr>
                <w:rFonts w:hint="eastAsia" w:ascii="宋体" w:hAnsi="宋体" w:cs="宋体"/>
                <w:sz w:val="24"/>
              </w:rPr>
              <w:t xml:space="preserve">大乔木及大球类树木</w:t>
            </w:r>
            <w:r/>
          </w:p>
        </w:tc>
        <w:tc>
          <w:tcPr>
            <w:tcW w:w="5127" w:type="dxa"/>
            <w:vAlign w:val="center"/>
            <w:textDirection w:val="lrTb"/>
            <w:noWrap w:val="false"/>
          </w:tcPr>
          <w:p>
            <w:pPr>
              <w:ind w:firstLine="440"/>
              <w:jc w:val="center"/>
              <w:spacing w:line="400" w:lineRule="exact"/>
              <w:rPr>
                <w:rFonts w:ascii="宋体" w:hAnsi="宋体" w:cs="宋体"/>
                <w:sz w:val="24"/>
              </w:rPr>
            </w:pPr>
            <w:r>
              <w:rPr>
                <w:rFonts w:hint="eastAsia" w:ascii="宋体" w:hAnsi="宋体" w:cs="宋体"/>
                <w:sz w:val="24"/>
              </w:rPr>
              <w:t xml:space="preserve">484株</w:t>
            </w:r>
            <w:r/>
          </w:p>
        </w:tc>
      </w:tr>
      <w:tr>
        <w:trPr>
          <w:trHeight w:val="477"/>
        </w:trPr>
        <w:tc>
          <w:tcPr>
            <w:tcW w:w="3688" w:type="dxa"/>
            <w:vAlign w:val="center"/>
            <w:textDirection w:val="lrTb"/>
            <w:noWrap w:val="false"/>
          </w:tcPr>
          <w:p>
            <w:pPr>
              <w:ind w:firstLine="440"/>
              <w:jc w:val="center"/>
              <w:spacing w:line="400" w:lineRule="exact"/>
              <w:rPr>
                <w:rFonts w:ascii="宋体" w:hAnsi="宋体" w:cs="宋体"/>
                <w:sz w:val="24"/>
              </w:rPr>
            </w:pPr>
            <w:r>
              <w:rPr>
                <w:rFonts w:hint="eastAsia" w:ascii="宋体" w:hAnsi="宋体" w:cs="宋体"/>
                <w:sz w:val="24"/>
              </w:rPr>
              <w:t xml:space="preserve">机动车停车位</w:t>
            </w:r>
            <w:r/>
          </w:p>
        </w:tc>
        <w:tc>
          <w:tcPr>
            <w:tcW w:w="5127" w:type="dxa"/>
            <w:vAlign w:val="center"/>
            <w:textDirection w:val="lrTb"/>
            <w:noWrap w:val="false"/>
          </w:tcPr>
          <w:p>
            <w:pPr>
              <w:ind w:firstLine="440"/>
              <w:jc w:val="center"/>
              <w:spacing w:line="400" w:lineRule="exact"/>
              <w:rPr>
                <w:rFonts w:ascii="宋体" w:hAnsi="宋体" w:cs="宋体"/>
                <w:sz w:val="24"/>
              </w:rPr>
            </w:pPr>
            <w:r>
              <w:rPr>
                <w:rFonts w:hint="eastAsia" w:ascii="宋体" w:hAnsi="宋体" w:cs="宋体"/>
                <w:sz w:val="24"/>
              </w:rPr>
              <w:t xml:space="preserve">约240个</w:t>
            </w:r>
            <w:r/>
          </w:p>
        </w:tc>
      </w:tr>
      <w:tr>
        <w:trPr>
          <w:trHeight w:val="477"/>
        </w:trPr>
        <w:tc>
          <w:tcPr>
            <w:tcW w:w="3688" w:type="dxa"/>
            <w:vAlign w:val="center"/>
            <w:textDirection w:val="lrTb"/>
            <w:noWrap w:val="false"/>
          </w:tcPr>
          <w:p>
            <w:pPr>
              <w:ind w:firstLine="440"/>
              <w:jc w:val="center"/>
              <w:spacing w:line="400" w:lineRule="exact"/>
              <w:rPr>
                <w:rFonts w:ascii="宋体" w:hAnsi="宋体" w:cs="宋体"/>
                <w:sz w:val="24"/>
              </w:rPr>
            </w:pPr>
            <w:r>
              <w:rPr>
                <w:rFonts w:hint="eastAsia" w:ascii="宋体" w:hAnsi="宋体" w:cs="宋体"/>
                <w:sz w:val="24"/>
              </w:rPr>
              <w:t xml:space="preserve">非机动车停车位</w:t>
            </w:r>
            <w:r/>
          </w:p>
        </w:tc>
        <w:tc>
          <w:tcPr>
            <w:tcW w:w="5127" w:type="dxa"/>
            <w:vAlign w:val="center"/>
            <w:textDirection w:val="lrTb"/>
            <w:noWrap w:val="false"/>
          </w:tcPr>
          <w:p>
            <w:pPr>
              <w:ind w:firstLine="440"/>
              <w:jc w:val="center"/>
              <w:spacing w:line="400" w:lineRule="exact"/>
              <w:rPr>
                <w:rFonts w:ascii="宋体" w:hAnsi="宋体" w:cs="宋体"/>
                <w:sz w:val="24"/>
              </w:rPr>
            </w:pPr>
            <w:r>
              <w:rPr>
                <w:rFonts w:hint="eastAsia" w:ascii="宋体" w:hAnsi="宋体" w:cs="宋体"/>
                <w:sz w:val="24"/>
              </w:rPr>
              <w:t xml:space="preserve">2个</w:t>
            </w:r>
            <w:r/>
          </w:p>
        </w:tc>
      </w:tr>
      <w:tr>
        <w:trPr>
          <w:trHeight w:val="477"/>
        </w:trPr>
        <w:tc>
          <w:tcPr>
            <w:tcW w:w="3688" w:type="dxa"/>
            <w:vAlign w:val="center"/>
            <w:textDirection w:val="lrTb"/>
            <w:noWrap w:val="false"/>
          </w:tcPr>
          <w:p>
            <w:pPr>
              <w:ind w:firstLine="440"/>
              <w:jc w:val="center"/>
              <w:spacing w:line="400" w:lineRule="exact"/>
              <w:rPr>
                <w:rFonts w:ascii="宋体" w:hAnsi="宋体" w:cs="宋体"/>
                <w:sz w:val="24"/>
              </w:rPr>
            </w:pPr>
            <w:r>
              <w:rPr>
                <w:rFonts w:hint="eastAsia" w:ascii="宋体" w:hAnsi="宋体" w:cs="宋体"/>
                <w:sz w:val="24"/>
              </w:rPr>
              <w:t xml:space="preserve">服务周期</w:t>
            </w:r>
            <w:r/>
          </w:p>
        </w:tc>
        <w:tc>
          <w:tcPr>
            <w:tcW w:w="5127" w:type="dxa"/>
            <w:vAlign w:val="center"/>
            <w:textDirection w:val="lrTb"/>
            <w:noWrap w:val="false"/>
          </w:tcPr>
          <w:p>
            <w:pPr>
              <w:ind w:firstLine="440"/>
              <w:jc w:val="center"/>
              <w:spacing w:line="400" w:lineRule="exact"/>
              <w:rPr>
                <w:rFonts w:ascii="宋体" w:hAnsi="宋体" w:cs="宋体"/>
                <w:sz w:val="24"/>
              </w:rPr>
            </w:pPr>
            <w:r>
              <w:rPr>
                <w:rFonts w:hint="eastAsia" w:ascii="宋体" w:hAnsi="宋体" w:cs="宋体"/>
                <w:sz w:val="24"/>
              </w:rPr>
              <w:t xml:space="preserve">三年</w:t>
            </w:r>
            <w:r/>
          </w:p>
        </w:tc>
      </w:tr>
      <w:tr>
        <w:trPr>
          <w:trHeight w:val="477"/>
        </w:trPr>
        <w:tc>
          <w:tcPr>
            <w:tcW w:w="3688" w:type="dxa"/>
            <w:vAlign w:val="center"/>
            <w:textDirection w:val="lrTb"/>
            <w:noWrap w:val="false"/>
          </w:tcPr>
          <w:p>
            <w:pPr>
              <w:ind w:firstLine="440"/>
              <w:jc w:val="center"/>
              <w:spacing w:line="400" w:lineRule="exact"/>
              <w:rPr>
                <w:rFonts w:ascii="宋体" w:hAnsi="宋体" w:cs="宋体"/>
                <w:sz w:val="24"/>
              </w:rPr>
            </w:pPr>
            <w:r>
              <w:rPr>
                <w:rFonts w:hint="eastAsia" w:ascii="宋体" w:hAnsi="宋体" w:cs="宋体"/>
                <w:sz w:val="24"/>
              </w:rPr>
              <w:t xml:space="preserve">最高限价</w:t>
            </w:r>
            <w:r/>
          </w:p>
        </w:tc>
        <w:tc>
          <w:tcPr>
            <w:tcW w:w="5127" w:type="dxa"/>
            <w:vAlign w:val="center"/>
            <w:textDirection w:val="lrTb"/>
            <w:noWrap w:val="false"/>
          </w:tcPr>
          <w:p>
            <w:pPr>
              <w:ind w:firstLine="440"/>
              <w:jc w:val="center"/>
              <w:spacing w:line="400" w:lineRule="exact"/>
              <w:rPr>
                <w:rFonts w:ascii="宋体" w:hAnsi="宋体" w:cs="宋体"/>
                <w:sz w:val="24"/>
              </w:rPr>
            </w:pPr>
            <w:r>
              <w:rPr>
                <w:rFonts w:ascii="宋体" w:hAnsi="宋体" w:cs="宋体"/>
                <w:sz w:val="24"/>
              </w:rPr>
              <w:t xml:space="preserve">165</w:t>
            </w:r>
            <w:r>
              <w:rPr>
                <w:rFonts w:hint="eastAsia" w:ascii="宋体" w:hAnsi="宋体" w:cs="宋体"/>
                <w:sz w:val="24"/>
              </w:rPr>
              <w:t xml:space="preserve">万元（5</w:t>
            </w:r>
            <w:r>
              <w:rPr>
                <w:rFonts w:ascii="宋体" w:hAnsi="宋体" w:cs="宋体"/>
                <w:sz w:val="24"/>
              </w:rPr>
              <w:t xml:space="preserve">5</w:t>
            </w:r>
            <w:r>
              <w:rPr>
                <w:rFonts w:hint="eastAsia" w:ascii="宋体" w:hAnsi="宋体" w:cs="宋体"/>
                <w:sz w:val="24"/>
              </w:rPr>
              <w:t xml:space="preserve">万元/年）</w:t>
            </w:r>
            <w:r/>
          </w:p>
        </w:tc>
      </w:tr>
    </w:tbl>
    <w:p>
      <w:pPr>
        <w:ind w:firstLine="480"/>
        <w:spacing w:line="400" w:lineRule="exact"/>
        <w:rPr>
          <w:rFonts w:ascii="宋体" w:hAnsi="宋体" w:cs="宋体"/>
          <w:sz w:val="24"/>
          <w:highlight w:val="yellow"/>
        </w:rPr>
      </w:pPr>
      <w:r>
        <w:rPr>
          <w:rFonts w:ascii="宋体" w:hAnsi="宋体" w:cs="宋体"/>
          <w:sz w:val="24"/>
          <w:highlight w:val="yellow"/>
        </w:rPr>
      </w:r>
      <w:r/>
    </w:p>
    <w:p>
      <w:pPr>
        <w:ind w:firstLine="480"/>
        <w:spacing w:line="400" w:lineRule="exact"/>
        <w:rPr>
          <w:rFonts w:ascii="宋体" w:hAnsi="宋体" w:cs="宋体"/>
          <w:sz w:val="24"/>
        </w:rPr>
      </w:pPr>
      <w:r>
        <w:rPr>
          <w:rFonts w:hint="eastAsia" w:ascii="宋体" w:hAnsi="宋体" w:cs="宋体"/>
          <w:sz w:val="24"/>
        </w:rPr>
        <w:t xml:space="preserve">投标人须知：</w:t>
      </w:r>
      <w:r/>
    </w:p>
    <w:p>
      <w:pPr>
        <w:ind w:firstLine="480"/>
        <w:spacing w:line="400" w:lineRule="exact"/>
        <w:rPr>
          <w:rFonts w:ascii="宋体" w:hAnsi="宋体" w:cs="宋体"/>
          <w:sz w:val="24"/>
        </w:rPr>
      </w:pPr>
      <w:r>
        <w:rPr>
          <w:rFonts w:hint="eastAsia" w:ascii="宋体" w:hAnsi="宋体" w:cs="宋体"/>
          <w:sz w:val="24"/>
        </w:rPr>
        <w:t xml:space="preserve">①投标人项目报价高于最高限价的，其投标文件视为未实质性响应招标文件。</w:t>
      </w:r>
      <w:r/>
    </w:p>
    <w:p>
      <w:pPr>
        <w:ind w:firstLine="480"/>
        <w:spacing w:line="400" w:lineRule="exact"/>
        <w:rPr>
          <w:rFonts w:ascii="宋体" w:hAnsi="宋体" w:cs="宋体"/>
          <w:b/>
          <w:bCs/>
          <w:sz w:val="24"/>
        </w:rPr>
      </w:pPr>
      <w:r>
        <w:rPr>
          <w:rFonts w:hint="eastAsia" w:ascii="宋体" w:hAnsi="宋体" w:cs="宋体"/>
          <w:sz w:val="24"/>
        </w:rPr>
        <w:t xml:space="preserve">②明细中的面积、树木数量、停车位数量等仅供参考，实际作业服务范围需投标人自行前往实地勘测核实。</w:t>
      </w:r>
      <w:r/>
    </w:p>
    <w:p>
      <w:pPr>
        <w:ind w:firstLine="482"/>
        <w:keepLines/>
        <w:keepNext/>
        <w:spacing w:line="400" w:lineRule="exact"/>
        <w:rPr>
          <w:rFonts w:ascii="宋体" w:hAnsi="宋体" w:cs="宋体"/>
          <w:b/>
          <w:bCs/>
          <w:sz w:val="24"/>
        </w:rPr>
        <w:outlineLvl w:val="1"/>
      </w:pPr>
      <w:r>
        <w:rPr>
          <w:rFonts w:hint="eastAsia" w:ascii="宋体" w:hAnsi="宋体" w:cs="宋体"/>
          <w:b/>
          <w:bCs/>
          <w:sz w:val="24"/>
        </w:rPr>
        <w:t xml:space="preserve">3.物业管理服务内容及标准</w:t>
      </w:r>
      <w:r/>
    </w:p>
    <w:p>
      <w:pPr>
        <w:ind w:firstLine="480"/>
        <w:spacing w:line="400" w:lineRule="exact"/>
        <w:rPr>
          <w:rFonts w:ascii="宋体" w:hAnsi="宋体" w:cs="宋体"/>
          <w:sz w:val="24"/>
        </w:rPr>
      </w:pPr>
      <w:r>
        <w:rPr>
          <w:rFonts w:hint="eastAsia" w:ascii="宋体" w:hAnsi="宋体" w:cs="宋体"/>
          <w:sz w:val="24"/>
        </w:rPr>
        <w:t xml:space="preserve">物业管理服务包括基本服务、房屋维护服务、公用设施设备维护服务、保洁服务、保安服务、绿化服务等。</w:t>
      </w:r>
      <w:r/>
    </w:p>
    <w:p>
      <w:pPr>
        <w:ind w:firstLine="480"/>
        <w:keepLines/>
        <w:keepNext/>
        <w:spacing w:line="400" w:lineRule="exact"/>
        <w:rPr>
          <w:rFonts w:ascii="宋体" w:hAnsi="宋体" w:cs="宋体"/>
          <w:sz w:val="24"/>
          <w:lang w:bidi="ar"/>
        </w:rPr>
        <w:outlineLvl w:val="2"/>
      </w:pPr>
      <w:r>
        <w:rPr>
          <w:rFonts w:hint="eastAsia" w:ascii="宋体" w:hAnsi="宋体" w:cs="宋体"/>
          <w:sz w:val="24"/>
        </w:rPr>
        <w:t xml:space="preserve">3.</w:t>
      </w:r>
      <w:r>
        <w:rPr>
          <w:rFonts w:hint="eastAsia" w:ascii="宋体" w:hAnsi="宋体" w:cs="宋体"/>
          <w:sz w:val="24"/>
          <w:lang w:bidi="ar"/>
        </w:rPr>
        <w:t xml:space="preserve">1基本服务</w:t>
      </w:r>
      <w:bookmarkEnd w:id="170"/>
      <w:r/>
      <w:bookmarkEnd w:id="171"/>
      <w:r/>
      <w:r/>
    </w:p>
    <w:tbl>
      <w:tblPr>
        <w:tblStyle w:val="1731"/>
        <w:tblpPr w:horzAnchor="page" w:tblpX="1225" w:vertAnchor="text" w:tblpY="391" w:leftFromText="180" w:topFromText="0" w:rightFromText="180" w:bottomFromText="0"/>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3"/>
        <w:gridCol w:w="2036"/>
        <w:gridCol w:w="6175"/>
      </w:tblGrid>
      <w:tr>
        <w:trPr>
          <w:trHeight w:val="454"/>
        </w:trPr>
        <w:tc>
          <w:tcPr>
            <w:tcW w:w="774" w:type="dxa"/>
            <w:vAlign w:val="center"/>
            <w:textDirection w:val="lrTb"/>
            <w:noWrap w:val="false"/>
          </w:tcPr>
          <w:p>
            <w:pPr>
              <w:spacing w:line="400" w:lineRule="exact"/>
              <w:widowControl/>
              <w:rPr>
                <w:rFonts w:ascii="宋体" w:hAnsi="宋体" w:cs="宋体"/>
                <w:b/>
                <w:bCs/>
                <w:sz w:val="22"/>
                <w:szCs w:val="22"/>
              </w:rPr>
            </w:pPr>
            <w:r/>
            <w:bookmarkStart w:id="173" w:name="_Toc26156"/>
            <w:r/>
            <w:bookmarkStart w:id="174" w:name="_Toc10498"/>
            <w:r/>
            <w:bookmarkStart w:id="175" w:name="_Toc26485"/>
            <w:r>
              <w:rPr>
                <w:rFonts w:hint="eastAsia" w:ascii="宋体" w:hAnsi="宋体" w:cs="宋体"/>
                <w:b/>
                <w:bCs/>
                <w:sz w:val="22"/>
                <w:szCs w:val="22"/>
              </w:rPr>
              <w:t xml:space="preserve">序号</w:t>
            </w:r>
            <w:r/>
          </w:p>
        </w:tc>
        <w:tc>
          <w:tcPr>
            <w:tcW w:w="2076" w:type="dxa"/>
            <w:vAlign w:val="center"/>
            <w:textDirection w:val="lrTb"/>
            <w:noWrap w:val="false"/>
          </w:tcPr>
          <w:p>
            <w:pPr>
              <w:ind w:firstLine="442"/>
              <w:jc w:val="center"/>
              <w:spacing w:line="400" w:lineRule="exact"/>
              <w:widowControl/>
              <w:rPr>
                <w:rFonts w:ascii="宋体" w:hAnsi="宋体" w:cs="宋体"/>
                <w:b/>
                <w:bCs/>
                <w:sz w:val="22"/>
                <w:szCs w:val="22"/>
              </w:rPr>
            </w:pPr>
            <w:r>
              <w:rPr>
                <w:rFonts w:hint="eastAsia" w:ascii="宋体" w:hAnsi="宋体" w:cs="宋体"/>
                <w:b/>
                <w:bCs/>
                <w:sz w:val="22"/>
                <w:szCs w:val="22"/>
              </w:rPr>
              <w:t xml:space="preserve">服务内容</w:t>
            </w:r>
            <w:r/>
          </w:p>
        </w:tc>
        <w:tc>
          <w:tcPr>
            <w:tcW w:w="6306" w:type="dxa"/>
            <w:vAlign w:val="center"/>
            <w:textDirection w:val="lrTb"/>
            <w:noWrap w:val="false"/>
          </w:tcPr>
          <w:p>
            <w:pPr>
              <w:ind w:firstLine="442"/>
              <w:jc w:val="center"/>
              <w:spacing w:line="400" w:lineRule="exact"/>
              <w:widowControl/>
              <w:rPr>
                <w:rFonts w:ascii="宋体" w:hAnsi="宋体" w:cs="宋体"/>
                <w:b/>
                <w:bCs/>
                <w:sz w:val="22"/>
                <w:szCs w:val="22"/>
              </w:rPr>
            </w:pPr>
            <w:r>
              <w:rPr>
                <w:rFonts w:hint="eastAsia" w:ascii="宋体" w:hAnsi="宋体" w:cs="宋体"/>
                <w:b/>
                <w:bCs/>
                <w:sz w:val="22"/>
                <w:szCs w:val="22"/>
              </w:rPr>
              <w:t xml:space="preserve">服务标准</w:t>
            </w:r>
            <w:r/>
          </w:p>
        </w:tc>
      </w:tr>
      <w:tr>
        <w:trPr>
          <w:trHeight w:val="454"/>
        </w:trPr>
        <w:tc>
          <w:tcPr>
            <w:tcW w:w="774" w:type="dxa"/>
            <w:vAlign w:val="center"/>
            <w:vMerge w:val="restart"/>
            <w:textDirection w:val="lrTb"/>
            <w:noWrap w:val="false"/>
          </w:tcPr>
          <w:p>
            <w:pPr>
              <w:ind w:firstLine="440"/>
              <w:jc w:val="center"/>
              <w:spacing w:line="400" w:lineRule="exact"/>
              <w:widowControl/>
              <w:rPr>
                <w:rFonts w:ascii="宋体" w:hAnsi="宋体" w:cs="宋体"/>
                <w:sz w:val="22"/>
                <w:szCs w:val="22"/>
              </w:rPr>
            </w:pPr>
            <w:r>
              <w:rPr>
                <w:rFonts w:hint="eastAsia" w:ascii="宋体" w:hAnsi="宋体" w:cs="宋体"/>
                <w:sz w:val="22"/>
                <w:szCs w:val="22"/>
              </w:rPr>
              <w:t xml:space="preserve">1</w:t>
            </w:r>
            <w:r/>
          </w:p>
        </w:tc>
        <w:tc>
          <w:tcPr>
            <w:tcW w:w="2076" w:type="dxa"/>
            <w:vAlign w:val="center"/>
            <w:vMerge w:val="restart"/>
            <w:textDirection w:val="lrTb"/>
            <w:noWrap w:val="false"/>
          </w:tcPr>
          <w:p>
            <w:pPr>
              <w:ind w:firstLine="440"/>
              <w:spacing w:line="400" w:lineRule="exact"/>
              <w:widowControl/>
              <w:rPr>
                <w:rFonts w:ascii="宋体" w:hAnsi="宋体" w:cs="宋体"/>
                <w:sz w:val="22"/>
                <w:szCs w:val="22"/>
              </w:rPr>
            </w:pPr>
            <w:r>
              <w:rPr>
                <w:rFonts w:hint="eastAsia" w:ascii="宋体" w:hAnsi="宋体" w:cs="宋体"/>
                <w:sz w:val="22"/>
                <w:szCs w:val="22"/>
              </w:rPr>
              <w:t xml:space="preserve">目标与责任</w:t>
            </w:r>
            <w:r/>
          </w:p>
        </w:tc>
        <w:tc>
          <w:tcPr>
            <w:tcW w:w="6306"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（1）结合采购人要求及物业服务实际情况，制定年度管理目标，明确责任分工，并制定配套实施方案。</w:t>
            </w:r>
            <w:r/>
          </w:p>
        </w:tc>
      </w:tr>
      <w:tr>
        <w:trPr>
          <w:trHeight w:val="226"/>
        </w:trPr>
        <w:tc>
          <w:tcPr>
            <w:tcW w:w="774"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2076"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306"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（2）项目区域内开展走动式管理与台</w:t>
            </w:r>
            <w:r>
              <w:rPr>
                <w:rFonts w:hint="eastAsia" w:ascii="宋体" w:hAnsi="宋体" w:cs="宋体"/>
                <w:sz w:val="22"/>
                <w:szCs w:val="22"/>
              </w:rPr>
              <w:t xml:space="preserve">账管理</w:t>
            </w:r>
            <w:r>
              <w:rPr>
                <w:rFonts w:hint="eastAsia" w:ascii="宋体" w:hAnsi="宋体" w:cs="宋体"/>
                <w:sz w:val="22"/>
                <w:szCs w:val="22"/>
              </w:rPr>
              <w:t xml:space="preserve">的结合模式，</w:t>
            </w:r>
            <w:r>
              <w:rPr>
                <w:rFonts w:hint="eastAsia" w:ascii="宋体" w:hAnsi="宋体" w:cs="宋体"/>
                <w:sz w:val="22"/>
                <w:szCs w:val="22"/>
              </w:rPr>
              <w:t xml:space="preserve">做好沃得市民</w:t>
            </w:r>
            <w:r>
              <w:rPr>
                <w:rFonts w:hint="eastAsia" w:ascii="宋体" w:hAnsi="宋体" w:cs="宋体"/>
                <w:sz w:val="22"/>
                <w:szCs w:val="22"/>
              </w:rPr>
              <w:t xml:space="preserve">广场的品质整体形象提升。</w:t>
            </w:r>
            <w:r/>
          </w:p>
        </w:tc>
      </w:tr>
      <w:tr>
        <w:trPr>
          <w:trHeight w:val="454"/>
        </w:trPr>
        <w:tc>
          <w:tcPr>
            <w:tcW w:w="774" w:type="dxa"/>
            <w:vAlign w:val="center"/>
            <w:vMerge w:val="restart"/>
            <w:textDirection w:val="lrTb"/>
            <w:noWrap w:val="false"/>
          </w:tcPr>
          <w:p>
            <w:pPr>
              <w:ind w:firstLine="440"/>
              <w:jc w:val="center"/>
              <w:spacing w:line="400" w:lineRule="exact"/>
              <w:widowControl/>
              <w:rPr>
                <w:rFonts w:ascii="宋体" w:hAnsi="宋体" w:cs="宋体"/>
                <w:sz w:val="22"/>
                <w:szCs w:val="22"/>
              </w:rPr>
            </w:pPr>
            <w:r>
              <w:rPr>
                <w:rFonts w:hint="eastAsia" w:ascii="宋体" w:hAnsi="宋体" w:cs="宋体"/>
                <w:sz w:val="22"/>
                <w:szCs w:val="22"/>
              </w:rPr>
              <w:t xml:space="preserve">2</w:t>
            </w:r>
            <w:r/>
          </w:p>
        </w:tc>
        <w:tc>
          <w:tcPr>
            <w:tcW w:w="2076" w:type="dxa"/>
            <w:vAlign w:val="center"/>
            <w:vMerge w:val="restart"/>
            <w:textDirection w:val="lrTb"/>
            <w:noWrap w:val="false"/>
          </w:tcPr>
          <w:p>
            <w:pPr>
              <w:ind w:firstLine="440"/>
              <w:spacing w:line="400" w:lineRule="exact"/>
              <w:widowControl/>
              <w:rPr>
                <w:rFonts w:ascii="宋体" w:hAnsi="宋体" w:cs="宋体"/>
                <w:sz w:val="22"/>
                <w:szCs w:val="22"/>
              </w:rPr>
            </w:pPr>
            <w:r>
              <w:rPr>
                <w:rFonts w:hint="eastAsia" w:ascii="宋体" w:hAnsi="宋体" w:cs="宋体"/>
                <w:sz w:val="22"/>
                <w:szCs w:val="22"/>
              </w:rPr>
              <w:t xml:space="preserve">服务人员要求</w:t>
            </w:r>
            <w:r/>
          </w:p>
        </w:tc>
        <w:tc>
          <w:tcPr>
            <w:tcW w:w="6306"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（1）每季度至少开展1次岗位技能、职业素质、服务知识、客户文化、绿色节能环保等教育培训，并进行适当形式的考核。</w:t>
            </w:r>
            <w:r/>
          </w:p>
        </w:tc>
      </w:tr>
      <w:tr>
        <w:trPr>
          <w:trHeight w:val="454"/>
        </w:trPr>
        <w:tc>
          <w:tcPr>
            <w:tcW w:w="774" w:type="dxa"/>
            <w:vAlign w:val="center"/>
            <w:vMerge w:val="continue"/>
            <w:textDirection w:val="lrTb"/>
            <w:noWrap w:val="false"/>
          </w:tcPr>
          <w:p>
            <w:pPr>
              <w:ind w:firstLine="440"/>
              <w:jc w:val="center"/>
              <w:spacing w:line="400" w:lineRule="exact"/>
              <w:rPr>
                <w:rFonts w:ascii="宋体" w:hAnsi="宋体" w:cs="宋体"/>
                <w:sz w:val="22"/>
                <w:szCs w:val="22"/>
              </w:rPr>
            </w:pPr>
            <w:r>
              <w:rPr>
                <w:rFonts w:ascii="宋体" w:hAnsi="宋体" w:cs="宋体"/>
                <w:sz w:val="22"/>
                <w:szCs w:val="22"/>
              </w:rPr>
            </w:r>
            <w:r/>
          </w:p>
        </w:tc>
        <w:tc>
          <w:tcPr>
            <w:tcW w:w="2076" w:type="dxa"/>
            <w:vAlign w:val="center"/>
            <w:vMerge w:val="continue"/>
            <w:textDirection w:val="lrTb"/>
            <w:noWrap w:val="false"/>
          </w:tcPr>
          <w:p>
            <w:pPr>
              <w:ind w:firstLine="440"/>
              <w:spacing w:line="400" w:lineRule="exact"/>
              <w:rPr>
                <w:rFonts w:ascii="宋体" w:hAnsi="宋体" w:cs="宋体"/>
                <w:sz w:val="22"/>
                <w:szCs w:val="22"/>
              </w:rPr>
            </w:pPr>
            <w:r>
              <w:rPr>
                <w:rFonts w:ascii="宋体" w:hAnsi="宋体" w:cs="宋体"/>
                <w:sz w:val="22"/>
                <w:szCs w:val="22"/>
              </w:rPr>
            </w:r>
            <w:r/>
          </w:p>
        </w:tc>
        <w:tc>
          <w:tcPr>
            <w:tcW w:w="6306"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（2）根据采购人要求对服务人员进行从业资格审查，审查结果向采购人报备。</w:t>
            </w:r>
            <w:r/>
          </w:p>
        </w:tc>
      </w:tr>
      <w:tr>
        <w:trPr>
          <w:trHeight w:val="454"/>
        </w:trPr>
        <w:tc>
          <w:tcPr>
            <w:tcW w:w="774" w:type="dxa"/>
            <w:vAlign w:val="center"/>
            <w:vMerge w:val="continue"/>
            <w:textDirection w:val="lrTb"/>
            <w:noWrap w:val="false"/>
          </w:tcPr>
          <w:p>
            <w:pPr>
              <w:ind w:firstLine="440"/>
              <w:jc w:val="center"/>
              <w:spacing w:line="400" w:lineRule="exact"/>
              <w:rPr>
                <w:rFonts w:ascii="宋体" w:hAnsi="宋体" w:cs="宋体"/>
                <w:sz w:val="22"/>
                <w:szCs w:val="22"/>
              </w:rPr>
            </w:pPr>
            <w:r>
              <w:rPr>
                <w:rFonts w:ascii="宋体" w:hAnsi="宋体" w:cs="宋体"/>
                <w:sz w:val="22"/>
                <w:szCs w:val="22"/>
              </w:rPr>
            </w:r>
            <w:r/>
          </w:p>
        </w:tc>
        <w:tc>
          <w:tcPr>
            <w:tcW w:w="2076" w:type="dxa"/>
            <w:vAlign w:val="center"/>
            <w:vMerge w:val="continue"/>
            <w:textDirection w:val="lrTb"/>
            <w:noWrap w:val="false"/>
          </w:tcPr>
          <w:p>
            <w:pPr>
              <w:ind w:firstLine="440"/>
              <w:spacing w:line="400" w:lineRule="exact"/>
              <w:rPr>
                <w:rFonts w:ascii="宋体" w:hAnsi="宋体" w:cs="宋体"/>
                <w:sz w:val="22"/>
                <w:szCs w:val="22"/>
              </w:rPr>
            </w:pPr>
            <w:r>
              <w:rPr>
                <w:rFonts w:ascii="宋体" w:hAnsi="宋体" w:cs="宋体"/>
                <w:sz w:val="22"/>
                <w:szCs w:val="22"/>
              </w:rPr>
            </w:r>
            <w:r/>
          </w:p>
        </w:tc>
        <w:tc>
          <w:tcPr>
            <w:tcW w:w="6306"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（3）</w:t>
            </w:r>
            <w:r>
              <w:rPr>
                <w:rFonts w:hint="eastAsia" w:ascii="宋体" w:hAnsi="宋体" w:cs="宋体"/>
                <w:bCs/>
                <w:sz w:val="22"/>
                <w:szCs w:val="22"/>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trHeight w:val="454"/>
        </w:trPr>
        <w:tc>
          <w:tcPr>
            <w:tcW w:w="774" w:type="dxa"/>
            <w:vAlign w:val="center"/>
            <w:vMerge w:val="continue"/>
            <w:textDirection w:val="lrTb"/>
            <w:noWrap w:val="false"/>
          </w:tcPr>
          <w:p>
            <w:pPr>
              <w:ind w:firstLine="440"/>
              <w:jc w:val="center"/>
              <w:spacing w:line="400" w:lineRule="exact"/>
              <w:rPr>
                <w:rFonts w:ascii="宋体" w:hAnsi="宋体" w:cs="宋体"/>
                <w:sz w:val="22"/>
                <w:szCs w:val="22"/>
              </w:rPr>
            </w:pPr>
            <w:r>
              <w:rPr>
                <w:rFonts w:ascii="宋体" w:hAnsi="宋体" w:cs="宋体"/>
                <w:sz w:val="22"/>
                <w:szCs w:val="22"/>
              </w:rPr>
            </w:r>
            <w:r/>
          </w:p>
        </w:tc>
        <w:tc>
          <w:tcPr>
            <w:tcW w:w="2076" w:type="dxa"/>
            <w:vAlign w:val="center"/>
            <w:vMerge w:val="continue"/>
            <w:textDirection w:val="lrTb"/>
            <w:noWrap w:val="false"/>
          </w:tcPr>
          <w:p>
            <w:pPr>
              <w:ind w:firstLine="440"/>
              <w:spacing w:line="400" w:lineRule="exact"/>
              <w:rPr>
                <w:rFonts w:ascii="宋体" w:hAnsi="宋体" w:cs="宋体"/>
                <w:sz w:val="22"/>
                <w:szCs w:val="22"/>
              </w:rPr>
            </w:pPr>
            <w:r>
              <w:rPr>
                <w:rFonts w:ascii="宋体" w:hAnsi="宋体" w:cs="宋体"/>
                <w:sz w:val="22"/>
                <w:szCs w:val="22"/>
              </w:rPr>
            </w:r>
            <w:r/>
          </w:p>
        </w:tc>
        <w:tc>
          <w:tcPr>
            <w:tcW w:w="6306"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（4）</w:t>
            </w:r>
            <w:r>
              <w:rPr>
                <w:rFonts w:hint="eastAsia" w:ascii="宋体" w:hAnsi="宋体" w:cs="宋体"/>
                <w:bCs/>
                <w:sz w:val="22"/>
                <w:szCs w:val="22"/>
              </w:rPr>
              <w:t xml:space="preserve">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r/>
          </w:p>
        </w:tc>
      </w:tr>
      <w:tr>
        <w:trPr>
          <w:trHeight w:val="533"/>
        </w:trPr>
        <w:tc>
          <w:tcPr>
            <w:tcW w:w="774" w:type="dxa"/>
            <w:vAlign w:val="center"/>
            <w:vMerge w:val="continue"/>
            <w:textDirection w:val="lrTb"/>
            <w:noWrap w:val="false"/>
          </w:tcPr>
          <w:p>
            <w:pPr>
              <w:ind w:firstLine="440"/>
              <w:jc w:val="center"/>
              <w:spacing w:line="400" w:lineRule="exact"/>
              <w:rPr>
                <w:rFonts w:ascii="宋体" w:hAnsi="宋体" w:cs="宋体"/>
                <w:sz w:val="22"/>
                <w:szCs w:val="22"/>
              </w:rPr>
            </w:pPr>
            <w:r>
              <w:rPr>
                <w:rFonts w:ascii="宋体" w:hAnsi="宋体" w:cs="宋体"/>
                <w:sz w:val="22"/>
                <w:szCs w:val="22"/>
              </w:rPr>
            </w:r>
            <w:r/>
          </w:p>
        </w:tc>
        <w:tc>
          <w:tcPr>
            <w:tcW w:w="2076" w:type="dxa"/>
            <w:vAlign w:val="center"/>
            <w:vMerge w:val="continue"/>
            <w:textDirection w:val="lrTb"/>
            <w:noWrap w:val="false"/>
          </w:tcPr>
          <w:p>
            <w:pPr>
              <w:ind w:firstLine="440"/>
              <w:spacing w:line="400" w:lineRule="exact"/>
              <w:rPr>
                <w:rFonts w:ascii="宋体" w:hAnsi="宋体" w:cs="宋体"/>
                <w:sz w:val="22"/>
                <w:szCs w:val="22"/>
              </w:rPr>
            </w:pPr>
            <w:r>
              <w:rPr>
                <w:rFonts w:ascii="宋体" w:hAnsi="宋体" w:cs="宋体"/>
                <w:sz w:val="22"/>
                <w:szCs w:val="22"/>
              </w:rPr>
            </w:r>
            <w:r/>
          </w:p>
        </w:tc>
        <w:tc>
          <w:tcPr>
            <w:tcW w:w="6306"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（5）着装分类统一，佩戴标识。仪容整洁、姿态端正、举止文明。用语文明礼貌，态度温和耐心。</w:t>
            </w:r>
            <w:r/>
          </w:p>
        </w:tc>
      </w:tr>
      <w:tr>
        <w:trPr>
          <w:trHeight w:val="454"/>
        </w:trPr>
        <w:tc>
          <w:tcPr>
            <w:tcW w:w="774" w:type="dxa"/>
            <w:vAlign w:val="center"/>
            <w:vMerge w:val="restart"/>
            <w:textDirection w:val="lrTb"/>
            <w:noWrap w:val="false"/>
          </w:tcPr>
          <w:p>
            <w:pPr>
              <w:ind w:firstLine="440"/>
              <w:jc w:val="center"/>
              <w:spacing w:line="400" w:lineRule="exact"/>
              <w:widowControl/>
              <w:rPr>
                <w:rFonts w:ascii="宋体" w:hAnsi="宋体" w:cs="宋体"/>
                <w:sz w:val="22"/>
                <w:szCs w:val="22"/>
              </w:rPr>
            </w:pPr>
            <w:r>
              <w:rPr>
                <w:rFonts w:hint="eastAsia" w:ascii="宋体" w:hAnsi="宋体" w:cs="宋体"/>
                <w:sz w:val="22"/>
                <w:szCs w:val="22"/>
              </w:rPr>
              <w:t xml:space="preserve">3</w:t>
            </w:r>
            <w:r/>
          </w:p>
        </w:tc>
        <w:tc>
          <w:tcPr>
            <w:tcW w:w="2076" w:type="dxa"/>
            <w:vAlign w:val="center"/>
            <w:vMerge w:val="restart"/>
            <w:textDirection w:val="lrTb"/>
            <w:noWrap w:val="false"/>
          </w:tcPr>
          <w:p>
            <w:pPr>
              <w:jc w:val="center"/>
              <w:spacing w:line="400" w:lineRule="exact"/>
              <w:widowControl/>
              <w:rPr>
                <w:rFonts w:ascii="宋体" w:hAnsi="宋体" w:cs="宋体"/>
                <w:sz w:val="22"/>
                <w:szCs w:val="22"/>
              </w:rPr>
            </w:pPr>
            <w:r>
              <w:rPr>
                <w:rFonts w:hint="eastAsia" w:ascii="宋体" w:hAnsi="宋体" w:cs="宋体"/>
                <w:sz w:val="22"/>
                <w:szCs w:val="22"/>
              </w:rPr>
              <w:t xml:space="preserve">保密和思想政治教育</w:t>
            </w:r>
            <w:r/>
          </w:p>
        </w:tc>
        <w:tc>
          <w:tcPr>
            <w:tcW w:w="6306"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（1）建立保密管理制度。制度内容应当包括但不限于：①明确重点要害岗位保密职责。②对涉密工作岗位的保密要求。</w:t>
            </w:r>
            <w:r/>
          </w:p>
        </w:tc>
      </w:tr>
      <w:tr>
        <w:trPr>
          <w:trHeight w:val="454"/>
        </w:trPr>
        <w:tc>
          <w:tcPr>
            <w:tcW w:w="774" w:type="dxa"/>
            <w:vAlign w:val="center"/>
            <w:vMerge w:val="continue"/>
            <w:textDirection w:val="lrTb"/>
            <w:noWrap w:val="false"/>
          </w:tcPr>
          <w:p>
            <w:pPr>
              <w:ind w:firstLine="440"/>
              <w:jc w:val="center"/>
              <w:spacing w:line="400" w:lineRule="exact"/>
              <w:rPr>
                <w:rFonts w:ascii="宋体" w:hAnsi="宋体" w:cs="宋体"/>
                <w:sz w:val="22"/>
                <w:szCs w:val="22"/>
              </w:rPr>
            </w:pPr>
            <w:r>
              <w:rPr>
                <w:rFonts w:ascii="宋体" w:hAnsi="宋体" w:cs="宋体"/>
                <w:sz w:val="22"/>
                <w:szCs w:val="22"/>
              </w:rPr>
            </w:r>
            <w:r/>
          </w:p>
        </w:tc>
        <w:tc>
          <w:tcPr>
            <w:tcW w:w="2076" w:type="dxa"/>
            <w:vAlign w:val="center"/>
            <w:vMerge w:val="continue"/>
            <w:textDirection w:val="lrTb"/>
            <w:noWrap w:val="false"/>
          </w:tcPr>
          <w:p>
            <w:pPr>
              <w:ind w:firstLine="440"/>
              <w:spacing w:line="400" w:lineRule="exact"/>
              <w:rPr>
                <w:rFonts w:ascii="宋体" w:hAnsi="宋体" w:cs="宋体"/>
                <w:sz w:val="22"/>
                <w:szCs w:val="22"/>
              </w:rPr>
            </w:pPr>
            <w:r>
              <w:rPr>
                <w:rFonts w:ascii="宋体" w:hAnsi="宋体" w:cs="宋体"/>
                <w:sz w:val="22"/>
                <w:szCs w:val="22"/>
              </w:rPr>
            </w:r>
            <w:r/>
          </w:p>
        </w:tc>
        <w:tc>
          <w:tcPr>
            <w:tcW w:w="6306"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（2）根据采购人要求与涉密工作岗位的服务人员签订保密协议。保密协议应当向采购人报备。</w:t>
            </w:r>
            <w:r/>
          </w:p>
        </w:tc>
      </w:tr>
      <w:tr>
        <w:trPr>
          <w:trHeight w:val="454"/>
        </w:trPr>
        <w:tc>
          <w:tcPr>
            <w:tcW w:w="774" w:type="dxa"/>
            <w:vAlign w:val="center"/>
            <w:vMerge w:val="continue"/>
            <w:textDirection w:val="lrTb"/>
            <w:noWrap w:val="false"/>
          </w:tcPr>
          <w:p>
            <w:pPr>
              <w:ind w:firstLine="440"/>
              <w:jc w:val="center"/>
              <w:spacing w:line="400" w:lineRule="exact"/>
              <w:rPr>
                <w:rFonts w:ascii="宋体" w:hAnsi="宋体" w:cs="宋体"/>
                <w:sz w:val="22"/>
                <w:szCs w:val="22"/>
              </w:rPr>
            </w:pPr>
            <w:r>
              <w:rPr>
                <w:rFonts w:ascii="宋体" w:hAnsi="宋体" w:cs="宋体"/>
                <w:sz w:val="22"/>
                <w:szCs w:val="22"/>
              </w:rPr>
            </w:r>
            <w:r/>
          </w:p>
        </w:tc>
        <w:tc>
          <w:tcPr>
            <w:tcW w:w="2076" w:type="dxa"/>
            <w:vAlign w:val="center"/>
            <w:vMerge w:val="continue"/>
            <w:textDirection w:val="lrTb"/>
            <w:noWrap w:val="false"/>
          </w:tcPr>
          <w:p>
            <w:pPr>
              <w:ind w:firstLine="440"/>
              <w:spacing w:line="400" w:lineRule="exact"/>
              <w:rPr>
                <w:rFonts w:ascii="宋体" w:hAnsi="宋体" w:cs="宋体"/>
                <w:sz w:val="22"/>
                <w:szCs w:val="22"/>
              </w:rPr>
            </w:pPr>
            <w:r>
              <w:rPr>
                <w:rFonts w:ascii="宋体" w:hAnsi="宋体" w:cs="宋体"/>
                <w:sz w:val="22"/>
                <w:szCs w:val="22"/>
              </w:rPr>
            </w:r>
            <w:r/>
          </w:p>
        </w:tc>
        <w:tc>
          <w:tcPr>
            <w:tcW w:w="6306"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3）每季度至少开展1次对服务人员进行保密、思想政治教育的培训，提高服务人员保密意识和思想政治意识。新入职员工应当接受保密、思想政治教育培训，进行必要的人员经历审查，合格后签订保密协议方可上岗。</w:t>
            </w:r>
            <w:r/>
          </w:p>
        </w:tc>
      </w:tr>
      <w:tr>
        <w:trPr>
          <w:trHeight w:val="454"/>
        </w:trPr>
        <w:tc>
          <w:tcPr>
            <w:tcW w:w="774" w:type="dxa"/>
            <w:vAlign w:val="center"/>
            <w:vMerge w:val="continue"/>
            <w:textDirection w:val="lrTb"/>
            <w:noWrap w:val="false"/>
          </w:tcPr>
          <w:p>
            <w:pPr>
              <w:ind w:firstLine="440"/>
              <w:jc w:val="center"/>
              <w:spacing w:line="400" w:lineRule="exact"/>
              <w:rPr>
                <w:rFonts w:ascii="宋体" w:hAnsi="宋体" w:cs="宋体"/>
                <w:sz w:val="22"/>
                <w:szCs w:val="22"/>
              </w:rPr>
            </w:pPr>
            <w:r>
              <w:rPr>
                <w:rFonts w:ascii="宋体" w:hAnsi="宋体" w:cs="宋体"/>
                <w:sz w:val="22"/>
                <w:szCs w:val="22"/>
              </w:rPr>
            </w:r>
            <w:r/>
          </w:p>
        </w:tc>
        <w:tc>
          <w:tcPr>
            <w:tcW w:w="2076" w:type="dxa"/>
            <w:vAlign w:val="center"/>
            <w:vMerge w:val="continue"/>
            <w:textDirection w:val="lrTb"/>
            <w:noWrap w:val="false"/>
          </w:tcPr>
          <w:p>
            <w:pPr>
              <w:ind w:firstLine="440"/>
              <w:spacing w:line="400" w:lineRule="exact"/>
              <w:rPr>
                <w:rFonts w:ascii="宋体" w:hAnsi="宋体" w:cs="宋体"/>
                <w:sz w:val="22"/>
                <w:szCs w:val="22"/>
              </w:rPr>
            </w:pPr>
            <w:r>
              <w:rPr>
                <w:rFonts w:ascii="宋体" w:hAnsi="宋体" w:cs="宋体"/>
                <w:sz w:val="22"/>
                <w:szCs w:val="22"/>
              </w:rPr>
            </w:r>
            <w:r/>
          </w:p>
        </w:tc>
        <w:tc>
          <w:tcPr>
            <w:tcW w:w="6306"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（4）发现服务人员违法违规或重大过失，及时报告采购人，并采取必要补救措施。</w:t>
            </w:r>
            <w:r/>
          </w:p>
        </w:tc>
      </w:tr>
      <w:tr>
        <w:trPr>
          <w:trHeight w:val="454"/>
        </w:trPr>
        <w:tc>
          <w:tcPr>
            <w:tcW w:w="774" w:type="dxa"/>
            <w:vAlign w:val="center"/>
            <w:vMerge w:val="restart"/>
            <w:textDirection w:val="lrTb"/>
            <w:noWrap w:val="false"/>
          </w:tcPr>
          <w:p>
            <w:pPr>
              <w:ind w:firstLine="440"/>
              <w:jc w:val="center"/>
              <w:spacing w:line="400" w:lineRule="exact"/>
              <w:widowControl/>
              <w:rPr>
                <w:rFonts w:ascii="宋体" w:hAnsi="宋体" w:cs="宋体"/>
                <w:sz w:val="22"/>
                <w:szCs w:val="22"/>
              </w:rPr>
            </w:pPr>
            <w:r>
              <w:rPr>
                <w:rFonts w:hint="eastAsia" w:ascii="宋体" w:hAnsi="宋体" w:cs="宋体"/>
                <w:sz w:val="22"/>
                <w:szCs w:val="22"/>
              </w:rPr>
              <w:t xml:space="preserve">4</w:t>
            </w:r>
            <w:r/>
          </w:p>
        </w:tc>
        <w:tc>
          <w:tcPr>
            <w:tcW w:w="2076" w:type="dxa"/>
            <w:vAlign w:val="center"/>
            <w:vMerge w:val="restart"/>
            <w:textDirection w:val="lrTb"/>
            <w:noWrap w:val="false"/>
          </w:tcPr>
          <w:p>
            <w:pPr>
              <w:ind w:firstLine="440"/>
              <w:spacing w:line="400" w:lineRule="exact"/>
              <w:widowControl/>
              <w:rPr>
                <w:rFonts w:ascii="宋体" w:hAnsi="宋体" w:cs="宋体"/>
                <w:sz w:val="22"/>
                <w:szCs w:val="22"/>
              </w:rPr>
            </w:pPr>
            <w:r>
              <w:rPr>
                <w:rFonts w:hint="eastAsia" w:ascii="宋体" w:hAnsi="宋体" w:cs="宋体"/>
                <w:sz w:val="22"/>
                <w:szCs w:val="22"/>
              </w:rPr>
              <w:t xml:space="preserve">档案管理</w:t>
            </w:r>
            <w:r/>
          </w:p>
        </w:tc>
        <w:tc>
          <w:tcPr>
            <w:tcW w:w="6306"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（1）建立物业信息，准确、及时地对文件资料和服务记录进行归档保存，并确保其物理安全。</w:t>
            </w:r>
            <w:r/>
          </w:p>
        </w:tc>
      </w:tr>
      <w:tr>
        <w:trPr>
          <w:trHeight w:val="454"/>
        </w:trPr>
        <w:tc>
          <w:tcPr>
            <w:tcW w:w="774"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2076"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306"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（2）档案和记录齐全，包括但不限于：</w:t>
            </w:r>
            <w:r>
              <w:rPr>
                <w:rFonts w:ascii="宋体" w:hAnsi="宋体" w:cs="宋体"/>
                <w:sz w:val="22"/>
                <w:szCs w:val="22"/>
              </w:rPr>
              <w:t xml:space="preserve">①</w:t>
            </w:r>
            <w:r>
              <w:rPr>
                <w:rFonts w:hint="eastAsia" w:ascii="宋体" w:hAnsi="宋体" w:cs="宋体"/>
                <w:sz w:val="22"/>
                <w:szCs w:val="22"/>
              </w:rPr>
              <w:t xml:space="preserve">采购人建议与投诉等。教育培训和考核记录。保密、思想 政治教育培训记录。</w:t>
            </w:r>
            <w:r>
              <w:rPr>
                <w:rFonts w:ascii="宋体" w:hAnsi="宋体" w:cs="宋体"/>
                <w:sz w:val="22"/>
                <w:szCs w:val="22"/>
              </w:rPr>
              <w:t xml:space="preserve">②</w:t>
            </w:r>
            <w:r>
              <w:rPr>
                <w:rFonts w:hint="eastAsia" w:ascii="宋体" w:hAnsi="宋体" w:cs="宋体"/>
                <w:sz w:val="22"/>
                <w:szCs w:val="22"/>
              </w:rPr>
              <w:t xml:space="preserve">房屋维护服务：</w:t>
            </w:r>
            <w:r>
              <w:rPr>
                <w:rFonts w:hint="eastAsia" w:ascii="宋体" w:hAnsi="宋体" w:cs="宋体"/>
                <w:sz w:val="22"/>
                <w:szCs w:val="22"/>
              </w:rPr>
              <w:t xml:space="preserve">房屋台</w:t>
            </w:r>
            <w:r>
              <w:rPr>
                <w:rFonts w:hint="eastAsia" w:ascii="宋体" w:hAnsi="宋体" w:cs="宋体"/>
                <w:sz w:val="22"/>
                <w:szCs w:val="22"/>
              </w:rPr>
              <w:t xml:space="preserve">账、使用说明、房屋装修、</w:t>
            </w:r>
            <w:r>
              <w:rPr>
                <w:rFonts w:hint="eastAsia" w:ascii="宋体" w:hAnsi="宋体" w:cs="宋体"/>
                <w:sz w:val="22"/>
                <w:szCs w:val="22"/>
              </w:rPr>
              <w:t xml:space="preserve">维保记录</w:t>
            </w:r>
            <w:r>
              <w:rPr>
                <w:rFonts w:hint="eastAsia" w:ascii="宋体" w:hAnsi="宋体" w:cs="宋体"/>
                <w:sz w:val="22"/>
                <w:szCs w:val="22"/>
              </w:rPr>
              <w:t xml:space="preserve">等。</w:t>
            </w:r>
            <w:r>
              <w:rPr>
                <w:rFonts w:ascii="宋体" w:hAnsi="宋体" w:cs="宋体"/>
                <w:sz w:val="22"/>
                <w:szCs w:val="22"/>
              </w:rPr>
              <w:t xml:space="preserve">③</w:t>
            </w:r>
            <w:r>
              <w:rPr>
                <w:rFonts w:hint="eastAsia" w:ascii="宋体" w:hAnsi="宋体" w:cs="宋体"/>
                <w:sz w:val="22"/>
                <w:szCs w:val="22"/>
              </w:rPr>
              <w:t xml:space="preserve">公用设施设备维护服务：设备台账、设备卡、使用说明、</w:t>
            </w:r>
            <w:r>
              <w:rPr>
                <w:rFonts w:hint="eastAsia" w:ascii="宋体" w:hAnsi="宋体" w:cs="宋体"/>
                <w:sz w:val="22"/>
                <w:szCs w:val="22"/>
              </w:rPr>
              <w:t xml:space="preserve">维保记录</w:t>
            </w:r>
            <w:r>
              <w:rPr>
                <w:rFonts w:hint="eastAsia" w:ascii="宋体" w:hAnsi="宋体" w:cs="宋体"/>
                <w:sz w:val="22"/>
                <w:szCs w:val="22"/>
              </w:rPr>
              <w:t xml:space="preserve">、巡查记录、设施设备安全运行、设施设备定期巡检、维护保养、维修档案等。</w:t>
            </w:r>
            <w:r>
              <w:rPr>
                <w:rFonts w:ascii="宋体" w:hAnsi="宋体" w:cs="宋体"/>
                <w:sz w:val="22"/>
                <w:szCs w:val="22"/>
              </w:rPr>
              <w:t xml:space="preserve">④</w:t>
            </w:r>
            <w:r>
              <w:rPr>
                <w:rFonts w:hint="eastAsia" w:ascii="宋体" w:hAnsi="宋体" w:cs="宋体"/>
                <w:sz w:val="22"/>
                <w:szCs w:val="22"/>
              </w:rPr>
              <w:t xml:space="preserve">保安服务：监控记录、突发</w:t>
            </w:r>
            <w:r>
              <w:rPr>
                <w:rFonts w:hint="eastAsia" w:ascii="宋体" w:hAnsi="宋体" w:cs="宋体"/>
                <w:sz w:val="22"/>
                <w:szCs w:val="22"/>
              </w:rPr>
              <w:t xml:space="preserve">事件演习</w:t>
            </w:r>
            <w:r>
              <w:rPr>
                <w:rFonts w:hint="eastAsia" w:ascii="宋体" w:hAnsi="宋体" w:cs="宋体"/>
                <w:sz w:val="22"/>
                <w:szCs w:val="22"/>
              </w:rPr>
              <w:t xml:space="preserve">与处置记录等。</w:t>
            </w:r>
            <w:r>
              <w:rPr>
                <w:rFonts w:ascii="宋体" w:hAnsi="宋体" w:cs="宋体"/>
                <w:sz w:val="22"/>
                <w:szCs w:val="22"/>
              </w:rPr>
              <w:t xml:space="preserve">⑤</w:t>
            </w:r>
            <w:r>
              <w:rPr>
                <w:rFonts w:hint="eastAsia" w:ascii="宋体" w:hAnsi="宋体" w:cs="宋体"/>
                <w:sz w:val="22"/>
                <w:szCs w:val="22"/>
              </w:rPr>
              <w:t xml:space="preserve">保洁服务：工作日志、清洁检查表、用品清单、客户反馈表等。</w:t>
            </w:r>
            <w:r>
              <w:rPr>
                <w:rFonts w:ascii="宋体" w:hAnsi="宋体" w:cs="宋体"/>
                <w:sz w:val="22"/>
                <w:szCs w:val="22"/>
              </w:rPr>
              <w:t xml:space="preserve">⑥</w:t>
            </w:r>
            <w:r>
              <w:rPr>
                <w:rFonts w:hint="eastAsia" w:ascii="宋体" w:hAnsi="宋体" w:cs="宋体"/>
                <w:sz w:val="22"/>
                <w:szCs w:val="22"/>
              </w:rPr>
              <w:t xml:space="preserve">绿化服务：绿化总平面图、清洁整改记录、消</w:t>
            </w:r>
            <w:r>
              <w:rPr>
                <w:rFonts w:hint="eastAsia" w:ascii="宋体" w:hAnsi="宋体" w:cs="宋体"/>
                <w:sz w:val="22"/>
                <w:szCs w:val="22"/>
              </w:rPr>
              <w:t xml:space="preserve">杀记录</w:t>
            </w:r>
            <w:r>
              <w:rPr>
                <w:rFonts w:hint="eastAsia" w:ascii="宋体" w:hAnsi="宋体" w:cs="宋体"/>
                <w:sz w:val="22"/>
                <w:szCs w:val="22"/>
              </w:rPr>
              <w:t xml:space="preserve">等。</w:t>
            </w:r>
            <w:r>
              <w:rPr>
                <w:rFonts w:ascii="宋体" w:hAnsi="宋体" w:cs="宋体"/>
                <w:sz w:val="22"/>
                <w:szCs w:val="22"/>
              </w:rPr>
              <w:t xml:space="preserve">⑦</w:t>
            </w:r>
            <w:r>
              <w:rPr>
                <w:rFonts w:hint="eastAsia" w:ascii="宋体" w:hAnsi="宋体" w:cs="宋体"/>
                <w:sz w:val="22"/>
                <w:szCs w:val="22"/>
              </w:rPr>
              <w:t xml:space="preserve">其他：客户信息、财务明细、合同协议、信报信息登记、大件物品进出登记等。</w:t>
            </w:r>
            <w:r/>
          </w:p>
        </w:tc>
      </w:tr>
      <w:tr>
        <w:trPr>
          <w:trHeight w:val="454"/>
        </w:trPr>
        <w:tc>
          <w:tcPr>
            <w:tcW w:w="774"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2076"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306"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（3）遵守采购人的信息、档案资料保密要求，未经许可，不得将建筑物平面图等资料转作其他用途或向其他单位、个人提供。</w:t>
            </w:r>
            <w:r/>
          </w:p>
        </w:tc>
      </w:tr>
      <w:tr>
        <w:trPr>
          <w:trHeight w:val="454"/>
        </w:trPr>
        <w:tc>
          <w:tcPr>
            <w:tcW w:w="774"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2076"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306"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（4）履约结束后，相关资料交还采购人，采购人按政府采购相关规定存档。</w:t>
            </w:r>
            <w:r/>
          </w:p>
        </w:tc>
      </w:tr>
      <w:tr>
        <w:trPr>
          <w:trHeight w:val="454"/>
        </w:trPr>
        <w:tc>
          <w:tcPr>
            <w:tcW w:w="774"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2076"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306"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（5）采用计算机管理，所有档案要求做到保存完整，管理完善，交接手续完备，检索方便准确。</w:t>
            </w:r>
            <w:r/>
          </w:p>
        </w:tc>
      </w:tr>
      <w:tr>
        <w:trPr>
          <w:trHeight w:val="454"/>
        </w:trPr>
        <w:tc>
          <w:tcPr>
            <w:tcW w:w="774" w:type="dxa"/>
            <w:vAlign w:val="center"/>
            <w:vMerge w:val="restart"/>
            <w:textDirection w:val="lrTb"/>
            <w:noWrap w:val="false"/>
          </w:tcPr>
          <w:p>
            <w:pPr>
              <w:ind w:firstLine="440"/>
              <w:jc w:val="center"/>
              <w:spacing w:line="400" w:lineRule="exact"/>
              <w:widowControl/>
              <w:rPr>
                <w:rFonts w:ascii="宋体" w:hAnsi="宋体" w:cs="宋体"/>
                <w:sz w:val="22"/>
                <w:szCs w:val="22"/>
              </w:rPr>
            </w:pPr>
            <w:r>
              <w:rPr>
                <w:rFonts w:hint="eastAsia" w:ascii="宋体" w:hAnsi="宋体" w:cs="宋体"/>
                <w:sz w:val="22"/>
                <w:szCs w:val="22"/>
              </w:rPr>
              <w:t xml:space="preserve">5</w:t>
            </w:r>
            <w:r/>
          </w:p>
        </w:tc>
        <w:tc>
          <w:tcPr>
            <w:tcW w:w="2076" w:type="dxa"/>
            <w:vAlign w:val="center"/>
            <w:vMerge w:val="restart"/>
            <w:textDirection w:val="lrTb"/>
            <w:noWrap w:val="false"/>
          </w:tcPr>
          <w:p>
            <w:pPr>
              <w:ind w:firstLine="440"/>
              <w:spacing w:line="400" w:lineRule="exact"/>
              <w:widowControl/>
              <w:rPr>
                <w:rFonts w:ascii="宋体" w:hAnsi="宋体" w:cs="宋体"/>
                <w:sz w:val="22"/>
                <w:szCs w:val="22"/>
              </w:rPr>
            </w:pPr>
            <w:r>
              <w:rPr>
                <w:rFonts w:hint="eastAsia" w:ascii="宋体" w:hAnsi="宋体" w:cs="宋体"/>
                <w:sz w:val="22"/>
                <w:szCs w:val="22"/>
              </w:rPr>
              <w:t xml:space="preserve">服务改进</w:t>
            </w:r>
            <w:r/>
          </w:p>
        </w:tc>
        <w:tc>
          <w:tcPr>
            <w:tcW w:w="6306"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（1）明确负责人，定期对物业服务过程进行自查，结合反馈意见与评价结果采取改进措施，持续提升管理与服务水平。</w:t>
            </w:r>
            <w:r/>
          </w:p>
        </w:tc>
      </w:tr>
      <w:tr>
        <w:trPr>
          <w:trHeight w:val="454"/>
        </w:trPr>
        <w:tc>
          <w:tcPr>
            <w:tcW w:w="774"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2076"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306"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（2）对不合格服务进行控制，对不合格服务的原因进行识别和分析，及时采取纠正措施，消除不合格的原因，防止不合格再发生。</w:t>
            </w:r>
            <w:r/>
          </w:p>
        </w:tc>
      </w:tr>
      <w:tr>
        <w:trPr>
          <w:trHeight w:val="454"/>
        </w:trPr>
        <w:tc>
          <w:tcPr>
            <w:tcW w:w="774"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2076"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306"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（3）做好采购人的沟通衔接工作，定期做好项目意见征询，项目做到精益求精。需整改问题及时整改完成。</w:t>
            </w:r>
            <w:r/>
          </w:p>
        </w:tc>
      </w:tr>
      <w:tr>
        <w:trPr>
          <w:trHeight w:val="454"/>
        </w:trPr>
        <w:tc>
          <w:tcPr>
            <w:tcW w:w="774" w:type="dxa"/>
            <w:vAlign w:val="center"/>
            <w:vMerge w:val="restart"/>
            <w:textDirection w:val="lrTb"/>
            <w:noWrap w:val="false"/>
          </w:tcPr>
          <w:p>
            <w:pPr>
              <w:ind w:firstLine="440"/>
              <w:jc w:val="center"/>
              <w:spacing w:line="400" w:lineRule="exact"/>
              <w:widowControl/>
              <w:rPr>
                <w:rFonts w:ascii="宋体" w:hAnsi="宋体" w:cs="宋体"/>
                <w:sz w:val="22"/>
                <w:szCs w:val="22"/>
              </w:rPr>
            </w:pPr>
            <w:r>
              <w:rPr>
                <w:rFonts w:hint="eastAsia" w:ascii="宋体" w:hAnsi="宋体" w:cs="宋体"/>
                <w:sz w:val="22"/>
                <w:szCs w:val="22"/>
              </w:rPr>
              <w:t xml:space="preserve">6</w:t>
            </w:r>
            <w:r/>
          </w:p>
        </w:tc>
        <w:tc>
          <w:tcPr>
            <w:tcW w:w="2076" w:type="dxa"/>
            <w:vAlign w:val="center"/>
            <w:vMerge w:val="restart"/>
            <w:textDirection w:val="lrTb"/>
            <w:noWrap w:val="false"/>
          </w:tcPr>
          <w:p>
            <w:pPr>
              <w:jc w:val="center"/>
              <w:spacing w:line="400" w:lineRule="exact"/>
              <w:widowControl/>
              <w:rPr>
                <w:rFonts w:ascii="宋体" w:hAnsi="宋体" w:cs="宋体"/>
                <w:sz w:val="22"/>
                <w:szCs w:val="22"/>
              </w:rPr>
            </w:pPr>
            <w:r>
              <w:rPr>
                <w:rFonts w:hint="eastAsia" w:ascii="宋体" w:hAnsi="宋体" w:cs="宋体"/>
                <w:sz w:val="22"/>
                <w:szCs w:val="22"/>
              </w:rPr>
              <w:t xml:space="preserve">重大活动后勤保障</w:t>
            </w:r>
            <w:r/>
          </w:p>
        </w:tc>
        <w:tc>
          <w:tcPr>
            <w:tcW w:w="6306"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（1）制订流程。配合采购</w:t>
            </w:r>
            <w:r>
              <w:rPr>
                <w:rFonts w:hint="eastAsia" w:ascii="宋体" w:hAnsi="宋体" w:cs="宋体"/>
                <w:sz w:val="22"/>
                <w:szCs w:val="22"/>
              </w:rPr>
              <w:t xml:space="preserve">人制订重大</w:t>
            </w:r>
            <w:r>
              <w:rPr>
                <w:rFonts w:hint="eastAsia" w:ascii="宋体" w:hAnsi="宋体" w:cs="宋体"/>
                <w:sz w:val="22"/>
                <w:szCs w:val="22"/>
              </w:rPr>
              <w:t xml:space="preserve">活动后勤保障工作流程，需对任务进行详细了解，并根据工作安排制定详细的后勤保障计划。</w:t>
            </w:r>
            <w:r/>
          </w:p>
        </w:tc>
      </w:tr>
      <w:tr>
        <w:trPr>
          <w:trHeight w:val="454"/>
        </w:trPr>
        <w:tc>
          <w:tcPr>
            <w:tcW w:w="774"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2076"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306"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（2）实施保障。按计划在关键区域和重点部位进行部署，确保任务顺利进行，对活动区域进行全面安全检查，发现</w:t>
            </w:r>
            <w:r>
              <w:rPr>
                <w:rFonts w:hint="eastAsia" w:ascii="宋体" w:hAnsi="宋体" w:cs="宋体"/>
                <w:sz w:val="22"/>
                <w:szCs w:val="22"/>
              </w:rPr>
              <w:t xml:space="preserve">并排除安全隐患，对车辆进行有序引导和管理，确保交通安全畅通，以礼貌、专业的态度对待来宾，展现良好形象。</w:t>
            </w:r>
            <w:r/>
          </w:p>
        </w:tc>
      </w:tr>
      <w:tr>
        <w:trPr>
          <w:trHeight w:val="454"/>
        </w:trPr>
        <w:tc>
          <w:tcPr>
            <w:tcW w:w="774"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2076"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306"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（3）收尾工作。对现场进行检查，做好清理工作。</w:t>
            </w:r>
            <w:r/>
          </w:p>
        </w:tc>
      </w:tr>
      <w:tr>
        <w:trPr>
          <w:trHeight w:val="454"/>
        </w:trPr>
        <w:tc>
          <w:tcPr>
            <w:tcW w:w="774" w:type="dxa"/>
            <w:vAlign w:val="center"/>
            <w:vMerge w:val="restart"/>
            <w:textDirection w:val="lrTb"/>
            <w:noWrap w:val="false"/>
          </w:tcPr>
          <w:p>
            <w:pPr>
              <w:ind w:firstLine="440"/>
              <w:jc w:val="center"/>
              <w:spacing w:line="400" w:lineRule="exact"/>
              <w:widowControl/>
              <w:rPr>
                <w:rFonts w:ascii="宋体" w:hAnsi="宋体" w:cs="宋体"/>
                <w:sz w:val="22"/>
                <w:szCs w:val="22"/>
              </w:rPr>
            </w:pPr>
            <w:r>
              <w:rPr>
                <w:rFonts w:hint="eastAsia" w:ascii="宋体" w:hAnsi="宋体" w:cs="宋体"/>
                <w:sz w:val="22"/>
                <w:szCs w:val="22"/>
              </w:rPr>
              <w:t xml:space="preserve">7</w:t>
            </w:r>
            <w:r/>
          </w:p>
        </w:tc>
        <w:tc>
          <w:tcPr>
            <w:tcW w:w="2076" w:type="dxa"/>
            <w:vAlign w:val="center"/>
            <w:vMerge w:val="restart"/>
            <w:textDirection w:val="lrTb"/>
            <w:noWrap w:val="false"/>
          </w:tcPr>
          <w:p>
            <w:pPr>
              <w:jc w:val="center"/>
              <w:spacing w:line="400" w:lineRule="exact"/>
              <w:widowControl/>
              <w:rPr>
                <w:rFonts w:ascii="宋体" w:hAnsi="宋体" w:cs="宋体"/>
                <w:sz w:val="22"/>
                <w:szCs w:val="22"/>
              </w:rPr>
            </w:pPr>
            <w:r>
              <w:rPr>
                <w:rFonts w:hint="eastAsia" w:ascii="宋体" w:hAnsi="宋体" w:cs="宋体"/>
                <w:sz w:val="22"/>
                <w:szCs w:val="22"/>
              </w:rPr>
              <w:t xml:space="preserve">应急保障预案</w:t>
            </w:r>
            <w:r/>
          </w:p>
        </w:tc>
        <w:tc>
          <w:tcPr>
            <w:tcW w:w="6306"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tc>
      </w:tr>
      <w:tr>
        <w:trPr>
          <w:trHeight w:val="454"/>
        </w:trPr>
        <w:tc>
          <w:tcPr>
            <w:tcW w:w="774"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2076"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6306"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2）应急预案的建立。根据办公楼隐患排查的结果和实际情况，制定专项预案，包括但不限于：火情火警紧急处理应急预案、紧急疏散应急预案、停水停电应急预案、有限空间救援应急预案、高空作业救援应急预案、恶劣天气（高温酷暑、暴雨、暴雪、台风等）应对应急预案等。</w:t>
            </w:r>
            <w:r/>
          </w:p>
        </w:tc>
      </w:tr>
      <w:tr>
        <w:trPr>
          <w:trHeight w:val="454"/>
        </w:trPr>
        <w:tc>
          <w:tcPr>
            <w:tcW w:w="774"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2076"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6306"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（3）应急预案的培训和演练。应急预案定期培训和演练，组织相关岗位每半年至少开展一次专项应急预案演练；留存培训及演练记录和影像资料，并对预案进行评价，确保与实际情况相结合。</w:t>
            </w:r>
            <w:r/>
          </w:p>
        </w:tc>
      </w:tr>
      <w:tr>
        <w:trPr>
          <w:trHeight w:val="454"/>
        </w:trPr>
        <w:tc>
          <w:tcPr>
            <w:tcW w:w="774"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2076"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6306"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（4）应急物资的管理。根据专项预案中的应对需要、必要的应急物资，建立清单或台账，并由专人定期对应急物资进行检查，如有应急物资不足，及时通知采购人购置齐全，确保能够随时正常使用。</w:t>
            </w:r>
            <w:r/>
          </w:p>
        </w:tc>
      </w:tr>
      <w:tr>
        <w:trPr>
          <w:trHeight w:val="454"/>
        </w:trPr>
        <w:tc>
          <w:tcPr>
            <w:tcW w:w="774" w:type="dxa"/>
            <w:vAlign w:val="center"/>
            <w:vMerge w:val="restart"/>
            <w:textDirection w:val="lrTb"/>
            <w:noWrap w:val="false"/>
          </w:tcPr>
          <w:p>
            <w:pPr>
              <w:ind w:firstLine="440"/>
              <w:jc w:val="center"/>
              <w:spacing w:line="400" w:lineRule="exact"/>
              <w:widowControl/>
              <w:rPr>
                <w:rFonts w:ascii="宋体" w:hAnsi="宋体" w:cs="宋体"/>
                <w:sz w:val="22"/>
                <w:szCs w:val="22"/>
              </w:rPr>
            </w:pPr>
            <w:r>
              <w:rPr>
                <w:rFonts w:hint="eastAsia" w:ascii="宋体" w:hAnsi="宋体" w:cs="宋体"/>
                <w:sz w:val="22"/>
                <w:szCs w:val="22"/>
              </w:rPr>
              <w:t xml:space="preserve">8</w:t>
            </w:r>
            <w:r/>
          </w:p>
        </w:tc>
        <w:tc>
          <w:tcPr>
            <w:tcW w:w="2076" w:type="dxa"/>
            <w:vAlign w:val="center"/>
            <w:vMerge w:val="restart"/>
            <w:textDirection w:val="lrTb"/>
            <w:noWrap w:val="false"/>
          </w:tcPr>
          <w:p>
            <w:pPr>
              <w:jc w:val="center"/>
              <w:spacing w:line="400" w:lineRule="exact"/>
              <w:widowControl/>
              <w:rPr>
                <w:rFonts w:ascii="宋体" w:hAnsi="宋体" w:cs="宋体"/>
                <w:sz w:val="22"/>
                <w:szCs w:val="22"/>
              </w:rPr>
            </w:pPr>
            <w:r>
              <w:rPr>
                <w:rFonts w:hint="eastAsia" w:ascii="宋体" w:hAnsi="宋体" w:cs="宋体"/>
                <w:sz w:val="22"/>
                <w:szCs w:val="22"/>
              </w:rPr>
              <w:t xml:space="preserve">服务方案及工作制度</w:t>
            </w:r>
            <w:r/>
          </w:p>
        </w:tc>
        <w:tc>
          <w:tcPr>
            <w:tcW w:w="6306" w:type="dxa"/>
            <w:vAlign w:val="center"/>
            <w:textDirection w:val="lrTb"/>
            <w:noWrap w:val="false"/>
          </w:tcPr>
          <w:p>
            <w:pPr>
              <w:ind w:firstLine="440"/>
              <w:jc w:val="left"/>
              <w:spacing w:line="400" w:lineRule="exact"/>
              <w:widowControl/>
              <w:rPr>
                <w:rFonts w:ascii="宋体" w:hAnsi="宋体" w:cs="宋体"/>
                <w:bCs/>
                <w:sz w:val="22"/>
                <w:szCs w:val="22"/>
              </w:rPr>
            </w:pPr>
            <w:r>
              <w:rPr>
                <w:rFonts w:hint="eastAsia" w:ascii="宋体" w:hAnsi="宋体" w:cs="宋体"/>
                <w:sz w:val="22"/>
                <w:szCs w:val="22"/>
              </w:rPr>
              <w:t xml:space="preserve">（1）制定工作制度，</w:t>
            </w:r>
            <w:r>
              <w:rPr>
                <w:rFonts w:hint="eastAsia" w:ascii="宋体" w:hAnsi="宋体" w:cs="宋体"/>
                <w:bCs/>
                <w:sz w:val="22"/>
                <w:szCs w:val="22"/>
              </w:rPr>
              <w:t xml:space="preserve">主要包括：人员录用制度、</w:t>
            </w:r>
            <w:r>
              <w:rPr>
                <w:rFonts w:hint="eastAsia" w:ascii="宋体" w:hAnsi="宋体" w:cs="宋体"/>
                <w:sz w:val="22"/>
                <w:szCs w:val="22"/>
              </w:rPr>
              <w:t xml:space="preserve">档案管理制度、</w:t>
            </w:r>
            <w:r>
              <w:rPr>
                <w:rFonts w:hint="eastAsia" w:ascii="宋体" w:hAnsi="宋体" w:cs="宋体"/>
                <w:bCs/>
                <w:sz w:val="22"/>
                <w:szCs w:val="22"/>
              </w:rPr>
              <w:t xml:space="preserve">物业服务管理制度、</w:t>
            </w:r>
            <w:r>
              <w:rPr>
                <w:rFonts w:hint="eastAsia" w:ascii="宋体" w:hAnsi="宋体" w:cs="宋体"/>
                <w:sz w:val="22"/>
                <w:szCs w:val="22"/>
              </w:rPr>
              <w:t xml:space="preserve">公用设施设备相关管理制度等</w:t>
            </w:r>
            <w:r>
              <w:rPr>
                <w:rFonts w:hint="eastAsia" w:ascii="宋体" w:hAnsi="宋体" w:cs="宋体"/>
                <w:bCs/>
                <w:sz w:val="22"/>
                <w:szCs w:val="22"/>
              </w:rPr>
              <w:t xml:space="preserve">。</w:t>
            </w:r>
            <w:r/>
          </w:p>
        </w:tc>
      </w:tr>
      <w:tr>
        <w:trPr>
          <w:trHeight w:val="454"/>
        </w:trPr>
        <w:tc>
          <w:tcPr>
            <w:tcW w:w="774"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2076"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6306"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（2）制定</w:t>
            </w:r>
            <w:r>
              <w:rPr>
                <w:rFonts w:hint="eastAsia" w:ascii="宋体" w:hAnsi="宋体" w:cs="宋体"/>
                <w:bCs/>
                <w:sz w:val="22"/>
                <w:szCs w:val="22"/>
              </w:rPr>
              <w:t xml:space="preserve">项目实施方案，主要包括：交接方案、人员培训方案、人员稳定性方案、保密方案等。</w:t>
            </w:r>
            <w:r/>
          </w:p>
        </w:tc>
      </w:tr>
      <w:tr>
        <w:trPr>
          <w:trHeight w:val="454"/>
        </w:trPr>
        <w:tc>
          <w:tcPr>
            <w:tcW w:w="774"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2076"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6306"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（3）制定</w:t>
            </w:r>
            <w:r>
              <w:rPr>
                <w:rFonts w:hint="eastAsia" w:ascii="宋体" w:hAnsi="宋体" w:cs="宋体"/>
                <w:bCs/>
                <w:sz w:val="22"/>
                <w:szCs w:val="22"/>
              </w:rPr>
              <w:t xml:space="preserve">物业服务方案，主要包括：房屋维护服务方案、公用设施设备维护服务方案、保洁服务方案、保安服务方案、绿化服务方案等。</w:t>
            </w:r>
            <w:r/>
          </w:p>
        </w:tc>
      </w:tr>
      <w:tr>
        <w:trPr>
          <w:trHeight w:val="454"/>
        </w:trPr>
        <w:tc>
          <w:tcPr>
            <w:tcW w:w="774" w:type="dxa"/>
            <w:vAlign w:val="center"/>
            <w:vMerge w:val="restart"/>
            <w:textDirection w:val="lrTb"/>
            <w:noWrap w:val="false"/>
          </w:tcPr>
          <w:p>
            <w:pPr>
              <w:jc w:val="right"/>
              <w:spacing w:line="400" w:lineRule="exact"/>
              <w:widowControl/>
              <w:rPr>
                <w:rFonts w:ascii="宋体" w:hAnsi="宋体" w:cs="宋体"/>
                <w:sz w:val="22"/>
                <w:szCs w:val="22"/>
              </w:rPr>
            </w:pPr>
            <w:r>
              <w:rPr>
                <w:rFonts w:hint="eastAsia" w:ascii="宋体" w:hAnsi="宋体" w:cs="宋体"/>
                <w:sz w:val="22"/>
                <w:szCs w:val="22"/>
              </w:rPr>
              <w:t xml:space="preserve">9</w:t>
            </w:r>
            <w:r/>
          </w:p>
        </w:tc>
        <w:tc>
          <w:tcPr>
            <w:tcW w:w="2076" w:type="dxa"/>
            <w:vAlign w:val="center"/>
            <w:vMerge w:val="restart"/>
            <w:textDirection w:val="lrTb"/>
            <w:noWrap w:val="false"/>
          </w:tcPr>
          <w:p>
            <w:pPr>
              <w:ind w:firstLine="440"/>
              <w:spacing w:line="400" w:lineRule="exact"/>
              <w:widowControl/>
              <w:rPr>
                <w:rFonts w:ascii="宋体" w:hAnsi="宋体" w:cs="宋体"/>
                <w:sz w:val="22"/>
                <w:szCs w:val="22"/>
              </w:rPr>
            </w:pPr>
            <w:r>
              <w:rPr>
                <w:rFonts w:hint="eastAsia" w:ascii="宋体" w:hAnsi="宋体" w:cs="宋体"/>
                <w:sz w:val="22"/>
                <w:szCs w:val="22"/>
              </w:rPr>
              <w:t xml:space="preserve">信报服务</w:t>
            </w:r>
            <w:r/>
          </w:p>
        </w:tc>
        <w:tc>
          <w:tcPr>
            <w:tcW w:w="6306"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（1）对邮件、包裹和挂号信等进行正确分理、安全检查和防疫卫生检查。</w:t>
            </w:r>
            <w:r/>
          </w:p>
        </w:tc>
      </w:tr>
      <w:tr>
        <w:trPr>
          <w:trHeight w:val="454"/>
        </w:trPr>
        <w:tc>
          <w:tcPr>
            <w:tcW w:w="774" w:type="dxa"/>
            <w:vAlign w:val="center"/>
            <w:vMerge w:val="continue"/>
            <w:textDirection w:val="lrTb"/>
            <w:noWrap w:val="false"/>
          </w:tcPr>
          <w:p>
            <w:pPr>
              <w:ind w:firstLine="440"/>
              <w:jc w:val="right"/>
              <w:spacing w:line="400" w:lineRule="exact"/>
              <w:widowControl/>
              <w:rPr>
                <w:rFonts w:ascii="宋体" w:hAnsi="宋体" w:cs="宋体"/>
                <w:sz w:val="22"/>
                <w:szCs w:val="22"/>
              </w:rPr>
            </w:pPr>
            <w:r>
              <w:rPr>
                <w:rFonts w:ascii="宋体" w:hAnsi="宋体" w:cs="宋体"/>
                <w:sz w:val="22"/>
                <w:szCs w:val="22"/>
              </w:rPr>
            </w:r>
            <w:r/>
          </w:p>
        </w:tc>
        <w:tc>
          <w:tcPr>
            <w:tcW w:w="2076"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306"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（2）及时投送或通知收件人领取。</w:t>
            </w:r>
            <w:r/>
          </w:p>
        </w:tc>
      </w:tr>
      <w:tr>
        <w:trPr>
          <w:trHeight w:val="454"/>
        </w:trPr>
        <w:tc>
          <w:tcPr>
            <w:tcW w:w="774" w:type="dxa"/>
            <w:vAlign w:val="center"/>
            <w:vMerge w:val="continue"/>
            <w:textDirection w:val="lrTb"/>
            <w:noWrap w:val="false"/>
          </w:tcPr>
          <w:p>
            <w:pPr>
              <w:ind w:firstLine="440"/>
              <w:jc w:val="right"/>
              <w:spacing w:line="400" w:lineRule="exact"/>
              <w:widowControl/>
              <w:rPr>
                <w:rFonts w:ascii="宋体" w:hAnsi="宋体" w:cs="宋体"/>
                <w:sz w:val="22"/>
                <w:szCs w:val="22"/>
              </w:rPr>
            </w:pPr>
            <w:r>
              <w:rPr>
                <w:rFonts w:ascii="宋体" w:hAnsi="宋体" w:cs="宋体"/>
                <w:sz w:val="22"/>
                <w:szCs w:val="22"/>
              </w:rPr>
            </w:r>
            <w:r/>
          </w:p>
        </w:tc>
        <w:tc>
          <w:tcPr>
            <w:tcW w:w="2076"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306"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（3）大件物品出入向采购人报告，待采购人确认无误后放行。</w:t>
            </w:r>
            <w:r/>
          </w:p>
        </w:tc>
      </w:tr>
      <w:tr>
        <w:trPr>
          <w:trHeight w:val="454"/>
        </w:trPr>
        <w:tc>
          <w:tcPr>
            <w:tcW w:w="774" w:type="dxa"/>
            <w:vAlign w:val="center"/>
            <w:vMerge w:val="restart"/>
            <w:textDirection w:val="lrTb"/>
            <w:noWrap w:val="false"/>
          </w:tcPr>
          <w:p>
            <w:pPr>
              <w:jc w:val="right"/>
              <w:spacing w:line="400" w:lineRule="exact"/>
              <w:widowControl/>
              <w:rPr>
                <w:rFonts w:ascii="宋体" w:hAnsi="宋体" w:cs="宋体"/>
                <w:sz w:val="22"/>
                <w:szCs w:val="22"/>
              </w:rPr>
            </w:pPr>
            <w:r>
              <w:rPr>
                <w:rFonts w:hint="eastAsia" w:ascii="宋体" w:hAnsi="宋体" w:cs="宋体"/>
                <w:sz w:val="22"/>
                <w:szCs w:val="22"/>
              </w:rPr>
              <w:t xml:space="preserve">10</w:t>
            </w:r>
            <w:r/>
          </w:p>
        </w:tc>
        <w:tc>
          <w:tcPr>
            <w:tcW w:w="2076" w:type="dxa"/>
            <w:vAlign w:val="center"/>
            <w:vMerge w:val="restart"/>
            <w:textDirection w:val="lrTb"/>
            <w:noWrap w:val="false"/>
          </w:tcPr>
          <w:p>
            <w:pPr>
              <w:jc w:val="center"/>
              <w:spacing w:line="400" w:lineRule="exact"/>
              <w:widowControl/>
              <w:rPr>
                <w:rFonts w:ascii="宋体" w:hAnsi="宋体" w:cs="宋体"/>
                <w:sz w:val="22"/>
                <w:szCs w:val="22"/>
              </w:rPr>
            </w:pPr>
            <w:r>
              <w:rPr>
                <w:rFonts w:hint="eastAsia" w:ascii="宋体" w:hAnsi="宋体" w:cs="宋体"/>
                <w:sz w:val="22"/>
                <w:szCs w:val="22"/>
              </w:rPr>
              <w:t xml:space="preserve">服务热线及紧急维修</w:t>
            </w:r>
            <w:r/>
          </w:p>
        </w:tc>
        <w:tc>
          <w:tcPr>
            <w:tcW w:w="6306"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（1）设置24小时报修服务热线。</w:t>
            </w:r>
            <w:r/>
          </w:p>
        </w:tc>
      </w:tr>
      <w:tr>
        <w:trPr>
          <w:trHeight w:val="454"/>
        </w:trPr>
        <w:tc>
          <w:tcPr>
            <w:tcW w:w="774"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2076"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306"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（2）紧急维修应当15分钟内到达现场，不间断维修直至修复。</w:t>
            </w:r>
            <w:bookmarkEnd w:id="173"/>
            <w:r/>
            <w:bookmarkEnd w:id="174"/>
            <w:r/>
            <w:bookmarkEnd w:id="175"/>
            <w:r/>
            <w:r/>
          </w:p>
        </w:tc>
      </w:tr>
    </w:tbl>
    <w:p>
      <w:pPr>
        <w:ind w:firstLine="480"/>
        <w:keepLines/>
        <w:keepNext/>
        <w:spacing w:line="400" w:lineRule="exact"/>
        <w:rPr>
          <w:rFonts w:ascii="宋体" w:hAnsi="宋体" w:cs="宋体"/>
          <w:sz w:val="24"/>
        </w:rPr>
        <w:outlineLvl w:val="2"/>
      </w:pPr>
      <w:r>
        <w:rPr>
          <w:rFonts w:hint="eastAsia" w:ascii="宋体" w:hAnsi="宋体" w:cs="宋体"/>
          <w:sz w:val="24"/>
        </w:rPr>
        <w:t xml:space="preserve">3.2房屋维护服务</w:t>
      </w:r>
      <w:r/>
    </w:p>
    <w:tbl>
      <w:tblPr>
        <w:tblStyle w:val="173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7"/>
        <w:gridCol w:w="2079"/>
        <w:gridCol w:w="6072"/>
      </w:tblGrid>
      <w:tr>
        <w:trPr>
          <w:trHeight w:val="454"/>
        </w:trPr>
        <w:tc>
          <w:tcPr>
            <w:tcW w:w="1241" w:type="dxa"/>
            <w:vAlign w:val="center"/>
            <w:textDirection w:val="lrTb"/>
            <w:noWrap w:val="false"/>
          </w:tcPr>
          <w:p>
            <w:pPr>
              <w:spacing w:line="400" w:lineRule="exact"/>
              <w:widowControl/>
              <w:rPr>
                <w:rFonts w:ascii="宋体" w:hAnsi="宋体" w:cs="宋体"/>
                <w:b/>
                <w:bCs/>
                <w:sz w:val="22"/>
                <w:szCs w:val="22"/>
              </w:rPr>
            </w:pPr>
            <w:r>
              <w:rPr>
                <w:rFonts w:hint="eastAsia" w:ascii="宋体" w:hAnsi="宋体" w:cs="宋体"/>
                <w:b/>
                <w:bCs/>
                <w:sz w:val="22"/>
                <w:szCs w:val="22"/>
              </w:rPr>
              <w:t xml:space="preserve">序号</w:t>
            </w:r>
            <w:r/>
          </w:p>
        </w:tc>
        <w:tc>
          <w:tcPr>
            <w:tcW w:w="3319" w:type="dxa"/>
            <w:vAlign w:val="center"/>
            <w:textDirection w:val="lrTb"/>
            <w:noWrap w:val="false"/>
          </w:tcPr>
          <w:p>
            <w:pPr>
              <w:jc w:val="center"/>
              <w:spacing w:line="400" w:lineRule="exact"/>
              <w:widowControl/>
              <w:rPr>
                <w:rFonts w:ascii="宋体" w:hAnsi="宋体" w:cs="宋体"/>
                <w:b/>
                <w:bCs/>
                <w:sz w:val="22"/>
                <w:szCs w:val="22"/>
              </w:rPr>
            </w:pPr>
            <w:r>
              <w:rPr>
                <w:rFonts w:hint="eastAsia" w:ascii="宋体" w:hAnsi="宋体" w:cs="宋体"/>
                <w:b/>
                <w:bCs/>
                <w:sz w:val="22"/>
                <w:szCs w:val="22"/>
              </w:rPr>
              <w:t xml:space="preserve">服务内容</w:t>
            </w:r>
            <w:r/>
          </w:p>
        </w:tc>
        <w:tc>
          <w:tcPr>
            <w:tcW w:w="10000" w:type="dxa"/>
            <w:vAlign w:val="center"/>
            <w:textDirection w:val="lrTb"/>
            <w:noWrap w:val="false"/>
          </w:tcPr>
          <w:p>
            <w:pPr>
              <w:ind w:firstLine="442"/>
              <w:jc w:val="center"/>
              <w:spacing w:line="400" w:lineRule="exact"/>
              <w:widowControl/>
              <w:rPr>
                <w:rFonts w:ascii="宋体" w:hAnsi="宋体" w:cs="宋体"/>
                <w:b/>
                <w:bCs/>
                <w:sz w:val="22"/>
                <w:szCs w:val="22"/>
              </w:rPr>
            </w:pPr>
            <w:r>
              <w:rPr>
                <w:rFonts w:hint="eastAsia" w:ascii="宋体" w:hAnsi="宋体" w:cs="宋体"/>
                <w:b/>
                <w:bCs/>
                <w:sz w:val="22"/>
                <w:szCs w:val="22"/>
              </w:rPr>
              <w:t xml:space="preserve">服务标准</w:t>
            </w:r>
            <w:r/>
          </w:p>
        </w:tc>
      </w:tr>
      <w:tr>
        <w:trPr>
          <w:trHeight w:val="454"/>
        </w:trPr>
        <w:tc>
          <w:tcPr>
            <w:tcW w:w="1241" w:type="dxa"/>
            <w:vAlign w:val="center"/>
            <w:vMerge w:val="restart"/>
            <w:textDirection w:val="lrTb"/>
            <w:noWrap w:val="false"/>
          </w:tcPr>
          <w:p>
            <w:pPr>
              <w:ind w:firstLine="440"/>
              <w:jc w:val="center"/>
              <w:spacing w:line="400" w:lineRule="exact"/>
              <w:widowControl/>
              <w:rPr>
                <w:rFonts w:ascii="宋体" w:hAnsi="宋体" w:cs="宋体"/>
                <w:sz w:val="22"/>
                <w:szCs w:val="22"/>
              </w:rPr>
            </w:pPr>
            <w:r>
              <w:rPr>
                <w:rFonts w:hint="eastAsia" w:ascii="宋体" w:hAnsi="宋体" w:cs="宋体"/>
                <w:sz w:val="22"/>
                <w:szCs w:val="22"/>
              </w:rPr>
              <w:t xml:space="preserve">1</w:t>
            </w:r>
            <w:r/>
          </w:p>
        </w:tc>
        <w:tc>
          <w:tcPr>
            <w:tcW w:w="3319" w:type="dxa"/>
            <w:vAlign w:val="center"/>
            <w:vMerge w:val="restart"/>
            <w:textDirection w:val="lrTb"/>
            <w:noWrap w:val="false"/>
          </w:tcPr>
          <w:p>
            <w:pPr>
              <w:jc w:val="center"/>
              <w:spacing w:line="400" w:lineRule="exact"/>
              <w:widowControl/>
              <w:rPr>
                <w:rFonts w:ascii="宋体" w:hAnsi="宋体" w:cs="宋体"/>
                <w:sz w:val="22"/>
                <w:szCs w:val="22"/>
              </w:rPr>
            </w:pPr>
            <w:r>
              <w:rPr>
                <w:rFonts w:hint="eastAsia" w:ascii="宋体" w:hAnsi="宋体" w:cs="宋体"/>
                <w:sz w:val="22"/>
                <w:szCs w:val="22"/>
              </w:rPr>
              <w:t xml:space="preserve">主体结构、围护结构、部品部件</w:t>
            </w:r>
            <w:r/>
          </w:p>
        </w:tc>
        <w:tc>
          <w:tcPr>
            <w:tcW w:w="10000"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（1）每季度至少开展1次房屋结构安全巡视，发现外观有变形、开裂等现象，及时建议采购人申请房屋安全鉴定，并采取必要的避险和防护措施。</w:t>
            </w:r>
            <w:r/>
          </w:p>
        </w:tc>
      </w:tr>
      <w:tr>
        <w:trPr>
          <w:trHeight w:val="454"/>
        </w:trPr>
        <w:tc>
          <w:tcPr>
            <w:tcW w:w="1241"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3319"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10000"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（2）每季度至少开展1次外墙贴饰面、幕墙玻璃、雨篷、散水、空调室外机支撑构件等检查，发现破损，及时向采购人报告，按采购人要求出具维修方案，待采购人同意后按维修方案实施维修。</w:t>
            </w:r>
            <w:r/>
          </w:p>
        </w:tc>
      </w:tr>
      <w:tr>
        <w:trPr>
          <w:trHeight w:val="454"/>
        </w:trPr>
        <w:tc>
          <w:tcPr>
            <w:tcW w:w="1241"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3319"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10000"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（3）每半月至少开展1次公用部位的门、窗、楼梯、通风道、室内地面、墙面、吊顶和室外屋面等巡查，发现破损，及时向采购人报告，按采购人要求出具维修方案，待采购人同意后按维修方案实施维修。</w:t>
            </w:r>
            <w:r/>
          </w:p>
        </w:tc>
      </w:tr>
      <w:tr>
        <w:trPr>
          <w:trHeight w:val="454"/>
        </w:trPr>
        <w:tc>
          <w:tcPr>
            <w:tcW w:w="1241"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3319"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10000"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（4）</w:t>
            </w:r>
            <w:r>
              <w:rPr>
                <w:rFonts w:hint="eastAsia" w:ascii="宋体" w:hAnsi="宋体" w:cs="宋体"/>
                <w:sz w:val="22"/>
                <w:szCs w:val="22"/>
              </w:rPr>
              <w:t xml:space="preserve">每年强</w:t>
            </w:r>
            <w:r>
              <w:rPr>
                <w:rFonts w:hint="eastAsia" w:ascii="宋体" w:hAnsi="宋体" w:cs="宋体"/>
                <w:sz w:val="22"/>
                <w:szCs w:val="22"/>
              </w:rPr>
              <w:t xml:space="preserve">降雨天气前后、雨雪季节检查屋面防水和</w:t>
            </w:r>
            <w:r>
              <w:rPr>
                <w:rFonts w:hint="eastAsia" w:ascii="宋体" w:hAnsi="宋体" w:cs="宋体"/>
                <w:sz w:val="22"/>
                <w:szCs w:val="22"/>
              </w:rPr>
              <w:t xml:space="preserve">雨落管等</w:t>
            </w:r>
            <w:r>
              <w:rPr>
                <w:rFonts w:hint="eastAsia" w:ascii="宋体" w:hAnsi="宋体" w:cs="宋体"/>
                <w:sz w:val="22"/>
                <w:szCs w:val="22"/>
              </w:rPr>
              <w:t xml:space="preserve">，发现破损，及时向采购人报告，按采购人要求出具维修方案，待采购人同意后按维修方案实施维修。</w:t>
            </w:r>
            <w:r/>
          </w:p>
        </w:tc>
      </w:tr>
      <w:tr>
        <w:trPr>
          <w:trHeight w:val="454"/>
        </w:trPr>
        <w:tc>
          <w:tcPr>
            <w:tcW w:w="1241"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3319"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10000"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（5）外观完好，建筑装饰面无脱落、无破损、无污渍，玻璃幕墙清洁明亮、无破损。</w:t>
            </w:r>
            <w:r/>
          </w:p>
        </w:tc>
      </w:tr>
      <w:tr>
        <w:trPr>
          <w:trHeight w:val="454"/>
        </w:trPr>
        <w:tc>
          <w:tcPr>
            <w:tcW w:w="1241"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3319"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10000"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（6）通道、楼梯、门窗等设施的完好和正常使用。</w:t>
            </w:r>
            <w:r/>
          </w:p>
        </w:tc>
      </w:tr>
      <w:tr>
        <w:trPr>
          <w:trHeight w:val="454"/>
        </w:trPr>
        <w:tc>
          <w:tcPr>
            <w:tcW w:w="1241" w:type="dxa"/>
            <w:vAlign w:val="center"/>
            <w:vMerge w:val="restart"/>
            <w:textDirection w:val="lrTb"/>
            <w:noWrap w:val="false"/>
          </w:tcPr>
          <w:p>
            <w:pPr>
              <w:ind w:firstLine="440"/>
              <w:jc w:val="center"/>
              <w:spacing w:line="400" w:lineRule="exact"/>
              <w:widowControl/>
              <w:rPr>
                <w:rFonts w:ascii="宋体" w:hAnsi="宋体" w:cs="宋体"/>
                <w:sz w:val="22"/>
                <w:szCs w:val="22"/>
              </w:rPr>
            </w:pPr>
            <w:r>
              <w:rPr>
                <w:rFonts w:hint="eastAsia" w:ascii="宋体" w:hAnsi="宋体" w:cs="宋体"/>
                <w:sz w:val="22"/>
                <w:szCs w:val="22"/>
              </w:rPr>
              <w:t xml:space="preserve">2</w:t>
            </w:r>
            <w:r/>
          </w:p>
        </w:tc>
        <w:tc>
          <w:tcPr>
            <w:tcW w:w="3319" w:type="dxa"/>
            <w:vAlign w:val="center"/>
            <w:vMerge w:val="restart"/>
            <w:textDirection w:val="lrTb"/>
            <w:noWrap w:val="false"/>
          </w:tcPr>
          <w:p>
            <w:pPr>
              <w:ind w:firstLine="440"/>
              <w:spacing w:line="400" w:lineRule="exact"/>
              <w:widowControl/>
              <w:rPr>
                <w:rFonts w:ascii="宋体" w:hAnsi="宋体" w:cs="宋体"/>
                <w:sz w:val="22"/>
                <w:szCs w:val="22"/>
              </w:rPr>
            </w:pPr>
            <w:r>
              <w:rPr>
                <w:rFonts w:hint="eastAsia" w:ascii="宋体" w:hAnsi="宋体" w:cs="宋体"/>
                <w:sz w:val="22"/>
                <w:szCs w:val="22"/>
              </w:rPr>
              <w:t xml:space="preserve">其他设施</w:t>
            </w:r>
            <w:r/>
          </w:p>
        </w:tc>
        <w:tc>
          <w:tcPr>
            <w:tcW w:w="10000"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1）每半月至少开展1次大门、围墙、道路、场地、管井、沟渠等巡查，每半月至少检查1次雨污水管井、化粪池等巡查，发现破损，及时向采购人报告，按采购人要求出具维修方案，待采购人同意后按维修方案实施维修。</w:t>
            </w:r>
            <w:r/>
          </w:p>
        </w:tc>
      </w:tr>
      <w:tr>
        <w:trPr>
          <w:trHeight w:val="454"/>
        </w:trPr>
        <w:tc>
          <w:tcPr>
            <w:tcW w:w="1241"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3319"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10000"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（2）每年至少开展1次防雷装置检测，发现失效，及时向采购人报告，按采购人要求出具维修方案，待采购人同意后按维修方案实施维修。</w:t>
            </w:r>
            <w:r/>
          </w:p>
        </w:tc>
      </w:tr>
      <w:tr>
        <w:trPr>
          <w:trHeight w:val="454"/>
        </w:trPr>
        <w:tc>
          <w:tcPr>
            <w:tcW w:w="1241"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3319"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10000"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（3）路面状态良好，地漏通畅不堵塞。</w:t>
            </w:r>
            <w:r/>
          </w:p>
        </w:tc>
      </w:tr>
      <w:tr>
        <w:trPr>
          <w:trHeight w:val="454"/>
        </w:trPr>
        <w:tc>
          <w:tcPr>
            <w:tcW w:w="1241"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3319"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10000"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4）对广场服务范围内其他设施包括但不限于道路地面与附属设施（广场铺装地面、人行道、台阶、路缘石、护栏、各类井盖）、照明设施、排水设施、公厕及附属设施、垃圾桶、果壳箱等环卫设施、消防设备等提供管理与养护方</w:t>
            </w:r>
            <w:r>
              <w:rPr>
                <w:rFonts w:hint="eastAsia" w:ascii="宋体" w:hAnsi="宋体" w:cs="宋体"/>
                <w:sz w:val="22"/>
                <w:szCs w:val="22"/>
              </w:rPr>
              <w:t xml:space="preserve">案。发现破损，及时向采购人报告，按采购人要求出具维修方案，待采购人同意后按维修方案实施维修。</w:t>
            </w:r>
            <w:r/>
          </w:p>
        </w:tc>
      </w:tr>
      <w:tr>
        <w:trPr>
          <w:trHeight w:val="454"/>
        </w:trPr>
        <w:tc>
          <w:tcPr>
            <w:tcW w:w="1241" w:type="dxa"/>
            <w:vAlign w:val="center"/>
            <w:vMerge w:val="restart"/>
            <w:textDirection w:val="lrTb"/>
            <w:noWrap w:val="false"/>
          </w:tcPr>
          <w:p>
            <w:pPr>
              <w:ind w:firstLine="440"/>
              <w:jc w:val="center"/>
              <w:spacing w:line="400" w:lineRule="exact"/>
              <w:widowControl/>
              <w:rPr>
                <w:rFonts w:ascii="宋体" w:hAnsi="宋体" w:cs="宋体"/>
                <w:sz w:val="22"/>
                <w:szCs w:val="22"/>
              </w:rPr>
            </w:pPr>
            <w:r>
              <w:rPr>
                <w:rFonts w:hint="eastAsia" w:ascii="宋体" w:hAnsi="宋体" w:cs="宋体"/>
                <w:sz w:val="22"/>
                <w:szCs w:val="22"/>
              </w:rPr>
              <w:t xml:space="preserve">3</w:t>
            </w:r>
            <w:r/>
          </w:p>
        </w:tc>
        <w:tc>
          <w:tcPr>
            <w:tcW w:w="3319" w:type="dxa"/>
            <w:vAlign w:val="center"/>
            <w:vMerge w:val="restart"/>
            <w:textDirection w:val="lrTb"/>
            <w:noWrap w:val="false"/>
          </w:tcPr>
          <w:p>
            <w:pPr>
              <w:jc w:val="center"/>
              <w:spacing w:line="400" w:lineRule="exact"/>
              <w:widowControl/>
              <w:rPr>
                <w:rFonts w:ascii="宋体" w:hAnsi="宋体" w:cs="宋体"/>
                <w:sz w:val="22"/>
                <w:szCs w:val="22"/>
              </w:rPr>
            </w:pPr>
            <w:r>
              <w:rPr>
                <w:rFonts w:hint="eastAsia" w:ascii="宋体" w:hAnsi="宋体" w:cs="宋体"/>
                <w:sz w:val="22"/>
                <w:szCs w:val="22"/>
              </w:rPr>
              <w:t xml:space="preserve">装饰装修监督管理</w:t>
            </w:r>
            <w:r/>
          </w:p>
        </w:tc>
        <w:tc>
          <w:tcPr>
            <w:tcW w:w="10000"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（1）装饰装修前，供应商应当与采购人或采购人委托的装修企业签订装饰装修管理服务协议，告知装饰装修须知，并对装饰装修过程进行管理服务。</w:t>
            </w:r>
            <w:r/>
          </w:p>
        </w:tc>
      </w:tr>
      <w:tr>
        <w:trPr>
          <w:trHeight w:val="454"/>
        </w:trPr>
        <w:tc>
          <w:tcPr>
            <w:tcW w:w="1241"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3319"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10000"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（2）根据协议内容，做好装修垃圾临时堆放、清运等。</w:t>
            </w:r>
            <w:r/>
          </w:p>
        </w:tc>
      </w:tr>
      <w:tr>
        <w:trPr>
          <w:trHeight w:val="454"/>
        </w:trPr>
        <w:tc>
          <w:tcPr>
            <w:tcW w:w="1241"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3319"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10000"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（3）受采购人委托对房屋内装修进行严格的监督管理，发现问题及时上报，确保不因装修而危及大楼结构安全、人身安全和影响正常办公秩序。</w:t>
            </w:r>
            <w:r/>
          </w:p>
        </w:tc>
      </w:tr>
      <w:tr>
        <w:trPr>
          <w:trHeight w:val="454"/>
        </w:trPr>
        <w:tc>
          <w:tcPr>
            <w:tcW w:w="1241" w:type="dxa"/>
            <w:vAlign w:val="center"/>
            <w:vMerge w:val="restart"/>
            <w:textDirection w:val="lrTb"/>
            <w:noWrap w:val="false"/>
          </w:tcPr>
          <w:p>
            <w:pPr>
              <w:ind w:firstLine="440"/>
              <w:jc w:val="center"/>
              <w:spacing w:line="400" w:lineRule="exact"/>
              <w:widowControl/>
              <w:rPr>
                <w:rFonts w:ascii="宋体" w:hAnsi="宋体" w:cs="宋体"/>
                <w:sz w:val="22"/>
                <w:szCs w:val="22"/>
              </w:rPr>
            </w:pPr>
            <w:r>
              <w:rPr>
                <w:rFonts w:hint="eastAsia" w:ascii="宋体" w:hAnsi="宋体" w:cs="宋体"/>
                <w:sz w:val="22"/>
                <w:szCs w:val="22"/>
              </w:rPr>
              <w:t xml:space="preserve">4</w:t>
            </w:r>
            <w:r/>
          </w:p>
        </w:tc>
        <w:tc>
          <w:tcPr>
            <w:tcW w:w="3319" w:type="dxa"/>
            <w:vAlign w:val="center"/>
            <w:vMerge w:val="restart"/>
            <w:textDirection w:val="lrTb"/>
            <w:noWrap w:val="false"/>
          </w:tcPr>
          <w:p>
            <w:pPr>
              <w:ind w:firstLine="440"/>
              <w:spacing w:line="400" w:lineRule="exact"/>
              <w:widowControl/>
              <w:rPr>
                <w:rFonts w:ascii="宋体" w:hAnsi="宋体" w:cs="宋体"/>
                <w:sz w:val="22"/>
                <w:szCs w:val="22"/>
              </w:rPr>
            </w:pPr>
            <w:r>
              <w:rPr>
                <w:rFonts w:hint="eastAsia" w:ascii="宋体" w:hAnsi="宋体" w:cs="宋体"/>
                <w:sz w:val="22"/>
                <w:szCs w:val="22"/>
              </w:rPr>
              <w:t xml:space="preserve">标识标牌</w:t>
            </w:r>
            <w:r/>
          </w:p>
        </w:tc>
        <w:tc>
          <w:tcPr>
            <w:tcW w:w="10000"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（1）标识标牌符合《公共信息图形符号 第1部分：通用符号》（GB/T 10001.1）的相关要求，消防与安全标识符合《安全标志及其使用导则》（GB2894）、《消防安全标志　第1部分：标志》（GB13495.1）的相关要求。</w:t>
            </w:r>
            <w:r/>
          </w:p>
        </w:tc>
      </w:tr>
      <w:tr>
        <w:trPr>
          <w:trHeight w:val="454"/>
        </w:trPr>
        <w:tc>
          <w:tcPr>
            <w:tcW w:w="1241"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3319"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10000"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（2）每月至少检查1次标识标牌和消防与安全标识。应当规范清晰、路线指引正确、安装稳固。</w:t>
            </w:r>
            <w:r/>
          </w:p>
        </w:tc>
      </w:tr>
    </w:tbl>
    <w:p>
      <w:pPr>
        <w:ind w:firstLine="480"/>
        <w:keepLines/>
        <w:keepNext/>
        <w:spacing w:line="400" w:lineRule="exact"/>
        <w:rPr>
          <w:rFonts w:ascii="宋体" w:hAnsi="宋体" w:cs="宋体"/>
          <w:sz w:val="24"/>
        </w:rPr>
        <w:outlineLvl w:val="2"/>
      </w:pPr>
      <w:r>
        <w:rPr>
          <w:rFonts w:hint="eastAsia" w:ascii="宋体" w:hAnsi="宋体" w:cs="宋体"/>
          <w:sz w:val="24"/>
        </w:rPr>
        <w:t xml:space="preserve">3.3公用设施设备维护服务</w:t>
      </w:r>
      <w:r/>
    </w:p>
    <w:tbl>
      <w:tblPr>
        <w:tblStyle w:val="1731"/>
        <w:tblW w:w="501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1"/>
        <w:gridCol w:w="2068"/>
        <w:gridCol w:w="6176"/>
      </w:tblGrid>
      <w:tr>
        <w:trPr>
          <w:trHeight w:val="454"/>
        </w:trPr>
        <w:tc>
          <w:tcPr>
            <w:tcW w:w="786" w:type="dxa"/>
            <w:vAlign w:val="center"/>
            <w:textDirection w:val="lrTb"/>
            <w:noWrap w:val="false"/>
          </w:tcPr>
          <w:p>
            <w:pPr>
              <w:spacing w:line="400" w:lineRule="exact"/>
              <w:widowControl/>
              <w:rPr>
                <w:rFonts w:ascii="宋体" w:hAnsi="宋体" w:cs="宋体"/>
                <w:b/>
                <w:bCs/>
                <w:sz w:val="22"/>
                <w:szCs w:val="22"/>
              </w:rPr>
            </w:pPr>
            <w:r>
              <w:rPr>
                <w:rFonts w:hint="eastAsia" w:ascii="宋体" w:hAnsi="宋体" w:cs="宋体"/>
                <w:b/>
                <w:bCs/>
                <w:sz w:val="22"/>
                <w:szCs w:val="22"/>
              </w:rPr>
              <w:t xml:space="preserve">序号</w:t>
            </w:r>
            <w:r/>
          </w:p>
        </w:tc>
        <w:tc>
          <w:tcPr>
            <w:tcW w:w="2118" w:type="dxa"/>
            <w:vAlign w:val="center"/>
            <w:textDirection w:val="lrTb"/>
            <w:noWrap w:val="false"/>
          </w:tcPr>
          <w:p>
            <w:pPr>
              <w:jc w:val="center"/>
              <w:spacing w:line="400" w:lineRule="exact"/>
              <w:widowControl/>
              <w:rPr>
                <w:rFonts w:ascii="宋体" w:hAnsi="宋体" w:cs="宋体"/>
                <w:b/>
                <w:bCs/>
                <w:sz w:val="22"/>
                <w:szCs w:val="22"/>
              </w:rPr>
            </w:pPr>
            <w:r>
              <w:rPr>
                <w:rFonts w:hint="eastAsia" w:ascii="宋体" w:hAnsi="宋体" w:cs="宋体"/>
                <w:b/>
                <w:bCs/>
                <w:sz w:val="22"/>
                <w:szCs w:val="22"/>
              </w:rPr>
              <w:t xml:space="preserve">服务内容</w:t>
            </w:r>
            <w:r/>
          </w:p>
        </w:tc>
        <w:tc>
          <w:tcPr>
            <w:tcW w:w="6338" w:type="dxa"/>
            <w:vAlign w:val="center"/>
            <w:textDirection w:val="lrTb"/>
            <w:noWrap w:val="false"/>
          </w:tcPr>
          <w:p>
            <w:pPr>
              <w:ind w:firstLine="442"/>
              <w:jc w:val="center"/>
              <w:spacing w:line="400" w:lineRule="exact"/>
              <w:widowControl/>
              <w:rPr>
                <w:rFonts w:ascii="宋体" w:hAnsi="宋体" w:cs="宋体"/>
                <w:b/>
                <w:bCs/>
                <w:sz w:val="22"/>
                <w:szCs w:val="22"/>
              </w:rPr>
            </w:pPr>
            <w:r>
              <w:rPr>
                <w:rFonts w:hint="eastAsia" w:ascii="宋体" w:hAnsi="宋体" w:cs="宋体"/>
                <w:b/>
                <w:bCs/>
                <w:sz w:val="22"/>
                <w:szCs w:val="22"/>
              </w:rPr>
              <w:t xml:space="preserve">服务标准</w:t>
            </w:r>
            <w:r/>
          </w:p>
        </w:tc>
      </w:tr>
      <w:tr>
        <w:trPr>
          <w:trHeight w:val="454"/>
        </w:trPr>
        <w:tc>
          <w:tcPr>
            <w:tcW w:w="786" w:type="dxa"/>
            <w:vAlign w:val="center"/>
            <w:vMerge w:val="restart"/>
            <w:textDirection w:val="lrTb"/>
            <w:noWrap w:val="false"/>
          </w:tcPr>
          <w:p>
            <w:pPr>
              <w:ind w:firstLine="440"/>
              <w:jc w:val="center"/>
              <w:spacing w:line="400" w:lineRule="exact"/>
              <w:widowControl/>
              <w:rPr>
                <w:rFonts w:ascii="宋体" w:hAnsi="宋体" w:cs="宋体"/>
                <w:sz w:val="22"/>
                <w:szCs w:val="22"/>
              </w:rPr>
            </w:pPr>
            <w:r>
              <w:rPr>
                <w:rFonts w:hint="eastAsia" w:ascii="宋体" w:hAnsi="宋体" w:cs="宋体"/>
                <w:sz w:val="22"/>
                <w:szCs w:val="22"/>
              </w:rPr>
              <w:t xml:space="preserve">1</w:t>
            </w:r>
            <w:r/>
          </w:p>
        </w:tc>
        <w:tc>
          <w:tcPr>
            <w:tcW w:w="2118" w:type="dxa"/>
            <w:vAlign w:val="center"/>
            <w:vMerge w:val="restart"/>
            <w:textDirection w:val="lrTb"/>
            <w:noWrap w:val="false"/>
          </w:tcPr>
          <w:p>
            <w:pPr>
              <w:ind w:firstLine="440"/>
              <w:spacing w:line="400" w:lineRule="exact"/>
              <w:widowControl/>
              <w:rPr>
                <w:rFonts w:ascii="宋体" w:hAnsi="宋体" w:cs="宋体"/>
                <w:sz w:val="22"/>
                <w:szCs w:val="22"/>
              </w:rPr>
            </w:pPr>
            <w:r>
              <w:rPr>
                <w:rFonts w:hint="eastAsia" w:ascii="宋体" w:hAnsi="宋体" w:cs="宋体"/>
                <w:sz w:val="22"/>
                <w:szCs w:val="22"/>
              </w:rPr>
              <w:t xml:space="preserve">基本要求</w:t>
            </w:r>
            <w:r/>
          </w:p>
        </w:tc>
        <w:tc>
          <w:tcPr>
            <w:tcW w:w="6338"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（1）重大节假日及恶劣天气前后，组织系统巡检1次。</w:t>
            </w:r>
            <w:r/>
          </w:p>
        </w:tc>
      </w:tr>
      <w:tr>
        <w:trPr>
          <w:trHeight w:val="454"/>
        </w:trPr>
        <w:tc>
          <w:tcPr>
            <w:tcW w:w="786"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2118"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338"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（2）具备设施设备安全、稳定运行的环境和场所（含有限空间），温湿度、照度、粉尘和烟雾浓度等符合相关安全规范。</w:t>
            </w:r>
            <w:r/>
          </w:p>
        </w:tc>
      </w:tr>
      <w:tr>
        <w:trPr>
          <w:trHeight w:val="90"/>
        </w:trPr>
        <w:tc>
          <w:tcPr>
            <w:tcW w:w="786" w:type="dxa"/>
            <w:vAlign w:val="center"/>
            <w:vMerge w:val="restart"/>
            <w:textDirection w:val="lrTb"/>
            <w:noWrap w:val="false"/>
          </w:tcPr>
          <w:p>
            <w:pPr>
              <w:ind w:firstLine="440"/>
              <w:jc w:val="center"/>
              <w:spacing w:line="400" w:lineRule="exact"/>
              <w:widowControl/>
              <w:rPr>
                <w:rFonts w:ascii="宋体" w:hAnsi="宋体" w:cs="宋体"/>
                <w:sz w:val="22"/>
                <w:szCs w:val="22"/>
              </w:rPr>
            </w:pPr>
            <w:r>
              <w:rPr>
                <w:rFonts w:hint="eastAsia" w:ascii="宋体" w:hAnsi="宋体" w:cs="宋体"/>
                <w:sz w:val="22"/>
                <w:szCs w:val="22"/>
              </w:rPr>
              <w:t xml:space="preserve">2</w:t>
            </w:r>
            <w:r/>
          </w:p>
        </w:tc>
        <w:tc>
          <w:tcPr>
            <w:tcW w:w="2118" w:type="dxa"/>
            <w:vAlign w:val="center"/>
            <w:vMerge w:val="restart"/>
            <w:textDirection w:val="lrTb"/>
            <w:noWrap w:val="false"/>
          </w:tcPr>
          <w:p>
            <w:pPr>
              <w:ind w:firstLine="440"/>
              <w:spacing w:line="400" w:lineRule="exact"/>
              <w:widowControl/>
              <w:rPr>
                <w:rFonts w:ascii="宋体" w:hAnsi="宋体" w:cs="宋体"/>
                <w:sz w:val="22"/>
                <w:szCs w:val="22"/>
              </w:rPr>
            </w:pPr>
            <w:r>
              <w:rPr>
                <w:rFonts w:hint="eastAsia" w:ascii="宋体" w:hAnsi="宋体" w:cs="宋体"/>
                <w:sz w:val="22"/>
                <w:szCs w:val="22"/>
              </w:rPr>
              <w:t xml:space="preserve">设备机房</w:t>
            </w:r>
            <w:r/>
          </w:p>
        </w:tc>
        <w:tc>
          <w:tcPr>
            <w:tcW w:w="6338"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p>
        </w:tc>
      </w:tr>
      <w:tr>
        <w:trPr>
          <w:trHeight w:val="445"/>
        </w:trPr>
        <w:tc>
          <w:tcPr>
            <w:tcW w:w="786"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2118"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338"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（2）设备机房门窗、锁具应当完好、有效。</w:t>
            </w:r>
            <w:r/>
          </w:p>
        </w:tc>
      </w:tr>
      <w:tr>
        <w:trPr>
          <w:trHeight w:val="483"/>
        </w:trPr>
        <w:tc>
          <w:tcPr>
            <w:tcW w:w="786"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2118"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338"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（3）每半月至少开展1次清洁，整洁有序、无杂物、无积尘、无鼠、无虫害，温湿度符合设备运行要求。</w:t>
            </w:r>
            <w:r/>
          </w:p>
        </w:tc>
      </w:tr>
      <w:tr>
        <w:trPr>
          <w:trHeight w:val="481"/>
        </w:trPr>
        <w:tc>
          <w:tcPr>
            <w:tcW w:w="786"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2118"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338"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（4）按各设备机房国家标准规范规定维护/保管消防、通风、应急照明，防止小动物进入。</w:t>
            </w:r>
            <w:r/>
          </w:p>
        </w:tc>
      </w:tr>
      <w:tr>
        <w:trPr>
          <w:trHeight w:val="493"/>
        </w:trPr>
        <w:tc>
          <w:tcPr>
            <w:tcW w:w="786"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2118"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338"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（5）安全防护用具配置齐全，检验合格。</w:t>
            </w:r>
            <w:r/>
          </w:p>
        </w:tc>
      </w:tr>
      <w:tr>
        <w:trPr>
          <w:trHeight w:val="481"/>
        </w:trPr>
        <w:tc>
          <w:tcPr>
            <w:tcW w:w="786"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2118"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338"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（6）应急设施设备用品应当齐全、完备，可随时启用。</w:t>
            </w:r>
            <w:r/>
          </w:p>
        </w:tc>
      </w:tr>
      <w:tr>
        <w:trPr>
          <w:trHeight w:val="454"/>
        </w:trPr>
        <w:tc>
          <w:tcPr>
            <w:tcW w:w="786" w:type="dxa"/>
            <w:vAlign w:val="center"/>
            <w:vMerge w:val="restart"/>
            <w:textDirection w:val="lrTb"/>
            <w:noWrap w:val="false"/>
          </w:tcPr>
          <w:p>
            <w:pPr>
              <w:ind w:firstLine="440"/>
              <w:jc w:val="center"/>
              <w:spacing w:line="400" w:lineRule="exact"/>
              <w:widowControl/>
              <w:rPr>
                <w:rFonts w:ascii="宋体" w:hAnsi="宋体" w:cs="宋体"/>
                <w:sz w:val="22"/>
                <w:szCs w:val="22"/>
              </w:rPr>
            </w:pPr>
            <w:r>
              <w:rPr>
                <w:rFonts w:hint="eastAsia" w:ascii="宋体" w:hAnsi="宋体" w:cs="宋体"/>
                <w:sz w:val="22"/>
                <w:szCs w:val="22"/>
              </w:rPr>
              <w:t xml:space="preserve">3</w:t>
            </w:r>
            <w:r/>
          </w:p>
        </w:tc>
        <w:tc>
          <w:tcPr>
            <w:tcW w:w="2118" w:type="dxa"/>
            <w:vAlign w:val="center"/>
            <w:vMerge w:val="restart"/>
            <w:textDirection w:val="lrTb"/>
            <w:noWrap w:val="false"/>
          </w:tcPr>
          <w:p>
            <w:pPr>
              <w:ind w:firstLine="440"/>
              <w:spacing w:line="400" w:lineRule="exact"/>
              <w:widowControl/>
              <w:rPr>
                <w:rFonts w:ascii="宋体" w:hAnsi="宋体" w:cs="宋体"/>
                <w:sz w:val="22"/>
                <w:szCs w:val="22"/>
              </w:rPr>
            </w:pPr>
            <w:r>
              <w:rPr>
                <w:rFonts w:hint="eastAsia" w:ascii="宋体" w:hAnsi="宋体" w:cs="宋体"/>
                <w:sz w:val="22"/>
                <w:szCs w:val="22"/>
              </w:rPr>
              <w:t xml:space="preserve">给排水系统</w:t>
            </w:r>
            <w:r/>
          </w:p>
        </w:tc>
        <w:tc>
          <w:tcPr>
            <w:tcW w:w="6338"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（1）设施设备、阀门、管道等运行正常，无跑、冒、滴、漏现象。</w:t>
            </w:r>
            <w:r/>
          </w:p>
        </w:tc>
      </w:tr>
      <w:tr>
        <w:trPr>
          <w:trHeight w:val="454"/>
        </w:trPr>
        <w:tc>
          <w:tcPr>
            <w:tcW w:w="786"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2118"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338"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（2）遇供水单位限水、停水，按规定时间通知采购人。</w:t>
            </w:r>
            <w:r/>
          </w:p>
        </w:tc>
      </w:tr>
      <w:tr>
        <w:trPr>
          <w:trHeight w:val="454"/>
        </w:trPr>
        <w:tc>
          <w:tcPr>
            <w:tcW w:w="786"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2118"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338"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（3）每季度至少开展1次对排水管进行疏通、清污，保证室内外排水系统通畅。</w:t>
            </w:r>
            <w:r/>
          </w:p>
        </w:tc>
      </w:tr>
      <w:tr>
        <w:trPr>
          <w:trHeight w:val="454"/>
        </w:trPr>
        <w:tc>
          <w:tcPr>
            <w:tcW w:w="786" w:type="dxa"/>
            <w:vAlign w:val="center"/>
            <w:vMerge w:val="restart"/>
            <w:textDirection w:val="lrTb"/>
            <w:noWrap w:val="false"/>
          </w:tcPr>
          <w:p>
            <w:pPr>
              <w:ind w:firstLine="440"/>
              <w:jc w:val="center"/>
              <w:spacing w:line="400" w:lineRule="exact"/>
              <w:widowControl/>
              <w:rPr>
                <w:rFonts w:ascii="宋体" w:hAnsi="宋体" w:cs="宋体"/>
                <w:sz w:val="22"/>
                <w:szCs w:val="22"/>
              </w:rPr>
            </w:pPr>
            <w:r>
              <w:rPr>
                <w:rFonts w:hint="eastAsia" w:ascii="宋体" w:hAnsi="宋体" w:cs="宋体"/>
                <w:sz w:val="22"/>
                <w:szCs w:val="22"/>
              </w:rPr>
              <w:t xml:space="preserve">4</w:t>
            </w:r>
            <w:r/>
          </w:p>
        </w:tc>
        <w:tc>
          <w:tcPr>
            <w:tcW w:w="2118" w:type="dxa"/>
            <w:vAlign w:val="center"/>
            <w:vMerge w:val="restart"/>
            <w:textDirection w:val="lrTb"/>
            <w:noWrap w:val="false"/>
          </w:tcPr>
          <w:p>
            <w:pPr>
              <w:ind w:firstLine="440"/>
              <w:spacing w:line="400" w:lineRule="exact"/>
              <w:widowControl/>
              <w:rPr>
                <w:rFonts w:ascii="宋体" w:hAnsi="宋体" w:cs="宋体"/>
                <w:sz w:val="22"/>
                <w:szCs w:val="22"/>
              </w:rPr>
            </w:pPr>
            <w:r>
              <w:rPr>
                <w:rFonts w:hint="eastAsia" w:ascii="宋体" w:hAnsi="宋体" w:cs="宋体"/>
                <w:sz w:val="22"/>
                <w:szCs w:val="22"/>
              </w:rPr>
              <w:t xml:space="preserve">消防系统</w:t>
            </w:r>
            <w:r/>
          </w:p>
        </w:tc>
        <w:tc>
          <w:tcPr>
            <w:shd w:val="clear" w:color="auto" w:fill="auto"/>
            <w:tcW w:w="6338"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w:t>
            </w:r>
            <w:r>
              <w:rPr>
                <w:rFonts w:ascii="宋体" w:hAnsi="宋体" w:cs="宋体"/>
                <w:sz w:val="22"/>
                <w:szCs w:val="22"/>
              </w:rPr>
              <w:t xml:space="preserve">1</w:t>
            </w:r>
            <w:r>
              <w:rPr>
                <w:rFonts w:hint="eastAsia" w:ascii="宋体" w:hAnsi="宋体" w:cs="宋体"/>
                <w:sz w:val="22"/>
                <w:szCs w:val="22"/>
              </w:rPr>
              <w:t xml:space="preserve">）消防设施的维护管理符合《建筑消防设施的维护管理》（</w:t>
            </w:r>
            <w:r>
              <w:rPr>
                <w:rFonts w:ascii="宋体" w:hAnsi="宋体" w:cs="宋体"/>
                <w:sz w:val="22"/>
                <w:szCs w:val="22"/>
              </w:rPr>
              <w:t xml:space="preserve">GB25201</w:t>
            </w:r>
            <w:r>
              <w:rPr>
                <w:rFonts w:hint="eastAsia" w:ascii="宋体" w:hAnsi="宋体" w:cs="宋体"/>
                <w:sz w:val="22"/>
                <w:szCs w:val="22"/>
              </w:rPr>
              <w:t xml:space="preserve">）的相关要求。 </w:t>
            </w:r>
            <w:r/>
          </w:p>
        </w:tc>
      </w:tr>
      <w:tr>
        <w:trPr>
          <w:trHeight w:val="454"/>
        </w:trPr>
        <w:tc>
          <w:tcPr>
            <w:tcW w:w="786"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2118"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shd w:val="clear" w:color="auto" w:fill="auto"/>
            <w:tcW w:w="6338"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w:t>
            </w:r>
            <w:r>
              <w:rPr>
                <w:rFonts w:ascii="宋体" w:hAnsi="宋体" w:cs="宋体"/>
                <w:sz w:val="22"/>
                <w:szCs w:val="22"/>
              </w:rPr>
              <w:t xml:space="preserve">2</w:t>
            </w:r>
            <w:r>
              <w:rPr>
                <w:rFonts w:hint="eastAsia" w:ascii="宋体" w:hAnsi="宋体" w:cs="宋体"/>
                <w:sz w:val="22"/>
                <w:szCs w:val="22"/>
              </w:rPr>
              <w:t xml:space="preserve">）消防设备检测符合《建筑消防设施检测技术规程》（</w:t>
            </w:r>
            <w:r>
              <w:rPr>
                <w:rFonts w:ascii="宋体" w:hAnsi="宋体" w:cs="宋体"/>
                <w:sz w:val="22"/>
                <w:szCs w:val="22"/>
              </w:rPr>
              <w:t xml:space="preserve">GA503 </w:t>
            </w:r>
            <w:r>
              <w:rPr>
                <w:rFonts w:hint="eastAsia" w:ascii="宋体" w:hAnsi="宋体" w:cs="宋体"/>
                <w:sz w:val="22"/>
                <w:szCs w:val="22"/>
              </w:rPr>
              <w:t xml:space="preserve">或 </w:t>
            </w:r>
            <w:r>
              <w:rPr>
                <w:rFonts w:ascii="宋体" w:hAnsi="宋体" w:cs="宋体"/>
                <w:sz w:val="22"/>
                <w:szCs w:val="22"/>
              </w:rPr>
              <w:t xml:space="preserve">XF503</w:t>
            </w:r>
            <w:r>
              <w:rPr>
                <w:rFonts w:hint="eastAsia" w:ascii="宋体" w:hAnsi="宋体" w:cs="宋体"/>
                <w:sz w:val="22"/>
                <w:szCs w:val="22"/>
              </w:rPr>
              <w:t xml:space="preserve">）的相关要求。 </w:t>
            </w:r>
            <w:r/>
          </w:p>
        </w:tc>
      </w:tr>
      <w:tr>
        <w:trPr>
          <w:trHeight w:val="454"/>
        </w:trPr>
        <w:tc>
          <w:tcPr>
            <w:tcW w:w="786"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2118"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shd w:val="clear" w:color="auto" w:fill="auto"/>
            <w:tcW w:w="6338"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w:t>
            </w:r>
            <w:r>
              <w:rPr>
                <w:rFonts w:ascii="宋体" w:hAnsi="宋体" w:cs="宋体"/>
                <w:sz w:val="22"/>
                <w:szCs w:val="22"/>
              </w:rPr>
              <w:t xml:space="preserve">3</w:t>
            </w:r>
            <w:r>
              <w:rPr>
                <w:rFonts w:hint="eastAsia" w:ascii="宋体" w:hAnsi="宋体" w:cs="宋体"/>
                <w:sz w:val="22"/>
                <w:szCs w:val="22"/>
              </w:rPr>
              <w:t xml:space="preserve">）消防设施平面图、火警疏散示意图、防火分区图等设置在醒目位置。 </w:t>
            </w:r>
            <w:r/>
          </w:p>
        </w:tc>
      </w:tr>
      <w:tr>
        <w:trPr>
          <w:trHeight w:val="454"/>
        </w:trPr>
        <w:tc>
          <w:tcPr>
            <w:tcW w:w="786"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2118"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shd w:val="clear" w:color="auto" w:fill="auto"/>
            <w:tcW w:w="6338"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w:t>
            </w:r>
            <w:r>
              <w:rPr>
                <w:rFonts w:ascii="宋体" w:hAnsi="宋体" w:cs="宋体"/>
                <w:sz w:val="22"/>
                <w:szCs w:val="22"/>
              </w:rPr>
              <w:t xml:space="preserve">4</w:t>
            </w:r>
            <w:r>
              <w:rPr>
                <w:rFonts w:hint="eastAsia" w:ascii="宋体" w:hAnsi="宋体" w:cs="宋体"/>
                <w:sz w:val="22"/>
                <w:szCs w:val="22"/>
              </w:rPr>
              <w:t xml:space="preserve">）消防系统</w:t>
            </w:r>
            <w:r>
              <w:rPr>
                <w:rFonts w:hint="eastAsia" w:ascii="宋体" w:hAnsi="宋体" w:cs="宋体"/>
                <w:sz w:val="22"/>
                <w:szCs w:val="22"/>
              </w:rPr>
              <w:t xml:space="preserve">各设施</w:t>
            </w:r>
            <w:r>
              <w:rPr>
                <w:rFonts w:hint="eastAsia" w:ascii="宋体" w:hAnsi="宋体" w:cs="宋体"/>
                <w:sz w:val="22"/>
                <w:szCs w:val="22"/>
              </w:rPr>
              <w:t xml:space="preserve">设备使用说明清晰，宜图文结合。</w:t>
            </w:r>
            <w:r/>
          </w:p>
        </w:tc>
      </w:tr>
      <w:tr>
        <w:trPr>
          <w:trHeight w:val="454"/>
        </w:trPr>
        <w:tc>
          <w:tcPr>
            <w:tcW w:w="786"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2118"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shd w:val="clear" w:color="auto" w:fill="auto"/>
            <w:tcW w:w="6338"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（5）消火栓箱、灭火器、消防水泵、应急照明、安全疏散等运行正常。 </w:t>
            </w:r>
            <w:r/>
          </w:p>
        </w:tc>
      </w:tr>
      <w:tr>
        <w:trPr>
          <w:trHeight w:val="454"/>
        </w:trPr>
        <w:tc>
          <w:tcPr>
            <w:tcW w:w="786" w:type="dxa"/>
            <w:vAlign w:val="center"/>
            <w:vMerge w:val="restart"/>
            <w:textDirection w:val="lrTb"/>
            <w:noWrap w:val="false"/>
          </w:tcPr>
          <w:p>
            <w:pPr>
              <w:ind w:firstLine="440"/>
              <w:jc w:val="center"/>
              <w:spacing w:line="400" w:lineRule="exact"/>
              <w:widowControl/>
              <w:rPr>
                <w:rFonts w:ascii="宋体" w:hAnsi="宋体" w:cs="宋体"/>
                <w:sz w:val="22"/>
                <w:szCs w:val="22"/>
              </w:rPr>
            </w:pPr>
            <w:r>
              <w:rPr>
                <w:rFonts w:hint="eastAsia" w:ascii="宋体" w:hAnsi="宋体" w:cs="宋体"/>
                <w:sz w:val="22"/>
                <w:szCs w:val="22"/>
              </w:rPr>
              <w:t xml:space="preserve">5</w:t>
            </w:r>
            <w:r/>
          </w:p>
        </w:tc>
        <w:tc>
          <w:tcPr>
            <w:tcW w:w="2118" w:type="dxa"/>
            <w:vAlign w:val="center"/>
            <w:vMerge w:val="restart"/>
            <w:textDirection w:val="lrTb"/>
            <w:noWrap w:val="false"/>
          </w:tcPr>
          <w:p>
            <w:pPr>
              <w:ind w:firstLine="440"/>
              <w:spacing w:line="400" w:lineRule="exact"/>
              <w:widowControl/>
              <w:rPr>
                <w:rFonts w:ascii="宋体" w:hAnsi="宋体" w:cs="宋体"/>
                <w:sz w:val="22"/>
                <w:szCs w:val="22"/>
              </w:rPr>
            </w:pPr>
            <w:r>
              <w:rPr>
                <w:rFonts w:hint="eastAsia" w:ascii="宋体" w:hAnsi="宋体" w:cs="宋体"/>
                <w:sz w:val="22"/>
                <w:szCs w:val="22"/>
              </w:rPr>
              <w:t xml:space="preserve">供配电系统</w:t>
            </w:r>
            <w:r/>
          </w:p>
        </w:tc>
        <w:tc>
          <w:tcPr>
            <w:tcW w:w="6338"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（1）对供电范围内的电气设备定期巡视维护，加强高低压配电柜、配电箱、控制柜及线路等重点部位监测。</w:t>
            </w:r>
            <w:r/>
          </w:p>
        </w:tc>
      </w:tr>
      <w:tr>
        <w:trPr>
          <w:trHeight w:val="454"/>
        </w:trPr>
        <w:tc>
          <w:tcPr>
            <w:tcW w:w="786"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2118"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338"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（2）公共使用的照明、指示灯具线路、开关、接地等保持完好，确保用电安全。</w:t>
            </w:r>
            <w:r/>
          </w:p>
        </w:tc>
      </w:tr>
      <w:tr>
        <w:trPr>
          <w:trHeight w:val="454"/>
        </w:trPr>
        <w:tc>
          <w:tcPr>
            <w:tcW w:w="786"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2118"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338"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（3）核心部位用电建立高可控</w:t>
            </w:r>
            <w:r>
              <w:rPr>
                <w:rFonts w:hint="eastAsia" w:ascii="宋体" w:hAnsi="宋体" w:cs="宋体"/>
                <w:sz w:val="22"/>
                <w:szCs w:val="22"/>
              </w:rPr>
              <w:t xml:space="preserve">用电保障</w:t>
            </w:r>
            <w:r>
              <w:rPr>
                <w:rFonts w:hint="eastAsia" w:ascii="宋体" w:hAnsi="宋体" w:cs="宋体"/>
                <w:sz w:val="22"/>
                <w:szCs w:val="22"/>
              </w:rPr>
              <w:t xml:space="preserve">和配备应急发电设备，定期维护应急发电设备。</w:t>
            </w:r>
            <w:r/>
          </w:p>
        </w:tc>
      </w:tr>
      <w:tr>
        <w:trPr>
          <w:trHeight w:val="454"/>
        </w:trPr>
        <w:tc>
          <w:tcPr>
            <w:tcW w:w="786"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2118"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338"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（4）发生非计划性停电的，应当在事件发生后及时通知采购人，快速恢复或启用应急电源，并做好应急事件上报及处理工作。</w:t>
            </w:r>
            <w:r/>
          </w:p>
        </w:tc>
      </w:tr>
      <w:tr>
        <w:trPr>
          <w:trHeight w:val="454"/>
        </w:trPr>
        <w:tc>
          <w:tcPr>
            <w:tcW w:w="786"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2118"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338"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（5）复杂故障涉及供电部门维修处置的及时与供电部门联系，并向采购人报告。</w:t>
            </w:r>
            <w:r/>
          </w:p>
        </w:tc>
      </w:tr>
      <w:tr>
        <w:trPr>
          <w:trHeight w:val="454"/>
        </w:trPr>
        <w:tc>
          <w:tcPr>
            <w:tcW w:w="786" w:type="dxa"/>
            <w:vAlign w:val="center"/>
            <w:vMerge w:val="restart"/>
            <w:textDirection w:val="lrTb"/>
            <w:noWrap w:val="false"/>
          </w:tcPr>
          <w:p>
            <w:pPr>
              <w:ind w:firstLine="440"/>
              <w:jc w:val="center"/>
              <w:spacing w:line="400" w:lineRule="exact"/>
              <w:widowControl/>
              <w:rPr>
                <w:rFonts w:ascii="宋体" w:hAnsi="宋体" w:cs="宋体"/>
                <w:sz w:val="22"/>
                <w:szCs w:val="22"/>
              </w:rPr>
            </w:pPr>
            <w:r>
              <w:rPr>
                <w:rFonts w:hint="eastAsia" w:ascii="宋体" w:hAnsi="宋体" w:cs="宋体"/>
                <w:sz w:val="22"/>
                <w:szCs w:val="22"/>
              </w:rPr>
              <w:t xml:space="preserve">6</w:t>
            </w:r>
            <w:r/>
          </w:p>
        </w:tc>
        <w:tc>
          <w:tcPr>
            <w:tcW w:w="2118" w:type="dxa"/>
            <w:vAlign w:val="center"/>
            <w:vMerge w:val="restart"/>
            <w:textDirection w:val="lrTb"/>
            <w:noWrap w:val="false"/>
          </w:tcPr>
          <w:p>
            <w:pPr>
              <w:ind w:firstLine="440"/>
              <w:spacing w:line="400" w:lineRule="exact"/>
              <w:widowControl/>
              <w:rPr>
                <w:rFonts w:ascii="宋体" w:hAnsi="宋体" w:cs="宋体"/>
                <w:sz w:val="22"/>
                <w:szCs w:val="22"/>
              </w:rPr>
            </w:pPr>
            <w:r>
              <w:rPr>
                <w:rFonts w:hint="eastAsia" w:ascii="宋体" w:hAnsi="宋体" w:cs="宋体"/>
                <w:sz w:val="22"/>
                <w:szCs w:val="22"/>
              </w:rPr>
              <w:t xml:space="preserve">弱电系统</w:t>
            </w:r>
            <w:r/>
          </w:p>
        </w:tc>
        <w:tc>
          <w:tcPr>
            <w:tcW w:w="6338"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（1）安全防范系统维护保养符合《安全防范系统维护保养规范》（GA/T 1081）的相关要求。</w:t>
            </w:r>
            <w:r/>
          </w:p>
        </w:tc>
      </w:tr>
      <w:tr>
        <w:trPr>
          <w:trHeight w:val="454"/>
        </w:trPr>
        <w:tc>
          <w:tcPr>
            <w:tcW w:w="786"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2118"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338"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（2）保持监控系统、安全防范系统等运行正常，有故障及时排除。</w:t>
            </w:r>
            <w:r/>
          </w:p>
        </w:tc>
      </w:tr>
      <w:tr>
        <w:trPr>
          <w:trHeight w:val="454"/>
        </w:trPr>
        <w:tc>
          <w:tcPr>
            <w:tcW w:w="786" w:type="dxa"/>
            <w:vAlign w:val="center"/>
            <w:vMerge w:val="restart"/>
            <w:textDirection w:val="lrTb"/>
            <w:noWrap w:val="false"/>
          </w:tcPr>
          <w:p>
            <w:pPr>
              <w:ind w:firstLine="440"/>
              <w:jc w:val="center"/>
              <w:spacing w:line="400" w:lineRule="exact"/>
              <w:widowControl/>
              <w:rPr>
                <w:rFonts w:ascii="宋体" w:hAnsi="宋体" w:cs="宋体"/>
                <w:sz w:val="22"/>
                <w:szCs w:val="22"/>
              </w:rPr>
            </w:pPr>
            <w:r>
              <w:rPr>
                <w:rFonts w:hint="eastAsia" w:ascii="宋体" w:hAnsi="宋体" w:cs="宋体"/>
                <w:sz w:val="22"/>
                <w:szCs w:val="22"/>
              </w:rPr>
              <w:t xml:space="preserve">7</w:t>
            </w:r>
            <w:r/>
          </w:p>
        </w:tc>
        <w:tc>
          <w:tcPr>
            <w:tcW w:w="2118" w:type="dxa"/>
            <w:vAlign w:val="center"/>
            <w:vMerge w:val="restart"/>
            <w:textDirection w:val="lrTb"/>
            <w:noWrap w:val="false"/>
          </w:tcPr>
          <w:p>
            <w:pPr>
              <w:ind w:firstLine="440"/>
              <w:spacing w:line="400" w:lineRule="exact"/>
              <w:widowControl/>
              <w:rPr>
                <w:rFonts w:ascii="宋体" w:hAnsi="宋体" w:cs="宋体"/>
                <w:sz w:val="22"/>
                <w:szCs w:val="22"/>
              </w:rPr>
            </w:pPr>
            <w:r>
              <w:rPr>
                <w:rFonts w:hint="eastAsia" w:ascii="宋体" w:hAnsi="宋体" w:cs="宋体"/>
                <w:sz w:val="22"/>
                <w:szCs w:val="22"/>
              </w:rPr>
              <w:t xml:space="preserve">照明系统</w:t>
            </w:r>
            <w:r/>
          </w:p>
        </w:tc>
        <w:tc>
          <w:tcPr>
            <w:tcW w:w="6338"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（1）外观整洁无缺损、无松落。</w:t>
            </w:r>
            <w:r/>
          </w:p>
        </w:tc>
      </w:tr>
      <w:tr>
        <w:trPr>
          <w:trHeight w:val="454"/>
        </w:trPr>
        <w:tc>
          <w:tcPr>
            <w:tcW w:w="786"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2118"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338"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（2）更换的照明灯具应当选用节能环保产品，亮度与更换前保持一致。</w:t>
            </w:r>
            <w:r/>
          </w:p>
        </w:tc>
      </w:tr>
      <w:tr>
        <w:trPr>
          <w:trHeight w:val="454"/>
        </w:trPr>
        <w:tc>
          <w:tcPr>
            <w:tcW w:w="786"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2118"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338"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（3）每周至</w:t>
            </w:r>
            <w:r>
              <w:rPr>
                <w:rFonts w:hint="eastAsia" w:ascii="宋体" w:hAnsi="宋体" w:cs="宋体"/>
                <w:sz w:val="22"/>
                <w:szCs w:val="22"/>
              </w:rPr>
              <w:t xml:space="preserve">少开展</w:t>
            </w:r>
            <w:r>
              <w:rPr>
                <w:rFonts w:hint="eastAsia" w:ascii="宋体" w:hAnsi="宋体" w:cs="宋体"/>
                <w:sz w:val="22"/>
                <w:szCs w:val="22"/>
              </w:rPr>
              <w:t xml:space="preserve">1次公共区域照明设备巡视。</w:t>
            </w:r>
            <w:r/>
          </w:p>
        </w:tc>
      </w:tr>
    </w:tbl>
    <w:p>
      <w:pPr>
        <w:ind w:firstLine="480"/>
        <w:keepLines/>
        <w:keepNext/>
        <w:spacing w:line="400" w:lineRule="exact"/>
        <w:rPr>
          <w:rFonts w:ascii="宋体" w:hAnsi="宋体" w:cs="宋体"/>
          <w:sz w:val="24"/>
        </w:rPr>
        <w:outlineLvl w:val="2"/>
      </w:pPr>
      <w:r>
        <w:rPr>
          <w:rFonts w:hint="eastAsia" w:ascii="宋体" w:hAnsi="宋体" w:cs="宋体"/>
          <w:sz w:val="24"/>
        </w:rPr>
        <w:t xml:space="preserve">3.4保洁服务</w:t>
      </w:r>
      <w:r/>
    </w:p>
    <w:tbl>
      <w:tblPr>
        <w:tblStyle w:val="1731"/>
        <w:tblW w:w="500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7"/>
        <w:gridCol w:w="2083"/>
        <w:gridCol w:w="6153"/>
      </w:tblGrid>
      <w:tr>
        <w:trPr>
          <w:trHeight w:val="454"/>
        </w:trPr>
        <w:tc>
          <w:tcPr>
            <w:tcW w:w="768" w:type="dxa"/>
            <w:vAlign w:val="center"/>
            <w:textDirection w:val="lrTb"/>
            <w:noWrap w:val="false"/>
          </w:tcPr>
          <w:p>
            <w:pPr>
              <w:spacing w:line="400" w:lineRule="exact"/>
              <w:widowControl/>
              <w:rPr>
                <w:rFonts w:ascii="宋体" w:hAnsi="宋体" w:cs="宋体"/>
                <w:b/>
                <w:bCs/>
                <w:sz w:val="22"/>
                <w:szCs w:val="22"/>
              </w:rPr>
            </w:pPr>
            <w:r>
              <w:rPr>
                <w:rFonts w:hint="eastAsia" w:ascii="宋体" w:hAnsi="宋体" w:cs="宋体"/>
                <w:b/>
                <w:bCs/>
                <w:sz w:val="22"/>
                <w:szCs w:val="22"/>
              </w:rPr>
              <w:t xml:space="preserve">序号</w:t>
            </w:r>
            <w:r/>
          </w:p>
        </w:tc>
        <w:tc>
          <w:tcPr>
            <w:tcW w:w="2124" w:type="dxa"/>
            <w:vAlign w:val="center"/>
            <w:textDirection w:val="lrTb"/>
            <w:noWrap w:val="false"/>
          </w:tcPr>
          <w:p>
            <w:pPr>
              <w:jc w:val="center"/>
              <w:spacing w:line="400" w:lineRule="exact"/>
              <w:widowControl/>
              <w:rPr>
                <w:rFonts w:ascii="宋体" w:hAnsi="宋体" w:cs="宋体"/>
                <w:b/>
                <w:bCs/>
                <w:sz w:val="22"/>
                <w:szCs w:val="22"/>
              </w:rPr>
            </w:pPr>
            <w:r>
              <w:rPr>
                <w:rFonts w:hint="eastAsia" w:ascii="宋体" w:hAnsi="宋体" w:cs="宋体"/>
                <w:b/>
                <w:bCs/>
                <w:sz w:val="22"/>
                <w:szCs w:val="22"/>
              </w:rPr>
              <w:t xml:space="preserve">服务内容</w:t>
            </w:r>
            <w:r/>
          </w:p>
        </w:tc>
        <w:tc>
          <w:tcPr>
            <w:tcW w:w="6283" w:type="dxa"/>
            <w:vAlign w:val="center"/>
            <w:textDirection w:val="lrTb"/>
            <w:noWrap w:val="false"/>
          </w:tcPr>
          <w:p>
            <w:pPr>
              <w:ind w:firstLine="442"/>
              <w:jc w:val="center"/>
              <w:spacing w:line="400" w:lineRule="exact"/>
              <w:widowControl/>
              <w:rPr>
                <w:rFonts w:ascii="宋体" w:hAnsi="宋体" w:cs="宋体"/>
                <w:b/>
                <w:bCs/>
                <w:sz w:val="22"/>
                <w:szCs w:val="22"/>
              </w:rPr>
            </w:pPr>
            <w:r>
              <w:rPr>
                <w:rFonts w:hint="eastAsia" w:ascii="宋体" w:hAnsi="宋体" w:cs="宋体"/>
                <w:b/>
                <w:bCs/>
                <w:sz w:val="22"/>
                <w:szCs w:val="22"/>
              </w:rPr>
              <w:t xml:space="preserve">内容</w:t>
            </w:r>
            <w:r/>
          </w:p>
        </w:tc>
      </w:tr>
      <w:tr>
        <w:trPr>
          <w:trHeight w:val="90"/>
        </w:trPr>
        <w:tc>
          <w:tcPr>
            <w:tcW w:w="768" w:type="dxa"/>
            <w:vAlign w:val="center"/>
            <w:vMerge w:val="restart"/>
            <w:textDirection w:val="lrTb"/>
            <w:noWrap w:val="false"/>
          </w:tcPr>
          <w:p>
            <w:pPr>
              <w:jc w:val="center"/>
              <w:spacing w:line="400" w:lineRule="exact"/>
              <w:widowControl/>
              <w:rPr>
                <w:rFonts w:ascii="宋体" w:hAnsi="宋体" w:cs="宋体"/>
                <w:sz w:val="22"/>
                <w:szCs w:val="22"/>
              </w:rPr>
            </w:pPr>
            <w:r>
              <w:rPr>
                <w:rFonts w:hint="eastAsia" w:ascii="宋体" w:hAnsi="宋体" w:cs="宋体"/>
                <w:sz w:val="22"/>
                <w:szCs w:val="22"/>
              </w:rPr>
              <w:t xml:space="preserve">1</w:t>
            </w:r>
            <w:r/>
          </w:p>
        </w:tc>
        <w:tc>
          <w:tcPr>
            <w:tcW w:w="2124" w:type="dxa"/>
            <w:vAlign w:val="center"/>
            <w:vMerge w:val="restart"/>
            <w:textDirection w:val="lrTb"/>
            <w:noWrap w:val="false"/>
          </w:tcPr>
          <w:p>
            <w:pPr>
              <w:ind w:firstLine="440"/>
              <w:spacing w:line="400" w:lineRule="exact"/>
              <w:widowControl/>
              <w:rPr>
                <w:rFonts w:ascii="宋体" w:hAnsi="宋体" w:cs="宋体"/>
                <w:sz w:val="22"/>
                <w:szCs w:val="22"/>
              </w:rPr>
            </w:pPr>
            <w:r>
              <w:rPr>
                <w:rFonts w:hint="eastAsia" w:ascii="宋体" w:hAnsi="宋体" w:cs="宋体"/>
                <w:sz w:val="22"/>
                <w:szCs w:val="22"/>
              </w:rPr>
              <w:t xml:space="preserve">基本要求</w:t>
            </w:r>
            <w:r/>
          </w:p>
        </w:tc>
        <w:tc>
          <w:tcPr>
            <w:tcW w:w="6283"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（1）建立保洁服务的工作制度及工作计划，并按照执行。</w:t>
            </w:r>
            <w:r/>
          </w:p>
        </w:tc>
      </w:tr>
      <w:tr>
        <w:trPr>
          <w:trHeight w:val="454"/>
        </w:trPr>
        <w:tc>
          <w:tcPr>
            <w:tcW w:w="768"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2124"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283"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（2）做好保洁服务工作记录，记录填写规范、保存完好。</w:t>
            </w:r>
            <w:r/>
          </w:p>
        </w:tc>
      </w:tr>
      <w:tr>
        <w:trPr>
          <w:trHeight w:val="454"/>
        </w:trPr>
        <w:tc>
          <w:tcPr>
            <w:tcW w:w="768"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2124"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283"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（3）作业时采取安全防护措施，防止对作业人员或他人造成伤害。相关耗材的环保、安全性等应当符合国家相关规定要求。</w:t>
            </w:r>
            <w:r/>
          </w:p>
        </w:tc>
      </w:tr>
      <w:tr>
        <w:trPr>
          <w:trHeight w:val="360"/>
        </w:trPr>
        <w:tc>
          <w:tcPr>
            <w:tcW w:w="768"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2124"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283"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（4）进入保密区域时，有采购人相关人员全程在场。</w:t>
            </w:r>
            <w:r/>
          </w:p>
        </w:tc>
      </w:tr>
      <w:tr>
        <w:trPr>
          <w:trHeight w:val="360"/>
        </w:trPr>
        <w:tc>
          <w:tcPr>
            <w:tcW w:w="768" w:type="dxa"/>
            <w:vAlign w:val="center"/>
            <w:textDirection w:val="lrTb"/>
            <w:noWrap w:val="false"/>
          </w:tcPr>
          <w:p>
            <w:pPr>
              <w:jc w:val="center"/>
              <w:spacing w:line="400" w:lineRule="exact"/>
              <w:widowControl/>
              <w:rPr>
                <w:rFonts w:ascii="宋体" w:hAnsi="宋体" w:cs="宋体"/>
                <w:sz w:val="22"/>
                <w:szCs w:val="22"/>
              </w:rPr>
            </w:pPr>
            <w:r>
              <w:rPr>
                <w:rFonts w:hint="eastAsia" w:ascii="宋体" w:hAnsi="宋体" w:cs="宋体"/>
                <w:sz w:val="22"/>
                <w:szCs w:val="22"/>
              </w:rPr>
              <w:t xml:space="preserve">2</w:t>
            </w:r>
            <w:r/>
          </w:p>
        </w:tc>
        <w:tc>
          <w:tcPr>
            <w:tcW w:w="2124" w:type="dxa"/>
            <w:vAlign w:val="center"/>
            <w:textDirection w:val="lrTb"/>
            <w:noWrap w:val="false"/>
          </w:tcPr>
          <w:p>
            <w:pPr>
              <w:ind w:firstLine="440"/>
              <w:spacing w:line="400" w:lineRule="exact"/>
              <w:widowControl/>
              <w:rPr>
                <w:rFonts w:ascii="宋体" w:hAnsi="宋体" w:cs="宋体"/>
                <w:sz w:val="22"/>
                <w:szCs w:val="22"/>
              </w:rPr>
            </w:pPr>
            <w:r>
              <w:rPr>
                <w:rFonts w:hint="eastAsia" w:ascii="宋体" w:hAnsi="宋体" w:cs="宋体"/>
                <w:sz w:val="22"/>
                <w:szCs w:val="22"/>
              </w:rPr>
              <w:t xml:space="preserve">室内范围</w:t>
            </w:r>
            <w:r/>
          </w:p>
        </w:tc>
        <w:tc>
          <w:tcPr>
            <w:tcW w:w="6283" w:type="dxa"/>
            <w:vAlign w:val="center"/>
            <w:textDirection w:val="lrTb"/>
            <w:noWrap w:val="false"/>
          </w:tcPr>
          <w:p>
            <w:pPr>
              <w:ind w:firstLine="440"/>
              <w:jc w:val="left"/>
              <w:keepLines/>
              <w:keepNext/>
              <w:spacing w:line="400" w:lineRule="exact"/>
              <w:rPr>
                <w:rFonts w:ascii="宋体" w:hAnsi="宋体" w:cs="宋体"/>
                <w:sz w:val="22"/>
                <w:szCs w:val="22"/>
              </w:rPr>
              <w:outlineLvl w:val="1"/>
            </w:pPr>
            <w:r>
              <w:rPr>
                <w:rFonts w:hint="eastAsia" w:ascii="宋体" w:hAnsi="宋体" w:cs="宋体"/>
                <w:sz w:val="22"/>
                <w:szCs w:val="22"/>
              </w:rPr>
              <w:t xml:space="preserve">作业工具间、公共卫生间、各类机房等公共区域。</w:t>
            </w:r>
            <w:r/>
          </w:p>
        </w:tc>
      </w:tr>
      <w:tr>
        <w:trPr>
          <w:trHeight w:val="360"/>
        </w:trPr>
        <w:tc>
          <w:tcPr>
            <w:tcW w:w="768" w:type="dxa"/>
            <w:vAlign w:val="center"/>
            <w:textDirection w:val="lrTb"/>
            <w:noWrap w:val="false"/>
          </w:tcPr>
          <w:p>
            <w:pPr>
              <w:jc w:val="center"/>
              <w:spacing w:line="400" w:lineRule="exact"/>
              <w:widowControl/>
              <w:rPr>
                <w:rFonts w:ascii="宋体" w:hAnsi="宋体" w:cs="宋体"/>
                <w:sz w:val="22"/>
                <w:szCs w:val="22"/>
              </w:rPr>
            </w:pPr>
            <w:r>
              <w:rPr>
                <w:rFonts w:hint="eastAsia" w:ascii="宋体" w:hAnsi="宋体" w:cs="宋体"/>
                <w:sz w:val="22"/>
                <w:szCs w:val="22"/>
              </w:rPr>
              <w:t xml:space="preserve">3</w:t>
            </w:r>
            <w:r/>
          </w:p>
        </w:tc>
        <w:tc>
          <w:tcPr>
            <w:tcW w:w="2124" w:type="dxa"/>
            <w:vAlign w:val="center"/>
            <w:textDirection w:val="lrTb"/>
            <w:noWrap w:val="false"/>
          </w:tcPr>
          <w:p>
            <w:pPr>
              <w:ind w:firstLine="440"/>
              <w:spacing w:line="400" w:lineRule="exact"/>
              <w:widowControl/>
              <w:rPr>
                <w:rFonts w:ascii="宋体" w:hAnsi="宋体" w:cs="宋体"/>
                <w:sz w:val="22"/>
                <w:szCs w:val="22"/>
              </w:rPr>
            </w:pPr>
            <w:r>
              <w:rPr>
                <w:rFonts w:hint="eastAsia" w:ascii="宋体" w:hAnsi="宋体" w:cs="宋体"/>
                <w:sz w:val="22"/>
                <w:szCs w:val="22"/>
              </w:rPr>
              <w:t xml:space="preserve">室外范围</w:t>
            </w:r>
            <w:r/>
          </w:p>
        </w:tc>
        <w:tc>
          <w:tcPr>
            <w:tcW w:w="6283" w:type="dxa"/>
            <w:vAlign w:val="center"/>
            <w:textDirection w:val="lrTb"/>
            <w:noWrap w:val="false"/>
          </w:tcPr>
          <w:p>
            <w:pPr>
              <w:ind w:firstLine="440"/>
              <w:jc w:val="left"/>
              <w:keepLines/>
              <w:keepNext/>
              <w:spacing w:line="400" w:lineRule="exact"/>
              <w:rPr>
                <w:rFonts w:ascii="宋体" w:hAnsi="宋体" w:cs="宋体"/>
                <w:sz w:val="22"/>
                <w:szCs w:val="22"/>
              </w:rPr>
              <w:outlineLvl w:val="1"/>
            </w:pPr>
            <w:r>
              <w:rPr>
                <w:rFonts w:hint="eastAsia" w:ascii="宋体" w:hAnsi="宋体" w:cs="宋体"/>
                <w:sz w:val="22"/>
                <w:szCs w:val="22"/>
              </w:rPr>
              <w:t xml:space="preserve">周边道路、绿化带、铺装停车场，非机动车停车位。</w:t>
            </w:r>
            <w:r/>
          </w:p>
        </w:tc>
      </w:tr>
    </w:tbl>
    <w:p>
      <w:pPr>
        <w:keepLines/>
        <w:keepNext/>
        <w:spacing w:before="320" w:after="200"/>
        <w:rPr>
          <w:rFonts w:ascii="宋体" w:hAnsi="宋体" w:cs="宋体"/>
          <w:bCs/>
          <w:sz w:val="24"/>
        </w:rPr>
        <w:outlineLvl w:val="3"/>
      </w:pPr>
      <w:r>
        <w:rPr>
          <w:rFonts w:hint="eastAsia" w:ascii="宋体" w:hAnsi="宋体" w:cs="宋体"/>
          <w:b/>
          <w:bCs/>
          <w:sz w:val="24"/>
        </w:rPr>
        <w:t xml:space="preserve">3.4.1清洁内容及要求</w:t>
      </w:r>
      <w:r/>
    </w:p>
    <w:tbl>
      <w:tblPr>
        <w:tblpPr w:horzAnchor="page" w:tblpXSpec="center" w:vertAnchor="text" w:tblpY="163" w:leftFromText="180" w:topFromText="0" w:rightFromText="180" w:bottomFromText="0"/>
        <w:tblW w:w="9295" w:type="dxa"/>
        <w:jc w:val="center"/>
        <w:tblLayout w:type="fixed"/>
        <w:tblCellMar>
          <w:left w:w="15" w:type="dxa"/>
          <w:top w:w="15" w:type="dxa"/>
          <w:right w:w="15" w:type="dxa"/>
          <w:bottom w:w="15" w:type="dxa"/>
        </w:tblCellMar>
        <w:tblLook w:val="04A0" w:firstRow="1" w:lastRow="0" w:firstColumn="1" w:lastColumn="0" w:noHBand="0" w:noVBand="1"/>
      </w:tblPr>
      <w:tblGrid>
        <w:gridCol w:w="780"/>
        <w:gridCol w:w="2130"/>
        <w:gridCol w:w="4420"/>
        <w:gridCol w:w="1965"/>
      </w:tblGrid>
      <w:tr>
        <w:trPr>
          <w:jc w:val="center"/>
          <w:trHeight w:val="581"/>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0" w:type="dxa"/>
            <w:vAlign w:val="center"/>
            <w:textDirection w:val="lrTb"/>
            <w:noWrap w:val="false"/>
          </w:tcPr>
          <w:p>
            <w:pPr>
              <w:spacing w:line="400" w:lineRule="exact"/>
              <w:rPr>
                <w:rFonts w:ascii="宋体" w:hAnsi="宋体" w:cs="宋体"/>
                <w:b/>
                <w:szCs w:val="21"/>
              </w:rPr>
            </w:pPr>
            <w:r>
              <w:rPr>
                <w:rFonts w:hint="eastAsia" w:ascii="宋体" w:hAnsi="宋体" w:cs="宋体"/>
                <w:b/>
                <w:szCs w:val="21"/>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30" w:type="dxa"/>
            <w:vAlign w:val="center"/>
            <w:textDirection w:val="lrTb"/>
            <w:noWrap w:val="false"/>
          </w:tcPr>
          <w:p>
            <w:pPr>
              <w:spacing w:line="400" w:lineRule="exact"/>
              <w:rPr>
                <w:rFonts w:ascii="宋体" w:hAnsi="宋体" w:cs="宋体"/>
                <w:b/>
                <w:szCs w:val="21"/>
              </w:rPr>
            </w:pPr>
            <w:r>
              <w:rPr>
                <w:rFonts w:hint="eastAsia" w:ascii="宋体" w:hAnsi="宋体" w:cs="宋体"/>
                <w:b/>
                <w:szCs w:val="21"/>
              </w:rPr>
              <w:t xml:space="preserve">清洁范围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0" w:type="dxa"/>
            <w:vAlign w:val="center"/>
            <w:textDirection w:val="lrTb"/>
            <w:noWrap w:val="false"/>
          </w:tcPr>
          <w:p>
            <w:pPr>
              <w:spacing w:line="400" w:lineRule="exact"/>
              <w:rPr>
                <w:rFonts w:ascii="宋体" w:hAnsi="宋体" w:cs="宋体"/>
                <w:b/>
                <w:szCs w:val="21"/>
              </w:rPr>
            </w:pPr>
            <w:r>
              <w:rPr>
                <w:rFonts w:hint="eastAsia" w:ascii="宋体" w:hAnsi="宋体" w:cs="宋体"/>
                <w:b/>
                <w:szCs w:val="21"/>
              </w:rPr>
              <w:t xml:space="preserve">清洁内容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5" w:type="dxa"/>
            <w:vAlign w:val="center"/>
            <w:textDirection w:val="lrTb"/>
            <w:noWrap w:val="false"/>
          </w:tcPr>
          <w:p>
            <w:pPr>
              <w:ind w:firstLine="422"/>
              <w:jc w:val="center"/>
              <w:spacing w:line="400" w:lineRule="exact"/>
              <w:rPr>
                <w:rFonts w:ascii="宋体" w:hAnsi="宋体" w:cs="宋体"/>
                <w:b/>
                <w:szCs w:val="21"/>
              </w:rPr>
            </w:pPr>
            <w:r>
              <w:rPr>
                <w:rFonts w:hint="eastAsia" w:ascii="宋体" w:hAnsi="宋体" w:cs="宋体"/>
                <w:b/>
                <w:szCs w:val="21"/>
              </w:rPr>
              <w:t xml:space="preserve">清洁要求</w:t>
            </w:r>
            <w:r/>
          </w:p>
        </w:tc>
      </w:tr>
      <w:tr>
        <w:trPr>
          <w:jc w:val="center"/>
          <w:trHeight w:val="419"/>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0" w:type="dxa"/>
            <w:vAlign w:val="center"/>
            <w:vMerge w:val="restart"/>
            <w:textDirection w:val="lrTb"/>
            <w:noWrap w:val="false"/>
          </w:tcPr>
          <w:p>
            <w:pPr>
              <w:ind w:firstLine="440"/>
              <w:jc w:val="left"/>
              <w:keepLines/>
              <w:keepNext/>
              <w:spacing w:line="400" w:lineRule="exact"/>
              <w:rPr>
                <w:rFonts w:ascii="宋体" w:hAnsi="宋体" w:cs="宋体"/>
                <w:sz w:val="22"/>
                <w:szCs w:val="22"/>
              </w:rPr>
              <w:outlineLvl w:val="1"/>
            </w:pPr>
            <w:r>
              <w:rPr>
                <w:rFonts w:hint="eastAsia" w:ascii="宋体" w:hAnsi="宋体" w:cs="宋体"/>
                <w:sz w:val="22"/>
                <w:szCs w:val="22"/>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30" w:type="dxa"/>
            <w:vAlign w:val="center"/>
            <w:vMerge w:val="restart"/>
            <w:textDirection w:val="lrTb"/>
            <w:noWrap w:val="false"/>
          </w:tcPr>
          <w:p>
            <w:pPr>
              <w:ind w:firstLine="440"/>
              <w:jc w:val="left"/>
              <w:keepLines/>
              <w:keepNext/>
              <w:spacing w:line="400" w:lineRule="exact"/>
              <w:rPr>
                <w:rFonts w:ascii="宋体" w:hAnsi="宋体" w:cs="宋体"/>
                <w:sz w:val="22"/>
                <w:szCs w:val="22"/>
              </w:rPr>
              <w:outlineLvl w:val="1"/>
            </w:pPr>
            <w:r>
              <w:rPr>
                <w:rFonts w:hint="eastAsia" w:ascii="宋体" w:hAnsi="宋体" w:cs="宋体"/>
                <w:sz w:val="22"/>
                <w:szCs w:val="22"/>
              </w:rPr>
              <w:t xml:space="preserve">公共区域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0" w:type="dxa"/>
            <w:vAlign w:val="center"/>
            <w:textDirection w:val="lrTb"/>
            <w:noWrap w:val="false"/>
          </w:tcPr>
          <w:p>
            <w:pPr>
              <w:ind w:firstLine="440"/>
              <w:jc w:val="left"/>
              <w:keepLines/>
              <w:keepNext/>
              <w:spacing w:line="400" w:lineRule="exact"/>
              <w:rPr>
                <w:rFonts w:ascii="宋体" w:hAnsi="宋体" w:cs="宋体"/>
                <w:sz w:val="22"/>
                <w:szCs w:val="22"/>
              </w:rPr>
              <w:outlineLvl w:val="1"/>
            </w:pPr>
            <w:r>
              <w:rPr>
                <w:rFonts w:hint="eastAsia" w:ascii="宋体" w:hAnsi="宋体" w:cs="宋体"/>
                <w:sz w:val="22"/>
                <w:szCs w:val="22"/>
              </w:rPr>
              <w:t xml:space="preserve">1、清扫地面</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5" w:type="dxa"/>
            <w:vAlign w:val="center"/>
            <w:textDirection w:val="lrTb"/>
            <w:noWrap w:val="false"/>
          </w:tcPr>
          <w:p>
            <w:pPr>
              <w:ind w:firstLine="440"/>
              <w:jc w:val="left"/>
              <w:keepLines/>
              <w:keepNext/>
              <w:spacing w:line="400" w:lineRule="exact"/>
              <w:rPr>
                <w:rFonts w:ascii="宋体" w:hAnsi="宋体" w:cs="宋体"/>
                <w:sz w:val="22"/>
                <w:szCs w:val="22"/>
              </w:rPr>
              <w:outlineLvl w:val="1"/>
            </w:pPr>
            <w:r>
              <w:rPr>
                <w:rFonts w:hint="eastAsia" w:ascii="宋体" w:hAnsi="宋体" w:cs="宋体"/>
                <w:sz w:val="22"/>
                <w:szCs w:val="22"/>
              </w:rPr>
              <w:t xml:space="preserve">每天2次</w:t>
            </w:r>
            <w:r/>
          </w:p>
        </w:tc>
      </w:tr>
      <w:tr>
        <w:trPr>
          <w:jc w:val="center"/>
          <w:trHeight w:val="479"/>
        </w:trPr>
        <w:tc>
          <w:tcPr>
            <w:tcBorders>
              <w:top w:val="single" w:color="auto" w:sz="4" w:space="0"/>
              <w:left w:val="single" w:color="auto" w:sz="4" w:space="0"/>
              <w:bottom w:val="single" w:color="auto" w:sz="4" w:space="0"/>
              <w:right w:val="single" w:color="auto" w:sz="4" w:space="0"/>
            </w:tcBorders>
            <w:tcW w:w="780" w:type="dxa"/>
            <w:vAlign w:val="center"/>
            <w:vMerge w:val="continue"/>
            <w:textDirection w:val="lrTb"/>
            <w:noWrap w:val="false"/>
          </w:tcPr>
          <w:p>
            <w:pPr>
              <w:ind w:firstLine="440"/>
              <w:jc w:val="left"/>
              <w:keepLines/>
              <w:keepNext/>
              <w:spacing w:line="400" w:lineRule="exact"/>
              <w:rPr>
                <w:rFonts w:ascii="宋体" w:hAnsi="宋体" w:cs="宋体"/>
                <w:sz w:val="22"/>
                <w:szCs w:val="22"/>
              </w:rPr>
              <w:outlineLvl w:val="1"/>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130" w:type="dxa"/>
            <w:vAlign w:val="center"/>
            <w:vMerge w:val="continue"/>
            <w:textDirection w:val="lrTb"/>
            <w:noWrap w:val="false"/>
          </w:tcPr>
          <w:p>
            <w:pPr>
              <w:ind w:firstLine="440"/>
              <w:jc w:val="left"/>
              <w:keepLines/>
              <w:keepNext/>
              <w:spacing w:line="400" w:lineRule="exact"/>
              <w:rPr>
                <w:rFonts w:ascii="宋体" w:hAnsi="宋体" w:cs="宋体"/>
                <w:sz w:val="22"/>
                <w:szCs w:val="22"/>
              </w:rPr>
              <w:outlineLvl w:val="1"/>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0" w:type="dxa"/>
            <w:vAlign w:val="center"/>
            <w:textDirection w:val="lrTb"/>
            <w:noWrap w:val="false"/>
          </w:tcPr>
          <w:p>
            <w:pPr>
              <w:ind w:firstLine="440"/>
              <w:jc w:val="left"/>
              <w:keepLines/>
              <w:keepNext/>
              <w:spacing w:line="400" w:lineRule="exact"/>
              <w:rPr>
                <w:rFonts w:ascii="宋体" w:hAnsi="宋体" w:cs="宋体"/>
                <w:sz w:val="22"/>
                <w:szCs w:val="22"/>
              </w:rPr>
              <w:outlineLvl w:val="1"/>
            </w:pPr>
            <w:r>
              <w:rPr>
                <w:rFonts w:hint="eastAsia" w:ascii="宋体" w:hAnsi="宋体" w:cs="宋体"/>
                <w:sz w:val="22"/>
                <w:szCs w:val="22"/>
              </w:rPr>
              <w:t xml:space="preserve">2、清洁门、窗、框、栏杆、扶手</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5" w:type="dxa"/>
            <w:vAlign w:val="center"/>
            <w:textDirection w:val="lrTb"/>
            <w:noWrap w:val="false"/>
          </w:tcPr>
          <w:p>
            <w:pPr>
              <w:ind w:firstLine="440"/>
              <w:jc w:val="left"/>
              <w:keepLines/>
              <w:keepNext/>
              <w:spacing w:line="400" w:lineRule="exact"/>
              <w:rPr>
                <w:rFonts w:ascii="宋体" w:hAnsi="宋体" w:cs="宋体"/>
                <w:sz w:val="22"/>
                <w:szCs w:val="22"/>
              </w:rPr>
              <w:outlineLvl w:val="1"/>
            </w:pPr>
            <w:r>
              <w:rPr>
                <w:rFonts w:hint="eastAsia" w:ascii="宋体" w:hAnsi="宋体" w:cs="宋体"/>
                <w:sz w:val="22"/>
                <w:szCs w:val="22"/>
              </w:rPr>
              <w:t xml:space="preserve">每天1次</w:t>
            </w:r>
            <w:r/>
          </w:p>
        </w:tc>
      </w:tr>
      <w:tr>
        <w:trPr>
          <w:jc w:val="center"/>
          <w:trHeight w:val="479"/>
        </w:trPr>
        <w:tc>
          <w:tcPr>
            <w:tcBorders>
              <w:top w:val="single" w:color="auto" w:sz="4" w:space="0"/>
              <w:left w:val="single" w:color="auto" w:sz="4" w:space="0"/>
              <w:bottom w:val="single" w:color="auto" w:sz="4" w:space="0"/>
              <w:right w:val="single" w:color="auto" w:sz="4" w:space="0"/>
            </w:tcBorders>
            <w:tcW w:w="780" w:type="dxa"/>
            <w:vAlign w:val="center"/>
            <w:vMerge w:val="continue"/>
            <w:textDirection w:val="lrTb"/>
            <w:noWrap w:val="false"/>
          </w:tcPr>
          <w:p>
            <w:pPr>
              <w:ind w:firstLine="440"/>
              <w:jc w:val="left"/>
              <w:keepLines/>
              <w:keepNext/>
              <w:spacing w:line="400" w:lineRule="exact"/>
              <w:rPr>
                <w:rFonts w:ascii="宋体" w:hAnsi="宋体" w:cs="宋体"/>
                <w:sz w:val="22"/>
                <w:szCs w:val="22"/>
              </w:rPr>
              <w:outlineLvl w:val="1"/>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130" w:type="dxa"/>
            <w:vAlign w:val="center"/>
            <w:vMerge w:val="continue"/>
            <w:textDirection w:val="lrTb"/>
            <w:noWrap w:val="false"/>
          </w:tcPr>
          <w:p>
            <w:pPr>
              <w:ind w:firstLine="440"/>
              <w:jc w:val="left"/>
              <w:keepLines/>
              <w:keepNext/>
              <w:spacing w:line="400" w:lineRule="exact"/>
              <w:rPr>
                <w:rFonts w:ascii="宋体" w:hAnsi="宋体" w:cs="宋体"/>
                <w:sz w:val="22"/>
                <w:szCs w:val="22"/>
              </w:rPr>
              <w:outlineLvl w:val="1"/>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0" w:type="dxa"/>
            <w:vAlign w:val="center"/>
            <w:textDirection w:val="lrTb"/>
            <w:noWrap w:val="false"/>
          </w:tcPr>
          <w:p>
            <w:pPr>
              <w:ind w:firstLine="440"/>
              <w:jc w:val="left"/>
              <w:keepLines/>
              <w:keepNext/>
              <w:spacing w:line="400" w:lineRule="exact"/>
              <w:rPr>
                <w:rFonts w:ascii="宋体" w:hAnsi="宋体" w:cs="宋体"/>
                <w:sz w:val="22"/>
                <w:szCs w:val="22"/>
              </w:rPr>
              <w:outlineLvl w:val="1"/>
            </w:pPr>
            <w:r>
              <w:rPr>
                <w:rFonts w:hint="eastAsia" w:ascii="宋体" w:hAnsi="宋体" w:cs="宋体"/>
                <w:sz w:val="22"/>
                <w:szCs w:val="22"/>
              </w:rPr>
              <w:t xml:space="preserve">3、清洁照明灯罩</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5" w:type="dxa"/>
            <w:vAlign w:val="center"/>
            <w:textDirection w:val="lrTb"/>
            <w:noWrap w:val="false"/>
          </w:tcPr>
          <w:p>
            <w:pPr>
              <w:ind w:firstLine="440"/>
              <w:jc w:val="left"/>
              <w:keepLines/>
              <w:keepNext/>
              <w:spacing w:line="400" w:lineRule="exact"/>
              <w:rPr>
                <w:rFonts w:ascii="宋体" w:hAnsi="宋体" w:cs="宋体"/>
                <w:sz w:val="22"/>
                <w:szCs w:val="22"/>
              </w:rPr>
              <w:outlineLvl w:val="1"/>
            </w:pPr>
            <w:r>
              <w:rPr>
                <w:rFonts w:hint="eastAsia" w:ascii="宋体" w:hAnsi="宋体" w:cs="宋体"/>
                <w:sz w:val="22"/>
                <w:szCs w:val="22"/>
              </w:rPr>
              <w:t xml:space="preserve">每月1次</w:t>
            </w:r>
            <w:r/>
          </w:p>
        </w:tc>
      </w:tr>
      <w:tr>
        <w:trPr>
          <w:jc w:val="center"/>
          <w:trHeight w:val="479"/>
        </w:trPr>
        <w:tc>
          <w:tcPr>
            <w:tcBorders>
              <w:top w:val="single" w:color="auto" w:sz="4" w:space="0"/>
              <w:left w:val="single" w:color="auto" w:sz="4" w:space="0"/>
              <w:bottom w:val="single" w:color="auto" w:sz="4" w:space="0"/>
              <w:right w:val="single" w:color="auto" w:sz="4" w:space="0"/>
            </w:tcBorders>
            <w:tcW w:w="780" w:type="dxa"/>
            <w:vAlign w:val="center"/>
            <w:vMerge w:val="continue"/>
            <w:textDirection w:val="lrTb"/>
            <w:noWrap w:val="false"/>
          </w:tcPr>
          <w:p>
            <w:pPr>
              <w:ind w:firstLine="440"/>
              <w:jc w:val="left"/>
              <w:keepLines/>
              <w:keepNext/>
              <w:spacing w:line="400" w:lineRule="exact"/>
              <w:rPr>
                <w:rFonts w:ascii="宋体" w:hAnsi="宋体" w:cs="宋体"/>
                <w:sz w:val="22"/>
                <w:szCs w:val="22"/>
              </w:rPr>
              <w:outlineLvl w:val="1"/>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130" w:type="dxa"/>
            <w:vAlign w:val="center"/>
            <w:vMerge w:val="continue"/>
            <w:textDirection w:val="lrTb"/>
            <w:noWrap w:val="false"/>
          </w:tcPr>
          <w:p>
            <w:pPr>
              <w:ind w:firstLine="440"/>
              <w:jc w:val="left"/>
              <w:keepLines/>
              <w:keepNext/>
              <w:spacing w:line="400" w:lineRule="exact"/>
              <w:rPr>
                <w:rFonts w:ascii="宋体" w:hAnsi="宋体" w:cs="宋体"/>
                <w:sz w:val="22"/>
                <w:szCs w:val="22"/>
              </w:rPr>
              <w:outlineLvl w:val="1"/>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0" w:type="dxa"/>
            <w:vAlign w:val="center"/>
            <w:textDirection w:val="lrTb"/>
            <w:noWrap w:val="false"/>
          </w:tcPr>
          <w:p>
            <w:pPr>
              <w:ind w:firstLine="440"/>
              <w:jc w:val="left"/>
              <w:keepLines/>
              <w:keepNext/>
              <w:spacing w:line="400" w:lineRule="exact"/>
              <w:rPr>
                <w:rFonts w:ascii="宋体" w:hAnsi="宋体" w:cs="宋体"/>
                <w:sz w:val="22"/>
                <w:szCs w:val="22"/>
              </w:rPr>
              <w:outlineLvl w:val="1"/>
            </w:pPr>
            <w:r>
              <w:rPr>
                <w:rFonts w:hint="eastAsia" w:ascii="宋体" w:hAnsi="宋体" w:cs="宋体"/>
                <w:sz w:val="22"/>
                <w:szCs w:val="22"/>
              </w:rPr>
              <w:t xml:space="preserve">4、清洁垃圾箱、清运垃圾</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5" w:type="dxa"/>
            <w:vAlign w:val="center"/>
            <w:textDirection w:val="lrTb"/>
            <w:noWrap w:val="false"/>
          </w:tcPr>
          <w:p>
            <w:pPr>
              <w:ind w:firstLine="440"/>
              <w:jc w:val="left"/>
              <w:keepLines/>
              <w:keepNext/>
              <w:spacing w:line="400" w:lineRule="exact"/>
              <w:rPr>
                <w:rFonts w:ascii="宋体" w:hAnsi="宋体" w:cs="宋体"/>
                <w:sz w:val="22"/>
                <w:szCs w:val="22"/>
              </w:rPr>
              <w:outlineLvl w:val="1"/>
            </w:pPr>
            <w:r>
              <w:rPr>
                <w:rFonts w:hint="eastAsia" w:ascii="宋体" w:hAnsi="宋体" w:cs="宋体"/>
                <w:sz w:val="22"/>
                <w:szCs w:val="22"/>
              </w:rPr>
              <w:t xml:space="preserve">每天1次</w:t>
            </w:r>
            <w:r/>
          </w:p>
        </w:tc>
      </w:tr>
      <w:tr>
        <w:trPr>
          <w:jc w:val="center"/>
          <w:trHeight w:val="479"/>
        </w:trPr>
        <w:tc>
          <w:tcPr>
            <w:tcBorders>
              <w:top w:val="single" w:color="auto" w:sz="4" w:space="0"/>
              <w:left w:val="single" w:color="auto" w:sz="4" w:space="0"/>
              <w:bottom w:val="single" w:color="auto" w:sz="4" w:space="0"/>
              <w:right w:val="single" w:color="auto" w:sz="4" w:space="0"/>
            </w:tcBorders>
            <w:tcW w:w="780" w:type="dxa"/>
            <w:vAlign w:val="center"/>
            <w:vMerge w:val="continue"/>
            <w:textDirection w:val="lrTb"/>
            <w:noWrap w:val="false"/>
          </w:tcPr>
          <w:p>
            <w:pPr>
              <w:ind w:firstLine="440"/>
              <w:jc w:val="left"/>
              <w:keepLines/>
              <w:keepNext/>
              <w:spacing w:line="400" w:lineRule="exact"/>
              <w:rPr>
                <w:rFonts w:ascii="宋体" w:hAnsi="宋体" w:cs="宋体"/>
                <w:sz w:val="22"/>
                <w:szCs w:val="22"/>
              </w:rPr>
              <w:outlineLvl w:val="1"/>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130" w:type="dxa"/>
            <w:vAlign w:val="center"/>
            <w:vMerge w:val="continue"/>
            <w:textDirection w:val="lrTb"/>
            <w:noWrap w:val="false"/>
          </w:tcPr>
          <w:p>
            <w:pPr>
              <w:ind w:firstLine="440"/>
              <w:jc w:val="left"/>
              <w:keepLines/>
              <w:keepNext/>
              <w:spacing w:line="400" w:lineRule="exact"/>
              <w:rPr>
                <w:rFonts w:ascii="宋体" w:hAnsi="宋体" w:cs="宋体"/>
                <w:sz w:val="22"/>
                <w:szCs w:val="22"/>
              </w:rPr>
              <w:outlineLvl w:val="1"/>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0" w:type="dxa"/>
            <w:vAlign w:val="center"/>
            <w:textDirection w:val="lrTb"/>
            <w:noWrap w:val="false"/>
          </w:tcPr>
          <w:p>
            <w:pPr>
              <w:ind w:firstLine="440"/>
              <w:jc w:val="left"/>
              <w:keepLines/>
              <w:keepNext/>
              <w:spacing w:line="400" w:lineRule="exact"/>
              <w:rPr>
                <w:rFonts w:ascii="宋体" w:hAnsi="宋体" w:cs="宋体"/>
                <w:sz w:val="22"/>
                <w:szCs w:val="22"/>
              </w:rPr>
              <w:outlineLvl w:val="1"/>
            </w:pPr>
            <w:r>
              <w:rPr>
                <w:rFonts w:hint="eastAsia" w:ascii="宋体" w:hAnsi="宋体" w:cs="宋体"/>
                <w:sz w:val="22"/>
                <w:szCs w:val="22"/>
              </w:rPr>
              <w:t xml:space="preserve">5、清洁休息座椅、装饰设备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5" w:type="dxa"/>
            <w:vAlign w:val="center"/>
            <w:textDirection w:val="lrTb"/>
            <w:noWrap w:val="false"/>
          </w:tcPr>
          <w:p>
            <w:pPr>
              <w:ind w:firstLine="440"/>
              <w:jc w:val="left"/>
              <w:keepLines/>
              <w:keepNext/>
              <w:spacing w:line="400" w:lineRule="exact"/>
              <w:rPr>
                <w:rFonts w:ascii="宋体" w:hAnsi="宋体" w:cs="宋体"/>
                <w:sz w:val="22"/>
                <w:szCs w:val="22"/>
              </w:rPr>
              <w:outlineLvl w:val="1"/>
            </w:pPr>
            <w:r>
              <w:rPr>
                <w:rFonts w:hint="eastAsia" w:ascii="宋体" w:hAnsi="宋体" w:cs="宋体"/>
                <w:sz w:val="22"/>
                <w:szCs w:val="22"/>
              </w:rPr>
              <w:t xml:space="preserve">每天1次</w:t>
            </w:r>
            <w:r/>
          </w:p>
        </w:tc>
      </w:tr>
      <w:tr>
        <w:trPr>
          <w:jc w:val="center"/>
          <w:trHeight w:val="419"/>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0" w:type="dxa"/>
            <w:vAlign w:val="center"/>
            <w:vMerge w:val="restart"/>
            <w:textDirection w:val="lrTb"/>
            <w:noWrap w:val="false"/>
          </w:tcPr>
          <w:p>
            <w:pPr>
              <w:ind w:firstLine="440"/>
              <w:jc w:val="left"/>
              <w:keepLines/>
              <w:keepNext/>
              <w:spacing w:line="400" w:lineRule="exact"/>
              <w:rPr>
                <w:rFonts w:ascii="宋体" w:hAnsi="宋体" w:cs="宋体"/>
                <w:sz w:val="22"/>
                <w:szCs w:val="22"/>
              </w:rPr>
              <w:outlineLvl w:val="1"/>
            </w:pPr>
            <w:r>
              <w:rPr>
                <w:rFonts w:hint="eastAsia" w:ascii="宋体" w:hAnsi="宋体" w:cs="宋体"/>
                <w:sz w:val="22"/>
                <w:szCs w:val="22"/>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30" w:type="dxa"/>
            <w:vAlign w:val="center"/>
            <w:vMerge w:val="restart"/>
            <w:textDirection w:val="lrTb"/>
            <w:noWrap w:val="false"/>
          </w:tcPr>
          <w:p>
            <w:pPr>
              <w:ind w:firstLine="440"/>
              <w:jc w:val="left"/>
              <w:keepLines/>
              <w:keepNext/>
              <w:spacing w:line="400" w:lineRule="exact"/>
              <w:rPr>
                <w:rFonts w:ascii="宋体" w:hAnsi="宋体" w:cs="宋体"/>
                <w:sz w:val="22"/>
                <w:szCs w:val="22"/>
              </w:rPr>
              <w:outlineLvl w:val="1"/>
            </w:pPr>
            <w:r>
              <w:rPr>
                <w:rFonts w:hint="eastAsia" w:ascii="宋体" w:hAnsi="宋体" w:cs="宋体"/>
                <w:sz w:val="22"/>
                <w:szCs w:val="22"/>
              </w:rPr>
              <w:t xml:space="preserve">公共卫生间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0" w:type="dxa"/>
            <w:vAlign w:val="center"/>
            <w:textDirection w:val="lrTb"/>
            <w:noWrap w:val="false"/>
          </w:tcPr>
          <w:p>
            <w:pPr>
              <w:ind w:firstLine="440"/>
              <w:jc w:val="left"/>
              <w:keepLines/>
              <w:keepNext/>
              <w:spacing w:line="400" w:lineRule="exact"/>
              <w:rPr>
                <w:rFonts w:ascii="宋体" w:hAnsi="宋体" w:cs="宋体"/>
                <w:sz w:val="22"/>
                <w:szCs w:val="22"/>
              </w:rPr>
              <w:outlineLvl w:val="1"/>
            </w:pPr>
            <w:r>
              <w:rPr>
                <w:rFonts w:hint="eastAsia" w:ascii="宋体" w:hAnsi="宋体" w:cs="宋体"/>
                <w:sz w:val="22"/>
                <w:szCs w:val="22"/>
              </w:rPr>
              <w:t xml:space="preserve">1、</w:t>
            </w:r>
            <w:r>
              <w:rPr>
                <w:rFonts w:hint="eastAsia" w:ascii="宋体" w:hAnsi="宋体" w:cs="宋体"/>
                <w:sz w:val="22"/>
                <w:szCs w:val="22"/>
              </w:rPr>
              <w:t xml:space="preserve">拖洗地面</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5" w:type="dxa"/>
            <w:vAlign w:val="center"/>
            <w:textDirection w:val="lrTb"/>
            <w:noWrap w:val="false"/>
          </w:tcPr>
          <w:p>
            <w:pPr>
              <w:ind w:firstLine="440"/>
              <w:jc w:val="left"/>
              <w:keepLines/>
              <w:keepNext/>
              <w:spacing w:line="400" w:lineRule="exact"/>
              <w:rPr>
                <w:rFonts w:ascii="宋体" w:hAnsi="宋体" w:cs="宋体"/>
                <w:sz w:val="22"/>
                <w:szCs w:val="22"/>
              </w:rPr>
              <w:outlineLvl w:val="1"/>
            </w:pPr>
            <w:r>
              <w:rPr>
                <w:rFonts w:hint="eastAsia" w:ascii="宋体" w:hAnsi="宋体" w:cs="宋体"/>
                <w:sz w:val="22"/>
                <w:szCs w:val="22"/>
              </w:rPr>
              <w:t xml:space="preserve">每天至少1次，每2小时巡查1次</w:t>
            </w:r>
            <w:r/>
          </w:p>
        </w:tc>
      </w:tr>
      <w:tr>
        <w:trPr>
          <w:jc w:val="center"/>
          <w:trHeight w:val="479"/>
        </w:trPr>
        <w:tc>
          <w:tcPr>
            <w:tcBorders>
              <w:top w:val="single" w:color="auto" w:sz="4" w:space="0"/>
              <w:left w:val="single" w:color="auto" w:sz="4" w:space="0"/>
              <w:bottom w:val="single" w:color="auto" w:sz="4" w:space="0"/>
              <w:right w:val="single" w:color="auto" w:sz="4" w:space="0"/>
            </w:tcBorders>
            <w:tcW w:w="780" w:type="dxa"/>
            <w:vAlign w:val="center"/>
            <w:vMerge w:val="continue"/>
            <w:textDirection w:val="lrTb"/>
            <w:noWrap w:val="false"/>
          </w:tcPr>
          <w:p>
            <w:pPr>
              <w:ind w:firstLine="440"/>
              <w:jc w:val="left"/>
              <w:keepLines/>
              <w:keepNext/>
              <w:spacing w:line="400" w:lineRule="exact"/>
              <w:rPr>
                <w:rFonts w:ascii="宋体" w:hAnsi="宋体" w:cs="宋体"/>
                <w:sz w:val="22"/>
                <w:szCs w:val="22"/>
              </w:rPr>
              <w:outlineLvl w:val="1"/>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130" w:type="dxa"/>
            <w:vAlign w:val="center"/>
            <w:vMerge w:val="continue"/>
            <w:textDirection w:val="lrTb"/>
            <w:noWrap w:val="false"/>
          </w:tcPr>
          <w:p>
            <w:pPr>
              <w:ind w:firstLine="440"/>
              <w:jc w:val="left"/>
              <w:keepLines/>
              <w:keepNext/>
              <w:spacing w:line="400" w:lineRule="exact"/>
              <w:rPr>
                <w:rFonts w:ascii="宋体" w:hAnsi="宋体" w:cs="宋体"/>
                <w:sz w:val="22"/>
                <w:szCs w:val="22"/>
              </w:rPr>
              <w:outlineLvl w:val="1"/>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0" w:type="dxa"/>
            <w:vAlign w:val="center"/>
            <w:textDirection w:val="lrTb"/>
            <w:noWrap w:val="false"/>
          </w:tcPr>
          <w:p>
            <w:pPr>
              <w:ind w:firstLine="440"/>
              <w:jc w:val="left"/>
              <w:keepLines/>
              <w:keepNext/>
              <w:spacing w:line="400" w:lineRule="exact"/>
              <w:rPr>
                <w:rFonts w:ascii="宋体" w:hAnsi="宋体" w:cs="宋体"/>
                <w:sz w:val="22"/>
                <w:szCs w:val="22"/>
              </w:rPr>
              <w:outlineLvl w:val="1"/>
            </w:pPr>
            <w:r>
              <w:rPr>
                <w:rFonts w:hint="eastAsia" w:ascii="宋体" w:hAnsi="宋体" w:cs="宋体"/>
                <w:sz w:val="22"/>
                <w:szCs w:val="22"/>
              </w:rPr>
              <w:t xml:space="preserve">2、清洁门、窗、框、瓷砖</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5" w:type="dxa"/>
            <w:vAlign w:val="center"/>
            <w:textDirection w:val="lrTb"/>
            <w:noWrap w:val="false"/>
          </w:tcPr>
          <w:p>
            <w:pPr>
              <w:ind w:firstLine="440"/>
              <w:jc w:val="left"/>
              <w:keepLines/>
              <w:keepNext/>
              <w:spacing w:line="400" w:lineRule="exact"/>
              <w:rPr>
                <w:rFonts w:ascii="宋体" w:hAnsi="宋体" w:cs="宋体"/>
                <w:sz w:val="22"/>
                <w:szCs w:val="22"/>
              </w:rPr>
              <w:outlineLvl w:val="1"/>
            </w:pPr>
            <w:r>
              <w:rPr>
                <w:rFonts w:hint="eastAsia" w:ascii="宋体" w:hAnsi="宋体" w:cs="宋体"/>
                <w:sz w:val="22"/>
                <w:szCs w:val="22"/>
              </w:rPr>
              <w:t xml:space="preserve">每天1次</w:t>
            </w:r>
            <w:r/>
          </w:p>
        </w:tc>
      </w:tr>
      <w:tr>
        <w:trPr>
          <w:jc w:val="center"/>
          <w:trHeight w:val="479"/>
        </w:trPr>
        <w:tc>
          <w:tcPr>
            <w:tcBorders>
              <w:top w:val="single" w:color="auto" w:sz="4" w:space="0"/>
              <w:left w:val="single" w:color="auto" w:sz="4" w:space="0"/>
              <w:bottom w:val="single" w:color="auto" w:sz="4" w:space="0"/>
              <w:right w:val="single" w:color="auto" w:sz="4" w:space="0"/>
            </w:tcBorders>
            <w:tcW w:w="780" w:type="dxa"/>
            <w:vAlign w:val="center"/>
            <w:vMerge w:val="continue"/>
            <w:textDirection w:val="lrTb"/>
            <w:noWrap w:val="false"/>
          </w:tcPr>
          <w:p>
            <w:pPr>
              <w:ind w:firstLine="440"/>
              <w:jc w:val="left"/>
              <w:keepLines/>
              <w:keepNext/>
              <w:spacing w:line="400" w:lineRule="exact"/>
              <w:rPr>
                <w:rFonts w:ascii="宋体" w:hAnsi="宋体" w:cs="宋体"/>
                <w:sz w:val="22"/>
                <w:szCs w:val="22"/>
              </w:rPr>
              <w:outlineLvl w:val="1"/>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130" w:type="dxa"/>
            <w:vAlign w:val="center"/>
            <w:vMerge w:val="continue"/>
            <w:textDirection w:val="lrTb"/>
            <w:noWrap w:val="false"/>
          </w:tcPr>
          <w:p>
            <w:pPr>
              <w:ind w:firstLine="440"/>
              <w:jc w:val="left"/>
              <w:keepLines/>
              <w:keepNext/>
              <w:spacing w:line="400" w:lineRule="exact"/>
              <w:rPr>
                <w:rFonts w:ascii="宋体" w:hAnsi="宋体" w:cs="宋体"/>
                <w:sz w:val="22"/>
                <w:szCs w:val="22"/>
              </w:rPr>
              <w:outlineLvl w:val="1"/>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0" w:type="dxa"/>
            <w:vAlign w:val="center"/>
            <w:textDirection w:val="lrTb"/>
            <w:noWrap w:val="false"/>
          </w:tcPr>
          <w:p>
            <w:pPr>
              <w:ind w:firstLine="440"/>
              <w:jc w:val="left"/>
              <w:keepLines/>
              <w:keepNext/>
              <w:spacing w:line="400" w:lineRule="exact"/>
              <w:rPr>
                <w:rFonts w:ascii="宋体" w:hAnsi="宋体" w:cs="宋体"/>
                <w:sz w:val="22"/>
                <w:szCs w:val="22"/>
              </w:rPr>
              <w:outlineLvl w:val="1"/>
            </w:pPr>
            <w:r>
              <w:rPr>
                <w:rFonts w:hint="eastAsia" w:ascii="宋体" w:hAnsi="宋体" w:cs="宋体"/>
                <w:sz w:val="22"/>
                <w:szCs w:val="22"/>
              </w:rPr>
              <w:t xml:space="preserve">3、冲洗及擦净便池，疏通下水道</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5" w:type="dxa"/>
            <w:vAlign w:val="center"/>
            <w:textDirection w:val="lrTb"/>
            <w:noWrap w:val="false"/>
          </w:tcPr>
          <w:p>
            <w:pPr>
              <w:ind w:firstLine="440"/>
              <w:jc w:val="left"/>
              <w:keepLines/>
              <w:keepNext/>
              <w:spacing w:line="400" w:lineRule="exact"/>
              <w:rPr>
                <w:rFonts w:ascii="宋体" w:hAnsi="宋体" w:cs="宋体"/>
                <w:sz w:val="22"/>
                <w:szCs w:val="22"/>
              </w:rPr>
              <w:outlineLvl w:val="1"/>
            </w:pPr>
            <w:r>
              <w:rPr>
                <w:rFonts w:hint="eastAsia" w:ascii="宋体" w:hAnsi="宋体" w:cs="宋体"/>
                <w:sz w:val="22"/>
                <w:szCs w:val="22"/>
              </w:rPr>
              <w:t xml:space="preserve">每天4次</w:t>
            </w:r>
            <w:r/>
          </w:p>
        </w:tc>
      </w:tr>
      <w:tr>
        <w:trPr>
          <w:jc w:val="center"/>
          <w:trHeight w:val="479"/>
        </w:trPr>
        <w:tc>
          <w:tcPr>
            <w:tcBorders>
              <w:top w:val="single" w:color="auto" w:sz="4" w:space="0"/>
              <w:left w:val="single" w:color="auto" w:sz="4" w:space="0"/>
              <w:bottom w:val="single" w:color="auto" w:sz="4" w:space="0"/>
              <w:right w:val="single" w:color="auto" w:sz="4" w:space="0"/>
            </w:tcBorders>
            <w:tcW w:w="780" w:type="dxa"/>
            <w:vAlign w:val="center"/>
            <w:vMerge w:val="continue"/>
            <w:textDirection w:val="lrTb"/>
            <w:noWrap w:val="false"/>
          </w:tcPr>
          <w:p>
            <w:pPr>
              <w:ind w:firstLine="440"/>
              <w:jc w:val="left"/>
              <w:keepLines/>
              <w:keepNext/>
              <w:spacing w:line="400" w:lineRule="exact"/>
              <w:rPr>
                <w:rFonts w:ascii="宋体" w:hAnsi="宋体" w:cs="宋体"/>
                <w:sz w:val="22"/>
                <w:szCs w:val="22"/>
              </w:rPr>
              <w:outlineLvl w:val="1"/>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130" w:type="dxa"/>
            <w:vAlign w:val="center"/>
            <w:vMerge w:val="continue"/>
            <w:textDirection w:val="lrTb"/>
            <w:noWrap w:val="false"/>
          </w:tcPr>
          <w:p>
            <w:pPr>
              <w:ind w:firstLine="440"/>
              <w:jc w:val="left"/>
              <w:keepLines/>
              <w:keepNext/>
              <w:spacing w:line="400" w:lineRule="exact"/>
              <w:rPr>
                <w:rFonts w:ascii="宋体" w:hAnsi="宋体" w:cs="宋体"/>
                <w:sz w:val="22"/>
                <w:szCs w:val="22"/>
              </w:rPr>
              <w:outlineLvl w:val="1"/>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0" w:type="dxa"/>
            <w:vAlign w:val="center"/>
            <w:textDirection w:val="lrTb"/>
            <w:noWrap w:val="false"/>
          </w:tcPr>
          <w:p>
            <w:pPr>
              <w:ind w:firstLine="440"/>
              <w:jc w:val="left"/>
              <w:keepLines/>
              <w:keepNext/>
              <w:spacing w:line="400" w:lineRule="exact"/>
              <w:rPr>
                <w:rFonts w:ascii="宋体" w:hAnsi="宋体" w:cs="宋体"/>
                <w:sz w:val="22"/>
                <w:szCs w:val="22"/>
              </w:rPr>
              <w:outlineLvl w:val="1"/>
            </w:pPr>
            <w:r>
              <w:rPr>
                <w:rFonts w:hint="eastAsia" w:ascii="宋体" w:hAnsi="宋体" w:cs="宋体"/>
                <w:sz w:val="22"/>
                <w:szCs w:val="22"/>
              </w:rPr>
              <w:t xml:space="preserve">4、擦拭卫生间内镜面、面池、墙角水渍</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5" w:type="dxa"/>
            <w:vAlign w:val="center"/>
            <w:textDirection w:val="lrTb"/>
            <w:noWrap w:val="false"/>
          </w:tcPr>
          <w:p>
            <w:pPr>
              <w:ind w:firstLine="440"/>
              <w:jc w:val="left"/>
              <w:keepLines/>
              <w:keepNext/>
              <w:spacing w:line="400" w:lineRule="exact"/>
              <w:rPr>
                <w:rFonts w:ascii="宋体" w:hAnsi="宋体" w:cs="宋体"/>
                <w:sz w:val="22"/>
                <w:szCs w:val="22"/>
              </w:rPr>
              <w:outlineLvl w:val="1"/>
            </w:pPr>
            <w:r>
              <w:rPr>
                <w:rFonts w:hint="eastAsia" w:ascii="宋体" w:hAnsi="宋体" w:cs="宋体"/>
                <w:sz w:val="22"/>
                <w:szCs w:val="22"/>
              </w:rPr>
              <w:t xml:space="preserve">每天4次</w:t>
            </w:r>
            <w:r/>
          </w:p>
        </w:tc>
      </w:tr>
      <w:tr>
        <w:trPr>
          <w:jc w:val="center"/>
          <w:trHeight w:val="479"/>
        </w:trPr>
        <w:tc>
          <w:tcPr>
            <w:tcBorders>
              <w:top w:val="single" w:color="auto" w:sz="4" w:space="0"/>
              <w:left w:val="single" w:color="auto" w:sz="4" w:space="0"/>
              <w:bottom w:val="single" w:color="auto" w:sz="4" w:space="0"/>
              <w:right w:val="single" w:color="auto" w:sz="4" w:space="0"/>
            </w:tcBorders>
            <w:tcW w:w="780" w:type="dxa"/>
            <w:vAlign w:val="center"/>
            <w:vMerge w:val="continue"/>
            <w:textDirection w:val="lrTb"/>
            <w:noWrap w:val="false"/>
          </w:tcPr>
          <w:p>
            <w:pPr>
              <w:ind w:firstLine="440"/>
              <w:jc w:val="left"/>
              <w:keepLines/>
              <w:keepNext/>
              <w:spacing w:line="400" w:lineRule="exact"/>
              <w:rPr>
                <w:rFonts w:ascii="宋体" w:hAnsi="宋体" w:cs="宋体"/>
                <w:sz w:val="22"/>
                <w:szCs w:val="22"/>
              </w:rPr>
              <w:outlineLvl w:val="1"/>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130" w:type="dxa"/>
            <w:vAlign w:val="center"/>
            <w:vMerge w:val="continue"/>
            <w:textDirection w:val="lrTb"/>
            <w:noWrap w:val="false"/>
          </w:tcPr>
          <w:p>
            <w:pPr>
              <w:ind w:firstLine="440"/>
              <w:jc w:val="left"/>
              <w:keepLines/>
              <w:keepNext/>
              <w:spacing w:line="400" w:lineRule="exact"/>
              <w:rPr>
                <w:rFonts w:ascii="宋体" w:hAnsi="宋体" w:cs="宋体"/>
                <w:sz w:val="22"/>
                <w:szCs w:val="22"/>
              </w:rPr>
              <w:outlineLvl w:val="1"/>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0" w:type="dxa"/>
            <w:vAlign w:val="center"/>
            <w:textDirection w:val="lrTb"/>
            <w:noWrap w:val="false"/>
          </w:tcPr>
          <w:p>
            <w:pPr>
              <w:ind w:firstLine="440"/>
              <w:jc w:val="left"/>
              <w:keepLines/>
              <w:keepNext/>
              <w:spacing w:line="400" w:lineRule="exact"/>
              <w:rPr>
                <w:rFonts w:ascii="宋体" w:hAnsi="宋体" w:cs="宋体"/>
                <w:sz w:val="22"/>
                <w:szCs w:val="22"/>
              </w:rPr>
              <w:outlineLvl w:val="1"/>
            </w:pPr>
            <w:r>
              <w:rPr>
                <w:rFonts w:hint="eastAsia" w:ascii="宋体" w:hAnsi="宋体" w:cs="宋体"/>
                <w:sz w:val="22"/>
                <w:szCs w:val="22"/>
              </w:rPr>
              <w:t xml:space="preserve">5、天花板及灯罩表面除尘去渍</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5" w:type="dxa"/>
            <w:vAlign w:val="center"/>
            <w:textDirection w:val="lrTb"/>
            <w:noWrap w:val="false"/>
          </w:tcPr>
          <w:p>
            <w:pPr>
              <w:ind w:firstLine="440"/>
              <w:jc w:val="left"/>
              <w:keepLines/>
              <w:keepNext/>
              <w:spacing w:line="400" w:lineRule="exact"/>
              <w:rPr>
                <w:rFonts w:ascii="宋体" w:hAnsi="宋体" w:cs="宋体"/>
                <w:sz w:val="22"/>
                <w:szCs w:val="22"/>
              </w:rPr>
              <w:outlineLvl w:val="1"/>
            </w:pPr>
            <w:r>
              <w:rPr>
                <w:rFonts w:hint="eastAsia" w:ascii="宋体" w:hAnsi="宋体" w:cs="宋体"/>
                <w:sz w:val="22"/>
                <w:szCs w:val="22"/>
              </w:rPr>
              <w:t xml:space="preserve">每月1次</w:t>
            </w:r>
            <w:r/>
          </w:p>
        </w:tc>
      </w:tr>
      <w:tr>
        <w:trPr>
          <w:jc w:val="center"/>
          <w:trHeight w:val="479"/>
        </w:trPr>
        <w:tc>
          <w:tcPr>
            <w:tcBorders>
              <w:top w:val="single" w:color="auto" w:sz="4" w:space="0"/>
              <w:left w:val="single" w:color="auto" w:sz="4" w:space="0"/>
              <w:bottom w:val="single" w:color="auto" w:sz="4" w:space="0"/>
              <w:right w:val="single" w:color="auto" w:sz="4" w:space="0"/>
            </w:tcBorders>
            <w:tcW w:w="780" w:type="dxa"/>
            <w:vAlign w:val="center"/>
            <w:vMerge w:val="continue"/>
            <w:textDirection w:val="lrTb"/>
            <w:noWrap w:val="false"/>
          </w:tcPr>
          <w:p>
            <w:pPr>
              <w:ind w:firstLine="440"/>
              <w:jc w:val="left"/>
              <w:keepLines/>
              <w:keepNext/>
              <w:spacing w:line="400" w:lineRule="exact"/>
              <w:rPr>
                <w:rFonts w:ascii="宋体" w:hAnsi="宋体" w:cs="宋体"/>
                <w:sz w:val="22"/>
                <w:szCs w:val="22"/>
              </w:rPr>
              <w:outlineLvl w:val="1"/>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130" w:type="dxa"/>
            <w:vAlign w:val="center"/>
            <w:vMerge w:val="continue"/>
            <w:textDirection w:val="lrTb"/>
            <w:noWrap w:val="false"/>
          </w:tcPr>
          <w:p>
            <w:pPr>
              <w:ind w:firstLine="440"/>
              <w:jc w:val="left"/>
              <w:keepLines/>
              <w:keepNext/>
              <w:spacing w:line="400" w:lineRule="exact"/>
              <w:rPr>
                <w:rFonts w:ascii="宋体" w:hAnsi="宋体" w:cs="宋体"/>
                <w:sz w:val="22"/>
                <w:szCs w:val="22"/>
              </w:rPr>
              <w:outlineLvl w:val="1"/>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0" w:type="dxa"/>
            <w:vAlign w:val="center"/>
            <w:textDirection w:val="lrTb"/>
            <w:noWrap w:val="false"/>
          </w:tcPr>
          <w:p>
            <w:pPr>
              <w:ind w:firstLine="440"/>
              <w:jc w:val="left"/>
              <w:keepLines/>
              <w:keepNext/>
              <w:spacing w:line="400" w:lineRule="exact"/>
              <w:rPr>
                <w:rFonts w:ascii="宋体" w:hAnsi="宋体" w:cs="宋体"/>
                <w:sz w:val="22"/>
                <w:szCs w:val="22"/>
              </w:rPr>
              <w:outlineLvl w:val="1"/>
            </w:pPr>
            <w:r>
              <w:rPr>
                <w:rFonts w:hint="eastAsia" w:ascii="宋体" w:hAnsi="宋体" w:cs="宋体"/>
                <w:sz w:val="22"/>
                <w:szCs w:val="22"/>
              </w:rPr>
              <w:t xml:space="preserve">6、更换卫生间纸、肥皂及清洁液</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5" w:type="dxa"/>
            <w:vAlign w:val="center"/>
            <w:textDirection w:val="lrTb"/>
            <w:noWrap w:val="false"/>
          </w:tcPr>
          <w:p>
            <w:pPr>
              <w:ind w:firstLine="440"/>
              <w:jc w:val="left"/>
              <w:keepLines/>
              <w:keepNext/>
              <w:spacing w:line="400" w:lineRule="exact"/>
              <w:rPr>
                <w:rFonts w:ascii="宋体" w:hAnsi="宋体" w:cs="宋体"/>
                <w:sz w:val="22"/>
                <w:szCs w:val="22"/>
              </w:rPr>
              <w:outlineLvl w:val="1"/>
            </w:pPr>
            <w:r>
              <w:rPr>
                <w:rFonts w:hint="eastAsia" w:ascii="宋体" w:hAnsi="宋体" w:cs="宋体"/>
                <w:sz w:val="22"/>
                <w:szCs w:val="22"/>
              </w:rPr>
              <w:t xml:space="preserve">及时更换</w:t>
            </w:r>
            <w:r/>
          </w:p>
        </w:tc>
      </w:tr>
      <w:tr>
        <w:trPr>
          <w:jc w:val="center"/>
          <w:trHeight w:val="479"/>
        </w:trPr>
        <w:tc>
          <w:tcPr>
            <w:tcBorders>
              <w:top w:val="single" w:color="auto" w:sz="4" w:space="0"/>
              <w:left w:val="single" w:color="auto" w:sz="4" w:space="0"/>
              <w:bottom w:val="single" w:color="auto" w:sz="4" w:space="0"/>
              <w:right w:val="single" w:color="auto" w:sz="4" w:space="0"/>
            </w:tcBorders>
            <w:tcW w:w="780" w:type="dxa"/>
            <w:vAlign w:val="center"/>
            <w:vMerge w:val="continue"/>
            <w:textDirection w:val="lrTb"/>
            <w:noWrap w:val="false"/>
          </w:tcPr>
          <w:p>
            <w:pPr>
              <w:ind w:firstLine="440"/>
              <w:jc w:val="left"/>
              <w:keepLines/>
              <w:keepNext/>
              <w:spacing w:line="400" w:lineRule="exact"/>
              <w:rPr>
                <w:rFonts w:ascii="宋体" w:hAnsi="宋体" w:cs="宋体"/>
                <w:sz w:val="22"/>
                <w:szCs w:val="22"/>
              </w:rPr>
              <w:outlineLvl w:val="1"/>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130" w:type="dxa"/>
            <w:vAlign w:val="center"/>
            <w:vMerge w:val="continue"/>
            <w:textDirection w:val="lrTb"/>
            <w:noWrap w:val="false"/>
          </w:tcPr>
          <w:p>
            <w:pPr>
              <w:ind w:firstLine="440"/>
              <w:jc w:val="left"/>
              <w:keepLines/>
              <w:keepNext/>
              <w:spacing w:line="400" w:lineRule="exact"/>
              <w:rPr>
                <w:rFonts w:ascii="宋体" w:hAnsi="宋体" w:cs="宋体"/>
                <w:sz w:val="22"/>
                <w:szCs w:val="22"/>
              </w:rPr>
              <w:outlineLvl w:val="1"/>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0" w:type="dxa"/>
            <w:vAlign w:val="center"/>
            <w:textDirection w:val="lrTb"/>
            <w:noWrap w:val="false"/>
          </w:tcPr>
          <w:p>
            <w:pPr>
              <w:ind w:firstLine="440"/>
              <w:jc w:val="left"/>
              <w:keepLines/>
              <w:keepNext/>
              <w:spacing w:line="400" w:lineRule="exact"/>
              <w:rPr>
                <w:rFonts w:ascii="宋体" w:hAnsi="宋体" w:cs="宋体"/>
                <w:sz w:val="22"/>
                <w:szCs w:val="22"/>
              </w:rPr>
              <w:outlineLvl w:val="1"/>
            </w:pPr>
            <w:r>
              <w:rPr>
                <w:rFonts w:hint="eastAsia" w:ascii="宋体" w:hAnsi="宋体" w:cs="宋体"/>
                <w:sz w:val="22"/>
                <w:szCs w:val="22"/>
              </w:rPr>
              <w:t xml:space="preserve">7、清理手纸篓</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5" w:type="dxa"/>
            <w:vAlign w:val="center"/>
            <w:textDirection w:val="lrTb"/>
            <w:noWrap w:val="false"/>
          </w:tcPr>
          <w:p>
            <w:pPr>
              <w:ind w:firstLine="440"/>
              <w:jc w:val="left"/>
              <w:keepLines/>
              <w:keepNext/>
              <w:spacing w:line="400" w:lineRule="exact"/>
              <w:rPr>
                <w:rFonts w:ascii="宋体" w:hAnsi="宋体" w:cs="宋体"/>
                <w:sz w:val="22"/>
                <w:szCs w:val="22"/>
              </w:rPr>
              <w:outlineLvl w:val="1"/>
            </w:pPr>
            <w:r>
              <w:rPr>
                <w:rFonts w:hint="eastAsia" w:ascii="宋体" w:hAnsi="宋体" w:cs="宋体"/>
                <w:sz w:val="22"/>
                <w:szCs w:val="22"/>
              </w:rPr>
              <w:t xml:space="preserve">每天2次</w:t>
            </w:r>
            <w:r/>
          </w:p>
        </w:tc>
      </w:tr>
      <w:tr>
        <w:trPr>
          <w:jc w:val="center"/>
          <w:trHeight w:val="419"/>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0" w:type="dxa"/>
            <w:vAlign w:val="center"/>
            <w:vMerge w:val="restart"/>
            <w:textDirection w:val="lrTb"/>
            <w:noWrap w:val="false"/>
          </w:tcPr>
          <w:p>
            <w:pPr>
              <w:ind w:firstLine="440"/>
              <w:jc w:val="left"/>
              <w:keepLines/>
              <w:keepNext/>
              <w:spacing w:line="400" w:lineRule="exact"/>
              <w:rPr>
                <w:rFonts w:ascii="宋体" w:hAnsi="宋体" w:cs="宋体"/>
                <w:sz w:val="22"/>
                <w:szCs w:val="22"/>
              </w:rPr>
              <w:outlineLvl w:val="1"/>
            </w:pPr>
            <w:r>
              <w:rPr>
                <w:rFonts w:hint="eastAsia" w:ascii="宋体" w:hAnsi="宋体" w:cs="宋体"/>
                <w:sz w:val="22"/>
                <w:szCs w:val="22"/>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30" w:type="dxa"/>
            <w:vAlign w:val="center"/>
            <w:vMerge w:val="restart"/>
            <w:textDirection w:val="lrTb"/>
            <w:noWrap w:val="false"/>
          </w:tcPr>
          <w:p>
            <w:pPr>
              <w:ind w:firstLine="440"/>
              <w:jc w:val="left"/>
              <w:keepLines/>
              <w:keepNext/>
              <w:spacing w:line="400" w:lineRule="exact"/>
              <w:rPr>
                <w:rFonts w:ascii="宋体" w:hAnsi="宋体" w:cs="宋体"/>
                <w:sz w:val="22"/>
                <w:szCs w:val="22"/>
              </w:rPr>
              <w:outlineLvl w:val="1"/>
            </w:pPr>
            <w:r>
              <w:rPr>
                <w:rFonts w:hint="eastAsia" w:ascii="宋体" w:hAnsi="宋体" w:cs="宋体"/>
                <w:sz w:val="22"/>
                <w:szCs w:val="22"/>
              </w:rPr>
              <w:t xml:space="preserve">室外区域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0" w:type="dxa"/>
            <w:vAlign w:val="center"/>
            <w:textDirection w:val="lrTb"/>
            <w:noWrap w:val="false"/>
          </w:tcPr>
          <w:p>
            <w:pPr>
              <w:ind w:firstLine="440"/>
              <w:jc w:val="left"/>
              <w:keepLines/>
              <w:keepNext/>
              <w:spacing w:line="400" w:lineRule="exact"/>
              <w:rPr>
                <w:rFonts w:ascii="宋体" w:hAnsi="宋体" w:cs="宋体"/>
                <w:sz w:val="22"/>
                <w:szCs w:val="22"/>
              </w:rPr>
              <w:outlineLvl w:val="1"/>
            </w:pPr>
            <w:r>
              <w:rPr>
                <w:rFonts w:hint="eastAsia" w:ascii="宋体" w:hAnsi="宋体" w:cs="宋体"/>
                <w:sz w:val="22"/>
                <w:szCs w:val="22"/>
              </w:rPr>
              <w:t xml:space="preserve">1、道路、铺装停车场、绿化带保洁</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5" w:type="dxa"/>
            <w:vAlign w:val="center"/>
            <w:textDirection w:val="lrTb"/>
            <w:noWrap w:val="false"/>
          </w:tcPr>
          <w:p>
            <w:pPr>
              <w:ind w:firstLine="440"/>
              <w:jc w:val="left"/>
              <w:keepLines/>
              <w:keepNext/>
              <w:spacing w:line="400" w:lineRule="exact"/>
              <w:rPr>
                <w:rFonts w:ascii="宋体" w:hAnsi="宋体" w:cs="宋体"/>
                <w:sz w:val="22"/>
                <w:szCs w:val="22"/>
              </w:rPr>
              <w:outlineLvl w:val="1"/>
            </w:pPr>
            <w:r>
              <w:rPr>
                <w:rFonts w:hint="eastAsia" w:ascii="宋体" w:hAnsi="宋体" w:cs="宋体"/>
                <w:sz w:val="22"/>
                <w:szCs w:val="22"/>
              </w:rPr>
              <w:t xml:space="preserve">每天2次</w:t>
            </w:r>
            <w:r/>
          </w:p>
        </w:tc>
      </w:tr>
      <w:tr>
        <w:trPr>
          <w:jc w:val="center"/>
          <w:trHeight w:val="479"/>
        </w:trPr>
        <w:tc>
          <w:tcPr>
            <w:tcBorders>
              <w:top w:val="single" w:color="auto" w:sz="4" w:space="0"/>
              <w:left w:val="single" w:color="auto" w:sz="4" w:space="0"/>
              <w:bottom w:val="single" w:color="auto" w:sz="4" w:space="0"/>
              <w:right w:val="single" w:color="auto" w:sz="4" w:space="0"/>
            </w:tcBorders>
            <w:tcW w:w="780" w:type="dxa"/>
            <w:vAlign w:val="center"/>
            <w:vMerge w:val="continue"/>
            <w:textDirection w:val="lrTb"/>
            <w:noWrap w:val="false"/>
          </w:tcPr>
          <w:p>
            <w:pPr>
              <w:ind w:firstLine="440"/>
              <w:jc w:val="left"/>
              <w:keepLines/>
              <w:keepNext/>
              <w:spacing w:line="400" w:lineRule="exact"/>
              <w:rPr>
                <w:rFonts w:ascii="宋体" w:hAnsi="宋体" w:cs="宋体"/>
                <w:sz w:val="22"/>
                <w:szCs w:val="22"/>
              </w:rPr>
              <w:outlineLvl w:val="1"/>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130" w:type="dxa"/>
            <w:vAlign w:val="center"/>
            <w:vMerge w:val="continue"/>
            <w:textDirection w:val="lrTb"/>
            <w:noWrap w:val="false"/>
          </w:tcPr>
          <w:p>
            <w:pPr>
              <w:ind w:firstLine="440"/>
              <w:jc w:val="left"/>
              <w:keepLines/>
              <w:keepNext/>
              <w:spacing w:line="400" w:lineRule="exact"/>
              <w:rPr>
                <w:rFonts w:ascii="宋体" w:hAnsi="宋体" w:cs="宋体"/>
                <w:sz w:val="22"/>
                <w:szCs w:val="22"/>
              </w:rPr>
              <w:outlineLvl w:val="1"/>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0" w:type="dxa"/>
            <w:vAlign w:val="center"/>
            <w:textDirection w:val="lrTb"/>
            <w:noWrap w:val="false"/>
          </w:tcPr>
          <w:p>
            <w:pPr>
              <w:ind w:firstLine="440"/>
              <w:jc w:val="left"/>
              <w:keepLines/>
              <w:keepNext/>
              <w:spacing w:line="400" w:lineRule="exact"/>
              <w:rPr>
                <w:rFonts w:ascii="宋体" w:hAnsi="宋体" w:cs="宋体"/>
                <w:sz w:val="22"/>
                <w:szCs w:val="22"/>
              </w:rPr>
              <w:outlineLvl w:val="1"/>
            </w:pPr>
            <w:r>
              <w:rPr>
                <w:rFonts w:hint="eastAsia" w:ascii="宋体" w:hAnsi="宋体" w:cs="宋体"/>
                <w:sz w:val="22"/>
                <w:szCs w:val="22"/>
              </w:rPr>
              <w:t xml:space="preserve">2、路牌、标识、灯柱等室外设施保洁</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5" w:type="dxa"/>
            <w:vAlign w:val="center"/>
            <w:textDirection w:val="lrTb"/>
            <w:noWrap w:val="false"/>
          </w:tcPr>
          <w:p>
            <w:pPr>
              <w:ind w:firstLine="440"/>
              <w:jc w:val="left"/>
              <w:keepLines/>
              <w:keepNext/>
              <w:spacing w:line="400" w:lineRule="exact"/>
              <w:rPr>
                <w:rFonts w:ascii="宋体" w:hAnsi="宋体" w:cs="宋体"/>
                <w:sz w:val="22"/>
                <w:szCs w:val="22"/>
              </w:rPr>
              <w:outlineLvl w:val="1"/>
            </w:pPr>
            <w:r>
              <w:rPr>
                <w:rFonts w:hint="eastAsia" w:ascii="宋体" w:hAnsi="宋体" w:cs="宋体"/>
                <w:sz w:val="22"/>
                <w:szCs w:val="22"/>
              </w:rPr>
              <w:t xml:space="preserve">每日1次</w:t>
            </w:r>
            <w:r/>
          </w:p>
        </w:tc>
      </w:tr>
      <w:tr>
        <w:trPr>
          <w:jc w:val="center"/>
          <w:trHeight w:val="479"/>
        </w:trPr>
        <w:tc>
          <w:tcPr>
            <w:tcBorders>
              <w:top w:val="single" w:color="auto" w:sz="4" w:space="0"/>
              <w:left w:val="single" w:color="auto" w:sz="4" w:space="0"/>
              <w:bottom w:val="single" w:color="auto" w:sz="4" w:space="0"/>
              <w:right w:val="single" w:color="auto" w:sz="4" w:space="0"/>
            </w:tcBorders>
            <w:tcW w:w="780" w:type="dxa"/>
            <w:vAlign w:val="center"/>
            <w:vMerge w:val="continue"/>
            <w:textDirection w:val="lrTb"/>
            <w:noWrap w:val="false"/>
          </w:tcPr>
          <w:p>
            <w:pPr>
              <w:ind w:firstLine="440"/>
              <w:jc w:val="left"/>
              <w:keepLines/>
              <w:keepNext/>
              <w:spacing w:line="400" w:lineRule="exact"/>
              <w:rPr>
                <w:rFonts w:ascii="宋体" w:hAnsi="宋体" w:cs="宋体"/>
                <w:sz w:val="22"/>
                <w:szCs w:val="22"/>
              </w:rPr>
              <w:outlineLvl w:val="1"/>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130" w:type="dxa"/>
            <w:vAlign w:val="center"/>
            <w:vMerge w:val="continue"/>
            <w:textDirection w:val="lrTb"/>
            <w:noWrap w:val="false"/>
          </w:tcPr>
          <w:p>
            <w:pPr>
              <w:ind w:firstLine="440"/>
              <w:jc w:val="left"/>
              <w:keepLines/>
              <w:keepNext/>
              <w:spacing w:line="400" w:lineRule="exact"/>
              <w:rPr>
                <w:rFonts w:ascii="宋体" w:hAnsi="宋体" w:cs="宋体"/>
                <w:sz w:val="22"/>
                <w:szCs w:val="22"/>
              </w:rPr>
              <w:outlineLvl w:val="1"/>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0" w:type="dxa"/>
            <w:vAlign w:val="center"/>
            <w:textDirection w:val="lrTb"/>
            <w:noWrap w:val="false"/>
          </w:tcPr>
          <w:p>
            <w:pPr>
              <w:ind w:firstLine="440"/>
              <w:jc w:val="left"/>
              <w:keepLines/>
              <w:keepNext/>
              <w:spacing w:line="400" w:lineRule="exact"/>
              <w:rPr>
                <w:rFonts w:ascii="宋体" w:hAnsi="宋体" w:cs="宋体"/>
                <w:sz w:val="22"/>
                <w:szCs w:val="22"/>
              </w:rPr>
              <w:outlineLvl w:val="1"/>
            </w:pPr>
            <w:r>
              <w:rPr>
                <w:rFonts w:hint="eastAsia" w:ascii="宋体" w:hAnsi="宋体" w:cs="宋体"/>
                <w:sz w:val="22"/>
                <w:szCs w:val="22"/>
              </w:rPr>
              <w:t xml:space="preserve">3、垃圾收集、清运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5" w:type="dxa"/>
            <w:vAlign w:val="center"/>
            <w:textDirection w:val="lrTb"/>
            <w:noWrap w:val="false"/>
          </w:tcPr>
          <w:p>
            <w:pPr>
              <w:ind w:firstLine="440"/>
              <w:jc w:val="left"/>
              <w:keepLines/>
              <w:keepNext/>
              <w:spacing w:line="400" w:lineRule="exact"/>
              <w:rPr>
                <w:rFonts w:ascii="宋体" w:hAnsi="宋体" w:cs="宋体"/>
                <w:sz w:val="22"/>
                <w:szCs w:val="22"/>
              </w:rPr>
              <w:outlineLvl w:val="1"/>
            </w:pPr>
            <w:r>
              <w:rPr>
                <w:rFonts w:hint="eastAsia" w:ascii="宋体" w:hAnsi="宋体" w:cs="宋体"/>
                <w:sz w:val="22"/>
                <w:szCs w:val="22"/>
              </w:rPr>
              <w:t xml:space="preserve">每日数次</w:t>
            </w:r>
            <w:r/>
          </w:p>
        </w:tc>
      </w:tr>
      <w:tr>
        <w:trPr>
          <w:jc w:val="center"/>
          <w:trHeight w:val="439"/>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0" w:type="dxa"/>
            <w:vAlign w:val="center"/>
            <w:textDirection w:val="lrTb"/>
            <w:noWrap w:val="false"/>
          </w:tcPr>
          <w:p>
            <w:pPr>
              <w:ind w:firstLine="440"/>
              <w:jc w:val="left"/>
              <w:keepLines/>
              <w:keepNext/>
              <w:spacing w:line="400" w:lineRule="exact"/>
              <w:rPr>
                <w:rFonts w:ascii="宋体" w:hAnsi="宋体" w:cs="宋体"/>
                <w:sz w:val="22"/>
                <w:szCs w:val="22"/>
              </w:rPr>
              <w:outlineLvl w:val="1"/>
            </w:pPr>
            <w:r>
              <w:rPr>
                <w:rFonts w:hint="eastAsia" w:ascii="宋体" w:hAnsi="宋体" w:cs="宋体"/>
                <w:sz w:val="22"/>
                <w:szCs w:val="22"/>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30" w:type="dxa"/>
            <w:vAlign w:val="center"/>
            <w:textDirection w:val="lrTb"/>
            <w:noWrap w:val="false"/>
          </w:tcPr>
          <w:p>
            <w:pPr>
              <w:ind w:firstLine="440"/>
              <w:jc w:val="left"/>
              <w:keepLines/>
              <w:keepNext/>
              <w:spacing w:line="400" w:lineRule="exact"/>
              <w:rPr>
                <w:rFonts w:ascii="宋体" w:hAnsi="宋体" w:cs="宋体"/>
                <w:sz w:val="22"/>
                <w:szCs w:val="22"/>
              </w:rPr>
              <w:outlineLvl w:val="1"/>
            </w:pPr>
            <w:r>
              <w:rPr>
                <w:rFonts w:hint="eastAsia" w:ascii="宋体" w:hAnsi="宋体" w:cs="宋体"/>
                <w:sz w:val="22"/>
                <w:szCs w:val="22"/>
              </w:rPr>
              <w:t xml:space="preserve">外墙</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0" w:type="dxa"/>
            <w:vAlign w:val="center"/>
            <w:textDirection w:val="lrTb"/>
            <w:noWrap w:val="false"/>
          </w:tcPr>
          <w:p>
            <w:pPr>
              <w:ind w:firstLine="440"/>
              <w:jc w:val="left"/>
              <w:keepLines/>
              <w:keepNext/>
              <w:spacing w:line="400" w:lineRule="exact"/>
              <w:rPr>
                <w:rFonts w:ascii="宋体" w:hAnsi="宋体" w:cs="宋体"/>
                <w:sz w:val="22"/>
                <w:szCs w:val="22"/>
              </w:rPr>
              <w:outlineLvl w:val="1"/>
            </w:pPr>
            <w:r>
              <w:rPr>
                <w:rFonts w:hint="eastAsia" w:ascii="宋体" w:hAnsi="宋体" w:cs="宋体"/>
                <w:sz w:val="22"/>
                <w:szCs w:val="22"/>
              </w:rPr>
              <w:t xml:space="preserve">2米以下外墙保持无污迹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5" w:type="dxa"/>
            <w:vAlign w:val="center"/>
            <w:textDirection w:val="lrTb"/>
            <w:noWrap w:val="false"/>
          </w:tcPr>
          <w:p>
            <w:pPr>
              <w:ind w:firstLine="440"/>
              <w:jc w:val="left"/>
              <w:keepLines/>
              <w:keepNext/>
              <w:spacing w:line="400" w:lineRule="exact"/>
              <w:rPr>
                <w:rFonts w:ascii="宋体" w:hAnsi="宋体" w:cs="宋体"/>
                <w:sz w:val="22"/>
                <w:szCs w:val="22"/>
              </w:rPr>
              <w:outlineLvl w:val="1"/>
            </w:pPr>
            <w:r>
              <w:rPr>
                <w:rFonts w:hint="eastAsia" w:ascii="宋体" w:hAnsi="宋体" w:cs="宋体"/>
                <w:sz w:val="22"/>
                <w:szCs w:val="22"/>
              </w:rPr>
              <w:t xml:space="preserve">随时保洁</w:t>
            </w:r>
            <w:r/>
          </w:p>
        </w:tc>
      </w:tr>
      <w:tr>
        <w:trPr>
          <w:jc w:val="center"/>
          <w:trHeight w:val="439"/>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0" w:type="dxa"/>
            <w:vAlign w:val="center"/>
            <w:textDirection w:val="lrTb"/>
            <w:noWrap w:val="false"/>
          </w:tcPr>
          <w:p>
            <w:pPr>
              <w:ind w:firstLine="440"/>
              <w:jc w:val="left"/>
              <w:keepLines/>
              <w:keepNext/>
              <w:spacing w:line="400" w:lineRule="exact"/>
              <w:rPr>
                <w:rFonts w:ascii="宋体" w:hAnsi="宋体" w:cs="宋体"/>
                <w:sz w:val="22"/>
                <w:szCs w:val="22"/>
              </w:rPr>
              <w:outlineLvl w:val="1"/>
            </w:pPr>
            <w:r>
              <w:rPr>
                <w:rFonts w:hint="eastAsia" w:ascii="宋体" w:hAnsi="宋体" w:cs="宋体"/>
                <w:sz w:val="22"/>
                <w:szCs w:val="22"/>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30" w:type="dxa"/>
            <w:vAlign w:val="center"/>
            <w:textDirection w:val="lrTb"/>
            <w:noWrap w:val="false"/>
          </w:tcPr>
          <w:p>
            <w:pPr>
              <w:ind w:firstLine="440"/>
              <w:jc w:val="left"/>
              <w:keepLines/>
              <w:keepNext/>
              <w:spacing w:line="400" w:lineRule="exact"/>
              <w:rPr>
                <w:rFonts w:ascii="宋体" w:hAnsi="宋体" w:cs="宋体"/>
                <w:sz w:val="22"/>
                <w:szCs w:val="22"/>
              </w:rPr>
              <w:outlineLvl w:val="1"/>
            </w:pPr>
            <w:r>
              <w:rPr>
                <w:rFonts w:hint="eastAsia" w:ascii="宋体" w:hAnsi="宋体" w:cs="宋体"/>
                <w:sz w:val="22"/>
                <w:szCs w:val="22"/>
              </w:rPr>
              <w:t xml:space="preserve">卫生消毒</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0" w:type="dxa"/>
            <w:vAlign w:val="center"/>
            <w:textDirection w:val="lrTb"/>
            <w:noWrap w:val="false"/>
          </w:tcPr>
          <w:p>
            <w:pPr>
              <w:ind w:firstLine="440"/>
              <w:jc w:val="left"/>
              <w:keepLines/>
              <w:keepNext/>
              <w:spacing w:line="400" w:lineRule="exact"/>
              <w:rPr>
                <w:rFonts w:ascii="宋体" w:hAnsi="宋体" w:cs="宋体"/>
                <w:sz w:val="22"/>
                <w:szCs w:val="22"/>
              </w:rPr>
              <w:outlineLvl w:val="1"/>
            </w:pPr>
            <w:r>
              <w:rPr>
                <w:rFonts w:hint="eastAsia" w:ascii="宋体" w:hAnsi="宋体" w:cs="宋体"/>
                <w:sz w:val="22"/>
                <w:szCs w:val="22"/>
              </w:rPr>
              <w:t xml:space="preserve">采取综合措施消灭老鼠、蟑螂，控制室内外蚊虫孳生，达到基本无蝇。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5" w:type="dxa"/>
            <w:vAlign w:val="center"/>
            <w:textDirection w:val="lrTb"/>
            <w:noWrap w:val="false"/>
          </w:tcPr>
          <w:p>
            <w:pPr>
              <w:ind w:firstLine="440"/>
              <w:jc w:val="left"/>
              <w:keepLines/>
              <w:keepNext/>
              <w:spacing w:line="400" w:lineRule="exact"/>
              <w:rPr>
                <w:rFonts w:ascii="宋体" w:hAnsi="宋体" w:cs="宋体"/>
                <w:sz w:val="22"/>
                <w:szCs w:val="22"/>
              </w:rPr>
              <w:outlineLvl w:val="1"/>
            </w:pPr>
            <w:r>
              <w:rPr>
                <w:rFonts w:hint="eastAsia" w:ascii="宋体" w:hAnsi="宋体" w:cs="宋体"/>
                <w:sz w:val="22"/>
                <w:szCs w:val="22"/>
              </w:rPr>
              <w:t xml:space="preserve">每季度至少开展 </w:t>
            </w:r>
            <w:r>
              <w:rPr>
                <w:rFonts w:ascii="宋体" w:hAnsi="宋体" w:cs="宋体"/>
                <w:sz w:val="22"/>
                <w:szCs w:val="22"/>
              </w:rPr>
              <w:t xml:space="preserve">1 </w:t>
            </w:r>
            <w:r>
              <w:rPr>
                <w:rFonts w:hint="eastAsia" w:ascii="宋体" w:hAnsi="宋体" w:cs="宋体"/>
                <w:sz w:val="22"/>
                <w:szCs w:val="22"/>
              </w:rPr>
              <w:t xml:space="preserve">次作业（6、7、8、9月每月一次）。</w:t>
            </w:r>
            <w:r/>
          </w:p>
        </w:tc>
      </w:tr>
      <w:tr>
        <w:trPr>
          <w:jc w:val="center"/>
          <w:trHeight w:val="439"/>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0" w:type="dxa"/>
            <w:vAlign w:val="center"/>
            <w:textDirection w:val="lrTb"/>
            <w:noWrap w:val="false"/>
          </w:tcPr>
          <w:p>
            <w:pPr>
              <w:ind w:firstLine="440"/>
              <w:jc w:val="left"/>
              <w:keepLines/>
              <w:keepNext/>
              <w:spacing w:line="400" w:lineRule="exact"/>
              <w:rPr>
                <w:rFonts w:ascii="宋体" w:hAnsi="宋体" w:cs="宋体"/>
                <w:sz w:val="22"/>
                <w:szCs w:val="22"/>
              </w:rPr>
              <w:outlineLvl w:val="1"/>
            </w:pPr>
            <w:r>
              <w:rPr>
                <w:rFonts w:hint="eastAsia" w:ascii="宋体" w:hAnsi="宋体" w:cs="宋体"/>
                <w:sz w:val="22"/>
                <w:szCs w:val="22"/>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30" w:type="dxa"/>
            <w:vAlign w:val="center"/>
            <w:textDirection w:val="lrTb"/>
            <w:noWrap w:val="false"/>
          </w:tcPr>
          <w:p>
            <w:pPr>
              <w:jc w:val="left"/>
              <w:keepLines/>
              <w:keepNext/>
              <w:spacing w:line="400" w:lineRule="exact"/>
              <w:rPr>
                <w:rFonts w:ascii="宋体" w:hAnsi="宋体" w:cs="宋体"/>
                <w:sz w:val="22"/>
                <w:szCs w:val="22"/>
              </w:rPr>
              <w:outlineLvl w:val="1"/>
            </w:pPr>
            <w:r>
              <w:rPr>
                <w:rFonts w:hint="eastAsia" w:ascii="宋体" w:hAnsi="宋体" w:cs="宋体"/>
                <w:sz w:val="22"/>
                <w:szCs w:val="22"/>
              </w:rPr>
              <w:t xml:space="preserve">窨井（含集水井）</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0" w:type="dxa"/>
            <w:vAlign w:val="center"/>
            <w:textDirection w:val="lrTb"/>
            <w:noWrap w:val="false"/>
          </w:tcPr>
          <w:p>
            <w:pPr>
              <w:ind w:firstLine="440"/>
              <w:jc w:val="left"/>
              <w:keepLines/>
              <w:keepNext/>
              <w:spacing w:line="400" w:lineRule="exact"/>
              <w:rPr>
                <w:rFonts w:ascii="宋体" w:hAnsi="宋体" w:cs="宋体"/>
                <w:sz w:val="22"/>
                <w:szCs w:val="22"/>
              </w:rPr>
              <w:outlineLvl w:val="1"/>
            </w:pPr>
            <w:r>
              <w:rPr>
                <w:rFonts w:hint="eastAsia" w:ascii="宋体" w:hAnsi="宋体" w:cs="宋体"/>
                <w:sz w:val="22"/>
                <w:szCs w:val="22"/>
              </w:rPr>
              <w:t xml:space="preserve">内壁无粘附物、井底无沉淀物</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5" w:type="dxa"/>
            <w:vAlign w:val="center"/>
            <w:textDirection w:val="lrTb"/>
            <w:noWrap w:val="false"/>
          </w:tcPr>
          <w:p>
            <w:pPr>
              <w:jc w:val="left"/>
              <w:keepLines/>
              <w:keepNext/>
              <w:spacing w:line="400" w:lineRule="exact"/>
              <w:rPr>
                <w:rFonts w:ascii="宋体" w:hAnsi="宋体" w:cs="宋体"/>
                <w:sz w:val="22"/>
                <w:szCs w:val="22"/>
              </w:rPr>
              <w:outlineLvl w:val="1"/>
            </w:pPr>
            <w:r>
              <w:rPr>
                <w:rFonts w:hint="eastAsia" w:ascii="宋体" w:hAnsi="宋体" w:cs="宋体"/>
                <w:sz w:val="22"/>
                <w:szCs w:val="22"/>
              </w:rPr>
              <w:t xml:space="preserve">每半</w:t>
            </w:r>
            <w:r>
              <w:rPr>
                <w:rFonts w:hint="eastAsia" w:ascii="宋体" w:hAnsi="宋体" w:cs="宋体"/>
                <w:sz w:val="22"/>
                <w:szCs w:val="22"/>
              </w:rPr>
              <w:t xml:space="preserve">年清理</w:t>
            </w:r>
            <w:r>
              <w:rPr>
                <w:rFonts w:hint="eastAsia" w:ascii="宋体" w:hAnsi="宋体" w:cs="宋体"/>
                <w:sz w:val="22"/>
                <w:szCs w:val="22"/>
              </w:rPr>
              <w:t xml:space="preserve">1次</w:t>
            </w:r>
            <w:r/>
          </w:p>
        </w:tc>
      </w:tr>
      <w:tr>
        <w:trPr>
          <w:jc w:val="center"/>
          <w:trHeight w:val="439"/>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0" w:type="dxa"/>
            <w:vAlign w:val="center"/>
            <w:textDirection w:val="lrTb"/>
            <w:noWrap w:val="false"/>
          </w:tcPr>
          <w:p>
            <w:pPr>
              <w:ind w:firstLine="440"/>
              <w:jc w:val="left"/>
              <w:keepLines/>
              <w:keepNext/>
              <w:spacing w:line="400" w:lineRule="exact"/>
              <w:rPr>
                <w:rFonts w:ascii="宋体" w:hAnsi="宋体" w:cs="宋体"/>
                <w:sz w:val="22"/>
                <w:szCs w:val="22"/>
              </w:rPr>
              <w:outlineLvl w:val="1"/>
            </w:pPr>
            <w:r>
              <w:rPr>
                <w:rFonts w:hint="eastAsia" w:ascii="宋体" w:hAnsi="宋体" w:cs="宋体"/>
                <w:sz w:val="22"/>
                <w:szCs w:val="22"/>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30" w:type="dxa"/>
            <w:vAlign w:val="center"/>
            <w:textDirection w:val="lrTb"/>
            <w:noWrap w:val="false"/>
          </w:tcPr>
          <w:p>
            <w:pPr>
              <w:ind w:firstLine="440"/>
              <w:jc w:val="left"/>
              <w:keepLines/>
              <w:keepNext/>
              <w:spacing w:line="400" w:lineRule="exact"/>
              <w:rPr>
                <w:rFonts w:ascii="宋体" w:hAnsi="宋体" w:cs="宋体"/>
                <w:sz w:val="22"/>
                <w:szCs w:val="22"/>
              </w:rPr>
              <w:outlineLvl w:val="1"/>
            </w:pPr>
            <w:r>
              <w:rPr>
                <w:rFonts w:hint="eastAsia" w:ascii="宋体" w:hAnsi="宋体" w:cs="宋体"/>
                <w:sz w:val="22"/>
                <w:szCs w:val="22"/>
              </w:rPr>
              <w:t xml:space="preserve">明沟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20" w:type="dxa"/>
            <w:vAlign w:val="center"/>
            <w:textDirection w:val="lrTb"/>
            <w:noWrap w:val="false"/>
          </w:tcPr>
          <w:p>
            <w:pPr>
              <w:ind w:firstLine="440"/>
              <w:jc w:val="left"/>
              <w:keepLines/>
              <w:keepNext/>
              <w:spacing w:line="400" w:lineRule="exact"/>
              <w:rPr>
                <w:rFonts w:ascii="宋体" w:hAnsi="宋体" w:cs="宋体"/>
                <w:sz w:val="22"/>
                <w:szCs w:val="22"/>
              </w:rPr>
              <w:outlineLvl w:val="1"/>
            </w:pPr>
            <w:r>
              <w:rPr>
                <w:rFonts w:hint="eastAsia" w:ascii="宋体" w:hAnsi="宋体" w:cs="宋体"/>
                <w:sz w:val="22"/>
                <w:szCs w:val="22"/>
              </w:rPr>
              <w:t xml:space="preserve">无明显垃圾，无堵塞</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5" w:type="dxa"/>
            <w:vAlign w:val="center"/>
            <w:textDirection w:val="lrTb"/>
            <w:noWrap w:val="false"/>
          </w:tcPr>
          <w:p>
            <w:pPr>
              <w:ind w:firstLine="440"/>
              <w:jc w:val="left"/>
              <w:keepLines/>
              <w:keepNext/>
              <w:spacing w:line="400" w:lineRule="exact"/>
              <w:rPr>
                <w:rFonts w:ascii="宋体" w:hAnsi="宋体" w:cs="宋体"/>
                <w:sz w:val="22"/>
                <w:szCs w:val="22"/>
              </w:rPr>
              <w:outlineLvl w:val="1"/>
            </w:pPr>
            <w:r>
              <w:rPr>
                <w:rFonts w:hint="eastAsia" w:ascii="宋体" w:hAnsi="宋体" w:cs="宋体"/>
                <w:sz w:val="22"/>
                <w:szCs w:val="22"/>
              </w:rPr>
              <w:t xml:space="preserve">每周1次</w:t>
            </w:r>
            <w:r/>
          </w:p>
        </w:tc>
      </w:tr>
    </w:tbl>
    <w:p>
      <w:pPr>
        <w:keepLines/>
        <w:keepNext/>
        <w:spacing w:before="320" w:after="200"/>
        <w:rPr>
          <w:rFonts w:ascii="宋体" w:hAnsi="宋体" w:cs="宋体"/>
          <w:sz w:val="22"/>
          <w:szCs w:val="30"/>
        </w:rPr>
        <w:outlineLvl w:val="2"/>
      </w:pPr>
      <w:r>
        <w:rPr>
          <w:rFonts w:hint="eastAsia" w:ascii="宋体" w:hAnsi="宋体" w:cs="宋体"/>
          <w:sz w:val="22"/>
          <w:szCs w:val="22"/>
        </w:rPr>
        <w:t xml:space="preserve">3.5保安服务</w:t>
      </w:r>
      <w:r/>
    </w:p>
    <w:tbl>
      <w:tblPr>
        <w:tblStyle w:val="1731"/>
        <w:tblW w:w="497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7"/>
        <w:gridCol w:w="2077"/>
        <w:gridCol w:w="6082"/>
      </w:tblGrid>
      <w:tr>
        <w:trPr>
          <w:trHeight w:val="457"/>
        </w:trPr>
        <w:tc>
          <w:tcPr>
            <w:tcW w:w="792" w:type="dxa"/>
            <w:vAlign w:val="center"/>
            <w:textDirection w:val="lrTb"/>
            <w:noWrap w:val="false"/>
          </w:tcPr>
          <w:p>
            <w:pPr>
              <w:jc w:val="center"/>
              <w:keepLines/>
              <w:keepNext/>
              <w:spacing w:before="320" w:after="200"/>
              <w:rPr>
                <w:rFonts w:ascii="宋体" w:hAnsi="宋体" w:cs="宋体"/>
                <w:sz w:val="22"/>
                <w:szCs w:val="30"/>
              </w:rPr>
              <w:outlineLvl w:val="2"/>
            </w:pPr>
            <w:r>
              <w:rPr>
                <w:rFonts w:hint="eastAsia" w:ascii="宋体" w:hAnsi="宋体" w:cs="宋体"/>
                <w:sz w:val="22"/>
                <w:szCs w:val="22"/>
              </w:rPr>
              <w:t xml:space="preserve">序号</w:t>
            </w:r>
            <w:r/>
          </w:p>
        </w:tc>
        <w:tc>
          <w:tcPr>
            <w:tcW w:w="2127" w:type="dxa"/>
            <w:vAlign w:val="center"/>
            <w:textDirection w:val="lrTb"/>
            <w:noWrap w:val="false"/>
          </w:tcPr>
          <w:p>
            <w:pPr>
              <w:keepLines/>
              <w:keepNext/>
              <w:spacing w:before="320" w:after="200"/>
              <w:rPr>
                <w:rFonts w:ascii="宋体" w:hAnsi="宋体" w:cs="宋体"/>
                <w:sz w:val="22"/>
                <w:szCs w:val="30"/>
              </w:rPr>
              <w:outlineLvl w:val="2"/>
            </w:pPr>
            <w:r>
              <w:rPr>
                <w:rFonts w:hint="eastAsia" w:ascii="宋体" w:hAnsi="宋体" w:cs="宋体"/>
                <w:sz w:val="22"/>
                <w:szCs w:val="22"/>
              </w:rPr>
              <w:t xml:space="preserve">服务内容</w:t>
            </w:r>
            <w:r/>
          </w:p>
        </w:tc>
        <w:tc>
          <w:tcPr>
            <w:tcW w:w="6242" w:type="dxa"/>
            <w:vAlign w:val="center"/>
            <w:textDirection w:val="lrTb"/>
            <w:noWrap w:val="false"/>
          </w:tcPr>
          <w:p>
            <w:pPr>
              <w:keepLines/>
              <w:keepNext/>
              <w:spacing w:before="320" w:after="200"/>
              <w:rPr>
                <w:rFonts w:ascii="宋体" w:hAnsi="宋体" w:cs="宋体"/>
                <w:sz w:val="22"/>
                <w:szCs w:val="30"/>
              </w:rPr>
              <w:outlineLvl w:val="2"/>
            </w:pPr>
            <w:r>
              <w:rPr>
                <w:rFonts w:hint="eastAsia" w:ascii="宋体" w:hAnsi="宋体" w:cs="宋体"/>
                <w:sz w:val="22"/>
                <w:szCs w:val="22"/>
              </w:rPr>
              <w:t xml:space="preserve">服务标准</w:t>
            </w:r>
            <w:r/>
          </w:p>
        </w:tc>
      </w:tr>
      <w:tr>
        <w:trPr>
          <w:trHeight w:val="1192"/>
        </w:trPr>
        <w:tc>
          <w:tcPr>
            <w:tcW w:w="792" w:type="dxa"/>
            <w:vAlign w:val="center"/>
            <w:vMerge w:val="restart"/>
            <w:textDirection w:val="lrTb"/>
            <w:noWrap w:val="false"/>
          </w:tcPr>
          <w:p>
            <w:pPr>
              <w:jc w:val="center"/>
              <w:keepLines/>
              <w:keepNext/>
              <w:spacing w:before="320" w:after="200"/>
              <w:rPr>
                <w:rFonts w:ascii="宋体" w:hAnsi="宋体" w:cs="宋体"/>
                <w:sz w:val="22"/>
                <w:szCs w:val="30"/>
              </w:rPr>
              <w:outlineLvl w:val="2"/>
            </w:pPr>
            <w:r>
              <w:rPr>
                <w:rFonts w:hint="eastAsia" w:ascii="宋体" w:hAnsi="宋体" w:cs="宋体"/>
                <w:sz w:val="22"/>
                <w:szCs w:val="22"/>
              </w:rPr>
              <w:t xml:space="preserve">1</w:t>
            </w:r>
            <w:r/>
          </w:p>
        </w:tc>
        <w:tc>
          <w:tcPr>
            <w:tcW w:w="2127" w:type="dxa"/>
            <w:vAlign w:val="center"/>
            <w:vMerge w:val="restart"/>
            <w:textDirection w:val="lrTb"/>
            <w:noWrap w:val="false"/>
          </w:tcPr>
          <w:p>
            <w:pPr>
              <w:keepLines/>
              <w:keepNext/>
              <w:spacing w:before="320" w:after="200"/>
              <w:rPr>
                <w:rFonts w:ascii="宋体" w:hAnsi="宋体" w:cs="宋体"/>
                <w:sz w:val="22"/>
                <w:szCs w:val="30"/>
              </w:rPr>
              <w:outlineLvl w:val="2"/>
            </w:pPr>
            <w:r>
              <w:rPr>
                <w:rFonts w:hint="eastAsia" w:ascii="宋体" w:hAnsi="宋体" w:cs="宋体"/>
                <w:sz w:val="22"/>
                <w:szCs w:val="22"/>
              </w:rPr>
              <w:t xml:space="preserve">基本要求</w:t>
            </w:r>
            <w:r/>
          </w:p>
        </w:tc>
        <w:tc>
          <w:tcPr>
            <w:tcW w:w="6242" w:type="dxa"/>
            <w:vAlign w:val="center"/>
            <w:textDirection w:val="lrTb"/>
            <w:noWrap w:val="false"/>
          </w:tcPr>
          <w:p>
            <w:pPr>
              <w:keepLines/>
              <w:keepNext/>
              <w:spacing w:before="320" w:after="200"/>
              <w:rPr>
                <w:rFonts w:ascii="宋体" w:hAnsi="宋体" w:cs="宋体"/>
                <w:sz w:val="22"/>
                <w:szCs w:val="30"/>
              </w:rPr>
              <w:outlineLvl w:val="2"/>
            </w:pPr>
            <w:r>
              <w:rPr>
                <w:rFonts w:hint="eastAsia" w:ascii="宋体" w:hAnsi="宋体" w:cs="宋体"/>
                <w:sz w:val="22"/>
                <w:szCs w:val="22"/>
              </w:rPr>
              <w:t xml:space="preserve">（1）建立保安服务相关制度，按照执行，并做好巡视记录，维护区域内的正常治安秩序，检查、发现安全防范方面的漏洞，做好突发事件或意外事故的处理。</w:t>
            </w:r>
            <w:r/>
          </w:p>
        </w:tc>
      </w:tr>
      <w:tr>
        <w:trPr>
          <w:trHeight w:val="798"/>
        </w:trPr>
        <w:tc>
          <w:tcPr>
            <w:tcW w:w="792" w:type="dxa"/>
            <w:vAlign w:val="center"/>
            <w:vMerge w:val="continue"/>
            <w:textDirection w:val="lrTb"/>
            <w:noWrap w:val="false"/>
          </w:tcPr>
          <w:p>
            <w:pPr>
              <w:jc w:val="center"/>
              <w:keepLines/>
              <w:keepNext/>
              <w:spacing w:before="320" w:after="200"/>
              <w:rPr>
                <w:rFonts w:ascii="宋体" w:hAnsi="宋体" w:cs="宋体"/>
                <w:sz w:val="22"/>
                <w:szCs w:val="30"/>
              </w:rPr>
              <w:outlineLvl w:val="2"/>
            </w:pPr>
            <w:r>
              <w:rPr>
                <w:rFonts w:ascii="宋体" w:hAnsi="宋体" w:cs="宋体"/>
                <w:sz w:val="22"/>
                <w:szCs w:val="30"/>
              </w:rPr>
            </w:r>
            <w:r/>
          </w:p>
        </w:tc>
        <w:tc>
          <w:tcPr>
            <w:tcW w:w="2127" w:type="dxa"/>
            <w:vAlign w:val="center"/>
            <w:vMerge w:val="continue"/>
            <w:textDirection w:val="lrTb"/>
            <w:noWrap w:val="false"/>
          </w:tcPr>
          <w:p>
            <w:pPr>
              <w:keepLines/>
              <w:keepNext/>
              <w:spacing w:before="320" w:after="200"/>
              <w:rPr>
                <w:rFonts w:ascii="宋体" w:hAnsi="宋体" w:cs="宋体"/>
                <w:sz w:val="22"/>
                <w:szCs w:val="30"/>
              </w:rPr>
              <w:outlineLvl w:val="2"/>
            </w:pPr>
            <w:r>
              <w:rPr>
                <w:rFonts w:ascii="宋体" w:hAnsi="宋体" w:cs="宋体"/>
                <w:sz w:val="22"/>
                <w:szCs w:val="30"/>
              </w:rPr>
            </w:r>
            <w:r/>
          </w:p>
        </w:tc>
        <w:tc>
          <w:tcPr>
            <w:tcW w:w="6242" w:type="dxa"/>
            <w:vAlign w:val="center"/>
            <w:textDirection w:val="lrTb"/>
            <w:noWrap w:val="false"/>
          </w:tcPr>
          <w:p>
            <w:pPr>
              <w:keepLines/>
              <w:keepNext/>
              <w:spacing w:before="320" w:after="200"/>
              <w:rPr>
                <w:rFonts w:ascii="宋体" w:hAnsi="宋体" w:cs="宋体"/>
                <w:sz w:val="22"/>
                <w:szCs w:val="30"/>
              </w:rPr>
              <w:outlineLvl w:val="2"/>
            </w:pPr>
            <w:r>
              <w:rPr>
                <w:rFonts w:hint="eastAsia" w:ascii="宋体" w:hAnsi="宋体" w:cs="宋体"/>
                <w:sz w:val="22"/>
                <w:szCs w:val="22"/>
              </w:rPr>
              <w:t xml:space="preserve">（2）对巡查、值守及异常情况等做好相关记录，填写规范，保存完好。</w:t>
            </w:r>
            <w:r/>
          </w:p>
        </w:tc>
      </w:tr>
      <w:tr>
        <w:trPr>
          <w:trHeight w:val="486"/>
        </w:trPr>
        <w:tc>
          <w:tcPr>
            <w:tcW w:w="792"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2127"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242"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（3）配备保安服务必要的器材。</w:t>
            </w:r>
            <w:r/>
          </w:p>
        </w:tc>
      </w:tr>
      <w:tr>
        <w:trPr>
          <w:trHeight w:val="457"/>
        </w:trPr>
        <w:tc>
          <w:tcPr>
            <w:tcW w:w="792" w:type="dxa"/>
            <w:vAlign w:val="center"/>
            <w:vMerge w:val="restart"/>
            <w:textDirection w:val="lrTb"/>
            <w:noWrap w:val="false"/>
          </w:tcPr>
          <w:p>
            <w:pPr>
              <w:ind w:firstLine="440"/>
              <w:jc w:val="center"/>
              <w:spacing w:line="400" w:lineRule="exact"/>
              <w:widowControl/>
              <w:rPr>
                <w:rFonts w:ascii="宋体" w:hAnsi="宋体" w:cs="宋体"/>
                <w:sz w:val="22"/>
                <w:szCs w:val="22"/>
              </w:rPr>
            </w:pPr>
            <w:r>
              <w:rPr>
                <w:rFonts w:hint="eastAsia" w:ascii="宋体" w:hAnsi="宋体" w:cs="宋体"/>
                <w:sz w:val="22"/>
                <w:szCs w:val="22"/>
              </w:rPr>
              <w:t xml:space="preserve">2</w:t>
            </w:r>
            <w:r/>
          </w:p>
        </w:tc>
        <w:tc>
          <w:tcPr>
            <w:tcW w:w="2127" w:type="dxa"/>
            <w:vAlign w:val="center"/>
            <w:vMerge w:val="restart"/>
            <w:textDirection w:val="lrTb"/>
            <w:noWrap w:val="false"/>
          </w:tcPr>
          <w:p>
            <w:pPr>
              <w:ind w:firstLine="440"/>
              <w:spacing w:line="400" w:lineRule="exact"/>
              <w:widowControl/>
              <w:rPr>
                <w:rFonts w:ascii="宋体" w:hAnsi="宋体" w:cs="宋体"/>
                <w:sz w:val="22"/>
                <w:szCs w:val="22"/>
              </w:rPr>
            </w:pPr>
            <w:r>
              <w:rPr>
                <w:rFonts w:hint="eastAsia" w:ascii="宋体" w:hAnsi="宋体" w:cs="宋体"/>
                <w:sz w:val="22"/>
                <w:szCs w:val="22"/>
              </w:rPr>
              <w:t xml:space="preserve">出入管理</w:t>
            </w:r>
            <w:r/>
          </w:p>
        </w:tc>
        <w:tc>
          <w:tcPr>
            <w:tcW w:w="6242"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（1）在出入口对外来人员及其携带大件物品进行询问和记录，并与相关部门取得联系，同意后方可进入。</w:t>
            </w:r>
            <w:r/>
          </w:p>
        </w:tc>
      </w:tr>
      <w:tr>
        <w:trPr>
          <w:trHeight w:val="798"/>
        </w:trPr>
        <w:tc>
          <w:tcPr>
            <w:tcW w:w="792"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2127"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242"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（2）大件物品搬出有相关部门开具的证明和清单，经核实后放行。</w:t>
            </w:r>
            <w:r/>
          </w:p>
        </w:tc>
      </w:tr>
      <w:tr>
        <w:trPr>
          <w:trHeight w:val="798"/>
        </w:trPr>
        <w:tc>
          <w:tcPr>
            <w:tcW w:w="792"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2127"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242"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（3）提供现场接待服务，对来访人员咨询、建议、求助等事项，及时处理或答复。</w:t>
            </w:r>
            <w:r/>
          </w:p>
        </w:tc>
      </w:tr>
      <w:tr>
        <w:trPr>
          <w:trHeight w:val="457"/>
        </w:trPr>
        <w:tc>
          <w:tcPr>
            <w:tcW w:w="792" w:type="dxa"/>
            <w:vAlign w:val="center"/>
            <w:vMerge w:val="restart"/>
            <w:textDirection w:val="lrTb"/>
            <w:noWrap w:val="false"/>
          </w:tcPr>
          <w:p>
            <w:pPr>
              <w:ind w:firstLine="440"/>
              <w:jc w:val="center"/>
              <w:spacing w:line="400" w:lineRule="exact"/>
              <w:widowControl/>
              <w:rPr>
                <w:rFonts w:ascii="宋体" w:hAnsi="宋体" w:cs="宋体"/>
                <w:sz w:val="22"/>
                <w:szCs w:val="22"/>
              </w:rPr>
            </w:pPr>
            <w:r>
              <w:rPr>
                <w:rFonts w:hint="eastAsia" w:ascii="宋体" w:hAnsi="宋体" w:cs="宋体"/>
                <w:sz w:val="22"/>
                <w:szCs w:val="22"/>
              </w:rPr>
              <w:t xml:space="preserve">3</w:t>
            </w:r>
            <w:r/>
          </w:p>
        </w:tc>
        <w:tc>
          <w:tcPr>
            <w:tcW w:w="2127" w:type="dxa"/>
            <w:vAlign w:val="center"/>
            <w:vMerge w:val="restart"/>
            <w:textDirection w:val="lrTb"/>
            <w:noWrap w:val="false"/>
          </w:tcPr>
          <w:p>
            <w:pPr>
              <w:ind w:firstLine="440"/>
              <w:spacing w:line="400" w:lineRule="exact"/>
              <w:widowControl/>
              <w:rPr>
                <w:rFonts w:ascii="宋体" w:hAnsi="宋体" w:cs="宋体"/>
                <w:sz w:val="22"/>
                <w:szCs w:val="22"/>
              </w:rPr>
            </w:pPr>
            <w:r>
              <w:rPr>
                <w:rFonts w:hint="eastAsia" w:ascii="宋体" w:hAnsi="宋体" w:cs="宋体"/>
                <w:sz w:val="22"/>
                <w:szCs w:val="22"/>
              </w:rPr>
              <w:t xml:space="preserve">值班巡查</w:t>
            </w:r>
            <w:r/>
          </w:p>
        </w:tc>
        <w:tc>
          <w:tcPr>
            <w:tcW w:w="6242"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（1）制定巡查路线，按照指定时间和路线执行，加强重点区域、重点部位及装修区域的巡查。</w:t>
            </w:r>
            <w:r/>
          </w:p>
        </w:tc>
      </w:tr>
      <w:tr>
        <w:trPr>
          <w:trHeight w:val="798"/>
        </w:trPr>
        <w:tc>
          <w:tcPr>
            <w:tcW w:w="792"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2127"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242"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（2）巡查期间保持通信设施设备畅通，遇到异常情况立即上报并在现场采取相应措施。</w:t>
            </w:r>
            <w:r/>
          </w:p>
        </w:tc>
      </w:tr>
      <w:tr>
        <w:trPr>
          <w:trHeight w:val="798"/>
        </w:trPr>
        <w:tc>
          <w:tcPr>
            <w:tcW w:w="792"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2127"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242"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（3）收到监控室指令后，巡查人员及时到达指定地点并迅速采取相应措施。</w:t>
            </w:r>
            <w:r/>
          </w:p>
        </w:tc>
      </w:tr>
      <w:tr>
        <w:trPr>
          <w:trHeight w:val="457"/>
        </w:trPr>
        <w:tc>
          <w:tcPr>
            <w:tcW w:w="792" w:type="dxa"/>
            <w:vAlign w:val="center"/>
            <w:vMerge w:val="restart"/>
            <w:textDirection w:val="lrTb"/>
            <w:noWrap w:val="false"/>
          </w:tcPr>
          <w:p>
            <w:pPr>
              <w:ind w:firstLine="440"/>
              <w:jc w:val="center"/>
              <w:spacing w:line="400" w:lineRule="exact"/>
              <w:widowControl/>
              <w:rPr>
                <w:rFonts w:ascii="宋体" w:hAnsi="宋体" w:cs="宋体"/>
                <w:sz w:val="22"/>
                <w:szCs w:val="22"/>
              </w:rPr>
            </w:pPr>
            <w:r>
              <w:rPr>
                <w:rFonts w:hint="eastAsia" w:ascii="宋体" w:hAnsi="宋体" w:cs="宋体"/>
                <w:sz w:val="22"/>
                <w:szCs w:val="22"/>
              </w:rPr>
              <w:t xml:space="preserve">4</w:t>
            </w:r>
            <w:r/>
          </w:p>
        </w:tc>
        <w:tc>
          <w:tcPr>
            <w:tcW w:w="2127" w:type="dxa"/>
            <w:vAlign w:val="center"/>
            <w:vMerge w:val="restart"/>
            <w:textDirection w:val="lrTb"/>
            <w:noWrap w:val="false"/>
          </w:tcPr>
          <w:p>
            <w:pPr>
              <w:ind w:firstLine="440"/>
              <w:spacing w:line="400" w:lineRule="exact"/>
              <w:widowControl/>
              <w:rPr>
                <w:rFonts w:ascii="宋体" w:hAnsi="宋体" w:cs="宋体"/>
                <w:sz w:val="22"/>
                <w:szCs w:val="22"/>
              </w:rPr>
            </w:pPr>
            <w:r>
              <w:rPr>
                <w:rFonts w:hint="eastAsia" w:ascii="宋体" w:hAnsi="宋体" w:cs="宋体"/>
                <w:sz w:val="22"/>
                <w:szCs w:val="22"/>
              </w:rPr>
              <w:t xml:space="preserve">车辆停放</w:t>
            </w:r>
            <w:r/>
          </w:p>
        </w:tc>
        <w:tc>
          <w:tcPr>
            <w:tcW w:w="6242"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（1）车辆行驶路线设置合理、规范，导向标志完整、清晰。</w:t>
            </w:r>
            <w:r/>
          </w:p>
        </w:tc>
      </w:tr>
      <w:tr>
        <w:trPr>
          <w:trHeight w:val="798"/>
        </w:trPr>
        <w:tc>
          <w:tcPr>
            <w:tcW w:w="792"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2127"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242"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2）合理规划车辆停放区域，张贴车辆引导标识，对车辆及停放区域实行规范管理。日常管理每一小时巡查一次，一经发现及时劝导。节假日每半小时巡查一次，一经发现及时劝导。公益性或其他活动时24小时不间断巡查，引导停放于指定地点。</w:t>
            </w:r>
            <w:r/>
          </w:p>
        </w:tc>
      </w:tr>
      <w:tr>
        <w:trPr>
          <w:trHeight w:val="457"/>
        </w:trPr>
        <w:tc>
          <w:tcPr>
            <w:tcW w:w="792"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2127"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242"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（3）非机动车定点有序停放。</w:t>
            </w:r>
            <w:r/>
          </w:p>
        </w:tc>
      </w:tr>
      <w:tr>
        <w:trPr>
          <w:trHeight w:val="1192"/>
        </w:trPr>
        <w:tc>
          <w:tcPr>
            <w:tcW w:w="792"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2127"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242"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（4）发现车辆异常情况及时通知车主，并做好登记；发生交通事故、自然灾害等意外事故时及时赶赴现场疏导和协助处理，响应时间不超过3分钟。</w:t>
            </w:r>
            <w:r/>
          </w:p>
        </w:tc>
      </w:tr>
      <w:tr>
        <w:trPr>
          <w:trHeight w:val="798"/>
        </w:trPr>
        <w:tc>
          <w:tcPr>
            <w:tcW w:w="792" w:type="dxa"/>
            <w:vAlign w:val="center"/>
            <w:vMerge w:val="restart"/>
            <w:textDirection w:val="lrTb"/>
            <w:noWrap w:val="false"/>
          </w:tcPr>
          <w:p>
            <w:pPr>
              <w:ind w:firstLine="440"/>
              <w:jc w:val="center"/>
              <w:spacing w:line="400" w:lineRule="exact"/>
              <w:widowControl/>
              <w:rPr>
                <w:rFonts w:ascii="宋体" w:hAnsi="宋体" w:cs="宋体"/>
                <w:sz w:val="22"/>
                <w:szCs w:val="22"/>
              </w:rPr>
            </w:pPr>
            <w:r>
              <w:rPr>
                <w:rFonts w:hint="eastAsia" w:ascii="宋体" w:hAnsi="宋体" w:cs="宋体"/>
                <w:sz w:val="22"/>
                <w:szCs w:val="22"/>
              </w:rPr>
              <w:t xml:space="preserve">5</w:t>
            </w:r>
            <w:r/>
          </w:p>
        </w:tc>
        <w:tc>
          <w:tcPr>
            <w:tcW w:w="2127" w:type="dxa"/>
            <w:vAlign w:val="center"/>
            <w:vMerge w:val="restart"/>
            <w:textDirection w:val="lrTb"/>
            <w:noWrap w:val="false"/>
          </w:tcPr>
          <w:p>
            <w:pPr>
              <w:ind w:firstLine="220"/>
              <w:spacing w:line="400" w:lineRule="exact"/>
              <w:widowControl/>
              <w:rPr>
                <w:rFonts w:ascii="宋体" w:hAnsi="宋体" w:cs="宋体"/>
                <w:sz w:val="22"/>
                <w:szCs w:val="22"/>
              </w:rPr>
            </w:pPr>
            <w:r>
              <w:rPr>
                <w:rFonts w:hint="eastAsia" w:ascii="宋体" w:hAnsi="宋体" w:cs="宋体"/>
                <w:sz w:val="22"/>
                <w:szCs w:val="22"/>
              </w:rPr>
              <w:t xml:space="preserve">消防安全管理</w:t>
            </w:r>
            <w:r/>
          </w:p>
        </w:tc>
        <w:tc>
          <w:tcPr>
            <w:tcW w:w="6242"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（1）消火栓、应急照明、应急物资、消防及人员逃生通道、消防车通道可随时正常使用。</w:t>
            </w:r>
            <w:r/>
          </w:p>
        </w:tc>
      </w:tr>
      <w:tr>
        <w:trPr>
          <w:trHeight w:val="798"/>
        </w:trPr>
        <w:tc>
          <w:tcPr>
            <w:tcW w:w="792"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2127"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242"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（2）建立岗位记事本，发现有异常情况应记录备案，做好交接班的口头和书面汇报。</w:t>
            </w:r>
            <w:r>
              <w:rPr>
                <w:rFonts w:hint="eastAsia" w:ascii="宋体" w:hAnsi="宋体" w:cs="宋体"/>
                <w:sz w:val="22"/>
                <w:szCs w:val="22"/>
              </w:rPr>
              <w:t xml:space="preserve">易燃易爆品设专区</w:t>
            </w:r>
            <w:r>
              <w:rPr>
                <w:rFonts w:hint="eastAsia" w:ascii="宋体" w:hAnsi="宋体" w:cs="宋体"/>
                <w:sz w:val="22"/>
                <w:szCs w:val="22"/>
              </w:rPr>
              <w:t xml:space="preserve">专人管理，做好相关记录。</w:t>
            </w:r>
            <w:r/>
          </w:p>
        </w:tc>
      </w:tr>
      <w:tr>
        <w:trPr>
          <w:trHeight w:val="798"/>
        </w:trPr>
        <w:tc>
          <w:tcPr>
            <w:tcW w:w="792"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2127"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242"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（3）定期组织消防安全宣传，每半年至少开展1次消防演练。</w:t>
            </w:r>
            <w:r/>
          </w:p>
        </w:tc>
      </w:tr>
      <w:tr>
        <w:trPr>
          <w:trHeight w:val="798"/>
        </w:trPr>
        <w:tc>
          <w:tcPr>
            <w:tcW w:w="792" w:type="dxa"/>
            <w:vAlign w:val="center"/>
            <w:vMerge w:val="restart"/>
            <w:textDirection w:val="lrTb"/>
            <w:noWrap w:val="false"/>
          </w:tcPr>
          <w:p>
            <w:pPr>
              <w:ind w:firstLine="440"/>
              <w:jc w:val="center"/>
              <w:spacing w:line="400" w:lineRule="exact"/>
              <w:widowControl/>
              <w:rPr>
                <w:rFonts w:ascii="宋体" w:hAnsi="宋体" w:cs="宋体"/>
                <w:sz w:val="22"/>
                <w:szCs w:val="22"/>
              </w:rPr>
            </w:pPr>
            <w:r>
              <w:rPr>
                <w:rFonts w:hint="eastAsia" w:ascii="宋体" w:hAnsi="宋体" w:cs="宋体"/>
                <w:sz w:val="22"/>
                <w:szCs w:val="22"/>
              </w:rPr>
              <w:t xml:space="preserve">6</w:t>
            </w:r>
            <w:r/>
          </w:p>
        </w:tc>
        <w:tc>
          <w:tcPr>
            <w:tcW w:w="2127" w:type="dxa"/>
            <w:vAlign w:val="center"/>
            <w:vMerge w:val="restart"/>
            <w:textDirection w:val="lrTb"/>
            <w:noWrap w:val="false"/>
          </w:tcPr>
          <w:p>
            <w:pPr>
              <w:ind w:firstLine="440"/>
              <w:spacing w:line="400" w:lineRule="exact"/>
              <w:widowControl/>
              <w:rPr>
                <w:rFonts w:ascii="宋体" w:hAnsi="宋体" w:cs="宋体"/>
                <w:sz w:val="22"/>
                <w:szCs w:val="22"/>
              </w:rPr>
            </w:pPr>
            <w:r>
              <w:rPr>
                <w:rFonts w:hint="eastAsia" w:ascii="宋体" w:hAnsi="宋体" w:cs="宋体"/>
                <w:sz w:val="22"/>
                <w:szCs w:val="22"/>
              </w:rPr>
              <w:t xml:space="preserve">突发事件处理</w:t>
            </w:r>
            <w:r/>
          </w:p>
        </w:tc>
        <w:tc>
          <w:tcPr>
            <w:tcW w:w="6242"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（1）制定突发事件安全责任书，明确突发事件责任人及应承担的安全责任。</w:t>
            </w:r>
            <w:r/>
          </w:p>
        </w:tc>
      </w:tr>
      <w:tr>
        <w:trPr>
          <w:trHeight w:val="457"/>
        </w:trPr>
        <w:tc>
          <w:tcPr>
            <w:tcW w:w="792"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2127"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242" w:type="dxa"/>
            <w:vAlign w:val="center"/>
            <w:textDirection w:val="lrTb"/>
            <w:noWrap w:val="false"/>
          </w:tcPr>
          <w:p>
            <w:pPr>
              <w:ind w:firstLine="440"/>
              <w:spacing w:line="500" w:lineRule="exact"/>
              <w:rPr>
                <w:rFonts w:ascii="宋体" w:hAnsi="宋体" w:cs="宋体"/>
                <w:sz w:val="22"/>
                <w:szCs w:val="22"/>
              </w:rPr>
            </w:pPr>
            <w:r>
              <w:rPr>
                <w:rFonts w:hint="eastAsia" w:ascii="宋体" w:hAnsi="宋体" w:cs="宋体"/>
                <w:sz w:val="22"/>
                <w:szCs w:val="22"/>
              </w:rPr>
              <w:t xml:space="preserve">（2）建立应急突发事件处置队伍，明确各自的职责。遇不可抗力或自然灾害现象，可调配人员不得小于20人。</w:t>
            </w:r>
            <w:r/>
          </w:p>
        </w:tc>
      </w:tr>
      <w:tr>
        <w:trPr>
          <w:trHeight w:val="798"/>
        </w:trPr>
        <w:tc>
          <w:tcPr>
            <w:tcW w:w="792"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2127"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242"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（3）识别、分析各种潜在风险，针对不同风险类型制定相应解决方案，并配备应急物资。</w:t>
            </w:r>
            <w:r/>
          </w:p>
        </w:tc>
      </w:tr>
      <w:tr>
        <w:trPr>
          <w:trHeight w:val="798"/>
        </w:trPr>
        <w:tc>
          <w:tcPr>
            <w:tcW w:w="792"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2127"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242"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（4）每半年至少开展1次突发事件应急演练，并有相应记录。</w:t>
            </w:r>
            <w:r/>
          </w:p>
        </w:tc>
      </w:tr>
      <w:tr>
        <w:trPr>
          <w:trHeight w:val="798"/>
        </w:trPr>
        <w:tc>
          <w:tcPr>
            <w:tcW w:w="792"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2127"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242"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（5）发生意外事件时，及时采取应急措施，维护办公区域物业服务正常进行，保护人身财产安全。</w:t>
            </w:r>
            <w:r/>
          </w:p>
        </w:tc>
      </w:tr>
      <w:tr>
        <w:trPr>
          <w:trHeight w:val="1192"/>
        </w:trPr>
        <w:tc>
          <w:tcPr>
            <w:tcW w:w="792"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2127"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242"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（6）办公区域物业服务应急预案终止实施后，积极采取措施，在尽可能短的时间内，消除事故带来的不良影响，妥善安置和慰问受害及受影响的人员和部门。</w:t>
            </w:r>
            <w:r/>
          </w:p>
        </w:tc>
      </w:tr>
      <w:tr>
        <w:trPr>
          <w:trHeight w:val="798"/>
        </w:trPr>
        <w:tc>
          <w:tcPr>
            <w:tcW w:w="792"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2127"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242"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（7）事故处理后，及时形成事故应急总结报告，完善应急救援工作方案。</w:t>
            </w:r>
            <w:r/>
          </w:p>
        </w:tc>
      </w:tr>
      <w:tr>
        <w:trPr>
          <w:trHeight w:val="798"/>
        </w:trPr>
        <w:tc>
          <w:tcPr>
            <w:tcW w:w="792" w:type="dxa"/>
            <w:vAlign w:val="center"/>
            <w:vMerge w:val="restart"/>
            <w:textDirection w:val="lrTb"/>
            <w:noWrap w:val="false"/>
          </w:tcPr>
          <w:p>
            <w:pPr>
              <w:ind w:firstLine="440"/>
              <w:jc w:val="center"/>
              <w:spacing w:line="400" w:lineRule="exact"/>
              <w:widowControl/>
              <w:rPr>
                <w:rFonts w:ascii="宋体" w:hAnsi="宋体" w:cs="宋体"/>
                <w:sz w:val="22"/>
                <w:szCs w:val="22"/>
              </w:rPr>
            </w:pPr>
            <w:r>
              <w:rPr>
                <w:rFonts w:hint="eastAsia" w:ascii="宋体" w:hAnsi="宋体" w:cs="宋体"/>
                <w:sz w:val="22"/>
                <w:szCs w:val="22"/>
              </w:rPr>
              <w:t xml:space="preserve">7</w:t>
            </w:r>
            <w:r/>
          </w:p>
        </w:tc>
        <w:tc>
          <w:tcPr>
            <w:tcW w:w="2127" w:type="dxa"/>
            <w:vAlign w:val="center"/>
            <w:vMerge w:val="restart"/>
            <w:textDirection w:val="lrTb"/>
            <w:noWrap w:val="false"/>
          </w:tcPr>
          <w:p>
            <w:pPr>
              <w:ind w:firstLine="440"/>
              <w:spacing w:line="400" w:lineRule="exact"/>
              <w:widowControl/>
              <w:rPr>
                <w:rFonts w:ascii="宋体" w:hAnsi="宋体" w:cs="宋体"/>
                <w:sz w:val="22"/>
                <w:szCs w:val="22"/>
              </w:rPr>
            </w:pPr>
            <w:r>
              <w:rPr>
                <w:rFonts w:hint="eastAsia" w:ascii="宋体" w:hAnsi="宋体" w:cs="宋体"/>
                <w:sz w:val="22"/>
                <w:szCs w:val="22"/>
              </w:rPr>
              <w:t xml:space="preserve">秩序维护</w:t>
            </w:r>
            <w:r/>
          </w:p>
        </w:tc>
        <w:tc>
          <w:tcPr>
            <w:tcW w:w="6242"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（1）制定相应的活动秩序维护方案，合理安排人员，并对场所的安全隐患进行排查。</w:t>
            </w:r>
            <w:r/>
          </w:p>
        </w:tc>
      </w:tr>
      <w:tr>
        <w:trPr>
          <w:trHeight w:val="457"/>
        </w:trPr>
        <w:tc>
          <w:tcPr>
            <w:tcW w:w="792" w:type="dxa"/>
            <w:vAlign w:val="center"/>
            <w:vMerge w:val="continue"/>
            <w:textDirection w:val="lrTb"/>
            <w:noWrap w:val="false"/>
          </w:tcPr>
          <w:p>
            <w:pPr>
              <w:ind w:firstLine="440"/>
              <w:jc w:val="left"/>
              <w:spacing w:line="400" w:lineRule="exact"/>
              <w:widowControl/>
              <w:rPr>
                <w:rFonts w:ascii="宋体" w:hAnsi="宋体" w:cs="宋体"/>
                <w:sz w:val="22"/>
                <w:szCs w:val="22"/>
              </w:rPr>
            </w:pPr>
            <w:r>
              <w:rPr>
                <w:rFonts w:ascii="宋体" w:hAnsi="宋体" w:cs="宋体"/>
                <w:sz w:val="22"/>
                <w:szCs w:val="22"/>
              </w:rPr>
            </w:r>
            <w:r/>
          </w:p>
        </w:tc>
        <w:tc>
          <w:tcPr>
            <w:tcW w:w="2127"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242"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（2）应当保障通道、出入口、停车场等区域畅通。</w:t>
            </w:r>
            <w:r/>
          </w:p>
        </w:tc>
      </w:tr>
      <w:tr>
        <w:trPr>
          <w:trHeight w:val="808"/>
        </w:trPr>
        <w:tc>
          <w:tcPr>
            <w:tcW w:w="792" w:type="dxa"/>
            <w:vAlign w:val="center"/>
            <w:vMerge w:val="continue"/>
            <w:textDirection w:val="lrTb"/>
            <w:noWrap w:val="false"/>
          </w:tcPr>
          <w:p>
            <w:pPr>
              <w:ind w:firstLine="440"/>
              <w:jc w:val="left"/>
              <w:spacing w:line="400" w:lineRule="exact"/>
              <w:widowControl/>
              <w:rPr>
                <w:rFonts w:ascii="宋体" w:hAnsi="宋体" w:cs="宋体"/>
                <w:sz w:val="22"/>
                <w:szCs w:val="22"/>
              </w:rPr>
            </w:pPr>
            <w:r>
              <w:rPr>
                <w:rFonts w:ascii="宋体" w:hAnsi="宋体" w:cs="宋体"/>
                <w:sz w:val="22"/>
                <w:szCs w:val="22"/>
              </w:rPr>
            </w:r>
            <w:r/>
          </w:p>
        </w:tc>
        <w:tc>
          <w:tcPr>
            <w:tcW w:w="2127"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242"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（3）大型活动举办过程中，做好现场秩序的维护和突发事故的处置工作，确保活动正常进行。</w:t>
            </w:r>
            <w:r/>
          </w:p>
        </w:tc>
      </w:tr>
      <w:tr>
        <w:trPr>
          <w:trHeight w:val="808"/>
        </w:trPr>
        <w:tc>
          <w:tcPr>
            <w:tcW w:w="792" w:type="dxa"/>
            <w:vAlign w:val="center"/>
            <w:vMerge w:val="continue"/>
            <w:textDirection w:val="lrTb"/>
            <w:noWrap w:val="false"/>
          </w:tcPr>
          <w:p>
            <w:pPr>
              <w:ind w:firstLine="440"/>
              <w:jc w:val="left"/>
              <w:spacing w:line="400" w:lineRule="exact"/>
              <w:widowControl/>
              <w:rPr>
                <w:rFonts w:ascii="宋体" w:hAnsi="宋体" w:cs="宋体"/>
                <w:sz w:val="22"/>
                <w:szCs w:val="22"/>
              </w:rPr>
            </w:pPr>
            <w:r/>
            <w:bookmarkStart w:id="176" w:name="_Toc26417"/>
            <w:r/>
            <w:bookmarkStart w:id="177" w:name="_Toc12052"/>
            <w:r/>
            <w:bookmarkStart w:id="178" w:name="_Toc27983"/>
            <w:r/>
            <w:r/>
          </w:p>
        </w:tc>
        <w:tc>
          <w:tcPr>
            <w:tcW w:w="2127"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242" w:type="dxa"/>
            <w:vAlign w:val="center"/>
            <w:textDirection w:val="lrTb"/>
            <w:noWrap w:val="false"/>
          </w:tcPr>
          <w:p>
            <w:pPr>
              <w:ind w:firstLine="440"/>
              <w:spacing w:line="500" w:lineRule="exact"/>
              <w:rPr>
                <w:rFonts w:ascii="宋体" w:hAnsi="宋体" w:cs="宋体"/>
                <w:sz w:val="22"/>
                <w:szCs w:val="22"/>
              </w:rPr>
            </w:pPr>
            <w:r>
              <w:rPr>
                <w:rFonts w:hint="eastAsia" w:ascii="宋体" w:hAnsi="宋体" w:cs="宋体"/>
                <w:sz w:val="22"/>
                <w:szCs w:val="22"/>
              </w:rPr>
              <w:t xml:space="preserve">（4）秩序维护日常要求16小时在岗2人，在岗时间早7点至晚23点，每一小时巡查一次；公益性或其他活动时秩序维护管理要求24小时在岗2人，大型活动时应适当增加在岗人数，并根据实际情况适时调整人数。根据活动规模情况，提前做好广场车辆及场地清理工作，24小时不间断巡查，对于违规占用、使用广场场地、道路、其他活动区域的行为进行及时劝止。对于损坏广场设施、设备，踩踏或破坏</w:t>
            </w:r>
            <w:r>
              <w:rPr>
                <w:rFonts w:hint="eastAsia" w:ascii="宋体" w:hAnsi="宋体" w:cs="宋体"/>
                <w:sz w:val="22"/>
                <w:szCs w:val="22"/>
              </w:rPr>
              <w:t xml:space="preserve">广场绿植的</w:t>
            </w:r>
            <w:r>
              <w:rPr>
                <w:rFonts w:hint="eastAsia" w:ascii="宋体" w:hAnsi="宋体" w:cs="宋体"/>
                <w:sz w:val="22"/>
                <w:szCs w:val="22"/>
              </w:rPr>
              <w:t xml:space="preserve">行为进行及时劝止。</w:t>
            </w:r>
            <w:r/>
          </w:p>
        </w:tc>
      </w:tr>
      <w:tr>
        <w:trPr>
          <w:trHeight w:val="808"/>
        </w:trPr>
        <w:tc>
          <w:tcPr>
            <w:tcW w:w="792" w:type="dxa"/>
            <w:vAlign w:val="center"/>
            <w:vMerge w:val="continue"/>
            <w:textDirection w:val="lrTb"/>
            <w:noWrap w:val="false"/>
          </w:tcPr>
          <w:p>
            <w:pPr>
              <w:ind w:firstLine="440"/>
              <w:jc w:val="left"/>
              <w:spacing w:line="400" w:lineRule="exact"/>
              <w:widowControl/>
              <w:rPr>
                <w:rFonts w:ascii="宋体" w:hAnsi="宋体" w:cs="宋体"/>
                <w:sz w:val="22"/>
                <w:szCs w:val="22"/>
              </w:rPr>
            </w:pPr>
            <w:r>
              <w:rPr>
                <w:rFonts w:ascii="宋体" w:hAnsi="宋体" w:cs="宋体"/>
                <w:sz w:val="22"/>
                <w:szCs w:val="22"/>
              </w:rPr>
            </w:r>
            <w:r/>
          </w:p>
        </w:tc>
        <w:tc>
          <w:tcPr>
            <w:tcW w:w="2127" w:type="dxa"/>
            <w:vAlign w:val="center"/>
            <w:vMerge w:val="continue"/>
            <w:textDirection w:val="lrTb"/>
            <w:noWrap w:val="false"/>
          </w:tcPr>
          <w:p>
            <w:pPr>
              <w:ind w:firstLine="440"/>
              <w:jc w:val="left"/>
              <w:spacing w:line="400" w:lineRule="exact"/>
              <w:widowControl/>
              <w:rPr>
                <w:rFonts w:ascii="宋体" w:hAnsi="宋体" w:cs="宋体"/>
                <w:sz w:val="22"/>
                <w:szCs w:val="22"/>
              </w:rPr>
            </w:pPr>
            <w:r>
              <w:rPr>
                <w:rFonts w:ascii="宋体" w:hAnsi="宋体" w:cs="宋体"/>
                <w:sz w:val="22"/>
                <w:szCs w:val="22"/>
              </w:rPr>
            </w:r>
            <w:r/>
          </w:p>
        </w:tc>
        <w:tc>
          <w:tcPr>
            <w:tcW w:w="6242"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（5）广场内摆摊设点需及时劝离。</w:t>
            </w:r>
            <w:r/>
          </w:p>
        </w:tc>
      </w:tr>
      <w:tr>
        <w:trPr>
          <w:trHeight w:val="808"/>
        </w:trPr>
        <w:tc>
          <w:tcPr>
            <w:tcW w:w="792" w:type="dxa"/>
            <w:vAlign w:val="center"/>
            <w:vMerge w:val="continue"/>
            <w:textDirection w:val="lrTb"/>
            <w:noWrap w:val="false"/>
          </w:tcPr>
          <w:p>
            <w:pPr>
              <w:ind w:firstLine="440"/>
              <w:jc w:val="left"/>
              <w:spacing w:line="400" w:lineRule="exact"/>
              <w:widowControl/>
              <w:rPr>
                <w:rFonts w:ascii="宋体" w:hAnsi="宋体" w:cs="宋体"/>
                <w:sz w:val="22"/>
                <w:szCs w:val="22"/>
              </w:rPr>
            </w:pPr>
            <w:r>
              <w:rPr>
                <w:rFonts w:ascii="宋体" w:hAnsi="宋体" w:cs="宋体"/>
                <w:sz w:val="22"/>
                <w:szCs w:val="22"/>
              </w:rPr>
            </w:r>
            <w:r/>
          </w:p>
        </w:tc>
        <w:tc>
          <w:tcPr>
            <w:tcW w:w="2127" w:type="dxa"/>
            <w:vAlign w:val="center"/>
            <w:vMerge w:val="continue"/>
            <w:textDirection w:val="lrTb"/>
            <w:noWrap w:val="false"/>
          </w:tcPr>
          <w:p>
            <w:pPr>
              <w:ind w:firstLine="440"/>
              <w:jc w:val="left"/>
              <w:spacing w:line="400" w:lineRule="exact"/>
              <w:widowControl/>
              <w:rPr>
                <w:rFonts w:ascii="宋体" w:hAnsi="宋体" w:cs="宋体"/>
                <w:sz w:val="22"/>
                <w:szCs w:val="22"/>
              </w:rPr>
            </w:pPr>
            <w:r>
              <w:rPr>
                <w:rFonts w:ascii="宋体" w:hAnsi="宋体" w:cs="宋体"/>
                <w:sz w:val="22"/>
                <w:szCs w:val="22"/>
              </w:rPr>
            </w:r>
            <w:r/>
          </w:p>
        </w:tc>
        <w:tc>
          <w:tcPr>
            <w:tcW w:w="6242"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（6）广场举办公益性质活动时，服务方需积极配合，不得收取场地租赁费，水电费除外。</w:t>
            </w:r>
            <w:r/>
          </w:p>
        </w:tc>
      </w:tr>
      <w:tr>
        <w:trPr>
          <w:trHeight w:val="808"/>
        </w:trPr>
        <w:tc>
          <w:tcPr>
            <w:tcW w:w="792" w:type="dxa"/>
            <w:vAlign w:val="center"/>
            <w:vMerge w:val="continue"/>
            <w:textDirection w:val="lrTb"/>
            <w:noWrap w:val="false"/>
          </w:tcPr>
          <w:p>
            <w:pPr>
              <w:ind w:firstLine="440"/>
              <w:jc w:val="left"/>
              <w:spacing w:line="400" w:lineRule="exact"/>
              <w:widowControl/>
              <w:rPr>
                <w:rFonts w:ascii="宋体" w:hAnsi="宋体" w:cs="宋体"/>
                <w:sz w:val="22"/>
                <w:szCs w:val="22"/>
              </w:rPr>
            </w:pPr>
            <w:r>
              <w:rPr>
                <w:rFonts w:ascii="宋体" w:hAnsi="宋体" w:cs="宋体"/>
                <w:sz w:val="22"/>
                <w:szCs w:val="22"/>
              </w:rPr>
            </w:r>
            <w:r/>
          </w:p>
        </w:tc>
        <w:tc>
          <w:tcPr>
            <w:tcW w:w="2127" w:type="dxa"/>
            <w:vAlign w:val="center"/>
            <w:vMerge w:val="continue"/>
            <w:textDirection w:val="lrTb"/>
            <w:noWrap w:val="false"/>
          </w:tcPr>
          <w:p>
            <w:pPr>
              <w:ind w:firstLine="440"/>
              <w:jc w:val="left"/>
              <w:spacing w:line="400" w:lineRule="exact"/>
              <w:widowControl/>
              <w:rPr>
                <w:rFonts w:ascii="宋体" w:hAnsi="宋体" w:cs="宋体"/>
                <w:sz w:val="22"/>
                <w:szCs w:val="22"/>
              </w:rPr>
            </w:pPr>
            <w:r>
              <w:rPr>
                <w:rFonts w:ascii="宋体" w:hAnsi="宋体" w:cs="宋体"/>
                <w:sz w:val="22"/>
                <w:szCs w:val="22"/>
              </w:rPr>
            </w:r>
            <w:r/>
          </w:p>
        </w:tc>
        <w:tc>
          <w:tcPr>
            <w:tcW w:w="6242"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（7）未经甲方许可，服务方不得改变场地内各项设施，不得设置道闸等。</w:t>
            </w:r>
            <w:r/>
          </w:p>
        </w:tc>
      </w:tr>
    </w:tbl>
    <w:p>
      <w:pPr>
        <w:ind w:firstLine="440"/>
        <w:jc w:val="left"/>
        <w:spacing w:line="400" w:lineRule="exact"/>
        <w:widowControl/>
        <w:rPr>
          <w:rFonts w:ascii="宋体" w:hAnsi="宋体" w:cs="宋体"/>
          <w:sz w:val="22"/>
          <w:szCs w:val="22"/>
        </w:rPr>
      </w:pPr>
      <w:r>
        <w:rPr>
          <w:rFonts w:ascii="宋体" w:hAnsi="宋体" w:cs="宋体"/>
          <w:sz w:val="22"/>
          <w:szCs w:val="22"/>
        </w:rPr>
      </w:r>
      <w:r/>
    </w:p>
    <w:p>
      <w:pPr>
        <w:keepLines/>
        <w:keepNext/>
        <w:spacing w:before="320" w:after="200"/>
        <w:rPr>
          <w:rFonts w:ascii="宋体" w:hAnsi="宋体" w:cs="宋体"/>
          <w:sz w:val="24"/>
        </w:rPr>
        <w:outlineLvl w:val="2"/>
      </w:pPr>
      <w:r>
        <w:rPr>
          <w:rFonts w:hint="eastAsia" w:ascii="宋体" w:hAnsi="宋体" w:cs="宋体"/>
          <w:sz w:val="24"/>
        </w:rPr>
        <w:t xml:space="preserve">3.6绿化服务</w:t>
      </w:r>
      <w:r/>
    </w:p>
    <w:tbl>
      <w:tblPr>
        <w:tblStyle w:val="1731"/>
        <w:tblW w:w="500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8"/>
        <w:gridCol w:w="2083"/>
        <w:gridCol w:w="6152"/>
      </w:tblGrid>
      <w:tr>
        <w:trPr>
          <w:trHeight w:val="454"/>
        </w:trPr>
        <w:tc>
          <w:tcPr>
            <w:tcW w:w="772" w:type="dxa"/>
            <w:vAlign w:val="center"/>
            <w:textDirection w:val="lrTb"/>
            <w:noWrap w:val="false"/>
          </w:tcPr>
          <w:p>
            <w:pPr>
              <w:spacing w:line="400" w:lineRule="exact"/>
              <w:widowControl/>
              <w:rPr>
                <w:rFonts w:ascii="宋体" w:hAnsi="宋体" w:cs="宋体"/>
                <w:b/>
                <w:bCs/>
                <w:sz w:val="22"/>
                <w:szCs w:val="22"/>
              </w:rPr>
            </w:pPr>
            <w:r>
              <w:rPr>
                <w:rFonts w:hint="eastAsia" w:ascii="宋体" w:hAnsi="宋体" w:cs="宋体"/>
                <w:b/>
                <w:bCs/>
                <w:sz w:val="22"/>
                <w:szCs w:val="22"/>
              </w:rPr>
              <w:t xml:space="preserve">序号</w:t>
            </w:r>
            <w:r/>
          </w:p>
        </w:tc>
        <w:tc>
          <w:tcPr>
            <w:tcW w:w="2134" w:type="dxa"/>
            <w:vAlign w:val="center"/>
            <w:textDirection w:val="lrTb"/>
            <w:noWrap w:val="false"/>
          </w:tcPr>
          <w:p>
            <w:pPr>
              <w:jc w:val="center"/>
              <w:spacing w:line="400" w:lineRule="exact"/>
              <w:widowControl/>
              <w:rPr>
                <w:rFonts w:ascii="宋体" w:hAnsi="宋体" w:cs="宋体"/>
                <w:b/>
                <w:bCs/>
                <w:sz w:val="22"/>
                <w:szCs w:val="22"/>
              </w:rPr>
            </w:pPr>
            <w:r>
              <w:rPr>
                <w:rFonts w:hint="eastAsia" w:ascii="宋体" w:hAnsi="宋体" w:cs="宋体"/>
                <w:b/>
                <w:bCs/>
                <w:sz w:val="22"/>
                <w:szCs w:val="22"/>
              </w:rPr>
              <w:t xml:space="preserve">服务内容</w:t>
            </w:r>
            <w:r/>
          </w:p>
        </w:tc>
        <w:tc>
          <w:tcPr>
            <w:tcW w:w="6314" w:type="dxa"/>
            <w:vAlign w:val="center"/>
            <w:textDirection w:val="lrTb"/>
            <w:noWrap w:val="false"/>
          </w:tcPr>
          <w:p>
            <w:pPr>
              <w:ind w:firstLine="442"/>
              <w:jc w:val="center"/>
              <w:spacing w:line="400" w:lineRule="exact"/>
              <w:widowControl/>
              <w:rPr>
                <w:rFonts w:ascii="宋体" w:hAnsi="宋体" w:cs="宋体"/>
                <w:b/>
                <w:bCs/>
                <w:sz w:val="22"/>
                <w:szCs w:val="22"/>
              </w:rPr>
            </w:pPr>
            <w:r>
              <w:rPr>
                <w:rFonts w:hint="eastAsia" w:ascii="宋体" w:hAnsi="宋体" w:cs="宋体"/>
                <w:b/>
                <w:bCs/>
                <w:sz w:val="22"/>
                <w:szCs w:val="22"/>
              </w:rPr>
              <w:t xml:space="preserve">内容</w:t>
            </w:r>
            <w:r/>
          </w:p>
        </w:tc>
      </w:tr>
      <w:tr>
        <w:trPr>
          <w:trHeight w:val="90"/>
        </w:trPr>
        <w:tc>
          <w:tcPr>
            <w:tcW w:w="772" w:type="dxa"/>
            <w:vAlign w:val="center"/>
            <w:vMerge w:val="restart"/>
            <w:textDirection w:val="lrTb"/>
            <w:noWrap w:val="false"/>
          </w:tcPr>
          <w:p>
            <w:pPr>
              <w:jc w:val="center"/>
              <w:spacing w:line="400" w:lineRule="exact"/>
              <w:widowControl/>
              <w:rPr>
                <w:rFonts w:ascii="宋体" w:hAnsi="宋体" w:cs="宋体"/>
                <w:sz w:val="22"/>
                <w:szCs w:val="22"/>
              </w:rPr>
            </w:pPr>
            <w:r>
              <w:rPr>
                <w:rFonts w:hint="eastAsia" w:ascii="宋体" w:hAnsi="宋体" w:cs="宋体"/>
                <w:sz w:val="22"/>
                <w:szCs w:val="22"/>
              </w:rPr>
              <w:t xml:space="preserve">1</w:t>
            </w:r>
            <w:r/>
          </w:p>
        </w:tc>
        <w:tc>
          <w:tcPr>
            <w:tcW w:w="2134" w:type="dxa"/>
            <w:vAlign w:val="center"/>
            <w:vMerge w:val="restart"/>
            <w:textDirection w:val="lrTb"/>
            <w:noWrap w:val="false"/>
          </w:tcPr>
          <w:p>
            <w:pPr>
              <w:ind w:firstLine="440"/>
              <w:spacing w:line="400" w:lineRule="exact"/>
              <w:widowControl/>
              <w:rPr>
                <w:rFonts w:ascii="宋体" w:hAnsi="宋体" w:cs="宋体"/>
                <w:sz w:val="22"/>
                <w:szCs w:val="22"/>
              </w:rPr>
            </w:pPr>
            <w:r>
              <w:rPr>
                <w:rFonts w:hint="eastAsia" w:ascii="宋体" w:hAnsi="宋体" w:cs="宋体"/>
                <w:sz w:val="22"/>
                <w:szCs w:val="22"/>
              </w:rPr>
              <w:t xml:space="preserve">基本要求</w:t>
            </w:r>
            <w:r/>
          </w:p>
        </w:tc>
        <w:tc>
          <w:tcPr>
            <w:tcW w:w="6314"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w:t>
            </w:r>
            <w:r>
              <w:rPr>
                <w:rFonts w:ascii="宋体" w:hAnsi="宋体" w:cs="宋体"/>
                <w:sz w:val="22"/>
                <w:szCs w:val="22"/>
              </w:rPr>
              <w:t xml:space="preserve">1</w:t>
            </w:r>
            <w:r>
              <w:rPr>
                <w:rFonts w:hint="eastAsia" w:ascii="宋体" w:hAnsi="宋体" w:cs="宋体"/>
                <w:sz w:val="22"/>
                <w:szCs w:val="22"/>
              </w:rPr>
              <w:t xml:space="preserve">）制定绿化服务的工作制度及工作计划，并按照执行。 </w:t>
            </w:r>
            <w:r/>
          </w:p>
        </w:tc>
      </w:tr>
      <w:tr>
        <w:trPr>
          <w:trHeight w:val="454"/>
        </w:trPr>
        <w:tc>
          <w:tcPr>
            <w:tcW w:w="772"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2134"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314"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w:t>
            </w:r>
            <w:r>
              <w:rPr>
                <w:rFonts w:ascii="宋体" w:hAnsi="宋体" w:cs="宋体"/>
                <w:sz w:val="22"/>
                <w:szCs w:val="22"/>
              </w:rPr>
              <w:t xml:space="preserve">2</w:t>
            </w:r>
            <w:r>
              <w:rPr>
                <w:rFonts w:hint="eastAsia" w:ascii="宋体" w:hAnsi="宋体" w:cs="宋体"/>
                <w:sz w:val="22"/>
                <w:szCs w:val="22"/>
              </w:rPr>
              <w:t xml:space="preserve">）做好绿化服务工作记录，填写规范。</w:t>
            </w:r>
            <w:r/>
          </w:p>
        </w:tc>
      </w:tr>
      <w:tr>
        <w:trPr>
          <w:trHeight w:val="454"/>
        </w:trPr>
        <w:tc>
          <w:tcPr>
            <w:tcW w:w="772"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2134"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314" w:type="dxa"/>
            <w:vAlign w:val="center"/>
            <w:textDirection w:val="lrTb"/>
            <w:noWrap w:val="false"/>
          </w:tcPr>
          <w:p>
            <w:pPr>
              <w:ind w:firstLine="440"/>
              <w:jc w:val="left"/>
              <w:spacing w:line="400" w:lineRule="exact"/>
              <w:widowControl/>
              <w:rPr>
                <w:rFonts w:ascii="宋体" w:hAnsi="宋体" w:cs="宋体"/>
                <w:sz w:val="22"/>
                <w:szCs w:val="22"/>
              </w:rPr>
            </w:pPr>
            <w:r>
              <w:rPr>
                <w:rFonts w:ascii="宋体" w:hAnsi="宋体" w:cs="宋体"/>
                <w:sz w:val="22"/>
                <w:szCs w:val="22"/>
              </w:rPr>
              <w:t xml:space="preserve"> </w:t>
            </w:r>
            <w:r>
              <w:rPr>
                <w:rFonts w:hint="eastAsia" w:ascii="宋体" w:hAnsi="宋体" w:cs="宋体"/>
                <w:sz w:val="22"/>
                <w:szCs w:val="22"/>
              </w:rPr>
              <w:t xml:space="preserve">（</w:t>
            </w:r>
            <w:r>
              <w:rPr>
                <w:rFonts w:ascii="宋体" w:hAnsi="宋体" w:cs="宋体"/>
                <w:sz w:val="22"/>
                <w:szCs w:val="22"/>
              </w:rPr>
              <w:t xml:space="preserve">3</w:t>
            </w:r>
            <w:r>
              <w:rPr>
                <w:rFonts w:hint="eastAsia" w:ascii="宋体" w:hAnsi="宋体" w:cs="宋体"/>
                <w:sz w:val="22"/>
                <w:szCs w:val="22"/>
              </w:rPr>
              <w:t xml:space="preserve">）作业时采取安全防护措施，防止对作业人员或他人造成伤害。 </w:t>
            </w:r>
            <w:r/>
          </w:p>
        </w:tc>
      </w:tr>
      <w:tr>
        <w:trPr>
          <w:trHeight w:val="360"/>
        </w:trPr>
        <w:tc>
          <w:tcPr>
            <w:tcW w:w="772" w:type="dxa"/>
            <w:vAlign w:val="center"/>
            <w:vMerge w:val="continue"/>
            <w:textDirection w:val="lrTb"/>
            <w:noWrap w:val="false"/>
          </w:tcPr>
          <w:p>
            <w:pPr>
              <w:ind w:firstLine="440"/>
              <w:jc w:val="center"/>
              <w:spacing w:line="400" w:lineRule="exact"/>
              <w:widowControl/>
              <w:rPr>
                <w:rFonts w:ascii="宋体" w:hAnsi="宋体" w:cs="宋体"/>
                <w:sz w:val="22"/>
                <w:szCs w:val="22"/>
              </w:rPr>
            </w:pPr>
            <w:r>
              <w:rPr>
                <w:rFonts w:ascii="宋体" w:hAnsi="宋体" w:cs="宋体"/>
                <w:sz w:val="22"/>
                <w:szCs w:val="22"/>
              </w:rPr>
            </w:r>
            <w:r/>
          </w:p>
        </w:tc>
        <w:tc>
          <w:tcPr>
            <w:tcW w:w="2134"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314"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w:t>
            </w:r>
            <w:r>
              <w:rPr>
                <w:rFonts w:ascii="宋体" w:hAnsi="宋体" w:cs="宋体"/>
                <w:sz w:val="22"/>
                <w:szCs w:val="22"/>
              </w:rPr>
              <w:t xml:space="preserve">4</w:t>
            </w:r>
            <w:r>
              <w:rPr>
                <w:rFonts w:hint="eastAsia" w:ascii="宋体" w:hAnsi="宋体" w:cs="宋体"/>
                <w:sz w:val="22"/>
                <w:szCs w:val="22"/>
              </w:rPr>
              <w:t xml:space="preserve">）相关耗材的环保、安全性应当符合规定要求。</w:t>
            </w:r>
            <w:r/>
          </w:p>
        </w:tc>
      </w:tr>
      <w:tr>
        <w:trPr>
          <w:trHeight w:val="360"/>
        </w:trPr>
        <w:tc>
          <w:tcPr>
            <w:tcW w:w="772" w:type="dxa"/>
            <w:vAlign w:val="center"/>
            <w:vMerge w:val="restart"/>
            <w:textDirection w:val="lrTb"/>
            <w:noWrap w:val="false"/>
          </w:tcPr>
          <w:p>
            <w:pPr>
              <w:jc w:val="center"/>
              <w:spacing w:line="400" w:lineRule="exact"/>
              <w:widowControl/>
              <w:rPr>
                <w:rFonts w:ascii="宋体" w:hAnsi="宋体" w:cs="宋体"/>
                <w:sz w:val="22"/>
                <w:szCs w:val="22"/>
              </w:rPr>
            </w:pPr>
            <w:r>
              <w:rPr>
                <w:rFonts w:hint="eastAsia" w:ascii="宋体" w:hAnsi="宋体" w:cs="宋体"/>
                <w:sz w:val="22"/>
                <w:szCs w:val="22"/>
              </w:rPr>
              <w:t xml:space="preserve">2</w:t>
            </w:r>
            <w:r/>
          </w:p>
        </w:tc>
        <w:tc>
          <w:tcPr>
            <w:tcW w:w="2134" w:type="dxa"/>
            <w:vAlign w:val="center"/>
            <w:vMerge w:val="restart"/>
            <w:textDirection w:val="lrTb"/>
            <w:noWrap w:val="false"/>
          </w:tcPr>
          <w:p>
            <w:pPr>
              <w:ind w:firstLine="440"/>
              <w:spacing w:line="400" w:lineRule="exact"/>
              <w:widowControl/>
              <w:rPr>
                <w:rFonts w:ascii="宋体" w:hAnsi="宋体" w:cs="宋体"/>
                <w:sz w:val="22"/>
                <w:szCs w:val="22"/>
              </w:rPr>
            </w:pPr>
            <w:r>
              <w:rPr>
                <w:rFonts w:hint="eastAsia" w:ascii="宋体" w:hAnsi="宋体" w:cs="宋体"/>
                <w:sz w:val="22"/>
                <w:szCs w:val="22"/>
              </w:rPr>
              <w:t xml:space="preserve">室外绿化养护</w:t>
            </w:r>
            <w:r/>
          </w:p>
        </w:tc>
        <w:tc>
          <w:tcPr>
            <w:tcW w:w="6314"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（1）根据生长环境、植物特性进行除草、灌溉、施肥、整形修剪、防治病虫害等。 </w:t>
            </w:r>
            <w:r/>
          </w:p>
        </w:tc>
      </w:tr>
      <w:tr>
        <w:trPr>
          <w:trHeight w:val="360"/>
        </w:trPr>
        <w:tc>
          <w:tcPr>
            <w:tcW w:w="772" w:type="dxa"/>
            <w:vAlign w:val="center"/>
            <w:vMerge w:val="continue"/>
            <w:textDirection w:val="lrTb"/>
            <w:noWrap w:val="false"/>
          </w:tcPr>
          <w:p>
            <w:pPr>
              <w:jc w:val="center"/>
              <w:spacing w:line="400" w:lineRule="exact"/>
              <w:widowControl/>
              <w:rPr>
                <w:rFonts w:ascii="宋体" w:hAnsi="宋体" w:cs="宋体"/>
                <w:sz w:val="22"/>
                <w:szCs w:val="22"/>
              </w:rPr>
            </w:pPr>
            <w:r>
              <w:rPr>
                <w:rFonts w:ascii="宋体" w:hAnsi="宋体" w:cs="宋体"/>
                <w:sz w:val="22"/>
                <w:szCs w:val="22"/>
              </w:rPr>
            </w:r>
            <w:r/>
          </w:p>
        </w:tc>
        <w:tc>
          <w:tcPr>
            <w:tcW w:w="2134"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314"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w:t>
            </w:r>
            <w:r>
              <w:rPr>
                <w:rFonts w:ascii="宋体" w:hAnsi="宋体" w:cs="宋体"/>
                <w:sz w:val="22"/>
                <w:szCs w:val="22"/>
              </w:rPr>
              <w:t xml:space="preserve">2</w:t>
            </w:r>
            <w:r>
              <w:rPr>
                <w:rFonts w:hint="eastAsia" w:ascii="宋体" w:hAnsi="宋体" w:cs="宋体"/>
                <w:sz w:val="22"/>
                <w:szCs w:val="22"/>
              </w:rPr>
              <w:t xml:space="preserve">）根据生长情况修剪绿地，绿地内无枯草、无杂物，无干枯坏死和病虫侵害，基本无裸露土地。 </w:t>
            </w:r>
            <w:r/>
          </w:p>
        </w:tc>
      </w:tr>
      <w:tr>
        <w:trPr>
          <w:trHeight w:val="360"/>
        </w:trPr>
        <w:tc>
          <w:tcPr>
            <w:tcW w:w="772" w:type="dxa"/>
            <w:vAlign w:val="center"/>
            <w:vMerge w:val="continue"/>
            <w:textDirection w:val="lrTb"/>
            <w:noWrap w:val="false"/>
          </w:tcPr>
          <w:p>
            <w:pPr>
              <w:jc w:val="center"/>
              <w:spacing w:line="400" w:lineRule="exact"/>
              <w:widowControl/>
              <w:rPr>
                <w:rFonts w:ascii="宋体" w:hAnsi="宋体" w:cs="宋体"/>
                <w:sz w:val="22"/>
                <w:szCs w:val="22"/>
              </w:rPr>
            </w:pPr>
            <w:r>
              <w:rPr>
                <w:rFonts w:ascii="宋体" w:hAnsi="宋体" w:cs="宋体"/>
                <w:sz w:val="22"/>
                <w:szCs w:val="22"/>
              </w:rPr>
            </w:r>
            <w:r/>
          </w:p>
        </w:tc>
        <w:tc>
          <w:tcPr>
            <w:tcW w:w="2134"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314"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w:t>
            </w:r>
            <w:r>
              <w:rPr>
                <w:rFonts w:ascii="宋体" w:hAnsi="宋体" w:cs="宋体"/>
                <w:sz w:val="22"/>
                <w:szCs w:val="22"/>
              </w:rPr>
              <w:t xml:space="preserve">3</w:t>
            </w:r>
            <w:r>
              <w:rPr>
                <w:rFonts w:hint="eastAsia" w:ascii="宋体" w:hAnsi="宋体" w:cs="宋体"/>
                <w:sz w:val="22"/>
                <w:szCs w:val="22"/>
              </w:rPr>
              <w:t xml:space="preserve">）定期修剪树木、花卉等，灌乔木生长正常、造型美观自然、花枝新鲜，无枯叶、无病虫、无死树缺株。绿地中的乔木、灌木、花卉、藤本和攀缘、地被和草坪等植物，凡经栽植成活一年以上的其保存率均应达到98％，树保存率为100%。植物生长健壮，群落结构合理。 </w:t>
            </w:r>
            <w:r/>
          </w:p>
        </w:tc>
      </w:tr>
      <w:tr>
        <w:trPr>
          <w:trHeight w:val="360"/>
        </w:trPr>
        <w:tc>
          <w:tcPr>
            <w:tcW w:w="772" w:type="dxa"/>
            <w:vAlign w:val="center"/>
            <w:vMerge w:val="continue"/>
            <w:textDirection w:val="lrTb"/>
            <w:noWrap w:val="false"/>
          </w:tcPr>
          <w:p>
            <w:pPr>
              <w:jc w:val="center"/>
              <w:spacing w:line="400" w:lineRule="exact"/>
              <w:widowControl/>
              <w:rPr>
                <w:rFonts w:ascii="宋体" w:hAnsi="宋体" w:cs="宋体"/>
                <w:sz w:val="22"/>
                <w:szCs w:val="22"/>
              </w:rPr>
            </w:pPr>
            <w:r>
              <w:rPr>
                <w:rFonts w:ascii="宋体" w:hAnsi="宋体" w:cs="宋体"/>
                <w:sz w:val="22"/>
                <w:szCs w:val="22"/>
              </w:rPr>
            </w:r>
            <w:r/>
          </w:p>
        </w:tc>
        <w:tc>
          <w:tcPr>
            <w:tcW w:w="2134"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314"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w:t>
            </w:r>
            <w:r>
              <w:rPr>
                <w:rFonts w:ascii="宋体" w:hAnsi="宋体" w:cs="宋体"/>
                <w:sz w:val="22"/>
                <w:szCs w:val="22"/>
              </w:rPr>
              <w:t xml:space="preserve">4</w:t>
            </w:r>
            <w:r>
              <w:rPr>
                <w:rFonts w:hint="eastAsia" w:ascii="宋体" w:hAnsi="宋体" w:cs="宋体"/>
                <w:sz w:val="22"/>
                <w:szCs w:val="22"/>
              </w:rPr>
              <w:t xml:space="preserve">）绿篱生长造型正常，颜色正常，修剪及时，基本无</w:t>
            </w:r>
            <w:r>
              <w:rPr>
                <w:rFonts w:hint="eastAsia" w:ascii="宋体" w:hAnsi="宋体" w:cs="宋体"/>
                <w:sz w:val="22"/>
                <w:szCs w:val="22"/>
              </w:rPr>
              <w:t xml:space="preserve">死株和</w:t>
            </w:r>
            <w:r>
              <w:rPr>
                <w:rFonts w:hint="eastAsia" w:ascii="宋体" w:hAnsi="宋体" w:cs="宋体"/>
                <w:sz w:val="22"/>
                <w:szCs w:val="22"/>
              </w:rPr>
              <w:t xml:space="preserve">干死株，有虫株率在 </w:t>
            </w:r>
            <w:r>
              <w:rPr>
                <w:rFonts w:ascii="宋体" w:hAnsi="宋体" w:cs="宋体"/>
                <w:sz w:val="22"/>
                <w:szCs w:val="22"/>
              </w:rPr>
              <w:t xml:space="preserve">10%</w:t>
            </w:r>
            <w:r>
              <w:rPr>
                <w:rFonts w:hint="eastAsia" w:ascii="宋体" w:hAnsi="宋体" w:cs="宋体"/>
                <w:sz w:val="22"/>
                <w:szCs w:val="22"/>
              </w:rPr>
              <w:t xml:space="preserve">以下。 </w:t>
            </w:r>
            <w:r/>
          </w:p>
        </w:tc>
      </w:tr>
      <w:tr>
        <w:trPr>
          <w:trHeight w:val="360"/>
        </w:trPr>
        <w:tc>
          <w:tcPr>
            <w:tcW w:w="772" w:type="dxa"/>
            <w:vAlign w:val="center"/>
            <w:vMerge w:val="continue"/>
            <w:textDirection w:val="lrTb"/>
            <w:noWrap w:val="false"/>
          </w:tcPr>
          <w:p>
            <w:pPr>
              <w:jc w:val="center"/>
              <w:spacing w:line="400" w:lineRule="exact"/>
              <w:widowControl/>
              <w:rPr>
                <w:rFonts w:ascii="宋体" w:hAnsi="宋体" w:cs="宋体"/>
                <w:sz w:val="22"/>
                <w:szCs w:val="22"/>
              </w:rPr>
            </w:pPr>
            <w:r>
              <w:rPr>
                <w:rFonts w:ascii="宋体" w:hAnsi="宋体" w:cs="宋体"/>
                <w:sz w:val="22"/>
                <w:szCs w:val="22"/>
              </w:rPr>
            </w:r>
            <w:r/>
          </w:p>
        </w:tc>
        <w:tc>
          <w:tcPr>
            <w:tcW w:w="2134"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314"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w:t>
            </w:r>
            <w:r>
              <w:rPr>
                <w:rFonts w:ascii="宋体" w:hAnsi="宋体" w:cs="宋体"/>
                <w:sz w:val="22"/>
                <w:szCs w:val="22"/>
              </w:rPr>
              <w:t xml:space="preserve">5</w:t>
            </w:r>
            <w:r>
              <w:rPr>
                <w:rFonts w:hint="eastAsia" w:ascii="宋体" w:hAnsi="宋体" w:cs="宋体"/>
                <w:sz w:val="22"/>
                <w:szCs w:val="22"/>
              </w:rPr>
              <w:t xml:space="preserve">）清除花坛和花景的花蒂、黄叶、杂草、垃圾，做好病虫害防治。无大型杂草及缠绕、攀援性杂草、无明显病虫危害迹象，控制病虫害危害率达标。</w:t>
            </w:r>
            <w:r/>
          </w:p>
        </w:tc>
      </w:tr>
      <w:tr>
        <w:trPr>
          <w:trHeight w:val="360"/>
        </w:trPr>
        <w:tc>
          <w:tcPr>
            <w:tcW w:w="772" w:type="dxa"/>
            <w:vAlign w:val="center"/>
            <w:vMerge w:val="continue"/>
            <w:textDirection w:val="lrTb"/>
            <w:noWrap w:val="false"/>
          </w:tcPr>
          <w:p>
            <w:pPr>
              <w:jc w:val="center"/>
              <w:spacing w:line="400" w:lineRule="exact"/>
              <w:widowControl/>
              <w:rPr>
                <w:rFonts w:ascii="宋体" w:hAnsi="宋体" w:cs="宋体"/>
                <w:sz w:val="22"/>
                <w:szCs w:val="22"/>
              </w:rPr>
            </w:pPr>
            <w:r>
              <w:rPr>
                <w:rFonts w:ascii="宋体" w:hAnsi="宋体" w:cs="宋体"/>
                <w:sz w:val="22"/>
                <w:szCs w:val="22"/>
              </w:rPr>
            </w:r>
            <w:r/>
          </w:p>
        </w:tc>
        <w:tc>
          <w:tcPr>
            <w:tcW w:w="2134"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314"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（6）根据病虫害发生规律实施综合治理，通常在病虫率高时，以药剂杀死病虫，以确保植物良好生长。产生垃圾的主要区域和路段做到日产日清。 </w:t>
            </w:r>
            <w:r/>
          </w:p>
        </w:tc>
      </w:tr>
      <w:tr>
        <w:trPr>
          <w:trHeight w:val="360"/>
        </w:trPr>
        <w:tc>
          <w:tcPr>
            <w:tcW w:w="772" w:type="dxa"/>
            <w:vAlign w:val="center"/>
            <w:vMerge w:val="continue"/>
            <w:textDirection w:val="lrTb"/>
            <w:noWrap w:val="false"/>
          </w:tcPr>
          <w:p>
            <w:pPr>
              <w:jc w:val="center"/>
              <w:spacing w:line="400" w:lineRule="exact"/>
              <w:widowControl/>
              <w:rPr>
                <w:rFonts w:ascii="宋体" w:hAnsi="宋体" w:cs="宋体"/>
                <w:sz w:val="22"/>
                <w:szCs w:val="22"/>
              </w:rPr>
            </w:pPr>
            <w:r>
              <w:rPr>
                <w:rFonts w:ascii="宋体" w:hAnsi="宋体" w:cs="宋体"/>
                <w:sz w:val="22"/>
                <w:szCs w:val="22"/>
              </w:rPr>
            </w:r>
            <w:r/>
          </w:p>
        </w:tc>
        <w:tc>
          <w:tcPr>
            <w:tcW w:w="2134"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314"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（7）保持绿地设施完好无损，并有良好的景观面貌。景观道路沿线绿地挡土墙因撞击等各种因素破损、残缺的，事故发生后或事故现场清理后24小时内需修复，所产生的费用全部由服务方承担。</w:t>
            </w:r>
            <w:r/>
          </w:p>
        </w:tc>
      </w:tr>
      <w:tr>
        <w:trPr>
          <w:trHeight w:val="360"/>
        </w:trPr>
        <w:tc>
          <w:tcPr>
            <w:tcW w:w="772" w:type="dxa"/>
            <w:vAlign w:val="center"/>
            <w:vMerge w:val="continue"/>
            <w:textDirection w:val="lrTb"/>
            <w:noWrap w:val="false"/>
          </w:tcPr>
          <w:p>
            <w:pPr>
              <w:jc w:val="center"/>
              <w:spacing w:line="400" w:lineRule="exact"/>
              <w:widowControl/>
              <w:rPr>
                <w:rFonts w:ascii="宋体" w:hAnsi="宋体" w:cs="宋体"/>
                <w:sz w:val="22"/>
                <w:szCs w:val="22"/>
              </w:rPr>
            </w:pPr>
            <w:r>
              <w:rPr>
                <w:rFonts w:ascii="宋体" w:hAnsi="宋体" w:cs="宋体"/>
                <w:sz w:val="22"/>
                <w:szCs w:val="22"/>
              </w:rPr>
            </w:r>
            <w:r/>
          </w:p>
        </w:tc>
        <w:tc>
          <w:tcPr>
            <w:tcW w:w="2134"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314"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（8）养护标段内在日常养护中发生绿化苗木抽稀、调整和改善土质等工作，是正常的养护内容。</w:t>
            </w:r>
            <w:r/>
          </w:p>
        </w:tc>
      </w:tr>
      <w:tr>
        <w:trPr>
          <w:trHeight w:val="360"/>
        </w:trPr>
        <w:tc>
          <w:tcPr>
            <w:tcW w:w="772" w:type="dxa"/>
            <w:vAlign w:val="center"/>
            <w:vMerge w:val="continue"/>
            <w:textDirection w:val="lrTb"/>
            <w:noWrap w:val="false"/>
          </w:tcPr>
          <w:p>
            <w:pPr>
              <w:jc w:val="center"/>
              <w:spacing w:line="400" w:lineRule="exact"/>
              <w:widowControl/>
              <w:rPr>
                <w:rFonts w:ascii="宋体" w:hAnsi="宋体" w:cs="宋体"/>
                <w:sz w:val="22"/>
                <w:szCs w:val="22"/>
              </w:rPr>
            </w:pPr>
            <w:r>
              <w:rPr>
                <w:rFonts w:ascii="宋体" w:hAnsi="宋体" w:cs="宋体"/>
                <w:sz w:val="22"/>
                <w:szCs w:val="22"/>
              </w:rPr>
            </w:r>
            <w:r/>
          </w:p>
        </w:tc>
        <w:tc>
          <w:tcPr>
            <w:tcW w:w="2134"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314"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（9）绿化植物叶面喷水除尘，春秋季每天早晨1次、夏季每天早晚各1次、冬季中午前后1次，雨天及冬季冰冻日除外。</w:t>
            </w:r>
            <w:r/>
          </w:p>
        </w:tc>
      </w:tr>
      <w:tr>
        <w:trPr>
          <w:trHeight w:val="360"/>
        </w:trPr>
        <w:tc>
          <w:tcPr>
            <w:tcW w:w="772" w:type="dxa"/>
            <w:vAlign w:val="center"/>
            <w:vMerge w:val="continue"/>
            <w:textDirection w:val="lrTb"/>
            <w:noWrap w:val="false"/>
          </w:tcPr>
          <w:p>
            <w:pPr>
              <w:jc w:val="center"/>
              <w:spacing w:line="400" w:lineRule="exact"/>
              <w:widowControl/>
              <w:rPr>
                <w:rFonts w:ascii="宋体" w:hAnsi="宋体" w:cs="宋体"/>
                <w:sz w:val="22"/>
                <w:szCs w:val="22"/>
              </w:rPr>
            </w:pPr>
            <w:r>
              <w:rPr>
                <w:rFonts w:ascii="宋体" w:hAnsi="宋体" w:cs="宋体"/>
                <w:sz w:val="22"/>
                <w:szCs w:val="22"/>
              </w:rPr>
            </w:r>
            <w:r/>
          </w:p>
        </w:tc>
        <w:tc>
          <w:tcPr>
            <w:tcW w:w="2134"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314"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（10）绿地内园路、小品等硬质铺装及构筑物的保养及零星维修，其中木（铁）</w:t>
            </w:r>
            <w:r>
              <w:rPr>
                <w:rFonts w:hint="eastAsia" w:ascii="宋体" w:hAnsi="宋体" w:cs="宋体"/>
                <w:sz w:val="22"/>
                <w:szCs w:val="22"/>
              </w:rPr>
              <w:t xml:space="preserve">质每年</w:t>
            </w:r>
            <w:r>
              <w:rPr>
                <w:rFonts w:hint="eastAsia" w:ascii="宋体" w:hAnsi="宋体" w:cs="宋体"/>
                <w:sz w:val="22"/>
                <w:szCs w:val="22"/>
              </w:rPr>
              <w:t xml:space="preserve">不少于1次油漆。绿地附属栏杆保持完好、完整，每年油漆1次。</w:t>
            </w:r>
            <w:r/>
          </w:p>
        </w:tc>
      </w:tr>
      <w:tr>
        <w:trPr>
          <w:trHeight w:val="360"/>
        </w:trPr>
        <w:tc>
          <w:tcPr>
            <w:tcW w:w="772" w:type="dxa"/>
            <w:vAlign w:val="center"/>
            <w:vMerge w:val="continue"/>
            <w:textDirection w:val="lrTb"/>
            <w:noWrap w:val="false"/>
          </w:tcPr>
          <w:p>
            <w:pPr>
              <w:jc w:val="center"/>
              <w:spacing w:line="400" w:lineRule="exact"/>
              <w:widowControl/>
              <w:rPr>
                <w:rFonts w:ascii="宋体" w:hAnsi="宋体" w:cs="宋体"/>
                <w:sz w:val="22"/>
                <w:szCs w:val="22"/>
              </w:rPr>
            </w:pPr>
            <w:r>
              <w:rPr>
                <w:rFonts w:ascii="宋体" w:hAnsi="宋体" w:cs="宋体"/>
                <w:sz w:val="22"/>
                <w:szCs w:val="22"/>
              </w:rPr>
            </w:r>
            <w:r/>
          </w:p>
        </w:tc>
        <w:tc>
          <w:tcPr>
            <w:tcW w:w="2134" w:type="dxa"/>
            <w:vAlign w:val="center"/>
            <w:vMerge w:val="continue"/>
            <w:textDirection w:val="lrTb"/>
            <w:noWrap w:val="false"/>
          </w:tcPr>
          <w:p>
            <w:pPr>
              <w:ind w:firstLine="440"/>
              <w:spacing w:line="400" w:lineRule="exact"/>
              <w:widowControl/>
              <w:rPr>
                <w:rFonts w:ascii="宋体" w:hAnsi="宋体" w:cs="宋体"/>
                <w:sz w:val="22"/>
                <w:szCs w:val="22"/>
              </w:rPr>
            </w:pPr>
            <w:r>
              <w:rPr>
                <w:rFonts w:ascii="宋体" w:hAnsi="宋体" w:cs="宋体"/>
                <w:sz w:val="22"/>
                <w:szCs w:val="22"/>
              </w:rPr>
            </w:r>
            <w:r/>
          </w:p>
        </w:tc>
        <w:tc>
          <w:tcPr>
            <w:tcW w:w="6314" w:type="dxa"/>
            <w:vAlign w:val="center"/>
            <w:textDirection w:val="lrTb"/>
            <w:noWrap w:val="false"/>
          </w:tcPr>
          <w:p>
            <w:pPr>
              <w:ind w:firstLine="440"/>
              <w:jc w:val="left"/>
              <w:spacing w:line="400" w:lineRule="exact"/>
              <w:widowControl/>
              <w:rPr>
                <w:rFonts w:ascii="宋体" w:hAnsi="宋体" w:cs="宋体"/>
                <w:sz w:val="22"/>
                <w:szCs w:val="22"/>
              </w:rPr>
            </w:pPr>
            <w:r>
              <w:rPr>
                <w:rFonts w:hint="eastAsia" w:ascii="宋体" w:hAnsi="宋体" w:cs="宋体"/>
                <w:sz w:val="22"/>
                <w:szCs w:val="22"/>
              </w:rPr>
              <w:t xml:space="preserve">（11）需对广场内草花进行每年4次的更换种植。</w:t>
            </w:r>
            <w:r/>
          </w:p>
        </w:tc>
      </w:tr>
    </w:tbl>
    <w:p>
      <w:pPr>
        <w:ind w:firstLine="482"/>
        <w:keepLines/>
        <w:keepNext/>
        <w:spacing w:line="400" w:lineRule="exact"/>
        <w:rPr>
          <w:rFonts w:ascii="宋体" w:hAnsi="宋体" w:cs="宋体"/>
          <w:b/>
          <w:bCs/>
          <w:sz w:val="24"/>
        </w:rPr>
        <w:outlineLvl w:val="1"/>
      </w:pPr>
      <w:r>
        <w:rPr>
          <w:rFonts w:hint="eastAsia" w:ascii="宋体" w:hAnsi="宋体" w:cs="宋体"/>
          <w:b/>
          <w:bCs/>
          <w:sz w:val="24"/>
        </w:rPr>
        <w:t xml:space="preserve">4.供应</w:t>
      </w:r>
      <w:r>
        <w:rPr>
          <w:rFonts w:hint="eastAsia" w:ascii="宋体" w:hAnsi="宋体" w:cs="宋体"/>
          <w:b/>
          <w:bCs/>
          <w:sz w:val="24"/>
        </w:rPr>
        <w:t xml:space="preserve">商履行</w:t>
      </w:r>
      <w:r>
        <w:rPr>
          <w:rFonts w:hint="eastAsia" w:ascii="宋体" w:hAnsi="宋体" w:cs="宋体"/>
          <w:b/>
          <w:bCs/>
          <w:sz w:val="24"/>
        </w:rPr>
        <w:t xml:space="preserve">合同所需的设备</w:t>
      </w:r>
      <w:r/>
    </w:p>
    <w:p>
      <w:pPr>
        <w:ind w:firstLine="480"/>
        <w:rPr>
          <w:rFonts w:ascii="宋体" w:hAnsi="宋体" w:cs="宋体"/>
          <w:sz w:val="24"/>
        </w:rPr>
      </w:pPr>
      <w:r>
        <w:rPr>
          <w:rFonts w:hint="eastAsia" w:ascii="宋体" w:hAnsi="宋体" w:cs="宋体"/>
          <w:sz w:val="24"/>
        </w:rPr>
        <w:t xml:space="preserve">必须具有2辆及以上用于秩序维护的电动巡逻车/电动自行车、用于环卫保洁的专业工具设备。其他为提供本项目服务所需的设备，如进驻服务人员所必需的服装、装备、办公用品文具及设备（耗材）等，具体以实际需求为准。</w:t>
      </w:r>
      <w:r/>
    </w:p>
    <w:p>
      <w:pPr>
        <w:ind w:firstLine="482"/>
        <w:keepLines/>
        <w:keepNext/>
        <w:spacing w:line="400" w:lineRule="exact"/>
        <w:rPr>
          <w:rFonts w:ascii="宋体" w:hAnsi="宋体" w:cs="宋体"/>
          <w:b/>
          <w:bCs/>
          <w:sz w:val="24"/>
        </w:rPr>
        <w:outlineLvl w:val="1"/>
      </w:pPr>
      <w:r>
        <w:rPr>
          <w:rFonts w:hint="eastAsia" w:ascii="宋体" w:hAnsi="宋体" w:cs="宋体"/>
          <w:b/>
          <w:bCs/>
          <w:sz w:val="24"/>
        </w:rPr>
        <w:t xml:space="preserve">5.物业服务人员需求</w:t>
      </w:r>
      <w:r/>
    </w:p>
    <w:tbl>
      <w:tblPr>
        <w:tblStyle w:val="1731"/>
        <w:tblpPr w:horzAnchor="page" w:tblpX="1240" w:vertAnchor="text" w:tblpY="385"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17"/>
        <w:gridCol w:w="1118"/>
        <w:gridCol w:w="713"/>
        <w:gridCol w:w="713"/>
        <w:gridCol w:w="2831"/>
        <w:gridCol w:w="2696"/>
      </w:tblGrid>
      <w:tr>
        <w:trPr>
          <w:trHeight w:val="1236"/>
        </w:trPr>
        <w:tc>
          <w:tcPr>
            <w:tcW w:w="934" w:type="dxa"/>
            <w:vAlign w:val="center"/>
            <w:textDirection w:val="lrTb"/>
            <w:noWrap w:val="false"/>
          </w:tcPr>
          <w:p>
            <w:pPr>
              <w:jc w:val="center"/>
              <w:spacing w:line="400" w:lineRule="exact"/>
              <w:widowControl/>
              <w:rPr>
                <w:rFonts w:ascii="宋体" w:hAnsi="宋体" w:cs="宋体"/>
                <w:b/>
                <w:sz w:val="22"/>
                <w:szCs w:val="22"/>
              </w:rPr>
            </w:pPr>
            <w:r>
              <w:rPr>
                <w:rFonts w:hint="eastAsia" w:ascii="宋体" w:hAnsi="宋体" w:cs="宋体"/>
                <w:b/>
                <w:sz w:val="22"/>
                <w:szCs w:val="22"/>
              </w:rPr>
              <w:t xml:space="preserve">部门职能</w:t>
            </w:r>
            <w:r/>
          </w:p>
        </w:tc>
        <w:tc>
          <w:tcPr>
            <w:tcW w:w="1140" w:type="dxa"/>
            <w:vAlign w:val="center"/>
            <w:textDirection w:val="lrTb"/>
            <w:noWrap w:val="false"/>
          </w:tcPr>
          <w:p>
            <w:pPr>
              <w:jc w:val="center"/>
              <w:spacing w:line="400" w:lineRule="exact"/>
              <w:widowControl/>
              <w:rPr>
                <w:rFonts w:ascii="宋体" w:hAnsi="宋体" w:cs="宋体"/>
                <w:b/>
                <w:sz w:val="22"/>
                <w:szCs w:val="22"/>
              </w:rPr>
            </w:pPr>
            <w:r>
              <w:rPr>
                <w:rFonts w:hint="eastAsia" w:ascii="宋体" w:hAnsi="宋体" w:cs="宋体"/>
                <w:b/>
                <w:sz w:val="22"/>
                <w:szCs w:val="22"/>
              </w:rPr>
              <w:t xml:space="preserve">岗位</w:t>
            </w:r>
            <w:r/>
          </w:p>
        </w:tc>
        <w:tc>
          <w:tcPr>
            <w:tcW w:w="722" w:type="dxa"/>
            <w:vAlign w:val="center"/>
            <w:textDirection w:val="lrTb"/>
            <w:noWrap w:val="false"/>
          </w:tcPr>
          <w:p>
            <w:pPr>
              <w:jc w:val="center"/>
              <w:spacing w:line="400" w:lineRule="exact"/>
              <w:widowControl/>
              <w:rPr>
                <w:rFonts w:ascii="宋体" w:hAnsi="宋体" w:cs="宋体"/>
                <w:b/>
                <w:sz w:val="22"/>
                <w:szCs w:val="22"/>
              </w:rPr>
            </w:pPr>
            <w:r>
              <w:rPr>
                <w:rFonts w:hint="eastAsia" w:ascii="宋体" w:hAnsi="宋体" w:cs="宋体"/>
                <w:b/>
                <w:sz w:val="22"/>
                <w:szCs w:val="22"/>
              </w:rPr>
              <w:t xml:space="preserve">同时在岗人数</w:t>
            </w:r>
            <w:r/>
          </w:p>
        </w:tc>
        <w:tc>
          <w:tcPr>
            <w:tcW w:w="722" w:type="dxa"/>
            <w:vAlign w:val="center"/>
            <w:textDirection w:val="lrTb"/>
            <w:noWrap w:val="false"/>
          </w:tcPr>
          <w:p>
            <w:pPr>
              <w:jc w:val="center"/>
              <w:spacing w:line="400" w:lineRule="exact"/>
              <w:widowControl/>
              <w:rPr>
                <w:rFonts w:ascii="宋体" w:hAnsi="宋体" w:cs="宋体"/>
                <w:b/>
                <w:sz w:val="22"/>
                <w:szCs w:val="22"/>
              </w:rPr>
            </w:pPr>
            <w:r>
              <w:rPr>
                <w:rFonts w:hint="eastAsia" w:ascii="宋体" w:hAnsi="宋体" w:cs="宋体"/>
                <w:b/>
                <w:sz w:val="22"/>
                <w:szCs w:val="22"/>
              </w:rPr>
              <w:t xml:space="preserve">岗位所需总人数</w:t>
            </w:r>
            <w:r/>
          </w:p>
        </w:tc>
        <w:tc>
          <w:tcPr>
            <w:tcW w:w="2895" w:type="dxa"/>
            <w:vAlign w:val="center"/>
            <w:textDirection w:val="lrTb"/>
            <w:noWrap w:val="false"/>
          </w:tcPr>
          <w:p>
            <w:pPr>
              <w:jc w:val="center"/>
              <w:spacing w:line="400" w:lineRule="exact"/>
              <w:widowControl/>
              <w:rPr>
                <w:rFonts w:ascii="宋体" w:hAnsi="宋体" w:cs="宋体"/>
                <w:b/>
                <w:sz w:val="22"/>
                <w:szCs w:val="22"/>
              </w:rPr>
            </w:pPr>
            <w:r>
              <w:rPr>
                <w:rFonts w:hint="eastAsia" w:ascii="宋体" w:hAnsi="宋体" w:cs="宋体"/>
                <w:b/>
                <w:sz w:val="22"/>
                <w:szCs w:val="22"/>
              </w:rPr>
              <w:t xml:space="preserve">人员要求</w:t>
            </w:r>
            <w:r/>
          </w:p>
        </w:tc>
        <w:tc>
          <w:tcPr>
            <w:tcW w:w="2756" w:type="dxa"/>
            <w:vAlign w:val="center"/>
            <w:textDirection w:val="lrTb"/>
            <w:noWrap w:val="false"/>
          </w:tcPr>
          <w:p>
            <w:pPr>
              <w:jc w:val="center"/>
              <w:spacing w:line="400" w:lineRule="exact"/>
              <w:widowControl/>
              <w:rPr>
                <w:rFonts w:ascii="宋体" w:hAnsi="宋体" w:cs="宋体"/>
                <w:b/>
                <w:sz w:val="22"/>
                <w:szCs w:val="22"/>
              </w:rPr>
            </w:pPr>
            <w:r>
              <w:rPr>
                <w:rFonts w:hint="eastAsia" w:ascii="宋体" w:hAnsi="宋体" w:cs="宋体"/>
                <w:b/>
                <w:sz w:val="22"/>
                <w:szCs w:val="22"/>
              </w:rPr>
              <w:t xml:space="preserve">职责</w:t>
            </w:r>
            <w:r/>
          </w:p>
        </w:tc>
      </w:tr>
      <w:tr>
        <w:trPr>
          <w:trHeight w:val="975"/>
        </w:trPr>
        <w:tc>
          <w:tcPr>
            <w:tcW w:w="934" w:type="dxa"/>
            <w:vAlign w:val="center"/>
            <w:textDirection w:val="lrTb"/>
            <w:noWrap w:val="false"/>
          </w:tcPr>
          <w:p>
            <w:pPr>
              <w:jc w:val="center"/>
              <w:spacing w:line="400" w:lineRule="exact"/>
              <w:widowControl/>
              <w:rPr>
                <w:rFonts w:ascii="宋体" w:hAnsi="宋体" w:cs="宋体"/>
                <w:bCs/>
                <w:sz w:val="22"/>
                <w:szCs w:val="22"/>
              </w:rPr>
            </w:pPr>
            <w:r>
              <w:rPr>
                <w:rFonts w:hint="eastAsia" w:ascii="宋体" w:hAnsi="宋体" w:cs="宋体"/>
                <w:bCs/>
                <w:sz w:val="22"/>
                <w:szCs w:val="22"/>
              </w:rPr>
              <w:t xml:space="preserve">服务中心</w:t>
            </w:r>
            <w:r/>
          </w:p>
        </w:tc>
        <w:tc>
          <w:tcPr>
            <w:tcW w:w="1140" w:type="dxa"/>
            <w:vAlign w:val="center"/>
            <w:textDirection w:val="lrTb"/>
            <w:noWrap w:val="false"/>
          </w:tcPr>
          <w:p>
            <w:pPr>
              <w:spacing w:line="400" w:lineRule="exact"/>
              <w:widowControl/>
              <w:rPr>
                <w:rFonts w:ascii="宋体" w:hAnsi="宋体" w:cs="宋体"/>
                <w:bCs/>
                <w:sz w:val="22"/>
                <w:szCs w:val="22"/>
              </w:rPr>
            </w:pPr>
            <w:r>
              <w:rPr>
                <w:rFonts w:hint="eastAsia" w:ascii="宋体" w:hAnsi="宋体" w:cs="宋体"/>
                <w:bCs/>
                <w:sz w:val="22"/>
                <w:szCs w:val="22"/>
              </w:rPr>
              <w:t xml:space="preserve">项目经理</w:t>
            </w:r>
            <w:r/>
          </w:p>
        </w:tc>
        <w:tc>
          <w:tcPr>
            <w:tcW w:w="722" w:type="dxa"/>
            <w:vAlign w:val="center"/>
            <w:textDirection w:val="lrTb"/>
            <w:noWrap w:val="false"/>
          </w:tcPr>
          <w:p>
            <w:pPr>
              <w:jc w:val="center"/>
              <w:spacing w:line="400" w:lineRule="exact"/>
              <w:widowControl/>
              <w:rPr>
                <w:rFonts w:ascii="宋体" w:hAnsi="宋体" w:cs="宋体"/>
                <w:bCs/>
                <w:sz w:val="22"/>
                <w:szCs w:val="22"/>
              </w:rPr>
            </w:pPr>
            <w:r>
              <w:rPr>
                <w:rFonts w:hint="eastAsia" w:ascii="宋体" w:hAnsi="宋体" w:cs="宋体"/>
                <w:bCs/>
                <w:sz w:val="22"/>
                <w:szCs w:val="22"/>
              </w:rPr>
              <w:t xml:space="preserve">1</w:t>
            </w:r>
            <w:r/>
          </w:p>
        </w:tc>
        <w:tc>
          <w:tcPr>
            <w:tcW w:w="722" w:type="dxa"/>
            <w:vAlign w:val="center"/>
            <w:textDirection w:val="lrTb"/>
            <w:noWrap w:val="false"/>
          </w:tcPr>
          <w:p>
            <w:pPr>
              <w:jc w:val="center"/>
              <w:spacing w:line="400" w:lineRule="exact"/>
              <w:widowControl/>
              <w:rPr>
                <w:rFonts w:ascii="宋体" w:hAnsi="宋体" w:cs="宋体"/>
                <w:bCs/>
                <w:sz w:val="22"/>
                <w:szCs w:val="22"/>
              </w:rPr>
            </w:pPr>
            <w:r>
              <w:rPr>
                <w:rFonts w:hint="eastAsia" w:ascii="宋体" w:hAnsi="宋体" w:cs="宋体"/>
                <w:bCs/>
                <w:sz w:val="22"/>
                <w:szCs w:val="22"/>
              </w:rPr>
              <w:t xml:space="preserve">1</w:t>
            </w:r>
            <w:r/>
          </w:p>
        </w:tc>
        <w:tc>
          <w:tcPr>
            <w:tcW w:w="2895" w:type="dxa"/>
            <w:vAlign w:val="center"/>
            <w:textDirection w:val="lrTb"/>
            <w:noWrap w:val="false"/>
          </w:tcPr>
          <w:p>
            <w:pPr>
              <w:ind w:firstLine="440"/>
              <w:spacing w:line="400" w:lineRule="exact"/>
              <w:widowControl/>
              <w:rPr>
                <w:rFonts w:ascii="宋体" w:hAnsi="宋体" w:cs="宋体"/>
                <w:bCs/>
                <w:sz w:val="22"/>
                <w:szCs w:val="22"/>
              </w:rPr>
            </w:pPr>
            <w:r>
              <w:rPr>
                <w:rFonts w:hint="eastAsia" w:ascii="宋体" w:hAnsi="宋体" w:cs="宋体"/>
                <w:sz w:val="22"/>
                <w:szCs w:val="22"/>
              </w:rPr>
              <w:t xml:space="preserve">男女不限。男性50周岁以内，女性45周岁以内，必须为投标人本单位正式职工，</w:t>
            </w:r>
            <w:r>
              <w:rPr>
                <w:rFonts w:hint="eastAsia" w:ascii="宋体" w:hAnsi="宋体" w:cs="宋体"/>
                <w:sz w:val="22"/>
                <w:szCs w:val="22"/>
                <w:highlight w:val="yellow"/>
              </w:rPr>
              <w:t xml:space="preserve">有大专及以上学历者优先、有项目经理两年及以上工作经验者优先、获得与本项目内容相关荣誉者优先。</w:t>
            </w:r>
            <w:r/>
          </w:p>
        </w:tc>
        <w:tc>
          <w:tcPr>
            <w:tcW w:w="2756" w:type="dxa"/>
            <w:vAlign w:val="center"/>
            <w:textDirection w:val="lrTb"/>
            <w:noWrap w:val="false"/>
          </w:tcPr>
          <w:p>
            <w:pPr>
              <w:ind w:firstLine="440"/>
              <w:spacing w:line="400" w:lineRule="exact"/>
              <w:widowControl/>
              <w:rPr>
                <w:rFonts w:ascii="宋体" w:hAnsi="宋体" w:cs="宋体"/>
                <w:bCs/>
                <w:sz w:val="22"/>
                <w:szCs w:val="22"/>
              </w:rPr>
            </w:pPr>
            <w:r>
              <w:rPr>
                <w:rFonts w:hint="eastAsia" w:ascii="宋体" w:hAnsi="宋体" w:cs="宋体"/>
                <w:sz w:val="22"/>
                <w:szCs w:val="22"/>
              </w:rPr>
              <w:t xml:space="preserve">全面负责日常管理与服务工作；负责人事、行政、问询答复、质量回访等工作；对服务日常质量进行监督、整改。</w:t>
            </w:r>
            <w:r/>
          </w:p>
        </w:tc>
      </w:tr>
      <w:tr>
        <w:trPr>
          <w:trHeight w:val="90"/>
        </w:trPr>
        <w:tc>
          <w:tcPr>
            <w:tcW w:w="934" w:type="dxa"/>
            <w:vAlign w:val="center"/>
            <w:textDirection w:val="lrTb"/>
            <w:noWrap w:val="false"/>
          </w:tcPr>
          <w:p>
            <w:pPr>
              <w:jc w:val="center"/>
              <w:spacing w:line="400" w:lineRule="exact"/>
              <w:widowControl/>
              <w:rPr>
                <w:rFonts w:ascii="宋体" w:hAnsi="宋体" w:cs="宋体"/>
                <w:bCs/>
                <w:sz w:val="22"/>
                <w:szCs w:val="22"/>
              </w:rPr>
            </w:pPr>
            <w:r>
              <w:rPr>
                <w:rFonts w:hint="eastAsia" w:ascii="宋体" w:hAnsi="宋体" w:cs="宋体"/>
                <w:bCs/>
                <w:sz w:val="22"/>
                <w:szCs w:val="22"/>
              </w:rPr>
              <w:t xml:space="preserve">维护服务</w:t>
            </w:r>
            <w:r/>
          </w:p>
        </w:tc>
        <w:tc>
          <w:tcPr>
            <w:tcW w:w="1140" w:type="dxa"/>
            <w:vAlign w:val="center"/>
            <w:textDirection w:val="lrTb"/>
            <w:noWrap w:val="false"/>
          </w:tcPr>
          <w:p>
            <w:pPr>
              <w:jc w:val="center"/>
              <w:spacing w:line="400" w:lineRule="exact"/>
              <w:widowControl/>
              <w:rPr>
                <w:rFonts w:ascii="宋体" w:hAnsi="宋体" w:cs="宋体"/>
                <w:bCs/>
                <w:sz w:val="22"/>
                <w:szCs w:val="22"/>
              </w:rPr>
            </w:pPr>
            <w:r>
              <w:rPr>
                <w:rFonts w:hint="eastAsia" w:ascii="宋体" w:hAnsi="宋体" w:cs="宋体"/>
                <w:bCs/>
                <w:sz w:val="22"/>
                <w:szCs w:val="22"/>
              </w:rPr>
              <w:t xml:space="preserve">维修人员</w:t>
            </w:r>
            <w:r/>
          </w:p>
        </w:tc>
        <w:tc>
          <w:tcPr>
            <w:tcW w:w="722" w:type="dxa"/>
            <w:vAlign w:val="center"/>
            <w:textDirection w:val="lrTb"/>
            <w:noWrap w:val="false"/>
          </w:tcPr>
          <w:p>
            <w:pPr>
              <w:jc w:val="center"/>
              <w:spacing w:line="400" w:lineRule="exact"/>
              <w:widowControl/>
              <w:rPr>
                <w:rFonts w:ascii="宋体" w:hAnsi="宋体" w:cs="宋体"/>
                <w:bCs/>
                <w:sz w:val="22"/>
                <w:szCs w:val="22"/>
              </w:rPr>
            </w:pPr>
            <w:r>
              <w:rPr>
                <w:rFonts w:hint="eastAsia" w:ascii="宋体" w:hAnsi="宋体" w:cs="宋体"/>
                <w:bCs/>
                <w:sz w:val="22"/>
                <w:szCs w:val="22"/>
              </w:rPr>
              <w:t xml:space="preserve">1</w:t>
            </w:r>
            <w:r/>
          </w:p>
        </w:tc>
        <w:tc>
          <w:tcPr>
            <w:tcW w:w="722" w:type="dxa"/>
            <w:vAlign w:val="center"/>
            <w:textDirection w:val="lrTb"/>
            <w:noWrap w:val="false"/>
          </w:tcPr>
          <w:p>
            <w:pPr>
              <w:jc w:val="center"/>
              <w:spacing w:line="400" w:lineRule="exact"/>
              <w:widowControl/>
              <w:rPr>
                <w:rFonts w:ascii="宋体" w:hAnsi="宋体" w:cs="宋体"/>
                <w:bCs/>
                <w:sz w:val="22"/>
                <w:szCs w:val="22"/>
              </w:rPr>
            </w:pPr>
            <w:r>
              <w:rPr>
                <w:rFonts w:hint="eastAsia" w:ascii="宋体" w:hAnsi="宋体" w:cs="宋体"/>
                <w:bCs/>
                <w:sz w:val="22"/>
                <w:szCs w:val="22"/>
              </w:rPr>
              <w:t xml:space="preserve">1</w:t>
            </w:r>
            <w:r/>
          </w:p>
        </w:tc>
        <w:tc>
          <w:tcPr>
            <w:tcW w:w="2895" w:type="dxa"/>
            <w:vAlign w:val="center"/>
            <w:textDirection w:val="lrTb"/>
            <w:noWrap w:val="false"/>
          </w:tcPr>
          <w:p>
            <w:pPr>
              <w:ind w:firstLine="440"/>
              <w:spacing w:line="400" w:lineRule="exact"/>
              <w:widowControl/>
              <w:rPr>
                <w:rFonts w:ascii="宋体" w:hAnsi="宋体" w:cs="宋体"/>
                <w:bCs/>
                <w:sz w:val="22"/>
                <w:szCs w:val="22"/>
              </w:rPr>
            </w:pPr>
            <w:r>
              <w:rPr>
                <w:rFonts w:hint="eastAsia" w:ascii="宋体" w:hAnsi="宋体" w:cs="宋体"/>
                <w:bCs/>
                <w:sz w:val="22"/>
                <w:szCs w:val="22"/>
              </w:rPr>
              <w:t xml:space="preserve">性别不限，男性60周岁以内，女性55周岁以内，身体健康，能吃苦耐劳，责任心强，</w:t>
            </w:r>
            <w:r>
              <w:rPr>
                <w:rFonts w:hint="eastAsia" w:ascii="宋体" w:hAnsi="宋体" w:cs="宋体"/>
                <w:bCs/>
                <w:sz w:val="22"/>
                <w:szCs w:val="22"/>
                <w:highlight w:val="yellow"/>
              </w:rPr>
              <w:t xml:space="preserve">应持有低压、高压电工作业证（至少需持有高压电工作业证），持有</w:t>
            </w:r>
            <w:r>
              <w:rPr>
                <w:rFonts w:hint="eastAsia" w:ascii="宋体" w:hAnsi="宋体" w:cs="宋体"/>
                <w:bCs/>
                <w:sz w:val="22"/>
                <w:szCs w:val="22"/>
                <w:highlight w:val="yellow"/>
              </w:rPr>
              <w:t xml:space="preserve">人社部门</w:t>
            </w:r>
            <w:r>
              <w:rPr>
                <w:rFonts w:hint="eastAsia" w:ascii="宋体" w:hAnsi="宋体" w:cs="宋体"/>
                <w:bCs/>
                <w:sz w:val="22"/>
                <w:szCs w:val="22"/>
                <w:highlight w:val="yellow"/>
              </w:rPr>
              <w:t xml:space="preserve">颁发的电工职业技能等级证书者优先。</w:t>
            </w:r>
            <w:r/>
          </w:p>
        </w:tc>
        <w:tc>
          <w:tcPr>
            <w:tcW w:w="2756" w:type="dxa"/>
            <w:vAlign w:val="center"/>
            <w:textDirection w:val="lrTb"/>
            <w:noWrap w:val="false"/>
          </w:tcPr>
          <w:p>
            <w:pPr>
              <w:ind w:firstLine="440"/>
              <w:jc w:val="left"/>
              <w:spacing w:line="400" w:lineRule="exact"/>
              <w:rPr>
                <w:rFonts w:ascii="宋体" w:hAnsi="宋体" w:cs="宋体"/>
                <w:sz w:val="22"/>
                <w:szCs w:val="22"/>
              </w:rPr>
            </w:pPr>
            <w:r>
              <w:rPr>
                <w:rFonts w:hint="eastAsia" w:ascii="宋体" w:hAnsi="宋体" w:cs="宋体"/>
                <w:sz w:val="22"/>
                <w:szCs w:val="22"/>
              </w:rPr>
              <w:t xml:space="preserve">负责机电设施设备的运行、维修、保养等日常管理工作；房屋建筑及广场内其他设施的巡查、维护保养及相关报修服务。</w:t>
            </w:r>
            <w:r/>
          </w:p>
        </w:tc>
      </w:tr>
      <w:tr>
        <w:trPr>
          <w:trHeight w:val="3077"/>
        </w:trPr>
        <w:tc>
          <w:tcPr>
            <w:tcW w:w="934" w:type="dxa"/>
            <w:vAlign w:val="center"/>
            <w:textDirection w:val="lrTb"/>
            <w:noWrap w:val="false"/>
          </w:tcPr>
          <w:p>
            <w:pPr>
              <w:jc w:val="center"/>
              <w:spacing w:line="400" w:lineRule="exact"/>
              <w:widowControl/>
              <w:rPr>
                <w:rFonts w:ascii="宋体" w:hAnsi="宋体" w:cs="宋体"/>
                <w:bCs/>
                <w:sz w:val="22"/>
                <w:szCs w:val="22"/>
              </w:rPr>
            </w:pPr>
            <w:r>
              <w:rPr>
                <w:rFonts w:hint="eastAsia" w:ascii="宋体" w:hAnsi="宋体" w:cs="宋体"/>
                <w:bCs/>
                <w:sz w:val="22"/>
                <w:szCs w:val="22"/>
              </w:rPr>
              <w:t xml:space="preserve">保安服务</w:t>
            </w:r>
            <w:r/>
          </w:p>
        </w:tc>
        <w:tc>
          <w:tcPr>
            <w:tcW w:w="1140" w:type="dxa"/>
            <w:vAlign w:val="center"/>
            <w:textDirection w:val="lrTb"/>
            <w:noWrap w:val="false"/>
          </w:tcPr>
          <w:p>
            <w:pPr>
              <w:jc w:val="center"/>
              <w:spacing w:line="400" w:lineRule="exact"/>
              <w:widowControl/>
              <w:rPr>
                <w:rFonts w:ascii="宋体" w:hAnsi="宋体" w:cs="宋体"/>
                <w:bCs/>
                <w:sz w:val="22"/>
                <w:szCs w:val="22"/>
              </w:rPr>
            </w:pPr>
            <w:r>
              <w:rPr>
                <w:rFonts w:hint="eastAsia" w:ascii="宋体" w:hAnsi="宋体" w:cs="宋体"/>
                <w:bCs/>
                <w:sz w:val="22"/>
                <w:szCs w:val="22"/>
              </w:rPr>
              <w:t xml:space="preserve">保安员</w:t>
            </w:r>
            <w:r/>
          </w:p>
        </w:tc>
        <w:tc>
          <w:tcPr>
            <w:tcW w:w="722" w:type="dxa"/>
            <w:vAlign w:val="center"/>
            <w:textDirection w:val="lrTb"/>
            <w:noWrap w:val="false"/>
          </w:tcPr>
          <w:p>
            <w:pPr>
              <w:jc w:val="center"/>
              <w:spacing w:line="400" w:lineRule="exact"/>
              <w:widowControl/>
              <w:rPr>
                <w:rFonts w:ascii="宋体" w:hAnsi="宋体" w:cs="宋体"/>
                <w:bCs/>
                <w:sz w:val="22"/>
                <w:szCs w:val="22"/>
              </w:rPr>
            </w:pPr>
            <w:r>
              <w:rPr>
                <w:rFonts w:hint="eastAsia" w:ascii="宋体" w:hAnsi="宋体" w:cs="宋体"/>
                <w:bCs/>
                <w:sz w:val="22"/>
                <w:szCs w:val="22"/>
              </w:rPr>
              <w:t xml:space="preserve">2</w:t>
            </w:r>
            <w:r/>
          </w:p>
        </w:tc>
        <w:tc>
          <w:tcPr>
            <w:tcW w:w="722" w:type="dxa"/>
            <w:vAlign w:val="center"/>
            <w:textDirection w:val="lrTb"/>
            <w:noWrap w:val="false"/>
          </w:tcPr>
          <w:p>
            <w:pPr>
              <w:jc w:val="center"/>
              <w:spacing w:line="400" w:lineRule="exact"/>
              <w:widowControl/>
              <w:rPr>
                <w:rFonts w:ascii="宋体" w:hAnsi="宋体" w:cs="宋体"/>
                <w:bCs/>
                <w:sz w:val="22"/>
                <w:szCs w:val="22"/>
              </w:rPr>
            </w:pPr>
            <w:r>
              <w:rPr>
                <w:rFonts w:hint="eastAsia" w:ascii="宋体" w:hAnsi="宋体" w:cs="宋体"/>
                <w:bCs/>
                <w:sz w:val="22"/>
                <w:szCs w:val="22"/>
              </w:rPr>
              <w:t xml:space="preserve">4</w:t>
            </w:r>
            <w:r/>
          </w:p>
        </w:tc>
        <w:tc>
          <w:tcPr>
            <w:tcW w:w="2895" w:type="dxa"/>
            <w:vAlign w:val="center"/>
            <w:textDirection w:val="lrTb"/>
            <w:noWrap w:val="false"/>
          </w:tcPr>
          <w:p>
            <w:pPr>
              <w:ind w:firstLine="440"/>
              <w:spacing w:line="400" w:lineRule="exact"/>
              <w:widowControl/>
              <w:rPr>
                <w:rFonts w:ascii="宋体" w:hAnsi="宋体" w:cs="宋体"/>
                <w:bCs/>
                <w:sz w:val="22"/>
                <w:szCs w:val="22"/>
              </w:rPr>
            </w:pPr>
            <w:r>
              <w:rPr>
                <w:rFonts w:hint="eastAsia" w:ascii="宋体" w:hAnsi="宋体" w:cs="宋体"/>
                <w:bCs/>
                <w:sz w:val="22"/>
                <w:szCs w:val="22"/>
              </w:rPr>
              <w:t xml:space="preserve">性别不限，男性60周岁以内，女性55周岁以内，</w:t>
            </w:r>
            <w:r>
              <w:rPr>
                <w:rFonts w:hint="eastAsia" w:ascii="宋体" w:hAnsi="宋体" w:cs="宋体"/>
                <w:bCs/>
                <w:sz w:val="22"/>
                <w:szCs w:val="22"/>
                <w:highlight w:val="yellow"/>
              </w:rPr>
              <w:t xml:space="preserve">相关人员均应持有保安员证，</w:t>
            </w:r>
            <w:r>
              <w:rPr>
                <w:rFonts w:hint="eastAsia" w:ascii="宋体" w:hAnsi="宋体" w:cs="宋体"/>
                <w:bCs/>
                <w:sz w:val="22"/>
                <w:szCs w:val="22"/>
              </w:rPr>
              <w:t xml:space="preserve">身体健康，责任心强，体态良好，掌握基本安全保卫技能，具有一定的应急救援能力，思想品质好，作风正派，退伍军人优先（</w:t>
            </w:r>
            <w:r>
              <w:rPr>
                <w:rFonts w:hint="eastAsia" w:ascii="宋体" w:hAnsi="宋体" w:cs="宋体"/>
                <w:bCs/>
                <w:sz w:val="22"/>
                <w:szCs w:val="22"/>
              </w:rPr>
              <w:t xml:space="preserve">需值夜班</w:t>
            </w:r>
            <w:r>
              <w:rPr>
                <w:rFonts w:hint="eastAsia" w:ascii="宋体" w:hAnsi="宋体" w:cs="宋体"/>
                <w:bCs/>
                <w:sz w:val="22"/>
                <w:szCs w:val="22"/>
              </w:rPr>
              <w:t xml:space="preserve">）、</w:t>
            </w:r>
            <w:r>
              <w:rPr>
                <w:rFonts w:hint="eastAsia" w:ascii="宋体" w:hAnsi="宋体" w:cs="宋体"/>
                <w:bCs/>
                <w:sz w:val="22"/>
                <w:szCs w:val="22"/>
                <w:highlight w:val="yellow"/>
              </w:rPr>
              <w:t xml:space="preserve">具有经备案的三级及以上保卫管理员职业技能证书</w:t>
            </w:r>
            <w:r>
              <w:rPr>
                <w:rFonts w:hint="eastAsia" w:ascii="宋体" w:hAnsi="宋体" w:cs="宋体"/>
                <w:bCs/>
                <w:sz w:val="22"/>
                <w:szCs w:val="22"/>
                <w:highlight w:val="yellow"/>
              </w:rPr>
              <w:t xml:space="preserve">或具有</w:t>
            </w:r>
            <w:r>
              <w:rPr>
                <w:rFonts w:hint="eastAsia" w:ascii="宋体" w:hAnsi="宋体" w:cs="宋体"/>
                <w:bCs/>
                <w:sz w:val="22"/>
                <w:szCs w:val="22"/>
                <w:highlight w:val="yellow"/>
              </w:rPr>
              <w:t xml:space="preserve">人社部门</w:t>
            </w:r>
            <w:r>
              <w:rPr>
                <w:rFonts w:hint="eastAsia" w:ascii="宋体" w:hAnsi="宋体" w:cs="宋体"/>
                <w:bCs/>
                <w:sz w:val="22"/>
                <w:szCs w:val="22"/>
                <w:highlight w:val="yellow"/>
              </w:rPr>
              <w:t xml:space="preserve">颁发的五级及以上应急</w:t>
            </w:r>
            <w:r>
              <w:rPr>
                <w:rFonts w:hint="eastAsia" w:ascii="宋体" w:hAnsi="宋体" w:cs="宋体"/>
                <w:bCs/>
                <w:sz w:val="22"/>
                <w:szCs w:val="22"/>
                <w:highlight w:val="yellow"/>
              </w:rPr>
              <w:t xml:space="preserve">救援员</w:t>
            </w:r>
            <w:r>
              <w:rPr>
                <w:rFonts w:hint="eastAsia" w:ascii="宋体" w:hAnsi="宋体" w:cs="宋体"/>
                <w:bCs/>
                <w:sz w:val="22"/>
                <w:szCs w:val="22"/>
                <w:highlight w:val="yellow"/>
              </w:rPr>
              <w:t xml:space="preserve">职业资格证书者优先。</w:t>
            </w:r>
            <w:r/>
          </w:p>
        </w:tc>
        <w:tc>
          <w:tcPr>
            <w:tcW w:w="2756" w:type="dxa"/>
            <w:vAlign w:val="center"/>
            <w:textDirection w:val="lrTb"/>
            <w:noWrap w:val="false"/>
          </w:tcPr>
          <w:p>
            <w:pPr>
              <w:ind w:firstLine="440"/>
              <w:spacing w:line="400" w:lineRule="exact"/>
              <w:widowControl/>
              <w:rPr>
                <w:rFonts w:ascii="宋体" w:hAnsi="宋体" w:cs="宋体"/>
                <w:bCs/>
                <w:sz w:val="22"/>
                <w:szCs w:val="22"/>
              </w:rPr>
            </w:pPr>
            <w:r>
              <w:rPr>
                <w:rFonts w:hint="eastAsia" w:ascii="宋体" w:hAnsi="宋体" w:cs="宋体"/>
                <w:sz w:val="22"/>
                <w:szCs w:val="22"/>
              </w:rPr>
              <w:t xml:space="preserve">秩序维护人员应实行全天定岗检查及流动巡检相结合的管理模式，在管理范围内进行安全保卫、消防应急、车辆停放等的管理和引导，协助处理突发事件、治安事件，做好防火、防盗、流动摊点巡视检查等工作，履行火险、火灾的救助义务，</w:t>
            </w:r>
            <w:r>
              <w:rPr>
                <w:rFonts w:hint="eastAsia" w:ascii="宋体" w:hAnsi="宋体" w:cs="宋体"/>
                <w:sz w:val="22"/>
                <w:szCs w:val="22"/>
              </w:rPr>
              <w:t xml:space="preserve">保证沃得市民</w:t>
            </w:r>
            <w:r>
              <w:rPr>
                <w:rFonts w:hint="eastAsia" w:ascii="宋体" w:hAnsi="宋体" w:cs="宋体"/>
                <w:sz w:val="22"/>
                <w:szCs w:val="22"/>
              </w:rPr>
              <w:t xml:space="preserve">广场的安全。</w:t>
            </w:r>
            <w:r/>
          </w:p>
        </w:tc>
      </w:tr>
      <w:tr>
        <w:trPr>
          <w:trHeight w:val="90"/>
        </w:trPr>
        <w:tc>
          <w:tcPr>
            <w:tcW w:w="934" w:type="dxa"/>
            <w:vAlign w:val="center"/>
            <w:textDirection w:val="lrTb"/>
            <w:noWrap w:val="false"/>
          </w:tcPr>
          <w:p>
            <w:pPr>
              <w:jc w:val="center"/>
              <w:spacing w:line="400" w:lineRule="exact"/>
              <w:widowControl/>
              <w:rPr>
                <w:rFonts w:ascii="宋体" w:hAnsi="宋体" w:cs="宋体"/>
                <w:bCs/>
                <w:sz w:val="22"/>
                <w:szCs w:val="22"/>
              </w:rPr>
            </w:pPr>
            <w:r>
              <w:rPr>
                <w:rFonts w:hint="eastAsia" w:ascii="宋体" w:hAnsi="宋体" w:cs="宋体"/>
                <w:bCs/>
                <w:sz w:val="22"/>
                <w:szCs w:val="22"/>
              </w:rPr>
              <w:t xml:space="preserve">保洁服务</w:t>
            </w:r>
            <w:r/>
          </w:p>
        </w:tc>
        <w:tc>
          <w:tcPr>
            <w:tcW w:w="1140" w:type="dxa"/>
            <w:vAlign w:val="center"/>
            <w:textDirection w:val="lrTb"/>
            <w:noWrap w:val="false"/>
          </w:tcPr>
          <w:p>
            <w:pPr>
              <w:jc w:val="center"/>
              <w:spacing w:line="400" w:lineRule="exact"/>
              <w:widowControl/>
              <w:rPr>
                <w:rFonts w:ascii="宋体" w:hAnsi="宋体" w:cs="宋体"/>
                <w:bCs/>
                <w:sz w:val="22"/>
                <w:szCs w:val="22"/>
              </w:rPr>
            </w:pPr>
            <w:r>
              <w:rPr>
                <w:rFonts w:hint="eastAsia" w:ascii="宋体" w:hAnsi="宋体" w:cs="宋体"/>
                <w:bCs/>
                <w:sz w:val="22"/>
                <w:szCs w:val="22"/>
              </w:rPr>
              <w:t xml:space="preserve">保洁员</w:t>
            </w:r>
            <w:r/>
          </w:p>
        </w:tc>
        <w:tc>
          <w:tcPr>
            <w:tcW w:w="722" w:type="dxa"/>
            <w:vAlign w:val="center"/>
            <w:textDirection w:val="lrTb"/>
            <w:noWrap w:val="false"/>
          </w:tcPr>
          <w:p>
            <w:pPr>
              <w:jc w:val="center"/>
              <w:spacing w:line="400" w:lineRule="exact"/>
              <w:widowControl/>
              <w:rPr>
                <w:rFonts w:ascii="宋体" w:hAnsi="宋体" w:cs="宋体"/>
                <w:bCs/>
                <w:sz w:val="22"/>
                <w:szCs w:val="22"/>
              </w:rPr>
            </w:pPr>
            <w:r>
              <w:rPr>
                <w:rFonts w:hint="eastAsia" w:ascii="宋体" w:hAnsi="宋体" w:cs="宋体"/>
                <w:bCs/>
                <w:sz w:val="22"/>
                <w:szCs w:val="22"/>
              </w:rPr>
              <w:t xml:space="preserve">2</w:t>
            </w:r>
            <w:r/>
          </w:p>
        </w:tc>
        <w:tc>
          <w:tcPr>
            <w:tcW w:w="722" w:type="dxa"/>
            <w:vAlign w:val="center"/>
            <w:textDirection w:val="lrTb"/>
            <w:noWrap w:val="false"/>
          </w:tcPr>
          <w:p>
            <w:pPr>
              <w:jc w:val="center"/>
              <w:spacing w:line="400" w:lineRule="exact"/>
              <w:widowControl/>
              <w:rPr>
                <w:rFonts w:ascii="宋体" w:hAnsi="宋体" w:cs="宋体"/>
                <w:bCs/>
                <w:sz w:val="22"/>
                <w:szCs w:val="22"/>
              </w:rPr>
            </w:pPr>
            <w:r>
              <w:rPr>
                <w:rFonts w:hint="eastAsia" w:ascii="宋体" w:hAnsi="宋体" w:cs="宋体"/>
                <w:bCs/>
                <w:sz w:val="22"/>
                <w:szCs w:val="22"/>
              </w:rPr>
              <w:t xml:space="preserve">2</w:t>
            </w:r>
            <w:r/>
          </w:p>
        </w:tc>
        <w:tc>
          <w:tcPr>
            <w:tcW w:w="2895" w:type="dxa"/>
            <w:vAlign w:val="center"/>
            <w:textDirection w:val="lrTb"/>
            <w:noWrap w:val="false"/>
          </w:tcPr>
          <w:p>
            <w:pPr>
              <w:ind w:firstLine="440"/>
              <w:jc w:val="center"/>
              <w:spacing w:line="400" w:lineRule="exact"/>
              <w:widowControl/>
              <w:rPr>
                <w:rFonts w:ascii="宋体" w:hAnsi="宋体" w:cs="宋体"/>
                <w:bCs/>
                <w:sz w:val="22"/>
                <w:szCs w:val="22"/>
              </w:rPr>
            </w:pPr>
            <w:r>
              <w:rPr>
                <w:rFonts w:hint="eastAsia" w:ascii="宋体" w:hAnsi="宋体" w:cs="宋体"/>
                <w:bCs/>
                <w:sz w:val="22"/>
                <w:szCs w:val="22"/>
              </w:rPr>
              <w:t xml:space="preserve">性别不限,男性60周岁以内，女性55周岁以内，身体健康，能吃苦耐劳，责任心强，具备红十字会颁发的红十字救护员证书者优先。</w:t>
            </w:r>
            <w:r/>
          </w:p>
        </w:tc>
        <w:tc>
          <w:tcPr>
            <w:tcW w:w="2756" w:type="dxa"/>
            <w:vAlign w:val="center"/>
            <w:textDirection w:val="lrTb"/>
            <w:noWrap w:val="false"/>
          </w:tcPr>
          <w:p>
            <w:pPr>
              <w:ind w:firstLine="440"/>
              <w:spacing w:line="400" w:lineRule="exact"/>
              <w:widowControl/>
              <w:rPr>
                <w:rFonts w:ascii="宋体" w:hAnsi="宋体" w:cs="宋体"/>
                <w:bCs/>
                <w:sz w:val="22"/>
                <w:szCs w:val="22"/>
              </w:rPr>
            </w:pPr>
            <w:r>
              <w:rPr>
                <w:rFonts w:hint="eastAsia" w:ascii="宋体" w:hAnsi="宋体" w:cs="宋体"/>
                <w:sz w:val="22"/>
                <w:szCs w:val="22"/>
              </w:rPr>
              <w:t xml:space="preserve">负责委托服务范围的保洁工作。</w:t>
            </w:r>
            <w:r/>
          </w:p>
        </w:tc>
      </w:tr>
      <w:tr>
        <w:trPr>
          <w:trHeight w:val="840"/>
        </w:trPr>
        <w:tc>
          <w:tcPr>
            <w:tcW w:w="934" w:type="dxa"/>
            <w:vAlign w:val="center"/>
            <w:textDirection w:val="lrTb"/>
            <w:noWrap w:val="false"/>
          </w:tcPr>
          <w:p>
            <w:pPr>
              <w:jc w:val="center"/>
              <w:spacing w:line="400" w:lineRule="exact"/>
              <w:widowControl/>
              <w:rPr>
                <w:rFonts w:ascii="宋体" w:hAnsi="宋体" w:cs="宋体"/>
                <w:bCs/>
                <w:sz w:val="22"/>
                <w:szCs w:val="22"/>
              </w:rPr>
            </w:pPr>
            <w:r>
              <w:rPr>
                <w:rFonts w:hint="eastAsia" w:ascii="宋体" w:hAnsi="宋体" w:cs="宋体"/>
                <w:bCs/>
                <w:sz w:val="22"/>
                <w:szCs w:val="22"/>
              </w:rPr>
              <w:t xml:space="preserve">绿化服务</w:t>
            </w:r>
            <w:r/>
          </w:p>
        </w:tc>
        <w:tc>
          <w:tcPr>
            <w:tcW w:w="1140" w:type="dxa"/>
            <w:vAlign w:val="center"/>
            <w:textDirection w:val="lrTb"/>
            <w:noWrap w:val="false"/>
          </w:tcPr>
          <w:p>
            <w:pPr>
              <w:jc w:val="center"/>
              <w:spacing w:line="400" w:lineRule="exact"/>
              <w:widowControl/>
              <w:rPr>
                <w:rFonts w:ascii="宋体" w:hAnsi="宋体" w:cs="宋体"/>
                <w:bCs/>
                <w:sz w:val="22"/>
                <w:szCs w:val="22"/>
              </w:rPr>
            </w:pPr>
            <w:r>
              <w:rPr>
                <w:rFonts w:hint="eastAsia" w:ascii="宋体" w:hAnsi="宋体" w:cs="宋体"/>
                <w:bCs/>
                <w:sz w:val="22"/>
                <w:szCs w:val="22"/>
              </w:rPr>
              <w:t xml:space="preserve">绿化管</w:t>
            </w:r>
            <w:r>
              <w:rPr>
                <w:rFonts w:hint="eastAsia" w:ascii="宋体" w:hAnsi="宋体" w:cs="宋体"/>
                <w:bCs/>
                <w:sz w:val="22"/>
                <w:szCs w:val="22"/>
              </w:rPr>
              <w:t xml:space="preserve">养人员</w:t>
            </w:r>
            <w:r/>
          </w:p>
        </w:tc>
        <w:tc>
          <w:tcPr>
            <w:tcW w:w="722" w:type="dxa"/>
            <w:vAlign w:val="center"/>
            <w:textDirection w:val="lrTb"/>
            <w:noWrap w:val="false"/>
          </w:tcPr>
          <w:p>
            <w:pPr>
              <w:jc w:val="center"/>
              <w:spacing w:line="400" w:lineRule="exact"/>
              <w:widowControl/>
              <w:rPr>
                <w:rFonts w:ascii="宋体" w:hAnsi="宋体" w:cs="宋体"/>
                <w:bCs/>
                <w:sz w:val="22"/>
                <w:szCs w:val="22"/>
              </w:rPr>
            </w:pPr>
            <w:r>
              <w:rPr>
                <w:rFonts w:hint="eastAsia" w:ascii="宋体" w:hAnsi="宋体" w:cs="宋体"/>
                <w:bCs/>
                <w:sz w:val="22"/>
                <w:szCs w:val="22"/>
              </w:rPr>
              <w:t xml:space="preserve">2</w:t>
            </w:r>
            <w:r/>
          </w:p>
        </w:tc>
        <w:tc>
          <w:tcPr>
            <w:tcW w:w="722" w:type="dxa"/>
            <w:vAlign w:val="center"/>
            <w:textDirection w:val="lrTb"/>
            <w:noWrap w:val="false"/>
          </w:tcPr>
          <w:p>
            <w:pPr>
              <w:jc w:val="center"/>
              <w:spacing w:line="400" w:lineRule="exact"/>
              <w:widowControl/>
              <w:rPr>
                <w:rFonts w:ascii="宋体" w:hAnsi="宋体" w:cs="宋体"/>
                <w:bCs/>
                <w:sz w:val="22"/>
                <w:szCs w:val="22"/>
              </w:rPr>
            </w:pPr>
            <w:r>
              <w:rPr>
                <w:rFonts w:hint="eastAsia" w:ascii="宋体" w:hAnsi="宋体" w:cs="宋体"/>
                <w:bCs/>
                <w:sz w:val="22"/>
                <w:szCs w:val="22"/>
              </w:rPr>
              <w:t xml:space="preserve">2</w:t>
            </w:r>
            <w:r/>
          </w:p>
        </w:tc>
        <w:tc>
          <w:tcPr>
            <w:tcW w:w="2895" w:type="dxa"/>
            <w:vAlign w:val="center"/>
            <w:textDirection w:val="lrTb"/>
            <w:noWrap w:val="false"/>
          </w:tcPr>
          <w:p>
            <w:pPr>
              <w:ind w:firstLine="440"/>
              <w:spacing w:line="400" w:lineRule="exact"/>
              <w:widowControl/>
              <w:rPr>
                <w:rFonts w:ascii="宋体" w:hAnsi="宋体" w:cs="宋体"/>
                <w:bCs/>
                <w:sz w:val="22"/>
                <w:szCs w:val="22"/>
              </w:rPr>
            </w:pPr>
            <w:r>
              <w:rPr>
                <w:rFonts w:hint="eastAsia" w:ascii="宋体" w:hAnsi="宋体" w:cs="宋体"/>
                <w:bCs/>
                <w:sz w:val="22"/>
                <w:szCs w:val="22"/>
              </w:rPr>
              <w:t xml:space="preserve">性别不限，男性60周岁以内，女性55周岁以内，身体健康，能吃苦耐劳，责任心强。</w:t>
            </w:r>
            <w:r/>
          </w:p>
        </w:tc>
        <w:tc>
          <w:tcPr>
            <w:tcW w:w="2756" w:type="dxa"/>
            <w:vAlign w:val="center"/>
            <w:textDirection w:val="lrTb"/>
            <w:noWrap w:val="false"/>
          </w:tcPr>
          <w:p>
            <w:pPr>
              <w:ind w:firstLine="440"/>
              <w:spacing w:line="400" w:lineRule="exact"/>
              <w:widowControl/>
              <w:rPr>
                <w:rFonts w:ascii="宋体" w:hAnsi="宋体" w:cs="宋体"/>
                <w:sz w:val="22"/>
                <w:szCs w:val="22"/>
              </w:rPr>
            </w:pPr>
            <w:r>
              <w:rPr>
                <w:rFonts w:hint="eastAsia" w:ascii="宋体" w:hAnsi="宋体" w:cs="宋体"/>
                <w:bCs/>
                <w:sz w:val="22"/>
                <w:szCs w:val="22"/>
              </w:rPr>
              <w:t xml:space="preserve">负责广场绿化及草花养护。</w:t>
            </w:r>
            <w:r/>
          </w:p>
        </w:tc>
      </w:tr>
      <w:tr>
        <w:trPr>
          <w:trHeight w:val="790"/>
        </w:trPr>
        <w:tc>
          <w:tcPr>
            <w:tcW w:w="934" w:type="dxa"/>
            <w:vAlign w:val="center"/>
            <w:textDirection w:val="lrTb"/>
            <w:noWrap w:val="false"/>
          </w:tcPr>
          <w:p>
            <w:pPr>
              <w:jc w:val="center"/>
              <w:spacing w:line="400" w:lineRule="exact"/>
              <w:widowControl/>
              <w:rPr>
                <w:rFonts w:ascii="宋体" w:hAnsi="宋体" w:cs="宋体"/>
                <w:bCs/>
                <w:sz w:val="22"/>
                <w:szCs w:val="22"/>
              </w:rPr>
            </w:pPr>
            <w:r>
              <w:rPr>
                <w:rFonts w:hint="eastAsia" w:ascii="宋体" w:hAnsi="宋体" w:cs="宋体"/>
                <w:bCs/>
                <w:sz w:val="22"/>
                <w:szCs w:val="22"/>
              </w:rPr>
              <w:t xml:space="preserve">公厕管理</w:t>
            </w:r>
            <w:r/>
          </w:p>
        </w:tc>
        <w:tc>
          <w:tcPr>
            <w:tcW w:w="1140" w:type="dxa"/>
            <w:vAlign w:val="center"/>
            <w:textDirection w:val="lrTb"/>
            <w:noWrap w:val="false"/>
          </w:tcPr>
          <w:p>
            <w:pPr>
              <w:jc w:val="center"/>
              <w:spacing w:line="400" w:lineRule="exact"/>
              <w:widowControl/>
              <w:rPr>
                <w:rFonts w:ascii="宋体" w:hAnsi="宋体" w:cs="宋体"/>
                <w:bCs/>
                <w:sz w:val="22"/>
                <w:szCs w:val="22"/>
              </w:rPr>
            </w:pPr>
            <w:r>
              <w:rPr>
                <w:rFonts w:hint="eastAsia" w:ascii="宋体" w:hAnsi="宋体" w:cs="宋体"/>
                <w:bCs/>
                <w:sz w:val="22"/>
                <w:szCs w:val="22"/>
              </w:rPr>
              <w:t xml:space="preserve">公厕管理人员</w:t>
            </w:r>
            <w:r/>
          </w:p>
        </w:tc>
        <w:tc>
          <w:tcPr>
            <w:tcW w:w="722" w:type="dxa"/>
            <w:vAlign w:val="center"/>
            <w:textDirection w:val="lrTb"/>
            <w:noWrap w:val="false"/>
          </w:tcPr>
          <w:p>
            <w:pPr>
              <w:jc w:val="center"/>
              <w:spacing w:line="400" w:lineRule="exact"/>
              <w:widowControl/>
              <w:rPr>
                <w:rFonts w:ascii="宋体" w:hAnsi="宋体" w:cs="宋体"/>
                <w:bCs/>
                <w:sz w:val="22"/>
                <w:szCs w:val="22"/>
              </w:rPr>
            </w:pPr>
            <w:r>
              <w:rPr>
                <w:rFonts w:hint="eastAsia" w:ascii="宋体" w:hAnsi="宋体" w:cs="宋体"/>
                <w:bCs/>
                <w:sz w:val="22"/>
                <w:szCs w:val="22"/>
              </w:rPr>
              <w:t xml:space="preserve">1</w:t>
            </w:r>
            <w:r/>
          </w:p>
        </w:tc>
        <w:tc>
          <w:tcPr>
            <w:tcW w:w="722" w:type="dxa"/>
            <w:vAlign w:val="center"/>
            <w:textDirection w:val="lrTb"/>
            <w:noWrap w:val="false"/>
          </w:tcPr>
          <w:p>
            <w:pPr>
              <w:jc w:val="center"/>
              <w:spacing w:line="400" w:lineRule="exact"/>
              <w:widowControl/>
              <w:rPr>
                <w:rFonts w:ascii="宋体" w:hAnsi="宋体" w:cs="宋体"/>
                <w:bCs/>
                <w:sz w:val="22"/>
                <w:szCs w:val="22"/>
              </w:rPr>
            </w:pPr>
            <w:r>
              <w:rPr>
                <w:rFonts w:hint="eastAsia" w:ascii="宋体" w:hAnsi="宋体" w:cs="宋体"/>
                <w:bCs/>
                <w:sz w:val="22"/>
                <w:szCs w:val="22"/>
              </w:rPr>
              <w:t xml:space="preserve">1</w:t>
            </w:r>
            <w:r/>
          </w:p>
        </w:tc>
        <w:tc>
          <w:tcPr>
            <w:tcW w:w="2895" w:type="dxa"/>
            <w:vAlign w:val="center"/>
            <w:textDirection w:val="lrTb"/>
            <w:noWrap w:val="false"/>
          </w:tcPr>
          <w:p>
            <w:pPr>
              <w:ind w:firstLine="440"/>
              <w:spacing w:line="400" w:lineRule="exact"/>
              <w:widowControl/>
              <w:rPr>
                <w:rFonts w:ascii="宋体" w:hAnsi="宋体" w:cs="宋体"/>
                <w:bCs/>
                <w:sz w:val="22"/>
                <w:szCs w:val="22"/>
              </w:rPr>
            </w:pPr>
            <w:r>
              <w:rPr>
                <w:rFonts w:hint="eastAsia" w:ascii="宋体" w:hAnsi="宋体" w:cs="宋体"/>
                <w:bCs/>
                <w:sz w:val="22"/>
                <w:szCs w:val="22"/>
              </w:rPr>
              <w:t xml:space="preserve">性别不限，男性60周岁以内，女性55周岁以内，身体健康，能吃苦耐劳，责任心强。</w:t>
            </w:r>
            <w:r/>
          </w:p>
        </w:tc>
        <w:tc>
          <w:tcPr>
            <w:tcW w:w="2756" w:type="dxa"/>
            <w:vAlign w:val="center"/>
            <w:textDirection w:val="lrTb"/>
            <w:noWrap w:val="false"/>
          </w:tcPr>
          <w:p>
            <w:pPr>
              <w:ind w:firstLine="440"/>
              <w:spacing w:line="400" w:lineRule="exact"/>
              <w:widowControl/>
              <w:rPr>
                <w:rFonts w:ascii="宋体" w:hAnsi="宋体" w:cs="宋体"/>
                <w:sz w:val="22"/>
                <w:szCs w:val="22"/>
              </w:rPr>
            </w:pPr>
            <w:r>
              <w:rPr>
                <w:rFonts w:hint="eastAsia" w:ascii="宋体" w:hAnsi="宋体" w:cs="宋体"/>
                <w:bCs/>
                <w:sz w:val="22"/>
                <w:szCs w:val="22"/>
              </w:rPr>
              <w:t xml:space="preserve">负责公厕及附属设施的保洁与管理。</w:t>
            </w:r>
            <w:r/>
          </w:p>
        </w:tc>
      </w:tr>
    </w:tbl>
    <w:p>
      <w:pPr>
        <w:jc w:val="left"/>
        <w:spacing w:line="400" w:lineRule="exact"/>
        <w:widowControl/>
        <w:rPr>
          <w:rFonts w:ascii="宋体" w:hAnsi="宋体" w:cs="宋体"/>
          <w:sz w:val="24"/>
        </w:rPr>
      </w:pPr>
      <w:r>
        <w:rPr>
          <w:rFonts w:ascii="宋体" w:hAnsi="宋体" w:cs="宋体"/>
          <w:sz w:val="24"/>
        </w:rPr>
      </w:r>
      <w:r/>
    </w:p>
    <w:p>
      <w:pPr>
        <w:jc w:val="left"/>
        <w:spacing w:line="400" w:lineRule="exact"/>
        <w:widowControl/>
        <w:rPr>
          <w:rFonts w:ascii="宋体" w:hAnsi="宋体" w:cs="宋体"/>
          <w:bCs/>
          <w:sz w:val="24"/>
        </w:rPr>
      </w:pPr>
      <w:r>
        <w:rPr>
          <w:rFonts w:hint="eastAsia" w:ascii="宋体" w:hAnsi="宋体" w:cs="宋体"/>
          <w:sz w:val="24"/>
        </w:rPr>
        <w:t xml:space="preserve">注：1.</w:t>
      </w:r>
      <w:r>
        <w:rPr>
          <w:rFonts w:hint="eastAsia" w:ascii="宋体" w:hAnsi="宋体" w:cs="宋体"/>
          <w:bCs/>
          <w:sz w:val="24"/>
        </w:rPr>
        <w:t xml:space="preserve">供应商应当按国家相关法律法规，合理确定服务人员工资标准、工作时间等。</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2.供应商</w:t>
      </w:r>
      <w:r>
        <w:rPr>
          <w:rFonts w:hint="eastAsia" w:ascii="宋体" w:hAnsi="宋体" w:cs="宋体"/>
          <w:bCs/>
          <w:sz w:val="24"/>
          <w:lang w:bidi="ar"/>
        </w:rPr>
        <w:t xml:space="preserve">应当自行为服务人员办理必需的保险</w:t>
      </w:r>
      <w:r>
        <w:rPr>
          <w:rFonts w:hint="eastAsia" w:ascii="宋体" w:hAnsi="宋体" w:cs="宋体"/>
          <w:bCs/>
          <w:sz w:val="24"/>
        </w:rPr>
        <w:t xml:space="preserve">，有关人员伤亡及第三者责任险均应当考虑在报价因素中。</w:t>
      </w:r>
      <w:bookmarkEnd w:id="176"/>
      <w:r/>
      <w:bookmarkEnd w:id="177"/>
      <w:r/>
      <w:bookmarkEnd w:id="178"/>
      <w:r/>
      <w:r/>
    </w:p>
    <w:p>
      <w:pPr>
        <w:ind w:firstLine="482"/>
        <w:keepLines/>
        <w:keepNext/>
        <w:spacing w:before="181" w:after="181" w:line="400" w:lineRule="exact"/>
        <w:rPr>
          <w:rFonts w:ascii="宋体" w:hAnsi="宋体" w:cs="宋体"/>
          <w:b/>
          <w:bCs/>
          <w:sz w:val="24"/>
        </w:rPr>
        <w:outlineLvl w:val="1"/>
      </w:pPr>
      <w:r/>
      <w:bookmarkStart w:id="179" w:name="_Toc20385"/>
      <w:r/>
      <w:bookmarkStart w:id="180" w:name="_Toc1962"/>
      <w:r/>
      <w:bookmarkStart w:id="181" w:name="_Toc21574"/>
      <w:r>
        <w:rPr>
          <w:rFonts w:hint="eastAsia" w:ascii="宋体" w:hAnsi="宋体" w:cs="宋体"/>
          <w:b/>
          <w:bCs/>
          <w:sz w:val="24"/>
        </w:rPr>
        <w:t xml:space="preserve">6.商务要求</w:t>
      </w:r>
      <w:r/>
    </w:p>
    <w:p>
      <w:pPr>
        <w:ind w:firstLine="480"/>
        <w:spacing w:line="400" w:lineRule="exact"/>
        <w:rPr>
          <w:rFonts w:ascii="宋体" w:hAnsi="宋体" w:cs="宋体"/>
          <w:sz w:val="24"/>
        </w:rPr>
      </w:pPr>
      <w:r>
        <w:rPr>
          <w:rFonts w:hint="eastAsia" w:ascii="宋体" w:hAnsi="宋体" w:cs="宋体"/>
          <w:sz w:val="24"/>
        </w:rPr>
        <w:t xml:space="preserve">6.1投标人除需提供整体物业管理方案、项目理解和重难点分析方案、保洁服务方案、秩序维护服务方案、绿化服务方案、活动保障和突发事件应急预案方案等，设施管理养护方案、还需建立与管理物业</w:t>
      </w:r>
      <w:r>
        <w:rPr>
          <w:rFonts w:hint="eastAsia" w:ascii="宋体" w:hAnsi="宋体" w:cs="宋体"/>
          <w:sz w:val="24"/>
        </w:rPr>
        <w:t xml:space="preserve">档案台</w:t>
      </w:r>
      <w:r>
        <w:rPr>
          <w:rFonts w:hint="eastAsia" w:ascii="宋体" w:hAnsi="宋体" w:cs="宋体"/>
          <w:sz w:val="24"/>
        </w:rPr>
        <w:t xml:space="preserve">账资料。建立健全岗位培训机制、安全文明管理机制、监督考核机制、合</w:t>
      </w:r>
      <w:r>
        <w:rPr>
          <w:rFonts w:hint="eastAsia" w:ascii="宋体" w:hAnsi="宋体" w:cs="宋体"/>
          <w:sz w:val="24"/>
        </w:rPr>
        <w:t xml:space="preserve">规</w:t>
      </w:r>
      <w:r>
        <w:rPr>
          <w:rFonts w:hint="eastAsia" w:ascii="宋体" w:hAnsi="宋体" w:cs="宋体"/>
          <w:sz w:val="24"/>
        </w:rPr>
        <w:t xml:space="preserve">风险自查与问题闭环整改机制。建立服务期满后工作交接安排方案（提供尽可能完善的时间进度安排），并在中标后严格按照方案执行。</w:t>
      </w:r>
      <w:r/>
    </w:p>
    <w:p>
      <w:pPr>
        <w:ind w:firstLine="480"/>
        <w:spacing w:line="400" w:lineRule="exact"/>
        <w:rPr>
          <w:rFonts w:ascii="宋体" w:hAnsi="宋体" w:cs="宋体"/>
          <w:sz w:val="24"/>
        </w:rPr>
      </w:pPr>
      <w:r>
        <w:rPr>
          <w:rFonts w:hint="eastAsia" w:ascii="宋体" w:hAnsi="宋体" w:cs="宋体"/>
          <w:sz w:val="24"/>
        </w:rPr>
        <w:t xml:space="preserve">6.2 对参与本项目投标人的其他要求</w:t>
      </w:r>
      <w:r/>
    </w:p>
    <w:p>
      <w:pPr>
        <w:ind w:firstLine="480"/>
        <w:spacing w:line="400" w:lineRule="exact"/>
        <w:rPr>
          <w:rFonts w:ascii="宋体" w:hAnsi="宋体" w:cs="宋体"/>
          <w:sz w:val="24"/>
        </w:rPr>
      </w:pPr>
      <w:r>
        <w:rPr>
          <w:rFonts w:hint="eastAsia" w:ascii="宋体" w:hAnsi="宋体" w:cs="宋体"/>
          <w:sz w:val="24"/>
        </w:rPr>
        <w:t xml:space="preserve">6.2.1应按采购人提出的对各种管理的要求落实各项措施，物业服务管理配备长期稳定的日常管理工作人员，并报镇江经济技术开发区综合行政执法局备案。</w:t>
      </w:r>
      <w:r/>
    </w:p>
    <w:p>
      <w:pPr>
        <w:ind w:firstLine="480"/>
        <w:spacing w:line="400" w:lineRule="exact"/>
        <w:rPr>
          <w:rFonts w:ascii="宋体" w:hAnsi="宋体" w:cs="宋体"/>
          <w:sz w:val="24"/>
        </w:rPr>
      </w:pPr>
      <w:r>
        <w:rPr>
          <w:rFonts w:hint="eastAsia" w:ascii="宋体" w:hAnsi="宋体" w:cs="宋体"/>
          <w:sz w:val="24"/>
        </w:rPr>
        <w:t xml:space="preserve">6.2.2其他人员要求：</w:t>
      </w:r>
      <w:r/>
    </w:p>
    <w:p>
      <w:pPr>
        <w:ind w:firstLine="480"/>
        <w:spacing w:line="400" w:lineRule="exact"/>
        <w:rPr>
          <w:rFonts w:ascii="宋体" w:hAnsi="宋体" w:cs="宋体"/>
          <w:sz w:val="24"/>
        </w:rPr>
      </w:pPr>
      <w:r>
        <w:rPr>
          <w:rFonts w:hint="eastAsia" w:ascii="宋体" w:hAnsi="宋体" w:cs="宋体"/>
          <w:sz w:val="24"/>
        </w:rPr>
        <w:t xml:space="preserve">A.同</w:t>
      </w:r>
      <w:r>
        <w:rPr>
          <w:rFonts w:hint="eastAsia" w:ascii="宋体" w:hAnsi="宋体" w:cs="宋体"/>
          <w:sz w:val="24"/>
        </w:rPr>
        <w:t xml:space="preserve">一人员</w:t>
      </w:r>
      <w:r>
        <w:rPr>
          <w:rFonts w:hint="eastAsia" w:ascii="宋体" w:hAnsi="宋体" w:cs="宋体"/>
          <w:sz w:val="24"/>
        </w:rPr>
        <w:t xml:space="preserve">不得兼任不同类别岗位；</w:t>
      </w:r>
      <w:r/>
    </w:p>
    <w:p>
      <w:pPr>
        <w:ind w:firstLine="480"/>
        <w:spacing w:line="400" w:lineRule="exact"/>
        <w:rPr>
          <w:rFonts w:ascii="宋体" w:hAnsi="宋体" w:cs="宋体"/>
          <w:sz w:val="24"/>
        </w:rPr>
      </w:pPr>
      <w:r>
        <w:rPr>
          <w:rFonts w:hint="eastAsia" w:ascii="宋体" w:hAnsi="宋体" w:cs="宋体"/>
          <w:sz w:val="24"/>
        </w:rPr>
        <w:t xml:space="preserve">B.为保障项目实施质量，中标后本</w:t>
      </w:r>
      <w:r>
        <w:rPr>
          <w:rFonts w:hint="eastAsia" w:ascii="宋体" w:hAnsi="宋体" w:cs="宋体"/>
          <w:sz w:val="24"/>
        </w:rPr>
        <w:t xml:space="preserve">项目项目</w:t>
      </w:r>
      <w:r>
        <w:rPr>
          <w:rFonts w:hint="eastAsia" w:ascii="宋体" w:hAnsi="宋体" w:cs="宋体"/>
          <w:sz w:val="24"/>
        </w:rPr>
        <w:t xml:space="preserve">经理不得再兼任其他项目岗位。</w:t>
      </w:r>
      <w:r/>
    </w:p>
    <w:p>
      <w:pPr>
        <w:ind w:firstLine="480"/>
        <w:spacing w:line="400" w:lineRule="exact"/>
        <w:rPr>
          <w:rFonts w:ascii="宋体" w:hAnsi="宋体" w:cs="宋体"/>
          <w:sz w:val="24"/>
        </w:rPr>
      </w:pPr>
      <w:r>
        <w:rPr>
          <w:rFonts w:hint="eastAsia" w:ascii="宋体" w:hAnsi="宋体" w:cs="宋体"/>
          <w:sz w:val="24"/>
        </w:rPr>
        <w:t xml:space="preserve">6.2.3参与本项目投标人除具备投标人应具备的条件外，还应符合下列条件：</w:t>
      </w:r>
      <w:r/>
    </w:p>
    <w:p>
      <w:pPr>
        <w:ind w:firstLine="480"/>
        <w:spacing w:line="400" w:lineRule="exact"/>
        <w:rPr>
          <w:rFonts w:ascii="宋体" w:hAnsi="宋体" w:cs="宋体"/>
          <w:sz w:val="24"/>
        </w:rPr>
      </w:pPr>
      <w:r>
        <w:rPr>
          <w:rFonts w:hint="eastAsia" w:ascii="宋体" w:hAnsi="宋体" w:cs="宋体"/>
          <w:sz w:val="24"/>
        </w:rPr>
        <w:t xml:space="preserve">A、投标人必须在投标文件中承诺严格遵守和执行《中华人民共和国劳动法》、《中华人民共和国劳动民法典》、镇江市劳动（劳务）用工和社会保险管理规定的相关要求录用人员并与其签订劳动（劳务）合同。</w:t>
      </w:r>
      <w:r/>
    </w:p>
    <w:p>
      <w:pPr>
        <w:ind w:firstLine="480"/>
        <w:spacing w:line="400" w:lineRule="exact"/>
        <w:rPr>
          <w:rFonts w:ascii="宋体" w:hAnsi="宋体" w:cs="宋体"/>
          <w:sz w:val="24"/>
        </w:rPr>
      </w:pPr>
      <w:r>
        <w:rPr>
          <w:rFonts w:hint="eastAsia" w:ascii="宋体" w:hAnsi="宋体" w:cs="宋体"/>
          <w:sz w:val="24"/>
        </w:rPr>
        <w:t xml:space="preserve">B、投标人必须承诺按季节为服务作业人员购置统一制式、带安全反光条的工作服装，并对破旧、影响养护工人形象的工作服装及时更换出新，同时为作业人员提供必要的劳动防护用品。</w:t>
      </w:r>
      <w:r/>
    </w:p>
    <w:p>
      <w:pPr>
        <w:ind w:firstLine="480"/>
        <w:spacing w:line="400" w:lineRule="exact"/>
        <w:rPr>
          <w:rFonts w:ascii="宋体" w:hAnsi="宋体" w:cs="宋体"/>
          <w:sz w:val="24"/>
        </w:rPr>
      </w:pPr>
      <w:r>
        <w:rPr>
          <w:rFonts w:hint="eastAsia" w:ascii="宋体" w:hAnsi="宋体" w:cs="宋体"/>
          <w:sz w:val="24"/>
        </w:rPr>
        <w:t xml:space="preserve">C、投标人应在投标文件中承诺为本项目所有人员购买社会统筹保险（养老保险金、医疗保险金、工伤保险金、生育保险金、失业保险金）。</w:t>
      </w:r>
      <w:r/>
    </w:p>
    <w:p>
      <w:pPr>
        <w:ind w:firstLine="480"/>
        <w:spacing w:line="400" w:lineRule="exact"/>
        <w:rPr>
          <w:rFonts w:ascii="宋体" w:hAnsi="宋体" w:cs="宋体"/>
          <w:sz w:val="24"/>
        </w:rPr>
      </w:pPr>
      <w:r>
        <w:rPr>
          <w:rFonts w:hint="eastAsia" w:ascii="宋体" w:hAnsi="宋体" w:cs="宋体"/>
          <w:sz w:val="24"/>
        </w:rPr>
        <w:t xml:space="preserve">D、投标人应在投标文件中承诺就安全生产和职业道德，加强对所有工作人员的教育，合同期中发生的一切事故、纠纷由中标人承担，采购人不承担任何责任和费用。</w:t>
      </w:r>
      <w:r/>
    </w:p>
    <w:p>
      <w:pPr>
        <w:ind w:firstLine="480"/>
        <w:spacing w:line="400" w:lineRule="exact"/>
        <w:rPr>
          <w:rFonts w:ascii="宋体" w:hAnsi="宋体" w:cs="宋体"/>
          <w:sz w:val="24"/>
        </w:rPr>
      </w:pPr>
      <w:r>
        <w:rPr>
          <w:rFonts w:hint="eastAsia" w:ascii="宋体" w:hAnsi="宋体" w:cs="宋体"/>
          <w:sz w:val="24"/>
        </w:rPr>
        <w:t xml:space="preserve">E、“为保障本项目服务质量及现场作业安全，投标人应具备完善的质量、环境及职业健康安全管理能力，具体要求如下：</w:t>
      </w:r>
      <w:r/>
    </w:p>
    <w:p>
      <w:pPr>
        <w:ind w:firstLine="480"/>
        <w:spacing w:line="400" w:lineRule="exact"/>
        <w:rPr>
          <w:rFonts w:ascii="宋体" w:hAnsi="宋体" w:cs="宋体"/>
          <w:sz w:val="24"/>
        </w:rPr>
      </w:pPr>
      <w:r>
        <w:rPr>
          <w:rFonts w:hint="eastAsia" w:ascii="宋体" w:hAnsi="宋体" w:cs="宋体"/>
          <w:sz w:val="24"/>
        </w:rPr>
        <w:t xml:space="preserve">（1）投标人应建立并有效运行质量管理体系，具备相应的质量管理能力和持续改进机制；</w:t>
      </w:r>
      <w:r/>
    </w:p>
    <w:p>
      <w:pPr>
        <w:ind w:firstLine="480"/>
        <w:spacing w:line="400" w:lineRule="exact"/>
        <w:rPr>
          <w:rFonts w:ascii="宋体" w:hAnsi="宋体" w:cs="宋体"/>
          <w:sz w:val="24"/>
        </w:rPr>
      </w:pPr>
      <w:r>
        <w:rPr>
          <w:rFonts w:hint="eastAsia" w:ascii="宋体" w:hAnsi="宋体" w:cs="宋体"/>
          <w:sz w:val="24"/>
        </w:rPr>
        <w:t xml:space="preserve">（2）投标人应建立并有效运行环境管理体系，具备项目执行过程中的环境保护意识与控制能力；</w:t>
      </w:r>
      <w:r/>
    </w:p>
    <w:p>
      <w:pPr>
        <w:ind w:firstLine="480"/>
        <w:spacing w:line="400" w:lineRule="exact"/>
        <w:rPr>
          <w:rFonts w:ascii="宋体" w:hAnsi="宋体" w:cs="宋体"/>
          <w:sz w:val="24"/>
        </w:rPr>
      </w:pPr>
      <w:r>
        <w:rPr>
          <w:rFonts w:hint="eastAsia" w:ascii="宋体" w:hAnsi="宋体" w:cs="宋体"/>
          <w:sz w:val="24"/>
        </w:rPr>
        <w:t xml:space="preserve">（3）投标人应建立并有效运行职业健康安全管理体系，具备保障从业人员职业健康与安全的管理能力。”</w:t>
      </w:r>
      <w:r/>
    </w:p>
    <w:p>
      <w:pPr>
        <w:ind w:firstLine="480"/>
        <w:spacing w:line="400" w:lineRule="exact"/>
        <w:rPr>
          <w:rFonts w:ascii="宋体" w:hAnsi="宋体" w:cs="宋体"/>
          <w:sz w:val="24"/>
        </w:rPr>
      </w:pPr>
      <w:r>
        <w:rPr>
          <w:rFonts w:hint="eastAsia" w:ascii="宋体" w:hAnsi="宋体" w:cs="宋体"/>
          <w:sz w:val="24"/>
        </w:rPr>
        <w:t xml:space="preserve">6.3 质量及服务要求</w:t>
      </w:r>
      <w:r/>
    </w:p>
    <w:p>
      <w:pPr>
        <w:ind w:firstLine="480"/>
        <w:spacing w:line="400" w:lineRule="exact"/>
        <w:rPr>
          <w:rFonts w:ascii="宋体" w:hAnsi="宋体" w:cs="宋体"/>
          <w:sz w:val="24"/>
        </w:rPr>
      </w:pPr>
      <w:r>
        <w:rPr>
          <w:rFonts w:hint="eastAsia" w:ascii="宋体" w:hAnsi="宋体" w:cs="宋体"/>
          <w:sz w:val="24"/>
        </w:rPr>
        <w:t xml:space="preserve">6.3.1中标人在中标结果公示期之日起三个工作日内，项目管理部管理人员按要求到位到岗，并进驻项目部办公。每日实际上岗工人数不得低于招标书规定的人数。进场服务两周内将服务工人的身份证复印件交给采购人备案，如需更换服务人员须经镇江经济技术开发区综合行政执法局同意后方可实施，每年服务人员流动率控制在20%内。</w:t>
      </w:r>
      <w:r/>
    </w:p>
    <w:p>
      <w:pPr>
        <w:ind w:firstLine="480"/>
        <w:spacing w:line="400" w:lineRule="exact"/>
        <w:rPr>
          <w:rFonts w:ascii="宋体" w:hAnsi="宋体" w:cs="宋体"/>
          <w:sz w:val="24"/>
        </w:rPr>
      </w:pPr>
      <w:r>
        <w:rPr>
          <w:rFonts w:hint="eastAsia" w:ascii="宋体" w:hAnsi="宋体" w:cs="宋体"/>
          <w:sz w:val="24"/>
        </w:rPr>
        <w:t xml:space="preserve">6.3.2中标人在中标结果公示期之日起两个工作日内，按招标书中关于专业服务车辆的要求配备到位，保证该车用于本项目的日常巡视以及服务作业。</w:t>
      </w:r>
      <w:r/>
    </w:p>
    <w:p>
      <w:pPr>
        <w:ind w:firstLine="480"/>
        <w:spacing w:line="400" w:lineRule="exact"/>
        <w:rPr>
          <w:rFonts w:ascii="宋体" w:hAnsi="宋体" w:cs="宋体"/>
          <w:sz w:val="24"/>
        </w:rPr>
      </w:pPr>
      <w:r>
        <w:rPr>
          <w:rFonts w:hint="eastAsia" w:ascii="宋体" w:hAnsi="宋体" w:cs="宋体"/>
          <w:sz w:val="24"/>
        </w:rPr>
        <w:t xml:space="preserve">6.3.3中标人在中标结果公示期之日起三个工作日内，人员统一着装上岗，全天候作业，着装干净整洁。</w:t>
      </w:r>
      <w:r/>
    </w:p>
    <w:p>
      <w:pPr>
        <w:ind w:firstLine="480"/>
        <w:spacing w:line="400" w:lineRule="exact"/>
        <w:rPr>
          <w:rFonts w:ascii="宋体" w:hAnsi="宋体" w:cs="宋体"/>
          <w:sz w:val="24"/>
        </w:rPr>
      </w:pPr>
      <w:r>
        <w:rPr>
          <w:rFonts w:hint="eastAsia" w:ascii="宋体" w:hAnsi="宋体" w:cs="宋体"/>
          <w:sz w:val="24"/>
        </w:rPr>
        <w:t xml:space="preserve">6.3.4专人负责物业服务台</w:t>
      </w:r>
      <w:r>
        <w:rPr>
          <w:rFonts w:hint="eastAsia" w:ascii="宋体" w:hAnsi="宋体" w:cs="宋体"/>
          <w:sz w:val="24"/>
        </w:rPr>
        <w:t xml:space="preserve">账</w:t>
      </w:r>
      <w:r>
        <w:rPr>
          <w:rFonts w:hint="eastAsia" w:ascii="宋体" w:hAnsi="宋体" w:cs="宋体"/>
          <w:sz w:val="24"/>
        </w:rPr>
        <w:t xml:space="preserve">资料的制作、管理，</w:t>
      </w:r>
      <w:r>
        <w:rPr>
          <w:rFonts w:hint="eastAsia" w:ascii="宋体" w:hAnsi="宋体" w:cs="宋体"/>
          <w:sz w:val="24"/>
        </w:rPr>
        <w:t xml:space="preserve">确保台账资料</w:t>
      </w:r>
      <w:r>
        <w:rPr>
          <w:rFonts w:hint="eastAsia" w:ascii="宋体" w:hAnsi="宋体" w:cs="宋体"/>
          <w:sz w:val="24"/>
        </w:rPr>
        <w:t xml:space="preserve">记录详细，分类清楚、数据详实。建立服务范围内资产数据，根据实际情况进行动态更新。</w:t>
      </w:r>
      <w:r/>
    </w:p>
    <w:p>
      <w:pPr>
        <w:ind w:firstLine="480"/>
        <w:spacing w:line="400" w:lineRule="exact"/>
        <w:rPr>
          <w:rFonts w:ascii="宋体" w:hAnsi="宋体" w:cs="宋体"/>
          <w:sz w:val="24"/>
        </w:rPr>
      </w:pPr>
      <w:r>
        <w:rPr>
          <w:rFonts w:hint="eastAsia" w:ascii="宋体" w:hAnsi="宋体" w:cs="宋体"/>
          <w:sz w:val="24"/>
        </w:rPr>
        <w:t xml:space="preserve">6.3.5投标前已落实专人，对服务范围内所有的植物、设施已现场踏勘、调查清楚，对数量和现状无疑义。</w:t>
      </w:r>
      <w:r/>
    </w:p>
    <w:p>
      <w:pPr>
        <w:ind w:firstLine="480"/>
        <w:spacing w:line="400" w:lineRule="exact"/>
        <w:rPr>
          <w:rFonts w:ascii="宋体" w:hAnsi="宋体" w:cs="宋体"/>
          <w:sz w:val="24"/>
        </w:rPr>
      </w:pPr>
      <w:r>
        <w:rPr>
          <w:rFonts w:hint="eastAsia" w:ascii="宋体" w:hAnsi="宋体" w:cs="宋体"/>
          <w:sz w:val="24"/>
        </w:rPr>
        <w:t xml:space="preserve">6.3.6做好病虫害防治工作，对一些发生较为严重、防治难度较大的病虫害，严格制定防治方案进行防治。</w:t>
      </w:r>
      <w:r/>
    </w:p>
    <w:p>
      <w:pPr>
        <w:ind w:firstLine="480"/>
        <w:spacing w:line="400" w:lineRule="exact"/>
        <w:rPr>
          <w:rFonts w:ascii="宋体" w:hAnsi="宋体" w:cs="宋体"/>
          <w:sz w:val="24"/>
        </w:rPr>
      </w:pPr>
      <w:r>
        <w:rPr>
          <w:rFonts w:hint="eastAsia" w:ascii="宋体" w:hAnsi="宋体" w:cs="宋体"/>
          <w:sz w:val="24"/>
        </w:rPr>
        <w:t xml:space="preserve">6.3.7服务期内将按标准对行道树进行冬季修剪，日常疏剪。通过修剪保证树冠通风透光、树型优美，修剪后上不挂各类线路、下不妨碍交通、不影响建筑。加强日常检查，及时清除枯枝危</w:t>
      </w:r>
      <w:r>
        <w:rPr>
          <w:rFonts w:hint="eastAsia" w:ascii="宋体" w:hAnsi="宋体" w:cs="宋体"/>
          <w:sz w:val="24"/>
        </w:rPr>
        <w:t xml:space="preserve">膀</w:t>
      </w:r>
      <w:r>
        <w:rPr>
          <w:rFonts w:hint="eastAsia" w:ascii="宋体" w:hAnsi="宋体" w:cs="宋体"/>
          <w:sz w:val="24"/>
        </w:rPr>
        <w:t xml:space="preserve">、空中挂枝。</w:t>
      </w:r>
      <w:r/>
    </w:p>
    <w:p>
      <w:pPr>
        <w:ind w:firstLine="480"/>
        <w:spacing w:line="400" w:lineRule="exact"/>
        <w:rPr>
          <w:rFonts w:ascii="宋体" w:hAnsi="宋体" w:cs="宋体"/>
          <w:sz w:val="24"/>
        </w:rPr>
      </w:pPr>
      <w:r>
        <w:rPr>
          <w:rFonts w:hint="eastAsia" w:ascii="宋体" w:hAnsi="宋体" w:cs="宋体"/>
          <w:sz w:val="24"/>
        </w:rPr>
        <w:t xml:space="preserve">6.3.8服务过程中，采取周密的安全措施，以避免对人身和财产的损害。作业时设立安全防护警示标志并加强对工人安全防范的教育。做好标段内安全防范工作，充分考虑各种潜在风险，包括工人的意外伤害防以及操作不当、养护不当（如蛀干害虫未及时防治引起枝条砸落）或管理不善而造成人身伤害或财产损失。上述问题一旦发生，均由中标人负责处理解决，所发生的费用（包括赔偿费用）均由中标人承担。</w:t>
      </w:r>
      <w:r/>
    </w:p>
    <w:p>
      <w:pPr>
        <w:ind w:firstLine="480"/>
        <w:spacing w:line="400" w:lineRule="exact"/>
        <w:rPr>
          <w:rFonts w:ascii="宋体" w:hAnsi="宋体" w:cs="宋体"/>
          <w:sz w:val="24"/>
        </w:rPr>
      </w:pPr>
      <w:r>
        <w:rPr>
          <w:rFonts w:hint="eastAsia" w:ascii="宋体" w:hAnsi="宋体" w:cs="宋体"/>
          <w:sz w:val="24"/>
        </w:rPr>
        <w:t xml:space="preserve">6.3.9加强对水表、电表、供水供电系统的维护管理，发生费用中标单位承担。</w:t>
      </w:r>
      <w:r/>
    </w:p>
    <w:p>
      <w:pPr>
        <w:ind w:firstLine="480"/>
        <w:spacing w:line="400" w:lineRule="exact"/>
        <w:rPr>
          <w:rFonts w:ascii="宋体" w:hAnsi="宋体" w:cs="宋体"/>
          <w:sz w:val="24"/>
        </w:rPr>
      </w:pPr>
      <w:r>
        <w:rPr>
          <w:rFonts w:hint="eastAsia" w:ascii="宋体" w:hAnsi="宋体" w:cs="宋体"/>
          <w:sz w:val="24"/>
        </w:rPr>
        <w:t xml:space="preserve">6.3.10中标公示期过后进场开展服务工作；在服务期满后1个月内与接收单位办理完毕相关移交手续。</w:t>
      </w:r>
      <w:r/>
    </w:p>
    <w:p>
      <w:pPr>
        <w:ind w:firstLine="480"/>
        <w:spacing w:line="400" w:lineRule="exact"/>
        <w:rPr>
          <w:rFonts w:ascii="宋体" w:hAnsi="宋体" w:cs="宋体"/>
          <w:sz w:val="24"/>
        </w:rPr>
      </w:pPr>
      <w:r>
        <w:rPr>
          <w:rFonts w:hint="eastAsia" w:ascii="宋体" w:hAnsi="宋体" w:cs="宋体"/>
          <w:sz w:val="24"/>
        </w:rPr>
        <w:t xml:space="preserve">6.3.11服务巡查全天候24小时，无重大破坏和偷盗案件，如遇重大事件及时上报。</w:t>
      </w:r>
      <w:r/>
    </w:p>
    <w:p>
      <w:pPr>
        <w:ind w:firstLine="480"/>
        <w:spacing w:line="400" w:lineRule="exact"/>
        <w:rPr>
          <w:rFonts w:ascii="宋体" w:hAnsi="宋体" w:cs="宋体"/>
          <w:sz w:val="24"/>
        </w:rPr>
      </w:pPr>
      <w:r>
        <w:rPr>
          <w:rFonts w:hint="eastAsia" w:ascii="宋体" w:hAnsi="宋体" w:cs="宋体"/>
          <w:sz w:val="24"/>
        </w:rPr>
        <w:t xml:space="preserve">6.4项目报价要求</w:t>
      </w:r>
      <w:r/>
    </w:p>
    <w:p>
      <w:pPr>
        <w:ind w:firstLine="480"/>
        <w:spacing w:line="400" w:lineRule="exact"/>
        <w:rPr>
          <w:rFonts w:ascii="宋体" w:hAnsi="宋体" w:cs="宋体"/>
          <w:sz w:val="24"/>
        </w:rPr>
      </w:pPr>
      <w:r>
        <w:rPr>
          <w:rFonts w:hint="eastAsia" w:ascii="宋体" w:hAnsi="宋体" w:cs="宋体"/>
          <w:sz w:val="24"/>
        </w:rPr>
        <w:t xml:space="preserve">6.4.1本项目反对不正当竞争（恶意低价或哄抬高价）。投标人需提供分项报价明细表和收支预算分析表，并配合服务方案说明经费计算的合理性。如投标报价明显低于成本，而投标人又不能</w:t>
      </w:r>
      <w:r>
        <w:rPr>
          <w:rFonts w:hint="eastAsia" w:ascii="宋体" w:hAnsi="宋体" w:cs="宋体"/>
          <w:sz w:val="24"/>
        </w:rPr>
        <w:t xml:space="preserve">作出</w:t>
      </w:r>
      <w:r>
        <w:rPr>
          <w:rFonts w:hint="eastAsia" w:ascii="宋体" w:hAnsi="宋体" w:cs="宋体"/>
          <w:sz w:val="24"/>
        </w:rPr>
        <w:t xml:space="preserve">合理说明及提供相关证明材料的，其投标将被拒绝。</w:t>
      </w:r>
      <w:r/>
    </w:p>
    <w:p>
      <w:pPr>
        <w:ind w:firstLine="480"/>
        <w:spacing w:line="400" w:lineRule="exact"/>
        <w:rPr>
          <w:rFonts w:ascii="宋体" w:hAnsi="宋体" w:cs="宋体"/>
          <w:sz w:val="24"/>
        </w:rPr>
      </w:pPr>
      <w:r>
        <w:rPr>
          <w:rFonts w:hint="eastAsia" w:ascii="宋体" w:hAnsi="宋体" w:cs="宋体"/>
          <w:sz w:val="24"/>
        </w:rPr>
        <w:t xml:space="preserve">6.4.2投标人服务作业人数安排不得低于采购人的最低人数要求，在项目实施过程中，采购人不会就作业人数增补而增加合同总额。</w:t>
      </w:r>
      <w:r/>
    </w:p>
    <w:p>
      <w:pPr>
        <w:ind w:firstLine="480"/>
        <w:spacing w:line="400" w:lineRule="exact"/>
        <w:rPr>
          <w:rFonts w:ascii="宋体" w:hAnsi="宋体" w:cs="宋体"/>
          <w:sz w:val="24"/>
        </w:rPr>
      </w:pPr>
      <w:r>
        <w:rPr>
          <w:rFonts w:hint="eastAsia" w:ascii="宋体" w:hAnsi="宋体" w:cs="宋体"/>
          <w:sz w:val="24"/>
        </w:rPr>
        <w:t xml:space="preserve">6.4.3如遇创卫、创文明城市、大气污染防控、上级检查等重大活动、节假日期间，中标人必须无条件完成针对招标作业范围下达的临时任务，采购人不再支付任何费用。</w:t>
      </w:r>
      <w:r/>
    </w:p>
    <w:p>
      <w:pPr>
        <w:ind w:firstLine="480"/>
        <w:spacing w:line="400" w:lineRule="exact"/>
        <w:rPr>
          <w:rFonts w:ascii="宋体" w:hAnsi="宋体" w:cs="宋体"/>
          <w:sz w:val="24"/>
        </w:rPr>
      </w:pPr>
      <w:r>
        <w:rPr>
          <w:rFonts w:hint="eastAsia" w:ascii="宋体" w:hAnsi="宋体" w:cs="宋体"/>
          <w:sz w:val="24"/>
        </w:rPr>
        <w:t xml:space="preserve">6.4.4本项目服务作业人员工资不得低于同期镇江市最低工资标准，其他费用应符合劳动、社保等各类法律法规的相关规定。</w:t>
      </w:r>
      <w:r/>
    </w:p>
    <w:p>
      <w:pPr>
        <w:ind w:firstLine="480"/>
        <w:spacing w:line="400" w:lineRule="exact"/>
        <w:rPr>
          <w:rFonts w:ascii="宋体" w:hAnsi="宋体" w:cs="宋体"/>
          <w:sz w:val="24"/>
        </w:rPr>
      </w:pPr>
      <w:r>
        <w:rPr>
          <w:rFonts w:hint="eastAsia" w:ascii="宋体" w:hAnsi="宋体" w:cs="宋体"/>
          <w:sz w:val="24"/>
        </w:rPr>
        <w:t xml:space="preserve">6.4.5人员社会统筹保险根据相关法律、法规执行。</w:t>
      </w:r>
      <w:r/>
    </w:p>
    <w:p>
      <w:pPr>
        <w:ind w:firstLine="480"/>
        <w:spacing w:line="400" w:lineRule="exact"/>
        <w:rPr>
          <w:rFonts w:ascii="宋体" w:hAnsi="宋体" w:cs="宋体"/>
          <w:sz w:val="24"/>
        </w:rPr>
      </w:pPr>
      <w:r>
        <w:rPr>
          <w:rFonts w:hint="eastAsia" w:ascii="宋体" w:hAnsi="宋体" w:cs="宋体"/>
          <w:sz w:val="24"/>
        </w:rPr>
        <w:t xml:space="preserve">6.4.6劳保费用建议不低于每年每人160元测算，工具及服装费用建议不低于每年每人500元测算。</w:t>
      </w:r>
      <w:r/>
    </w:p>
    <w:p>
      <w:pPr>
        <w:ind w:firstLine="480"/>
        <w:spacing w:line="400" w:lineRule="exact"/>
        <w:rPr>
          <w:rFonts w:ascii="宋体" w:hAnsi="宋体" w:cs="宋体"/>
          <w:sz w:val="24"/>
        </w:rPr>
      </w:pPr>
      <w:r>
        <w:rPr>
          <w:rFonts w:hint="eastAsia" w:ascii="宋体" w:hAnsi="宋体" w:cs="宋体"/>
          <w:sz w:val="24"/>
        </w:rPr>
        <w:t xml:space="preserve">6.4.7投标人应根据本项目的规模及工作难度，按照招标文件中确定或给出的相</w:t>
      </w:r>
      <w:r>
        <w:rPr>
          <w:rFonts w:hint="eastAsia" w:ascii="宋体" w:hAnsi="宋体" w:cs="宋体"/>
          <w:sz w:val="24"/>
        </w:rPr>
        <w:t xml:space="preserve">关工作内容和要求，计算投标报价。总报价包括但不限于：人员工资（含社会保险费、福利费、劳保用品费用等）、设备燃油、磨损、维修等设备设施费、服务作业工作服费、服务作业工具费、服务作业材料费（肥料等）、承包人管理费(含工作人员意外保险费、事故处理费、资料费、公证费等)、教育及工会计提、税金、利润等一切费用。</w:t>
      </w:r>
      <w:r/>
    </w:p>
    <w:p>
      <w:pPr>
        <w:ind w:firstLine="480"/>
        <w:spacing w:line="400" w:lineRule="exact"/>
        <w:rPr>
          <w:rFonts w:ascii="宋体" w:hAnsi="宋体" w:cs="宋体"/>
          <w:sz w:val="24"/>
        </w:rPr>
      </w:pPr>
      <w:r>
        <w:rPr>
          <w:rFonts w:hint="eastAsia" w:ascii="宋体" w:hAnsi="宋体" w:cs="宋体"/>
          <w:sz w:val="24"/>
        </w:rPr>
        <w:t xml:space="preserve">6.4.8中标人在合同期内，除采购范围调整外，均由投标人自行承担（如遇物价上涨、政策性调资等情况）报价风险，中标价即为合同价，采购人按合同规定支付直至合同期止。</w:t>
      </w:r>
      <w:r/>
    </w:p>
    <w:p>
      <w:pPr>
        <w:ind w:firstLine="480"/>
        <w:spacing w:line="400" w:lineRule="exact"/>
        <w:rPr>
          <w:rFonts w:ascii="宋体" w:hAnsi="宋体" w:cs="宋体"/>
          <w:sz w:val="24"/>
        </w:rPr>
      </w:pPr>
      <w:r>
        <w:rPr>
          <w:rFonts w:hint="eastAsia" w:ascii="宋体" w:hAnsi="宋体" w:cs="宋体"/>
          <w:sz w:val="24"/>
        </w:rPr>
        <w:t xml:space="preserve">6.4.9作业服务费按一年计算，各项费用的报价均以年为时间单位。投标报价一律以人民币为货币单位。</w:t>
      </w:r>
      <w:r/>
    </w:p>
    <w:p>
      <w:pPr>
        <w:ind w:firstLine="480"/>
        <w:spacing w:line="400" w:lineRule="exact"/>
        <w:rPr>
          <w:rFonts w:ascii="宋体" w:hAnsi="宋体" w:cs="宋体"/>
          <w:sz w:val="24"/>
        </w:rPr>
      </w:pPr>
      <w:r>
        <w:rPr>
          <w:rFonts w:hint="eastAsia" w:ascii="宋体" w:hAnsi="宋体" w:cs="宋体"/>
          <w:sz w:val="24"/>
        </w:rPr>
        <w:t xml:space="preserve">6.4.10投标人应</w:t>
      </w:r>
      <w:r>
        <w:rPr>
          <w:rFonts w:hint="eastAsia" w:ascii="宋体" w:hAnsi="宋体" w:cs="宋体"/>
          <w:sz w:val="24"/>
        </w:rPr>
        <w:t xml:space="preserve">作出</w:t>
      </w:r>
      <w:r>
        <w:rPr>
          <w:rFonts w:hint="eastAsia" w:ascii="宋体" w:hAnsi="宋体" w:cs="宋体"/>
          <w:sz w:val="24"/>
        </w:rPr>
        <w:t xml:space="preserve">承诺：已充分考虑</w:t>
      </w:r>
      <w:r>
        <w:rPr>
          <w:rFonts w:hint="eastAsia" w:ascii="宋体" w:hAnsi="宋体" w:cs="宋体"/>
          <w:sz w:val="24"/>
        </w:rPr>
        <w:t xml:space="preserve">各风险</w:t>
      </w:r>
      <w:r>
        <w:rPr>
          <w:rFonts w:hint="eastAsia" w:ascii="宋体" w:hAnsi="宋体" w:cs="宋体"/>
          <w:sz w:val="24"/>
        </w:rPr>
        <w:t xml:space="preserve">因素（包括市场波动、政府</w:t>
      </w:r>
      <w:r>
        <w:rPr>
          <w:rFonts w:hint="eastAsia" w:ascii="宋体" w:hAnsi="宋体" w:cs="宋体"/>
          <w:sz w:val="24"/>
        </w:rPr>
        <w:t xml:space="preserve">规</w:t>
      </w:r>
      <w:r>
        <w:rPr>
          <w:rFonts w:hint="eastAsia" w:ascii="宋体" w:hAnsi="宋体" w:cs="宋体"/>
          <w:sz w:val="24"/>
        </w:rPr>
        <w:t xml:space="preserve">费、工资保险政策性上调、材料设备调整等），如造成费用增减，投标总价不做调整。合同期间政策性调资合同价不作调整。</w:t>
      </w:r>
      <w:r/>
    </w:p>
    <w:p>
      <w:pPr>
        <w:ind w:firstLine="480"/>
        <w:spacing w:line="400" w:lineRule="exact"/>
        <w:rPr>
          <w:rFonts w:ascii="宋体" w:hAnsi="宋体" w:cs="宋体"/>
          <w:sz w:val="24"/>
        </w:rPr>
      </w:pPr>
      <w:r>
        <w:rPr>
          <w:rFonts w:hint="eastAsia" w:ascii="宋体" w:hAnsi="宋体" w:cs="宋体"/>
          <w:sz w:val="24"/>
        </w:rPr>
        <w:t xml:space="preserve">6.4.11投标人应</w:t>
      </w:r>
      <w:r>
        <w:rPr>
          <w:rFonts w:hint="eastAsia" w:ascii="宋体" w:hAnsi="宋体" w:cs="宋体"/>
          <w:sz w:val="24"/>
        </w:rPr>
        <w:t xml:space="preserve">作出</w:t>
      </w:r>
      <w:r>
        <w:rPr>
          <w:rFonts w:hint="eastAsia" w:ascii="宋体" w:hAnsi="宋体" w:cs="宋体"/>
          <w:sz w:val="24"/>
        </w:rPr>
        <w:t xml:space="preserve">承诺：进场后1周内对所中标</w:t>
      </w:r>
      <w:r>
        <w:rPr>
          <w:rFonts w:hint="eastAsia" w:ascii="宋体" w:hAnsi="宋体" w:cs="宋体"/>
          <w:sz w:val="24"/>
        </w:rPr>
        <w:t xml:space="preserve">段所有</w:t>
      </w:r>
      <w:r>
        <w:rPr>
          <w:rFonts w:hint="eastAsia" w:ascii="宋体" w:hAnsi="宋体" w:cs="宋体"/>
          <w:sz w:val="24"/>
        </w:rPr>
        <w:t xml:space="preserve">广场资产进行清点并形成清单上报发包人。</w:t>
      </w:r>
      <w:r/>
    </w:p>
    <w:p>
      <w:pPr>
        <w:ind w:firstLine="480"/>
        <w:spacing w:line="400" w:lineRule="exact"/>
        <w:rPr>
          <w:rFonts w:ascii="宋体" w:hAnsi="宋体" w:cs="宋体"/>
          <w:sz w:val="24"/>
        </w:rPr>
        <w:sectPr>
          <w:headerReference w:type="default" r:id="rId12"/>
          <w:headerReference w:type="first" r:id="rId13"/>
          <w:footerReference w:type="default" r:id="rId24"/>
          <w:footerReference w:type="first" r:id="rId25"/>
          <w:footnotePr/>
          <w:endnotePr/>
          <w:type w:val="nextPage"/>
          <w:pgSz w:w="11907" w:h="16840" w:orient="portrait"/>
          <w:pgMar w:top="1418" w:right="1287" w:bottom="1418" w:left="1622" w:header="851" w:footer="992" w:gutter="0"/>
          <w:pgNumType w:start="1"/>
          <w:cols w:num="1" w:sep="0" w:space="720" w:equalWidth="1"/>
          <w:docGrid w:linePitch="360"/>
        </w:sectPr>
      </w:pPr>
      <w:r>
        <w:rPr>
          <w:rFonts w:ascii="宋体" w:hAnsi="宋体" w:cs="宋体"/>
          <w:sz w:val="24"/>
        </w:rPr>
      </w:r>
      <w:r/>
    </w:p>
    <w:p>
      <w:pPr>
        <w:spacing w:line="400" w:lineRule="exact"/>
        <w:rPr>
          <w:szCs w:val="22"/>
          <w:u w:val="single"/>
        </w:rPr>
      </w:pPr>
      <w:r>
        <w:rPr>
          <w:szCs w:val="22"/>
          <w:u w:val="single"/>
        </w:rPr>
      </w:r>
      <w:r/>
    </w:p>
    <w:p>
      <w:pPr>
        <w:ind w:firstLine="482"/>
        <w:keepLines/>
        <w:keepNext/>
        <w:spacing w:before="181" w:after="181" w:line="400" w:lineRule="exact"/>
        <w:rPr>
          <w:rFonts w:ascii="宋体" w:hAnsi="宋体" w:cs="宋体"/>
          <w:b/>
          <w:bCs/>
          <w:sz w:val="24"/>
        </w:rPr>
        <w:outlineLvl w:val="1"/>
      </w:pPr>
      <w:r>
        <w:rPr>
          <w:rFonts w:hint="eastAsia" w:ascii="宋体" w:hAnsi="宋体" w:cs="宋体"/>
          <w:b/>
          <w:bCs/>
          <w:sz w:val="24"/>
        </w:rPr>
        <w:t xml:space="preserve">7.实施期限</w:t>
      </w:r>
      <w:r/>
    </w:p>
    <w:p>
      <w:pPr>
        <w:ind w:firstLine="480"/>
        <w:spacing w:line="400" w:lineRule="exact"/>
        <w:rPr>
          <w:rFonts w:ascii="宋体" w:hAnsi="宋体" w:cs="宋体"/>
          <w:b/>
          <w:bCs/>
          <w:sz w:val="24"/>
        </w:rPr>
      </w:pPr>
      <w:r>
        <w:rPr>
          <w:rFonts w:hint="eastAsia" w:ascii="宋体" w:hAnsi="宋体" w:cs="宋体"/>
          <w:sz w:val="24"/>
        </w:rPr>
        <w:t xml:space="preserve">3年</w:t>
      </w:r>
      <w:r/>
    </w:p>
    <w:p>
      <w:pPr>
        <w:ind w:firstLine="482"/>
        <w:keepLines/>
        <w:keepNext/>
        <w:spacing w:before="181" w:after="181" w:line="400" w:lineRule="exact"/>
        <w:rPr>
          <w:rFonts w:ascii="宋体" w:hAnsi="宋体" w:eastAsia="Arial" w:cs="宋体"/>
          <w:b/>
          <w:bCs/>
          <w:sz w:val="24"/>
        </w:rPr>
        <w:outlineLvl w:val="1"/>
      </w:pPr>
      <w:r>
        <w:rPr>
          <w:rFonts w:hint="eastAsia" w:ascii="宋体" w:hAnsi="宋体" w:cs="宋体" w:eastAsiaTheme="minorEastAsia"/>
          <w:b/>
          <w:bCs/>
          <w:sz w:val="24"/>
        </w:rPr>
        <w:t xml:space="preserve">8</w:t>
      </w:r>
      <w:r>
        <w:rPr>
          <w:rFonts w:ascii="宋体" w:hAnsi="宋体" w:cs="宋体" w:eastAsiaTheme="minorEastAsia"/>
          <w:b/>
          <w:bCs/>
          <w:sz w:val="24"/>
        </w:rPr>
        <w:t xml:space="preserve">.</w:t>
      </w:r>
      <w:r>
        <w:rPr>
          <w:rFonts w:hint="eastAsia" w:ascii="宋体" w:hAnsi="宋体" w:cs="宋体"/>
          <w:b/>
          <w:bCs/>
          <w:sz w:val="24"/>
        </w:rPr>
        <w:t xml:space="preserve">付款方式</w:t>
      </w:r>
      <w:r/>
    </w:p>
    <w:p>
      <w:pPr>
        <w:ind w:firstLine="480"/>
        <w:spacing w:line="400" w:lineRule="exact"/>
        <w:rPr>
          <w:rFonts w:ascii="宋体" w:hAnsi="宋体" w:cs="宋体"/>
          <w:sz w:val="24"/>
        </w:rPr>
      </w:pPr>
      <w:r>
        <w:rPr>
          <w:rFonts w:hint="eastAsia" w:ascii="宋体" w:hAnsi="宋体" w:cs="宋体"/>
          <w:sz w:val="24"/>
        </w:rPr>
        <w:t xml:space="preserve">中标人应当按照合同约定履行义务、如实完成中标项目的服务。中标人不得向他人转让本项目，也不得将本项目肢解后向他人分包，否则，采购人有权终止承包合同。</w:t>
      </w:r>
      <w:r/>
    </w:p>
    <w:p>
      <w:pPr>
        <w:ind w:firstLine="480"/>
        <w:spacing w:line="400" w:lineRule="exact"/>
        <w:rPr>
          <w:rFonts w:ascii="宋体" w:hAnsi="宋体" w:cs="宋体"/>
          <w:sz w:val="24"/>
        </w:rPr>
      </w:pPr>
      <w:r>
        <w:rPr>
          <w:rFonts w:hint="eastAsia" w:ascii="宋体" w:hAnsi="宋体" w:cs="宋体"/>
          <w:sz w:val="24"/>
        </w:rPr>
        <w:t xml:space="preserve">中标人在承包期间将无条件接受甲方对作业质量的检查考核。项目具体作业要求、管理考核及奖惩办法见《镇江经开区公园广场管理考核办法》（试行）。在合同履行期间，甲方有权根据实际情况对考核方式及考核内容</w:t>
      </w:r>
      <w:r>
        <w:rPr>
          <w:rFonts w:hint="eastAsia" w:ascii="宋体" w:hAnsi="宋体" w:cs="宋体"/>
          <w:sz w:val="24"/>
        </w:rPr>
        <w:t xml:space="preserve">作出</w:t>
      </w:r>
      <w:r>
        <w:rPr>
          <w:rFonts w:hint="eastAsia" w:ascii="宋体" w:hAnsi="宋体" w:cs="宋体"/>
          <w:sz w:val="24"/>
        </w:rPr>
        <w:t xml:space="preserve">变更，乙方必须无条件接受。</w:t>
      </w:r>
      <w:r/>
    </w:p>
    <w:p>
      <w:pPr>
        <w:ind w:firstLine="480"/>
        <w:spacing w:line="400" w:lineRule="exact"/>
        <w:rPr>
          <w:rFonts w:ascii="宋体" w:hAnsi="宋体" w:cs="宋体"/>
          <w:sz w:val="24"/>
        </w:rPr>
      </w:pPr>
      <w:r>
        <w:rPr>
          <w:rFonts w:hint="eastAsia" w:ascii="宋体" w:hAnsi="宋体" w:cs="宋体"/>
          <w:sz w:val="24"/>
        </w:rPr>
        <w:t xml:space="preserve">中标人的作业经费按季度结算，采购人在与中标人签订采购合同后，采购人在收到中标人发票后十五</w:t>
      </w:r>
      <w:r>
        <w:rPr>
          <w:rFonts w:hint="eastAsia" w:ascii="宋体" w:hAnsi="宋体" w:cs="宋体"/>
          <w:sz w:val="24"/>
        </w:rPr>
        <w:t xml:space="preserve">日历天</w:t>
      </w:r>
      <w:r>
        <w:rPr>
          <w:rFonts w:hint="eastAsia" w:ascii="宋体" w:hAnsi="宋体" w:cs="宋体"/>
          <w:sz w:val="24"/>
        </w:rPr>
        <w:t xml:space="preserve">内支付合同价10%的预付款。年度合同金额的70%作为正常运作经费按季度支付给中标人，剩余30%作为考核经费分解到每季度后，按《镇江经开区公园广场管理考核标准及评分表》（试行）规定发生扣款再支付给中标人。季度作业经费需在采购人收到中标人发票后次月支付给中标人。</w:t>
      </w:r>
      <w:r/>
    </w:p>
    <w:p>
      <w:pPr>
        <w:ind w:firstLine="482"/>
        <w:keepLines/>
        <w:keepNext/>
        <w:spacing w:before="181" w:after="181" w:line="400" w:lineRule="exact"/>
        <w:rPr>
          <w:rFonts w:ascii="宋体" w:hAnsi="宋体" w:eastAsia="Arial" w:cs="宋体"/>
          <w:b/>
          <w:bCs/>
          <w:sz w:val="24"/>
        </w:rPr>
        <w:outlineLvl w:val="1"/>
      </w:pPr>
      <w:r>
        <w:rPr>
          <w:rFonts w:hint="eastAsia" w:ascii="宋体" w:hAnsi="宋体" w:cs="宋体"/>
          <w:b/>
          <w:bCs/>
          <w:sz w:val="24"/>
        </w:rPr>
        <w:t xml:space="preserve">9</w:t>
      </w:r>
      <w:r>
        <w:rPr>
          <w:rFonts w:ascii="宋体" w:hAnsi="宋体" w:cs="宋体"/>
          <w:b/>
          <w:bCs/>
          <w:sz w:val="24"/>
        </w:rPr>
        <w:t xml:space="preserve">.</w:t>
      </w:r>
      <w:r>
        <w:rPr>
          <w:rFonts w:hint="eastAsia" w:ascii="宋体" w:hAnsi="宋体" w:cs="宋体"/>
          <w:b/>
          <w:bCs/>
          <w:sz w:val="24"/>
        </w:rPr>
        <w:t xml:space="preserve">验收标准与要求</w:t>
      </w:r>
      <w:r/>
    </w:p>
    <w:p>
      <w:pPr>
        <w:numPr>
          <w:ilvl w:val="0"/>
          <w:numId w:val="3"/>
        </w:numPr>
        <w:spacing w:line="400" w:lineRule="exact"/>
        <w:rPr>
          <w:rFonts w:ascii="宋体" w:hAnsi="宋体" w:cs="宋体"/>
          <w:sz w:val="24"/>
        </w:rPr>
      </w:pPr>
      <w:r>
        <w:rPr>
          <w:rFonts w:hint="eastAsia" w:ascii="宋体" w:hAnsi="宋体" w:cs="宋体"/>
          <w:sz w:val="24"/>
        </w:rPr>
        <w:t xml:space="preserve">采购人依法组织履约验收工作。</w:t>
      </w:r>
      <w:r/>
    </w:p>
    <w:p>
      <w:pPr>
        <w:numPr>
          <w:ilvl w:val="0"/>
          <w:numId w:val="3"/>
        </w:numPr>
        <w:spacing w:line="400" w:lineRule="exact"/>
        <w:rPr>
          <w:rFonts w:ascii="宋体" w:hAnsi="宋体" w:cs="宋体"/>
          <w:sz w:val="24"/>
        </w:rPr>
      </w:pPr>
      <w:r>
        <w:rPr>
          <w:rFonts w:hint="eastAsia" w:ascii="宋体" w:hAnsi="宋体" w:cs="宋体"/>
          <w:sz w:val="24"/>
        </w:rPr>
        <w:t xml:space="preserve">采购人在组织履约验收前，将根据项目特点制定验收方案，明确履约验收的时间、方式、程序等内容，并可根据项目特点对服务期内的服务实施情况进行分期考核，综合考核情况和服务效果进行验收。中标人应根据验收方案内容做好相应配合工作。</w:t>
      </w:r>
      <w:r/>
    </w:p>
    <w:p>
      <w:pPr>
        <w:numPr>
          <w:ilvl w:val="0"/>
          <w:numId w:val="3"/>
        </w:numPr>
        <w:spacing w:line="400" w:lineRule="exact"/>
        <w:rPr>
          <w:rFonts w:ascii="宋体" w:hAnsi="宋体" w:cs="宋体"/>
          <w:sz w:val="24"/>
        </w:rPr>
      </w:pPr>
      <w:r>
        <w:rPr>
          <w:rFonts w:hint="eastAsia" w:ascii="宋体" w:hAnsi="宋体" w:cs="宋体"/>
          <w:sz w:val="24"/>
        </w:rPr>
        <w:t xml:space="preserve">对于实际使用人和采购人分离的项目，采购人邀请实际使用人参与验收。</w:t>
      </w:r>
      <w:r/>
    </w:p>
    <w:p>
      <w:pPr>
        <w:numPr>
          <w:ilvl w:val="0"/>
          <w:numId w:val="3"/>
        </w:numPr>
        <w:spacing w:line="400" w:lineRule="exact"/>
        <w:rPr>
          <w:rFonts w:ascii="宋体" w:hAnsi="宋体" w:cs="宋体"/>
          <w:sz w:val="24"/>
        </w:rPr>
      </w:pPr>
      <w:r>
        <w:rPr>
          <w:rFonts w:hint="eastAsia" w:ascii="宋体" w:hAnsi="宋体" w:cs="宋体"/>
          <w:sz w:val="24"/>
        </w:rPr>
        <w:t xml:space="preserve">如有必要，甲方邀请参加本项目的其他供应商或第三</w:t>
      </w:r>
      <w:r>
        <w:rPr>
          <w:rFonts w:hint="eastAsia" w:ascii="宋体" w:hAnsi="宋体" w:cs="宋体"/>
          <w:sz w:val="24"/>
        </w:rPr>
        <w:t xml:space="preserve">方专业</w:t>
      </w:r>
      <w:r>
        <w:rPr>
          <w:rFonts w:hint="eastAsia" w:ascii="宋体" w:hAnsi="宋体" w:cs="宋体"/>
          <w:sz w:val="24"/>
        </w:rPr>
        <w:t xml:space="preserve">机构及专家参与验收，相关意见将作为</w:t>
      </w:r>
      <w:r>
        <w:rPr>
          <w:rFonts w:hint="eastAsia" w:ascii="宋体" w:hAnsi="宋体" w:cs="宋体"/>
          <w:sz w:val="24"/>
        </w:rPr>
        <w:t xml:space="preserve">验收书</w:t>
      </w:r>
      <w:r>
        <w:rPr>
          <w:rFonts w:hint="eastAsia" w:ascii="宋体" w:hAnsi="宋体" w:cs="宋体"/>
          <w:sz w:val="24"/>
        </w:rPr>
        <w:t xml:space="preserve">的参考资料。</w:t>
      </w:r>
      <w:r/>
    </w:p>
    <w:p>
      <w:pPr>
        <w:spacing w:line="400" w:lineRule="exact"/>
        <w:rPr>
          <w:rFonts w:ascii="宋体" w:hAnsi="宋体" w:cs="宋体"/>
          <w:sz w:val="24"/>
        </w:rPr>
      </w:pPr>
      <w:r>
        <w:rPr>
          <w:rFonts w:hint="eastAsia" w:ascii="宋体" w:hAnsi="宋体" w:cs="宋体"/>
          <w:sz w:val="24"/>
        </w:rPr>
        <w:t xml:space="preserve">（5） 采购人成立验收小组，按照采购合同的约定对乙方的履约情况进行验收。验收时,采购人按照采购合同的约定对每一项技术、服务、安全标准的履约情况进行确认。验收结束后,验收小组出具</w:t>
      </w:r>
      <w:r>
        <w:rPr>
          <w:rFonts w:hint="eastAsia" w:ascii="宋体" w:hAnsi="宋体" w:cs="宋体"/>
          <w:sz w:val="24"/>
        </w:rPr>
        <w:t xml:space="preserve">验收书</w:t>
      </w:r>
      <w:r>
        <w:rPr>
          <w:rFonts w:hint="eastAsia" w:ascii="宋体" w:hAnsi="宋体" w:cs="宋体"/>
          <w:sz w:val="24"/>
        </w:rPr>
        <w:t xml:space="preserve">,列明各项标准的验收情况及项目总体评价,由验收双方共同签署。验收结果与采购合同约定的资金支付条件挂钩。履约验收的各项资料存档备查。</w:t>
      </w:r>
      <w:r/>
    </w:p>
    <w:p>
      <w:pPr>
        <w:spacing w:line="360" w:lineRule="auto"/>
        <w:widowControl/>
        <w:rPr>
          <w:rFonts w:ascii="宋体" w:hAnsi="宋体" w:cs="宋体"/>
          <w:sz w:val="24"/>
        </w:rPr>
      </w:pPr>
      <w:r>
        <w:rPr>
          <w:rFonts w:hint="eastAsia" w:ascii="宋体" w:hAnsi="宋体" w:cs="宋体"/>
          <w:sz w:val="24"/>
        </w:rPr>
        <w:t xml:space="preserve">（6） 验收合格的项目,采购人根据采购合同的约定及时向中标人支付合同款项。验收不合格的项目，甲方依法及时处理。采购合同的履行、违约责任和解决争议的方式等适用《民法典》。中标人在履约过程中有政府采购法律法规规定的违法违规情形的,采购人将及时报告本级财政部门。</w:t>
      </w:r>
      <w:bookmarkEnd w:id="179"/>
      <w:r/>
      <w:bookmarkEnd w:id="180"/>
      <w:r/>
      <w:bookmarkEnd w:id="181"/>
      <w:r/>
      <w:r/>
    </w:p>
    <w:p>
      <w:pPr>
        <w:jc w:val="left"/>
        <w:spacing w:line="560" w:lineRule="exact"/>
        <w:rPr>
          <w:rFonts w:ascii="楷体" w:hAnsi="楷体" w:eastAsia="楷体"/>
          <w:sz w:val="28"/>
          <w:szCs w:val="32"/>
        </w:rPr>
      </w:pPr>
      <w:r>
        <w:rPr>
          <w:rFonts w:ascii="楷体" w:hAnsi="楷体" w:eastAsia="楷体"/>
          <w:sz w:val="28"/>
          <w:szCs w:val="32"/>
        </w:rPr>
      </w:r>
      <w:r/>
    </w:p>
    <w:p>
      <w:pPr>
        <w:jc w:val="left"/>
        <w:spacing w:line="560" w:lineRule="exact"/>
        <w:rPr>
          <w:rFonts w:ascii="楷体" w:hAnsi="楷体" w:eastAsia="楷体"/>
          <w:sz w:val="28"/>
          <w:szCs w:val="32"/>
        </w:rPr>
      </w:pPr>
      <w:r>
        <w:rPr>
          <w:rFonts w:hint="eastAsia" w:ascii="楷体" w:hAnsi="楷体" w:eastAsia="楷体"/>
          <w:sz w:val="28"/>
          <w:szCs w:val="32"/>
        </w:rPr>
        <w:t xml:space="preserve">附件：《</w:t>
      </w:r>
      <w:r>
        <w:rPr>
          <w:rFonts w:hint="eastAsia" w:ascii="楷体" w:hAnsi="楷体" w:eastAsia="楷体"/>
          <w:sz w:val="28"/>
          <w:szCs w:val="28"/>
        </w:rPr>
        <w:t xml:space="preserve">镇江经开区公园广场管理考核办法</w:t>
      </w:r>
      <w:r>
        <w:rPr>
          <w:rFonts w:hint="eastAsia" w:ascii="楷体" w:hAnsi="楷体" w:eastAsia="楷体"/>
          <w:sz w:val="28"/>
          <w:szCs w:val="32"/>
        </w:rPr>
        <w:t xml:space="preserve">》（试行）</w:t>
      </w:r>
      <w:r/>
    </w:p>
    <w:p>
      <w:pPr>
        <w:jc w:val="left"/>
        <w:spacing w:line="560" w:lineRule="exact"/>
        <w:rPr>
          <w:rFonts w:ascii="楷体" w:hAnsi="楷体" w:eastAsia="楷体"/>
          <w:sz w:val="28"/>
          <w:szCs w:val="32"/>
        </w:rPr>
      </w:pPr>
      <w:r>
        <w:rPr>
          <w:rFonts w:ascii="楷体" w:hAnsi="楷体" w:eastAsia="楷体"/>
          <w:sz w:val="28"/>
          <w:szCs w:val="32"/>
        </w:rPr>
      </w:r>
      <w:r/>
    </w:p>
    <w:p>
      <w:pPr>
        <w:jc w:val="left"/>
        <w:spacing w:line="560" w:lineRule="exact"/>
        <w:rPr>
          <w:rFonts w:ascii="楷体" w:hAnsi="楷体" w:eastAsia="楷体"/>
          <w:sz w:val="28"/>
          <w:szCs w:val="32"/>
        </w:rPr>
      </w:pPr>
      <w:r>
        <w:rPr>
          <w:rFonts w:ascii="楷体" w:hAnsi="楷体" w:eastAsia="楷体"/>
          <w:sz w:val="28"/>
          <w:szCs w:val="32"/>
        </w:rPr>
      </w:r>
      <w:r/>
    </w:p>
    <w:p>
      <w:pPr>
        <w:jc w:val="left"/>
        <w:spacing w:line="560" w:lineRule="exact"/>
        <w:rPr>
          <w:rFonts w:ascii="楷体" w:hAnsi="楷体" w:eastAsia="楷体"/>
          <w:sz w:val="28"/>
          <w:szCs w:val="32"/>
        </w:rPr>
      </w:pPr>
      <w:r>
        <w:rPr>
          <w:rFonts w:ascii="楷体" w:hAnsi="楷体" w:eastAsia="楷体"/>
          <w:sz w:val="28"/>
          <w:szCs w:val="32"/>
        </w:rPr>
      </w:r>
      <w:r/>
    </w:p>
    <w:p>
      <w:pPr>
        <w:jc w:val="left"/>
        <w:spacing w:line="560" w:lineRule="exact"/>
        <w:rPr>
          <w:rFonts w:ascii="楷体" w:hAnsi="楷体" w:eastAsia="楷体"/>
          <w:sz w:val="28"/>
          <w:szCs w:val="32"/>
        </w:rPr>
      </w:pPr>
      <w:r>
        <w:rPr>
          <w:rFonts w:ascii="楷体" w:hAnsi="楷体" w:eastAsia="楷体"/>
          <w:sz w:val="28"/>
          <w:szCs w:val="32"/>
        </w:rPr>
      </w:r>
      <w:r/>
    </w:p>
    <w:p>
      <w:pPr>
        <w:jc w:val="left"/>
        <w:spacing w:line="560" w:lineRule="exact"/>
        <w:rPr>
          <w:rFonts w:ascii="楷体" w:hAnsi="楷体" w:eastAsia="楷体"/>
          <w:sz w:val="28"/>
          <w:szCs w:val="32"/>
        </w:rPr>
      </w:pPr>
      <w:r>
        <w:rPr>
          <w:rFonts w:ascii="楷体" w:hAnsi="楷体" w:eastAsia="楷体"/>
          <w:sz w:val="28"/>
          <w:szCs w:val="32"/>
        </w:rPr>
      </w:r>
      <w:r/>
    </w:p>
    <w:p>
      <w:pPr>
        <w:jc w:val="left"/>
        <w:spacing w:line="560" w:lineRule="exact"/>
        <w:rPr>
          <w:rFonts w:ascii="楷体" w:hAnsi="楷体" w:eastAsia="楷体"/>
          <w:sz w:val="28"/>
          <w:szCs w:val="32"/>
        </w:rPr>
      </w:pPr>
      <w:r>
        <w:rPr>
          <w:rFonts w:ascii="楷体" w:hAnsi="楷体" w:eastAsia="楷体"/>
          <w:sz w:val="28"/>
          <w:szCs w:val="32"/>
        </w:rPr>
      </w:r>
      <w:r/>
    </w:p>
    <w:p>
      <w:pPr>
        <w:jc w:val="left"/>
        <w:spacing w:line="560" w:lineRule="exact"/>
        <w:rPr>
          <w:rFonts w:ascii="楷体" w:hAnsi="楷体" w:eastAsia="楷体"/>
          <w:sz w:val="28"/>
          <w:szCs w:val="32"/>
        </w:rPr>
      </w:pPr>
      <w:r>
        <w:rPr>
          <w:rFonts w:ascii="楷体" w:hAnsi="楷体" w:eastAsia="楷体"/>
          <w:sz w:val="28"/>
          <w:szCs w:val="32"/>
        </w:rPr>
      </w:r>
      <w:r/>
    </w:p>
    <w:p>
      <w:pPr>
        <w:jc w:val="left"/>
        <w:spacing w:line="560" w:lineRule="exact"/>
        <w:rPr>
          <w:rFonts w:ascii="楷体" w:hAnsi="楷体" w:eastAsia="楷体"/>
          <w:sz w:val="28"/>
          <w:szCs w:val="32"/>
        </w:rPr>
      </w:pPr>
      <w:r>
        <w:rPr>
          <w:rFonts w:ascii="楷体" w:hAnsi="楷体" w:eastAsia="楷体"/>
          <w:sz w:val="28"/>
          <w:szCs w:val="32"/>
        </w:rPr>
      </w:r>
      <w:r/>
    </w:p>
    <w:p>
      <w:pPr>
        <w:jc w:val="left"/>
        <w:spacing w:line="560" w:lineRule="exact"/>
        <w:rPr>
          <w:rFonts w:ascii="楷体" w:hAnsi="楷体" w:eastAsia="楷体"/>
          <w:sz w:val="28"/>
          <w:szCs w:val="32"/>
        </w:rPr>
      </w:pPr>
      <w:r>
        <w:rPr>
          <w:rFonts w:ascii="楷体" w:hAnsi="楷体" w:eastAsia="楷体"/>
          <w:sz w:val="28"/>
          <w:szCs w:val="32"/>
        </w:rPr>
      </w:r>
      <w:r/>
    </w:p>
    <w:p>
      <w:pPr>
        <w:jc w:val="left"/>
        <w:spacing w:line="560" w:lineRule="exact"/>
        <w:rPr>
          <w:rFonts w:ascii="楷体" w:hAnsi="楷体" w:eastAsia="楷体"/>
          <w:sz w:val="28"/>
          <w:szCs w:val="32"/>
        </w:rPr>
      </w:pPr>
      <w:r>
        <w:rPr>
          <w:rFonts w:ascii="楷体" w:hAnsi="楷体" w:eastAsia="楷体"/>
          <w:sz w:val="28"/>
          <w:szCs w:val="32"/>
        </w:rPr>
      </w:r>
      <w:r/>
    </w:p>
    <w:p>
      <w:pPr>
        <w:jc w:val="left"/>
        <w:spacing w:line="560" w:lineRule="exact"/>
        <w:rPr>
          <w:rFonts w:ascii="楷体" w:hAnsi="楷体" w:eastAsia="楷体"/>
          <w:sz w:val="28"/>
          <w:szCs w:val="32"/>
        </w:rPr>
      </w:pPr>
      <w:r>
        <w:rPr>
          <w:rFonts w:ascii="楷体" w:hAnsi="楷体" w:eastAsia="楷体"/>
          <w:sz w:val="28"/>
          <w:szCs w:val="32"/>
        </w:rPr>
      </w:r>
      <w:r/>
    </w:p>
    <w:p>
      <w:pPr>
        <w:jc w:val="left"/>
        <w:spacing w:line="560" w:lineRule="exact"/>
        <w:rPr>
          <w:rFonts w:ascii="楷体" w:hAnsi="楷体" w:eastAsia="楷体"/>
          <w:sz w:val="28"/>
          <w:szCs w:val="32"/>
        </w:rPr>
      </w:pPr>
      <w:r>
        <w:rPr>
          <w:rFonts w:ascii="楷体" w:hAnsi="楷体" w:eastAsia="楷体"/>
          <w:sz w:val="28"/>
          <w:szCs w:val="32"/>
        </w:rPr>
      </w:r>
      <w:r/>
    </w:p>
    <w:p>
      <w:pPr>
        <w:jc w:val="left"/>
        <w:spacing w:line="560" w:lineRule="exact"/>
        <w:rPr>
          <w:rFonts w:ascii="楷体" w:hAnsi="楷体" w:eastAsia="楷体"/>
          <w:sz w:val="28"/>
          <w:szCs w:val="32"/>
        </w:rPr>
      </w:pPr>
      <w:r>
        <w:rPr>
          <w:rFonts w:ascii="楷体" w:hAnsi="楷体" w:eastAsia="楷体"/>
          <w:sz w:val="28"/>
          <w:szCs w:val="32"/>
        </w:rPr>
      </w:r>
      <w:r/>
    </w:p>
    <w:p>
      <w:pPr>
        <w:jc w:val="left"/>
        <w:spacing w:line="560" w:lineRule="exact"/>
        <w:rPr>
          <w:rFonts w:ascii="楷体" w:hAnsi="楷体" w:eastAsia="楷体"/>
          <w:sz w:val="28"/>
          <w:szCs w:val="32"/>
        </w:rPr>
      </w:pPr>
      <w:r>
        <w:rPr>
          <w:rFonts w:ascii="楷体" w:hAnsi="楷体" w:eastAsia="楷体"/>
          <w:sz w:val="28"/>
          <w:szCs w:val="32"/>
        </w:rPr>
      </w:r>
      <w:r/>
    </w:p>
    <w:p>
      <w:pPr>
        <w:jc w:val="left"/>
        <w:spacing w:line="560" w:lineRule="exact"/>
        <w:rPr>
          <w:rFonts w:ascii="楷体" w:hAnsi="楷体" w:eastAsia="楷体"/>
          <w:sz w:val="28"/>
          <w:szCs w:val="32"/>
        </w:rPr>
      </w:pPr>
      <w:r>
        <w:rPr>
          <w:rFonts w:ascii="楷体" w:hAnsi="楷体" w:eastAsia="楷体"/>
          <w:sz w:val="28"/>
          <w:szCs w:val="32"/>
        </w:rPr>
      </w:r>
      <w:r/>
    </w:p>
    <w:p>
      <w:pPr>
        <w:jc w:val="left"/>
        <w:spacing w:line="560" w:lineRule="exact"/>
        <w:rPr>
          <w:rFonts w:ascii="楷体" w:hAnsi="楷体" w:eastAsia="楷体"/>
          <w:sz w:val="28"/>
          <w:szCs w:val="32"/>
        </w:rPr>
      </w:pPr>
      <w:r>
        <w:rPr>
          <w:rFonts w:ascii="楷体" w:hAnsi="楷体" w:eastAsia="楷体"/>
          <w:sz w:val="28"/>
          <w:szCs w:val="32"/>
        </w:rPr>
      </w:r>
      <w:r/>
    </w:p>
    <w:p>
      <w:pPr>
        <w:jc w:val="left"/>
        <w:spacing w:line="560" w:lineRule="exact"/>
        <w:rPr>
          <w:rFonts w:ascii="楷体" w:hAnsi="楷体" w:eastAsia="楷体"/>
          <w:sz w:val="28"/>
          <w:szCs w:val="32"/>
        </w:rPr>
      </w:pPr>
      <w:r>
        <w:rPr>
          <w:rFonts w:ascii="楷体" w:hAnsi="楷体" w:eastAsia="楷体"/>
          <w:sz w:val="28"/>
          <w:szCs w:val="32"/>
        </w:rPr>
      </w:r>
      <w:r/>
    </w:p>
    <w:p>
      <w:pPr>
        <w:jc w:val="left"/>
        <w:spacing w:line="560" w:lineRule="exact"/>
        <w:rPr>
          <w:rFonts w:ascii="楷体" w:hAnsi="楷体" w:eastAsia="楷体"/>
          <w:sz w:val="28"/>
          <w:szCs w:val="32"/>
        </w:rPr>
      </w:pPr>
      <w:r>
        <w:rPr>
          <w:rFonts w:ascii="楷体" w:hAnsi="楷体" w:eastAsia="楷体"/>
          <w:sz w:val="28"/>
          <w:szCs w:val="32"/>
        </w:rPr>
      </w:r>
      <w:r/>
    </w:p>
    <w:p>
      <w:pPr>
        <w:jc w:val="left"/>
        <w:spacing w:line="560" w:lineRule="exact"/>
        <w:rPr>
          <w:rFonts w:ascii="楷体" w:hAnsi="楷体" w:eastAsia="楷体"/>
          <w:sz w:val="28"/>
          <w:szCs w:val="32"/>
        </w:rPr>
      </w:pPr>
      <w:r>
        <w:rPr>
          <w:rFonts w:ascii="楷体" w:hAnsi="楷体" w:eastAsia="楷体"/>
          <w:sz w:val="28"/>
          <w:szCs w:val="32"/>
        </w:rPr>
      </w:r>
      <w:r/>
    </w:p>
    <w:p>
      <w:pPr>
        <w:jc w:val="center"/>
        <w:spacing w:line="520" w:lineRule="exact"/>
        <w:rPr>
          <w:rFonts w:ascii="宋体" w:hAnsi="宋体"/>
          <w:b/>
          <w:color w:val="000000"/>
          <w:sz w:val="44"/>
          <w:szCs w:val="44"/>
        </w:rPr>
      </w:pPr>
      <w:r>
        <w:rPr>
          <w:rFonts w:hint="eastAsia" w:ascii="宋体" w:hAnsi="宋体"/>
          <w:b/>
          <w:color w:val="000000"/>
          <w:sz w:val="44"/>
          <w:szCs w:val="44"/>
        </w:rPr>
        <w:t xml:space="preserve">镇江经开区公园广场管理考核办法（试行）</w:t>
      </w:r>
      <w:r/>
    </w:p>
    <w:p>
      <w:pPr>
        <w:ind w:firstLine="283"/>
        <w:rPr>
          <w:rFonts w:ascii="楷体" w:hAnsi="楷体" w:eastAsia="楷体"/>
          <w:color w:val="000000"/>
          <w:sz w:val="24"/>
          <w:szCs w:val="22"/>
        </w:rPr>
      </w:pPr>
      <w:r>
        <w:rPr>
          <w:rFonts w:ascii="楷体" w:hAnsi="楷体" w:eastAsia="楷体"/>
          <w:color w:val="000000"/>
          <w:sz w:val="24"/>
          <w:szCs w:val="22"/>
        </w:rPr>
      </w:r>
      <w:r/>
    </w:p>
    <w:p>
      <w:pPr>
        <w:ind w:firstLine="566"/>
        <w:rPr>
          <w:rFonts w:ascii="仿宋" w:hAnsi="仿宋" w:eastAsia="仿宋" w:cs="仿宋"/>
          <w:color w:val="000000"/>
          <w:sz w:val="28"/>
          <w:szCs w:val="28"/>
        </w:rPr>
      </w:pPr>
      <w:r>
        <w:rPr>
          <w:rFonts w:hint="eastAsia" w:ascii="仿宋" w:hAnsi="仿宋" w:eastAsia="仿宋" w:cs="仿宋"/>
          <w:color w:val="000000"/>
          <w:sz w:val="28"/>
          <w:szCs w:val="28"/>
        </w:rPr>
        <w:t xml:space="preserve">为切实落实镇江经开区综合行政执法局对公园、广场的监管职责，推动公园、广场实现管理规范、秩序优良、环境整洁、安全运行，提高政府公共财政资金使用效益，提升城市管理水平，营造舒适宜人的游览环境，结合镇江经开区实际情况，制定管理考核办法如下：</w:t>
      </w:r>
      <w:r/>
    </w:p>
    <w:p>
      <w:pPr>
        <w:ind w:firstLine="568"/>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一、指导思想</w:t>
      </w:r>
      <w:r/>
    </w:p>
    <w:p>
      <w:pPr>
        <w:ind w:firstLine="566"/>
        <w:rPr>
          <w:rFonts w:ascii="仿宋" w:hAnsi="仿宋" w:eastAsia="仿宋" w:cs="仿宋"/>
          <w:color w:val="000000"/>
          <w:sz w:val="28"/>
          <w:szCs w:val="28"/>
        </w:rPr>
      </w:pPr>
      <w:r>
        <w:rPr>
          <w:rFonts w:hint="eastAsia" w:ascii="仿宋" w:hAnsi="仿宋" w:eastAsia="仿宋" w:cs="仿宋"/>
          <w:color w:val="000000"/>
          <w:sz w:val="28"/>
          <w:szCs w:val="28"/>
        </w:rPr>
        <w:t xml:space="preserve">以打造整洁优美、舒适宜人的公园游览环境为目标，推动公园、广场实现管理规范、秩序优良、安全运行。</w:t>
      </w:r>
      <w:r/>
    </w:p>
    <w:p>
      <w:pPr>
        <w:ind w:firstLine="568"/>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二、考核内容</w:t>
      </w:r>
      <w:r/>
    </w:p>
    <w:p>
      <w:pPr>
        <w:ind w:firstLine="566"/>
        <w:rPr>
          <w:rFonts w:ascii="仿宋" w:hAnsi="仿宋" w:eastAsia="仿宋" w:cs="仿宋"/>
          <w:color w:val="000000"/>
          <w:sz w:val="28"/>
          <w:szCs w:val="28"/>
        </w:rPr>
      </w:pPr>
      <w:r>
        <w:rPr>
          <w:rFonts w:hint="eastAsia" w:ascii="仿宋" w:hAnsi="仿宋" w:eastAsia="仿宋" w:cs="仿宋"/>
          <w:color w:val="000000"/>
          <w:sz w:val="28"/>
          <w:szCs w:val="28"/>
        </w:rPr>
        <w:t xml:space="preserve">1.考核范围：人民广场、城市公园、体育公园、断山墩公园、观塘路水系公园、银山公园、捆山河沿线景观绿化工程、大港高铁站前广场、</w:t>
      </w:r>
      <w:r>
        <w:rPr>
          <w:rFonts w:hint="eastAsia" w:ascii="仿宋" w:hAnsi="仿宋" w:eastAsia="仿宋" w:cs="仿宋"/>
          <w:color w:val="000000"/>
          <w:sz w:val="28"/>
          <w:szCs w:val="28"/>
        </w:rPr>
        <w:t xml:space="preserve">沃得市民</w:t>
      </w:r>
      <w:r>
        <w:rPr>
          <w:rFonts w:hint="eastAsia" w:ascii="仿宋" w:hAnsi="仿宋" w:eastAsia="仿宋" w:cs="仿宋"/>
          <w:color w:val="000000"/>
          <w:sz w:val="28"/>
          <w:szCs w:val="28"/>
        </w:rPr>
        <w:t xml:space="preserve">广场。</w:t>
      </w:r>
      <w:r/>
    </w:p>
    <w:p>
      <w:pPr>
        <w:ind w:firstLine="566"/>
        <w:rPr>
          <w:rFonts w:ascii="仿宋" w:hAnsi="仿宋" w:eastAsia="仿宋" w:cs="仿宋"/>
          <w:sz w:val="28"/>
          <w:szCs w:val="28"/>
        </w:rPr>
      </w:pPr>
      <w:r>
        <w:rPr>
          <w:rFonts w:hint="eastAsia" w:ascii="仿宋" w:hAnsi="仿宋" w:eastAsia="仿宋" w:cs="仿宋"/>
          <w:sz w:val="28"/>
          <w:szCs w:val="28"/>
        </w:rPr>
        <w:t xml:space="preserve">2.考核项目</w:t>
      </w:r>
      <w:r/>
    </w:p>
    <w:p>
      <w:pPr>
        <w:ind w:firstLine="560"/>
        <w:rPr>
          <w:rFonts w:ascii="仿宋" w:hAnsi="仿宋" w:eastAsia="仿宋" w:cs="仿宋"/>
          <w:sz w:val="28"/>
          <w:szCs w:val="28"/>
        </w:rPr>
      </w:pPr>
      <w:r>
        <w:rPr>
          <w:rFonts w:hint="eastAsia" w:ascii="仿宋" w:hAnsi="仿宋" w:eastAsia="仿宋" w:cs="仿宋"/>
          <w:sz w:val="28"/>
          <w:szCs w:val="28"/>
        </w:rPr>
        <w:t xml:space="preserve">制度管理：</w:t>
      </w:r>
      <w:r>
        <w:rPr>
          <w:rFonts w:hint="eastAsia" w:ascii="仿宋" w:hAnsi="仿宋" w:eastAsia="仿宋" w:cs="仿宋"/>
          <w:sz w:val="28"/>
          <w:szCs w:val="28"/>
        </w:rPr>
        <w:t xml:space="preserve">考勤台</w:t>
      </w:r>
      <w:r>
        <w:rPr>
          <w:rFonts w:hint="eastAsia" w:ascii="仿宋" w:hAnsi="仿宋" w:eastAsia="仿宋" w:cs="仿宋"/>
          <w:sz w:val="28"/>
          <w:szCs w:val="28"/>
        </w:rPr>
        <w:t xml:space="preserve">账、</w:t>
      </w:r>
      <w:r>
        <w:rPr>
          <w:rFonts w:hint="eastAsia" w:ascii="仿宋" w:hAnsi="仿宋" w:eastAsia="仿宋" w:cs="仿宋"/>
          <w:sz w:val="28"/>
          <w:szCs w:val="28"/>
        </w:rPr>
        <w:t xml:space="preserve">巡查台</w:t>
      </w:r>
      <w:r>
        <w:rPr>
          <w:rFonts w:hint="eastAsia" w:ascii="仿宋" w:hAnsi="仿宋" w:eastAsia="仿宋" w:cs="仿宋"/>
          <w:sz w:val="28"/>
          <w:szCs w:val="28"/>
        </w:rPr>
        <w:t xml:space="preserve">账、</w:t>
      </w:r>
      <w:r>
        <w:rPr>
          <w:rFonts w:hint="eastAsia" w:ascii="仿宋" w:hAnsi="仿宋" w:eastAsia="仿宋" w:cs="仿宋"/>
          <w:sz w:val="28"/>
          <w:szCs w:val="28"/>
        </w:rPr>
        <w:t xml:space="preserve">作业台</w:t>
      </w:r>
      <w:r>
        <w:rPr>
          <w:rFonts w:hint="eastAsia" w:ascii="仿宋" w:hAnsi="仿宋" w:eastAsia="仿宋" w:cs="仿宋"/>
          <w:sz w:val="28"/>
          <w:szCs w:val="28"/>
        </w:rPr>
        <w:t xml:space="preserve">账、</w:t>
      </w:r>
      <w:r>
        <w:rPr>
          <w:rFonts w:hint="eastAsia" w:ascii="仿宋" w:hAnsi="仿宋" w:eastAsia="仿宋" w:cs="仿宋"/>
          <w:sz w:val="28"/>
          <w:szCs w:val="28"/>
        </w:rPr>
        <w:t xml:space="preserve">安全台</w:t>
      </w:r>
      <w:r>
        <w:rPr>
          <w:rFonts w:hint="eastAsia" w:ascii="仿宋" w:hAnsi="仿宋" w:eastAsia="仿宋" w:cs="仿宋"/>
          <w:sz w:val="28"/>
          <w:szCs w:val="28"/>
        </w:rPr>
        <w:t xml:space="preserve">账等情况。</w:t>
      </w:r>
      <w:r/>
    </w:p>
    <w:p>
      <w:pPr>
        <w:ind w:firstLine="560"/>
        <w:rPr>
          <w:sz w:val="28"/>
          <w:szCs w:val="28"/>
        </w:rPr>
      </w:pPr>
      <w:r>
        <w:rPr>
          <w:rFonts w:hint="eastAsia" w:ascii="仿宋" w:hAnsi="仿宋" w:eastAsia="仿宋" w:cs="仿宋"/>
          <w:sz w:val="28"/>
          <w:szCs w:val="28"/>
        </w:rPr>
        <w:t xml:space="preserve">人员管理：人员配备、规范着装、文明服务、在岗履职等情况。</w:t>
      </w:r>
      <w:r/>
    </w:p>
    <w:p>
      <w:pPr>
        <w:ind w:firstLine="560"/>
        <w:rPr>
          <w:sz w:val="28"/>
          <w:szCs w:val="28"/>
        </w:rPr>
      </w:pPr>
      <w:r>
        <w:rPr>
          <w:rFonts w:hint="eastAsia" w:ascii="仿宋" w:hAnsi="仿宋" w:eastAsia="仿宋" w:cs="仿宋"/>
          <w:sz w:val="28"/>
          <w:szCs w:val="28"/>
        </w:rPr>
        <w:t xml:space="preserve">设备设施管理：景观设施、照明设施、休闲设施、消防设施、标识标牌等的运行维护及安全管理情况。</w:t>
      </w:r>
      <w:r/>
    </w:p>
    <w:p>
      <w:pPr>
        <w:ind w:firstLine="560"/>
        <w:rPr>
          <w:sz w:val="28"/>
          <w:szCs w:val="28"/>
        </w:rPr>
      </w:pPr>
      <w:r>
        <w:rPr>
          <w:rFonts w:hint="eastAsia" w:ascii="仿宋" w:hAnsi="仿宋" w:eastAsia="仿宋" w:cs="仿宋"/>
          <w:sz w:val="28"/>
          <w:szCs w:val="28"/>
        </w:rPr>
        <w:t xml:space="preserve">卫生管理：园区环境卫生、设施设备卫生、公共厕所卫生、水体保洁、附属设施保洁及垃圾清运等情况。</w:t>
      </w:r>
      <w:r/>
    </w:p>
    <w:p>
      <w:pPr>
        <w:ind w:firstLine="560"/>
        <w:rPr>
          <w:sz w:val="28"/>
          <w:szCs w:val="28"/>
        </w:rPr>
      </w:pPr>
      <w:r>
        <w:rPr>
          <w:rFonts w:hint="eastAsia" w:ascii="仿宋" w:hAnsi="仿宋" w:eastAsia="仿宋" w:cs="仿宋"/>
          <w:sz w:val="28"/>
          <w:szCs w:val="28"/>
        </w:rPr>
        <w:t xml:space="preserve">绿化管理：绿地内乔木、灌木、草坪、花卉等植物的养护管理，</w:t>
      </w:r>
      <w:r>
        <w:rPr>
          <w:rFonts w:hint="eastAsia" w:ascii="仿宋" w:hAnsi="仿宋" w:eastAsia="仿宋" w:cs="仿宋"/>
          <w:sz w:val="28"/>
          <w:szCs w:val="28"/>
        </w:rPr>
        <w:t xml:space="preserve">以及病虫害防治、补植补种、绿地景观效果等工作开展情况。</w:t>
      </w:r>
      <w:r/>
    </w:p>
    <w:p>
      <w:pPr>
        <w:ind w:firstLine="560"/>
        <w:rPr>
          <w:sz w:val="28"/>
          <w:szCs w:val="28"/>
        </w:rPr>
      </w:pPr>
      <w:r>
        <w:rPr>
          <w:rFonts w:hint="eastAsia" w:ascii="仿宋" w:hAnsi="仿宋" w:eastAsia="仿宋" w:cs="仿宋"/>
          <w:sz w:val="28"/>
          <w:szCs w:val="28"/>
        </w:rPr>
        <w:t xml:space="preserve">秩序管理：园区日常巡查、车辆停放管理、流动摊点管理、不文明游园行为管控、活动秩序及公共秩序维护等情况。</w:t>
      </w:r>
      <w:r/>
    </w:p>
    <w:p>
      <w:pPr>
        <w:ind w:firstLine="560"/>
        <w:rPr>
          <w:sz w:val="28"/>
          <w:szCs w:val="28"/>
        </w:rPr>
      </w:pPr>
      <w:r>
        <w:rPr>
          <w:rFonts w:hint="eastAsia" w:ascii="仿宋" w:hAnsi="仿宋" w:eastAsia="仿宋" w:cs="仿宋"/>
          <w:sz w:val="28"/>
          <w:szCs w:val="28"/>
        </w:rPr>
        <w:t xml:space="preserve">其他：问题整改、领导交办事项、举报处置、保障任务及创建任务等完成情况。</w:t>
      </w:r>
      <w:r/>
    </w:p>
    <w:p>
      <w:pPr>
        <w:ind w:firstLine="568"/>
        <w:rPr>
          <w:rFonts w:ascii="仿宋" w:hAnsi="仿宋" w:eastAsia="仿宋" w:cs="仿宋"/>
          <w:b/>
          <w:bCs/>
          <w:sz w:val="28"/>
          <w:szCs w:val="28"/>
        </w:rPr>
      </w:pPr>
      <w:r>
        <w:rPr>
          <w:rFonts w:hint="eastAsia" w:ascii="仿宋" w:hAnsi="仿宋" w:eastAsia="仿宋" w:cs="仿宋"/>
          <w:b/>
          <w:bCs/>
          <w:sz w:val="28"/>
          <w:szCs w:val="28"/>
        </w:rPr>
        <w:t xml:space="preserve">三、考核形式</w:t>
      </w:r>
      <w:r/>
    </w:p>
    <w:p>
      <w:pPr>
        <w:ind w:firstLine="560"/>
        <w:rPr>
          <w:rFonts w:ascii="仿宋" w:hAnsi="仿宋" w:eastAsia="仿宋" w:cs="仿宋"/>
          <w:sz w:val="28"/>
          <w:szCs w:val="28"/>
        </w:rPr>
      </w:pPr>
      <w:r>
        <w:rPr>
          <w:rFonts w:hint="eastAsia" w:ascii="仿宋" w:hAnsi="仿宋" w:eastAsia="仿宋" w:cs="仿宋"/>
          <w:sz w:val="28"/>
          <w:szCs w:val="28"/>
        </w:rPr>
        <w:t xml:space="preserve">考核分为现场考核与其他考核两类。</w:t>
      </w:r>
      <w:r/>
    </w:p>
    <w:p>
      <w:pPr>
        <w:ind w:firstLine="560"/>
        <w:rPr>
          <w:rFonts w:ascii="仿宋" w:hAnsi="仿宋" w:eastAsia="仿宋" w:cs="仿宋"/>
          <w:sz w:val="28"/>
          <w:szCs w:val="28"/>
        </w:rPr>
      </w:pPr>
      <w:r>
        <w:rPr>
          <w:rFonts w:hint="eastAsia" w:ascii="仿宋" w:hAnsi="仿宋" w:eastAsia="仿宋" w:cs="仿宋"/>
          <w:sz w:val="28"/>
          <w:szCs w:val="28"/>
        </w:rPr>
        <w:t xml:space="preserve">现场考核由考核人员针对制度管理、人员管理、设备设施管理、卫生管理、绿化管理、秩序管理等内容开展不定期实地检查考核，每月对辖区内所有公园、广场进行考核。</w:t>
      </w:r>
      <w:r/>
    </w:p>
    <w:p>
      <w:pPr>
        <w:ind w:firstLine="560"/>
        <w:rPr>
          <w:rFonts w:ascii="仿宋" w:hAnsi="仿宋" w:eastAsia="仿宋" w:cs="仿宋"/>
          <w:sz w:val="28"/>
          <w:szCs w:val="28"/>
        </w:rPr>
      </w:pPr>
      <w:r>
        <w:rPr>
          <w:rFonts w:hint="eastAsia" w:ascii="仿宋" w:hAnsi="仿宋" w:eastAsia="仿宋" w:cs="仿宋"/>
          <w:sz w:val="28"/>
          <w:szCs w:val="28"/>
        </w:rPr>
        <w:t xml:space="preserve">其他考核根据电话网络举报问题、市区部门下派问题整改、领导交办问题，以及保障任务、创建任务的完成情况开展考核。</w:t>
      </w:r>
      <w:r/>
    </w:p>
    <w:p>
      <w:pPr>
        <w:ind w:firstLine="568"/>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四、成绩划分</w:t>
      </w:r>
      <w:r/>
    </w:p>
    <w:p>
      <w:pPr>
        <w:ind w:firstLine="566"/>
        <w:rPr>
          <w:rFonts w:ascii="仿宋" w:hAnsi="仿宋" w:eastAsia="仿宋" w:cs="仿宋"/>
          <w:color w:val="000000"/>
          <w:sz w:val="28"/>
          <w:szCs w:val="28"/>
        </w:rPr>
      </w:pPr>
      <w:r>
        <w:rPr>
          <w:rFonts w:hint="eastAsia" w:ascii="仿宋" w:hAnsi="仿宋" w:eastAsia="仿宋" w:cs="仿宋"/>
          <w:color w:val="000000"/>
          <w:sz w:val="28"/>
          <w:szCs w:val="28"/>
        </w:rPr>
        <w:t xml:space="preserve">1.优秀：考核成绩100—90分（含）以上。</w:t>
      </w:r>
      <w:r/>
    </w:p>
    <w:p>
      <w:pPr>
        <w:ind w:firstLine="566"/>
        <w:rPr>
          <w:rFonts w:ascii="仿宋" w:hAnsi="仿宋" w:eastAsia="仿宋" w:cs="仿宋"/>
          <w:color w:val="000000"/>
          <w:sz w:val="28"/>
          <w:szCs w:val="28"/>
        </w:rPr>
      </w:pPr>
      <w:r>
        <w:rPr>
          <w:rFonts w:hint="eastAsia" w:ascii="仿宋" w:hAnsi="仿宋" w:eastAsia="仿宋" w:cs="仿宋"/>
          <w:color w:val="000000"/>
          <w:sz w:val="28"/>
          <w:szCs w:val="28"/>
        </w:rPr>
        <w:t xml:space="preserve">2.良好：考核成绩90分—85分（含）。</w:t>
      </w:r>
      <w:r/>
    </w:p>
    <w:p>
      <w:pPr>
        <w:ind w:firstLine="566"/>
        <w:rPr>
          <w:rFonts w:ascii="仿宋" w:hAnsi="仿宋" w:eastAsia="仿宋" w:cs="仿宋"/>
          <w:sz w:val="28"/>
          <w:szCs w:val="28"/>
        </w:rPr>
      </w:pPr>
      <w:r>
        <w:rPr>
          <w:rFonts w:hint="eastAsia" w:ascii="仿宋" w:hAnsi="仿宋" w:eastAsia="仿宋" w:cs="仿宋"/>
          <w:color w:val="000000"/>
          <w:sz w:val="28"/>
          <w:szCs w:val="28"/>
        </w:rPr>
        <w:t xml:space="preserve">3.</w:t>
      </w:r>
      <w:r>
        <w:rPr>
          <w:rFonts w:hint="eastAsia" w:ascii="仿宋" w:hAnsi="仿宋" w:eastAsia="仿宋" w:cs="仿宋"/>
          <w:sz w:val="28"/>
          <w:szCs w:val="28"/>
        </w:rPr>
        <w:t xml:space="preserve">不合格：考核成绩85分以下。</w:t>
      </w:r>
      <w:r>
        <w:rPr>
          <w:rFonts w:hint="eastAsia" w:ascii="仿宋" w:hAnsi="仿宋" w:eastAsia="仿宋" w:cs="仿宋"/>
          <w:color w:val="000000"/>
          <w:sz w:val="28"/>
          <w:szCs w:val="28"/>
        </w:rPr>
        <w:t xml:space="preserve"> </w:t>
      </w:r>
      <w:r/>
    </w:p>
    <w:p>
      <w:pPr>
        <w:ind w:firstLine="568"/>
        <w:rPr>
          <w:rFonts w:ascii="仿宋" w:hAnsi="仿宋" w:eastAsia="仿宋" w:cs="仿宋"/>
          <w:b/>
          <w:bCs/>
          <w:sz w:val="28"/>
          <w:szCs w:val="28"/>
        </w:rPr>
      </w:pPr>
      <w:r>
        <w:rPr>
          <w:rFonts w:hint="eastAsia" w:ascii="仿宋" w:hAnsi="仿宋" w:eastAsia="仿宋" w:cs="仿宋"/>
          <w:b/>
          <w:bCs/>
          <w:sz w:val="28"/>
          <w:szCs w:val="28"/>
        </w:rPr>
        <w:t xml:space="preserve">五、分值计算</w:t>
      </w:r>
      <w:r/>
    </w:p>
    <w:p>
      <w:pPr>
        <w:ind w:firstLine="566"/>
        <w:rPr>
          <w:rFonts w:ascii="仿宋" w:hAnsi="仿宋" w:eastAsia="仿宋"/>
          <w:b/>
          <w:bCs/>
          <w:sz w:val="28"/>
          <w:szCs w:val="28"/>
        </w:rPr>
      </w:pPr>
      <w:r>
        <w:rPr>
          <w:rFonts w:hint="eastAsia" w:ascii="仿宋" w:hAnsi="仿宋" w:eastAsia="仿宋" w:cs="仿宋"/>
          <w:sz w:val="28"/>
          <w:szCs w:val="28"/>
        </w:rPr>
        <w:t xml:space="preserve">得分＝100分-问题扣分+加分</w:t>
      </w:r>
      <w:r/>
    </w:p>
    <w:p>
      <w:pPr>
        <w:ind w:firstLine="566"/>
        <w:rPr>
          <w:rFonts w:ascii="仿宋" w:hAnsi="仿宋" w:eastAsia="仿宋" w:cs="仿宋"/>
          <w:sz w:val="28"/>
          <w:szCs w:val="28"/>
        </w:rPr>
      </w:pPr>
      <w:r>
        <w:rPr>
          <w:rFonts w:hint="eastAsia" w:ascii="仿宋" w:hAnsi="仿宋" w:eastAsia="仿宋" w:cs="仿宋"/>
          <w:sz w:val="28"/>
          <w:szCs w:val="28"/>
        </w:rPr>
        <w:t xml:space="preserve">1.分值采取发现问题立即扣分原则，具体扣分标准详见考核细则。</w:t>
      </w:r>
      <w:r/>
    </w:p>
    <w:p>
      <w:pPr>
        <w:ind w:firstLine="566"/>
        <w:rPr>
          <w:rFonts w:ascii="仿宋" w:hAnsi="仿宋" w:eastAsia="仿宋" w:cs="仿宋"/>
          <w:sz w:val="28"/>
          <w:szCs w:val="28"/>
        </w:rPr>
      </w:pPr>
      <w:r>
        <w:rPr>
          <w:rFonts w:hint="eastAsia" w:ascii="仿宋" w:hAnsi="仿宋" w:eastAsia="仿宋" w:cs="仿宋"/>
          <w:sz w:val="28"/>
          <w:szCs w:val="28"/>
        </w:rPr>
        <w:t xml:space="preserve">2.对在保障任务、创建工作中表现突出的；对职责范围之外事项主动作为的；对解决重点难点问题的，酌情给予加分。</w:t>
      </w:r>
      <w:r/>
    </w:p>
    <w:p>
      <w:pPr>
        <w:ind w:firstLine="568"/>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六、奖惩办法</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1.将作业经费的30%划为百分制检查考核基金。</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（1）考核得分处于100分至90分（含90分）区间的，当月每扣0.1分，从该标段当月实际养护金额中扣除基本养护费（作业经费×30%/12）的1‰；</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（2）考核得分处于90分以下至85分（含85分）区间的，当月每扣0.1分，从该标段当月实际养护金额中扣除基本养护费（作业经费×30%/12）的5‰；</w:t>
      </w:r>
      <w:r/>
    </w:p>
    <w:p>
      <w:pPr>
        <w:ind w:firstLine="560"/>
        <w:rPr>
          <w:sz w:val="28"/>
          <w:szCs w:val="28"/>
        </w:rPr>
      </w:pPr>
      <w:r>
        <w:rPr>
          <w:rFonts w:hint="eastAsia" w:ascii="仿宋" w:hAnsi="仿宋" w:eastAsia="仿宋" w:cs="仿宋"/>
          <w:color w:val="000000"/>
          <w:sz w:val="28"/>
          <w:szCs w:val="28"/>
        </w:rPr>
        <w:t xml:space="preserve">2.建立养护单位淘汰机制。一年内月度考核养护质量得分低于85分的，第一次给予书面警告，扣除当月考核基金的10%；第二次给予书面警告，扣除当月全额考核基金；累计三次及以上的，予以书面通报，管理部门有权立即解除已签订的养护承包责任合同。</w:t>
      </w:r>
      <w:r/>
    </w:p>
    <w:p>
      <w:pPr>
        <w:ind w:firstLine="560"/>
        <w:rPr>
          <w:sz w:val="28"/>
          <w:szCs w:val="28"/>
        </w:rPr>
      </w:pPr>
      <w:r>
        <w:rPr>
          <w:rFonts w:hint="eastAsia" w:ascii="仿宋" w:hAnsi="仿宋" w:eastAsia="仿宋" w:cs="仿宋"/>
          <w:color w:val="000000"/>
          <w:sz w:val="28"/>
          <w:szCs w:val="28"/>
        </w:rPr>
        <w:t xml:space="preserve">3.针对严重违规作业行为，将予以从重处罚。</w:t>
      </w:r>
      <w:r/>
    </w:p>
    <w:p>
      <w:pPr>
        <w:ind w:firstLine="568"/>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七、组织实施</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镇江经济技术开发区综合行政执法局负责制定考核办法，并依据考核办法组织相关人员分别对公园和广场管理单位实施考核。</w:t>
      </w:r>
      <w:r/>
    </w:p>
    <w:p>
      <w:pPr>
        <w:ind w:firstLine="560"/>
        <w:rPr>
          <w:rFonts w:ascii="仿宋" w:hAnsi="仿宋" w:eastAsia="仿宋" w:cs="仿宋"/>
          <w:color w:val="000000"/>
          <w:sz w:val="28"/>
          <w:szCs w:val="28"/>
        </w:rPr>
      </w:pPr>
      <w:r>
        <w:rPr>
          <w:rFonts w:ascii="仿宋" w:hAnsi="仿宋" w:eastAsia="仿宋" w:cs="仿宋"/>
          <w:color w:val="000000"/>
          <w:sz w:val="28"/>
          <w:szCs w:val="28"/>
        </w:rPr>
      </w:r>
      <w:r/>
    </w:p>
    <w:p>
      <w:pPr>
        <w:rPr>
          <w:rFonts w:ascii="仿宋" w:hAnsi="仿宋" w:eastAsia="仿宋" w:cs="仿宋"/>
          <w:color w:val="000000"/>
          <w:sz w:val="28"/>
          <w:szCs w:val="28"/>
        </w:rPr>
      </w:pPr>
      <w:r>
        <w:rPr>
          <w:rFonts w:hint="eastAsia" w:ascii="仿宋" w:hAnsi="仿宋" w:eastAsia="仿宋" w:cs="仿宋"/>
          <w:color w:val="000000"/>
          <w:sz w:val="28"/>
          <w:szCs w:val="28"/>
        </w:rPr>
        <w:t xml:space="preserve">附件：1.镇江经开区公园场站管理考核标准及评分表</w:t>
      </w:r>
      <w:r/>
    </w:p>
    <w:p>
      <w:pPr>
        <w:rPr>
          <w:rFonts w:ascii="仿宋" w:hAnsi="仿宋" w:eastAsia="仿宋" w:cs="仿宋"/>
          <w:color w:val="000000"/>
          <w:sz w:val="28"/>
          <w:szCs w:val="28"/>
        </w:rPr>
      </w:pPr>
      <w:r>
        <w:rPr>
          <w:rFonts w:hint="eastAsia" w:ascii="仿宋" w:hAnsi="仿宋" w:eastAsia="仿宋" w:cs="仿宋"/>
          <w:color w:val="000000"/>
          <w:sz w:val="28"/>
          <w:szCs w:val="28"/>
        </w:rPr>
        <w:t xml:space="preserve">附件：2.镇江经开区公园场站月度考核加分项申请表</w:t>
      </w:r>
      <w:r/>
    </w:p>
    <w:p>
      <w:pPr>
        <w:rPr>
          <w:rFonts w:ascii="仿宋" w:hAnsi="仿宋" w:eastAsia="仿宋" w:cs="仿宋"/>
          <w:color w:val="000000"/>
          <w:sz w:val="28"/>
          <w:szCs w:val="28"/>
        </w:rPr>
      </w:pPr>
      <w:r>
        <w:rPr>
          <w:rFonts w:ascii="仿宋" w:hAnsi="仿宋" w:eastAsia="仿宋" w:cs="仿宋"/>
          <w:color w:val="000000"/>
          <w:sz w:val="28"/>
          <w:szCs w:val="28"/>
        </w:rPr>
      </w:r>
      <w:r/>
    </w:p>
    <w:p>
      <w:pPr>
        <w:ind w:firstLine="2520"/>
        <w:rPr>
          <w:rFonts w:ascii="仿宋" w:hAnsi="仿宋" w:eastAsia="仿宋" w:cs="仿宋"/>
          <w:color w:val="000000"/>
          <w:sz w:val="28"/>
          <w:szCs w:val="28"/>
        </w:rPr>
      </w:pPr>
      <w:r>
        <w:rPr>
          <w:rFonts w:hint="eastAsia" w:ascii="仿宋" w:hAnsi="仿宋" w:eastAsia="仿宋" w:cs="仿宋"/>
          <w:color w:val="000000"/>
          <w:sz w:val="28"/>
          <w:szCs w:val="28"/>
        </w:rPr>
        <w:t xml:space="preserve">镇江经济技术开发区综合行政执法局</w:t>
      </w:r>
      <w:r/>
    </w:p>
    <w:p>
      <w:pPr>
        <w:ind w:firstLine="3920"/>
        <w:rPr>
          <w:sz w:val="28"/>
          <w:szCs w:val="28"/>
        </w:rPr>
      </w:pPr>
      <w:r>
        <w:rPr>
          <w:rFonts w:hint="eastAsia" w:ascii="仿宋" w:hAnsi="仿宋" w:eastAsia="仿宋" w:cs="仿宋"/>
          <w:color w:val="000000"/>
          <w:sz w:val="28"/>
          <w:szCs w:val="28"/>
        </w:rPr>
        <w:t xml:space="preserve">2026年6月1日</w:t>
      </w:r>
      <w:r/>
    </w:p>
    <w:p>
      <w:pPr>
        <w:rPr>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sz w:val="28"/>
          <w:szCs w:val="28"/>
        </w:rPr>
      </w:r>
      <w:r/>
    </w:p>
    <w:p>
      <w:pPr>
        <w:jc w:val="center"/>
        <w:rPr>
          <w:b/>
          <w:sz w:val="18"/>
          <w:szCs w:val="18"/>
        </w:rPr>
      </w:pPr>
      <w:r>
        <w:rPr>
          <w:rFonts w:hint="eastAsia"/>
          <w:b/>
          <w:sz w:val="44"/>
          <w:szCs w:val="44"/>
        </w:rPr>
        <w:t xml:space="preserve">镇江经开区公园广场管理考核标准及评分表</w:t>
      </w:r>
      <w:r/>
    </w:p>
    <w:p>
      <w:pPr>
        <w:jc w:val="center"/>
        <w:rPr>
          <w:b/>
          <w:sz w:val="18"/>
          <w:szCs w:val="18"/>
        </w:rPr>
      </w:pPr>
      <w:r>
        <w:rPr>
          <w:b/>
          <w:sz w:val="18"/>
          <w:szCs w:val="18"/>
        </w:rPr>
      </w:r>
      <w:r/>
    </w:p>
    <w:p>
      <w:pPr>
        <w:tabs>
          <w:tab w:val="left" w:pos="11123" w:leader="none"/>
        </w:tabs>
        <w:rPr>
          <w:szCs w:val="22"/>
          <w:u w:val="single"/>
        </w:rPr>
      </w:pPr>
      <w:r>
        <w:rPr>
          <w:rFonts w:hint="eastAsia"/>
          <w:szCs w:val="22"/>
        </w:rPr>
        <w:t xml:space="preserve">受检项目名称：</w:t>
      </w:r>
      <w:r>
        <w:rPr>
          <w:rFonts w:hint="eastAsia"/>
          <w:szCs w:val="22"/>
        </w:rPr>
        <w:t xml:space="preserve"> </w:t>
      </w:r>
      <w:r>
        <w:rPr>
          <w:rFonts w:hint="eastAsia"/>
          <w:szCs w:val="22"/>
          <w:u w:val="single"/>
        </w:rPr>
        <w:t xml:space="preserve">                   </w:t>
      </w:r>
      <w:r>
        <w:rPr>
          <w:rFonts w:hint="eastAsia"/>
          <w:szCs w:val="22"/>
        </w:rPr>
        <w:t xml:space="preserve">                                                               </w:t>
      </w:r>
      <w:r>
        <w:rPr>
          <w:rFonts w:hint="eastAsia"/>
          <w:szCs w:val="22"/>
        </w:rPr>
        <w:t xml:space="preserve">受检月份</w:t>
      </w:r>
      <w:r>
        <w:rPr>
          <w:rFonts w:hint="eastAsia"/>
          <w:szCs w:val="22"/>
        </w:rPr>
        <w:t xml:space="preserve"> </w:t>
      </w:r>
      <w:r>
        <w:rPr>
          <w:rFonts w:hint="eastAsia"/>
          <w:szCs w:val="22"/>
          <w:u w:val="single"/>
        </w:rPr>
        <w:t xml:space="preserve">                        </w:t>
      </w:r>
      <w:r/>
    </w:p>
    <w:p>
      <w:pPr>
        <w:rPr>
          <w:szCs w:val="22"/>
          <w:u w:val="single"/>
        </w:rPr>
      </w:pPr>
      <w:r>
        <w:rPr>
          <w:szCs w:val="22"/>
          <w:u w:val="single"/>
        </w:rPr>
      </w:r>
      <w:r/>
    </w:p>
    <w:tbl>
      <w:tblPr>
        <w:tblW w:w="141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8"/>
        <w:gridCol w:w="540"/>
        <w:gridCol w:w="5220"/>
        <w:gridCol w:w="7153"/>
        <w:gridCol w:w="600"/>
      </w:tblGrid>
      <w:tr>
        <w:trPr>
          <w:jc w:val="center"/>
          <w:trHeight w:val="618"/>
        </w:trPr>
        <w:tc>
          <w:tcPr>
            <w:gridSpan w:val="2"/>
            <w:tcW w:w="1188" w:type="dxa"/>
            <w:vAlign w:val="center"/>
            <w:textDirection w:val="lrTb"/>
            <w:noWrap w:val="false"/>
          </w:tcPr>
          <w:p>
            <w:pPr>
              <w:jc w:val="center"/>
              <w:rPr>
                <w:szCs w:val="22"/>
              </w:rPr>
            </w:pPr>
            <w:r>
              <w:rPr>
                <w:rFonts w:hint="eastAsia"/>
                <w:szCs w:val="22"/>
              </w:rPr>
              <w:t xml:space="preserve">考核项目</w:t>
            </w:r>
            <w:r/>
          </w:p>
        </w:tc>
        <w:tc>
          <w:tcPr>
            <w:tcW w:w="5220" w:type="dxa"/>
            <w:vAlign w:val="center"/>
            <w:textDirection w:val="lrTb"/>
            <w:noWrap w:val="false"/>
          </w:tcPr>
          <w:p>
            <w:pPr>
              <w:jc w:val="center"/>
              <w:rPr>
                <w:szCs w:val="22"/>
              </w:rPr>
            </w:pPr>
            <w:r>
              <w:rPr>
                <w:rFonts w:hint="eastAsia"/>
                <w:szCs w:val="22"/>
              </w:rPr>
              <w:t xml:space="preserve">考核细则及要求</w:t>
            </w:r>
            <w:r/>
          </w:p>
        </w:tc>
        <w:tc>
          <w:tcPr>
            <w:tcW w:w="7153" w:type="dxa"/>
            <w:vAlign w:val="center"/>
            <w:textDirection w:val="lrTb"/>
            <w:noWrap w:val="false"/>
          </w:tcPr>
          <w:p>
            <w:pPr>
              <w:jc w:val="center"/>
              <w:rPr>
                <w:szCs w:val="22"/>
              </w:rPr>
            </w:pPr>
            <w:r>
              <w:rPr>
                <w:rFonts w:hint="eastAsia"/>
                <w:szCs w:val="22"/>
              </w:rPr>
              <w:t xml:space="preserve">评分标准</w:t>
            </w:r>
            <w:r/>
          </w:p>
        </w:tc>
        <w:tc>
          <w:tcPr>
            <w:tcW w:w="600" w:type="dxa"/>
            <w:vAlign w:val="center"/>
            <w:textDirection w:val="lrTb"/>
            <w:noWrap w:val="false"/>
          </w:tcPr>
          <w:p>
            <w:pPr>
              <w:jc w:val="center"/>
              <w:rPr>
                <w:szCs w:val="22"/>
              </w:rPr>
            </w:pPr>
            <w:r>
              <w:rPr>
                <w:rFonts w:hint="eastAsia"/>
                <w:szCs w:val="22"/>
              </w:rPr>
              <w:t xml:space="preserve">扣分</w:t>
            </w:r>
            <w:r/>
          </w:p>
        </w:tc>
      </w:tr>
      <w:tr>
        <w:trPr>
          <w:jc w:val="center"/>
          <w:trHeight w:val="1490"/>
        </w:trPr>
        <w:tc>
          <w:tcPr>
            <w:tcW w:w="648" w:type="dxa"/>
            <w:vAlign w:val="center"/>
            <w:vMerge w:val="restart"/>
            <w:textDirection w:val="lrTb"/>
            <w:noWrap w:val="false"/>
          </w:tcPr>
          <w:p>
            <w:pPr>
              <w:numPr>
                <w:ilvl w:val="0"/>
                <w:numId w:val="4"/>
              </w:numPr>
              <w:jc w:val="center"/>
              <w:rPr>
                <w:szCs w:val="22"/>
              </w:rPr>
            </w:pPr>
            <w:r>
              <w:rPr>
                <w:szCs w:val="22"/>
              </w:rPr>
            </w:r>
            <w:r/>
          </w:p>
          <w:p>
            <w:pPr>
              <w:jc w:val="center"/>
              <w:rPr>
                <w:szCs w:val="22"/>
              </w:rPr>
            </w:pPr>
            <w:r>
              <w:rPr>
                <w:rFonts w:hint="eastAsia"/>
                <w:szCs w:val="22"/>
              </w:rPr>
              <w:t xml:space="preserve">绿</w:t>
            </w:r>
            <w:r/>
          </w:p>
          <w:p>
            <w:pPr>
              <w:jc w:val="center"/>
              <w:rPr>
                <w:szCs w:val="22"/>
              </w:rPr>
            </w:pPr>
            <w:r>
              <w:rPr>
                <w:rFonts w:hint="eastAsia"/>
                <w:szCs w:val="22"/>
              </w:rPr>
              <w:t xml:space="preserve">化</w:t>
            </w:r>
            <w:r/>
          </w:p>
          <w:p>
            <w:pPr>
              <w:jc w:val="center"/>
              <w:rPr>
                <w:szCs w:val="22"/>
              </w:rPr>
            </w:pPr>
            <w:r>
              <w:rPr>
                <w:rFonts w:hint="eastAsia"/>
                <w:szCs w:val="22"/>
              </w:rPr>
              <w:t xml:space="preserve">服</w:t>
            </w:r>
            <w:r/>
          </w:p>
          <w:p>
            <w:pPr>
              <w:jc w:val="center"/>
              <w:rPr>
                <w:szCs w:val="22"/>
              </w:rPr>
            </w:pPr>
            <w:r>
              <w:rPr>
                <w:rFonts w:hint="eastAsia"/>
                <w:szCs w:val="22"/>
              </w:rPr>
              <w:t xml:space="preserve">务</w:t>
            </w:r>
            <w:r/>
          </w:p>
          <w:p>
            <w:pPr>
              <w:jc w:val="center"/>
              <w:rPr>
                <w:szCs w:val="22"/>
              </w:rPr>
            </w:pPr>
            <w:r>
              <w:rPr>
                <w:szCs w:val="22"/>
              </w:rPr>
            </w:r>
            <w:r/>
          </w:p>
        </w:tc>
        <w:tc>
          <w:tcPr>
            <w:tcW w:w="540" w:type="dxa"/>
            <w:vAlign w:val="center"/>
            <w:textDirection w:val="lrTb"/>
            <w:noWrap w:val="false"/>
          </w:tcPr>
          <w:p>
            <w:pPr>
              <w:jc w:val="center"/>
              <w:rPr>
                <w:szCs w:val="22"/>
              </w:rPr>
            </w:pPr>
            <w:r>
              <w:rPr>
                <w:rFonts w:hint="eastAsia"/>
                <w:szCs w:val="22"/>
              </w:rPr>
              <w:t xml:space="preserve">保存率</w:t>
            </w:r>
            <w:r/>
          </w:p>
        </w:tc>
        <w:tc>
          <w:tcPr>
            <w:tcW w:w="5220" w:type="dxa"/>
            <w:vAlign w:val="center"/>
            <w:textDirection w:val="lrTb"/>
            <w:noWrap w:val="false"/>
          </w:tcPr>
          <w:p>
            <w:pPr>
              <w:rPr>
                <w:szCs w:val="22"/>
              </w:rPr>
            </w:pPr>
            <w:r>
              <w:rPr>
                <w:szCs w:val="22"/>
              </w:rPr>
            </w:r>
            <w:r/>
          </w:p>
          <w:p>
            <w:pPr>
              <w:numPr>
                <w:ilvl w:val="0"/>
                <w:numId w:val="5"/>
              </w:numPr>
              <w:rPr>
                <w:szCs w:val="22"/>
              </w:rPr>
            </w:pPr>
            <w:r>
              <w:rPr>
                <w:rFonts w:hint="eastAsia"/>
                <w:szCs w:val="22"/>
              </w:rPr>
              <w:t xml:space="preserve">乔木、灌木的保存率</w:t>
            </w:r>
            <w:r>
              <w:rPr>
                <w:rFonts w:hint="eastAsia"/>
                <w:szCs w:val="22"/>
              </w:rPr>
              <w:t xml:space="preserve">98%</w:t>
            </w:r>
            <w:r>
              <w:rPr>
                <w:rFonts w:hint="eastAsia"/>
                <w:szCs w:val="22"/>
              </w:rPr>
              <w:t xml:space="preserve">以上；</w:t>
            </w:r>
            <w:r/>
          </w:p>
          <w:p>
            <w:pPr>
              <w:numPr>
                <w:ilvl w:val="0"/>
                <w:numId w:val="5"/>
              </w:numPr>
              <w:rPr>
                <w:szCs w:val="22"/>
              </w:rPr>
            </w:pPr>
            <w:r>
              <w:rPr>
                <w:rFonts w:hint="eastAsia"/>
                <w:szCs w:val="22"/>
              </w:rPr>
              <w:t xml:space="preserve">绿篱、地被、草坪的保存率</w:t>
            </w:r>
            <w:r>
              <w:rPr>
                <w:rFonts w:hint="eastAsia"/>
                <w:szCs w:val="22"/>
              </w:rPr>
              <w:t xml:space="preserve">95%</w:t>
            </w:r>
            <w:r>
              <w:rPr>
                <w:rFonts w:hint="eastAsia"/>
                <w:szCs w:val="22"/>
              </w:rPr>
              <w:t xml:space="preserve">以上；</w:t>
            </w:r>
            <w:r/>
          </w:p>
          <w:p>
            <w:pPr>
              <w:numPr>
                <w:ilvl w:val="0"/>
                <w:numId w:val="5"/>
              </w:numPr>
              <w:rPr>
                <w:szCs w:val="22"/>
              </w:rPr>
            </w:pPr>
            <w:r>
              <w:rPr>
                <w:rFonts w:hint="eastAsia"/>
                <w:szCs w:val="22"/>
              </w:rPr>
              <w:t xml:space="preserve">出现死亡树木，及时报批倒伐；</w:t>
            </w:r>
            <w:r/>
          </w:p>
          <w:p>
            <w:pPr>
              <w:numPr>
                <w:ilvl w:val="0"/>
                <w:numId w:val="5"/>
              </w:numPr>
              <w:jc w:val="left"/>
              <w:rPr>
                <w:szCs w:val="22"/>
              </w:rPr>
            </w:pPr>
            <w:r>
              <w:rPr>
                <w:rFonts w:hint="eastAsia"/>
                <w:szCs w:val="22"/>
              </w:rPr>
              <w:t xml:space="preserve">视种植季节，及时补植缺损植物；</w:t>
            </w:r>
            <w:r/>
          </w:p>
          <w:p>
            <w:pPr>
              <w:jc w:val="left"/>
              <w:rPr>
                <w:szCs w:val="22"/>
              </w:rPr>
            </w:pPr>
            <w:r>
              <w:rPr>
                <w:szCs w:val="22"/>
              </w:rPr>
            </w:r>
            <w:r/>
          </w:p>
        </w:tc>
        <w:tc>
          <w:tcPr>
            <w:tcW w:w="7153" w:type="dxa"/>
            <w:vAlign w:val="center"/>
            <w:textDirection w:val="lrTb"/>
            <w:noWrap w:val="false"/>
          </w:tcPr>
          <w:p>
            <w:pPr>
              <w:jc w:val="left"/>
              <w:rPr>
                <w:szCs w:val="22"/>
              </w:rPr>
            </w:pPr>
            <w:r>
              <w:rPr>
                <w:rFonts w:hint="eastAsia"/>
                <w:szCs w:val="22"/>
              </w:rPr>
              <w:t xml:space="preserve">l</w:t>
            </w:r>
            <w:r>
              <w:rPr>
                <w:rFonts w:hint="eastAsia"/>
                <w:szCs w:val="22"/>
              </w:rPr>
              <w:t xml:space="preserve">、</w:t>
            </w:r>
            <w:r>
              <w:rPr>
                <w:rFonts w:hint="eastAsia"/>
                <w:szCs w:val="22"/>
              </w:rPr>
              <w:t xml:space="preserve"> </w:t>
            </w:r>
            <w:r>
              <w:rPr>
                <w:rFonts w:hint="eastAsia"/>
                <w:szCs w:val="22"/>
              </w:rPr>
              <w:t xml:space="preserve">乔木、灌木保存率低于</w:t>
            </w:r>
            <w:r>
              <w:rPr>
                <w:rFonts w:hint="eastAsia"/>
                <w:szCs w:val="22"/>
              </w:rPr>
              <w:t xml:space="preserve">98%</w:t>
            </w:r>
            <w:r>
              <w:rPr>
                <w:rFonts w:hint="eastAsia"/>
                <w:szCs w:val="22"/>
              </w:rPr>
              <w:t xml:space="preserve">的，发现一株扣</w:t>
            </w:r>
            <w:r>
              <w:rPr>
                <w:rFonts w:hint="eastAsia"/>
                <w:szCs w:val="22"/>
              </w:rPr>
              <w:t xml:space="preserve">0.2</w:t>
            </w:r>
            <w:r>
              <w:rPr>
                <w:rFonts w:hint="eastAsia"/>
                <w:szCs w:val="22"/>
              </w:rPr>
              <w:t xml:space="preserve">分。</w:t>
            </w:r>
            <w:r/>
          </w:p>
          <w:p>
            <w:pPr>
              <w:ind w:left="315" w:hanging="315"/>
              <w:jc w:val="left"/>
              <w:rPr>
                <w:szCs w:val="22"/>
              </w:rPr>
            </w:pPr>
            <w:r>
              <w:rPr>
                <w:rFonts w:hint="eastAsia"/>
                <w:szCs w:val="22"/>
              </w:rPr>
              <w:t xml:space="preserve">2</w:t>
            </w:r>
            <w:r>
              <w:rPr>
                <w:rFonts w:hint="eastAsia"/>
                <w:szCs w:val="22"/>
              </w:rPr>
              <w:t xml:space="preserve">、绿篱缺</w:t>
            </w:r>
            <w:r>
              <w:rPr>
                <w:rFonts w:hint="eastAsia"/>
                <w:szCs w:val="22"/>
              </w:rPr>
              <w:t xml:space="preserve">2</w:t>
            </w:r>
            <w:r>
              <w:rPr>
                <w:rFonts w:hint="eastAsia"/>
                <w:szCs w:val="22"/>
              </w:rPr>
              <w:t xml:space="preserve">米、</w:t>
            </w:r>
            <w:r>
              <w:rPr>
                <w:rFonts w:hint="eastAsia"/>
                <w:szCs w:val="22"/>
              </w:rPr>
              <w:t xml:space="preserve">片植灌木</w:t>
            </w:r>
            <w:r>
              <w:rPr>
                <w:rFonts w:hint="eastAsia"/>
                <w:szCs w:val="22"/>
              </w:rPr>
              <w:t xml:space="preserve">空缺</w:t>
            </w:r>
            <w:r>
              <w:rPr>
                <w:rFonts w:hint="eastAsia"/>
                <w:szCs w:val="22"/>
              </w:rPr>
              <w:t xml:space="preserve">2</w:t>
            </w:r>
            <w:r>
              <w:rPr>
                <w:rFonts w:hint="eastAsia"/>
                <w:szCs w:val="22"/>
              </w:rPr>
              <w:t xml:space="preserve">平方米、草坪地</w:t>
            </w:r>
            <w:r>
              <w:rPr>
                <w:rFonts w:hint="eastAsia"/>
                <w:szCs w:val="22"/>
              </w:rPr>
              <w:t xml:space="preserve">被空秃</w:t>
            </w:r>
            <w:r>
              <w:rPr>
                <w:rFonts w:hint="eastAsia"/>
                <w:szCs w:val="22"/>
              </w:rPr>
              <w:t xml:space="preserve">5</w:t>
            </w:r>
            <w:r>
              <w:rPr>
                <w:rFonts w:hint="eastAsia"/>
                <w:szCs w:val="22"/>
              </w:rPr>
              <w:t xml:space="preserve">平方米各扣</w:t>
            </w:r>
            <w:r>
              <w:rPr>
                <w:rFonts w:hint="eastAsia"/>
                <w:szCs w:val="22"/>
              </w:rPr>
              <w:t xml:space="preserve">0.3</w:t>
            </w:r>
            <w:r>
              <w:rPr>
                <w:rFonts w:hint="eastAsia"/>
                <w:szCs w:val="22"/>
              </w:rPr>
              <w:t xml:space="preserve">分。</w:t>
            </w:r>
            <w:r/>
          </w:p>
          <w:p>
            <w:pPr>
              <w:ind w:left="315" w:hanging="315"/>
              <w:jc w:val="left"/>
              <w:rPr>
                <w:szCs w:val="22"/>
              </w:rPr>
            </w:pPr>
            <w:r>
              <w:rPr>
                <w:rFonts w:hint="eastAsia"/>
                <w:szCs w:val="22"/>
              </w:rPr>
              <w:t xml:space="preserve">3</w:t>
            </w:r>
            <w:r>
              <w:rPr>
                <w:rFonts w:hint="eastAsia"/>
                <w:szCs w:val="22"/>
              </w:rPr>
              <w:t xml:space="preserve">、及时补植同品种、同规格苗木，并确保成活。否则，在养护期满综合验收前从履约保证金中扣除苗木费及补植费用。</w:t>
            </w:r>
            <w:r/>
          </w:p>
        </w:tc>
        <w:tc>
          <w:tcPr>
            <w:tcW w:w="600" w:type="dxa"/>
            <w:vAlign w:val="center"/>
            <w:textDirection w:val="lrTb"/>
            <w:noWrap w:val="false"/>
          </w:tcPr>
          <w:p>
            <w:pPr>
              <w:jc w:val="center"/>
              <w:rPr>
                <w:szCs w:val="22"/>
              </w:rPr>
            </w:pPr>
            <w:r>
              <w:rPr>
                <w:szCs w:val="22"/>
              </w:rPr>
            </w:r>
            <w:r/>
          </w:p>
        </w:tc>
      </w:tr>
      <w:tr>
        <w:trPr>
          <w:jc w:val="center"/>
          <w:trHeight w:val="90"/>
        </w:trPr>
        <w:tc>
          <w:tcPr>
            <w:tcW w:w="648" w:type="dxa"/>
            <w:vAlign w:val="center"/>
            <w:vMerge w:val="continue"/>
            <w:textDirection w:val="lrTb"/>
            <w:noWrap w:val="false"/>
          </w:tcPr>
          <w:p>
            <w:pPr>
              <w:jc w:val="center"/>
              <w:rPr>
                <w:szCs w:val="22"/>
              </w:rPr>
            </w:pPr>
            <w:r>
              <w:rPr>
                <w:szCs w:val="22"/>
              </w:rPr>
            </w:r>
            <w:r/>
          </w:p>
        </w:tc>
        <w:tc>
          <w:tcPr>
            <w:tcW w:w="540" w:type="dxa"/>
            <w:vAlign w:val="center"/>
            <w:textDirection w:val="lrTb"/>
            <w:noWrap w:val="false"/>
          </w:tcPr>
          <w:p>
            <w:pPr>
              <w:jc w:val="center"/>
              <w:rPr>
                <w:szCs w:val="22"/>
              </w:rPr>
            </w:pPr>
            <w:r>
              <w:rPr>
                <w:rFonts w:hint="eastAsia"/>
                <w:szCs w:val="22"/>
              </w:rPr>
              <w:t xml:space="preserve">日常养护</w:t>
            </w:r>
            <w:r/>
          </w:p>
        </w:tc>
        <w:tc>
          <w:tcPr>
            <w:tcW w:w="5220" w:type="dxa"/>
            <w:vAlign w:val="center"/>
            <w:textDirection w:val="lrTb"/>
            <w:noWrap w:val="false"/>
          </w:tcPr>
          <w:p>
            <w:pPr>
              <w:ind w:left="360" w:hanging="360"/>
              <w:jc w:val="left"/>
              <w:rPr>
                <w:rFonts w:ascii="楷体" w:hAnsi="楷体" w:eastAsia="楷体"/>
                <w:color w:val="000000"/>
                <w:sz w:val="24"/>
                <w:szCs w:val="22"/>
              </w:rPr>
            </w:pPr>
            <w:r>
              <w:rPr>
                <w:rFonts w:ascii="楷体" w:hAnsi="楷体" w:eastAsia="楷体"/>
                <w:color w:val="000000"/>
                <w:sz w:val="24"/>
                <w:szCs w:val="22"/>
              </w:rPr>
            </w:r>
            <w:r/>
          </w:p>
          <w:p>
            <w:pPr>
              <w:ind w:left="360" w:hanging="360"/>
              <w:jc w:val="left"/>
              <w:rPr>
                <w:szCs w:val="22"/>
              </w:rPr>
            </w:pPr>
            <w:r>
              <w:rPr>
                <w:rFonts w:hint="eastAsia" w:ascii="楷体" w:hAnsi="楷体" w:eastAsia="楷体"/>
                <w:color w:val="000000"/>
                <w:sz w:val="24"/>
                <w:szCs w:val="22"/>
              </w:rPr>
              <w:t xml:space="preserve">1、</w:t>
            </w:r>
            <w:r>
              <w:rPr>
                <w:rFonts w:hint="eastAsia"/>
                <w:szCs w:val="22"/>
              </w:rPr>
              <w:t xml:space="preserve">养护标段内在日常养护中发生绿化苗木抽稀、调整和改善土质等工作，是正常的养护内容。</w:t>
            </w:r>
            <w:r/>
          </w:p>
          <w:p>
            <w:pPr>
              <w:ind w:left="315" w:hanging="315"/>
              <w:jc w:val="left"/>
              <w:rPr>
                <w:szCs w:val="22"/>
              </w:rPr>
            </w:pPr>
            <w:r>
              <w:rPr>
                <w:rFonts w:hint="eastAsia"/>
                <w:szCs w:val="22"/>
              </w:rPr>
              <w:t xml:space="preserve">2</w:t>
            </w:r>
            <w:r>
              <w:rPr>
                <w:rFonts w:hint="eastAsia"/>
                <w:szCs w:val="22"/>
              </w:rPr>
              <w:t xml:space="preserve">、绿化植物叶面喷水除尘，春秋季每天早晨</w:t>
            </w:r>
            <w:r>
              <w:rPr>
                <w:rFonts w:hint="eastAsia"/>
                <w:szCs w:val="22"/>
              </w:rPr>
              <w:t xml:space="preserve">1</w:t>
            </w:r>
            <w:r>
              <w:rPr>
                <w:rFonts w:hint="eastAsia"/>
                <w:szCs w:val="22"/>
              </w:rPr>
              <w:t xml:space="preserve">次、夏季每天早晚各</w:t>
            </w:r>
            <w:r>
              <w:rPr>
                <w:rFonts w:hint="eastAsia"/>
                <w:szCs w:val="22"/>
              </w:rPr>
              <w:t xml:space="preserve">1</w:t>
            </w:r>
            <w:r>
              <w:rPr>
                <w:rFonts w:hint="eastAsia"/>
                <w:szCs w:val="22"/>
              </w:rPr>
              <w:t xml:space="preserve">次、冬季中午前后</w:t>
            </w:r>
            <w:r>
              <w:rPr>
                <w:rFonts w:hint="eastAsia"/>
                <w:szCs w:val="22"/>
              </w:rPr>
              <w:t xml:space="preserve">1</w:t>
            </w:r>
            <w:r>
              <w:rPr>
                <w:rFonts w:hint="eastAsia"/>
                <w:szCs w:val="22"/>
              </w:rPr>
              <w:t xml:space="preserve">次，雨天及冬季冰冻日除外。</w:t>
            </w:r>
            <w:r/>
          </w:p>
          <w:p>
            <w:pPr>
              <w:ind w:left="315" w:hanging="315"/>
              <w:jc w:val="left"/>
              <w:rPr>
                <w:szCs w:val="22"/>
              </w:rPr>
            </w:pPr>
            <w:r>
              <w:rPr>
                <w:rFonts w:hint="eastAsia"/>
                <w:szCs w:val="22"/>
              </w:rPr>
              <w:t xml:space="preserve">3</w:t>
            </w:r>
            <w:r>
              <w:rPr>
                <w:rFonts w:hint="eastAsia"/>
                <w:szCs w:val="22"/>
              </w:rPr>
              <w:t xml:space="preserve">、地被、草坪内杂草及时控制，保持绿地景观效果；</w:t>
            </w:r>
            <w:r/>
          </w:p>
          <w:p>
            <w:pPr>
              <w:ind w:left="315" w:hanging="315"/>
              <w:jc w:val="left"/>
              <w:rPr>
                <w:szCs w:val="22"/>
              </w:rPr>
            </w:pPr>
            <w:r>
              <w:rPr>
                <w:szCs w:val="22"/>
              </w:rPr>
            </w:r>
            <w:r/>
          </w:p>
        </w:tc>
        <w:tc>
          <w:tcPr>
            <w:tcW w:w="7153" w:type="dxa"/>
            <w:vAlign w:val="center"/>
            <w:textDirection w:val="lrTb"/>
            <w:noWrap w:val="false"/>
          </w:tcPr>
          <w:p>
            <w:pPr>
              <w:numPr>
                <w:ilvl w:val="0"/>
                <w:numId w:val="6"/>
              </w:numPr>
              <w:jc w:val="left"/>
              <w:rPr>
                <w:szCs w:val="22"/>
              </w:rPr>
            </w:pPr>
            <w:r>
              <w:rPr>
                <w:rFonts w:hint="eastAsia"/>
                <w:szCs w:val="22"/>
              </w:rPr>
              <w:t xml:space="preserve">绿化苗木在日常养护中未及时抽稀、调整等，发现一次扣</w:t>
            </w:r>
            <w:r>
              <w:rPr>
                <w:rFonts w:hint="eastAsia"/>
                <w:szCs w:val="22"/>
              </w:rPr>
              <w:t xml:space="preserve">0.5</w:t>
            </w:r>
            <w:r>
              <w:rPr>
                <w:rFonts w:hint="eastAsia"/>
                <w:szCs w:val="22"/>
              </w:rPr>
              <w:t xml:space="preserve">分。</w:t>
            </w:r>
            <w:r/>
          </w:p>
          <w:p>
            <w:pPr>
              <w:numPr>
                <w:ilvl w:val="0"/>
                <w:numId w:val="6"/>
              </w:numPr>
              <w:jc w:val="left"/>
              <w:rPr>
                <w:szCs w:val="22"/>
              </w:rPr>
            </w:pPr>
            <w:r>
              <w:rPr>
                <w:rFonts w:hint="eastAsia"/>
                <w:szCs w:val="22"/>
              </w:rPr>
              <w:t xml:space="preserve">植物叶面未按要求喷水除尘，发现一次扣</w:t>
            </w:r>
            <w:r>
              <w:rPr>
                <w:rFonts w:hint="eastAsia"/>
                <w:szCs w:val="22"/>
              </w:rPr>
              <w:t xml:space="preserve">0.2</w:t>
            </w:r>
            <w:r>
              <w:rPr>
                <w:rFonts w:hint="eastAsia"/>
                <w:szCs w:val="22"/>
              </w:rPr>
              <w:t xml:space="preserve">分。</w:t>
            </w:r>
            <w:r/>
          </w:p>
          <w:p>
            <w:pPr>
              <w:numPr>
                <w:ilvl w:val="0"/>
                <w:numId w:val="6"/>
              </w:numPr>
              <w:jc w:val="left"/>
              <w:rPr>
                <w:szCs w:val="22"/>
              </w:rPr>
            </w:pPr>
            <w:r>
              <w:rPr>
                <w:rFonts w:hint="eastAsia"/>
                <w:szCs w:val="22"/>
              </w:rPr>
              <w:t xml:space="preserve">地被、草坪每抽查</w:t>
            </w:r>
            <w:r>
              <w:rPr>
                <w:rFonts w:hint="eastAsia"/>
                <w:szCs w:val="22"/>
              </w:rPr>
              <w:t xml:space="preserve">100</w:t>
            </w:r>
            <w:r>
              <w:rPr>
                <w:rFonts w:hint="eastAsia"/>
                <w:szCs w:val="22"/>
              </w:rPr>
              <w:t xml:space="preserve">平方米，</w:t>
            </w:r>
            <w:r>
              <w:rPr>
                <w:rFonts w:hint="eastAsia"/>
                <w:szCs w:val="22"/>
              </w:rPr>
              <w:t xml:space="preserve">2%&lt;</w:t>
            </w:r>
            <w:r>
              <w:rPr>
                <w:rFonts w:hint="eastAsia"/>
                <w:szCs w:val="22"/>
              </w:rPr>
              <w:t xml:space="preserve">杂草率≤</w:t>
            </w:r>
            <w:r>
              <w:rPr>
                <w:rFonts w:hint="eastAsia"/>
                <w:szCs w:val="22"/>
              </w:rPr>
              <w:t xml:space="preserve">5%</w:t>
            </w:r>
            <w:r>
              <w:rPr>
                <w:rFonts w:hint="eastAsia"/>
                <w:szCs w:val="22"/>
              </w:rPr>
              <w:t xml:space="preserve">，扣</w:t>
            </w:r>
            <w:r>
              <w:rPr>
                <w:rFonts w:hint="eastAsia"/>
                <w:szCs w:val="22"/>
              </w:rPr>
              <w:t xml:space="preserve">0.5</w:t>
            </w:r>
            <w:r>
              <w:rPr>
                <w:rFonts w:hint="eastAsia"/>
                <w:szCs w:val="22"/>
              </w:rPr>
              <w:t xml:space="preserve">分，依次杂草率每上升</w:t>
            </w:r>
            <w:r>
              <w:rPr>
                <w:rFonts w:hint="eastAsia"/>
                <w:szCs w:val="22"/>
              </w:rPr>
              <w:t xml:space="preserve">5%</w:t>
            </w:r>
            <w:r>
              <w:rPr>
                <w:rFonts w:hint="eastAsia"/>
                <w:szCs w:val="22"/>
              </w:rPr>
              <w:t xml:space="preserve">，扣</w:t>
            </w:r>
            <w:r>
              <w:rPr>
                <w:rFonts w:hint="eastAsia"/>
                <w:szCs w:val="22"/>
              </w:rPr>
              <w:t xml:space="preserve">1</w:t>
            </w:r>
            <w:r>
              <w:rPr>
                <w:rFonts w:hint="eastAsia"/>
                <w:szCs w:val="22"/>
              </w:rPr>
              <w:t xml:space="preserve">分；</w:t>
            </w:r>
            <w:r/>
          </w:p>
        </w:tc>
        <w:tc>
          <w:tcPr>
            <w:tcW w:w="600" w:type="dxa"/>
            <w:vAlign w:val="center"/>
            <w:textDirection w:val="lrTb"/>
            <w:noWrap w:val="false"/>
          </w:tcPr>
          <w:p>
            <w:pPr>
              <w:jc w:val="center"/>
              <w:rPr>
                <w:szCs w:val="22"/>
              </w:rPr>
            </w:pPr>
            <w:r>
              <w:rPr>
                <w:szCs w:val="22"/>
              </w:rPr>
            </w:r>
            <w:r/>
          </w:p>
        </w:tc>
      </w:tr>
      <w:tr>
        <w:trPr>
          <w:jc w:val="center"/>
          <w:trHeight w:val="90"/>
        </w:trPr>
        <w:tc>
          <w:tcPr>
            <w:tcW w:w="648" w:type="dxa"/>
            <w:vAlign w:val="center"/>
            <w:vMerge w:val="continue"/>
            <w:textDirection w:val="lrTb"/>
            <w:noWrap w:val="false"/>
          </w:tcPr>
          <w:p>
            <w:pPr>
              <w:jc w:val="center"/>
              <w:rPr>
                <w:szCs w:val="22"/>
              </w:rPr>
            </w:pPr>
            <w:r>
              <w:rPr>
                <w:szCs w:val="22"/>
              </w:rPr>
            </w:r>
            <w:r/>
          </w:p>
        </w:tc>
        <w:tc>
          <w:tcPr>
            <w:tcW w:w="540" w:type="dxa"/>
            <w:vAlign w:val="center"/>
            <w:textDirection w:val="lrTb"/>
            <w:noWrap w:val="false"/>
          </w:tcPr>
          <w:p>
            <w:pPr>
              <w:jc w:val="center"/>
              <w:rPr>
                <w:szCs w:val="22"/>
              </w:rPr>
            </w:pPr>
            <w:r>
              <w:rPr>
                <w:rFonts w:hint="eastAsia"/>
                <w:szCs w:val="22"/>
              </w:rPr>
              <w:t xml:space="preserve">修剪</w:t>
            </w:r>
            <w:r/>
          </w:p>
        </w:tc>
        <w:tc>
          <w:tcPr>
            <w:tcW w:w="5220" w:type="dxa"/>
            <w:vAlign w:val="center"/>
            <w:textDirection w:val="lrTb"/>
            <w:noWrap w:val="false"/>
          </w:tcPr>
          <w:p>
            <w:pPr>
              <w:numPr>
                <w:ilvl w:val="0"/>
                <w:numId w:val="7"/>
              </w:numPr>
              <w:jc w:val="left"/>
              <w:rPr>
                <w:szCs w:val="22"/>
              </w:rPr>
            </w:pPr>
            <w:r>
              <w:rPr>
                <w:rFonts w:hint="eastAsia"/>
                <w:szCs w:val="22"/>
              </w:rPr>
              <w:t xml:space="preserve">植物生长健壮，群落结构合理，青枝绿叶；</w:t>
            </w:r>
            <w:r/>
          </w:p>
          <w:p>
            <w:pPr>
              <w:numPr>
                <w:ilvl w:val="0"/>
                <w:numId w:val="7"/>
              </w:numPr>
              <w:jc w:val="left"/>
              <w:rPr>
                <w:szCs w:val="22"/>
              </w:rPr>
            </w:pPr>
            <w:r>
              <w:rPr>
                <w:rFonts w:hint="eastAsia"/>
                <w:szCs w:val="22"/>
              </w:rPr>
              <w:t xml:space="preserve">修剪合理，树形优美、叶茂花盛；</w:t>
            </w:r>
            <w:r/>
          </w:p>
        </w:tc>
        <w:tc>
          <w:tcPr>
            <w:tcW w:w="7153" w:type="dxa"/>
            <w:vAlign w:val="center"/>
            <w:textDirection w:val="lrTb"/>
            <w:noWrap w:val="false"/>
          </w:tcPr>
          <w:p>
            <w:pPr>
              <w:ind w:left="315" w:hanging="315"/>
              <w:jc w:val="left"/>
              <w:rPr>
                <w:szCs w:val="22"/>
              </w:rPr>
            </w:pPr>
            <w:r>
              <w:rPr>
                <w:szCs w:val="22"/>
              </w:rPr>
            </w:r>
            <w:r/>
          </w:p>
          <w:p>
            <w:pPr>
              <w:rPr>
                <w:szCs w:val="22"/>
              </w:rPr>
            </w:pPr>
            <w:r>
              <w:rPr>
                <w:rFonts w:hint="eastAsia"/>
                <w:szCs w:val="22"/>
              </w:rPr>
              <w:t xml:space="preserve">1</w:t>
            </w:r>
            <w:r>
              <w:rPr>
                <w:rFonts w:hint="eastAsia"/>
                <w:szCs w:val="22"/>
              </w:rPr>
              <w:t xml:space="preserve">、枯枝败叶必须及时清除而未清除的，发现一处扣</w:t>
            </w:r>
            <w:r>
              <w:rPr>
                <w:rFonts w:hint="eastAsia"/>
                <w:szCs w:val="22"/>
              </w:rPr>
              <w:t xml:space="preserve">0.1</w:t>
            </w:r>
            <w:r>
              <w:rPr>
                <w:rFonts w:hint="eastAsia"/>
                <w:szCs w:val="22"/>
              </w:rPr>
              <w:t xml:space="preserve">分。</w:t>
            </w:r>
            <w:r/>
          </w:p>
          <w:p>
            <w:pPr>
              <w:rPr>
                <w:szCs w:val="22"/>
              </w:rPr>
            </w:pPr>
            <w:r>
              <w:rPr>
                <w:rFonts w:hint="eastAsia"/>
                <w:szCs w:val="22"/>
              </w:rPr>
              <w:t xml:space="preserve">2</w:t>
            </w:r>
            <w:r>
              <w:rPr>
                <w:rFonts w:hint="eastAsia"/>
                <w:szCs w:val="22"/>
              </w:rPr>
              <w:t xml:space="preserve">、球类每次抽查</w:t>
            </w:r>
            <w:r>
              <w:rPr>
                <w:rFonts w:hint="eastAsia"/>
                <w:szCs w:val="22"/>
              </w:rPr>
              <w:t xml:space="preserve">20</w:t>
            </w:r>
            <w:r>
              <w:rPr>
                <w:rFonts w:hint="eastAsia"/>
                <w:szCs w:val="22"/>
              </w:rPr>
              <w:t xml:space="preserve">株，未按要求进行留养修剪，造成球面空洞，发现一株扣</w:t>
            </w:r>
            <w:r>
              <w:rPr>
                <w:rFonts w:hint="eastAsia"/>
                <w:szCs w:val="22"/>
              </w:rPr>
              <w:t xml:space="preserve">0.1</w:t>
            </w:r>
            <w:r>
              <w:rPr>
                <w:rFonts w:hint="eastAsia"/>
                <w:szCs w:val="22"/>
              </w:rPr>
              <w:t xml:space="preserve">分。</w:t>
            </w:r>
            <w:r/>
          </w:p>
          <w:p>
            <w:pPr>
              <w:rPr>
                <w:szCs w:val="22"/>
              </w:rPr>
            </w:pPr>
            <w:r>
              <w:rPr>
                <w:rFonts w:hint="eastAsia"/>
                <w:szCs w:val="22"/>
              </w:rPr>
              <w:t xml:space="preserve">3</w:t>
            </w:r>
            <w:r>
              <w:rPr>
                <w:rFonts w:hint="eastAsia"/>
                <w:szCs w:val="22"/>
              </w:rPr>
              <w:t xml:space="preserve">、修剪后未及时清理枝叶残存，发现一处扣</w:t>
            </w:r>
            <w:r>
              <w:rPr>
                <w:rFonts w:hint="eastAsia"/>
                <w:szCs w:val="22"/>
              </w:rPr>
              <w:t xml:space="preserve">0.1</w:t>
            </w:r>
            <w:r>
              <w:rPr>
                <w:rFonts w:hint="eastAsia"/>
                <w:szCs w:val="22"/>
              </w:rPr>
              <w:t xml:space="preserve">分。</w:t>
            </w:r>
            <w:r/>
          </w:p>
          <w:p>
            <w:pPr>
              <w:rPr>
                <w:szCs w:val="22"/>
              </w:rPr>
            </w:pPr>
            <w:r>
              <w:rPr>
                <w:rFonts w:hint="eastAsia"/>
                <w:szCs w:val="22"/>
              </w:rPr>
              <w:t xml:space="preserve">4</w:t>
            </w:r>
            <w:r>
              <w:rPr>
                <w:rFonts w:hint="eastAsia"/>
                <w:szCs w:val="22"/>
              </w:rPr>
              <w:t xml:space="preserve">、修剪不及时，每发现一次，扣</w:t>
            </w:r>
            <w:r>
              <w:rPr>
                <w:rFonts w:hint="eastAsia"/>
                <w:szCs w:val="22"/>
              </w:rPr>
              <w:t xml:space="preserve">0.1</w:t>
            </w:r>
            <w:r>
              <w:rPr>
                <w:rFonts w:hint="eastAsia"/>
                <w:szCs w:val="22"/>
              </w:rPr>
              <w:t xml:space="preserve">分。</w:t>
            </w:r>
            <w:r/>
          </w:p>
          <w:p>
            <w:pPr>
              <w:jc w:val="left"/>
              <w:rPr>
                <w:szCs w:val="22"/>
              </w:rPr>
            </w:pPr>
            <w:r>
              <w:rPr>
                <w:szCs w:val="22"/>
              </w:rPr>
            </w:r>
            <w:r/>
          </w:p>
        </w:tc>
        <w:tc>
          <w:tcPr>
            <w:tcW w:w="600" w:type="dxa"/>
            <w:vAlign w:val="center"/>
            <w:textDirection w:val="lrTb"/>
            <w:noWrap w:val="false"/>
          </w:tcPr>
          <w:p>
            <w:pPr>
              <w:jc w:val="center"/>
              <w:rPr>
                <w:szCs w:val="22"/>
              </w:rPr>
            </w:pPr>
            <w:r>
              <w:rPr>
                <w:szCs w:val="22"/>
              </w:rPr>
            </w:r>
            <w:r/>
          </w:p>
        </w:tc>
      </w:tr>
    </w:tbl>
    <w:p>
      <w:pPr>
        <w:rPr>
          <w:szCs w:val="22"/>
        </w:rPr>
      </w:pPr>
      <w:r>
        <w:rPr>
          <w:szCs w:val="22"/>
        </w:rPr>
      </w:r>
      <w:r/>
    </w:p>
    <w:tbl>
      <w:tblPr>
        <w:tblW w:w="141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7"/>
        <w:gridCol w:w="479"/>
        <w:gridCol w:w="5318"/>
        <w:gridCol w:w="7122"/>
        <w:gridCol w:w="618"/>
      </w:tblGrid>
      <w:tr>
        <w:trPr>
          <w:jc w:val="center"/>
          <w:trHeight w:val="618"/>
        </w:trPr>
        <w:tc>
          <w:tcPr>
            <w:gridSpan w:val="2"/>
            <w:tcW w:w="1126" w:type="dxa"/>
            <w:vAlign w:val="center"/>
            <w:textDirection w:val="lrTb"/>
            <w:noWrap w:val="false"/>
          </w:tcPr>
          <w:p>
            <w:pPr>
              <w:jc w:val="center"/>
              <w:rPr>
                <w:szCs w:val="22"/>
              </w:rPr>
            </w:pPr>
            <w:r>
              <w:rPr>
                <w:rFonts w:hint="eastAsia"/>
                <w:szCs w:val="22"/>
              </w:rPr>
              <w:t xml:space="preserve">考核项目</w:t>
            </w:r>
            <w:r/>
          </w:p>
        </w:tc>
        <w:tc>
          <w:tcPr>
            <w:tcW w:w="5318" w:type="dxa"/>
            <w:vAlign w:val="center"/>
            <w:textDirection w:val="lrTb"/>
            <w:noWrap w:val="false"/>
          </w:tcPr>
          <w:p>
            <w:pPr>
              <w:jc w:val="center"/>
              <w:rPr>
                <w:szCs w:val="22"/>
              </w:rPr>
            </w:pPr>
            <w:r>
              <w:rPr>
                <w:rFonts w:hint="eastAsia"/>
                <w:szCs w:val="22"/>
              </w:rPr>
              <w:t xml:space="preserve">考核细则及要求</w:t>
            </w:r>
            <w:r/>
          </w:p>
        </w:tc>
        <w:tc>
          <w:tcPr>
            <w:tcW w:w="7122" w:type="dxa"/>
            <w:vAlign w:val="center"/>
            <w:textDirection w:val="lrTb"/>
            <w:noWrap w:val="false"/>
          </w:tcPr>
          <w:p>
            <w:pPr>
              <w:jc w:val="center"/>
              <w:rPr>
                <w:szCs w:val="22"/>
              </w:rPr>
            </w:pPr>
            <w:r>
              <w:rPr>
                <w:rFonts w:hint="eastAsia"/>
                <w:szCs w:val="22"/>
              </w:rPr>
              <w:t xml:space="preserve">评分标准</w:t>
            </w:r>
            <w:r/>
          </w:p>
        </w:tc>
        <w:tc>
          <w:tcPr>
            <w:tcW w:w="618" w:type="dxa"/>
            <w:vAlign w:val="center"/>
            <w:textDirection w:val="lrTb"/>
            <w:noWrap w:val="false"/>
          </w:tcPr>
          <w:p>
            <w:pPr>
              <w:jc w:val="center"/>
              <w:rPr>
                <w:szCs w:val="22"/>
              </w:rPr>
            </w:pPr>
            <w:r>
              <w:rPr>
                <w:rFonts w:hint="eastAsia"/>
                <w:szCs w:val="22"/>
              </w:rPr>
              <w:t xml:space="preserve">扣分</w:t>
            </w:r>
            <w:r/>
          </w:p>
        </w:tc>
      </w:tr>
      <w:tr>
        <w:trPr>
          <w:jc w:val="center"/>
          <w:trHeight w:val="2824"/>
        </w:trPr>
        <w:tc>
          <w:tcPr>
            <w:tcW w:w="647" w:type="dxa"/>
            <w:vAlign w:val="center"/>
            <w:vMerge w:val="restart"/>
            <w:textDirection w:val="lrTb"/>
            <w:noWrap w:val="false"/>
          </w:tcPr>
          <w:p>
            <w:pPr>
              <w:jc w:val="center"/>
              <w:rPr>
                <w:szCs w:val="22"/>
              </w:rPr>
            </w:pPr>
            <w:r>
              <w:rPr>
                <w:szCs w:val="22"/>
              </w:rPr>
            </w:r>
            <w:r/>
          </w:p>
          <w:p>
            <w:pPr>
              <w:jc w:val="center"/>
              <w:rPr>
                <w:szCs w:val="22"/>
              </w:rPr>
            </w:pPr>
            <w:r>
              <w:rPr>
                <w:rFonts w:hint="eastAsia"/>
                <w:szCs w:val="22"/>
              </w:rPr>
              <w:t xml:space="preserve">一、</w:t>
            </w:r>
            <w:r/>
          </w:p>
          <w:p>
            <w:pPr>
              <w:jc w:val="center"/>
              <w:rPr>
                <w:szCs w:val="22"/>
              </w:rPr>
            </w:pPr>
            <w:r>
              <w:rPr>
                <w:rFonts w:hint="eastAsia"/>
                <w:szCs w:val="22"/>
              </w:rPr>
              <w:t xml:space="preserve">绿</w:t>
            </w:r>
            <w:r/>
          </w:p>
          <w:p>
            <w:pPr>
              <w:jc w:val="center"/>
              <w:rPr>
                <w:szCs w:val="22"/>
              </w:rPr>
            </w:pPr>
            <w:r>
              <w:rPr>
                <w:rFonts w:hint="eastAsia"/>
                <w:szCs w:val="22"/>
              </w:rPr>
              <w:t xml:space="preserve">化</w:t>
            </w:r>
            <w:r/>
          </w:p>
          <w:p>
            <w:pPr>
              <w:jc w:val="center"/>
              <w:rPr>
                <w:szCs w:val="22"/>
              </w:rPr>
            </w:pPr>
            <w:r>
              <w:rPr>
                <w:rFonts w:hint="eastAsia"/>
                <w:szCs w:val="22"/>
              </w:rPr>
              <w:t xml:space="preserve">服</w:t>
            </w:r>
            <w:r/>
          </w:p>
          <w:p>
            <w:pPr>
              <w:jc w:val="center"/>
              <w:rPr>
                <w:szCs w:val="22"/>
              </w:rPr>
            </w:pPr>
            <w:r>
              <w:rPr>
                <w:rFonts w:hint="eastAsia"/>
                <w:szCs w:val="22"/>
              </w:rPr>
              <w:t xml:space="preserve">务</w:t>
            </w:r>
            <w:r/>
          </w:p>
          <w:p>
            <w:pPr>
              <w:jc w:val="center"/>
              <w:rPr>
                <w:szCs w:val="22"/>
              </w:rPr>
            </w:pPr>
            <w:r>
              <w:rPr>
                <w:szCs w:val="22"/>
              </w:rPr>
            </w:r>
            <w:r/>
          </w:p>
        </w:tc>
        <w:tc>
          <w:tcPr>
            <w:tcW w:w="479" w:type="dxa"/>
            <w:textDirection w:val="lrTb"/>
            <w:noWrap w:val="false"/>
          </w:tcPr>
          <w:p>
            <w:pPr>
              <w:jc w:val="center"/>
              <w:rPr>
                <w:szCs w:val="22"/>
              </w:rPr>
            </w:pPr>
            <w:r>
              <w:rPr>
                <w:szCs w:val="22"/>
              </w:rPr>
            </w:r>
            <w:r/>
          </w:p>
          <w:p>
            <w:pPr>
              <w:jc w:val="center"/>
              <w:rPr>
                <w:szCs w:val="22"/>
              </w:rPr>
            </w:pPr>
            <w:r>
              <w:rPr>
                <w:szCs w:val="22"/>
              </w:rPr>
            </w:r>
            <w:r/>
          </w:p>
          <w:p>
            <w:pPr>
              <w:jc w:val="center"/>
              <w:rPr>
                <w:szCs w:val="22"/>
              </w:rPr>
            </w:pPr>
            <w:r>
              <w:rPr>
                <w:rFonts w:hint="eastAsia"/>
                <w:szCs w:val="22"/>
              </w:rPr>
              <w:t xml:space="preserve">病虫害防治</w:t>
            </w:r>
            <w:r/>
          </w:p>
        </w:tc>
        <w:tc>
          <w:tcPr>
            <w:tcW w:w="5318" w:type="dxa"/>
            <w:vAlign w:val="center"/>
            <w:textDirection w:val="lrTb"/>
            <w:noWrap w:val="false"/>
          </w:tcPr>
          <w:p>
            <w:pPr>
              <w:ind w:left="210" w:hanging="210"/>
              <w:rPr>
                <w:szCs w:val="22"/>
              </w:rPr>
            </w:pPr>
            <w:r>
              <w:rPr>
                <w:szCs w:val="22"/>
              </w:rPr>
            </w:r>
            <w:r/>
          </w:p>
          <w:p>
            <w:pPr>
              <w:ind w:left="210" w:hanging="210"/>
              <w:rPr>
                <w:szCs w:val="22"/>
              </w:rPr>
            </w:pPr>
            <w:r>
              <w:rPr>
                <w:szCs w:val="22"/>
              </w:rPr>
            </w:r>
            <w:r/>
          </w:p>
          <w:p>
            <w:pPr>
              <w:ind w:left="210" w:hanging="210"/>
              <w:rPr>
                <w:szCs w:val="22"/>
              </w:rPr>
            </w:pPr>
            <w:r>
              <w:rPr>
                <w:szCs w:val="22"/>
              </w:rPr>
            </w:r>
            <w:r/>
          </w:p>
          <w:p>
            <w:pPr>
              <w:ind w:left="210" w:hanging="210"/>
              <w:rPr>
                <w:szCs w:val="22"/>
              </w:rPr>
            </w:pPr>
            <w:r>
              <w:rPr>
                <w:rFonts w:hint="eastAsia"/>
                <w:szCs w:val="22"/>
              </w:rPr>
              <w:t xml:space="preserve">1</w:t>
            </w:r>
            <w:r>
              <w:rPr>
                <w:rFonts w:hint="eastAsia"/>
                <w:szCs w:val="22"/>
              </w:rPr>
              <w:t xml:space="preserve">、认真做好病虫害预测预报，及时防治和控制病虫害的发生，无群众举报。</w:t>
            </w:r>
            <w:r/>
          </w:p>
          <w:p>
            <w:pPr>
              <w:ind w:left="210" w:hanging="210"/>
              <w:rPr>
                <w:szCs w:val="22"/>
              </w:rPr>
            </w:pPr>
            <w:r>
              <w:rPr>
                <w:rFonts w:hint="eastAsia"/>
                <w:szCs w:val="22"/>
              </w:rPr>
              <w:t xml:space="preserve">2</w:t>
            </w:r>
            <w:r>
              <w:rPr>
                <w:rFonts w:hint="eastAsia"/>
                <w:szCs w:val="22"/>
              </w:rPr>
              <w:t xml:space="preserve">、用药配比正确，操作安全，喷药均匀，不发生药害事故。</w:t>
            </w:r>
            <w:r/>
          </w:p>
          <w:p>
            <w:pPr>
              <w:ind w:left="210" w:hanging="210"/>
              <w:rPr>
                <w:szCs w:val="22"/>
              </w:rPr>
            </w:pPr>
            <w:r>
              <w:rPr>
                <w:rFonts w:hint="eastAsia"/>
                <w:szCs w:val="22"/>
              </w:rPr>
              <w:t xml:space="preserve">3</w:t>
            </w:r>
            <w:r>
              <w:rPr>
                <w:rFonts w:hint="eastAsia"/>
                <w:szCs w:val="22"/>
              </w:rPr>
              <w:t xml:space="preserve">、严格执行相关农药使用规定，不使用违禁农药。</w:t>
            </w:r>
            <w:r/>
          </w:p>
          <w:p>
            <w:pPr>
              <w:ind w:left="210" w:hanging="210"/>
              <w:rPr>
                <w:szCs w:val="22"/>
              </w:rPr>
            </w:pPr>
            <w:r>
              <w:rPr>
                <w:szCs w:val="22"/>
              </w:rPr>
            </w:r>
            <w:r/>
          </w:p>
          <w:p>
            <w:pPr>
              <w:ind w:left="210" w:hanging="210"/>
              <w:rPr>
                <w:szCs w:val="22"/>
              </w:rPr>
            </w:pPr>
            <w:r>
              <w:rPr>
                <w:szCs w:val="22"/>
              </w:rPr>
            </w:r>
            <w:r/>
          </w:p>
          <w:p>
            <w:pPr>
              <w:rPr>
                <w:szCs w:val="22"/>
              </w:rPr>
            </w:pPr>
            <w:r>
              <w:rPr>
                <w:szCs w:val="22"/>
              </w:rPr>
            </w:r>
            <w:r/>
          </w:p>
        </w:tc>
        <w:tc>
          <w:tcPr>
            <w:tcW w:w="7122" w:type="dxa"/>
            <w:vAlign w:val="center"/>
            <w:textDirection w:val="lrTb"/>
            <w:noWrap w:val="false"/>
          </w:tcPr>
          <w:p>
            <w:pPr>
              <w:rPr>
                <w:szCs w:val="22"/>
              </w:rPr>
            </w:pPr>
            <w:r>
              <w:rPr>
                <w:rFonts w:hint="eastAsia"/>
                <w:szCs w:val="22"/>
              </w:rPr>
              <w:t xml:space="preserve">l</w:t>
            </w:r>
            <w:r>
              <w:rPr>
                <w:rFonts w:hint="eastAsia"/>
                <w:szCs w:val="22"/>
              </w:rPr>
              <w:t xml:space="preserve">、乔木、灌木每次抽查</w:t>
            </w:r>
            <w:r>
              <w:rPr>
                <w:rFonts w:hint="eastAsia"/>
                <w:szCs w:val="22"/>
              </w:rPr>
              <w:t xml:space="preserve">50</w:t>
            </w:r>
            <w:r>
              <w:rPr>
                <w:rFonts w:hint="eastAsia"/>
                <w:szCs w:val="22"/>
              </w:rPr>
              <w:t xml:space="preserve">株，地被、草坪每次抽查</w:t>
            </w:r>
            <w:r>
              <w:rPr>
                <w:rFonts w:hint="eastAsia"/>
                <w:szCs w:val="22"/>
              </w:rPr>
              <w:t xml:space="preserve">100</w:t>
            </w:r>
            <w:r>
              <w:rPr>
                <w:rFonts w:hint="eastAsia"/>
                <w:szCs w:val="22"/>
              </w:rPr>
              <w:t xml:space="preserve">平方米，发现有明显虫口、虫粪、巢</w:t>
            </w:r>
            <w:r>
              <w:rPr>
                <w:rFonts w:hint="eastAsia"/>
                <w:szCs w:val="22"/>
              </w:rPr>
              <w:t xml:space="preserve">螟</w:t>
            </w:r>
            <w:r>
              <w:rPr>
                <w:rFonts w:hint="eastAsia"/>
                <w:szCs w:val="22"/>
              </w:rPr>
              <w:t xml:space="preserve">，危害率在</w:t>
            </w:r>
            <w:r>
              <w:rPr>
                <w:rFonts w:hint="eastAsia"/>
                <w:szCs w:val="22"/>
              </w:rPr>
              <w:t xml:space="preserve">5%</w:t>
            </w:r>
            <w:r>
              <w:rPr>
                <w:rFonts w:hint="eastAsia"/>
                <w:szCs w:val="22"/>
              </w:rPr>
              <w:t xml:space="preserve">至</w:t>
            </w:r>
            <w:r>
              <w:rPr>
                <w:rFonts w:hint="eastAsia"/>
                <w:szCs w:val="22"/>
              </w:rPr>
              <w:t xml:space="preserve">10%</w:t>
            </w:r>
            <w:r>
              <w:rPr>
                <w:rFonts w:hint="eastAsia"/>
                <w:szCs w:val="22"/>
              </w:rPr>
              <w:t xml:space="preserve">内扣</w:t>
            </w:r>
            <w:r>
              <w:rPr>
                <w:rFonts w:hint="eastAsia"/>
                <w:szCs w:val="22"/>
              </w:rPr>
              <w:t xml:space="preserve">0.2</w:t>
            </w:r>
            <w:r>
              <w:rPr>
                <w:rFonts w:hint="eastAsia"/>
                <w:szCs w:val="22"/>
              </w:rPr>
              <w:t xml:space="preserve">分，危害率在</w:t>
            </w:r>
            <w:r>
              <w:rPr>
                <w:rFonts w:hint="eastAsia"/>
                <w:szCs w:val="22"/>
              </w:rPr>
              <w:t xml:space="preserve">10%</w:t>
            </w:r>
            <w:r>
              <w:rPr>
                <w:rFonts w:hint="eastAsia"/>
                <w:szCs w:val="22"/>
              </w:rPr>
              <w:t xml:space="preserve">至</w:t>
            </w:r>
            <w:r>
              <w:rPr>
                <w:rFonts w:hint="eastAsia"/>
                <w:szCs w:val="22"/>
              </w:rPr>
              <w:t xml:space="preserve">15%</w:t>
            </w:r>
            <w:r>
              <w:rPr>
                <w:rFonts w:hint="eastAsia"/>
                <w:szCs w:val="22"/>
              </w:rPr>
              <w:t xml:space="preserve">内扣</w:t>
            </w:r>
            <w:r>
              <w:rPr>
                <w:rFonts w:hint="eastAsia"/>
                <w:szCs w:val="22"/>
              </w:rPr>
              <w:t xml:space="preserve">0.5</w:t>
            </w:r>
            <w:r>
              <w:rPr>
                <w:rFonts w:hint="eastAsia"/>
                <w:szCs w:val="22"/>
              </w:rPr>
              <w:t xml:space="preserve">分，超过</w:t>
            </w:r>
            <w:r>
              <w:rPr>
                <w:rFonts w:hint="eastAsia"/>
                <w:szCs w:val="22"/>
              </w:rPr>
              <w:t xml:space="preserve">15%</w:t>
            </w:r>
            <w:r>
              <w:rPr>
                <w:rFonts w:hint="eastAsia"/>
                <w:szCs w:val="22"/>
              </w:rPr>
              <w:t xml:space="preserve">扣</w:t>
            </w:r>
            <w:r>
              <w:rPr>
                <w:rFonts w:hint="eastAsia"/>
                <w:szCs w:val="22"/>
              </w:rPr>
              <w:t xml:space="preserve">1</w:t>
            </w:r>
            <w:r>
              <w:rPr>
                <w:rFonts w:hint="eastAsia"/>
                <w:szCs w:val="22"/>
              </w:rPr>
              <w:t xml:space="preserve">分。</w:t>
            </w:r>
            <w:r/>
          </w:p>
          <w:p>
            <w:pPr>
              <w:rPr>
                <w:szCs w:val="22"/>
              </w:rPr>
            </w:pPr>
            <w:r>
              <w:rPr>
                <w:rFonts w:hint="eastAsia"/>
                <w:szCs w:val="22"/>
              </w:rPr>
              <w:t xml:space="preserve">2</w:t>
            </w:r>
            <w:r>
              <w:rPr>
                <w:rFonts w:hint="eastAsia"/>
                <w:szCs w:val="22"/>
              </w:rPr>
              <w:t xml:space="preserve">、有群众举报经查实一处扣</w:t>
            </w:r>
            <w:r>
              <w:rPr>
                <w:rFonts w:hint="eastAsia"/>
                <w:szCs w:val="22"/>
              </w:rPr>
              <w:t xml:space="preserve">0.2</w:t>
            </w:r>
            <w:r>
              <w:rPr>
                <w:rFonts w:hint="eastAsia"/>
                <w:szCs w:val="22"/>
              </w:rPr>
              <w:t xml:space="preserve">分。</w:t>
            </w:r>
            <w:r/>
          </w:p>
          <w:p>
            <w:pPr>
              <w:rPr>
                <w:szCs w:val="22"/>
              </w:rPr>
            </w:pPr>
            <w:r>
              <w:rPr>
                <w:rFonts w:hint="eastAsia"/>
                <w:szCs w:val="22"/>
              </w:rPr>
              <w:t xml:space="preserve">3</w:t>
            </w:r>
            <w:r>
              <w:rPr>
                <w:rFonts w:hint="eastAsia"/>
                <w:szCs w:val="22"/>
              </w:rPr>
              <w:t xml:space="preserve">、药液比例配制不正确，造成树木伤害，每次扣</w:t>
            </w:r>
            <w:r>
              <w:rPr>
                <w:rFonts w:hint="eastAsia"/>
                <w:szCs w:val="22"/>
              </w:rPr>
              <w:t xml:space="preserve">0.2</w:t>
            </w:r>
            <w:r>
              <w:rPr>
                <w:rFonts w:hint="eastAsia"/>
                <w:szCs w:val="22"/>
              </w:rPr>
              <w:t xml:space="preserve">分。</w:t>
            </w:r>
            <w:r/>
          </w:p>
          <w:p>
            <w:pPr>
              <w:rPr>
                <w:szCs w:val="22"/>
              </w:rPr>
            </w:pPr>
            <w:r>
              <w:rPr>
                <w:rFonts w:hint="eastAsia"/>
                <w:szCs w:val="22"/>
              </w:rPr>
              <w:t xml:space="preserve">4</w:t>
            </w:r>
            <w:r>
              <w:rPr>
                <w:rFonts w:hint="eastAsia"/>
                <w:szCs w:val="22"/>
              </w:rPr>
              <w:t xml:space="preserve">、使用违禁农药的发现一次扣</w:t>
            </w:r>
            <w:r>
              <w:rPr>
                <w:rFonts w:hint="eastAsia"/>
                <w:szCs w:val="22"/>
              </w:rPr>
              <w:t xml:space="preserve">1</w:t>
            </w:r>
            <w:r>
              <w:rPr>
                <w:rFonts w:hint="eastAsia"/>
                <w:szCs w:val="22"/>
              </w:rPr>
              <w:t xml:space="preserve">分。</w:t>
            </w:r>
            <w:r/>
          </w:p>
        </w:tc>
        <w:tc>
          <w:tcPr>
            <w:tcW w:w="618" w:type="dxa"/>
            <w:vAlign w:val="center"/>
            <w:textDirection w:val="lrTb"/>
            <w:noWrap w:val="false"/>
          </w:tcPr>
          <w:p>
            <w:pPr>
              <w:jc w:val="center"/>
              <w:rPr>
                <w:szCs w:val="22"/>
              </w:rPr>
            </w:pPr>
            <w:r>
              <w:rPr>
                <w:szCs w:val="22"/>
              </w:rPr>
            </w:r>
            <w:r/>
          </w:p>
        </w:tc>
      </w:tr>
      <w:tr>
        <w:trPr>
          <w:jc w:val="center"/>
          <w:trHeight w:val="3176"/>
        </w:trPr>
        <w:tc>
          <w:tcPr>
            <w:tcW w:w="647" w:type="dxa"/>
            <w:vAlign w:val="center"/>
            <w:vMerge w:val="continue"/>
            <w:textDirection w:val="lrTb"/>
            <w:noWrap w:val="false"/>
          </w:tcPr>
          <w:p>
            <w:pPr>
              <w:jc w:val="center"/>
              <w:rPr>
                <w:szCs w:val="22"/>
              </w:rPr>
            </w:pPr>
            <w:r>
              <w:rPr>
                <w:szCs w:val="22"/>
              </w:rPr>
            </w:r>
            <w:r/>
          </w:p>
        </w:tc>
        <w:tc>
          <w:tcPr>
            <w:tcW w:w="479" w:type="dxa"/>
            <w:vAlign w:val="center"/>
            <w:textDirection w:val="lrTb"/>
            <w:noWrap w:val="false"/>
          </w:tcPr>
          <w:p>
            <w:pPr>
              <w:jc w:val="center"/>
              <w:rPr>
                <w:szCs w:val="22"/>
              </w:rPr>
            </w:pPr>
            <w:r>
              <w:rPr>
                <w:rFonts w:hint="eastAsia"/>
                <w:szCs w:val="22"/>
              </w:rPr>
              <w:t xml:space="preserve">草花</w:t>
            </w:r>
            <w:r/>
          </w:p>
        </w:tc>
        <w:tc>
          <w:tcPr>
            <w:tcW w:w="5318" w:type="dxa"/>
            <w:vAlign w:val="center"/>
            <w:textDirection w:val="lrTb"/>
            <w:noWrap w:val="false"/>
          </w:tcPr>
          <w:p>
            <w:pPr>
              <w:ind w:firstLine="420"/>
              <w:spacing w:line="500" w:lineRule="exact"/>
              <w:rPr>
                <w:szCs w:val="22"/>
              </w:rPr>
            </w:pPr>
            <w:r>
              <w:rPr>
                <w:rFonts w:hint="eastAsia"/>
                <w:szCs w:val="22"/>
              </w:rPr>
              <w:t xml:space="preserve">需对广场内草花进行每年</w:t>
            </w:r>
            <w:r>
              <w:rPr>
                <w:rFonts w:hint="eastAsia"/>
                <w:szCs w:val="22"/>
              </w:rPr>
              <w:t xml:space="preserve">4</w:t>
            </w:r>
            <w:r>
              <w:rPr>
                <w:rFonts w:hint="eastAsia"/>
                <w:szCs w:val="22"/>
              </w:rPr>
              <w:t xml:space="preserve">次的更换种植</w:t>
            </w:r>
            <w:r/>
          </w:p>
          <w:p>
            <w:pPr>
              <w:jc w:val="center"/>
              <w:rPr>
                <w:szCs w:val="22"/>
              </w:rPr>
            </w:pPr>
            <w:r>
              <w:rPr>
                <w:szCs w:val="22"/>
              </w:rPr>
            </w:r>
            <w:r/>
          </w:p>
        </w:tc>
        <w:tc>
          <w:tcPr>
            <w:tcW w:w="7122" w:type="dxa"/>
            <w:vAlign w:val="center"/>
            <w:textDirection w:val="lrTb"/>
            <w:noWrap w:val="false"/>
          </w:tcPr>
          <w:p>
            <w:pPr>
              <w:ind w:left="315" w:hanging="315"/>
              <w:rPr>
                <w:szCs w:val="22"/>
              </w:rPr>
            </w:pPr>
            <w:r>
              <w:rPr>
                <w:rFonts w:hint="eastAsia"/>
                <w:szCs w:val="22"/>
              </w:rPr>
              <w:t xml:space="preserve">l</w:t>
            </w:r>
            <w:r>
              <w:rPr>
                <w:rFonts w:hint="eastAsia"/>
                <w:szCs w:val="22"/>
              </w:rPr>
              <w:t xml:space="preserve">、未按时按量更换草花，根据不同的</w:t>
            </w:r>
            <w:r>
              <w:rPr>
                <w:rFonts w:hint="eastAsia"/>
                <w:szCs w:val="22"/>
              </w:rPr>
              <w:t xml:space="preserve">的</w:t>
            </w:r>
            <w:r>
              <w:rPr>
                <w:rFonts w:hint="eastAsia"/>
                <w:szCs w:val="22"/>
              </w:rPr>
              <w:t xml:space="preserve">养护级别，少更换一次扣除该部分经费，并扣</w:t>
            </w:r>
            <w:r>
              <w:rPr>
                <w:rFonts w:hint="eastAsia"/>
                <w:szCs w:val="22"/>
              </w:rPr>
              <w:t xml:space="preserve">1</w:t>
            </w:r>
            <w:r>
              <w:rPr>
                <w:rFonts w:hint="eastAsia"/>
                <w:szCs w:val="22"/>
              </w:rPr>
              <w:t xml:space="preserve">分。</w:t>
            </w:r>
            <w:r/>
          </w:p>
          <w:p>
            <w:pPr>
              <w:ind w:left="315" w:hanging="315"/>
              <w:rPr>
                <w:szCs w:val="22"/>
              </w:rPr>
            </w:pPr>
            <w:r>
              <w:rPr>
                <w:rFonts w:hint="eastAsia"/>
                <w:szCs w:val="22"/>
              </w:rPr>
              <w:t xml:space="preserve">2</w:t>
            </w:r>
            <w:r>
              <w:rPr>
                <w:rFonts w:hint="eastAsia"/>
                <w:szCs w:val="22"/>
              </w:rPr>
              <w:t xml:space="preserve">、草花缺水、缺肥，花败叶黄，未达到养护标准规定的，每发现一次扣</w:t>
            </w:r>
            <w:r>
              <w:rPr>
                <w:rFonts w:hint="eastAsia"/>
                <w:szCs w:val="22"/>
              </w:rPr>
              <w:t xml:space="preserve">0.5</w:t>
            </w:r>
            <w:r>
              <w:rPr>
                <w:rFonts w:hint="eastAsia"/>
                <w:szCs w:val="22"/>
              </w:rPr>
              <w:t xml:space="preserve">分。</w:t>
            </w:r>
            <w:r/>
          </w:p>
          <w:p>
            <w:pPr>
              <w:ind w:left="315" w:hanging="315"/>
              <w:rPr>
                <w:szCs w:val="22"/>
              </w:rPr>
            </w:pPr>
            <w:r>
              <w:rPr>
                <w:rFonts w:hint="eastAsia"/>
                <w:szCs w:val="22"/>
              </w:rPr>
              <w:t xml:space="preserve">3</w:t>
            </w:r>
            <w:r>
              <w:rPr>
                <w:rFonts w:hint="eastAsia"/>
                <w:szCs w:val="22"/>
              </w:rPr>
              <w:t xml:space="preserve">、药液比例配制不正确，造成花卉伤害的，每次扣</w:t>
            </w:r>
            <w:r>
              <w:rPr>
                <w:rFonts w:hint="eastAsia"/>
                <w:szCs w:val="22"/>
              </w:rPr>
              <w:t xml:space="preserve">0.2</w:t>
            </w:r>
            <w:r>
              <w:rPr>
                <w:rFonts w:hint="eastAsia"/>
                <w:szCs w:val="22"/>
              </w:rPr>
              <w:t xml:space="preserve">分。</w:t>
            </w:r>
            <w:r/>
          </w:p>
          <w:p>
            <w:pPr>
              <w:ind w:left="315" w:hanging="315"/>
              <w:rPr>
                <w:szCs w:val="22"/>
              </w:rPr>
            </w:pPr>
            <w:r>
              <w:rPr>
                <w:rFonts w:hint="eastAsia"/>
                <w:szCs w:val="22"/>
              </w:rPr>
              <w:t xml:space="preserve">4</w:t>
            </w:r>
            <w:r>
              <w:rPr>
                <w:rFonts w:hint="eastAsia"/>
                <w:szCs w:val="22"/>
              </w:rPr>
              <w:t xml:space="preserve">、作业现场留有破碎花盆、残损花卉等杂物，未及时清理的，每发现一处，扣</w:t>
            </w:r>
            <w:r>
              <w:rPr>
                <w:rFonts w:hint="eastAsia"/>
                <w:szCs w:val="22"/>
              </w:rPr>
              <w:t xml:space="preserve">0.1</w:t>
            </w:r>
            <w:r>
              <w:rPr>
                <w:rFonts w:hint="eastAsia"/>
                <w:szCs w:val="22"/>
              </w:rPr>
              <w:t xml:space="preserve">分。</w:t>
            </w:r>
            <w:r/>
          </w:p>
        </w:tc>
        <w:tc>
          <w:tcPr>
            <w:tcW w:w="618" w:type="dxa"/>
            <w:textDirection w:val="lrTb"/>
            <w:noWrap w:val="false"/>
          </w:tcPr>
          <w:p>
            <w:pPr>
              <w:rPr>
                <w:szCs w:val="22"/>
              </w:rPr>
            </w:pPr>
            <w:r>
              <w:rPr>
                <w:szCs w:val="22"/>
              </w:rPr>
            </w:r>
            <w:r/>
          </w:p>
          <w:p>
            <w:pPr>
              <w:rPr>
                <w:szCs w:val="22"/>
              </w:rPr>
            </w:pPr>
            <w:r>
              <w:rPr>
                <w:szCs w:val="22"/>
              </w:rPr>
            </w:r>
            <w:r/>
          </w:p>
          <w:p>
            <w:pPr>
              <w:jc w:val="center"/>
              <w:rPr>
                <w:szCs w:val="22"/>
              </w:rPr>
            </w:pPr>
            <w:r>
              <w:rPr>
                <w:szCs w:val="22"/>
              </w:rPr>
            </w:r>
            <w:r/>
          </w:p>
          <w:p>
            <w:pPr>
              <w:jc w:val="center"/>
              <w:rPr>
                <w:szCs w:val="22"/>
              </w:rPr>
            </w:pPr>
            <w:r>
              <w:rPr>
                <w:szCs w:val="22"/>
              </w:rPr>
            </w:r>
            <w:r/>
          </w:p>
          <w:p>
            <w:pPr>
              <w:jc w:val="center"/>
              <w:rPr>
                <w:szCs w:val="22"/>
              </w:rPr>
            </w:pPr>
            <w:r>
              <w:rPr>
                <w:szCs w:val="22"/>
              </w:rPr>
            </w:r>
            <w:r/>
          </w:p>
        </w:tc>
      </w:tr>
    </w:tbl>
    <w:p>
      <w:pPr>
        <w:rPr>
          <w:szCs w:val="22"/>
        </w:rPr>
      </w:pPr>
      <w:r>
        <w:rPr>
          <w:szCs w:val="22"/>
        </w:rPr>
      </w:r>
      <w:r/>
    </w:p>
    <w:p>
      <w:pPr>
        <w:rPr>
          <w:szCs w:val="22"/>
        </w:rPr>
      </w:pPr>
      <w:r>
        <w:rPr>
          <w:szCs w:val="22"/>
        </w:rPr>
      </w:r>
      <w:r/>
    </w:p>
    <w:p>
      <w:pPr>
        <w:rPr>
          <w:szCs w:val="22"/>
        </w:rPr>
      </w:pPr>
      <w:r>
        <w:rPr>
          <w:szCs w:val="22"/>
        </w:rPr>
      </w:r>
      <w:r/>
    </w:p>
    <w:p>
      <w:pPr>
        <w:rPr>
          <w:szCs w:val="22"/>
        </w:rPr>
      </w:pPr>
      <w:r>
        <w:rPr>
          <w:szCs w:val="22"/>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94"/>
        <w:gridCol w:w="594"/>
        <w:gridCol w:w="5220"/>
        <w:gridCol w:w="7009"/>
        <w:gridCol w:w="73"/>
        <w:gridCol w:w="564"/>
        <w:gridCol w:w="54"/>
      </w:tblGrid>
      <w:tr>
        <w:trPr>
          <w:jc w:val="center"/>
          <w:trHeight w:val="829"/>
        </w:trPr>
        <w:tc>
          <w:tcPr>
            <w:gridSpan w:val="2"/>
            <w:tcW w:w="1188" w:type="dxa"/>
            <w:vAlign w:val="center"/>
            <w:textDirection w:val="lrTb"/>
            <w:noWrap w:val="false"/>
          </w:tcPr>
          <w:p>
            <w:pPr>
              <w:jc w:val="center"/>
              <w:rPr>
                <w:szCs w:val="22"/>
              </w:rPr>
            </w:pPr>
            <w:r>
              <w:rPr>
                <w:rFonts w:hint="eastAsia"/>
                <w:szCs w:val="22"/>
              </w:rPr>
              <w:t xml:space="preserve">考核项目</w:t>
            </w:r>
            <w:r/>
          </w:p>
        </w:tc>
        <w:tc>
          <w:tcPr>
            <w:tcW w:w="5220" w:type="dxa"/>
            <w:vAlign w:val="center"/>
            <w:textDirection w:val="lrTb"/>
            <w:noWrap w:val="false"/>
          </w:tcPr>
          <w:p>
            <w:pPr>
              <w:jc w:val="center"/>
              <w:rPr>
                <w:szCs w:val="22"/>
              </w:rPr>
            </w:pPr>
            <w:r>
              <w:rPr>
                <w:rFonts w:hint="eastAsia"/>
                <w:szCs w:val="22"/>
              </w:rPr>
              <w:t xml:space="preserve">考核细则及要求</w:t>
            </w:r>
            <w:r/>
          </w:p>
        </w:tc>
        <w:tc>
          <w:tcPr>
            <w:gridSpan w:val="2"/>
            <w:tcW w:w="7082" w:type="dxa"/>
            <w:vAlign w:val="center"/>
            <w:textDirection w:val="lrTb"/>
            <w:noWrap w:val="false"/>
          </w:tcPr>
          <w:p>
            <w:pPr>
              <w:jc w:val="center"/>
              <w:rPr>
                <w:szCs w:val="22"/>
              </w:rPr>
            </w:pPr>
            <w:r>
              <w:rPr>
                <w:rFonts w:hint="eastAsia"/>
                <w:szCs w:val="22"/>
              </w:rPr>
              <w:t xml:space="preserve">评分标准</w:t>
            </w:r>
            <w:r/>
          </w:p>
        </w:tc>
        <w:tc>
          <w:tcPr>
            <w:gridSpan w:val="2"/>
            <w:tcW w:w="618" w:type="dxa"/>
            <w:vAlign w:val="center"/>
            <w:textDirection w:val="lrTb"/>
            <w:noWrap w:val="false"/>
          </w:tcPr>
          <w:p>
            <w:pPr>
              <w:jc w:val="center"/>
              <w:rPr>
                <w:szCs w:val="22"/>
              </w:rPr>
            </w:pPr>
            <w:r>
              <w:rPr>
                <w:rFonts w:hint="eastAsia"/>
                <w:szCs w:val="22"/>
              </w:rPr>
              <w:t xml:space="preserve">扣分</w:t>
            </w:r>
            <w:r/>
          </w:p>
        </w:tc>
      </w:tr>
      <w:tr>
        <w:trPr>
          <w:jc w:val="center"/>
          <w:trHeight w:val="1524"/>
        </w:trPr>
        <w:tc>
          <w:tcPr>
            <w:tcW w:w="594" w:type="dxa"/>
            <w:vAlign w:val="center"/>
            <w:vMerge w:val="restart"/>
            <w:textDirection w:val="lrTb"/>
            <w:noWrap w:val="false"/>
          </w:tcPr>
          <w:p>
            <w:pPr>
              <w:jc w:val="center"/>
              <w:rPr>
                <w:szCs w:val="22"/>
              </w:rPr>
            </w:pPr>
            <w:r>
              <w:rPr>
                <w:rFonts w:hint="eastAsia"/>
                <w:szCs w:val="22"/>
              </w:rPr>
              <w:t xml:space="preserve">二、</w:t>
            </w:r>
            <w:r/>
          </w:p>
          <w:p>
            <w:pPr>
              <w:jc w:val="center"/>
              <w:rPr>
                <w:szCs w:val="22"/>
              </w:rPr>
            </w:pPr>
            <w:r>
              <w:rPr>
                <w:rFonts w:hint="eastAsia"/>
                <w:szCs w:val="22"/>
              </w:rPr>
              <w:t xml:space="preserve">保洁服务</w:t>
            </w:r>
            <w:r>
              <w:rPr>
                <w:rFonts w:hint="eastAsia"/>
                <w:szCs w:val="22"/>
              </w:rPr>
              <w:t xml:space="preserve"> </w:t>
            </w:r>
            <w:r/>
          </w:p>
        </w:tc>
        <w:tc>
          <w:tcPr>
            <w:tcW w:w="594" w:type="dxa"/>
            <w:vAlign w:val="center"/>
            <w:textDirection w:val="lrTb"/>
            <w:noWrap w:val="false"/>
          </w:tcPr>
          <w:p>
            <w:pPr>
              <w:jc w:val="center"/>
              <w:rPr>
                <w:szCs w:val="22"/>
              </w:rPr>
            </w:pPr>
            <w:r>
              <w:rPr>
                <w:rFonts w:hint="eastAsia"/>
                <w:szCs w:val="22"/>
              </w:rPr>
              <w:t xml:space="preserve">广场卫生</w:t>
            </w:r>
            <w:r/>
          </w:p>
        </w:tc>
        <w:tc>
          <w:tcPr>
            <w:tcW w:w="5220" w:type="dxa"/>
            <w:vAlign w:val="center"/>
            <w:textDirection w:val="lrTb"/>
            <w:noWrap w:val="false"/>
          </w:tcPr>
          <w:p>
            <w:pPr>
              <w:rPr>
                <w:szCs w:val="22"/>
              </w:rPr>
            </w:pPr>
            <w:r>
              <w:rPr>
                <w:rFonts w:hint="eastAsia"/>
                <w:szCs w:val="22"/>
              </w:rPr>
              <w:t xml:space="preserve">1</w:t>
            </w:r>
            <w:r>
              <w:rPr>
                <w:rFonts w:hint="eastAsia"/>
                <w:szCs w:val="22"/>
              </w:rPr>
              <w:t xml:space="preserve">、地面、道路每日清扫二次，巡回保洁，无积灰、污渍、垃圾、水迹、小广告。</w:t>
            </w:r>
            <w:r/>
          </w:p>
          <w:p>
            <w:pPr>
              <w:rPr>
                <w:szCs w:val="22"/>
              </w:rPr>
            </w:pPr>
            <w:r>
              <w:rPr>
                <w:rFonts w:hint="eastAsia"/>
                <w:szCs w:val="22"/>
              </w:rPr>
              <w:t xml:space="preserve">2</w:t>
            </w:r>
            <w:r>
              <w:rPr>
                <w:rFonts w:hint="eastAsia"/>
                <w:szCs w:val="22"/>
              </w:rPr>
              <w:t xml:space="preserve">、广场垃圾桶（箱）每日至少清理一次，保证垃圾桶（箱）及周边干净无污渍、分类标识清晰，广场垃圾每日收集，及时清运。</w:t>
            </w:r>
            <w:r/>
          </w:p>
          <w:p>
            <w:pPr>
              <w:rPr>
                <w:szCs w:val="22"/>
              </w:rPr>
            </w:pPr>
            <w:r>
              <w:rPr>
                <w:rFonts w:hint="eastAsia"/>
                <w:szCs w:val="22"/>
              </w:rPr>
              <w:t xml:space="preserve">3</w:t>
            </w:r>
            <w:r>
              <w:rPr>
                <w:rFonts w:hint="eastAsia"/>
                <w:szCs w:val="22"/>
              </w:rPr>
              <w:t xml:space="preserve">、主次干道、广场、草坪内落叶及时清理。</w:t>
            </w:r>
            <w:r/>
          </w:p>
          <w:p>
            <w:pPr>
              <w:rPr>
                <w:szCs w:val="22"/>
              </w:rPr>
            </w:pPr>
            <w:r>
              <w:rPr>
                <w:rFonts w:hint="eastAsia"/>
                <w:szCs w:val="22"/>
              </w:rPr>
              <w:t xml:space="preserve">4</w:t>
            </w:r>
            <w:r>
              <w:rPr>
                <w:rFonts w:hint="eastAsia"/>
                <w:szCs w:val="22"/>
              </w:rPr>
              <w:t xml:space="preserve">、广场装饰、设备定期清理，保持干净整洁。</w:t>
            </w:r>
            <w:r/>
          </w:p>
          <w:p>
            <w:pPr>
              <w:rPr>
                <w:szCs w:val="22"/>
              </w:rPr>
            </w:pPr>
            <w:r>
              <w:rPr>
                <w:rFonts w:hint="eastAsia"/>
                <w:szCs w:val="22"/>
              </w:rPr>
              <w:t xml:space="preserve">5</w:t>
            </w:r>
            <w:r>
              <w:rPr>
                <w:rFonts w:hint="eastAsia"/>
                <w:szCs w:val="22"/>
              </w:rPr>
              <w:t xml:space="preserve">、水系通畅、水面及岸坡无杂草杂物、水面保持整洁。</w:t>
            </w:r>
            <w:r/>
          </w:p>
        </w:tc>
        <w:tc>
          <w:tcPr>
            <w:gridSpan w:val="2"/>
            <w:tcW w:w="7082" w:type="dxa"/>
            <w:vAlign w:val="center"/>
            <w:textDirection w:val="lrTb"/>
            <w:noWrap w:val="false"/>
          </w:tcPr>
          <w:p>
            <w:pPr>
              <w:rPr>
                <w:szCs w:val="22"/>
              </w:rPr>
            </w:pPr>
            <w:r>
              <w:rPr>
                <w:rFonts w:hint="eastAsia"/>
                <w:szCs w:val="22"/>
              </w:rPr>
              <w:t xml:space="preserve">l</w:t>
            </w:r>
            <w:r>
              <w:rPr>
                <w:rFonts w:hint="eastAsia"/>
                <w:szCs w:val="22"/>
              </w:rPr>
              <w:t xml:space="preserve">、抽查绿地或广场</w:t>
            </w:r>
            <w:r>
              <w:rPr>
                <w:rFonts w:hint="eastAsia"/>
                <w:szCs w:val="22"/>
              </w:rPr>
              <w:t xml:space="preserve">500</w:t>
            </w:r>
            <w:r>
              <w:rPr>
                <w:rFonts w:hint="eastAsia"/>
                <w:szCs w:val="22"/>
              </w:rPr>
              <w:t xml:space="preserve">平方米，发现塑料袋、烟盒等杂物，每个扣</w:t>
            </w:r>
            <w:r>
              <w:rPr>
                <w:rFonts w:hint="eastAsia"/>
                <w:szCs w:val="22"/>
              </w:rPr>
              <w:t xml:space="preserve">0.1</w:t>
            </w:r>
            <w:r>
              <w:rPr>
                <w:rFonts w:hint="eastAsia"/>
                <w:szCs w:val="22"/>
              </w:rPr>
              <w:t xml:space="preserve">分。</w:t>
            </w:r>
            <w:r/>
          </w:p>
          <w:p>
            <w:pPr>
              <w:rPr>
                <w:szCs w:val="22"/>
              </w:rPr>
            </w:pPr>
            <w:r>
              <w:rPr>
                <w:rFonts w:hint="eastAsia"/>
                <w:szCs w:val="22"/>
              </w:rPr>
              <w:t xml:space="preserve">2</w:t>
            </w:r>
            <w:r>
              <w:rPr>
                <w:rFonts w:hint="eastAsia"/>
                <w:szCs w:val="22"/>
              </w:rPr>
              <w:t xml:space="preserve">、检查植物垃圾及垃圾桶清理情况，对垃圾收集和处理不及时的，发现一处扣</w:t>
            </w:r>
            <w:r>
              <w:rPr>
                <w:rFonts w:hint="eastAsia"/>
                <w:szCs w:val="22"/>
              </w:rPr>
              <w:t xml:space="preserve">0.5</w:t>
            </w:r>
            <w:r>
              <w:rPr>
                <w:rFonts w:hint="eastAsia"/>
                <w:szCs w:val="22"/>
              </w:rPr>
              <w:t xml:space="preserve">分；</w:t>
            </w:r>
            <w:r>
              <w:rPr>
                <w:rFonts w:hint="eastAsia" w:ascii="宋体" w:hAnsi="宋体" w:cs="宋体"/>
                <w:color w:val="000000"/>
                <w:szCs w:val="21"/>
                <w:lang w:bidi="ar"/>
              </w:rPr>
              <w:t xml:space="preserve">收集容器破损、表面明显油污、标识不清晰的，每处扣0.1分。</w:t>
            </w:r>
            <w:r/>
          </w:p>
          <w:p>
            <w:pPr>
              <w:rPr>
                <w:szCs w:val="22"/>
              </w:rPr>
            </w:pPr>
            <w:r>
              <w:rPr>
                <w:rFonts w:hint="eastAsia"/>
                <w:szCs w:val="22"/>
              </w:rPr>
              <w:t xml:space="preserve">3</w:t>
            </w:r>
            <w:r>
              <w:rPr>
                <w:rFonts w:hint="eastAsia"/>
                <w:szCs w:val="22"/>
              </w:rPr>
              <w:t xml:space="preserve">、必须配备</w:t>
            </w:r>
            <w:r>
              <w:rPr>
                <w:rFonts w:hint="eastAsia"/>
                <w:szCs w:val="22"/>
              </w:rPr>
              <w:t xml:space="preserve">2</w:t>
            </w:r>
            <w:r>
              <w:rPr>
                <w:rFonts w:hint="eastAsia"/>
                <w:szCs w:val="22"/>
              </w:rPr>
              <w:t xml:space="preserve">名专职人员（保安可兼），着装上岗。如发现缺勤、</w:t>
            </w:r>
            <w:r>
              <w:rPr>
                <w:rFonts w:hint="eastAsia"/>
                <w:szCs w:val="22"/>
              </w:rPr>
              <w:t xml:space="preserve">不</w:t>
            </w:r>
            <w:r>
              <w:rPr>
                <w:rFonts w:hint="eastAsia"/>
                <w:szCs w:val="22"/>
              </w:rPr>
              <w:t xml:space="preserve">在岗的，每人每次扣</w:t>
            </w:r>
            <w:r>
              <w:rPr>
                <w:rFonts w:hint="eastAsia"/>
                <w:szCs w:val="22"/>
              </w:rPr>
              <w:t xml:space="preserve">1</w:t>
            </w:r>
            <w:r>
              <w:rPr>
                <w:rFonts w:hint="eastAsia"/>
                <w:szCs w:val="22"/>
              </w:rPr>
              <w:t xml:space="preserve">分。</w:t>
            </w:r>
            <w:r/>
          </w:p>
          <w:p>
            <w:pPr>
              <w:rPr>
                <w:szCs w:val="22"/>
              </w:rPr>
            </w:pPr>
            <w:r>
              <w:rPr>
                <w:rFonts w:hint="eastAsia"/>
                <w:szCs w:val="22"/>
              </w:rPr>
              <w:t xml:space="preserve">4</w:t>
            </w:r>
            <w:r>
              <w:rPr>
                <w:rFonts w:hint="eastAsia"/>
                <w:szCs w:val="22"/>
              </w:rPr>
              <w:t xml:space="preserve">、检查发现落叶积存的，每次每处扣</w:t>
            </w:r>
            <w:r>
              <w:rPr>
                <w:rFonts w:hint="eastAsia"/>
                <w:szCs w:val="22"/>
              </w:rPr>
              <w:t xml:space="preserve">0.2</w:t>
            </w:r>
            <w:r>
              <w:rPr>
                <w:rFonts w:hint="eastAsia"/>
                <w:szCs w:val="22"/>
              </w:rPr>
              <w:t xml:space="preserve">分。</w:t>
            </w:r>
            <w:r/>
          </w:p>
          <w:p>
            <w:pPr>
              <w:rPr>
                <w:szCs w:val="22"/>
              </w:rPr>
            </w:pPr>
            <w:r>
              <w:rPr>
                <w:rFonts w:hint="eastAsia"/>
                <w:szCs w:val="22"/>
              </w:rPr>
              <w:t xml:space="preserve">5</w:t>
            </w:r>
            <w:r>
              <w:rPr>
                <w:rFonts w:hint="eastAsia"/>
                <w:szCs w:val="22"/>
              </w:rPr>
              <w:t xml:space="preserve">、检查水系水面有杂草杂物每个扣</w:t>
            </w:r>
            <w:r>
              <w:rPr>
                <w:rFonts w:hint="eastAsia"/>
                <w:szCs w:val="22"/>
              </w:rPr>
              <w:t xml:space="preserve">0.1</w:t>
            </w:r>
            <w:r>
              <w:rPr>
                <w:rFonts w:hint="eastAsia"/>
                <w:szCs w:val="22"/>
              </w:rPr>
              <w:t xml:space="preserve">分，水系不通畅扣</w:t>
            </w:r>
            <w:r>
              <w:rPr>
                <w:rFonts w:hint="eastAsia"/>
                <w:szCs w:val="22"/>
              </w:rPr>
              <w:t xml:space="preserve">2</w:t>
            </w:r>
            <w:r>
              <w:rPr>
                <w:rFonts w:hint="eastAsia"/>
                <w:szCs w:val="22"/>
              </w:rPr>
              <w:t xml:space="preserve">分。</w:t>
            </w:r>
            <w:r/>
          </w:p>
        </w:tc>
        <w:tc>
          <w:tcPr>
            <w:gridSpan w:val="2"/>
            <w:tcW w:w="618" w:type="dxa"/>
            <w:vAlign w:val="center"/>
            <w:textDirection w:val="lrTb"/>
            <w:noWrap w:val="false"/>
          </w:tcPr>
          <w:p>
            <w:pPr>
              <w:jc w:val="center"/>
              <w:rPr>
                <w:szCs w:val="22"/>
              </w:rPr>
            </w:pPr>
            <w:r>
              <w:rPr>
                <w:szCs w:val="22"/>
              </w:rPr>
            </w:r>
            <w:r/>
          </w:p>
        </w:tc>
      </w:tr>
      <w:tr>
        <w:trPr>
          <w:jc w:val="center"/>
          <w:trHeight w:val="2960"/>
        </w:trPr>
        <w:tc>
          <w:tcPr>
            <w:tcW w:w="594" w:type="dxa"/>
            <w:vAlign w:val="center"/>
            <w:vMerge w:val="continue"/>
            <w:textDirection w:val="lrTb"/>
            <w:noWrap w:val="false"/>
          </w:tcPr>
          <w:p>
            <w:pPr>
              <w:jc w:val="center"/>
              <w:rPr>
                <w:szCs w:val="22"/>
              </w:rPr>
            </w:pPr>
            <w:r>
              <w:rPr>
                <w:szCs w:val="22"/>
              </w:rPr>
            </w:r>
            <w:r/>
          </w:p>
        </w:tc>
        <w:tc>
          <w:tcPr>
            <w:tcW w:w="594" w:type="dxa"/>
            <w:vAlign w:val="center"/>
            <w:textDirection w:val="lrTb"/>
            <w:noWrap w:val="false"/>
          </w:tcPr>
          <w:p>
            <w:pPr>
              <w:jc w:val="center"/>
              <w:rPr>
                <w:szCs w:val="22"/>
              </w:rPr>
            </w:pPr>
            <w:r>
              <w:rPr>
                <w:rFonts w:hint="eastAsia"/>
                <w:szCs w:val="22"/>
              </w:rPr>
              <w:t xml:space="preserve">厕所卫生</w:t>
            </w:r>
            <w:r/>
          </w:p>
        </w:tc>
        <w:tc>
          <w:tcPr>
            <w:tcW w:w="5220" w:type="dxa"/>
            <w:vAlign w:val="center"/>
            <w:textDirection w:val="lrTb"/>
            <w:noWrap w:val="false"/>
          </w:tcPr>
          <w:p>
            <w:pPr>
              <w:rPr>
                <w:szCs w:val="22"/>
              </w:rPr>
            </w:pPr>
            <w:r>
              <w:rPr>
                <w:rFonts w:hint="eastAsia"/>
                <w:szCs w:val="22"/>
              </w:rPr>
              <w:t xml:space="preserve">1</w:t>
            </w:r>
            <w:r>
              <w:rPr>
                <w:rFonts w:hint="eastAsia"/>
                <w:szCs w:val="22"/>
              </w:rPr>
              <w:t xml:space="preserve">、公共卫生间每天</w:t>
            </w:r>
            <w:r>
              <w:rPr>
                <w:rFonts w:hint="eastAsia"/>
                <w:szCs w:val="22"/>
              </w:rPr>
              <w:t xml:space="preserve">至少拖洗一次</w:t>
            </w:r>
            <w:r>
              <w:rPr>
                <w:rFonts w:hint="eastAsia"/>
                <w:szCs w:val="22"/>
              </w:rPr>
              <w:t xml:space="preserve">，每两小时巡查一次，保持地面清洁、无杂物、无积水、无毛发、无异味、便池、水池下水道要畅通，水电设施正常使用，无破损。</w:t>
            </w:r>
            <w:r/>
          </w:p>
          <w:p>
            <w:pPr>
              <w:rPr>
                <w:szCs w:val="22"/>
              </w:rPr>
            </w:pPr>
            <w:r>
              <w:rPr>
                <w:rFonts w:hint="eastAsia"/>
                <w:szCs w:val="22"/>
              </w:rPr>
              <w:t xml:space="preserve">2</w:t>
            </w:r>
            <w:r>
              <w:rPr>
                <w:rFonts w:hint="eastAsia"/>
                <w:szCs w:val="22"/>
              </w:rPr>
              <w:t xml:space="preserve">、墙面四周及阴</w:t>
            </w:r>
            <w:r>
              <w:rPr>
                <w:rFonts w:hint="eastAsia"/>
                <w:szCs w:val="22"/>
              </w:rPr>
              <w:t xml:space="preserve">角做到</w:t>
            </w:r>
            <w:r>
              <w:rPr>
                <w:rFonts w:hint="eastAsia"/>
                <w:szCs w:val="22"/>
              </w:rPr>
              <w:t xml:space="preserve">无水迹、无蜘蛛网、无小广告；镜子及金属部分：应保持干净，无浮尘、污渍、手印、水迹、无锈斑、无破损。</w:t>
            </w:r>
            <w:r/>
          </w:p>
          <w:p>
            <w:pPr>
              <w:rPr>
                <w:szCs w:val="22"/>
              </w:rPr>
            </w:pPr>
            <w:r>
              <w:rPr>
                <w:rFonts w:hint="eastAsia"/>
                <w:szCs w:val="22"/>
              </w:rPr>
              <w:t xml:space="preserve">3</w:t>
            </w:r>
            <w:r>
              <w:rPr>
                <w:rFonts w:hint="eastAsia"/>
                <w:szCs w:val="22"/>
              </w:rPr>
              <w:t xml:space="preserve">、天花板上无污渍、无漏水或有小水泡等现象，保持干净、清洁，完好无损；瓷砖：</w:t>
            </w:r>
            <w:r>
              <w:rPr>
                <w:rFonts w:hint="eastAsia"/>
                <w:szCs w:val="22"/>
              </w:rPr>
              <w:t xml:space="preserve">2</w:t>
            </w:r>
            <w:r>
              <w:rPr>
                <w:rFonts w:hint="eastAsia"/>
                <w:szCs w:val="22"/>
              </w:rPr>
              <w:t xml:space="preserve">米以下每日擦抹一次；</w:t>
            </w:r>
            <w:r>
              <w:rPr>
                <w:rFonts w:hint="eastAsia"/>
                <w:szCs w:val="22"/>
              </w:rPr>
              <w:t xml:space="preserve">2</w:t>
            </w:r>
            <w:r>
              <w:rPr>
                <w:rFonts w:hint="eastAsia"/>
                <w:szCs w:val="22"/>
              </w:rPr>
              <w:t xml:space="preserve">米以上每月清洁一次，无明显积灰、水渍。</w:t>
            </w:r>
            <w:r/>
          </w:p>
          <w:p>
            <w:pPr>
              <w:rPr>
                <w:szCs w:val="22"/>
              </w:rPr>
            </w:pPr>
            <w:r>
              <w:rPr>
                <w:rFonts w:hint="eastAsia"/>
                <w:szCs w:val="22"/>
              </w:rPr>
              <w:t xml:space="preserve">4</w:t>
            </w:r>
            <w:r>
              <w:rPr>
                <w:rFonts w:hint="eastAsia"/>
                <w:szCs w:val="22"/>
              </w:rPr>
              <w:t xml:space="preserve">、按规定开展卫生间消毒消杀工作，做好消杀记录，有效控制蚊蝇、蟑螂等病媒生活滋生。</w:t>
            </w:r>
            <w:r/>
          </w:p>
        </w:tc>
        <w:tc>
          <w:tcPr>
            <w:gridSpan w:val="2"/>
            <w:tcW w:w="7082" w:type="dxa"/>
            <w:vAlign w:val="center"/>
            <w:textDirection w:val="lrTb"/>
            <w:noWrap w:val="false"/>
          </w:tcPr>
          <w:p>
            <w:pPr>
              <w:jc w:val="left"/>
              <w:rPr>
                <w:szCs w:val="22"/>
              </w:rPr>
            </w:pPr>
            <w:r>
              <w:rPr>
                <w:rFonts w:hint="eastAsia"/>
                <w:szCs w:val="22"/>
              </w:rPr>
              <w:t xml:space="preserve">1</w:t>
            </w:r>
            <w:r>
              <w:rPr>
                <w:rFonts w:hint="eastAsia"/>
                <w:szCs w:val="22"/>
              </w:rPr>
              <w:t xml:space="preserve">、检查地面，发现有杂物、积水、毛发、异味，每一处扣</w:t>
            </w:r>
            <w:r>
              <w:rPr>
                <w:rFonts w:hint="eastAsia"/>
                <w:szCs w:val="22"/>
              </w:rPr>
              <w:t xml:space="preserve">0.1</w:t>
            </w:r>
            <w:r>
              <w:rPr>
                <w:rFonts w:hint="eastAsia"/>
                <w:szCs w:val="22"/>
              </w:rPr>
              <w:t xml:space="preserve">分；便池、水池下水道堵塞不畅通，每次扣</w:t>
            </w:r>
            <w:r>
              <w:rPr>
                <w:rFonts w:hint="eastAsia"/>
                <w:szCs w:val="22"/>
              </w:rPr>
              <w:t xml:space="preserve">0.5</w:t>
            </w:r>
            <w:r>
              <w:rPr>
                <w:rFonts w:hint="eastAsia"/>
                <w:szCs w:val="22"/>
              </w:rPr>
              <w:t xml:space="preserve">分。</w:t>
            </w:r>
            <w:r/>
          </w:p>
          <w:p>
            <w:pPr>
              <w:jc w:val="left"/>
              <w:rPr>
                <w:szCs w:val="22"/>
              </w:rPr>
            </w:pPr>
            <w:r>
              <w:rPr>
                <w:rFonts w:hint="eastAsia"/>
                <w:szCs w:val="22"/>
              </w:rPr>
              <w:t xml:space="preserve">2</w:t>
            </w:r>
            <w:r>
              <w:rPr>
                <w:rFonts w:hint="eastAsia"/>
                <w:szCs w:val="22"/>
              </w:rPr>
              <w:t xml:space="preserve">、检查墙面四周及阴角，发现有水迹、蜘蛛网、小广告、浮尘、污渍、水印、锈斑等，每一处扣</w:t>
            </w:r>
            <w:r>
              <w:rPr>
                <w:rFonts w:hint="eastAsia"/>
                <w:szCs w:val="22"/>
              </w:rPr>
              <w:t xml:space="preserve">0.1</w:t>
            </w:r>
            <w:r>
              <w:rPr>
                <w:rFonts w:hint="eastAsia"/>
                <w:szCs w:val="22"/>
              </w:rPr>
              <w:t xml:space="preserve">分。</w:t>
            </w:r>
            <w:r/>
          </w:p>
          <w:p>
            <w:pPr>
              <w:rPr>
                <w:szCs w:val="22"/>
              </w:rPr>
            </w:pPr>
            <w:r>
              <w:rPr>
                <w:rFonts w:hint="eastAsia"/>
                <w:szCs w:val="22"/>
              </w:rPr>
              <w:t xml:space="preserve">3</w:t>
            </w:r>
            <w:r>
              <w:rPr>
                <w:rFonts w:hint="eastAsia"/>
                <w:szCs w:val="22"/>
              </w:rPr>
              <w:t xml:space="preserve">、检查镜子及金属部分，发现有浮尘、污渍、手印、水迹、无锈斑、破损等，每一处扣</w:t>
            </w:r>
            <w:r>
              <w:rPr>
                <w:rFonts w:hint="eastAsia"/>
                <w:szCs w:val="22"/>
              </w:rPr>
              <w:t xml:space="preserve">0.1</w:t>
            </w:r>
            <w:r>
              <w:rPr>
                <w:rFonts w:hint="eastAsia"/>
                <w:szCs w:val="22"/>
              </w:rPr>
              <w:t xml:space="preserve">分。</w:t>
            </w:r>
            <w:r/>
          </w:p>
          <w:p>
            <w:pPr>
              <w:jc w:val="left"/>
              <w:rPr>
                <w:szCs w:val="22"/>
              </w:rPr>
            </w:pPr>
            <w:r>
              <w:rPr>
                <w:rFonts w:hint="eastAsia"/>
                <w:szCs w:val="22"/>
              </w:rPr>
              <w:t xml:space="preserve">4</w:t>
            </w:r>
            <w:r>
              <w:rPr>
                <w:rFonts w:hint="eastAsia"/>
                <w:szCs w:val="22"/>
              </w:rPr>
              <w:t xml:space="preserve">、检查天花板，发现有污渍、漏水及小水泡现象，每一处扣</w:t>
            </w:r>
            <w:r>
              <w:rPr>
                <w:rFonts w:hint="eastAsia"/>
                <w:szCs w:val="22"/>
              </w:rPr>
              <w:t xml:space="preserve">0.1</w:t>
            </w:r>
            <w:r>
              <w:rPr>
                <w:rFonts w:hint="eastAsia"/>
                <w:szCs w:val="22"/>
              </w:rPr>
              <w:t xml:space="preserve">分。</w:t>
            </w:r>
            <w:r/>
          </w:p>
          <w:p>
            <w:pPr>
              <w:jc w:val="left"/>
              <w:rPr>
                <w:szCs w:val="22"/>
              </w:rPr>
            </w:pPr>
            <w:r>
              <w:rPr>
                <w:rFonts w:hint="eastAsia"/>
                <w:szCs w:val="22"/>
              </w:rPr>
              <w:t xml:space="preserve">5</w:t>
            </w:r>
            <w:r>
              <w:rPr>
                <w:rFonts w:hint="eastAsia"/>
                <w:szCs w:val="22"/>
              </w:rPr>
              <w:t xml:space="preserve">、检查瓷砖，发现有明显积灰、水渍，每一处扣</w:t>
            </w:r>
            <w:r>
              <w:rPr>
                <w:rFonts w:hint="eastAsia"/>
                <w:szCs w:val="22"/>
              </w:rPr>
              <w:t xml:space="preserve">0.1</w:t>
            </w:r>
            <w:r>
              <w:rPr>
                <w:rFonts w:hint="eastAsia"/>
                <w:szCs w:val="22"/>
              </w:rPr>
              <w:t xml:space="preserve">分。</w:t>
            </w:r>
            <w:r/>
          </w:p>
          <w:p>
            <w:pPr>
              <w:jc w:val="left"/>
              <w:rPr>
                <w:szCs w:val="22"/>
              </w:rPr>
            </w:pPr>
            <w:r>
              <w:rPr>
                <w:rFonts w:hint="eastAsia"/>
                <w:szCs w:val="22"/>
              </w:rPr>
              <w:t xml:space="preserve">6</w:t>
            </w:r>
            <w:r>
              <w:rPr>
                <w:rFonts w:hint="eastAsia"/>
                <w:szCs w:val="22"/>
              </w:rPr>
              <w:t xml:space="preserve">、未按规定开展卫生间消毒消杀工作的，每发现一次扣</w:t>
            </w:r>
            <w:r>
              <w:rPr>
                <w:rFonts w:hint="eastAsia"/>
                <w:szCs w:val="22"/>
              </w:rPr>
              <w:t xml:space="preserve">0.5</w:t>
            </w:r>
            <w:r>
              <w:rPr>
                <w:rFonts w:hint="eastAsia"/>
                <w:szCs w:val="22"/>
              </w:rPr>
              <w:t xml:space="preserve">分；未建立或未如实填写消</w:t>
            </w:r>
            <w:r>
              <w:rPr>
                <w:rFonts w:hint="eastAsia"/>
                <w:szCs w:val="22"/>
              </w:rPr>
              <w:t xml:space="preserve">杀记录</w:t>
            </w:r>
            <w:r>
              <w:rPr>
                <w:rFonts w:hint="eastAsia"/>
                <w:szCs w:val="22"/>
              </w:rPr>
              <w:t xml:space="preserve">的，每发现一次扣</w:t>
            </w:r>
            <w:r>
              <w:rPr>
                <w:rFonts w:hint="eastAsia"/>
                <w:szCs w:val="22"/>
              </w:rPr>
              <w:t xml:space="preserve">0.2</w:t>
            </w:r>
            <w:r>
              <w:rPr>
                <w:rFonts w:hint="eastAsia"/>
                <w:szCs w:val="22"/>
              </w:rPr>
              <w:t xml:space="preserve">分；发现卫生间存在明显蚊蝇、蟑螂等病媒生物滋生现象的，每发现一次扣</w:t>
            </w:r>
            <w:r>
              <w:rPr>
                <w:rFonts w:hint="eastAsia"/>
                <w:szCs w:val="22"/>
              </w:rPr>
              <w:t xml:space="preserve">0.2</w:t>
            </w:r>
            <w:r>
              <w:rPr>
                <w:rFonts w:hint="eastAsia"/>
                <w:szCs w:val="22"/>
              </w:rPr>
              <w:t xml:space="preserve">分。</w:t>
            </w:r>
            <w:r/>
          </w:p>
        </w:tc>
        <w:tc>
          <w:tcPr>
            <w:gridSpan w:val="2"/>
            <w:tcW w:w="618" w:type="dxa"/>
            <w:vAlign w:val="center"/>
            <w:textDirection w:val="lrTb"/>
            <w:noWrap w:val="false"/>
          </w:tcPr>
          <w:p>
            <w:pPr>
              <w:jc w:val="center"/>
              <w:rPr>
                <w:szCs w:val="22"/>
              </w:rPr>
            </w:pPr>
            <w:r>
              <w:rPr>
                <w:szCs w:val="22"/>
              </w:rPr>
            </w:r>
            <w:r/>
          </w:p>
        </w:tc>
      </w:tr>
      <w:tr>
        <w:trPr>
          <w:jc w:val="center"/>
          <w:trHeight w:val="2114"/>
        </w:trPr>
        <w:tc>
          <w:tcPr>
            <w:tcW w:w="594" w:type="dxa"/>
            <w:vAlign w:val="center"/>
            <w:vMerge w:val="continue"/>
            <w:textDirection w:val="lrTb"/>
            <w:noWrap w:val="false"/>
          </w:tcPr>
          <w:p>
            <w:pPr>
              <w:jc w:val="left"/>
              <w:rPr>
                <w:szCs w:val="22"/>
              </w:rPr>
            </w:pPr>
            <w:r>
              <w:rPr>
                <w:szCs w:val="22"/>
              </w:rPr>
            </w:r>
            <w:r/>
          </w:p>
        </w:tc>
        <w:tc>
          <w:tcPr>
            <w:tcW w:w="594" w:type="dxa"/>
            <w:vAlign w:val="center"/>
            <w:textDirection w:val="lrTb"/>
            <w:noWrap w:val="false"/>
          </w:tcPr>
          <w:p>
            <w:pPr>
              <w:jc w:val="left"/>
              <w:rPr>
                <w:szCs w:val="22"/>
              </w:rPr>
            </w:pPr>
            <w:r>
              <w:rPr>
                <w:rFonts w:hint="eastAsia"/>
                <w:szCs w:val="22"/>
              </w:rPr>
              <w:t xml:space="preserve">窨井、明沟卫生</w:t>
            </w:r>
            <w:r/>
          </w:p>
        </w:tc>
        <w:tc>
          <w:tcPr>
            <w:tcW w:w="5220" w:type="dxa"/>
            <w:vAlign w:val="center"/>
            <w:textDirection w:val="lrTb"/>
            <w:noWrap w:val="false"/>
          </w:tcPr>
          <w:p>
            <w:pPr>
              <w:jc w:val="left"/>
              <w:rPr>
                <w:szCs w:val="22"/>
              </w:rPr>
            </w:pPr>
            <w:r>
              <w:rPr>
                <w:rFonts w:hint="eastAsia"/>
                <w:szCs w:val="22"/>
              </w:rPr>
              <w:t xml:space="preserve">1</w:t>
            </w:r>
            <w:r>
              <w:rPr>
                <w:rFonts w:hint="eastAsia"/>
                <w:szCs w:val="22"/>
              </w:rPr>
              <w:t xml:space="preserve">、窨井（含集水井）每半年至少清理一次，内壁无粘附物、井底无沉淀物；特殊天气和季节，增加清理次数，确保通畅无堵塞。</w:t>
            </w:r>
            <w:r/>
          </w:p>
          <w:p>
            <w:pPr>
              <w:jc w:val="left"/>
              <w:rPr>
                <w:szCs w:val="22"/>
              </w:rPr>
            </w:pPr>
            <w:r>
              <w:rPr>
                <w:rFonts w:hint="eastAsia"/>
                <w:szCs w:val="22"/>
              </w:rPr>
              <w:t xml:space="preserve">2</w:t>
            </w:r>
            <w:r>
              <w:rPr>
                <w:rFonts w:hint="eastAsia"/>
                <w:szCs w:val="22"/>
              </w:rPr>
              <w:t xml:space="preserve">、明沟：每周清扫一次，无明显垃圾，无堵塞。</w:t>
            </w:r>
            <w:r/>
          </w:p>
          <w:p>
            <w:pPr>
              <w:jc w:val="left"/>
              <w:rPr>
                <w:szCs w:val="22"/>
              </w:rPr>
            </w:pPr>
            <w:r>
              <w:rPr>
                <w:rFonts w:hint="eastAsia"/>
                <w:szCs w:val="22"/>
              </w:rPr>
              <w:t xml:space="preserve">3</w:t>
            </w:r>
            <w:r>
              <w:rPr>
                <w:rFonts w:hint="eastAsia"/>
                <w:szCs w:val="22"/>
              </w:rPr>
              <w:t xml:space="preserve">、消毒灭害：窨井、明沟、垃圾房喷洒药水，每季一次（</w:t>
            </w:r>
            <w:r>
              <w:rPr>
                <w:rFonts w:hint="eastAsia"/>
                <w:szCs w:val="22"/>
              </w:rPr>
              <w:t xml:space="preserve">6</w:t>
            </w:r>
            <w:r>
              <w:rPr>
                <w:rFonts w:hint="eastAsia"/>
                <w:szCs w:val="22"/>
              </w:rPr>
              <w:t xml:space="preserve">、</w:t>
            </w:r>
            <w:r>
              <w:rPr>
                <w:rFonts w:hint="eastAsia"/>
                <w:szCs w:val="22"/>
              </w:rPr>
              <w:t xml:space="preserve">7</w:t>
            </w:r>
            <w:r>
              <w:rPr>
                <w:rFonts w:hint="eastAsia"/>
                <w:szCs w:val="22"/>
              </w:rPr>
              <w:t xml:space="preserve">、</w:t>
            </w:r>
            <w:r>
              <w:rPr>
                <w:rFonts w:hint="eastAsia"/>
                <w:szCs w:val="22"/>
              </w:rPr>
              <w:t xml:space="preserve">8</w:t>
            </w:r>
            <w:r>
              <w:rPr>
                <w:rFonts w:hint="eastAsia"/>
                <w:szCs w:val="22"/>
              </w:rPr>
              <w:t xml:space="preserve">、</w:t>
            </w:r>
            <w:r>
              <w:rPr>
                <w:rFonts w:hint="eastAsia"/>
                <w:szCs w:val="22"/>
              </w:rPr>
              <w:t xml:space="preserve">9</w:t>
            </w:r>
            <w:r>
              <w:rPr>
                <w:rFonts w:hint="eastAsia"/>
                <w:szCs w:val="22"/>
              </w:rPr>
              <w:t xml:space="preserve">月每月喷洒一次），每年灭鼠、灭蟑螂三次，无明显蚊蝇滋生地、鼠迹。</w:t>
            </w:r>
            <w:r/>
          </w:p>
        </w:tc>
        <w:tc>
          <w:tcPr>
            <w:gridSpan w:val="2"/>
            <w:tcW w:w="7082" w:type="dxa"/>
            <w:vAlign w:val="center"/>
            <w:textDirection w:val="lrTb"/>
            <w:noWrap w:val="false"/>
          </w:tcPr>
          <w:p>
            <w:pPr>
              <w:jc w:val="left"/>
              <w:rPr>
                <w:szCs w:val="22"/>
              </w:rPr>
            </w:pPr>
            <w:r>
              <w:rPr>
                <w:rFonts w:hint="eastAsia"/>
                <w:szCs w:val="22"/>
              </w:rPr>
              <w:t xml:space="preserve">1</w:t>
            </w:r>
            <w:r>
              <w:rPr>
                <w:rFonts w:hint="eastAsia"/>
                <w:szCs w:val="22"/>
              </w:rPr>
              <w:t xml:space="preserve">、检查窨井，发现内壁粘附物多，井底沉淀物多，未按规定清理的，每次扣</w:t>
            </w:r>
            <w:r>
              <w:rPr>
                <w:rFonts w:hint="eastAsia"/>
                <w:szCs w:val="22"/>
              </w:rPr>
              <w:t xml:space="preserve">0.2</w:t>
            </w:r>
            <w:r>
              <w:rPr>
                <w:rFonts w:hint="eastAsia"/>
                <w:szCs w:val="22"/>
              </w:rPr>
              <w:t xml:space="preserve">分。</w:t>
            </w:r>
            <w:r/>
          </w:p>
          <w:p>
            <w:pPr>
              <w:jc w:val="left"/>
              <w:rPr>
                <w:szCs w:val="22"/>
              </w:rPr>
            </w:pPr>
            <w:r>
              <w:rPr>
                <w:rFonts w:hint="eastAsia"/>
                <w:szCs w:val="22"/>
              </w:rPr>
              <w:t xml:space="preserve">2</w:t>
            </w:r>
            <w:r>
              <w:rPr>
                <w:rFonts w:hint="eastAsia"/>
                <w:szCs w:val="22"/>
              </w:rPr>
              <w:t xml:space="preserve">、检查明沟，有明显漂浮垃圾，每一处扣</w:t>
            </w:r>
            <w:r>
              <w:rPr>
                <w:rFonts w:hint="eastAsia"/>
                <w:szCs w:val="22"/>
              </w:rPr>
              <w:t xml:space="preserve">0.1</w:t>
            </w:r>
            <w:r>
              <w:rPr>
                <w:rFonts w:hint="eastAsia"/>
                <w:szCs w:val="22"/>
              </w:rPr>
              <w:t xml:space="preserve">分，堵塞每处扣</w:t>
            </w:r>
            <w:r>
              <w:rPr>
                <w:rFonts w:hint="eastAsia"/>
                <w:szCs w:val="22"/>
              </w:rPr>
              <w:t xml:space="preserve">0.2</w:t>
            </w:r>
            <w:r>
              <w:rPr>
                <w:rFonts w:hint="eastAsia"/>
                <w:szCs w:val="22"/>
              </w:rPr>
              <w:t xml:space="preserve">分。</w:t>
            </w:r>
            <w:r/>
          </w:p>
          <w:p>
            <w:pPr>
              <w:jc w:val="left"/>
              <w:rPr>
                <w:szCs w:val="22"/>
              </w:rPr>
            </w:pPr>
            <w:r>
              <w:rPr>
                <w:rFonts w:hint="eastAsia"/>
                <w:szCs w:val="22"/>
              </w:rPr>
              <w:t xml:space="preserve">3</w:t>
            </w:r>
            <w:r>
              <w:rPr>
                <w:rFonts w:hint="eastAsia"/>
                <w:szCs w:val="22"/>
              </w:rPr>
              <w:t xml:space="preserve">、检查发现明显蝇蚊滋生地、鼠迹，每一处扣</w:t>
            </w:r>
            <w:r>
              <w:rPr>
                <w:rFonts w:hint="eastAsia"/>
                <w:szCs w:val="22"/>
              </w:rPr>
              <w:t xml:space="preserve">0.1</w:t>
            </w:r>
            <w:r>
              <w:rPr>
                <w:rFonts w:hint="eastAsia"/>
                <w:szCs w:val="22"/>
              </w:rPr>
              <w:t xml:space="preserve">分。</w:t>
            </w:r>
            <w:r/>
          </w:p>
          <w:p>
            <w:pPr>
              <w:jc w:val="left"/>
              <w:rPr>
                <w:szCs w:val="22"/>
              </w:rPr>
            </w:pPr>
            <w:r>
              <w:rPr>
                <w:rFonts w:hint="eastAsia"/>
                <w:szCs w:val="22"/>
              </w:rPr>
              <w:t xml:space="preserve">4</w:t>
            </w:r>
            <w:r>
              <w:rPr>
                <w:rFonts w:hint="eastAsia"/>
                <w:szCs w:val="22"/>
              </w:rPr>
              <w:t xml:space="preserve">、未按规定喷水药水的，发现一次扣</w:t>
            </w:r>
            <w:r>
              <w:rPr>
                <w:rFonts w:hint="eastAsia"/>
                <w:szCs w:val="22"/>
              </w:rPr>
              <w:t xml:space="preserve">0.5</w:t>
            </w:r>
            <w:r>
              <w:rPr>
                <w:rFonts w:hint="eastAsia"/>
                <w:szCs w:val="22"/>
              </w:rPr>
              <w:t xml:space="preserve">分。</w:t>
            </w:r>
            <w:r/>
          </w:p>
        </w:tc>
        <w:tc>
          <w:tcPr>
            <w:gridSpan w:val="2"/>
            <w:tcW w:w="618" w:type="dxa"/>
            <w:vAlign w:val="center"/>
            <w:textDirection w:val="lrTb"/>
            <w:noWrap w:val="false"/>
          </w:tcPr>
          <w:p>
            <w:pPr>
              <w:jc w:val="center"/>
              <w:rPr>
                <w:szCs w:val="22"/>
              </w:rPr>
            </w:pPr>
            <w:r>
              <w:rPr>
                <w:szCs w:val="22"/>
              </w:rPr>
            </w:r>
            <w:r/>
          </w:p>
        </w:tc>
      </w:tr>
      <w:tr>
        <w:trPr>
          <w:gridAfter w:val="1"/>
          <w:jc w:val="center"/>
          <w:trHeight w:val="940"/>
        </w:trPr>
        <w:tc>
          <w:tcPr>
            <w:gridSpan w:val="2"/>
            <w:tcW w:w="1188" w:type="dxa"/>
            <w:vAlign w:val="center"/>
            <w:textDirection w:val="lrTb"/>
            <w:noWrap w:val="false"/>
          </w:tcPr>
          <w:p>
            <w:pPr>
              <w:jc w:val="center"/>
              <w:rPr>
                <w:szCs w:val="22"/>
              </w:rPr>
            </w:pPr>
            <w:r>
              <w:rPr>
                <w:rFonts w:hint="eastAsia"/>
                <w:szCs w:val="22"/>
              </w:rPr>
              <w:t xml:space="preserve">考核项目</w:t>
            </w:r>
            <w:r/>
          </w:p>
        </w:tc>
        <w:tc>
          <w:tcPr>
            <w:tcW w:w="5220" w:type="dxa"/>
            <w:vAlign w:val="center"/>
            <w:textDirection w:val="lrTb"/>
            <w:noWrap w:val="false"/>
          </w:tcPr>
          <w:p>
            <w:pPr>
              <w:jc w:val="center"/>
              <w:rPr>
                <w:szCs w:val="22"/>
              </w:rPr>
            </w:pPr>
            <w:r>
              <w:rPr>
                <w:rFonts w:hint="eastAsia"/>
                <w:szCs w:val="22"/>
              </w:rPr>
              <w:t xml:space="preserve">考核细则及要求</w:t>
            </w:r>
            <w:r/>
          </w:p>
        </w:tc>
        <w:tc>
          <w:tcPr>
            <w:tcW w:w="7009" w:type="dxa"/>
            <w:vAlign w:val="center"/>
            <w:textDirection w:val="lrTb"/>
            <w:noWrap w:val="false"/>
          </w:tcPr>
          <w:p>
            <w:pPr>
              <w:jc w:val="center"/>
              <w:rPr>
                <w:szCs w:val="22"/>
              </w:rPr>
            </w:pPr>
            <w:r>
              <w:rPr>
                <w:rFonts w:hint="eastAsia"/>
                <w:szCs w:val="22"/>
              </w:rPr>
              <w:t xml:space="preserve">评分标准</w:t>
            </w:r>
            <w:r/>
          </w:p>
        </w:tc>
        <w:tc>
          <w:tcPr>
            <w:gridSpan w:val="2"/>
            <w:tcW w:w="637" w:type="dxa"/>
            <w:vAlign w:val="center"/>
            <w:textDirection w:val="lrTb"/>
            <w:noWrap w:val="false"/>
          </w:tcPr>
          <w:p>
            <w:pPr>
              <w:jc w:val="center"/>
              <w:rPr>
                <w:szCs w:val="22"/>
              </w:rPr>
            </w:pPr>
            <w:r>
              <w:rPr>
                <w:rFonts w:hint="eastAsia"/>
                <w:szCs w:val="22"/>
              </w:rPr>
              <w:t xml:space="preserve">扣分</w:t>
            </w:r>
            <w:r/>
          </w:p>
        </w:tc>
      </w:tr>
      <w:tr>
        <w:trPr>
          <w:gridAfter w:val="1"/>
          <w:jc w:val="center"/>
          <w:trHeight w:val="7670"/>
        </w:trPr>
        <w:tc>
          <w:tcPr>
            <w:tcW w:w="594" w:type="dxa"/>
            <w:vAlign w:val="center"/>
            <w:textDirection w:val="lrTb"/>
            <w:noWrap w:val="false"/>
          </w:tcPr>
          <w:p>
            <w:pPr>
              <w:jc w:val="center"/>
              <w:rPr>
                <w:szCs w:val="22"/>
              </w:rPr>
            </w:pPr>
            <w:r>
              <w:rPr>
                <w:rFonts w:hint="eastAsia"/>
                <w:szCs w:val="22"/>
              </w:rPr>
              <w:t xml:space="preserve">三、</w:t>
            </w:r>
            <w:r/>
          </w:p>
          <w:p>
            <w:pPr>
              <w:jc w:val="center"/>
              <w:rPr>
                <w:szCs w:val="22"/>
              </w:rPr>
            </w:pPr>
            <w:r>
              <w:rPr>
                <w:rFonts w:hint="eastAsia"/>
                <w:szCs w:val="22"/>
              </w:rPr>
              <w:t xml:space="preserve">秩</w:t>
            </w:r>
            <w:r/>
          </w:p>
          <w:p>
            <w:pPr>
              <w:jc w:val="center"/>
              <w:rPr>
                <w:szCs w:val="22"/>
              </w:rPr>
            </w:pPr>
            <w:r>
              <w:rPr>
                <w:rFonts w:hint="eastAsia"/>
                <w:szCs w:val="22"/>
              </w:rPr>
              <w:t xml:space="preserve">序</w:t>
            </w:r>
            <w:r/>
          </w:p>
          <w:p>
            <w:pPr>
              <w:jc w:val="center"/>
              <w:rPr>
                <w:szCs w:val="22"/>
              </w:rPr>
            </w:pPr>
            <w:r>
              <w:rPr>
                <w:rFonts w:hint="eastAsia"/>
                <w:szCs w:val="22"/>
              </w:rPr>
              <w:t xml:space="preserve">维</w:t>
            </w:r>
            <w:r/>
          </w:p>
          <w:p>
            <w:pPr>
              <w:jc w:val="center"/>
              <w:rPr>
                <w:szCs w:val="22"/>
              </w:rPr>
            </w:pPr>
            <w:r>
              <w:rPr>
                <w:rFonts w:hint="eastAsia"/>
                <w:szCs w:val="22"/>
              </w:rPr>
              <w:t xml:space="preserve">护</w:t>
            </w:r>
            <w:r/>
          </w:p>
          <w:p>
            <w:pPr>
              <w:jc w:val="center"/>
              <w:rPr>
                <w:szCs w:val="22"/>
              </w:rPr>
            </w:pPr>
            <w:r>
              <w:rPr>
                <w:rFonts w:hint="eastAsia"/>
                <w:szCs w:val="22"/>
              </w:rPr>
              <w:t xml:space="preserve">服务</w:t>
            </w:r>
            <w:r/>
          </w:p>
        </w:tc>
        <w:tc>
          <w:tcPr>
            <w:tcW w:w="594" w:type="dxa"/>
            <w:vAlign w:val="center"/>
            <w:textDirection w:val="lrTb"/>
            <w:noWrap w:val="false"/>
          </w:tcPr>
          <w:p>
            <w:pPr>
              <w:jc w:val="center"/>
              <w:rPr>
                <w:szCs w:val="22"/>
              </w:rPr>
            </w:pPr>
            <w:r>
              <w:rPr>
                <w:rFonts w:hint="eastAsia"/>
                <w:szCs w:val="22"/>
              </w:rPr>
              <w:t xml:space="preserve">秩序维护</w:t>
            </w:r>
            <w:r/>
          </w:p>
        </w:tc>
        <w:tc>
          <w:tcPr>
            <w:tcW w:w="5220" w:type="dxa"/>
            <w:vAlign w:val="center"/>
            <w:textDirection w:val="lrTb"/>
            <w:noWrap w:val="false"/>
          </w:tcPr>
          <w:p>
            <w:pPr>
              <w:rPr>
                <w:szCs w:val="22"/>
              </w:rPr>
            </w:pPr>
            <w:r>
              <w:rPr>
                <w:rFonts w:hint="eastAsia"/>
                <w:szCs w:val="22"/>
              </w:rPr>
              <w:t xml:space="preserve">1.</w:t>
            </w:r>
            <w:r>
              <w:rPr>
                <w:rFonts w:hint="eastAsia"/>
                <w:szCs w:val="22"/>
              </w:rPr>
              <w:t xml:space="preserve">日常秩序维护管理：日常秩序维护要求</w:t>
            </w:r>
            <w:r>
              <w:rPr>
                <w:rFonts w:hint="eastAsia"/>
                <w:szCs w:val="22"/>
              </w:rPr>
              <w:t xml:space="preserve">24</w:t>
            </w:r>
            <w:r>
              <w:rPr>
                <w:rFonts w:hint="eastAsia"/>
                <w:szCs w:val="22"/>
              </w:rPr>
              <w:t xml:space="preserve">小时在岗</w:t>
            </w:r>
            <w:r>
              <w:rPr>
                <w:rFonts w:hint="eastAsia"/>
                <w:szCs w:val="22"/>
              </w:rPr>
              <w:t xml:space="preserve">1</w:t>
            </w:r>
            <w:r>
              <w:rPr>
                <w:rFonts w:hint="eastAsia"/>
                <w:szCs w:val="22"/>
              </w:rPr>
              <w:t xml:space="preserve">人，周一至周五白天（早</w:t>
            </w:r>
            <w:r>
              <w:rPr>
                <w:rFonts w:hint="eastAsia"/>
                <w:szCs w:val="22"/>
              </w:rPr>
              <w:t xml:space="preserve">7</w:t>
            </w:r>
            <w:r>
              <w:rPr>
                <w:rFonts w:hint="eastAsia"/>
                <w:szCs w:val="22"/>
              </w:rPr>
              <w:t xml:space="preserve">点至晚</w:t>
            </w:r>
            <w:r>
              <w:rPr>
                <w:rFonts w:hint="eastAsia"/>
                <w:szCs w:val="22"/>
              </w:rPr>
              <w:t xml:space="preserve">19</w:t>
            </w:r>
            <w:r>
              <w:rPr>
                <w:rFonts w:hint="eastAsia"/>
                <w:szCs w:val="22"/>
              </w:rPr>
              <w:t xml:space="preserve">点）在岗人数为</w:t>
            </w:r>
            <w:r>
              <w:rPr>
                <w:rFonts w:hint="eastAsia"/>
                <w:szCs w:val="22"/>
              </w:rPr>
              <w:t xml:space="preserve">2</w:t>
            </w:r>
            <w:r>
              <w:rPr>
                <w:rFonts w:hint="eastAsia"/>
                <w:szCs w:val="22"/>
              </w:rPr>
              <w:t xml:space="preserve">人，周六、周日白天（早</w:t>
            </w:r>
            <w:r>
              <w:rPr>
                <w:rFonts w:hint="eastAsia"/>
                <w:szCs w:val="22"/>
              </w:rPr>
              <w:t xml:space="preserve">7</w:t>
            </w:r>
            <w:r>
              <w:rPr>
                <w:rFonts w:hint="eastAsia"/>
                <w:szCs w:val="22"/>
              </w:rPr>
              <w:t xml:space="preserve">点至晚</w:t>
            </w:r>
            <w:r>
              <w:rPr>
                <w:rFonts w:hint="eastAsia"/>
                <w:szCs w:val="22"/>
              </w:rPr>
              <w:t xml:space="preserve">21</w:t>
            </w:r>
            <w:r>
              <w:rPr>
                <w:rFonts w:hint="eastAsia"/>
                <w:szCs w:val="22"/>
              </w:rPr>
              <w:t xml:space="preserve">点）在岗人数为</w:t>
            </w:r>
            <w:r>
              <w:rPr>
                <w:rFonts w:hint="eastAsia"/>
                <w:szCs w:val="22"/>
              </w:rPr>
              <w:t xml:space="preserve">3</w:t>
            </w:r>
            <w:r>
              <w:rPr>
                <w:rFonts w:hint="eastAsia"/>
                <w:szCs w:val="22"/>
              </w:rPr>
              <w:t xml:space="preserve">人。每一小时巡查一次，对于违规占用、使用广场场地、道路、其他活动区域的行为进行及时劝止。对于损坏广场设施、设备，踩踏或破坏</w:t>
            </w:r>
            <w:r>
              <w:rPr>
                <w:rFonts w:hint="eastAsia"/>
                <w:szCs w:val="22"/>
              </w:rPr>
              <w:t xml:space="preserve">广场绿植和</w:t>
            </w:r>
            <w:r>
              <w:rPr>
                <w:rFonts w:hint="eastAsia"/>
                <w:szCs w:val="22"/>
              </w:rPr>
              <w:t xml:space="preserve">行为进行及时劝止。</w:t>
            </w:r>
            <w:r/>
          </w:p>
          <w:p>
            <w:pPr>
              <w:rPr>
                <w:szCs w:val="22"/>
              </w:rPr>
            </w:pPr>
            <w:r>
              <w:rPr>
                <w:rFonts w:hint="eastAsia"/>
                <w:szCs w:val="22"/>
              </w:rPr>
              <w:t xml:space="preserve">2.</w:t>
            </w:r>
            <w:r>
              <w:rPr>
                <w:rFonts w:hint="eastAsia"/>
                <w:szCs w:val="22"/>
              </w:rPr>
              <w:t xml:space="preserve">节假日秩序维护管理：要求</w:t>
            </w:r>
            <w:r>
              <w:rPr>
                <w:rFonts w:hint="eastAsia"/>
                <w:szCs w:val="22"/>
              </w:rPr>
              <w:t xml:space="preserve">24</w:t>
            </w:r>
            <w:r>
              <w:rPr>
                <w:rFonts w:hint="eastAsia"/>
                <w:szCs w:val="22"/>
              </w:rPr>
              <w:t xml:space="preserve">小时在岗</w:t>
            </w:r>
            <w:r>
              <w:rPr>
                <w:rFonts w:hint="eastAsia"/>
                <w:szCs w:val="22"/>
              </w:rPr>
              <w:t xml:space="preserve">2</w:t>
            </w:r>
            <w:r>
              <w:rPr>
                <w:rFonts w:hint="eastAsia"/>
                <w:szCs w:val="22"/>
              </w:rPr>
              <w:t xml:space="preserve">人，白天（早</w:t>
            </w:r>
            <w:r>
              <w:rPr>
                <w:rFonts w:hint="eastAsia"/>
                <w:szCs w:val="22"/>
              </w:rPr>
              <w:t xml:space="preserve">7</w:t>
            </w:r>
            <w:r>
              <w:rPr>
                <w:rFonts w:hint="eastAsia"/>
                <w:szCs w:val="22"/>
              </w:rPr>
              <w:t xml:space="preserve">点至晚</w:t>
            </w:r>
            <w:r>
              <w:rPr>
                <w:rFonts w:hint="eastAsia"/>
                <w:szCs w:val="22"/>
              </w:rPr>
              <w:t xml:space="preserve">22</w:t>
            </w:r>
            <w:r>
              <w:rPr>
                <w:rFonts w:hint="eastAsia"/>
                <w:szCs w:val="22"/>
              </w:rPr>
              <w:t xml:space="preserve">点）在岗人数为</w:t>
            </w:r>
            <w:r>
              <w:rPr>
                <w:rFonts w:hint="eastAsia"/>
                <w:szCs w:val="22"/>
              </w:rPr>
              <w:t xml:space="preserve">3</w:t>
            </w:r>
            <w:r>
              <w:rPr>
                <w:rFonts w:hint="eastAsia"/>
                <w:szCs w:val="22"/>
              </w:rPr>
              <w:t xml:space="preserve">人。每半小时巡查一次，对于违规占用、使用广场场地、道路、其他活动区域的行为进行及时劝止，</w:t>
            </w:r>
            <w:r>
              <w:rPr>
                <w:rFonts w:hint="eastAsia"/>
                <w:szCs w:val="22"/>
              </w:rPr>
              <w:t xml:space="preserve">并第一时间</w:t>
            </w:r>
            <w:r>
              <w:rPr>
                <w:rFonts w:hint="eastAsia"/>
                <w:szCs w:val="22"/>
              </w:rPr>
              <w:t xml:space="preserve">上报相关执法部门。对于损坏广场设施、设备，踩踏或破坏</w:t>
            </w:r>
            <w:r>
              <w:rPr>
                <w:rFonts w:hint="eastAsia"/>
                <w:szCs w:val="22"/>
              </w:rPr>
              <w:t xml:space="preserve">广场绿植和</w:t>
            </w:r>
            <w:r>
              <w:rPr>
                <w:rFonts w:hint="eastAsia"/>
                <w:szCs w:val="22"/>
              </w:rPr>
              <w:t xml:space="preserve">行为进行及时劝止，</w:t>
            </w:r>
            <w:r>
              <w:rPr>
                <w:rFonts w:hint="eastAsia"/>
                <w:szCs w:val="22"/>
              </w:rPr>
              <w:t xml:space="preserve">并第一时间</w:t>
            </w:r>
            <w:r>
              <w:rPr>
                <w:rFonts w:hint="eastAsia"/>
                <w:szCs w:val="22"/>
              </w:rPr>
              <w:t xml:space="preserve">上报相关执法部门。</w:t>
            </w:r>
            <w:r/>
          </w:p>
          <w:p>
            <w:pPr>
              <w:rPr>
                <w:szCs w:val="22"/>
              </w:rPr>
            </w:pPr>
            <w:r>
              <w:rPr>
                <w:rFonts w:hint="eastAsia"/>
                <w:szCs w:val="22"/>
              </w:rPr>
              <w:t xml:space="preserve">3.</w:t>
            </w:r>
            <w:r>
              <w:rPr>
                <w:rFonts w:hint="eastAsia"/>
                <w:szCs w:val="22"/>
              </w:rPr>
              <w:t xml:space="preserve">公益性或其他活动时秩序维护管理：要求</w:t>
            </w:r>
            <w:r>
              <w:rPr>
                <w:rFonts w:hint="eastAsia"/>
                <w:szCs w:val="22"/>
              </w:rPr>
              <w:t xml:space="preserve">24</w:t>
            </w:r>
            <w:r>
              <w:rPr>
                <w:rFonts w:hint="eastAsia"/>
                <w:szCs w:val="22"/>
              </w:rPr>
              <w:t xml:space="preserve">小时在岗</w:t>
            </w:r>
            <w:r>
              <w:rPr>
                <w:rFonts w:hint="eastAsia"/>
                <w:szCs w:val="22"/>
              </w:rPr>
              <w:t xml:space="preserve">2</w:t>
            </w:r>
            <w:r>
              <w:rPr>
                <w:rFonts w:hint="eastAsia"/>
                <w:szCs w:val="22"/>
              </w:rPr>
              <w:t xml:space="preserve">人，白天（早</w:t>
            </w:r>
            <w:r>
              <w:rPr>
                <w:rFonts w:hint="eastAsia"/>
                <w:szCs w:val="22"/>
              </w:rPr>
              <w:t xml:space="preserve">6</w:t>
            </w:r>
            <w:r>
              <w:rPr>
                <w:rFonts w:hint="eastAsia"/>
                <w:szCs w:val="22"/>
              </w:rPr>
              <w:t xml:space="preserve">点至晚</w:t>
            </w:r>
            <w:r>
              <w:rPr>
                <w:rFonts w:hint="eastAsia"/>
                <w:szCs w:val="22"/>
              </w:rPr>
              <w:t xml:space="preserve">24</w:t>
            </w:r>
            <w:r>
              <w:rPr>
                <w:rFonts w:hint="eastAsia"/>
                <w:szCs w:val="22"/>
              </w:rPr>
              <w:t xml:space="preserve">点）在岗人数最少为</w:t>
            </w:r>
            <w:r>
              <w:rPr>
                <w:rFonts w:hint="eastAsia"/>
                <w:szCs w:val="22"/>
              </w:rPr>
              <w:t xml:space="preserve">4</w:t>
            </w:r>
            <w:r>
              <w:rPr>
                <w:rFonts w:hint="eastAsia"/>
                <w:szCs w:val="22"/>
              </w:rPr>
              <w:t xml:space="preserve">人，大型活动在岗人数不得少于</w:t>
            </w:r>
            <w:r>
              <w:rPr>
                <w:rFonts w:hint="eastAsia"/>
                <w:szCs w:val="22"/>
              </w:rPr>
              <w:t xml:space="preserve">10</w:t>
            </w:r>
            <w:r>
              <w:rPr>
                <w:rFonts w:hint="eastAsia"/>
                <w:szCs w:val="22"/>
              </w:rPr>
              <w:t xml:space="preserve">人，并根据实际情况增加人数。根据活动规模情况，提前做好广场车辆及场地清理工作，</w:t>
            </w:r>
            <w:r>
              <w:rPr>
                <w:rFonts w:hint="eastAsia"/>
                <w:szCs w:val="22"/>
              </w:rPr>
              <w:t xml:space="preserve">24</w:t>
            </w:r>
            <w:r>
              <w:rPr>
                <w:rFonts w:hint="eastAsia"/>
                <w:szCs w:val="22"/>
              </w:rPr>
              <w:t xml:space="preserve">小时不间断巡查，发现占用场地影响活动的立即阻止。</w:t>
            </w:r>
            <w:r/>
          </w:p>
          <w:p>
            <w:pPr>
              <w:rPr>
                <w:szCs w:val="22"/>
              </w:rPr>
            </w:pPr>
            <w:r>
              <w:rPr>
                <w:rFonts w:hint="eastAsia"/>
                <w:szCs w:val="22"/>
              </w:rPr>
              <w:t xml:space="preserve">4.</w:t>
            </w:r>
            <w:r>
              <w:rPr>
                <w:rFonts w:hint="eastAsia"/>
                <w:szCs w:val="22"/>
              </w:rPr>
              <w:t xml:space="preserve">及时处理广场上突发事件，遇不可抗力或自然灾害现象，可调配人员不得小于</w:t>
            </w:r>
            <w:r>
              <w:rPr>
                <w:rFonts w:hint="eastAsia"/>
                <w:szCs w:val="22"/>
              </w:rPr>
              <w:t xml:space="preserve">20</w:t>
            </w:r>
            <w:r>
              <w:rPr>
                <w:rFonts w:hint="eastAsia"/>
                <w:szCs w:val="22"/>
              </w:rPr>
              <w:t xml:space="preserve">人。</w:t>
            </w:r>
            <w:r/>
          </w:p>
          <w:p>
            <w:pPr>
              <w:rPr>
                <w:szCs w:val="22"/>
              </w:rPr>
            </w:pPr>
            <w:r>
              <w:rPr>
                <w:rFonts w:hint="eastAsia"/>
                <w:szCs w:val="22"/>
              </w:rPr>
              <w:t xml:space="preserve">4.</w:t>
            </w:r>
            <w:r>
              <w:rPr>
                <w:rFonts w:hint="eastAsia"/>
                <w:szCs w:val="22"/>
              </w:rPr>
              <w:t xml:space="preserve">广场内摆摊设点需及时劝离。</w:t>
            </w:r>
            <w:r/>
          </w:p>
          <w:p>
            <w:pPr>
              <w:rPr>
                <w:szCs w:val="22"/>
              </w:rPr>
            </w:pPr>
            <w:r>
              <w:rPr>
                <w:rFonts w:hint="eastAsia"/>
                <w:szCs w:val="22"/>
              </w:rPr>
              <w:t xml:space="preserve">6.</w:t>
            </w:r>
            <w:r>
              <w:rPr>
                <w:rFonts w:hint="eastAsia"/>
                <w:szCs w:val="22"/>
              </w:rPr>
              <w:t xml:space="preserve">广场举办公益性质活动时，服务方需积极配合，不得收取场地租赁费，水电费除外。</w:t>
            </w:r>
            <w:r/>
          </w:p>
          <w:p>
            <w:pPr>
              <w:rPr>
                <w:szCs w:val="22"/>
              </w:rPr>
            </w:pPr>
            <w:r>
              <w:rPr>
                <w:rFonts w:hint="eastAsia"/>
                <w:szCs w:val="22"/>
              </w:rPr>
              <w:t xml:space="preserve">7.</w:t>
            </w:r>
            <w:r>
              <w:rPr>
                <w:rFonts w:hint="eastAsia"/>
                <w:szCs w:val="22"/>
              </w:rPr>
              <w:t xml:space="preserve">未经供应商许可，服务方不得改变场地内各项设施，不得设置道闸等。</w:t>
            </w:r>
            <w:r/>
          </w:p>
        </w:tc>
        <w:tc>
          <w:tcPr>
            <w:tcW w:w="7009" w:type="dxa"/>
            <w:vAlign w:val="center"/>
            <w:textDirection w:val="lrTb"/>
            <w:noWrap w:val="false"/>
          </w:tcPr>
          <w:p>
            <w:pPr>
              <w:rPr>
                <w:szCs w:val="22"/>
              </w:rPr>
            </w:pPr>
            <w:r>
              <w:rPr>
                <w:rFonts w:hint="eastAsia"/>
                <w:szCs w:val="22"/>
              </w:rPr>
              <w:t xml:space="preserve">1</w:t>
            </w:r>
            <w:r>
              <w:rPr>
                <w:rFonts w:hint="eastAsia"/>
                <w:szCs w:val="22"/>
              </w:rPr>
              <w:t xml:space="preserve">、严格按要求配备人员，检查发现未按要求配备人员，发现一次扣</w:t>
            </w:r>
            <w:r>
              <w:rPr>
                <w:rFonts w:hint="eastAsia"/>
                <w:szCs w:val="22"/>
              </w:rPr>
              <w:t xml:space="preserve">1</w:t>
            </w:r>
            <w:r>
              <w:rPr>
                <w:rFonts w:hint="eastAsia"/>
                <w:szCs w:val="22"/>
              </w:rPr>
              <w:t xml:space="preserve">分；</w:t>
            </w:r>
            <w:r/>
          </w:p>
          <w:p>
            <w:pPr>
              <w:rPr>
                <w:szCs w:val="22"/>
              </w:rPr>
            </w:pPr>
            <w:r>
              <w:rPr>
                <w:rFonts w:hint="eastAsia"/>
                <w:szCs w:val="22"/>
              </w:rPr>
              <w:t xml:space="preserve">2</w:t>
            </w:r>
            <w:r>
              <w:rPr>
                <w:rFonts w:hint="eastAsia"/>
                <w:szCs w:val="22"/>
              </w:rPr>
              <w:t xml:space="preserve">、</w:t>
            </w:r>
            <w:r>
              <w:rPr>
                <w:rFonts w:hint="eastAsia"/>
                <w:szCs w:val="22"/>
              </w:rPr>
              <w:t xml:space="preserve">秩序员</w:t>
            </w:r>
            <w:r>
              <w:rPr>
                <w:rFonts w:hint="eastAsia"/>
                <w:szCs w:val="22"/>
              </w:rPr>
              <w:t xml:space="preserve">当班时间着装统一，检查发现未按要求穿工作服的，发现一次扣</w:t>
            </w:r>
            <w:r>
              <w:rPr>
                <w:rFonts w:hint="eastAsia"/>
                <w:szCs w:val="22"/>
              </w:rPr>
              <w:t xml:space="preserve">0.2</w:t>
            </w:r>
            <w:r>
              <w:rPr>
                <w:rFonts w:hint="eastAsia"/>
                <w:szCs w:val="22"/>
              </w:rPr>
              <w:t xml:space="preserve">分；</w:t>
            </w:r>
            <w:r/>
          </w:p>
          <w:p>
            <w:pPr>
              <w:rPr>
                <w:szCs w:val="22"/>
              </w:rPr>
            </w:pPr>
            <w:r>
              <w:rPr>
                <w:rFonts w:hint="eastAsia"/>
                <w:szCs w:val="22"/>
              </w:rPr>
              <w:t xml:space="preserve">3</w:t>
            </w:r>
            <w:r>
              <w:rPr>
                <w:rFonts w:hint="eastAsia"/>
                <w:szCs w:val="22"/>
              </w:rPr>
              <w:t xml:space="preserve">、当班人员检查发现干与工作无关的事，迟到早退，离岗脱岗，发现一次扣</w:t>
            </w:r>
            <w:r>
              <w:rPr>
                <w:rFonts w:hint="eastAsia"/>
                <w:szCs w:val="22"/>
              </w:rPr>
              <w:t xml:space="preserve">1</w:t>
            </w:r>
            <w:r>
              <w:rPr>
                <w:rFonts w:hint="eastAsia"/>
                <w:szCs w:val="22"/>
              </w:rPr>
              <w:t xml:space="preserve">分；</w:t>
            </w:r>
            <w:r/>
          </w:p>
          <w:p>
            <w:pPr>
              <w:rPr>
                <w:szCs w:val="22"/>
              </w:rPr>
            </w:pPr>
            <w:r>
              <w:rPr>
                <w:rFonts w:hint="eastAsia"/>
                <w:szCs w:val="22"/>
              </w:rPr>
              <w:t xml:space="preserve">4</w:t>
            </w:r>
            <w:r>
              <w:rPr>
                <w:rFonts w:hint="eastAsia"/>
                <w:szCs w:val="22"/>
              </w:rPr>
              <w:t xml:space="preserve">、对于损坏广场设施、设备，踩踏或破坏</w:t>
            </w:r>
            <w:r>
              <w:rPr>
                <w:rFonts w:hint="eastAsia"/>
                <w:szCs w:val="22"/>
              </w:rPr>
              <w:t xml:space="preserve">广场绿植和</w:t>
            </w:r>
            <w:r>
              <w:rPr>
                <w:rFonts w:hint="eastAsia"/>
                <w:szCs w:val="22"/>
              </w:rPr>
              <w:t xml:space="preserve">行为进行及时劝止，未按要求进行劝止的，发现一次扣</w:t>
            </w:r>
            <w:r>
              <w:rPr>
                <w:rFonts w:hint="eastAsia"/>
                <w:szCs w:val="22"/>
              </w:rPr>
              <w:t xml:space="preserve">0.1</w:t>
            </w:r>
            <w:r>
              <w:rPr>
                <w:rFonts w:hint="eastAsia"/>
                <w:szCs w:val="22"/>
              </w:rPr>
              <w:t xml:space="preserve">分；</w:t>
            </w:r>
            <w:r/>
          </w:p>
          <w:p>
            <w:pPr>
              <w:rPr>
                <w:szCs w:val="22"/>
              </w:rPr>
            </w:pPr>
            <w:r>
              <w:rPr>
                <w:rFonts w:hint="eastAsia"/>
                <w:szCs w:val="22"/>
              </w:rPr>
              <w:t xml:space="preserve">5</w:t>
            </w:r>
            <w:r>
              <w:rPr>
                <w:rFonts w:hint="eastAsia"/>
                <w:szCs w:val="22"/>
              </w:rPr>
              <w:t xml:space="preserve">、巡查过程中，发现设施损坏等原因存在安全隐患的，不维修上报、不设置安全警示的，发现一次扣</w:t>
            </w:r>
            <w:r>
              <w:rPr>
                <w:rFonts w:hint="eastAsia"/>
                <w:szCs w:val="22"/>
              </w:rPr>
              <w:t xml:space="preserve">0.5</w:t>
            </w:r>
            <w:r>
              <w:rPr>
                <w:rFonts w:hint="eastAsia"/>
                <w:szCs w:val="22"/>
              </w:rPr>
              <w:t xml:space="preserve">分；</w:t>
            </w:r>
            <w:r/>
          </w:p>
          <w:p>
            <w:pPr>
              <w:rPr>
                <w:szCs w:val="22"/>
              </w:rPr>
            </w:pPr>
            <w:r>
              <w:rPr>
                <w:rFonts w:hint="eastAsia"/>
                <w:szCs w:val="22"/>
              </w:rPr>
              <w:t xml:space="preserve">6</w:t>
            </w:r>
            <w:r>
              <w:rPr>
                <w:rFonts w:hint="eastAsia"/>
                <w:szCs w:val="22"/>
              </w:rPr>
              <w:t xml:space="preserve">、对广场内摆摊设点行为不劝离，置之不理，每发现一次扣</w:t>
            </w:r>
            <w:r>
              <w:rPr>
                <w:rFonts w:hint="eastAsia"/>
                <w:szCs w:val="22"/>
              </w:rPr>
              <w:t xml:space="preserve">0.5</w:t>
            </w:r>
            <w:r>
              <w:rPr>
                <w:rFonts w:hint="eastAsia"/>
                <w:szCs w:val="22"/>
              </w:rPr>
              <w:t xml:space="preserve">分；</w:t>
            </w:r>
            <w:r/>
          </w:p>
          <w:p>
            <w:pPr>
              <w:rPr>
                <w:szCs w:val="22"/>
              </w:rPr>
            </w:pPr>
            <w:r>
              <w:rPr>
                <w:rFonts w:hint="eastAsia"/>
                <w:szCs w:val="22"/>
              </w:rPr>
              <w:t xml:space="preserve">7</w:t>
            </w:r>
            <w:r>
              <w:rPr>
                <w:rFonts w:hint="eastAsia"/>
                <w:szCs w:val="22"/>
              </w:rPr>
              <w:t xml:space="preserve">、未经许可，随意改变场地内各项设施，随意设置道闸，发现一次扣</w:t>
            </w:r>
            <w:r>
              <w:rPr>
                <w:rFonts w:hint="eastAsia"/>
                <w:szCs w:val="22"/>
              </w:rPr>
              <w:t xml:space="preserve">1</w:t>
            </w:r>
            <w:r>
              <w:rPr>
                <w:rFonts w:hint="eastAsia"/>
                <w:szCs w:val="22"/>
              </w:rPr>
              <w:t xml:space="preserve">分。</w:t>
            </w:r>
            <w:r/>
          </w:p>
          <w:p>
            <w:pPr>
              <w:rPr>
                <w:szCs w:val="22"/>
              </w:rPr>
            </w:pPr>
            <w:r>
              <w:rPr>
                <w:szCs w:val="22"/>
              </w:rPr>
            </w:r>
            <w:r/>
          </w:p>
        </w:tc>
        <w:tc>
          <w:tcPr>
            <w:gridSpan w:val="2"/>
            <w:tcW w:w="637" w:type="dxa"/>
            <w:vAlign w:val="center"/>
            <w:textDirection w:val="lrTb"/>
            <w:noWrap w:val="false"/>
          </w:tcPr>
          <w:p>
            <w:pPr>
              <w:jc w:val="center"/>
              <w:rPr>
                <w:szCs w:val="22"/>
              </w:rPr>
            </w:pPr>
            <w:r>
              <w:rPr>
                <w:szCs w:val="22"/>
              </w:rPr>
            </w:r>
            <w:r/>
          </w:p>
        </w:tc>
      </w:tr>
    </w:tbl>
    <w:p>
      <w:pPr>
        <w:rPr>
          <w:szCs w:val="22"/>
        </w:rPr>
      </w:pPr>
      <w:r>
        <w:rPr>
          <w:szCs w:val="22"/>
        </w:rPr>
      </w:r>
      <w:r/>
    </w:p>
    <w:p>
      <w:pPr>
        <w:rPr>
          <w:szCs w:val="22"/>
        </w:rPr>
      </w:pPr>
      <w:r>
        <w:rPr>
          <w:szCs w:val="22"/>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94"/>
        <w:gridCol w:w="594"/>
        <w:gridCol w:w="5220"/>
        <w:gridCol w:w="7065"/>
        <w:gridCol w:w="619"/>
      </w:tblGrid>
      <w:tr>
        <w:trPr>
          <w:jc w:val="center"/>
          <w:trHeight w:val="821"/>
        </w:trPr>
        <w:tc>
          <w:tcPr>
            <w:gridSpan w:val="2"/>
            <w:tcW w:w="1188" w:type="dxa"/>
            <w:vAlign w:val="center"/>
            <w:textDirection w:val="lrTb"/>
            <w:noWrap w:val="false"/>
          </w:tcPr>
          <w:p>
            <w:pPr>
              <w:jc w:val="center"/>
              <w:rPr>
                <w:szCs w:val="22"/>
              </w:rPr>
            </w:pPr>
            <w:r>
              <w:rPr>
                <w:rFonts w:hint="eastAsia"/>
                <w:szCs w:val="22"/>
              </w:rPr>
              <w:t xml:space="preserve">考核项目</w:t>
            </w:r>
            <w:r/>
          </w:p>
        </w:tc>
        <w:tc>
          <w:tcPr>
            <w:tcW w:w="5220" w:type="dxa"/>
            <w:vAlign w:val="center"/>
            <w:textDirection w:val="lrTb"/>
            <w:noWrap w:val="false"/>
          </w:tcPr>
          <w:p>
            <w:pPr>
              <w:jc w:val="center"/>
              <w:rPr>
                <w:szCs w:val="22"/>
              </w:rPr>
            </w:pPr>
            <w:r>
              <w:rPr>
                <w:rFonts w:hint="eastAsia"/>
                <w:szCs w:val="22"/>
              </w:rPr>
              <w:t xml:space="preserve">考核细则及要求</w:t>
            </w:r>
            <w:r/>
          </w:p>
        </w:tc>
        <w:tc>
          <w:tcPr>
            <w:tcW w:w="7065" w:type="dxa"/>
            <w:vAlign w:val="center"/>
            <w:textDirection w:val="lrTb"/>
            <w:noWrap w:val="false"/>
          </w:tcPr>
          <w:p>
            <w:pPr>
              <w:jc w:val="center"/>
              <w:rPr>
                <w:szCs w:val="22"/>
              </w:rPr>
            </w:pPr>
            <w:r>
              <w:rPr>
                <w:rFonts w:hint="eastAsia"/>
                <w:szCs w:val="22"/>
              </w:rPr>
              <w:t xml:space="preserve">评分标准</w:t>
            </w:r>
            <w:r/>
          </w:p>
        </w:tc>
        <w:tc>
          <w:tcPr>
            <w:tcW w:w="619" w:type="dxa"/>
            <w:vAlign w:val="center"/>
            <w:textDirection w:val="lrTb"/>
            <w:noWrap w:val="false"/>
          </w:tcPr>
          <w:p>
            <w:pPr>
              <w:jc w:val="center"/>
              <w:rPr>
                <w:szCs w:val="22"/>
              </w:rPr>
            </w:pPr>
            <w:r>
              <w:rPr>
                <w:rFonts w:hint="eastAsia"/>
                <w:szCs w:val="22"/>
              </w:rPr>
              <w:t xml:space="preserve">扣分</w:t>
            </w:r>
            <w:r/>
          </w:p>
        </w:tc>
      </w:tr>
      <w:tr>
        <w:trPr>
          <w:jc w:val="center"/>
          <w:trHeight w:val="5745"/>
        </w:trPr>
        <w:tc>
          <w:tcPr>
            <w:tcW w:w="594" w:type="dxa"/>
            <w:vAlign w:val="center"/>
            <w:textDirection w:val="lrTb"/>
            <w:noWrap w:val="false"/>
          </w:tcPr>
          <w:p>
            <w:pPr>
              <w:jc w:val="center"/>
              <w:rPr>
                <w:szCs w:val="22"/>
              </w:rPr>
            </w:pPr>
            <w:r>
              <w:rPr>
                <w:rFonts w:hint="eastAsia"/>
                <w:szCs w:val="22"/>
              </w:rPr>
              <w:t xml:space="preserve">三、</w:t>
            </w:r>
            <w:r/>
          </w:p>
          <w:p>
            <w:pPr>
              <w:jc w:val="center"/>
              <w:rPr>
                <w:szCs w:val="22"/>
              </w:rPr>
            </w:pPr>
            <w:r>
              <w:rPr>
                <w:rFonts w:hint="eastAsia"/>
                <w:szCs w:val="22"/>
              </w:rPr>
              <w:t xml:space="preserve">秩</w:t>
            </w:r>
            <w:r/>
          </w:p>
          <w:p>
            <w:pPr>
              <w:jc w:val="center"/>
              <w:rPr>
                <w:szCs w:val="22"/>
              </w:rPr>
            </w:pPr>
            <w:r>
              <w:rPr>
                <w:rFonts w:hint="eastAsia"/>
                <w:szCs w:val="22"/>
              </w:rPr>
              <w:t xml:space="preserve">序</w:t>
            </w:r>
            <w:r/>
          </w:p>
          <w:p>
            <w:pPr>
              <w:jc w:val="center"/>
              <w:rPr>
                <w:szCs w:val="22"/>
              </w:rPr>
            </w:pPr>
            <w:r>
              <w:rPr>
                <w:rFonts w:hint="eastAsia"/>
                <w:szCs w:val="22"/>
              </w:rPr>
              <w:t xml:space="preserve">维</w:t>
            </w:r>
            <w:r/>
          </w:p>
          <w:p>
            <w:pPr>
              <w:jc w:val="center"/>
              <w:rPr>
                <w:szCs w:val="22"/>
              </w:rPr>
            </w:pPr>
            <w:r>
              <w:rPr>
                <w:rFonts w:hint="eastAsia"/>
                <w:szCs w:val="22"/>
              </w:rPr>
              <w:t xml:space="preserve">护</w:t>
            </w:r>
            <w:r/>
          </w:p>
          <w:p>
            <w:pPr>
              <w:jc w:val="center"/>
              <w:rPr>
                <w:szCs w:val="22"/>
              </w:rPr>
            </w:pPr>
            <w:r>
              <w:rPr>
                <w:rFonts w:hint="eastAsia"/>
                <w:szCs w:val="22"/>
              </w:rPr>
              <w:t xml:space="preserve">服务</w:t>
            </w:r>
            <w:r/>
          </w:p>
        </w:tc>
        <w:tc>
          <w:tcPr>
            <w:tcW w:w="594" w:type="dxa"/>
            <w:vAlign w:val="center"/>
            <w:textDirection w:val="lrTb"/>
            <w:noWrap w:val="false"/>
          </w:tcPr>
          <w:p>
            <w:pPr>
              <w:jc w:val="center"/>
              <w:rPr>
                <w:szCs w:val="22"/>
              </w:rPr>
            </w:pPr>
            <w:r>
              <w:rPr>
                <w:rFonts w:hint="eastAsia"/>
                <w:szCs w:val="22"/>
              </w:rPr>
              <w:t xml:space="preserve">车辆管理</w:t>
            </w:r>
            <w:r/>
          </w:p>
        </w:tc>
        <w:tc>
          <w:tcPr>
            <w:tcW w:w="5220" w:type="dxa"/>
            <w:vAlign w:val="center"/>
            <w:textDirection w:val="lrTb"/>
            <w:noWrap w:val="false"/>
          </w:tcPr>
          <w:p>
            <w:pPr>
              <w:rPr>
                <w:szCs w:val="22"/>
              </w:rPr>
            </w:pPr>
            <w:r>
              <w:rPr>
                <w:rFonts w:hint="eastAsia"/>
                <w:szCs w:val="22"/>
              </w:rPr>
              <w:t xml:space="preserve">1</w:t>
            </w:r>
            <w:r>
              <w:rPr>
                <w:rFonts w:hint="eastAsia"/>
                <w:szCs w:val="22"/>
              </w:rPr>
              <w:t xml:space="preserve">、日常车辆管理：车辆停放在停车位以内，车辆停放有序，无乱停乱放、违规停放</w:t>
            </w:r>
            <w:r>
              <w:rPr>
                <w:rFonts w:hint="eastAsia"/>
                <w:szCs w:val="22"/>
              </w:rPr>
              <w:t xml:space="preserve">现像</w:t>
            </w:r>
            <w:r>
              <w:rPr>
                <w:rFonts w:hint="eastAsia"/>
                <w:szCs w:val="22"/>
              </w:rPr>
              <w:t xml:space="preserve">，每一小时巡查一次，一经发现及时劝导。</w:t>
            </w:r>
            <w:r/>
          </w:p>
          <w:p>
            <w:pPr>
              <w:rPr>
                <w:szCs w:val="22"/>
              </w:rPr>
            </w:pPr>
            <w:r>
              <w:rPr>
                <w:rFonts w:hint="eastAsia"/>
                <w:szCs w:val="22"/>
              </w:rPr>
              <w:t xml:space="preserve">2</w:t>
            </w:r>
            <w:r>
              <w:rPr>
                <w:rFonts w:hint="eastAsia"/>
                <w:szCs w:val="22"/>
              </w:rPr>
              <w:t xml:space="preserve">、节假日车辆管理：车辆停放在停车位以内，车辆停放有序，无乱停乱放、违规停放</w:t>
            </w:r>
            <w:r>
              <w:rPr>
                <w:rFonts w:hint="eastAsia"/>
                <w:szCs w:val="22"/>
              </w:rPr>
              <w:t xml:space="preserve">现像</w:t>
            </w:r>
            <w:r>
              <w:rPr>
                <w:rFonts w:hint="eastAsia"/>
                <w:szCs w:val="22"/>
              </w:rPr>
              <w:t xml:space="preserve">，每半小时巡查一次，一经发现及时劝导。</w:t>
            </w:r>
            <w:r/>
          </w:p>
          <w:p>
            <w:pPr>
              <w:rPr>
                <w:szCs w:val="22"/>
              </w:rPr>
            </w:pPr>
            <w:r>
              <w:rPr>
                <w:rFonts w:hint="eastAsia"/>
                <w:szCs w:val="22"/>
              </w:rPr>
              <w:t xml:space="preserve">3</w:t>
            </w:r>
            <w:r>
              <w:rPr>
                <w:rFonts w:hint="eastAsia"/>
                <w:szCs w:val="22"/>
              </w:rPr>
              <w:t xml:space="preserve">、公益性或其他活动时车辆管理：</w:t>
            </w:r>
            <w:r>
              <w:rPr>
                <w:rFonts w:hint="eastAsia"/>
                <w:szCs w:val="22"/>
              </w:rPr>
              <w:t xml:space="preserve">24</w:t>
            </w:r>
            <w:r>
              <w:rPr>
                <w:rFonts w:hint="eastAsia"/>
                <w:szCs w:val="22"/>
              </w:rPr>
              <w:t xml:space="preserve">小时不间断巡查，引导停放于指定地点，车辆停放有序，无乱停乱放、违规停放</w:t>
            </w:r>
            <w:r>
              <w:rPr>
                <w:rFonts w:hint="eastAsia"/>
                <w:szCs w:val="22"/>
              </w:rPr>
              <w:t xml:space="preserve">现像</w:t>
            </w:r>
            <w:r>
              <w:rPr>
                <w:rFonts w:hint="eastAsia"/>
                <w:szCs w:val="22"/>
              </w:rPr>
              <w:t xml:space="preserve">。</w:t>
            </w:r>
            <w:r/>
          </w:p>
        </w:tc>
        <w:tc>
          <w:tcPr>
            <w:tcW w:w="7065" w:type="dxa"/>
            <w:vAlign w:val="center"/>
            <w:textDirection w:val="lrTb"/>
            <w:noWrap w:val="false"/>
          </w:tcPr>
          <w:p>
            <w:pPr>
              <w:rPr>
                <w:szCs w:val="22"/>
              </w:rPr>
            </w:pPr>
            <w:r>
              <w:rPr>
                <w:rFonts w:hint="eastAsia"/>
                <w:szCs w:val="22"/>
              </w:rPr>
              <w:t xml:space="preserve">1</w:t>
            </w:r>
            <w:r>
              <w:rPr>
                <w:rFonts w:hint="eastAsia"/>
                <w:szCs w:val="22"/>
              </w:rPr>
              <w:t xml:space="preserve">、车辆乱停乱放，不及时劝导，发现一次扣</w:t>
            </w:r>
            <w:r>
              <w:rPr>
                <w:rFonts w:hint="eastAsia"/>
                <w:szCs w:val="22"/>
              </w:rPr>
              <w:t xml:space="preserve">0.5</w:t>
            </w:r>
            <w:r>
              <w:rPr>
                <w:rFonts w:hint="eastAsia"/>
                <w:szCs w:val="22"/>
              </w:rPr>
              <w:t xml:space="preserve">分。</w:t>
            </w:r>
            <w:r/>
          </w:p>
          <w:p>
            <w:pPr>
              <w:rPr>
                <w:szCs w:val="22"/>
              </w:rPr>
            </w:pPr>
            <w:r>
              <w:rPr>
                <w:rFonts w:hint="eastAsia"/>
                <w:szCs w:val="22"/>
              </w:rPr>
              <w:t xml:space="preserve">2</w:t>
            </w:r>
            <w:r>
              <w:rPr>
                <w:rFonts w:hint="eastAsia"/>
                <w:szCs w:val="22"/>
              </w:rPr>
              <w:t xml:space="preserve">、劝导乱停乱放现象时须文明作业，态度</w:t>
            </w:r>
            <w:r>
              <w:rPr>
                <w:rFonts w:hint="eastAsia"/>
                <w:szCs w:val="22"/>
              </w:rPr>
              <w:t xml:space="preserve">恶劣被</w:t>
            </w:r>
            <w:r>
              <w:rPr>
                <w:rFonts w:hint="eastAsia"/>
                <w:szCs w:val="22"/>
              </w:rPr>
              <w:t xml:space="preserve">投诉，经查情况属实的一次扣</w:t>
            </w:r>
            <w:r>
              <w:rPr>
                <w:rFonts w:hint="eastAsia"/>
                <w:szCs w:val="22"/>
              </w:rPr>
              <w:t xml:space="preserve">0.5</w:t>
            </w:r>
            <w:r>
              <w:rPr>
                <w:rFonts w:hint="eastAsia"/>
                <w:szCs w:val="22"/>
              </w:rPr>
              <w:t xml:space="preserve">分。</w:t>
            </w:r>
            <w:r/>
          </w:p>
          <w:p>
            <w:pPr>
              <w:rPr>
                <w:szCs w:val="22"/>
              </w:rPr>
            </w:pPr>
            <w:r>
              <w:rPr>
                <w:szCs w:val="22"/>
              </w:rPr>
            </w:r>
            <w:r/>
          </w:p>
        </w:tc>
        <w:tc>
          <w:tcPr>
            <w:tcW w:w="619" w:type="dxa"/>
            <w:vAlign w:val="center"/>
            <w:textDirection w:val="lrTb"/>
            <w:noWrap w:val="false"/>
          </w:tcPr>
          <w:p>
            <w:pPr>
              <w:jc w:val="center"/>
              <w:rPr>
                <w:szCs w:val="22"/>
              </w:rPr>
            </w:pPr>
            <w:r>
              <w:rPr>
                <w:szCs w:val="22"/>
              </w:rPr>
            </w:r>
            <w:r/>
          </w:p>
        </w:tc>
      </w:tr>
    </w:tbl>
    <w:p>
      <w:pPr>
        <w:rPr>
          <w:szCs w:val="22"/>
        </w:rPr>
      </w:pPr>
      <w:r>
        <w:rPr>
          <w:szCs w:val="22"/>
        </w:rPr>
      </w:r>
      <w:r/>
    </w:p>
    <w:p>
      <w:pPr>
        <w:rPr>
          <w:szCs w:val="22"/>
        </w:rPr>
      </w:pPr>
      <w:r>
        <w:rPr>
          <w:szCs w:val="22"/>
        </w:rPr>
      </w:r>
      <w:r/>
    </w:p>
    <w:p>
      <w:pPr>
        <w:rPr>
          <w:szCs w:val="22"/>
        </w:rPr>
      </w:pPr>
      <w:r>
        <w:rPr>
          <w:szCs w:val="22"/>
        </w:rPr>
      </w:r>
      <w:r/>
    </w:p>
    <w:p>
      <w:pPr>
        <w:rPr>
          <w:szCs w:val="22"/>
        </w:rPr>
      </w:pPr>
      <w:r>
        <w:rPr>
          <w:szCs w:val="22"/>
        </w:rPr>
      </w:r>
      <w:r/>
    </w:p>
    <w:p>
      <w:pPr>
        <w:rPr>
          <w:szCs w:val="22"/>
        </w:rPr>
      </w:pPr>
      <w:r>
        <w:rPr>
          <w:szCs w:val="22"/>
        </w:rPr>
      </w:r>
      <w:r/>
    </w:p>
    <w:p>
      <w:pPr>
        <w:rPr>
          <w:szCs w:val="22"/>
        </w:rPr>
      </w:pPr>
      <w:r>
        <w:rPr>
          <w:szCs w:val="22"/>
        </w:rPr>
      </w:r>
      <w:r/>
    </w:p>
    <w:p>
      <w:pPr>
        <w:rPr>
          <w:szCs w:val="22"/>
        </w:rPr>
      </w:pPr>
      <w:r>
        <w:rPr>
          <w:szCs w:val="22"/>
        </w:rPr>
      </w:r>
      <w:r/>
    </w:p>
    <w:p>
      <w:pPr>
        <w:rPr>
          <w:szCs w:val="22"/>
        </w:rPr>
      </w:pPr>
      <w:r>
        <w:rPr>
          <w:szCs w:val="22"/>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88"/>
        <w:gridCol w:w="5221"/>
        <w:gridCol w:w="7097"/>
        <w:gridCol w:w="24"/>
        <w:gridCol w:w="598"/>
        <w:gridCol w:w="21"/>
      </w:tblGrid>
      <w:tr>
        <w:trPr>
          <w:jc w:val="center"/>
          <w:trHeight w:val="1013"/>
        </w:trPr>
        <w:tc>
          <w:tcPr>
            <w:tcW w:w="1188" w:type="dxa"/>
            <w:vAlign w:val="center"/>
            <w:textDirection w:val="lrTb"/>
            <w:noWrap w:val="false"/>
          </w:tcPr>
          <w:p>
            <w:pPr>
              <w:jc w:val="center"/>
              <w:rPr>
                <w:szCs w:val="22"/>
              </w:rPr>
            </w:pPr>
            <w:r>
              <w:rPr>
                <w:rFonts w:hint="eastAsia"/>
                <w:szCs w:val="22"/>
              </w:rPr>
              <w:t xml:space="preserve">考核项目</w:t>
            </w:r>
            <w:r/>
          </w:p>
        </w:tc>
        <w:tc>
          <w:tcPr>
            <w:tcW w:w="5220" w:type="dxa"/>
            <w:vAlign w:val="center"/>
            <w:textDirection w:val="lrTb"/>
            <w:noWrap w:val="false"/>
          </w:tcPr>
          <w:p>
            <w:pPr>
              <w:jc w:val="center"/>
              <w:rPr>
                <w:szCs w:val="22"/>
              </w:rPr>
            </w:pPr>
            <w:r>
              <w:rPr>
                <w:rFonts w:hint="eastAsia"/>
                <w:szCs w:val="22"/>
              </w:rPr>
              <w:t xml:space="preserve">考核细则及要求</w:t>
            </w:r>
            <w:r/>
          </w:p>
        </w:tc>
        <w:tc>
          <w:tcPr>
            <w:gridSpan w:val="2"/>
            <w:tcW w:w="7121" w:type="dxa"/>
            <w:vAlign w:val="center"/>
            <w:textDirection w:val="lrTb"/>
            <w:noWrap w:val="false"/>
          </w:tcPr>
          <w:p>
            <w:pPr>
              <w:jc w:val="center"/>
              <w:rPr>
                <w:szCs w:val="22"/>
              </w:rPr>
            </w:pPr>
            <w:r>
              <w:rPr>
                <w:rFonts w:hint="eastAsia"/>
                <w:szCs w:val="22"/>
              </w:rPr>
              <w:t xml:space="preserve">评分标准</w:t>
            </w:r>
            <w:r/>
          </w:p>
        </w:tc>
        <w:tc>
          <w:tcPr>
            <w:gridSpan w:val="2"/>
            <w:tcW w:w="619" w:type="dxa"/>
            <w:vAlign w:val="center"/>
            <w:textDirection w:val="lrTb"/>
            <w:noWrap w:val="false"/>
          </w:tcPr>
          <w:p>
            <w:pPr>
              <w:jc w:val="center"/>
              <w:rPr>
                <w:szCs w:val="22"/>
              </w:rPr>
            </w:pPr>
            <w:r>
              <w:rPr>
                <w:rFonts w:hint="eastAsia"/>
                <w:szCs w:val="22"/>
              </w:rPr>
              <w:t xml:space="preserve">扣分</w:t>
            </w:r>
            <w:r/>
          </w:p>
        </w:tc>
      </w:tr>
      <w:tr>
        <w:trPr>
          <w:jc w:val="center"/>
          <w:trHeight w:val="6417"/>
        </w:trPr>
        <w:tc>
          <w:tcPr>
            <w:tcW w:w="1188" w:type="dxa"/>
            <w:vAlign w:val="center"/>
            <w:textDirection w:val="lrTb"/>
            <w:noWrap w:val="false"/>
          </w:tcPr>
          <w:p>
            <w:pPr>
              <w:jc w:val="center"/>
              <w:rPr>
                <w:szCs w:val="22"/>
              </w:rPr>
            </w:pPr>
            <w:r>
              <w:rPr>
                <w:rFonts w:hint="eastAsia"/>
                <w:szCs w:val="22"/>
              </w:rPr>
              <w:t xml:space="preserve">四、房屋、构筑物及公共设施设备零星管护</w:t>
            </w:r>
            <w:r/>
          </w:p>
        </w:tc>
        <w:tc>
          <w:tcPr>
            <w:tcW w:w="5220" w:type="dxa"/>
            <w:vAlign w:val="center"/>
            <w:textDirection w:val="lrTb"/>
            <w:noWrap w:val="false"/>
          </w:tcPr>
          <w:p>
            <w:pPr>
              <w:rPr>
                <w:szCs w:val="22"/>
              </w:rPr>
            </w:pPr>
            <w:r>
              <w:rPr>
                <w:szCs w:val="22"/>
              </w:rPr>
            </w:r>
            <w:r/>
          </w:p>
          <w:p>
            <w:pPr>
              <w:rPr>
                <w:szCs w:val="22"/>
              </w:rPr>
            </w:pPr>
            <w:r>
              <w:rPr>
                <w:rFonts w:hint="eastAsia"/>
                <w:szCs w:val="22"/>
              </w:rPr>
              <w:t xml:space="preserve">1.</w:t>
            </w:r>
            <w:r>
              <w:rPr>
                <w:rFonts w:hint="eastAsia"/>
                <w:szCs w:val="22"/>
              </w:rPr>
              <w:t xml:space="preserve">供应商负责对公用设施设备进行日常管理和维修养护。</w:t>
            </w:r>
            <w:r/>
          </w:p>
          <w:p>
            <w:pPr>
              <w:rPr>
                <w:szCs w:val="22"/>
              </w:rPr>
            </w:pPr>
            <w:r>
              <w:rPr>
                <w:rFonts w:hint="eastAsia"/>
                <w:szCs w:val="22"/>
              </w:rPr>
              <w:t xml:space="preserve">2.</w:t>
            </w:r>
            <w:r>
              <w:rPr>
                <w:rFonts w:hint="eastAsia"/>
                <w:szCs w:val="22"/>
              </w:rPr>
              <w:t xml:space="preserve">供应</w:t>
            </w:r>
            <w:r>
              <w:rPr>
                <w:rFonts w:hint="eastAsia"/>
                <w:szCs w:val="22"/>
              </w:rPr>
              <w:t xml:space="preserve">商按照</w:t>
            </w:r>
            <w:r>
              <w:rPr>
                <w:rFonts w:hint="eastAsia"/>
                <w:szCs w:val="22"/>
              </w:rPr>
              <w:t xml:space="preserve">要求完善维修制度。</w:t>
            </w:r>
            <w:r/>
          </w:p>
          <w:p>
            <w:pPr>
              <w:rPr>
                <w:szCs w:val="22"/>
              </w:rPr>
            </w:pPr>
            <w:r>
              <w:rPr>
                <w:rFonts w:hint="eastAsia"/>
                <w:szCs w:val="22"/>
              </w:rPr>
              <w:t xml:space="preserve">3.</w:t>
            </w:r>
            <w:r>
              <w:rPr>
                <w:rFonts w:hint="eastAsia"/>
                <w:szCs w:val="22"/>
              </w:rPr>
              <w:t xml:space="preserve">要求建立公用设施设备档案（设备台帐），设施设备的运行、检查、维修、保养等记录齐全。</w:t>
            </w:r>
            <w:r/>
          </w:p>
          <w:p>
            <w:pPr>
              <w:rPr>
                <w:szCs w:val="22"/>
              </w:rPr>
            </w:pPr>
            <w:r>
              <w:rPr>
                <w:rFonts w:hint="eastAsia"/>
                <w:szCs w:val="22"/>
              </w:rPr>
              <w:t xml:space="preserve">4.</w:t>
            </w:r>
            <w:r>
              <w:rPr>
                <w:rFonts w:hint="eastAsia"/>
                <w:szCs w:val="22"/>
              </w:rPr>
              <w:t xml:space="preserve">要求设施设备标志齐全、规范，责任人明确；操作维护人员严格执行设施设备操作规程及保养规范；设施设备运行正常。</w:t>
            </w:r>
            <w:r/>
          </w:p>
          <w:p>
            <w:pPr>
              <w:rPr>
                <w:szCs w:val="22"/>
              </w:rPr>
            </w:pPr>
            <w:r>
              <w:rPr>
                <w:rFonts w:hint="eastAsia"/>
                <w:szCs w:val="22"/>
              </w:rPr>
              <w:t xml:space="preserve">5.</w:t>
            </w:r>
            <w:r>
              <w:rPr>
                <w:rFonts w:hint="eastAsia"/>
                <w:szCs w:val="22"/>
              </w:rPr>
              <w:t xml:space="preserve">对公用设施设备定期组织巡查，做好巡查记录。需要维修，属于小修范围的，及时组织修复；属于大、中修范围或者需要更新改造的，及时编制维修、更新改造计划向供应商提出报告与建议。</w:t>
            </w:r>
            <w:r/>
          </w:p>
          <w:p>
            <w:pPr>
              <w:rPr>
                <w:szCs w:val="22"/>
              </w:rPr>
            </w:pPr>
            <w:r>
              <w:rPr>
                <w:rFonts w:hint="eastAsia"/>
                <w:szCs w:val="22"/>
              </w:rPr>
              <w:t xml:space="preserve">6.</w:t>
            </w:r>
            <w:r>
              <w:rPr>
                <w:rFonts w:hint="eastAsia"/>
                <w:szCs w:val="22"/>
              </w:rPr>
              <w:t xml:space="preserve">确保消防、监控等设施设备完好，可随时启用；消防通道畅通。</w:t>
            </w:r>
            <w:r/>
          </w:p>
          <w:p>
            <w:pPr>
              <w:rPr>
                <w:szCs w:val="22"/>
              </w:rPr>
            </w:pPr>
            <w:r>
              <w:rPr>
                <w:rFonts w:hint="eastAsia"/>
                <w:szCs w:val="22"/>
              </w:rPr>
              <w:t xml:space="preserve">7.</w:t>
            </w:r>
            <w:r>
              <w:rPr>
                <w:rFonts w:hint="eastAsia"/>
                <w:szCs w:val="22"/>
              </w:rPr>
              <w:t xml:space="preserve">确保设备房保持整洁、通风，无跑、冒、滴、漏和鼠害现象。</w:t>
            </w:r>
            <w:r/>
          </w:p>
          <w:p>
            <w:pPr>
              <w:rPr>
                <w:szCs w:val="22"/>
              </w:rPr>
            </w:pPr>
            <w:r>
              <w:rPr>
                <w:rFonts w:hint="eastAsia"/>
                <w:szCs w:val="22"/>
              </w:rPr>
              <w:t xml:space="preserve">8.</w:t>
            </w:r>
            <w:r>
              <w:rPr>
                <w:rFonts w:hint="eastAsia"/>
                <w:szCs w:val="22"/>
              </w:rPr>
              <w:t xml:space="preserve">确保道路平整，主要道路及停车场交通标志齐全、规范。</w:t>
            </w:r>
            <w:r/>
          </w:p>
          <w:p>
            <w:pPr>
              <w:rPr>
                <w:szCs w:val="22"/>
              </w:rPr>
            </w:pPr>
            <w:r>
              <w:rPr>
                <w:rFonts w:hint="eastAsia"/>
                <w:szCs w:val="22"/>
              </w:rPr>
              <w:t xml:space="preserve">9.</w:t>
            </w:r>
            <w:r>
              <w:rPr>
                <w:rFonts w:hint="eastAsia"/>
                <w:szCs w:val="22"/>
              </w:rPr>
              <w:t xml:space="preserve">确保容易危及人身安全的设施设备有明显警示标志和防范措施；对可能发生的各种突发设备故障有应急方案。</w:t>
            </w:r>
            <w:r/>
          </w:p>
          <w:p>
            <w:pPr>
              <w:rPr>
                <w:szCs w:val="22"/>
              </w:rPr>
            </w:pPr>
            <w:r>
              <w:rPr>
                <w:szCs w:val="22"/>
              </w:rPr>
            </w:r>
            <w:r/>
          </w:p>
        </w:tc>
        <w:tc>
          <w:tcPr>
            <w:gridSpan w:val="2"/>
            <w:tcW w:w="7121" w:type="dxa"/>
            <w:vAlign w:val="center"/>
            <w:textDirection w:val="lrTb"/>
            <w:noWrap w:val="false"/>
          </w:tcPr>
          <w:p>
            <w:pPr>
              <w:jc w:val="left"/>
              <w:rPr>
                <w:szCs w:val="22"/>
              </w:rPr>
            </w:pPr>
            <w:r>
              <w:rPr>
                <w:rFonts w:hint="eastAsia"/>
                <w:szCs w:val="22"/>
              </w:rPr>
              <w:t xml:space="preserve">l</w:t>
            </w:r>
            <w:r>
              <w:rPr>
                <w:rFonts w:hint="eastAsia"/>
                <w:szCs w:val="22"/>
              </w:rPr>
              <w:t xml:space="preserve">、检查供应商未按要求对设施设备进行日常养护的，一次扣</w:t>
            </w:r>
            <w:r>
              <w:rPr>
                <w:rFonts w:hint="eastAsia"/>
                <w:szCs w:val="22"/>
              </w:rPr>
              <w:t xml:space="preserve">0.2</w:t>
            </w:r>
            <w:r>
              <w:rPr>
                <w:rFonts w:hint="eastAsia"/>
                <w:szCs w:val="22"/>
              </w:rPr>
              <w:t xml:space="preserve">分。</w:t>
            </w:r>
            <w:r/>
          </w:p>
          <w:p>
            <w:pPr>
              <w:jc w:val="left"/>
              <w:rPr>
                <w:szCs w:val="22"/>
              </w:rPr>
            </w:pPr>
            <w:r>
              <w:rPr>
                <w:rFonts w:hint="eastAsia"/>
                <w:szCs w:val="22"/>
              </w:rPr>
              <w:t xml:space="preserve">2</w:t>
            </w:r>
            <w:r>
              <w:rPr>
                <w:rFonts w:hint="eastAsia"/>
                <w:szCs w:val="22"/>
              </w:rPr>
              <w:t xml:space="preserve">、设施损坏未及时维修或未及时上报的，一次扣</w:t>
            </w:r>
            <w:r>
              <w:rPr>
                <w:rFonts w:hint="eastAsia"/>
                <w:szCs w:val="22"/>
              </w:rPr>
              <w:t xml:space="preserve">0.5</w:t>
            </w:r>
            <w:r>
              <w:rPr>
                <w:rFonts w:hint="eastAsia"/>
                <w:szCs w:val="22"/>
              </w:rPr>
              <w:t xml:space="preserve">分。</w:t>
            </w:r>
            <w:r/>
          </w:p>
          <w:p>
            <w:pPr>
              <w:jc w:val="left"/>
              <w:rPr>
                <w:szCs w:val="22"/>
              </w:rPr>
            </w:pPr>
            <w:r>
              <w:rPr>
                <w:rFonts w:hint="eastAsia"/>
                <w:szCs w:val="22"/>
              </w:rPr>
              <w:t xml:space="preserve">3</w:t>
            </w:r>
            <w:r>
              <w:rPr>
                <w:rFonts w:hint="eastAsia"/>
                <w:szCs w:val="22"/>
              </w:rPr>
              <w:t xml:space="preserve">、设备用房有跑、冒、滴、漏和鼠害现象的，一次扣</w:t>
            </w:r>
            <w:r>
              <w:rPr>
                <w:rFonts w:hint="eastAsia"/>
                <w:szCs w:val="22"/>
              </w:rPr>
              <w:t xml:space="preserve">0.5</w:t>
            </w:r>
            <w:r>
              <w:rPr>
                <w:rFonts w:hint="eastAsia"/>
                <w:szCs w:val="22"/>
              </w:rPr>
              <w:t xml:space="preserve">分。</w:t>
            </w:r>
            <w:r/>
          </w:p>
          <w:p>
            <w:pPr>
              <w:rPr>
                <w:szCs w:val="22"/>
              </w:rPr>
            </w:pPr>
            <w:r>
              <w:rPr>
                <w:rFonts w:hint="eastAsia"/>
                <w:szCs w:val="22"/>
              </w:rPr>
              <w:t xml:space="preserve">4</w:t>
            </w:r>
            <w:r>
              <w:rPr>
                <w:rFonts w:hint="eastAsia"/>
                <w:szCs w:val="22"/>
              </w:rPr>
              <w:t xml:space="preserve">、对容易危及人身安全的设施设备无明显警示标志和防范措施的，一次扣</w:t>
            </w:r>
            <w:r>
              <w:rPr>
                <w:rFonts w:hint="eastAsia"/>
                <w:szCs w:val="22"/>
              </w:rPr>
              <w:t xml:space="preserve">0.5</w:t>
            </w:r>
            <w:r>
              <w:rPr>
                <w:rFonts w:hint="eastAsia"/>
                <w:szCs w:val="22"/>
              </w:rPr>
              <w:t xml:space="preserve">分。</w:t>
            </w:r>
            <w:r/>
          </w:p>
          <w:p>
            <w:pPr>
              <w:rPr>
                <w:szCs w:val="22"/>
              </w:rPr>
            </w:pPr>
            <w:r>
              <w:rPr>
                <w:rFonts w:hint="eastAsia"/>
                <w:szCs w:val="22"/>
              </w:rPr>
              <w:t xml:space="preserve">5</w:t>
            </w:r>
            <w:r>
              <w:rPr>
                <w:rFonts w:hint="eastAsia"/>
                <w:szCs w:val="22"/>
              </w:rPr>
              <w:t xml:space="preserve">、设备设施的运行、检查、维修、保养等未建立台帐，发现一次扣</w:t>
            </w:r>
            <w:r>
              <w:rPr>
                <w:rFonts w:hint="eastAsia"/>
                <w:szCs w:val="22"/>
              </w:rPr>
              <w:t xml:space="preserve">0.1</w:t>
            </w:r>
            <w:r>
              <w:rPr>
                <w:rFonts w:hint="eastAsia"/>
                <w:szCs w:val="22"/>
              </w:rPr>
              <w:t xml:space="preserve">分；</w:t>
            </w:r>
            <w:r/>
          </w:p>
          <w:p>
            <w:pPr>
              <w:rPr>
                <w:szCs w:val="22"/>
              </w:rPr>
            </w:pPr>
            <w:r>
              <w:rPr>
                <w:rFonts w:hint="eastAsia"/>
                <w:szCs w:val="22"/>
              </w:rPr>
              <w:t xml:space="preserve">6</w:t>
            </w:r>
            <w:r>
              <w:rPr>
                <w:rFonts w:hint="eastAsia"/>
                <w:szCs w:val="22"/>
              </w:rPr>
              <w:t xml:space="preserve">、设施设备为张贴标志，未明确责任人的，发现一次扣</w:t>
            </w:r>
            <w:r>
              <w:rPr>
                <w:rFonts w:hint="eastAsia"/>
                <w:szCs w:val="22"/>
              </w:rPr>
              <w:t xml:space="preserve">0.1</w:t>
            </w:r>
            <w:r>
              <w:rPr>
                <w:rFonts w:hint="eastAsia"/>
                <w:szCs w:val="22"/>
              </w:rPr>
              <w:t xml:space="preserve">分；不按规程使用，发现一次扣</w:t>
            </w:r>
            <w:r>
              <w:rPr>
                <w:rFonts w:hint="eastAsia"/>
                <w:szCs w:val="22"/>
              </w:rPr>
              <w:t xml:space="preserve">0.2</w:t>
            </w:r>
            <w:r>
              <w:rPr>
                <w:rFonts w:hint="eastAsia"/>
                <w:szCs w:val="22"/>
              </w:rPr>
              <w:t xml:space="preserve">分；</w:t>
            </w:r>
            <w:r/>
          </w:p>
          <w:p>
            <w:pPr>
              <w:rPr>
                <w:szCs w:val="22"/>
              </w:rPr>
            </w:pPr>
            <w:r>
              <w:rPr>
                <w:rFonts w:hint="eastAsia"/>
                <w:szCs w:val="22"/>
              </w:rPr>
              <w:t xml:space="preserve">7</w:t>
            </w:r>
            <w:r>
              <w:rPr>
                <w:rFonts w:hint="eastAsia"/>
                <w:szCs w:val="22"/>
              </w:rPr>
              <w:t xml:space="preserve">、消防通道乱堆杂物影响通行，发现一次扣</w:t>
            </w:r>
            <w:r>
              <w:rPr>
                <w:rFonts w:hint="eastAsia"/>
                <w:szCs w:val="22"/>
              </w:rPr>
              <w:t xml:space="preserve">0.2</w:t>
            </w:r>
            <w:r>
              <w:rPr>
                <w:rFonts w:hint="eastAsia"/>
                <w:szCs w:val="22"/>
              </w:rPr>
              <w:t xml:space="preserve">分。</w:t>
            </w:r>
            <w:r/>
          </w:p>
        </w:tc>
        <w:tc>
          <w:tcPr>
            <w:gridSpan w:val="2"/>
            <w:tcW w:w="619" w:type="dxa"/>
            <w:vAlign w:val="center"/>
            <w:textDirection w:val="lrTb"/>
            <w:noWrap w:val="false"/>
          </w:tcPr>
          <w:p>
            <w:pPr>
              <w:jc w:val="center"/>
              <w:rPr>
                <w:szCs w:val="22"/>
              </w:rPr>
            </w:pPr>
            <w:r>
              <w:rPr>
                <w:szCs w:val="22"/>
              </w:rPr>
            </w:r>
            <w:r/>
          </w:p>
        </w:tc>
      </w:tr>
      <w:tr>
        <w:trPr>
          <w:gridAfter w:val="1"/>
          <w:jc w:val="center"/>
          <w:trHeight w:val="618"/>
        </w:trPr>
        <w:tc>
          <w:tcPr>
            <w:tcW w:w="1188" w:type="dxa"/>
            <w:vAlign w:val="center"/>
            <w:textDirection w:val="lrTb"/>
            <w:noWrap w:val="false"/>
          </w:tcPr>
          <w:p>
            <w:pPr>
              <w:jc w:val="center"/>
              <w:rPr>
                <w:szCs w:val="22"/>
              </w:rPr>
            </w:pPr>
            <w:r>
              <w:rPr>
                <w:rFonts w:hint="eastAsia"/>
                <w:szCs w:val="22"/>
              </w:rPr>
              <w:t xml:space="preserve">考核项目</w:t>
            </w:r>
            <w:r/>
          </w:p>
        </w:tc>
        <w:tc>
          <w:tcPr>
            <w:tcW w:w="5220" w:type="dxa"/>
            <w:vAlign w:val="center"/>
            <w:textDirection w:val="lrTb"/>
            <w:noWrap w:val="false"/>
          </w:tcPr>
          <w:p>
            <w:pPr>
              <w:jc w:val="center"/>
              <w:rPr>
                <w:szCs w:val="22"/>
              </w:rPr>
            </w:pPr>
            <w:r>
              <w:rPr>
                <w:rFonts w:hint="eastAsia"/>
                <w:szCs w:val="22"/>
              </w:rPr>
              <w:t xml:space="preserve">考核细则及要求</w:t>
            </w:r>
            <w:r/>
          </w:p>
        </w:tc>
        <w:tc>
          <w:tcPr>
            <w:tcW w:w="7097" w:type="dxa"/>
            <w:vAlign w:val="center"/>
            <w:textDirection w:val="lrTb"/>
            <w:noWrap w:val="false"/>
          </w:tcPr>
          <w:p>
            <w:pPr>
              <w:jc w:val="center"/>
              <w:rPr>
                <w:szCs w:val="22"/>
              </w:rPr>
            </w:pPr>
            <w:r>
              <w:rPr>
                <w:rFonts w:hint="eastAsia"/>
                <w:szCs w:val="22"/>
              </w:rPr>
              <w:t xml:space="preserve">评分标准</w:t>
            </w:r>
            <w:r/>
          </w:p>
        </w:tc>
        <w:tc>
          <w:tcPr>
            <w:gridSpan w:val="2"/>
            <w:tcW w:w="622" w:type="dxa"/>
            <w:vAlign w:val="center"/>
            <w:textDirection w:val="lrTb"/>
            <w:noWrap w:val="false"/>
          </w:tcPr>
          <w:p>
            <w:pPr>
              <w:jc w:val="center"/>
              <w:rPr>
                <w:szCs w:val="22"/>
              </w:rPr>
            </w:pPr>
            <w:r>
              <w:rPr>
                <w:rFonts w:hint="eastAsia"/>
                <w:szCs w:val="22"/>
              </w:rPr>
              <w:t xml:space="preserve">扣分</w:t>
            </w:r>
            <w:r/>
          </w:p>
        </w:tc>
      </w:tr>
      <w:tr>
        <w:trPr>
          <w:gridAfter w:val="1"/>
          <w:jc w:val="center"/>
          <w:trHeight w:val="1103"/>
        </w:trPr>
        <w:tc>
          <w:tcPr>
            <w:tcW w:w="1188" w:type="dxa"/>
            <w:vAlign w:val="center"/>
            <w:textDirection w:val="lrTb"/>
            <w:noWrap w:val="false"/>
          </w:tcPr>
          <w:p>
            <w:pPr>
              <w:jc w:val="center"/>
              <w:rPr>
                <w:szCs w:val="22"/>
              </w:rPr>
            </w:pPr>
            <w:r>
              <w:rPr>
                <w:rFonts w:hint="eastAsia"/>
                <w:szCs w:val="22"/>
              </w:rPr>
              <w:t xml:space="preserve">五、制度管理</w:t>
            </w:r>
            <w:r/>
          </w:p>
        </w:tc>
        <w:tc>
          <w:tcPr>
            <w:tcW w:w="5220" w:type="dxa"/>
            <w:vAlign w:val="center"/>
            <w:textDirection w:val="lrTb"/>
            <w:noWrap w:val="false"/>
          </w:tcPr>
          <w:p>
            <w:pPr>
              <w:numPr>
                <w:ilvl w:val="0"/>
                <w:numId w:val="8"/>
              </w:numPr>
              <w:jc w:val="left"/>
              <w:rPr>
                <w:szCs w:val="22"/>
              </w:rPr>
            </w:pPr>
            <w:r>
              <w:rPr>
                <w:rFonts w:hint="eastAsia"/>
                <w:szCs w:val="22"/>
              </w:rPr>
              <w:t xml:space="preserve">考勤台</w:t>
            </w:r>
            <w:r>
              <w:rPr>
                <w:rFonts w:hint="eastAsia"/>
                <w:szCs w:val="22"/>
              </w:rPr>
              <w:t xml:space="preserve">帐</w:t>
            </w:r>
            <w:r/>
          </w:p>
          <w:p>
            <w:pPr>
              <w:numPr>
                <w:ilvl w:val="0"/>
                <w:numId w:val="8"/>
              </w:numPr>
              <w:jc w:val="left"/>
              <w:rPr>
                <w:szCs w:val="22"/>
              </w:rPr>
            </w:pPr>
            <w:r>
              <w:rPr>
                <w:rFonts w:hint="eastAsia"/>
                <w:szCs w:val="22"/>
              </w:rPr>
              <w:t xml:space="preserve">巡查台</w:t>
            </w:r>
            <w:r>
              <w:rPr>
                <w:rFonts w:hint="eastAsia"/>
                <w:szCs w:val="22"/>
              </w:rPr>
              <w:t xml:space="preserve">帐</w:t>
            </w:r>
            <w:r/>
          </w:p>
          <w:p>
            <w:pPr>
              <w:numPr>
                <w:ilvl w:val="0"/>
                <w:numId w:val="8"/>
              </w:numPr>
              <w:jc w:val="left"/>
              <w:rPr>
                <w:szCs w:val="22"/>
              </w:rPr>
            </w:pPr>
            <w:r>
              <w:rPr>
                <w:rFonts w:hint="eastAsia"/>
                <w:szCs w:val="22"/>
              </w:rPr>
              <w:t xml:space="preserve">作业台</w:t>
            </w:r>
            <w:r>
              <w:rPr>
                <w:rFonts w:hint="eastAsia"/>
                <w:szCs w:val="22"/>
              </w:rPr>
              <w:t xml:space="preserve">账</w:t>
            </w:r>
            <w:r/>
          </w:p>
          <w:p>
            <w:pPr>
              <w:numPr>
                <w:ilvl w:val="0"/>
                <w:numId w:val="8"/>
              </w:numPr>
              <w:jc w:val="left"/>
              <w:rPr>
                <w:szCs w:val="22"/>
              </w:rPr>
            </w:pPr>
            <w:r>
              <w:rPr>
                <w:rFonts w:hint="eastAsia"/>
                <w:szCs w:val="22"/>
              </w:rPr>
              <w:t xml:space="preserve">安全台</w:t>
            </w:r>
            <w:r>
              <w:rPr>
                <w:rFonts w:hint="eastAsia"/>
                <w:szCs w:val="22"/>
              </w:rPr>
              <w:t xml:space="preserve">帐</w:t>
            </w:r>
            <w:r/>
          </w:p>
        </w:tc>
        <w:tc>
          <w:tcPr>
            <w:tcW w:w="7097" w:type="dxa"/>
            <w:vAlign w:val="center"/>
            <w:textDirection w:val="lrTb"/>
            <w:noWrap w:val="false"/>
          </w:tcPr>
          <w:p>
            <w:pPr>
              <w:rPr>
                <w:szCs w:val="22"/>
              </w:rPr>
            </w:pPr>
            <w:r>
              <w:rPr>
                <w:rFonts w:hint="eastAsia"/>
                <w:szCs w:val="22"/>
              </w:rPr>
              <w:t xml:space="preserve">1</w:t>
            </w:r>
            <w:r>
              <w:rPr>
                <w:rFonts w:hint="eastAsia"/>
                <w:szCs w:val="22"/>
              </w:rPr>
              <w:t xml:space="preserve">、未建立相关工作台账或台账缺失的，每发现一项扣</w:t>
            </w:r>
            <w:r>
              <w:rPr>
                <w:rFonts w:hint="eastAsia"/>
                <w:szCs w:val="22"/>
              </w:rPr>
              <w:t xml:space="preserve">0.5</w:t>
            </w:r>
            <w:r>
              <w:rPr>
                <w:rFonts w:hint="eastAsia"/>
                <w:szCs w:val="22"/>
              </w:rPr>
              <w:t xml:space="preserve">分。</w:t>
            </w:r>
            <w:r/>
          </w:p>
          <w:p>
            <w:pPr>
              <w:rPr>
                <w:szCs w:val="22"/>
              </w:rPr>
            </w:pPr>
            <w:r>
              <w:rPr>
                <w:rFonts w:hint="eastAsia"/>
                <w:szCs w:val="22"/>
              </w:rPr>
              <w:t xml:space="preserve">2</w:t>
            </w:r>
            <w:r>
              <w:rPr>
                <w:rFonts w:hint="eastAsia"/>
                <w:szCs w:val="22"/>
              </w:rPr>
              <w:t xml:space="preserve">、考勤记录、巡查记录、作业记录填写不完整、不规范的，每发现一处扣</w:t>
            </w:r>
            <w:r>
              <w:rPr>
                <w:rFonts w:hint="eastAsia"/>
                <w:szCs w:val="22"/>
              </w:rPr>
              <w:t xml:space="preserve">0.2</w:t>
            </w:r>
            <w:r>
              <w:rPr>
                <w:rFonts w:hint="eastAsia"/>
                <w:szCs w:val="22"/>
              </w:rPr>
              <w:t xml:space="preserve">分。</w:t>
            </w:r>
            <w:r/>
          </w:p>
          <w:p>
            <w:pPr>
              <w:rPr>
                <w:szCs w:val="22"/>
              </w:rPr>
            </w:pPr>
            <w:r>
              <w:rPr>
                <w:rFonts w:hint="eastAsia"/>
                <w:szCs w:val="22"/>
              </w:rPr>
              <w:t xml:space="preserve">3</w:t>
            </w:r>
            <w:r>
              <w:rPr>
                <w:rFonts w:hint="eastAsia"/>
                <w:szCs w:val="22"/>
              </w:rPr>
              <w:t xml:space="preserve">、安全生产教育培训、隐患排查整改等资料不齐全的，每发现一项扣</w:t>
            </w:r>
            <w:r>
              <w:rPr>
                <w:rFonts w:hint="eastAsia"/>
                <w:szCs w:val="22"/>
              </w:rPr>
              <w:t xml:space="preserve">0.5</w:t>
            </w:r>
            <w:r>
              <w:rPr>
                <w:rFonts w:hint="eastAsia"/>
                <w:szCs w:val="22"/>
              </w:rPr>
              <w:t xml:space="preserve">分。</w:t>
            </w:r>
            <w:r/>
          </w:p>
        </w:tc>
        <w:tc>
          <w:tcPr>
            <w:gridSpan w:val="2"/>
            <w:tcW w:w="622" w:type="dxa"/>
            <w:vAlign w:val="center"/>
            <w:textDirection w:val="lrTb"/>
            <w:noWrap w:val="false"/>
          </w:tcPr>
          <w:p>
            <w:pPr>
              <w:jc w:val="center"/>
              <w:rPr>
                <w:szCs w:val="22"/>
              </w:rPr>
            </w:pPr>
            <w:r>
              <w:rPr>
                <w:szCs w:val="22"/>
              </w:rPr>
            </w:r>
            <w:r/>
          </w:p>
        </w:tc>
      </w:tr>
      <w:tr>
        <w:trPr>
          <w:gridAfter w:val="1"/>
          <w:jc w:val="center"/>
          <w:trHeight w:val="2840"/>
        </w:trPr>
        <w:tc>
          <w:tcPr>
            <w:tcW w:w="1188" w:type="dxa"/>
            <w:vAlign w:val="center"/>
            <w:textDirection w:val="lrTb"/>
            <w:noWrap w:val="false"/>
          </w:tcPr>
          <w:p>
            <w:pPr>
              <w:jc w:val="center"/>
              <w:rPr>
                <w:szCs w:val="22"/>
              </w:rPr>
            </w:pPr>
            <w:r>
              <w:rPr>
                <w:rFonts w:hint="eastAsia"/>
                <w:szCs w:val="22"/>
              </w:rPr>
              <w:t xml:space="preserve">六、特别条款</w:t>
            </w:r>
            <w:r/>
          </w:p>
        </w:tc>
        <w:tc>
          <w:tcPr>
            <w:tcW w:w="5220" w:type="dxa"/>
            <w:vAlign w:val="center"/>
            <w:textDirection w:val="lrTb"/>
            <w:noWrap w:val="false"/>
          </w:tcPr>
          <w:p>
            <w:pPr>
              <w:rPr>
                <w:szCs w:val="22"/>
              </w:rPr>
            </w:pPr>
            <w:r>
              <w:rPr>
                <w:rFonts w:hint="eastAsia"/>
                <w:szCs w:val="22"/>
              </w:rPr>
              <w:t xml:space="preserve">l</w:t>
            </w:r>
            <w:r>
              <w:rPr>
                <w:rFonts w:hint="eastAsia"/>
                <w:szCs w:val="22"/>
              </w:rPr>
              <w:t xml:space="preserve">、杜绝发生新闻媒体曝光现象。</w:t>
            </w:r>
            <w:r/>
          </w:p>
          <w:p>
            <w:pPr>
              <w:rPr>
                <w:szCs w:val="22"/>
              </w:rPr>
            </w:pPr>
            <w:r>
              <w:rPr>
                <w:rFonts w:hint="eastAsia"/>
                <w:szCs w:val="22"/>
              </w:rPr>
              <w:t xml:space="preserve">2</w:t>
            </w:r>
            <w:r>
              <w:rPr>
                <w:rFonts w:hint="eastAsia"/>
                <w:szCs w:val="22"/>
              </w:rPr>
              <w:t xml:space="preserve">、及时处理突发事件及应急事件。</w:t>
            </w:r>
            <w:r/>
          </w:p>
          <w:p>
            <w:pPr>
              <w:rPr>
                <w:szCs w:val="22"/>
              </w:rPr>
            </w:pPr>
            <w:r>
              <w:rPr>
                <w:rFonts w:hint="eastAsia"/>
                <w:szCs w:val="22"/>
              </w:rPr>
              <w:t xml:space="preserve">3</w:t>
            </w:r>
            <w:r>
              <w:rPr>
                <w:rFonts w:hint="eastAsia"/>
                <w:szCs w:val="22"/>
              </w:rPr>
              <w:t xml:space="preserve">、完成重大节日或重大活动中的各项任务，相关岗位有人在岗在位。</w:t>
            </w:r>
            <w:r/>
          </w:p>
          <w:p>
            <w:pPr>
              <w:rPr>
                <w:szCs w:val="22"/>
              </w:rPr>
            </w:pPr>
            <w:r>
              <w:rPr>
                <w:rFonts w:hint="eastAsia"/>
                <w:szCs w:val="22"/>
              </w:rPr>
              <w:t xml:space="preserve">4</w:t>
            </w:r>
            <w:r>
              <w:rPr>
                <w:rFonts w:hint="eastAsia"/>
                <w:szCs w:val="22"/>
              </w:rPr>
              <w:t xml:space="preserve">、书记信箱、</w:t>
            </w:r>
            <w:r>
              <w:rPr>
                <w:rFonts w:hint="eastAsia"/>
                <w:szCs w:val="22"/>
              </w:rPr>
              <w:t xml:space="preserve">12345</w:t>
            </w:r>
            <w:r>
              <w:rPr>
                <w:rFonts w:hint="eastAsia"/>
                <w:szCs w:val="22"/>
              </w:rPr>
              <w:t xml:space="preserve">市长热线、数字化城管、</w:t>
            </w:r>
            <w:r>
              <w:rPr>
                <w:rFonts w:hint="eastAsia"/>
                <w:szCs w:val="22"/>
              </w:rPr>
              <w:t xml:space="preserve">12319</w:t>
            </w:r>
            <w:r>
              <w:rPr>
                <w:rFonts w:hint="eastAsia"/>
                <w:szCs w:val="22"/>
              </w:rPr>
              <w:t xml:space="preserve">城建热线交办工作。</w:t>
            </w:r>
            <w:r/>
          </w:p>
        </w:tc>
        <w:tc>
          <w:tcPr>
            <w:tcW w:w="7097" w:type="dxa"/>
            <w:vAlign w:val="center"/>
            <w:textDirection w:val="lrTb"/>
            <w:noWrap w:val="false"/>
          </w:tcPr>
          <w:p>
            <w:pPr>
              <w:ind w:left="315" w:hanging="315"/>
              <w:rPr>
                <w:szCs w:val="22"/>
              </w:rPr>
            </w:pPr>
            <w:r>
              <w:rPr>
                <w:rFonts w:hint="eastAsia"/>
                <w:szCs w:val="22"/>
              </w:rPr>
              <w:t xml:space="preserve">1</w:t>
            </w:r>
            <w:r>
              <w:rPr>
                <w:rFonts w:hint="eastAsia"/>
                <w:szCs w:val="22"/>
              </w:rPr>
              <w:t xml:space="preserve">、被新闻媒体曝光或受到市政府有关部门通报批评且不能说明正当理由的，每次扣</w:t>
            </w:r>
            <w:r>
              <w:rPr>
                <w:rFonts w:hint="eastAsia"/>
                <w:szCs w:val="22"/>
              </w:rPr>
              <w:t xml:space="preserve">5</w:t>
            </w:r>
            <w:r>
              <w:rPr>
                <w:rFonts w:hint="eastAsia"/>
                <w:szCs w:val="22"/>
              </w:rPr>
              <w:t xml:space="preserve">分。</w:t>
            </w:r>
            <w:r/>
          </w:p>
          <w:p>
            <w:pPr>
              <w:ind w:left="315" w:hanging="315"/>
              <w:rPr>
                <w:szCs w:val="22"/>
              </w:rPr>
            </w:pPr>
            <w:r>
              <w:rPr>
                <w:rFonts w:hint="eastAsia"/>
                <w:szCs w:val="22"/>
              </w:rPr>
              <w:t xml:space="preserve">2</w:t>
            </w:r>
            <w:r>
              <w:rPr>
                <w:rFonts w:hint="eastAsia"/>
                <w:szCs w:val="22"/>
              </w:rPr>
              <w:t xml:space="preserve">、发生突发事件，如树木被毁、被砍及交通事故等，第一时间及时处理，在事发后第二天及时形成书面材料上报执法局。不报或延期上报，发现一次扣</w:t>
            </w:r>
            <w:r>
              <w:rPr>
                <w:rFonts w:hint="eastAsia"/>
                <w:szCs w:val="22"/>
              </w:rPr>
              <w:t xml:space="preserve">5</w:t>
            </w:r>
            <w:r>
              <w:rPr>
                <w:rFonts w:hint="eastAsia"/>
                <w:szCs w:val="22"/>
              </w:rPr>
              <w:t xml:space="preserve">分，并要承担相应损失。</w:t>
            </w:r>
            <w:r/>
          </w:p>
          <w:p>
            <w:pPr>
              <w:ind w:left="315" w:hanging="315"/>
              <w:rPr>
                <w:rFonts w:ascii="宋体" w:hAnsi="宋体"/>
                <w:szCs w:val="22"/>
              </w:rPr>
            </w:pPr>
            <w:r>
              <w:rPr>
                <w:rFonts w:hint="eastAsia"/>
                <w:szCs w:val="22"/>
              </w:rPr>
              <w:t xml:space="preserve">3</w:t>
            </w:r>
            <w:r>
              <w:rPr>
                <w:rFonts w:hint="eastAsia"/>
                <w:szCs w:val="22"/>
              </w:rPr>
              <w:t xml:space="preserve">、</w:t>
            </w:r>
            <w:r>
              <w:rPr>
                <w:rFonts w:hint="eastAsia" w:ascii="宋体" w:hAnsi="宋体"/>
                <w:szCs w:val="22"/>
              </w:rPr>
              <w:t xml:space="preserve">不接受重大节日、重大活动任务安排或未能按时完成任务的除按有关规定处理外，扣5分。</w:t>
            </w:r>
            <w:r/>
          </w:p>
          <w:p>
            <w:pPr>
              <w:ind w:left="315" w:hanging="315"/>
              <w:rPr>
                <w:szCs w:val="22"/>
              </w:rPr>
            </w:pPr>
            <w:r>
              <w:rPr>
                <w:rFonts w:hint="eastAsia"/>
                <w:szCs w:val="22"/>
              </w:rPr>
              <w:t xml:space="preserve">4</w:t>
            </w:r>
            <w:r>
              <w:rPr>
                <w:rFonts w:hint="eastAsia"/>
                <w:szCs w:val="22"/>
              </w:rPr>
              <w:t xml:space="preserve">、未能按时按质完成任务的发生</w:t>
            </w:r>
            <w:r>
              <w:rPr>
                <w:rFonts w:hint="eastAsia"/>
                <w:szCs w:val="22"/>
              </w:rPr>
              <w:t xml:space="preserve">1</w:t>
            </w:r>
            <w:r>
              <w:rPr>
                <w:rFonts w:hint="eastAsia"/>
                <w:szCs w:val="22"/>
              </w:rPr>
              <w:t xml:space="preserve">起扣</w:t>
            </w:r>
            <w:r>
              <w:rPr>
                <w:rFonts w:hint="eastAsia"/>
                <w:szCs w:val="22"/>
              </w:rPr>
              <w:t xml:space="preserve">2</w:t>
            </w:r>
            <w:r>
              <w:rPr>
                <w:rFonts w:hint="eastAsia"/>
                <w:szCs w:val="22"/>
              </w:rPr>
              <w:t xml:space="preserve">分，发生再次交办或核查不属实的加倍扣分，因正常管护工作未到位而交办的，发生</w:t>
            </w:r>
            <w:r>
              <w:rPr>
                <w:rFonts w:hint="eastAsia"/>
                <w:szCs w:val="22"/>
              </w:rPr>
              <w:t xml:space="preserve">1</w:t>
            </w:r>
            <w:r>
              <w:rPr>
                <w:rFonts w:hint="eastAsia"/>
                <w:szCs w:val="22"/>
              </w:rPr>
              <w:t xml:space="preserve">起扣</w:t>
            </w:r>
            <w:r>
              <w:rPr>
                <w:rFonts w:hint="eastAsia"/>
                <w:szCs w:val="22"/>
              </w:rPr>
              <w:t xml:space="preserve">2</w:t>
            </w:r>
            <w:r>
              <w:rPr>
                <w:rFonts w:hint="eastAsia"/>
                <w:szCs w:val="22"/>
              </w:rPr>
              <w:t xml:space="preserve">分。</w:t>
            </w:r>
            <w:r/>
          </w:p>
          <w:p>
            <w:pPr>
              <w:ind w:left="315" w:hanging="315"/>
              <w:rPr>
                <w:szCs w:val="22"/>
              </w:rPr>
            </w:pPr>
            <w:r>
              <w:rPr>
                <w:rFonts w:hint="eastAsia"/>
                <w:szCs w:val="22"/>
              </w:rPr>
              <w:t xml:space="preserve">5</w:t>
            </w:r>
            <w:r>
              <w:rPr>
                <w:rFonts w:hint="eastAsia"/>
                <w:szCs w:val="22"/>
              </w:rPr>
              <w:t xml:space="preserve">、对管理方（镇江经济技术开发区综合行政执法局）发出的整改指令不能在规定时间内完成，且不能说明理由的，每发现一次，扣</w:t>
            </w:r>
            <w:r>
              <w:rPr>
                <w:rFonts w:hint="eastAsia"/>
                <w:szCs w:val="22"/>
              </w:rPr>
              <w:t xml:space="preserve">2</w:t>
            </w:r>
            <w:r>
              <w:rPr>
                <w:rFonts w:hint="eastAsia"/>
                <w:szCs w:val="22"/>
              </w:rPr>
              <w:t xml:space="preserve">分。</w:t>
            </w:r>
            <w:r/>
          </w:p>
        </w:tc>
        <w:tc>
          <w:tcPr>
            <w:gridSpan w:val="2"/>
            <w:tcW w:w="622" w:type="dxa"/>
            <w:vAlign w:val="center"/>
            <w:textDirection w:val="lrTb"/>
            <w:noWrap w:val="false"/>
          </w:tcPr>
          <w:p>
            <w:pPr>
              <w:jc w:val="center"/>
              <w:rPr>
                <w:szCs w:val="22"/>
              </w:rPr>
            </w:pPr>
            <w:r>
              <w:rPr>
                <w:szCs w:val="22"/>
              </w:rPr>
            </w:r>
            <w:r/>
          </w:p>
        </w:tc>
      </w:tr>
      <w:tr>
        <w:trPr>
          <w:gridAfter w:val="1"/>
          <w:jc w:val="center"/>
          <w:trHeight w:val="573"/>
        </w:trPr>
        <w:tc>
          <w:tcPr>
            <w:tcW w:w="1187" w:type="dxa"/>
            <w:vAlign w:val="center"/>
            <w:textDirection w:val="lrTb"/>
            <w:noWrap w:val="false"/>
          </w:tcPr>
          <w:p>
            <w:pPr>
              <w:jc w:val="left"/>
            </w:pPr>
            <w:r>
              <w:rPr>
                <w:rFonts w:hint="eastAsia"/>
                <w:szCs w:val="22"/>
              </w:rPr>
              <w:t xml:space="preserve">八、加分项</w:t>
            </w:r>
            <w:r/>
          </w:p>
        </w:tc>
        <w:tc>
          <w:tcPr>
            <w:tcW w:w="5221" w:type="dxa"/>
            <w:vAlign w:val="center"/>
            <w:textDirection w:val="lrTb"/>
            <w:noWrap w:val="false"/>
          </w:tcPr>
          <w:p>
            <w:r/>
            <w:r/>
          </w:p>
        </w:tc>
        <w:tc>
          <w:tcPr>
            <w:tcW w:w="7097" w:type="dxa"/>
            <w:vAlign w:val="center"/>
            <w:textDirection w:val="lrTb"/>
            <w:noWrap w:val="false"/>
          </w:tcPr>
          <w:p>
            <w:pPr>
              <w:jc w:val="center"/>
            </w:pPr>
            <w:r/>
            <w:r/>
          </w:p>
        </w:tc>
        <w:tc>
          <w:tcPr>
            <w:gridSpan w:val="2"/>
            <w:tcW w:w="622" w:type="dxa"/>
            <w:vAlign w:val="center"/>
            <w:textDirection w:val="lrTb"/>
            <w:noWrap w:val="false"/>
          </w:tcPr>
          <w:p>
            <w:pPr>
              <w:jc w:val="center"/>
            </w:pPr>
            <w:r/>
            <w:r/>
          </w:p>
        </w:tc>
      </w:tr>
      <w:tr>
        <w:trPr>
          <w:gridAfter w:val="1"/>
          <w:jc w:val="center"/>
          <w:trHeight w:val="618"/>
        </w:trPr>
        <w:tc>
          <w:tcPr>
            <w:gridSpan w:val="2"/>
            <w:tcW w:w="6408" w:type="dxa"/>
            <w:vAlign w:val="center"/>
            <w:textDirection w:val="lrTb"/>
            <w:noWrap w:val="false"/>
          </w:tcPr>
          <w:p>
            <w:pPr>
              <w:jc w:val="center"/>
            </w:pPr>
            <w:r>
              <w:rPr>
                <w:rFonts w:hint="eastAsia"/>
                <w:szCs w:val="22"/>
              </w:rPr>
              <w:t xml:space="preserve">合计得分：</w:t>
            </w:r>
            <w:r/>
          </w:p>
        </w:tc>
        <w:tc>
          <w:tcPr>
            <w:tcW w:w="7097" w:type="dxa"/>
            <w:vAlign w:val="center"/>
            <w:textDirection w:val="lrTb"/>
            <w:noWrap w:val="false"/>
          </w:tcPr>
          <w:p>
            <w:pPr>
              <w:jc w:val="center"/>
            </w:pPr>
            <w:r/>
            <w:r/>
          </w:p>
        </w:tc>
        <w:tc>
          <w:tcPr>
            <w:gridSpan w:val="2"/>
            <w:tcW w:w="622" w:type="dxa"/>
            <w:textDirection w:val="lrTb"/>
            <w:noWrap w:val="false"/>
          </w:tcPr>
          <w:p>
            <w:pPr>
              <w:jc w:val="center"/>
            </w:pPr>
            <w:r/>
            <w:r/>
          </w:p>
        </w:tc>
      </w:tr>
    </w:tbl>
    <w:p>
      <w:pPr>
        <w:rPr>
          <w:szCs w:val="22"/>
        </w:rPr>
      </w:pPr>
      <w:r>
        <w:rPr>
          <w:rFonts w:hint="eastAsia"/>
          <w:szCs w:val="22"/>
        </w:rPr>
        <w:t xml:space="preserve">备注：考核解释权归镇江经济技术开发区综合行政执法局。</w:t>
      </w:r>
      <w:r>
        <w:rPr>
          <w:rFonts w:hint="eastAsia"/>
          <w:szCs w:val="22"/>
        </w:rPr>
        <w:tab/>
        <w:t xml:space="preserve">                           </w:t>
      </w:r>
      <w:r/>
    </w:p>
    <w:p>
      <w:pPr>
        <w:rPr>
          <w:szCs w:val="22"/>
        </w:rPr>
      </w:pPr>
      <w:r>
        <w:rPr>
          <w:szCs w:val="22"/>
        </w:rPr>
      </w:r>
      <w:r/>
    </w:p>
    <w:p>
      <w:pPr>
        <w:rPr>
          <w:szCs w:val="22"/>
        </w:rPr>
      </w:pPr>
      <w:r>
        <w:rPr>
          <w:rFonts w:hint="eastAsia"/>
          <w:szCs w:val="22"/>
        </w:rPr>
        <w:t xml:space="preserve">        </w:t>
      </w:r>
      <w:r>
        <w:rPr>
          <w:rFonts w:hint="eastAsia"/>
          <w:szCs w:val="22"/>
        </w:rPr>
        <w:t xml:space="preserve">受检单位（盖章）：</w:t>
      </w:r>
      <w:r>
        <w:rPr>
          <w:rFonts w:hint="eastAsia"/>
          <w:szCs w:val="22"/>
        </w:rPr>
        <w:t xml:space="preserve">                                            </w:t>
      </w:r>
      <w:r>
        <w:rPr>
          <w:rFonts w:hint="eastAsia"/>
          <w:szCs w:val="22"/>
        </w:rPr>
        <w:t xml:space="preserve">考核单位</w:t>
      </w:r>
      <w:r>
        <w:rPr>
          <w:rFonts w:hint="eastAsia"/>
          <w:szCs w:val="22"/>
        </w:rPr>
        <w:t xml:space="preserve">:</w:t>
      </w:r>
      <w:r>
        <w:rPr>
          <w:rFonts w:hint="eastAsia"/>
          <w:szCs w:val="22"/>
        </w:rPr>
        <w:t xml:space="preserve">镇江经济技术开发区综合行政执法局</w:t>
      </w:r>
      <w:r/>
    </w:p>
    <w:p>
      <w:pPr>
        <w:rPr>
          <w:szCs w:val="22"/>
        </w:rPr>
      </w:pPr>
      <w:r>
        <w:rPr>
          <w:rFonts w:hint="eastAsia"/>
          <w:szCs w:val="22"/>
        </w:rPr>
        <w:t xml:space="preserve">                                                             </w:t>
      </w:r>
      <w:r>
        <w:rPr>
          <w:rFonts w:hint="eastAsia"/>
          <w:szCs w:val="22"/>
        </w:rPr>
        <w:tab/>
        <w:t xml:space="preserve">                                                </w:t>
      </w:r>
      <w:r/>
    </w:p>
    <w:p>
      <w:pPr>
        <w:ind w:firstLine="840"/>
        <w:rPr>
          <w:szCs w:val="22"/>
        </w:rPr>
      </w:pPr>
      <w:r>
        <w:rPr>
          <w:rFonts w:hint="eastAsia"/>
          <w:szCs w:val="22"/>
        </w:rPr>
        <w:t xml:space="preserve">代表签字：</w:t>
      </w:r>
      <w:r>
        <w:rPr>
          <w:rFonts w:hint="eastAsia"/>
          <w:szCs w:val="22"/>
        </w:rPr>
        <w:t xml:space="preserve">                                                   </w:t>
      </w:r>
      <w:r>
        <w:rPr>
          <w:rFonts w:hint="eastAsia"/>
          <w:szCs w:val="22"/>
        </w:rPr>
        <w:t xml:space="preserve">考核人员：</w:t>
      </w:r>
      <w:r/>
    </w:p>
    <w:p>
      <w:pPr>
        <w:rPr>
          <w:szCs w:val="22"/>
        </w:rPr>
      </w:pPr>
      <w:r>
        <w:rPr>
          <w:rFonts w:hint="eastAsia"/>
          <w:szCs w:val="22"/>
        </w:rPr>
        <w:t xml:space="preserve">       </w:t>
      </w:r>
      <w:r/>
    </w:p>
    <w:p>
      <w:pPr>
        <w:ind w:firstLine="840"/>
        <w:rPr>
          <w:szCs w:val="22"/>
        </w:rPr>
        <w:sectPr>
          <w:footnotePr/>
          <w:endnotePr/>
          <w:type w:val="nextPage"/>
          <w:pgSz w:w="16838" w:h="11906" w:orient="landscape"/>
          <w:pgMar w:top="1134" w:right="1440" w:bottom="1417" w:left="1440" w:header="851" w:footer="992" w:gutter="0"/>
          <w:cols w:num="1" w:sep="0" w:space="720" w:equalWidth="1"/>
          <w:docGrid w:linePitch="360"/>
        </w:sectPr>
      </w:pPr>
      <w:r>
        <w:rPr>
          <w:rFonts w:hint="eastAsia"/>
          <w:szCs w:val="22"/>
        </w:rPr>
        <w:t xml:space="preserve">日</w:t>
      </w:r>
      <w:r>
        <w:rPr>
          <w:rFonts w:hint="eastAsia"/>
          <w:szCs w:val="22"/>
        </w:rPr>
        <w:t xml:space="preserve">    </w:t>
      </w:r>
      <w:r>
        <w:rPr>
          <w:rFonts w:hint="eastAsia"/>
          <w:szCs w:val="22"/>
        </w:rPr>
        <w:t xml:space="preserve">期：</w:t>
      </w:r>
      <w:r>
        <w:rPr>
          <w:rFonts w:hint="eastAsia"/>
          <w:szCs w:val="22"/>
        </w:rPr>
        <w:t xml:space="preserve">                                                   </w:t>
      </w:r>
      <w:r>
        <w:rPr>
          <w:rFonts w:hint="eastAsia"/>
          <w:szCs w:val="22"/>
        </w:rPr>
        <w:t xml:space="preserve">考核日期：</w:t>
      </w:r>
      <w:r>
        <w:rPr>
          <w:rFonts w:hint="eastAsia"/>
          <w:szCs w:val="22"/>
        </w:rPr>
        <w:t xml:space="preserve">                                       </w:t>
      </w:r>
      <w:r/>
    </w:p>
    <w:p>
      <w:pPr>
        <w:jc w:val="center"/>
        <w:rPr>
          <w:rFonts w:ascii="Calibri" w:hAnsi="Calibri"/>
          <w:b/>
          <w:bCs/>
          <w:sz w:val="44"/>
          <w:szCs w:val="44"/>
        </w:rPr>
      </w:pPr>
      <w:r>
        <w:rPr>
          <w:rFonts w:hint="eastAsia" w:ascii="Calibri" w:hAnsi="Calibri"/>
          <w:b/>
          <w:bCs/>
          <w:sz w:val="44"/>
          <w:szCs w:val="44"/>
        </w:rPr>
        <w:t xml:space="preserve">经开区</w:t>
      </w:r>
      <w:r>
        <w:rPr>
          <w:rFonts w:hint="eastAsia"/>
          <w:b/>
          <w:bCs/>
          <w:sz w:val="44"/>
          <w:szCs w:val="44"/>
        </w:rPr>
        <w:t xml:space="preserve">公园广场</w:t>
      </w:r>
      <w:r>
        <w:rPr>
          <w:rFonts w:hint="eastAsia" w:ascii="Calibri" w:hAnsi="Calibri"/>
          <w:b/>
          <w:bCs/>
          <w:sz w:val="44"/>
          <w:szCs w:val="44"/>
        </w:rPr>
        <w:t xml:space="preserve">月度考核加分项申报表</w:t>
      </w:r>
      <w:r/>
    </w:p>
    <w:p>
      <w:pPr>
        <w:ind w:firstLine="883"/>
        <w:rPr>
          <w:rFonts w:ascii="Calibri" w:hAnsi="Calibri"/>
          <w:b/>
          <w:bCs/>
          <w:sz w:val="44"/>
          <w:szCs w:val="44"/>
        </w:rPr>
      </w:pPr>
      <w:r>
        <w:rPr>
          <w:rFonts w:ascii="Calibri" w:hAnsi="Calibri"/>
          <w:b/>
          <w:bCs/>
          <w:sz w:val="44"/>
          <w:szCs w:val="44"/>
        </w:rPr>
      </w:r>
      <w:r/>
    </w:p>
    <w:tbl>
      <w:tblPr>
        <w:tblStyle w:val="1731"/>
        <w:tblW w:w="0" w:type="auto"/>
        <w:tblInd w:w="-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815"/>
        <w:gridCol w:w="2992"/>
        <w:gridCol w:w="366"/>
        <w:gridCol w:w="1147"/>
        <w:gridCol w:w="2291"/>
      </w:tblGrid>
      <w:tr>
        <w:trPr>
          <w:trHeight w:val="1073"/>
        </w:trPr>
        <w:tc>
          <w:tcPr>
            <w:tcW w:w="1815" w:type="dxa"/>
            <w:vAlign w:val="center"/>
            <w:textDirection w:val="lrTb"/>
            <w:noWrap w:val="false"/>
          </w:tcPr>
          <w:p>
            <w:pPr>
              <w:jc w:val="center"/>
              <w:spacing w:line="360" w:lineRule="exact"/>
              <w:rPr>
                <w:szCs w:val="22"/>
              </w:rPr>
            </w:pPr>
            <w:r>
              <w:rPr>
                <w:rFonts w:hint="eastAsia"/>
                <w:sz w:val="30"/>
                <w:szCs w:val="30"/>
              </w:rPr>
              <w:t xml:space="preserve">申报单位</w:t>
            </w:r>
            <w:r/>
          </w:p>
        </w:tc>
        <w:tc>
          <w:tcPr>
            <w:tcW w:w="2992" w:type="dxa"/>
            <w:vAlign w:val="center"/>
            <w:textDirection w:val="lrTb"/>
            <w:noWrap w:val="false"/>
          </w:tcPr>
          <w:p>
            <w:pPr>
              <w:jc w:val="center"/>
              <w:spacing w:line="360" w:lineRule="exact"/>
              <w:rPr>
                <w:sz w:val="28"/>
                <w:szCs w:val="28"/>
              </w:rPr>
            </w:pPr>
            <w:r>
              <w:rPr>
                <w:sz w:val="28"/>
                <w:szCs w:val="28"/>
              </w:rPr>
            </w:r>
            <w:r/>
          </w:p>
        </w:tc>
        <w:tc>
          <w:tcPr>
            <w:gridSpan w:val="2"/>
            <w:tcW w:w="1513" w:type="dxa"/>
            <w:vAlign w:val="center"/>
            <w:textDirection w:val="lrTb"/>
            <w:noWrap w:val="false"/>
          </w:tcPr>
          <w:p>
            <w:pPr>
              <w:jc w:val="center"/>
              <w:spacing w:line="360" w:lineRule="exact"/>
              <w:rPr>
                <w:sz w:val="28"/>
                <w:szCs w:val="28"/>
              </w:rPr>
            </w:pPr>
            <w:r>
              <w:rPr>
                <w:rFonts w:hint="eastAsia"/>
                <w:sz w:val="28"/>
                <w:szCs w:val="28"/>
              </w:rPr>
              <w:t xml:space="preserve">申报日期</w:t>
            </w:r>
            <w:r/>
          </w:p>
        </w:tc>
        <w:tc>
          <w:tcPr>
            <w:tcW w:w="2291" w:type="dxa"/>
            <w:vAlign w:val="center"/>
            <w:textDirection w:val="lrTb"/>
            <w:noWrap w:val="false"/>
          </w:tcPr>
          <w:p>
            <w:pPr>
              <w:jc w:val="center"/>
              <w:spacing w:line="360" w:lineRule="exact"/>
              <w:rPr>
                <w:sz w:val="28"/>
                <w:szCs w:val="28"/>
              </w:rPr>
            </w:pPr>
            <w:r>
              <w:rPr>
                <w:sz w:val="28"/>
                <w:szCs w:val="28"/>
              </w:rPr>
            </w:r>
            <w:r/>
          </w:p>
        </w:tc>
      </w:tr>
      <w:tr>
        <w:trPr>
          <w:trHeight w:val="1857"/>
        </w:trPr>
        <w:tc>
          <w:tcPr>
            <w:tcBorders>
              <w:bottom w:val="none" w:color="000000" w:sz="4" w:space="0"/>
            </w:tcBorders>
            <w:tcW w:w="1815" w:type="dxa"/>
            <w:vAlign w:val="center"/>
            <w:textDirection w:val="lrTb"/>
            <w:noWrap w:val="false"/>
          </w:tcPr>
          <w:p>
            <w:pPr>
              <w:jc w:val="center"/>
              <w:spacing w:line="360" w:lineRule="exact"/>
              <w:rPr>
                <w:sz w:val="30"/>
                <w:szCs w:val="30"/>
              </w:rPr>
            </w:pPr>
            <w:r>
              <w:rPr>
                <w:rFonts w:hint="eastAsia"/>
                <w:sz w:val="30"/>
                <w:szCs w:val="30"/>
              </w:rPr>
              <w:t xml:space="preserve">加</w:t>
            </w:r>
            <w:r>
              <w:rPr>
                <w:rFonts w:hint="eastAsia"/>
                <w:sz w:val="30"/>
                <w:szCs w:val="30"/>
              </w:rPr>
              <w:t xml:space="preserve"> </w:t>
            </w:r>
            <w:r>
              <w:rPr>
                <w:rFonts w:hint="eastAsia"/>
                <w:sz w:val="30"/>
                <w:szCs w:val="30"/>
              </w:rPr>
              <w:t xml:space="preserve">分</w:t>
            </w:r>
            <w:r/>
          </w:p>
          <w:p>
            <w:pPr>
              <w:jc w:val="center"/>
              <w:spacing w:line="360" w:lineRule="exact"/>
              <w:rPr>
                <w:sz w:val="30"/>
                <w:szCs w:val="30"/>
              </w:rPr>
            </w:pPr>
            <w:r>
              <w:rPr>
                <w:rFonts w:hint="eastAsia"/>
                <w:sz w:val="30"/>
                <w:szCs w:val="30"/>
              </w:rPr>
              <w:t xml:space="preserve">内</w:t>
            </w:r>
            <w:r>
              <w:rPr>
                <w:rFonts w:hint="eastAsia"/>
                <w:sz w:val="30"/>
                <w:szCs w:val="30"/>
              </w:rPr>
              <w:t xml:space="preserve"> </w:t>
            </w:r>
            <w:r>
              <w:rPr>
                <w:rFonts w:hint="eastAsia"/>
                <w:sz w:val="30"/>
                <w:szCs w:val="30"/>
              </w:rPr>
              <w:t xml:space="preserve">容</w:t>
            </w:r>
            <w:r/>
          </w:p>
          <w:p>
            <w:pPr>
              <w:jc w:val="center"/>
              <w:spacing w:line="360" w:lineRule="exact"/>
              <w:rPr>
                <w:sz w:val="30"/>
                <w:szCs w:val="30"/>
              </w:rPr>
            </w:pPr>
            <w:r>
              <w:rPr>
                <w:rFonts w:hint="eastAsia"/>
                <w:sz w:val="30"/>
                <w:szCs w:val="30"/>
              </w:rPr>
              <w:t xml:space="preserve">表</w:t>
            </w:r>
            <w:r>
              <w:rPr>
                <w:rFonts w:hint="eastAsia"/>
                <w:sz w:val="30"/>
                <w:szCs w:val="30"/>
              </w:rPr>
              <w:t xml:space="preserve"> </w:t>
            </w:r>
            <w:r>
              <w:rPr>
                <w:rFonts w:hint="eastAsia"/>
                <w:sz w:val="30"/>
                <w:szCs w:val="30"/>
              </w:rPr>
              <w:t xml:space="preserve">述</w:t>
            </w:r>
            <w:r/>
          </w:p>
          <w:p>
            <w:pPr>
              <w:jc w:val="center"/>
              <w:spacing w:line="360" w:lineRule="exact"/>
              <w:rPr>
                <w:sz w:val="30"/>
                <w:szCs w:val="30"/>
              </w:rPr>
            </w:pPr>
            <w:r>
              <w:rPr>
                <w:rFonts w:hint="eastAsia"/>
                <w:sz w:val="30"/>
                <w:szCs w:val="30"/>
              </w:rPr>
              <w:t xml:space="preserve">（工作量）</w:t>
            </w:r>
            <w:r/>
          </w:p>
        </w:tc>
        <w:tc>
          <w:tcPr>
            <w:gridSpan w:val="4"/>
            <w:tcW w:w="6796" w:type="dxa"/>
            <w:vAlign w:val="center"/>
            <w:textDirection w:val="lrTb"/>
            <w:noWrap w:val="false"/>
          </w:tcPr>
          <w:p>
            <w:pPr>
              <w:jc w:val="center"/>
              <w:spacing w:line="360" w:lineRule="exact"/>
              <w:rPr>
                <w:sz w:val="30"/>
                <w:szCs w:val="30"/>
              </w:rPr>
            </w:pPr>
            <w:r>
              <w:rPr>
                <w:sz w:val="30"/>
                <w:szCs w:val="30"/>
              </w:rPr>
            </w:r>
            <w:r/>
          </w:p>
        </w:tc>
      </w:tr>
      <w:tr>
        <w:trPr>
          <w:trHeight w:val="2010"/>
        </w:trPr>
        <w:tc>
          <w:tcPr>
            <w:tcBorders>
              <w:top w:val="single" w:color="auto" w:sz="4" w:space="0"/>
              <w:left w:val="single" w:color="auto" w:sz="4" w:space="0"/>
              <w:right w:val="single" w:color="auto" w:sz="4" w:space="0"/>
            </w:tcBorders>
            <w:tcW w:w="1815" w:type="dxa"/>
            <w:vAlign w:val="center"/>
            <w:vMerge w:val="restart"/>
            <w:textDirection w:val="lrTb"/>
            <w:noWrap w:val="false"/>
          </w:tcPr>
          <w:p>
            <w:pPr>
              <w:jc w:val="center"/>
              <w:spacing w:line="360" w:lineRule="exact"/>
              <w:rPr>
                <w:sz w:val="30"/>
                <w:szCs w:val="30"/>
              </w:rPr>
            </w:pPr>
            <w:r>
              <w:rPr>
                <w:sz w:val="30"/>
                <w:szCs w:val="30"/>
              </w:rPr>
            </w:r>
            <w:r/>
          </w:p>
          <w:p>
            <w:pPr>
              <w:jc w:val="center"/>
              <w:spacing w:line="360" w:lineRule="exact"/>
              <w:rPr>
                <w:sz w:val="30"/>
                <w:szCs w:val="30"/>
              </w:rPr>
            </w:pPr>
            <w:r>
              <w:rPr>
                <w:sz w:val="30"/>
                <w:szCs w:val="30"/>
              </w:rPr>
            </w:r>
            <w:r/>
          </w:p>
          <w:p>
            <w:pPr>
              <w:jc w:val="center"/>
              <w:spacing w:line="360" w:lineRule="exact"/>
              <w:rPr>
                <w:sz w:val="30"/>
                <w:szCs w:val="30"/>
              </w:rPr>
            </w:pPr>
            <w:r>
              <w:rPr>
                <w:sz w:val="30"/>
                <w:szCs w:val="30"/>
              </w:rPr>
            </w:r>
            <w:r/>
          </w:p>
          <w:p>
            <w:pPr>
              <w:jc w:val="center"/>
              <w:spacing w:line="360" w:lineRule="exact"/>
              <w:rPr>
                <w:sz w:val="30"/>
                <w:szCs w:val="30"/>
              </w:rPr>
            </w:pPr>
            <w:r>
              <w:rPr>
                <w:rFonts w:hint="eastAsia"/>
                <w:sz w:val="30"/>
                <w:szCs w:val="30"/>
              </w:rPr>
              <w:t xml:space="preserve">相</w:t>
            </w:r>
            <w:r>
              <w:rPr>
                <w:rFonts w:hint="eastAsia"/>
                <w:sz w:val="30"/>
                <w:szCs w:val="30"/>
              </w:rPr>
              <w:t xml:space="preserve"> </w:t>
            </w:r>
            <w:r>
              <w:rPr>
                <w:rFonts w:hint="eastAsia"/>
                <w:sz w:val="30"/>
                <w:szCs w:val="30"/>
              </w:rPr>
              <w:t xml:space="preserve">关</w:t>
            </w:r>
            <w:r/>
          </w:p>
          <w:p>
            <w:pPr>
              <w:jc w:val="center"/>
              <w:spacing w:line="360" w:lineRule="exact"/>
              <w:rPr>
                <w:sz w:val="30"/>
                <w:szCs w:val="30"/>
              </w:rPr>
            </w:pPr>
            <w:r>
              <w:rPr>
                <w:rFonts w:hint="eastAsia"/>
                <w:sz w:val="30"/>
                <w:szCs w:val="30"/>
              </w:rPr>
              <w:t xml:space="preserve">图</w:t>
            </w:r>
            <w:r>
              <w:rPr>
                <w:rFonts w:hint="eastAsia"/>
                <w:sz w:val="30"/>
                <w:szCs w:val="30"/>
              </w:rPr>
              <w:t xml:space="preserve"> </w:t>
            </w:r>
            <w:r>
              <w:rPr>
                <w:rFonts w:hint="eastAsia"/>
                <w:sz w:val="30"/>
                <w:szCs w:val="30"/>
              </w:rPr>
              <w:t xml:space="preserve">片</w:t>
            </w:r>
            <w:r/>
          </w:p>
        </w:tc>
        <w:tc>
          <w:tcPr>
            <w:gridSpan w:val="2"/>
            <w:tcBorders>
              <w:top w:val="single" w:color="auto" w:sz="4" w:space="0"/>
              <w:left w:val="single" w:color="auto" w:sz="4" w:space="0"/>
            </w:tcBorders>
            <w:tcW w:w="3358" w:type="dxa"/>
            <w:vAlign w:val="center"/>
            <w:textDirection w:val="lrTb"/>
            <w:noWrap w:val="false"/>
          </w:tcPr>
          <w:p>
            <w:pPr>
              <w:jc w:val="center"/>
              <w:spacing w:line="360" w:lineRule="exact"/>
              <w:rPr>
                <w:sz w:val="30"/>
                <w:szCs w:val="30"/>
              </w:rPr>
            </w:pPr>
            <w:r>
              <w:rPr>
                <w:sz w:val="30"/>
                <w:szCs w:val="30"/>
              </w:rPr>
            </w:r>
            <w:r/>
          </w:p>
        </w:tc>
        <w:tc>
          <w:tcPr>
            <w:gridSpan w:val="2"/>
            <w:tcW w:w="3438" w:type="dxa"/>
            <w:vAlign w:val="center"/>
            <w:textDirection w:val="lrTb"/>
            <w:noWrap w:val="false"/>
          </w:tcPr>
          <w:p>
            <w:pPr>
              <w:jc w:val="center"/>
              <w:spacing w:line="360" w:lineRule="exact"/>
              <w:rPr>
                <w:sz w:val="30"/>
                <w:szCs w:val="30"/>
              </w:rPr>
            </w:pPr>
            <w:r>
              <w:rPr>
                <w:sz w:val="30"/>
                <w:szCs w:val="30"/>
              </w:rPr>
            </w:r>
            <w:r/>
          </w:p>
        </w:tc>
      </w:tr>
      <w:tr>
        <w:trPr>
          <w:trHeight w:val="2207"/>
        </w:trPr>
        <w:tc>
          <w:tcPr>
            <w:tcBorders>
              <w:left w:val="single" w:color="auto" w:sz="4" w:space="0"/>
              <w:right w:val="single" w:color="auto" w:sz="4" w:space="0"/>
            </w:tcBorders>
            <w:tcW w:w="1815" w:type="dxa"/>
            <w:vAlign w:val="center"/>
            <w:vMerge w:val="continue"/>
            <w:textDirection w:val="lrTb"/>
            <w:noWrap w:val="false"/>
          </w:tcPr>
          <w:p>
            <w:pPr>
              <w:jc w:val="center"/>
              <w:spacing w:line="360" w:lineRule="exact"/>
              <w:rPr>
                <w:sz w:val="30"/>
                <w:szCs w:val="30"/>
              </w:rPr>
            </w:pPr>
            <w:r>
              <w:rPr>
                <w:sz w:val="30"/>
                <w:szCs w:val="30"/>
              </w:rPr>
            </w:r>
            <w:r/>
          </w:p>
        </w:tc>
        <w:tc>
          <w:tcPr>
            <w:gridSpan w:val="2"/>
            <w:tcBorders>
              <w:left w:val="single" w:color="auto" w:sz="4" w:space="0"/>
              <w:bottom w:val="single" w:color="auto" w:sz="4" w:space="0"/>
            </w:tcBorders>
            <w:tcW w:w="3358" w:type="dxa"/>
            <w:vAlign w:val="center"/>
            <w:textDirection w:val="lrTb"/>
            <w:noWrap w:val="false"/>
          </w:tcPr>
          <w:p>
            <w:pPr>
              <w:jc w:val="center"/>
              <w:spacing w:line="360" w:lineRule="exact"/>
              <w:rPr>
                <w:sz w:val="30"/>
                <w:szCs w:val="30"/>
              </w:rPr>
            </w:pPr>
            <w:r>
              <w:rPr>
                <w:sz w:val="30"/>
                <w:szCs w:val="30"/>
              </w:rPr>
            </w:r>
            <w:r/>
          </w:p>
        </w:tc>
        <w:tc>
          <w:tcPr>
            <w:gridSpan w:val="2"/>
            <w:tcW w:w="3438" w:type="dxa"/>
            <w:vAlign w:val="center"/>
            <w:textDirection w:val="lrTb"/>
            <w:noWrap w:val="false"/>
          </w:tcPr>
          <w:p>
            <w:pPr>
              <w:jc w:val="center"/>
              <w:spacing w:line="360" w:lineRule="exact"/>
              <w:rPr>
                <w:sz w:val="30"/>
                <w:szCs w:val="30"/>
              </w:rPr>
            </w:pPr>
            <w:r>
              <w:rPr>
                <w:sz w:val="30"/>
                <w:szCs w:val="30"/>
              </w:rPr>
            </w:r>
            <w:r/>
          </w:p>
        </w:tc>
      </w:tr>
      <w:tr>
        <w:trPr>
          <w:trHeight w:val="2070"/>
        </w:trPr>
        <w:tc>
          <w:tcPr>
            <w:tcBorders>
              <w:left w:val="single" w:color="auto" w:sz="4" w:space="0"/>
              <w:bottom w:val="single" w:color="auto" w:sz="4" w:space="0"/>
              <w:right w:val="single" w:color="auto" w:sz="4" w:space="0"/>
            </w:tcBorders>
            <w:tcW w:w="1815" w:type="dxa"/>
            <w:vAlign w:val="center"/>
            <w:vMerge w:val="continue"/>
            <w:textDirection w:val="lrTb"/>
            <w:noWrap w:val="false"/>
          </w:tcPr>
          <w:p>
            <w:pPr>
              <w:jc w:val="center"/>
              <w:spacing w:line="360" w:lineRule="exact"/>
              <w:rPr>
                <w:sz w:val="30"/>
                <w:szCs w:val="30"/>
              </w:rPr>
            </w:pPr>
            <w:r>
              <w:rPr>
                <w:sz w:val="30"/>
                <w:szCs w:val="30"/>
              </w:rPr>
            </w:r>
            <w:r/>
          </w:p>
        </w:tc>
        <w:tc>
          <w:tcPr>
            <w:gridSpan w:val="2"/>
            <w:tcBorders>
              <w:left w:val="single" w:color="auto" w:sz="4" w:space="0"/>
              <w:bottom w:val="single" w:color="auto" w:sz="4" w:space="0"/>
            </w:tcBorders>
            <w:tcW w:w="3358" w:type="dxa"/>
            <w:vAlign w:val="center"/>
            <w:textDirection w:val="lrTb"/>
            <w:noWrap w:val="false"/>
          </w:tcPr>
          <w:p>
            <w:pPr>
              <w:jc w:val="center"/>
              <w:spacing w:line="360" w:lineRule="exact"/>
              <w:rPr>
                <w:sz w:val="30"/>
                <w:szCs w:val="30"/>
              </w:rPr>
            </w:pPr>
            <w:r>
              <w:rPr>
                <w:sz w:val="30"/>
                <w:szCs w:val="30"/>
              </w:rPr>
            </w:r>
            <w:r/>
          </w:p>
        </w:tc>
        <w:tc>
          <w:tcPr>
            <w:gridSpan w:val="2"/>
            <w:tcW w:w="3438" w:type="dxa"/>
            <w:vAlign w:val="center"/>
            <w:textDirection w:val="lrTb"/>
            <w:noWrap w:val="false"/>
          </w:tcPr>
          <w:p>
            <w:pPr>
              <w:jc w:val="center"/>
              <w:spacing w:line="360" w:lineRule="exact"/>
              <w:rPr>
                <w:sz w:val="30"/>
                <w:szCs w:val="30"/>
              </w:rPr>
            </w:pPr>
            <w:r>
              <w:rPr>
                <w:sz w:val="30"/>
                <w:szCs w:val="30"/>
              </w:rPr>
            </w:r>
            <w:r/>
          </w:p>
        </w:tc>
      </w:tr>
      <w:tr>
        <w:trPr>
          <w:trHeight w:val="910"/>
        </w:trPr>
        <w:tc>
          <w:tcPr>
            <w:tcBorders>
              <w:left w:val="single" w:color="auto" w:sz="4" w:space="0"/>
              <w:bottom w:val="single" w:color="auto" w:sz="4" w:space="0"/>
              <w:right w:val="single" w:color="auto" w:sz="4" w:space="0"/>
            </w:tcBorders>
            <w:tcW w:w="1815" w:type="dxa"/>
            <w:vAlign w:val="center"/>
            <w:textDirection w:val="lrTb"/>
            <w:noWrap w:val="false"/>
          </w:tcPr>
          <w:p>
            <w:pPr>
              <w:jc w:val="center"/>
              <w:spacing w:line="360" w:lineRule="exact"/>
              <w:rPr>
                <w:sz w:val="30"/>
                <w:szCs w:val="30"/>
              </w:rPr>
            </w:pPr>
            <w:r>
              <w:rPr>
                <w:rFonts w:hint="eastAsia"/>
                <w:sz w:val="30"/>
                <w:szCs w:val="30"/>
              </w:rPr>
              <w:t xml:space="preserve">加分值</w:t>
            </w:r>
            <w:r/>
          </w:p>
        </w:tc>
        <w:tc>
          <w:tcPr>
            <w:gridSpan w:val="4"/>
            <w:tcBorders>
              <w:left w:val="single" w:color="auto" w:sz="4" w:space="0"/>
              <w:bottom w:val="single" w:color="auto" w:sz="4" w:space="0"/>
            </w:tcBorders>
            <w:tcW w:w="6796" w:type="dxa"/>
            <w:vAlign w:val="center"/>
            <w:textDirection w:val="lrTb"/>
            <w:noWrap w:val="false"/>
          </w:tcPr>
          <w:p>
            <w:pPr>
              <w:jc w:val="center"/>
              <w:spacing w:line="360" w:lineRule="exact"/>
              <w:rPr>
                <w:sz w:val="30"/>
                <w:szCs w:val="30"/>
              </w:rPr>
            </w:pPr>
            <w:r>
              <w:rPr>
                <w:sz w:val="30"/>
                <w:szCs w:val="30"/>
              </w:rPr>
            </w:r>
            <w:r/>
          </w:p>
        </w:tc>
      </w:tr>
      <w:tr>
        <w:trPr>
          <w:trHeight w:val="967"/>
        </w:trPr>
        <w:tc>
          <w:tcPr>
            <w:tcW w:w="1815" w:type="dxa"/>
            <w:vAlign w:val="center"/>
            <w:textDirection w:val="lrTb"/>
            <w:noWrap w:val="false"/>
          </w:tcPr>
          <w:p>
            <w:pPr>
              <w:jc w:val="center"/>
              <w:spacing w:line="360" w:lineRule="exact"/>
              <w:rPr>
                <w:sz w:val="30"/>
                <w:szCs w:val="30"/>
              </w:rPr>
            </w:pPr>
            <w:r>
              <w:rPr>
                <w:rFonts w:hint="eastAsia"/>
                <w:sz w:val="30"/>
                <w:szCs w:val="30"/>
              </w:rPr>
              <w:t xml:space="preserve">科室审核</w:t>
            </w:r>
            <w:r/>
          </w:p>
        </w:tc>
        <w:tc>
          <w:tcPr>
            <w:gridSpan w:val="4"/>
            <w:tcW w:w="6796" w:type="dxa"/>
            <w:vAlign w:val="center"/>
            <w:textDirection w:val="lrTb"/>
            <w:noWrap w:val="false"/>
          </w:tcPr>
          <w:p>
            <w:pPr>
              <w:jc w:val="center"/>
              <w:spacing w:line="360" w:lineRule="exact"/>
              <w:rPr>
                <w:sz w:val="30"/>
                <w:szCs w:val="30"/>
              </w:rPr>
            </w:pPr>
            <w:r>
              <w:rPr>
                <w:sz w:val="30"/>
                <w:szCs w:val="30"/>
              </w:rPr>
            </w:r>
            <w:r/>
          </w:p>
        </w:tc>
      </w:tr>
    </w:tbl>
    <w:p>
      <w:pPr>
        <w:rPr>
          <w:rFonts w:ascii="宋体" w:hAnsi="宋体" w:cs="宋体"/>
          <w:color w:val="000000"/>
          <w:sz w:val="24"/>
        </w:rPr>
      </w:pPr>
      <w:r>
        <w:rPr>
          <w:rFonts w:hint="eastAsia" w:ascii="宋体" w:hAnsi="宋体" w:cs="宋体"/>
          <w:color w:val="000000"/>
          <w:sz w:val="24"/>
        </w:rPr>
        <w:br w:type="page" w:clear="all"/>
      </w:r>
      <w:r/>
    </w:p>
    <w:p>
      <w:pPr>
        <w:ind w:firstLine="480"/>
        <w:jc w:val="center"/>
        <w:spacing w:line="360" w:lineRule="auto"/>
        <w:shd w:val="clear" w:color="auto" w:fill="ffffff"/>
        <w:rPr>
          <w:rFonts w:ascii="宋体" w:hAnsi="宋体" w:cs="宋体"/>
          <w:b/>
          <w:bCs/>
          <w:color w:val="000000"/>
          <w:sz w:val="30"/>
          <w:szCs w:val="30"/>
        </w:rPr>
        <w:outlineLvl w:val="0"/>
      </w:pPr>
      <w:r/>
      <w:bookmarkStart w:id="182" w:name="_Toc13919"/>
      <w:r>
        <w:rPr>
          <w:rFonts w:ascii="宋体" w:hAnsi="宋体" w:cs="宋体"/>
          <w:b/>
          <w:bCs/>
          <w:color w:val="000000"/>
          <w:spacing w:val="-1"/>
          <w:sz w:val="30"/>
          <w:szCs w:val="30"/>
        </w:rPr>
        <w:t xml:space="preserve">第</w:t>
      </w:r>
      <w:r>
        <w:rPr>
          <w:rFonts w:ascii="宋体" w:hAnsi="宋体" w:cs="宋体"/>
          <w:b/>
          <w:bCs/>
          <w:color w:val="000000"/>
          <w:sz w:val="30"/>
          <w:szCs w:val="30"/>
        </w:rPr>
        <w:t xml:space="preserve">五部分  磋商及评审</w:t>
      </w:r>
      <w:bookmarkEnd w:id="172"/>
      <w:r/>
      <w:bookmarkEnd w:id="182"/>
      <w:r/>
      <w:r/>
    </w:p>
    <w:p>
      <w:pPr>
        <w:ind w:left="451"/>
        <w:spacing w:before="101" w:after="240" w:line="412" w:lineRule="exact"/>
        <w:rPr>
          <w:rFonts w:ascii="宋体" w:hAnsi="宋体" w:cs="宋体"/>
          <w:b/>
          <w:bCs/>
          <w:color w:val="000000"/>
          <w:spacing w:val="10"/>
          <w:position w:val="2"/>
          <w:sz w:val="24"/>
        </w:rPr>
        <w:outlineLvl w:val="1"/>
      </w:pPr>
      <w:r/>
      <w:bookmarkStart w:id="183" w:name="_bookmark59"/>
      <w:r/>
      <w:bookmarkEnd w:id="183"/>
      <w:r>
        <w:rPr>
          <w:rFonts w:ascii="宋体" w:hAnsi="宋体" w:cs="宋体"/>
          <w:b/>
          <w:bCs/>
          <w:color w:val="000000"/>
          <w:spacing w:val="10"/>
          <w:position w:val="2"/>
          <w:sz w:val="24"/>
        </w:rPr>
        <w:t xml:space="preserve">1</w:t>
      </w:r>
      <w:r>
        <w:rPr>
          <w:rFonts w:hint="eastAsia" w:ascii="宋体" w:hAnsi="宋体" w:cs="宋体"/>
          <w:b/>
          <w:bCs/>
          <w:color w:val="000000"/>
          <w:spacing w:val="10"/>
          <w:position w:val="2"/>
          <w:sz w:val="24"/>
        </w:rPr>
        <w:t xml:space="preserve">、</w:t>
      </w:r>
      <w:r>
        <w:rPr>
          <w:rFonts w:ascii="宋体" w:hAnsi="宋体" w:cs="宋体"/>
          <w:b/>
          <w:bCs/>
          <w:color w:val="000000"/>
          <w:spacing w:val="10"/>
          <w:position w:val="2"/>
          <w:sz w:val="24"/>
        </w:rPr>
        <w:t xml:space="preserve">磋商小组职责</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1.1熟悉和理解磋商文件，如磋商文件内容违反国家有关强制性规定的，磋商小组应当停止评审并向采购人或者采购代理机构说明情况。</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1.2按照客观、公正、审慎的原则，根据磋商文件规定的评审程序、评审方法和评审标准进行独立评审。</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1.3起草评审报告并进行签署。</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1.4推荐成交供应商。</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1.5向采购人、采购代理机构、财政部门或者其他监督部门报告非法干预评审工作的行为。</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1.6法律、法规和规章规定的其他职责。</w:t>
      </w:r>
      <w:r/>
    </w:p>
    <w:p>
      <w:pPr>
        <w:ind w:left="451"/>
        <w:spacing w:before="101" w:after="240" w:line="412" w:lineRule="exact"/>
        <w:rPr>
          <w:rFonts w:ascii="宋体" w:hAnsi="宋体" w:cs="宋体"/>
          <w:b/>
          <w:bCs/>
          <w:color w:val="000000"/>
          <w:spacing w:val="10"/>
          <w:position w:val="2"/>
          <w:sz w:val="24"/>
        </w:rPr>
        <w:outlineLvl w:val="1"/>
      </w:pPr>
      <w:r/>
      <w:bookmarkStart w:id="184" w:name="_bookmark60"/>
      <w:r/>
      <w:bookmarkEnd w:id="184"/>
      <w:r>
        <w:rPr>
          <w:rFonts w:ascii="宋体" w:hAnsi="宋体" w:cs="宋体"/>
          <w:b/>
          <w:bCs/>
          <w:color w:val="000000"/>
          <w:spacing w:val="10"/>
          <w:position w:val="2"/>
          <w:sz w:val="24"/>
        </w:rPr>
        <w:t xml:space="preserve">2</w:t>
      </w:r>
      <w:r>
        <w:rPr>
          <w:rFonts w:hint="eastAsia" w:ascii="宋体" w:hAnsi="宋体" w:cs="宋体"/>
          <w:b/>
          <w:bCs/>
          <w:color w:val="000000"/>
          <w:spacing w:val="10"/>
          <w:position w:val="2"/>
          <w:sz w:val="24"/>
        </w:rPr>
        <w:t xml:space="preserve">、</w:t>
      </w:r>
      <w:r>
        <w:rPr>
          <w:rFonts w:ascii="宋体" w:hAnsi="宋体" w:cs="宋体"/>
          <w:b/>
          <w:bCs/>
          <w:color w:val="000000"/>
          <w:spacing w:val="10"/>
          <w:position w:val="2"/>
          <w:sz w:val="24"/>
        </w:rPr>
        <w:t xml:space="preserve">磋商及评审程序</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2.1磋商组织方按磋商小组名单核对身份并签到。</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2.2磋商组织方</w:t>
      </w:r>
      <w:r>
        <w:rPr>
          <w:rFonts w:ascii="宋体" w:hAnsi="宋体" w:cs="宋体"/>
          <w:color w:val="000000"/>
          <w:spacing w:val="-1"/>
          <w:sz w:val="24"/>
        </w:rPr>
        <w:t xml:space="preserve">宣布磋商</w:t>
      </w:r>
      <w:r>
        <w:rPr>
          <w:rFonts w:ascii="宋体" w:hAnsi="宋体" w:cs="宋体"/>
          <w:color w:val="000000"/>
          <w:spacing w:val="-1"/>
          <w:sz w:val="24"/>
        </w:rPr>
        <w:t xml:space="preserve">及评审纪律，磋商小组确认有无回避的情形。</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2.3磋商小组推选组长，负责组织磋商及评审活动，采购人代表不得担任组长。</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2.4磋商小组正式评审前，应当对磋商文件进行熟悉和理解，审查磋商文件。</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2.5磋商小组将对供应商进行资格审查，对首次响应文件进行有效性、完整性和响应程度审查。未通过审查的供应商不得参与磋商，磋商小组应书面告知供应商并说明理由。</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2.6磋商小组在对响应文件的有效性、完整性和响应程度进行审查时，可以要求供应商对响应文件中含义不明确、同类问题表述不一致或者有明显文字和计算错误的内容等</w:t>
      </w:r>
      <w:r>
        <w:rPr>
          <w:rFonts w:ascii="宋体" w:hAnsi="宋体" w:cs="宋体"/>
          <w:color w:val="000000"/>
          <w:spacing w:val="-1"/>
          <w:sz w:val="24"/>
        </w:rPr>
        <w:t xml:space="preserve">作出</w:t>
      </w:r>
      <w:r>
        <w:rPr>
          <w:rFonts w:ascii="宋体" w:hAnsi="宋体" w:cs="宋体"/>
          <w:color w:val="000000"/>
          <w:spacing w:val="-1"/>
          <w:sz w:val="24"/>
        </w:rPr>
        <w:t xml:space="preserve">必要的澄清、说明或者更正。磋商小组要求供应商澄清、说明或者更正响应文件应当以书面形式</w:t>
      </w:r>
      <w:r>
        <w:rPr>
          <w:rFonts w:ascii="宋体" w:hAnsi="宋体" w:cs="宋体"/>
          <w:color w:val="000000"/>
          <w:spacing w:val="-1"/>
          <w:sz w:val="24"/>
        </w:rPr>
        <w:t xml:space="preserve">作出</w:t>
      </w:r>
      <w:r>
        <w:rPr>
          <w:rFonts w:ascii="宋体" w:hAnsi="宋体" w:cs="宋体"/>
          <w:color w:val="000000"/>
          <w:spacing w:val="-1"/>
          <w:sz w:val="24"/>
        </w:rPr>
        <w:t xml:space="preserve">。</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2.7磋商小组应集中与符合要求的单一供应商分别进行磋商，并给予所有参加磋商的供应商平等的磋商机会</w:t>
      </w:r>
      <w:r>
        <w:rPr>
          <w:rFonts w:hint="eastAsia" w:ascii="宋体" w:hAnsi="宋体" w:cs="宋体"/>
          <w:color w:val="000000"/>
          <w:spacing w:val="-1"/>
          <w:sz w:val="24"/>
        </w:rPr>
        <w:t xml:space="preserve">。</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w:t>
      </w:r>
      <w:r>
        <w:rPr>
          <w:rFonts w:ascii="宋体" w:hAnsi="宋体" w:cs="宋体"/>
          <w:color w:val="000000"/>
          <w:spacing w:val="-1"/>
          <w:sz w:val="24"/>
        </w:rPr>
        <w:t xml:space="preserve">作出</w:t>
      </w:r>
      <w:r>
        <w:rPr>
          <w:rFonts w:ascii="宋体" w:hAnsi="宋体" w:cs="宋体"/>
          <w:color w:val="000000"/>
          <w:spacing w:val="-1"/>
          <w:sz w:val="24"/>
        </w:rPr>
        <w:t xml:space="preserve">的实质性变动是磋商文件的有效组成部分，磋商小组应当及时以书面形式同时通知所有参加磋商的供应商。</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2.9磋商文件能够详细列明采购标的</w:t>
      </w:r>
      <w:r>
        <w:rPr>
          <w:rFonts w:ascii="宋体" w:hAnsi="宋体" w:cs="宋体"/>
          <w:color w:val="000000"/>
          <w:spacing w:val="-1"/>
          <w:sz w:val="24"/>
        </w:rPr>
        <w:t xml:space="preserve">的</w:t>
      </w:r>
      <w:r>
        <w:rPr>
          <w:rFonts w:ascii="宋体" w:hAnsi="宋体" w:cs="宋体"/>
          <w:color w:val="000000"/>
          <w:spacing w:val="-1"/>
          <w:sz w:val="24"/>
        </w:rPr>
        <w:t xml:space="preserve">技术、服务要求的，磋商结束后，磋商小组应要求所有实质性响应的供应商在规定时间内提交最后报价。</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磋商文件不能详细列明采购标的</w:t>
      </w:r>
      <w:r>
        <w:rPr>
          <w:rFonts w:ascii="宋体" w:hAnsi="宋体" w:cs="宋体"/>
          <w:color w:val="000000"/>
          <w:spacing w:val="-1"/>
          <w:sz w:val="24"/>
        </w:rPr>
        <w:t xml:space="preserve">的</w:t>
      </w:r>
      <w:r>
        <w:rPr>
          <w:rFonts w:ascii="宋体" w:hAnsi="宋体" w:cs="宋体"/>
          <w:color w:val="000000"/>
          <w:spacing w:val="-1"/>
          <w:sz w:val="24"/>
        </w:rPr>
        <w:t xml:space="preserve">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符合磋商</w:t>
      </w:r>
      <w:r>
        <w:rPr>
          <w:rFonts w:ascii="宋体" w:hAnsi="宋体" w:cs="宋体"/>
          <w:color w:val="000000"/>
          <w:spacing w:val="-1"/>
          <w:sz w:val="24"/>
        </w:rPr>
        <w:t xml:space="preserve">文件供应商须知规定情形的，提交最后报价的供应商可以为2家。</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2.10经磋商确定最终采购需求和提交最后报价的供应商后，磋商小组应对提交最后报价的供应商的响应文件和最后报价进行评审。</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2.11磋商小组对磋商供应商得分按照从高到低进行排序，得分相同的磋商供应商，报价低者排名在前，评审得分且最后报价相同的，按技术指标优劣顺序排列。</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2.12推荐成交候选供应商，并出具书面评审报告。</w:t>
      </w:r>
      <w:r/>
    </w:p>
    <w:p>
      <w:pPr>
        <w:ind w:left="451"/>
        <w:spacing w:before="101" w:after="240" w:line="412" w:lineRule="exact"/>
        <w:rPr>
          <w:rFonts w:ascii="宋体" w:hAnsi="宋体" w:cs="宋体"/>
          <w:b/>
          <w:bCs/>
          <w:color w:val="000000"/>
          <w:spacing w:val="10"/>
          <w:position w:val="2"/>
          <w:sz w:val="24"/>
        </w:rPr>
        <w:outlineLvl w:val="1"/>
      </w:pPr>
      <w:r/>
      <w:bookmarkStart w:id="185" w:name="_bookmark61"/>
      <w:r/>
      <w:bookmarkEnd w:id="185"/>
      <w:r>
        <w:rPr>
          <w:rFonts w:ascii="宋体" w:hAnsi="宋体" w:cs="宋体"/>
          <w:b/>
          <w:bCs/>
          <w:color w:val="000000"/>
          <w:spacing w:val="10"/>
          <w:position w:val="2"/>
          <w:sz w:val="24"/>
        </w:rPr>
        <w:t xml:space="preserve">3</w:t>
      </w:r>
      <w:r>
        <w:rPr>
          <w:rFonts w:hint="eastAsia" w:ascii="宋体" w:hAnsi="宋体" w:cs="宋体"/>
          <w:b/>
          <w:bCs/>
          <w:color w:val="000000"/>
          <w:spacing w:val="10"/>
          <w:position w:val="2"/>
          <w:sz w:val="24"/>
        </w:rPr>
        <w:t xml:space="preserve">、</w:t>
      </w:r>
      <w:r>
        <w:rPr>
          <w:rFonts w:ascii="宋体" w:hAnsi="宋体" w:cs="宋体"/>
          <w:b/>
          <w:bCs/>
          <w:color w:val="000000"/>
          <w:spacing w:val="10"/>
          <w:position w:val="2"/>
          <w:sz w:val="24"/>
        </w:rPr>
        <w:t xml:space="preserve">供应商资格审查</w:t>
      </w:r>
      <w:r/>
    </w:p>
    <w:p>
      <w:pPr>
        <w:ind w:left="601"/>
        <w:spacing w:before="79" w:line="219" w:lineRule="auto"/>
        <w:rPr>
          <w:rFonts w:ascii="宋体" w:hAnsi="宋体" w:cs="宋体"/>
          <w:color w:val="000000"/>
          <w:spacing w:val="-5"/>
          <w:sz w:val="24"/>
        </w:rPr>
      </w:pPr>
      <w:r>
        <w:rPr>
          <w:rFonts w:ascii="宋体" w:hAnsi="宋体" w:cs="宋体"/>
          <w:color w:val="000000"/>
          <w:spacing w:val="-10"/>
          <w:sz w:val="24"/>
        </w:rPr>
        <w:t xml:space="preserve">开</w:t>
      </w:r>
      <w:r>
        <w:rPr>
          <w:rFonts w:ascii="宋体" w:hAnsi="宋体" w:cs="宋体"/>
          <w:color w:val="000000"/>
          <w:spacing w:val="-8"/>
          <w:sz w:val="24"/>
        </w:rPr>
        <w:t xml:space="preserve">启</w:t>
      </w:r>
      <w:r>
        <w:rPr>
          <w:rFonts w:ascii="宋体" w:hAnsi="宋体" w:cs="宋体"/>
          <w:color w:val="000000"/>
          <w:spacing w:val="-5"/>
          <w:sz w:val="24"/>
        </w:rPr>
        <w:t xml:space="preserve">结束后，采购人将依法对供应商的资格进行审查。资格审查的内容如下：</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9"/>
        <w:gridCol w:w="1499"/>
        <w:gridCol w:w="7773"/>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2"/>
              </w:rPr>
            </w:pPr>
            <w:r>
              <w:rPr>
                <w:rFonts w:ascii="宋体" w:hAnsi="宋体" w:cs="宋体"/>
                <w:sz w:val="22"/>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2"/>
              </w:rPr>
            </w:pPr>
            <w:r>
              <w:rPr>
                <w:rFonts w:ascii="宋体" w:hAnsi="宋体" w:cs="宋体"/>
                <w:sz w:val="22"/>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2"/>
              </w:rPr>
            </w:pPr>
            <w:r>
              <w:rPr>
                <w:rFonts w:ascii="宋体" w:hAnsi="宋体" w:cs="宋体"/>
                <w:sz w:val="22"/>
              </w:rPr>
              <w:t xml:space="preserve">审查内容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2"/>
              </w:rPr>
            </w:pPr>
            <w:r>
              <w:rPr>
                <w:rFonts w:ascii="宋体" w:hAnsi="宋体" w:cs="宋体"/>
                <w:sz w:val="22"/>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2"/>
              </w:rPr>
            </w:pPr>
            <w:r>
              <w:rPr>
                <w:rFonts w:hint="eastAsia" w:ascii="宋体" w:hAnsi="宋体" w:cs="宋体"/>
                <w:sz w:val="22"/>
              </w:rPr>
              <w:t xml:space="preserve">满足《中华人民共和国政府采购法》第二十二条规定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left"/>
              <w:widowControl/>
              <w:rPr>
                <w:rFonts w:ascii="宋体" w:hAnsi="宋体" w:cs="宋体"/>
                <w:sz w:val="22"/>
                <w:szCs w:val="21"/>
              </w:rPr>
            </w:pPr>
            <w:r>
              <w:rPr>
                <w:rFonts w:ascii="宋体" w:hAnsi="宋体"/>
                <w:sz w:val="22"/>
                <w:szCs w:val="21"/>
              </w:rPr>
              <w:t xml:space="preserve">法人或者其他组织的营业执照、法定代表人身份证明、授权委托书等文件</w:t>
            </w:r>
            <w:r>
              <w:rPr>
                <w:rFonts w:hint="eastAsia" w:ascii="宋体" w:hAnsi="宋体"/>
                <w:sz w:val="22"/>
                <w:szCs w:val="21"/>
              </w:rPr>
              <w:t xml:space="preserve">，按磋商文件格式要求提供《资格承诺函》。</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2"/>
              </w:rPr>
            </w:pPr>
            <w:r>
              <w:rPr>
                <w:rFonts w:ascii="宋体" w:hAnsi="宋体" w:cs="宋体"/>
                <w:sz w:val="22"/>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2"/>
              </w:rPr>
            </w:pPr>
            <w:r>
              <w:rPr>
                <w:rFonts w:ascii="宋体" w:hAnsi="宋体" w:cs="宋体"/>
                <w:sz w:val="22"/>
              </w:rPr>
              <w:t xml:space="preserve">参加政府采购活动前三年内，在经营活动中没有重大违法记录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left"/>
              <w:widowControl/>
              <w:rPr>
                <w:rFonts w:ascii="宋体" w:hAnsi="宋体"/>
                <w:sz w:val="22"/>
                <w:szCs w:val="21"/>
              </w:rPr>
            </w:pPr>
            <w:r>
              <w:rPr>
                <w:rFonts w:ascii="宋体" w:hAnsi="宋体"/>
                <w:sz w:val="22"/>
                <w:szCs w:val="21"/>
              </w:rPr>
              <w:t xml:space="preserve">（1）磋商承诺函。</w:t>
            </w:r>
            <w:r/>
          </w:p>
          <w:p>
            <w:pPr>
              <w:jc w:val="left"/>
              <w:widowControl/>
              <w:rPr>
                <w:rFonts w:ascii="宋体" w:hAnsi="宋体" w:cs="宋体"/>
                <w:sz w:val="22"/>
              </w:rPr>
            </w:pPr>
            <w:r>
              <w:rPr>
                <w:rFonts w:ascii="宋体" w:hAnsi="宋体"/>
                <w:sz w:val="22"/>
                <w:szCs w:val="21"/>
              </w:rPr>
              <w:t xml:space="preserve">（2）“信用中国”网站（www.creditchina.gov.cn）、中国政府采购网（www.ccgp.gov.cn）、“信用江苏”网站（http://credit.jiangsu.gov.cn/）的查询结果未列入失信被执行人名单、重大税收违法案件当事人名单、政府采购严重违法失信行为名单,以</w:t>
            </w:r>
            <w:r>
              <w:rPr>
                <w:rFonts w:hint="eastAsia" w:ascii="宋体" w:hAnsi="宋体"/>
                <w:sz w:val="22"/>
                <w:szCs w:val="21"/>
              </w:rPr>
              <w:t xml:space="preserve">磋商时磋商组织方或评审人员</w:t>
            </w:r>
            <w:r>
              <w:rPr>
                <w:rFonts w:ascii="宋体" w:hAnsi="宋体"/>
                <w:sz w:val="22"/>
                <w:szCs w:val="21"/>
              </w:rPr>
              <w:t xml:space="preserve">现场查询为准。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2"/>
              </w:rPr>
            </w:pPr>
            <w:r>
              <w:rPr>
                <w:rFonts w:ascii="宋体" w:hAnsi="宋体" w:cs="宋体"/>
                <w:sz w:val="22"/>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2"/>
              </w:rPr>
            </w:pPr>
            <w:r>
              <w:rPr>
                <w:rFonts w:ascii="宋体" w:hAnsi="宋体" w:cs="宋体"/>
                <w:sz w:val="22"/>
              </w:rPr>
              <w:t xml:space="preserve">落实政府采购政策需满足的资格要求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spacing w:line="480" w:lineRule="exact"/>
              <w:rPr>
                <w:rFonts w:ascii="宋体" w:hAnsi="宋体" w:cs="宋体"/>
                <w:sz w:val="22"/>
                <w:szCs w:val="22"/>
              </w:rPr>
            </w:pPr>
            <w:r>
              <w:rPr>
                <w:rFonts w:hint="eastAsia" w:ascii="宋体" w:hAnsi="宋体" w:cs="宋体"/>
                <w:sz w:val="22"/>
                <w:szCs w:val="22"/>
              </w:rPr>
              <w:t xml:space="preserve">本项目专门面向中小微企业，提供中小</w:t>
            </w:r>
            <w:r>
              <w:rPr>
                <w:rFonts w:hint="eastAsia" w:ascii="宋体" w:hAnsi="宋体" w:cs="宋体"/>
                <w:sz w:val="22"/>
                <w:szCs w:val="22"/>
              </w:rPr>
              <w:t xml:space="preserve">微企业</w:t>
            </w:r>
            <w:r>
              <w:rPr>
                <w:rFonts w:hint="eastAsia" w:ascii="宋体" w:hAnsi="宋体" w:cs="宋体"/>
                <w:sz w:val="22"/>
                <w:szCs w:val="22"/>
              </w:rPr>
              <w:t xml:space="preserve">声明函</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2"/>
              </w:rPr>
            </w:pPr>
            <w:r>
              <w:rPr>
                <w:rFonts w:hint="eastAsia" w:ascii="宋体" w:hAnsi="宋体" w:cs="宋体"/>
                <w:sz w:val="22"/>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2"/>
              </w:rPr>
            </w:pPr>
            <w:r>
              <w:rPr>
                <w:rFonts w:hint="eastAsia" w:ascii="宋体" w:hAnsi="宋体" w:cs="宋体"/>
                <w:sz w:val="22"/>
              </w:rPr>
              <w:t xml:space="preserve">本项目的特定资格要求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left"/>
              <w:widowControl/>
              <w:rPr>
                <w:rFonts w:ascii="宋体" w:hAnsi="宋体" w:cs="宋体"/>
                <w:sz w:val="22"/>
              </w:rPr>
            </w:pPr>
            <w:r>
              <w:rPr>
                <w:rFonts w:hint="eastAsia" w:ascii="宋体" w:hAnsi="宋体" w:cs="宋体"/>
                <w:sz w:val="24"/>
              </w:rPr>
              <w:t xml:space="preserve">无</w:t>
            </w:r>
            <w:r>
              <w:rPr>
                <w:rFonts w:hint="eastAsia" w:ascii="宋体" w:hAnsi="宋体"/>
                <w:sz w:val="22"/>
                <w:szCs w:val="21"/>
              </w:rPr>
              <w:t xml:space="preserve">。</w:t>
            </w:r>
            <w:r/>
          </w:p>
        </w:tc>
      </w:tr>
    </w:tbl>
    <w:p>
      <w:pPr>
        <w:ind w:left="601"/>
        <w:spacing w:before="79" w:line="219" w:lineRule="auto"/>
        <w:rPr>
          <w:rFonts w:ascii="宋体" w:hAnsi="宋体" w:cs="宋体"/>
          <w:color w:val="000000"/>
          <w:sz w:val="24"/>
        </w:rPr>
      </w:pPr>
      <w:r>
        <w:rPr>
          <w:rFonts w:ascii="宋体" w:hAnsi="宋体" w:cs="宋体"/>
          <w:color w:val="000000"/>
          <w:sz w:val="24"/>
        </w:rPr>
      </w:r>
      <w:r/>
    </w:p>
    <w:p>
      <w:pPr>
        <w:ind w:left="451"/>
        <w:spacing w:before="101" w:after="240" w:line="412" w:lineRule="exact"/>
        <w:rPr>
          <w:rFonts w:ascii="宋体" w:hAnsi="宋体" w:cs="宋体"/>
          <w:b/>
          <w:bCs/>
          <w:color w:val="000000"/>
          <w:spacing w:val="10"/>
          <w:position w:val="2"/>
          <w:sz w:val="24"/>
        </w:rPr>
        <w:outlineLvl w:val="1"/>
      </w:pPr>
      <w:r/>
      <w:bookmarkStart w:id="186" w:name="_bookmark62"/>
      <w:r/>
      <w:bookmarkEnd w:id="186"/>
      <w:r>
        <w:rPr>
          <w:rFonts w:ascii="宋体" w:hAnsi="宋体" w:cs="宋体"/>
          <w:b/>
          <w:bCs/>
          <w:color w:val="000000"/>
          <w:spacing w:val="10"/>
          <w:position w:val="2"/>
          <w:sz w:val="24"/>
        </w:rPr>
        <w:t xml:space="preserve">4．磋商响应文件的有效性、完整性和响应程度审查</w:t>
      </w:r>
      <w:r/>
    </w:p>
    <w:tbl>
      <w:tblPr>
        <w:tblW w:w="85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489"/>
        <w:gridCol w:w="1235"/>
        <w:gridCol w:w="6780"/>
      </w:tblGrid>
      <w:tr>
        <w:trPr>
          <w:jc w:val="center"/>
          <w:trHeight w:val="824"/>
        </w:trPr>
        <w:tc>
          <w:tcPr>
            <w:tcW w:w="489" w:type="dxa"/>
            <w:vAlign w:val="center"/>
            <w:textDirection w:val="lrTb"/>
            <w:noWrap w:val="false"/>
          </w:tcPr>
          <w:p>
            <w:pPr>
              <w:jc w:val="center"/>
              <w:rPr>
                <w:color w:val="000000"/>
              </w:rPr>
            </w:pPr>
            <w:r>
              <w:rPr>
                <w:color w:val="000000"/>
              </w:rPr>
              <w:t xml:space="preserve">序号</w:t>
            </w:r>
            <w:r/>
          </w:p>
        </w:tc>
        <w:tc>
          <w:tcPr>
            <w:tcW w:w="1235" w:type="dxa"/>
            <w:vAlign w:val="center"/>
            <w:textDirection w:val="lrTb"/>
            <w:noWrap w:val="false"/>
          </w:tcPr>
          <w:p>
            <w:pPr>
              <w:jc w:val="center"/>
              <w:rPr>
                <w:color w:val="000000"/>
              </w:rPr>
            </w:pPr>
            <w:r>
              <w:rPr>
                <w:color w:val="000000"/>
              </w:rPr>
              <w:t xml:space="preserve">审查要素</w:t>
            </w:r>
            <w:r/>
          </w:p>
        </w:tc>
        <w:tc>
          <w:tcPr>
            <w:tcW w:w="6780" w:type="dxa"/>
            <w:vAlign w:val="center"/>
            <w:textDirection w:val="lrTb"/>
            <w:noWrap w:val="false"/>
          </w:tcPr>
          <w:p>
            <w:pPr>
              <w:jc w:val="center"/>
              <w:rPr>
                <w:color w:val="000000"/>
              </w:rPr>
            </w:pPr>
            <w:r>
              <w:rPr>
                <w:color w:val="000000"/>
              </w:rPr>
              <w:t xml:space="preserve">审查内容</w:t>
            </w:r>
            <w:r/>
          </w:p>
        </w:tc>
      </w:tr>
      <w:tr>
        <w:trPr>
          <w:jc w:val="center"/>
          <w:trHeight w:val="822"/>
        </w:trPr>
        <w:tc>
          <w:tcPr>
            <w:tcW w:w="489" w:type="dxa"/>
            <w:vAlign w:val="center"/>
            <w:textDirection w:val="lrTb"/>
            <w:noWrap w:val="false"/>
          </w:tcPr>
          <w:p>
            <w:pPr>
              <w:jc w:val="center"/>
              <w:rPr>
                <w:color w:val="000000"/>
              </w:rPr>
            </w:pPr>
            <w:r>
              <w:rPr>
                <w:color w:val="000000"/>
              </w:rPr>
              <w:t xml:space="preserve">1</w:t>
            </w:r>
            <w:r/>
          </w:p>
        </w:tc>
        <w:tc>
          <w:tcPr>
            <w:tcW w:w="1235" w:type="dxa"/>
            <w:vAlign w:val="center"/>
            <w:textDirection w:val="lrTb"/>
            <w:noWrap w:val="false"/>
          </w:tcPr>
          <w:p>
            <w:pPr>
              <w:jc w:val="center"/>
              <w:rPr>
                <w:color w:val="000000"/>
              </w:rPr>
            </w:pPr>
            <w:r>
              <w:rPr>
                <w:color w:val="000000"/>
              </w:rPr>
              <w:t xml:space="preserve">响应文件</w:t>
            </w:r>
            <w:r/>
          </w:p>
          <w:p>
            <w:pPr>
              <w:jc w:val="center"/>
              <w:rPr>
                <w:color w:val="000000"/>
              </w:rPr>
            </w:pPr>
            <w:r>
              <w:rPr>
                <w:color w:val="000000"/>
              </w:rPr>
              <w:t xml:space="preserve">有效性</w:t>
            </w:r>
            <w:r/>
          </w:p>
        </w:tc>
        <w:tc>
          <w:tcPr>
            <w:tcW w:w="6780" w:type="dxa"/>
            <w:vAlign w:val="center"/>
            <w:textDirection w:val="lrTb"/>
            <w:noWrap w:val="false"/>
          </w:tcPr>
          <w:p>
            <w:pPr>
              <w:rPr>
                <w:color w:val="000000"/>
              </w:rPr>
            </w:pPr>
            <w:r>
              <w:rPr>
                <w:color w:val="000000"/>
              </w:rPr>
              <w:t xml:space="preserve">电子响应文件的有效电子签章。磋商报价。未发现属无效响应的其他情形。</w:t>
            </w:r>
            <w:r/>
          </w:p>
        </w:tc>
      </w:tr>
      <w:tr>
        <w:trPr>
          <w:jc w:val="center"/>
          <w:trHeight w:val="824"/>
        </w:trPr>
        <w:tc>
          <w:tcPr>
            <w:tcW w:w="489" w:type="dxa"/>
            <w:vAlign w:val="center"/>
            <w:textDirection w:val="lrTb"/>
            <w:noWrap w:val="false"/>
          </w:tcPr>
          <w:p>
            <w:pPr>
              <w:jc w:val="center"/>
              <w:rPr>
                <w:color w:val="000000"/>
              </w:rPr>
            </w:pPr>
            <w:r>
              <w:rPr>
                <w:color w:val="000000"/>
              </w:rPr>
              <w:t xml:space="preserve">2</w:t>
            </w:r>
            <w:r/>
          </w:p>
        </w:tc>
        <w:tc>
          <w:tcPr>
            <w:tcW w:w="1235" w:type="dxa"/>
            <w:vAlign w:val="center"/>
            <w:textDirection w:val="lrTb"/>
            <w:noWrap w:val="false"/>
          </w:tcPr>
          <w:p>
            <w:pPr>
              <w:jc w:val="center"/>
              <w:rPr>
                <w:color w:val="000000"/>
              </w:rPr>
            </w:pPr>
            <w:r>
              <w:rPr>
                <w:color w:val="000000"/>
              </w:rPr>
              <w:t xml:space="preserve">响应文件</w:t>
            </w:r>
            <w:r/>
          </w:p>
          <w:p>
            <w:pPr>
              <w:jc w:val="center"/>
              <w:rPr>
                <w:color w:val="000000"/>
              </w:rPr>
            </w:pPr>
            <w:r>
              <w:rPr>
                <w:color w:val="000000"/>
              </w:rPr>
              <w:t xml:space="preserve">完整性</w:t>
            </w:r>
            <w:r/>
          </w:p>
        </w:tc>
        <w:tc>
          <w:tcPr>
            <w:tcW w:w="6780" w:type="dxa"/>
            <w:vAlign w:val="center"/>
            <w:textDirection w:val="lrTb"/>
            <w:noWrap w:val="false"/>
          </w:tcPr>
          <w:p>
            <w:pPr>
              <w:rPr>
                <w:color w:val="000000"/>
              </w:rPr>
            </w:pPr>
            <w:r/>
            <w:bookmarkStart w:id="187" w:name="OLE_LINK3"/>
            <w:r/>
            <w:bookmarkStart w:id="188" w:name="OLE_LINK4"/>
            <w:r>
              <w:rPr>
                <w:color w:val="000000"/>
              </w:rPr>
              <w:t xml:space="preserve">响应文件内容完整性、齐全性。</w:t>
            </w:r>
            <w:bookmarkEnd w:id="187"/>
            <w:r/>
            <w:bookmarkEnd w:id="188"/>
            <w:r/>
            <w:r/>
          </w:p>
        </w:tc>
      </w:tr>
      <w:tr>
        <w:trPr>
          <w:jc w:val="center"/>
          <w:trHeight w:val="824"/>
        </w:trPr>
        <w:tc>
          <w:tcPr>
            <w:tcW w:w="489" w:type="dxa"/>
            <w:vAlign w:val="center"/>
            <w:textDirection w:val="lrTb"/>
            <w:noWrap w:val="false"/>
          </w:tcPr>
          <w:p>
            <w:pPr>
              <w:jc w:val="center"/>
              <w:rPr>
                <w:color w:val="000000"/>
              </w:rPr>
            </w:pPr>
            <w:r>
              <w:rPr>
                <w:color w:val="000000"/>
              </w:rPr>
              <w:t xml:space="preserve">3</w:t>
            </w:r>
            <w:r/>
          </w:p>
        </w:tc>
        <w:tc>
          <w:tcPr>
            <w:tcW w:w="1235" w:type="dxa"/>
            <w:vAlign w:val="center"/>
            <w:textDirection w:val="lrTb"/>
            <w:noWrap w:val="false"/>
          </w:tcPr>
          <w:p>
            <w:pPr>
              <w:jc w:val="center"/>
              <w:rPr>
                <w:color w:val="000000"/>
              </w:rPr>
            </w:pPr>
            <w:r>
              <w:rPr>
                <w:color w:val="000000"/>
              </w:rPr>
              <w:t xml:space="preserve">对磋商文件响应程度</w:t>
            </w:r>
            <w:r/>
          </w:p>
        </w:tc>
        <w:tc>
          <w:tcPr>
            <w:tcW w:w="6780" w:type="dxa"/>
            <w:vAlign w:val="center"/>
            <w:textDirection w:val="lrTb"/>
            <w:noWrap w:val="false"/>
          </w:tcPr>
          <w:p>
            <w:pPr>
              <w:rPr>
                <w:color w:val="000000"/>
              </w:rPr>
            </w:pPr>
            <w:r>
              <w:rPr>
                <w:color w:val="000000"/>
              </w:rPr>
              <w:t xml:space="preserve">审查响应文件与磋商文件要求的主要条款、条件和技术规格是否相符，是否存在重大偏离或保留。</w:t>
            </w:r>
            <w:r/>
          </w:p>
        </w:tc>
      </w:tr>
    </w:tbl>
    <w:p>
      <w:pPr>
        <w:ind w:firstLine="476"/>
        <w:spacing w:before="240" w:line="360" w:lineRule="auto"/>
        <w:rPr>
          <w:rFonts w:ascii="宋体" w:hAnsi="宋体" w:cs="宋体"/>
          <w:color w:val="000000"/>
          <w:spacing w:val="-1"/>
          <w:sz w:val="24"/>
        </w:rPr>
      </w:pPr>
      <w:r>
        <w:rPr>
          <w:rFonts w:ascii="宋体" w:hAnsi="宋体" w:cs="宋体"/>
          <w:color w:val="000000"/>
          <w:spacing w:val="-1"/>
          <w:sz w:val="24"/>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w:t>
      </w:r>
      <w:r>
        <w:rPr>
          <w:rFonts w:ascii="宋体" w:hAnsi="宋体" w:cs="宋体"/>
          <w:color w:val="000000"/>
          <w:spacing w:val="-1"/>
          <w:sz w:val="24"/>
        </w:rPr>
        <w:t xml:space="preserve">商义务</w:t>
      </w:r>
      <w:r>
        <w:rPr>
          <w:rFonts w:ascii="宋体" w:hAnsi="宋体" w:cs="宋体"/>
          <w:color w:val="000000"/>
          <w:spacing w:val="-1"/>
          <w:sz w:val="24"/>
        </w:rPr>
        <w:t xml:space="preserve">的规定，而纠正这些偏离或保留将会对其他实质上响应文件的供应商的竞争地位产生不公正的影响(重大偏离或保留的认定须经磋商小组半数以上同意)。磋商小组决定磋商响应文件的</w:t>
      </w:r>
      <w:r>
        <w:rPr>
          <w:rFonts w:ascii="宋体" w:hAnsi="宋体" w:cs="宋体"/>
          <w:color w:val="000000"/>
          <w:spacing w:val="-1"/>
          <w:sz w:val="24"/>
        </w:rPr>
        <w:t xml:space="preserve">响应性只根据</w:t>
      </w:r>
      <w:r>
        <w:rPr>
          <w:rFonts w:ascii="宋体" w:hAnsi="宋体" w:cs="宋体"/>
          <w:color w:val="000000"/>
          <w:spacing w:val="-1"/>
          <w:sz w:val="24"/>
        </w:rPr>
        <w:t xml:space="preserve">磋商响应文件本身的内容，而不寻求外部的证据。</w:t>
      </w:r>
      <w:r/>
    </w:p>
    <w:p>
      <w:pPr>
        <w:ind w:left="451"/>
        <w:spacing w:before="101" w:after="240" w:line="412" w:lineRule="exact"/>
        <w:rPr>
          <w:rFonts w:ascii="宋体" w:hAnsi="宋体" w:cs="宋体"/>
          <w:b/>
          <w:bCs/>
          <w:color w:val="000000"/>
          <w:spacing w:val="10"/>
          <w:position w:val="2"/>
          <w:sz w:val="24"/>
        </w:rPr>
        <w:outlineLvl w:val="1"/>
      </w:pPr>
      <w:r/>
      <w:bookmarkStart w:id="189" w:name="_bookmark63"/>
      <w:r/>
      <w:bookmarkEnd w:id="189"/>
      <w:r>
        <w:rPr>
          <w:rFonts w:ascii="宋体" w:hAnsi="宋体" w:cs="宋体"/>
          <w:b/>
          <w:bCs/>
          <w:color w:val="000000"/>
          <w:spacing w:val="10"/>
          <w:position w:val="2"/>
          <w:sz w:val="24"/>
        </w:rPr>
        <w:t xml:space="preserve">5．磋商记录</w:t>
      </w:r>
      <w:r/>
    </w:p>
    <w:p>
      <w:pPr>
        <w:ind w:firstLine="476"/>
        <w:spacing w:before="240" w:line="360" w:lineRule="auto"/>
        <w:rPr>
          <w:rFonts w:ascii="宋体" w:hAnsi="宋体" w:cs="宋体"/>
          <w:color w:val="000000"/>
          <w:spacing w:val="-1"/>
          <w:sz w:val="24"/>
        </w:rPr>
      </w:pPr>
      <w:r>
        <w:rPr>
          <w:rFonts w:ascii="宋体" w:hAnsi="宋体" w:cs="宋体"/>
          <w:color w:val="000000"/>
          <w:spacing w:val="-1"/>
          <w:sz w:val="24"/>
        </w:rPr>
        <w:t xml:space="preserve">5.1《磋商记录》包括供应商答复或承诺的内容、磋商文件的变动情况及最后报价等。</w:t>
      </w:r>
      <w:r/>
    </w:p>
    <w:p>
      <w:pPr>
        <w:ind w:left="451"/>
        <w:spacing w:before="101" w:after="240" w:line="412" w:lineRule="exact"/>
        <w:rPr>
          <w:rFonts w:ascii="宋体" w:hAnsi="宋体" w:cs="宋体"/>
          <w:b/>
          <w:bCs/>
          <w:color w:val="000000"/>
          <w:spacing w:val="10"/>
          <w:position w:val="2"/>
          <w:sz w:val="24"/>
        </w:rPr>
        <w:outlineLvl w:val="1"/>
      </w:pPr>
      <w:r/>
      <w:bookmarkStart w:id="190" w:name="_bookmark64"/>
      <w:r/>
      <w:bookmarkEnd w:id="190"/>
      <w:r>
        <w:rPr>
          <w:rFonts w:ascii="宋体" w:hAnsi="宋体" w:cs="宋体"/>
          <w:b/>
          <w:bCs/>
          <w:color w:val="000000"/>
          <w:spacing w:val="10"/>
          <w:position w:val="2"/>
          <w:sz w:val="24"/>
        </w:rPr>
        <w:t xml:space="preserve">6．综合评分</w:t>
      </w:r>
      <w:r/>
    </w:p>
    <w:p>
      <w:pPr>
        <w:ind w:firstLine="478"/>
        <w:spacing w:line="360" w:lineRule="auto"/>
        <w:rPr>
          <w:rFonts w:ascii="宋体" w:hAnsi="宋体" w:cs="宋体"/>
          <w:b/>
          <w:bCs/>
          <w:color w:val="000000"/>
          <w:spacing w:val="-6"/>
          <w:sz w:val="24"/>
        </w:rPr>
      </w:pPr>
      <w:r>
        <w:rPr>
          <w:rFonts w:ascii="宋体" w:hAnsi="宋体" w:cs="宋体"/>
          <w:b/>
          <w:bCs/>
          <w:color w:val="000000"/>
          <w:spacing w:val="-1"/>
          <w:sz w:val="24"/>
        </w:rPr>
        <w:t xml:space="preserve">经磋商确定最终采购需求</w:t>
      </w:r>
      <w:r>
        <w:rPr>
          <w:rFonts w:ascii="宋体" w:hAnsi="宋体" w:cs="宋体"/>
          <w:b/>
          <w:bCs/>
          <w:color w:val="000000"/>
          <w:sz w:val="24"/>
        </w:rPr>
        <w:t xml:space="preserve">和提交最后报价的供应商后，磋商小组采用综合评分法对提</w:t>
      </w:r>
      <w:r>
        <w:rPr>
          <w:rFonts w:ascii="宋体" w:hAnsi="宋体" w:cs="宋体"/>
          <w:b/>
          <w:bCs/>
          <w:color w:val="000000"/>
          <w:spacing w:val="-8"/>
          <w:sz w:val="24"/>
        </w:rPr>
        <w:t xml:space="preserve">交</w:t>
      </w:r>
      <w:r>
        <w:rPr>
          <w:rFonts w:ascii="宋体" w:hAnsi="宋体" w:cs="宋体"/>
          <w:b/>
          <w:bCs/>
          <w:color w:val="000000"/>
          <w:spacing w:val="-6"/>
          <w:sz w:val="24"/>
        </w:rPr>
        <w:t xml:space="preserve">最后报价的供应商的磋商响应文件和最后报价进行综合评分</w:t>
      </w:r>
      <w:r>
        <w:rPr>
          <w:rFonts w:hint="eastAsia" w:ascii="宋体" w:hAnsi="宋体" w:cs="宋体"/>
          <w:b/>
          <w:bCs/>
          <w:color w:val="000000"/>
          <w:spacing w:val="-6"/>
          <w:sz w:val="24"/>
        </w:rPr>
        <w:t xml:space="preserve">，</w:t>
      </w:r>
      <w:r>
        <w:rPr>
          <w:rFonts w:ascii="宋体" w:hAnsi="宋体" w:cs="宋体"/>
          <w:b/>
          <w:bCs/>
          <w:color w:val="000000"/>
          <w:spacing w:val="-6"/>
          <w:sz w:val="24"/>
        </w:rPr>
        <w:t xml:space="preserve">总分100分。</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436"/>
        <w:gridCol w:w="2435"/>
        <w:gridCol w:w="2435"/>
        <w:gridCol w:w="243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cs="宋体" w:asciiTheme="minorEastAsia" w:hAnsiTheme="minorEastAsia" w:eastAsiaTheme="minorEastAsia"/>
                <w:sz w:val="24"/>
              </w:rPr>
            </w:pPr>
            <w:r>
              <w:rPr>
                <w:rFonts w:cs="宋体" w:asciiTheme="minorEastAsia" w:hAnsiTheme="minorEastAsia" w:eastAsiaTheme="minorEastAsia"/>
                <w:sz w:val="24"/>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cs="宋体" w:asciiTheme="minorEastAsia" w:hAnsiTheme="minorEastAsia" w:eastAsiaTheme="minorEastAsia"/>
                <w:sz w:val="24"/>
              </w:rPr>
            </w:pPr>
            <w:r>
              <w:rPr>
                <w:rFonts w:cs="宋体" w:asciiTheme="minorEastAsia" w:hAnsiTheme="minorEastAsia" w:eastAsiaTheme="minorEastAsia"/>
                <w:sz w:val="24"/>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cs="宋体" w:asciiTheme="minorEastAsia" w:hAnsiTheme="minorEastAsia" w:eastAsiaTheme="minorEastAsia"/>
                <w:sz w:val="24"/>
              </w:rPr>
            </w:pPr>
            <w:r>
              <w:rPr>
                <w:rFonts w:cs="宋体" w:asciiTheme="minorEastAsia" w:hAnsiTheme="minorEastAsia" w:eastAsiaTheme="minorEastAsia"/>
                <w:sz w:val="24"/>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cs="宋体" w:asciiTheme="minorEastAsia" w:hAnsiTheme="minorEastAsia" w:eastAsiaTheme="minorEastAsia"/>
                <w:sz w:val="24"/>
              </w:rPr>
            </w:pPr>
            <w:r>
              <w:rPr>
                <w:rFonts w:cs="宋体" w:asciiTheme="minorEastAsia" w:hAnsiTheme="minorEastAsia" w:eastAsiaTheme="minorEastAsia"/>
                <w:sz w:val="24"/>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cs="宋体" w:asciiTheme="minorEastAsia" w:hAnsiTheme="minorEastAsia" w:eastAsiaTheme="minorEastAsia"/>
                <w:sz w:val="24"/>
              </w:rPr>
            </w:pPr>
            <w:r>
              <w:rPr>
                <w:rFonts w:cs="宋体" w:asciiTheme="minorEastAsia" w:hAnsiTheme="minorEastAsia" w:eastAsiaTheme="minorEastAsia"/>
                <w:sz w:val="24"/>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cs="宋体" w:asciiTheme="minorEastAsia" w:hAnsiTheme="minorEastAsia" w:eastAsiaTheme="minorEastAsia"/>
                <w:sz w:val="24"/>
              </w:rPr>
            </w:pPr>
            <w:r>
              <w:rPr>
                <w:rFonts w:cs="宋体" w:asciiTheme="minorEastAsia" w:hAnsiTheme="minorEastAsia" w:eastAsiaTheme="minorEastAsia"/>
                <w:sz w:val="24"/>
              </w:rPr>
              <w:t xml:space="preserve">57.00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3</w:t>
            </w:r>
            <w:r>
              <w:rPr>
                <w:rFonts w:cs="宋体" w:asciiTheme="minorEastAsia" w:hAnsiTheme="minorEastAsia" w:eastAsiaTheme="minorEastAsia"/>
                <w:sz w:val="24"/>
              </w:rPr>
              <w:t xml:space="preserve">3.00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10</w:t>
            </w:r>
            <w:r>
              <w:rPr>
                <w:rFonts w:cs="宋体" w:asciiTheme="minorEastAsia" w:hAnsiTheme="minorEastAsia" w:eastAsiaTheme="minorEastAsia"/>
                <w:sz w:val="24"/>
              </w:rPr>
              <w:t xml:space="preserve">.00</w:t>
            </w:r>
            <w:r/>
          </w:p>
        </w:tc>
      </w:tr>
    </w:tbl>
    <w:p>
      <w:pPr>
        <w:ind w:firstLine="478"/>
        <w:spacing w:line="360" w:lineRule="auto"/>
        <w:rPr>
          <w:rFonts w:cs="宋体" w:asciiTheme="minorEastAsia" w:hAnsiTheme="minorEastAsia" w:eastAsiaTheme="minorEastAsia"/>
          <w:b/>
          <w:bCs/>
          <w:color w:val="000000"/>
          <w:spacing w:val="-6"/>
          <w:sz w:val="24"/>
        </w:rPr>
      </w:pPr>
      <w:r>
        <w:rPr>
          <w:rFonts w:cs="宋体" w:asciiTheme="minorEastAsia" w:hAnsiTheme="minorEastAsia" w:eastAsiaTheme="minorEastAsia"/>
          <w:b/>
          <w:bCs/>
          <w:color w:val="000000"/>
          <w:spacing w:val="-6"/>
          <w:sz w:val="24"/>
        </w:rPr>
      </w:r>
      <w:r/>
    </w:p>
    <w:p>
      <w:pPr>
        <w:ind w:firstLine="240"/>
        <w:spacing w:line="339" w:lineRule="auto"/>
        <w:rPr>
          <w:rFonts w:asciiTheme="minorEastAsia" w:hAnsiTheme="minorEastAsia" w:eastAsiaTheme="minorEastAsia"/>
          <w:sz w:val="24"/>
        </w:rPr>
      </w:pPr>
      <w:r>
        <w:rPr>
          <w:rFonts w:hint="eastAsia" w:asciiTheme="minorEastAsia" w:hAnsiTheme="minorEastAsia" w:eastAsiaTheme="minorEastAsia"/>
          <w:b/>
          <w:color w:val="000000"/>
          <w:sz w:val="24"/>
        </w:rPr>
        <w:t xml:space="preserve">（一）技术评估</w:t>
      </w:r>
      <w:r/>
    </w:p>
    <w:p>
      <w:pPr>
        <w:spacing w:line="239"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tbl>
      <w:tblPr>
        <w:tblW w:w="0" w:type="auto"/>
        <w:tblInd w:w="10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Look w:val="04A0" w:firstRow="1" w:lastRow="0" w:firstColumn="1" w:lastColumn="0" w:noHBand="0" w:noVBand="1"/>
      </w:tblPr>
      <w:tblGrid>
        <w:gridCol w:w="746"/>
        <w:gridCol w:w="1214"/>
        <w:gridCol w:w="6600"/>
        <w:gridCol w:w="640"/>
      </w:tblGrid>
      <w:tr>
        <w:trPr>
          <w:trHeight w:val="760"/>
        </w:trPr>
        <w:tc>
          <w:tcPr>
            <w:tcBorders>
              <w:top w:val="single" w:color="000000" w:sz="4" w:space="0"/>
              <w:left w:val="single" w:color="000000" w:sz="4" w:space="0"/>
              <w:bottom w:val="single" w:color="000000" w:sz="4" w:space="0"/>
              <w:right w:val="single" w:color="000000" w:sz="4" w:space="0"/>
            </w:tcBorders>
            <w:tcW w:w="746" w:type="dxa"/>
            <w:textDirection w:val="lrTb"/>
            <w:noWrap w:val="false"/>
          </w:tcPr>
          <w:p>
            <w:pPr>
              <w:jc w:val="center"/>
              <w:spacing w:before="140" w:line="239" w:lineRule="auto"/>
              <w:rPr>
                <w:rFonts w:asciiTheme="minorEastAsia" w:hAnsiTheme="minorEastAsia" w:eastAsiaTheme="minorEastAsia"/>
                <w:sz w:val="24"/>
              </w:rPr>
            </w:pPr>
            <w:r>
              <w:rPr>
                <w:rFonts w:hint="eastAsia" w:asciiTheme="minorEastAsia" w:hAnsiTheme="minorEastAsia" w:eastAsiaTheme="minorEastAsia"/>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1214" w:type="dxa"/>
            <w:textDirection w:val="lrTb"/>
            <w:noWrap w:val="false"/>
          </w:tcPr>
          <w:p>
            <w:pPr>
              <w:spacing w:line="239"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spacing w:before="33" w:line="239" w:lineRule="auto"/>
              <w:rPr>
                <w:rFonts w:asciiTheme="minorEastAsia" w:hAnsiTheme="minorEastAsia" w:eastAsiaTheme="minorEastAsia"/>
                <w:sz w:val="24"/>
              </w:rPr>
            </w:pPr>
            <w:r>
              <w:rPr>
                <w:rFonts w:hint="eastAsia" w:asciiTheme="minorEastAsia" w:hAnsiTheme="minorEastAsia" w:eastAsiaTheme="minorEastAsia"/>
                <w:color w:val="000000"/>
                <w:sz w:val="24"/>
              </w:rPr>
              <w:t xml:space="preserve">评审因素</w:t>
            </w:r>
            <w:r/>
          </w:p>
        </w:tc>
        <w:tc>
          <w:tcPr>
            <w:tcBorders>
              <w:top w:val="single" w:color="000000" w:sz="4" w:space="0"/>
              <w:left w:val="single" w:color="000000" w:sz="4" w:space="0"/>
              <w:bottom w:val="single" w:color="000000" w:sz="4" w:space="0"/>
              <w:right w:val="single" w:color="000000" w:sz="4" w:space="0"/>
            </w:tcBorders>
            <w:tcW w:w="6600" w:type="dxa"/>
            <w:textDirection w:val="lrTb"/>
            <w:noWrap w:val="false"/>
          </w:tcPr>
          <w:p>
            <w:pPr>
              <w:spacing w:line="239"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spacing w:before="33" w:line="239" w:lineRule="auto"/>
              <w:rPr>
                <w:rFonts w:asciiTheme="minorEastAsia" w:hAnsiTheme="minorEastAsia" w:eastAsiaTheme="minorEastAsia"/>
                <w:sz w:val="24"/>
              </w:rPr>
            </w:pPr>
            <w:r>
              <w:rPr>
                <w:rFonts w:hint="eastAsia" w:asciiTheme="minorEastAsia" w:hAnsiTheme="minorEastAsia" w:eastAsiaTheme="minorEastAsia"/>
                <w:color w:val="000000"/>
                <w:sz w:val="24"/>
              </w:rPr>
              <w:t xml:space="preserve">评审细则</w:t>
            </w:r>
            <w:r/>
          </w:p>
        </w:tc>
        <w:tc>
          <w:tcPr>
            <w:tcBorders>
              <w:top w:val="single" w:color="000000" w:sz="4" w:space="0"/>
              <w:left w:val="single" w:color="000000" w:sz="4" w:space="0"/>
              <w:bottom w:val="single" w:color="000000" w:sz="4" w:space="0"/>
              <w:right w:val="single" w:color="000000" w:sz="4" w:space="0"/>
            </w:tcBorders>
            <w:tcW w:w="640" w:type="dxa"/>
            <w:textDirection w:val="lrTb"/>
            <w:noWrap w:val="false"/>
          </w:tcPr>
          <w:p>
            <w:pPr>
              <w:spacing w:line="239"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p>
            <w:pPr>
              <w:ind w:firstLine="60"/>
              <w:spacing w:before="53" w:line="239" w:lineRule="auto"/>
              <w:rPr>
                <w:rFonts w:asciiTheme="minorEastAsia" w:hAnsiTheme="minorEastAsia" w:eastAsiaTheme="minorEastAsia"/>
                <w:sz w:val="24"/>
              </w:rPr>
            </w:pPr>
            <w:r>
              <w:rPr>
                <w:rFonts w:hint="eastAsia" w:asciiTheme="minorEastAsia" w:hAnsiTheme="minorEastAsia" w:eastAsiaTheme="minorEastAsia"/>
                <w:color w:val="000000"/>
                <w:sz w:val="24"/>
              </w:rPr>
              <w:t xml:space="preserve">分值</w:t>
            </w:r>
            <w:r/>
          </w:p>
        </w:tc>
      </w:tr>
      <w:tr>
        <w:trPr>
          <w:trHeight w:val="480"/>
        </w:trPr>
        <w:tc>
          <w:tcPr>
            <w:gridSpan w:val="3"/>
            <w:tcBorders>
              <w:top w:val="single" w:color="000000" w:sz="4" w:space="0"/>
              <w:left w:val="single" w:color="000000" w:sz="4" w:space="0"/>
              <w:bottom w:val="single" w:color="000000" w:sz="4" w:space="0"/>
              <w:right w:val="single" w:color="000000" w:sz="4" w:space="0"/>
            </w:tcBorders>
            <w:tcW w:w="8560" w:type="dxa"/>
            <w:textDirection w:val="lrTb"/>
            <w:noWrap w:val="false"/>
          </w:tcPr>
          <w:p>
            <w:pPr>
              <w:ind w:firstLine="3300"/>
              <w:spacing w:before="160" w:line="239" w:lineRule="auto"/>
              <w:rPr>
                <w:rFonts w:asciiTheme="minorEastAsia" w:hAnsiTheme="minorEastAsia" w:eastAsiaTheme="minorEastAsia"/>
                <w:sz w:val="24"/>
              </w:rPr>
            </w:pPr>
            <w:r>
              <w:rPr>
                <w:rFonts w:hint="eastAsia" w:asciiTheme="minorEastAsia" w:hAnsiTheme="minorEastAsia" w:eastAsiaTheme="minorEastAsia"/>
                <w:color w:val="000000"/>
                <w:sz w:val="24"/>
              </w:rPr>
              <w:t xml:space="preserve">技术评估</w:t>
            </w:r>
            <w:r/>
          </w:p>
        </w:tc>
        <w:tc>
          <w:tcPr>
            <w:tcBorders>
              <w:top w:val="single" w:color="000000" w:sz="4" w:space="0"/>
              <w:left w:val="single" w:color="000000" w:sz="4" w:space="0"/>
              <w:bottom w:val="single" w:color="000000" w:sz="4" w:space="0"/>
              <w:right w:val="single" w:color="000000" w:sz="4" w:space="0"/>
            </w:tcBorders>
            <w:tcW w:w="640" w:type="dxa"/>
            <w:textDirection w:val="lrTb"/>
            <w:noWrap w:val="false"/>
          </w:tcPr>
          <w:p>
            <w:pPr>
              <w:jc w:val="center"/>
              <w:spacing w:before="180" w:line="239" w:lineRule="auto"/>
              <w:rPr>
                <w:rFonts w:asciiTheme="minorEastAsia" w:hAnsiTheme="minorEastAsia" w:eastAsiaTheme="minorEastAsia"/>
                <w:sz w:val="24"/>
              </w:rPr>
            </w:pPr>
            <w:r>
              <w:rPr>
                <w:rFonts w:hint="eastAsia" w:asciiTheme="minorEastAsia" w:hAnsiTheme="minorEastAsia" w:eastAsiaTheme="minorEastAsia"/>
                <w:color w:val="000000"/>
                <w:sz w:val="24"/>
              </w:rPr>
              <w:t xml:space="preserve">57.0</w:t>
            </w:r>
            <w:r/>
          </w:p>
        </w:tc>
      </w:tr>
      <w:tr>
        <w:trPr>
          <w:trHeight w:val="1827"/>
        </w:trPr>
        <w:tc>
          <w:tcPr>
            <w:tcBorders>
              <w:top w:val="single" w:color="000000" w:sz="4" w:space="0"/>
              <w:left w:val="single" w:color="000000" w:sz="4" w:space="0"/>
              <w:bottom w:val="single" w:color="000000" w:sz="4" w:space="0"/>
              <w:right w:val="single" w:color="000000" w:sz="4" w:space="0"/>
            </w:tcBorders>
            <w:tcW w:w="746" w:type="dxa"/>
            <w:textDirection w:val="lrTb"/>
            <w:noWrap w:val="false"/>
          </w:tcPr>
          <w:p>
            <w:pPr>
              <w:ind w:left="140" w:right="60"/>
              <w:spacing w:before="78" w:line="239"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p>
            <w:pPr>
              <w:ind w:left="140" w:right="60"/>
              <w:spacing w:before="78" w:line="239"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p>
            <w:pPr>
              <w:ind w:left="140" w:right="60"/>
              <w:spacing w:before="78" w:line="239"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1.1</w:t>
            </w:r>
            <w:r/>
          </w:p>
        </w:tc>
        <w:tc>
          <w:tcPr>
            <w:tcBorders>
              <w:top w:val="single" w:color="000000" w:sz="4" w:space="0"/>
              <w:left w:val="single" w:color="000000" w:sz="4" w:space="0"/>
              <w:bottom w:val="single" w:color="000000" w:sz="4" w:space="0"/>
              <w:right w:val="single" w:color="000000" w:sz="4" w:space="0"/>
            </w:tcBorders>
            <w:tcW w:w="1214" w:type="dxa"/>
            <w:textDirection w:val="lrTb"/>
            <w:noWrap w:val="false"/>
          </w:tcPr>
          <w:p>
            <w:pPr>
              <w:rPr>
                <w:rFonts w:asciiTheme="minorEastAsia" w:hAnsiTheme="minorEastAsia" w:eastAsiaTheme="minorEastAsia"/>
                <w:color w:val="000000"/>
                <w:sz w:val="24"/>
              </w:rPr>
            </w:pPr>
            <w:r>
              <w:rPr>
                <w:rFonts w:asciiTheme="minorEastAsia" w:hAnsiTheme="minorEastAsia" w:eastAsiaTheme="minorEastAsia"/>
                <w:color w:val="000000"/>
                <w:sz w:val="24"/>
              </w:rPr>
            </w:r>
            <w:r/>
          </w:p>
          <w:p>
            <w:pPr>
              <w:rPr>
                <w:rFonts w:asciiTheme="minorEastAsia" w:hAnsiTheme="minorEastAsia" w:eastAsiaTheme="minorEastAsia"/>
                <w:color w:val="000000"/>
                <w:sz w:val="24"/>
              </w:rPr>
            </w:pPr>
            <w:r>
              <w:rPr>
                <w:rFonts w:asciiTheme="minorEastAsia" w:hAnsiTheme="minorEastAsia" w:eastAsiaTheme="minorEastAsia"/>
                <w:color w:val="000000"/>
                <w:sz w:val="24"/>
              </w:rPr>
            </w:r>
            <w:r/>
          </w:p>
          <w:p>
            <w:pP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管理制度评价</w:t>
            </w:r>
            <w:r/>
          </w:p>
        </w:tc>
        <w:tc>
          <w:tcPr>
            <w:tcBorders>
              <w:top w:val="single" w:color="000000" w:sz="4" w:space="0"/>
              <w:left w:val="single" w:color="000000" w:sz="4" w:space="0"/>
              <w:bottom w:val="single" w:color="000000" w:sz="4" w:space="0"/>
              <w:right w:val="single" w:color="000000" w:sz="4" w:space="0"/>
            </w:tcBorders>
            <w:tcW w:w="6600" w:type="dxa"/>
            <w:textDirection w:val="lrTb"/>
            <w:noWrap w:val="false"/>
          </w:tcPr>
          <w:p>
            <w:pPr>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1.有健全的企业组织架构得1分；</w:t>
            </w:r>
            <w:r/>
          </w:p>
          <w:p>
            <w:pPr>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2.有具体的企业管理制度得1分；</w:t>
            </w:r>
            <w:r/>
          </w:p>
          <w:p>
            <w:pPr>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3.有具体的人员管理制度（内部监督考核、淘汰机制）得1分；</w:t>
            </w:r>
            <w:r/>
          </w:p>
          <w:p>
            <w:pPr>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4.有具体的人员培训计划得1分；</w:t>
            </w:r>
            <w:r/>
          </w:p>
          <w:p>
            <w:pPr>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5.有具体的档案、台</w:t>
            </w:r>
            <w:r>
              <w:rPr>
                <w:rFonts w:hint="eastAsia" w:asciiTheme="minorEastAsia" w:hAnsiTheme="minorEastAsia" w:eastAsiaTheme="minorEastAsia"/>
                <w:color w:val="000000"/>
                <w:sz w:val="24"/>
              </w:rPr>
              <w:t xml:space="preserve">账管理</w:t>
            </w:r>
            <w:r>
              <w:rPr>
                <w:rFonts w:hint="eastAsia" w:asciiTheme="minorEastAsia" w:hAnsiTheme="minorEastAsia" w:eastAsiaTheme="minorEastAsia"/>
                <w:color w:val="000000"/>
                <w:sz w:val="24"/>
              </w:rPr>
              <w:t xml:space="preserve">制度得1分；</w:t>
            </w:r>
            <w:r/>
          </w:p>
          <w:p>
            <w:pPr>
              <w:jc w:val="lef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6.有具体的安全文明管理制度与安全预案的，得 1分； </w:t>
            </w:r>
            <w:r/>
          </w:p>
          <w:p>
            <w:pPr>
              <w:jc w:val="lef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7.有完整的合</w:t>
            </w:r>
            <w:r>
              <w:rPr>
                <w:rFonts w:hint="eastAsia" w:asciiTheme="minorEastAsia" w:hAnsiTheme="minorEastAsia" w:eastAsiaTheme="minorEastAsia"/>
                <w:color w:val="000000"/>
                <w:sz w:val="24"/>
              </w:rPr>
              <w:t xml:space="preserve">规</w:t>
            </w:r>
            <w:r>
              <w:rPr>
                <w:rFonts w:hint="eastAsia" w:asciiTheme="minorEastAsia" w:hAnsiTheme="minorEastAsia" w:eastAsiaTheme="minorEastAsia"/>
                <w:color w:val="000000"/>
                <w:sz w:val="24"/>
              </w:rPr>
              <w:t xml:space="preserve">风险自查与问题闭环整改机制，得1分；</w:t>
            </w:r>
            <w:r/>
          </w:p>
          <w:p>
            <w:pPr>
              <w:jc w:val="lef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8.有具体的合同结束后工作交接安排方案且可操作的，得 1分。</w:t>
            </w:r>
            <w:r/>
          </w:p>
        </w:tc>
        <w:tc>
          <w:tcPr>
            <w:tcBorders>
              <w:top w:val="single" w:color="000000" w:sz="4" w:space="0"/>
              <w:left w:val="single" w:color="000000" w:sz="4" w:space="0"/>
              <w:bottom w:val="single" w:color="000000" w:sz="4" w:space="0"/>
              <w:right w:val="single" w:color="000000" w:sz="4" w:space="0"/>
            </w:tcBorders>
            <w:tcW w:w="640" w:type="dxa"/>
            <w:textDirection w:val="lrTb"/>
            <w:noWrap w:val="false"/>
          </w:tcPr>
          <w:p>
            <w:pPr>
              <w:spacing w:line="239"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p>
            <w:pPr>
              <w:spacing w:line="239"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spacing w:before="127" w:line="239" w:lineRule="auto"/>
              <w:rPr>
                <w:rFonts w:asciiTheme="minorEastAsia" w:hAnsiTheme="minorEastAsia" w:eastAsiaTheme="minorEastAsia"/>
                <w:sz w:val="24"/>
              </w:rPr>
            </w:pPr>
            <w:r>
              <w:rPr>
                <w:rFonts w:hint="eastAsia" w:asciiTheme="minorEastAsia" w:hAnsiTheme="minorEastAsia" w:eastAsiaTheme="minorEastAsia"/>
                <w:sz w:val="24"/>
              </w:rPr>
              <w:t xml:space="preserve">8.0</w:t>
            </w:r>
            <w:r/>
          </w:p>
        </w:tc>
      </w:tr>
      <w:tr>
        <w:trPr>
          <w:trHeight w:val="1172"/>
        </w:trPr>
        <w:tc>
          <w:tcPr>
            <w:tcBorders>
              <w:top w:val="single" w:color="000000" w:sz="4" w:space="0"/>
              <w:left w:val="single" w:color="000000" w:sz="4" w:space="0"/>
              <w:bottom w:val="single" w:color="000000" w:sz="4" w:space="0"/>
              <w:right w:val="single" w:color="000000" w:sz="4" w:space="0"/>
            </w:tcBorders>
            <w:tcW w:w="746" w:type="dxa"/>
            <w:textDirection w:val="lrTb"/>
            <w:noWrap w:val="false"/>
          </w:tcPr>
          <w:p>
            <w:pPr>
              <w:ind w:left="140" w:right="60"/>
              <w:spacing w:before="78" w:line="239"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p>
            <w:pPr>
              <w:ind w:left="140" w:right="60"/>
              <w:spacing w:before="78" w:line="239"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p>
            <w:pPr>
              <w:ind w:left="140" w:right="60"/>
              <w:spacing w:before="78" w:line="239"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p>
            <w:pPr>
              <w:ind w:left="140" w:right="60"/>
              <w:spacing w:before="78" w:line="239"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p>
            <w:pPr>
              <w:ind w:left="140" w:right="60"/>
              <w:spacing w:before="78" w:line="239"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1.2</w:t>
            </w:r>
            <w:r/>
          </w:p>
        </w:tc>
        <w:tc>
          <w:tcPr>
            <w:tcBorders>
              <w:top w:val="single" w:color="000000" w:sz="4" w:space="0"/>
              <w:left w:val="single" w:color="000000" w:sz="4" w:space="0"/>
              <w:bottom w:val="single" w:color="000000" w:sz="4" w:space="0"/>
              <w:right w:val="single" w:color="000000" w:sz="4" w:space="0"/>
            </w:tcBorders>
            <w:tcW w:w="1214" w:type="dxa"/>
            <w:textDirection w:val="lrTb"/>
            <w:noWrap w:val="false"/>
          </w:tcPr>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服务质量承诺评价</w:t>
            </w:r>
            <w:r/>
          </w:p>
        </w:tc>
        <w:tc>
          <w:tcPr>
            <w:tcBorders>
              <w:top w:val="single" w:color="000000" w:sz="4" w:space="0"/>
              <w:left w:val="single" w:color="000000" w:sz="4" w:space="0"/>
              <w:bottom w:val="single" w:color="000000" w:sz="4" w:space="0"/>
              <w:right w:val="single" w:color="000000" w:sz="4" w:space="0"/>
            </w:tcBorders>
            <w:tcW w:w="6600" w:type="dxa"/>
            <w:textDirection w:val="lrTb"/>
            <w:noWrap w:val="false"/>
          </w:tcPr>
          <w:p>
            <w:pPr>
              <w:ind w:left="140" w:right="60"/>
              <w:spacing w:before="78" w:line="239"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1.承诺本项目作业质量要求达到招标文件要求的，得 1 分； </w:t>
            </w:r>
            <w:r/>
          </w:p>
          <w:p>
            <w:pPr>
              <w:ind w:left="140" w:right="60"/>
              <w:spacing w:before="78" w:line="239"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2.承诺劳动用工符合国家劳动法规，全部签订合同，工资不得低于同期镇江市最低工资标准，其他费用应符合劳动、社保等各类法律法规的相关规定。得 1分； </w:t>
            </w:r>
            <w:r/>
          </w:p>
          <w:p>
            <w:pPr>
              <w:ind w:left="140" w:right="60"/>
              <w:spacing w:before="78" w:line="239"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3.承诺本</w:t>
            </w:r>
            <w:r>
              <w:rPr>
                <w:rFonts w:hint="eastAsia" w:asciiTheme="minorEastAsia" w:hAnsiTheme="minorEastAsia" w:eastAsiaTheme="minorEastAsia"/>
                <w:color w:val="000000"/>
                <w:sz w:val="24"/>
              </w:rPr>
              <w:t xml:space="preserve">项目项目</w:t>
            </w:r>
            <w:r>
              <w:rPr>
                <w:rFonts w:hint="eastAsia" w:asciiTheme="minorEastAsia" w:hAnsiTheme="minorEastAsia" w:eastAsiaTheme="minorEastAsia"/>
                <w:color w:val="000000"/>
                <w:sz w:val="24"/>
              </w:rPr>
              <w:t xml:space="preserve">经理中标后不再兼任其他任何项目，得 1分； </w:t>
            </w:r>
            <w:r/>
          </w:p>
          <w:p>
            <w:pPr>
              <w:ind w:left="140" w:right="60"/>
              <w:spacing w:before="78" w:line="239"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4.承诺本项目全部职工发放劳动防护用品，且在投标报价中具体体现，得1分；</w:t>
            </w:r>
            <w:r/>
          </w:p>
          <w:p>
            <w:pPr>
              <w:ind w:left="140" w:right="60"/>
              <w:spacing w:before="78" w:line="239"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5.承诺本项目全部职工发放节日福利，且在投标报价中具体体现，得 1分； </w:t>
            </w:r>
            <w:r/>
          </w:p>
          <w:p>
            <w:pPr>
              <w:ind w:left="140" w:right="60"/>
              <w:spacing w:before="78" w:line="239"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6.承诺现有设施设备损坏及时维修的，得 1 分； </w:t>
            </w:r>
            <w:r/>
          </w:p>
          <w:p>
            <w:pPr>
              <w:ind w:left="140" w:right="60"/>
              <w:spacing w:before="78" w:line="239"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7.承诺本项目全部职工按照采购方要求统一着装并有后续更新计划，且在投标报价中具体体现，得1 分。 </w:t>
            </w:r>
            <w:r/>
          </w:p>
          <w:p>
            <w:pPr>
              <w:ind w:left="140" w:right="60"/>
              <w:spacing w:before="78" w:line="239"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注：以上承诺评价中第 2、4、5、7 项均需在投标报价中具体体现，未体现的，对应项不得分。</w:t>
            </w:r>
            <w:r/>
          </w:p>
        </w:tc>
        <w:tc>
          <w:tcPr>
            <w:tcBorders>
              <w:top w:val="single" w:color="000000" w:sz="4" w:space="0"/>
              <w:left w:val="single" w:color="000000" w:sz="4" w:space="0"/>
              <w:bottom w:val="single" w:color="000000" w:sz="4" w:space="0"/>
              <w:right w:val="single" w:color="000000" w:sz="4" w:space="0"/>
            </w:tcBorders>
            <w:tcW w:w="640" w:type="dxa"/>
            <w:textDirection w:val="lrTb"/>
            <w:noWrap w:val="false"/>
          </w:tcPr>
          <w:p>
            <w:pPr>
              <w:jc w:val="center"/>
              <w:spacing w:before="107" w:line="239"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spacing w:before="107" w:line="239"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spacing w:before="107" w:line="239"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spacing w:before="107" w:line="239"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7.0</w:t>
            </w:r>
            <w:r/>
          </w:p>
        </w:tc>
      </w:tr>
      <w:tr>
        <w:trPr>
          <w:trHeight w:val="1172"/>
        </w:trPr>
        <w:tc>
          <w:tcPr>
            <w:tcBorders>
              <w:top w:val="single" w:color="000000" w:sz="4" w:space="0"/>
              <w:left w:val="single" w:color="000000" w:sz="4" w:space="0"/>
              <w:bottom w:val="single" w:color="000000" w:sz="4" w:space="0"/>
              <w:right w:val="single" w:color="000000" w:sz="4" w:space="0"/>
            </w:tcBorders>
            <w:tcW w:w="746" w:type="dxa"/>
            <w:textDirection w:val="lrTb"/>
            <w:noWrap w:val="false"/>
          </w:tcPr>
          <w:p>
            <w:pPr>
              <w:ind w:left="140" w:right="60"/>
              <w:spacing w:before="78" w:line="239"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p>
            <w:pPr>
              <w:ind w:right="60" w:firstLine="240"/>
              <w:spacing w:before="78" w:line="239"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1.3</w:t>
            </w:r>
            <w:r/>
          </w:p>
        </w:tc>
        <w:tc>
          <w:tcPr>
            <w:tcBorders>
              <w:top w:val="single" w:color="000000" w:sz="4" w:space="0"/>
              <w:left w:val="single" w:color="000000" w:sz="4" w:space="0"/>
              <w:bottom w:val="single" w:color="000000" w:sz="4" w:space="0"/>
              <w:right w:val="single" w:color="000000" w:sz="4" w:space="0"/>
            </w:tcBorders>
            <w:tcW w:w="1214" w:type="dxa"/>
            <w:textDirection w:val="lrTb"/>
            <w:noWrap w:val="false"/>
          </w:tcPr>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保洁服务方案评价</w:t>
            </w:r>
            <w:r/>
          </w:p>
        </w:tc>
        <w:tc>
          <w:tcPr>
            <w:tcBorders>
              <w:top w:val="single" w:color="000000" w:sz="4" w:space="0"/>
              <w:left w:val="single" w:color="000000" w:sz="4" w:space="0"/>
              <w:bottom w:val="single" w:color="000000" w:sz="4" w:space="0"/>
              <w:right w:val="single" w:color="000000" w:sz="4" w:space="0"/>
            </w:tcBorders>
            <w:tcW w:w="6600" w:type="dxa"/>
            <w:textDirection w:val="lrTb"/>
            <w:noWrap w:val="false"/>
          </w:tcPr>
          <w:p>
            <w:pPr>
              <w:ind w:left="140" w:right="60"/>
              <w:spacing w:before="78" w:line="239"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考察供应商提供的卫生保洁服务方案，包含人工保洁、垃圾清运等措施及流程，结合采购人实际工作环境，具有可行性可实现性的。方案完全包含上述要点得5分，有缺项或未提供方案的不得分。方案切合采购需求及采购人工作的加1分，方案科学合理可行性强的加1分。</w:t>
            </w:r>
            <w:r/>
          </w:p>
        </w:tc>
        <w:tc>
          <w:tcPr>
            <w:tcBorders>
              <w:top w:val="single" w:color="000000" w:sz="4" w:space="0"/>
              <w:left w:val="single" w:color="000000" w:sz="4" w:space="0"/>
              <w:bottom w:val="single" w:color="000000" w:sz="4" w:space="0"/>
              <w:right w:val="single" w:color="000000" w:sz="4" w:space="0"/>
            </w:tcBorders>
            <w:tcW w:w="640" w:type="dxa"/>
            <w:textDirection w:val="lrTb"/>
            <w:noWrap w:val="false"/>
          </w:tcPr>
          <w:p>
            <w:pPr>
              <w:spacing w:line="239"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p>
            <w:pPr>
              <w:spacing w:line="239"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spacing w:before="107" w:line="239" w:lineRule="auto"/>
              <w:rPr>
                <w:rFonts w:asciiTheme="minorEastAsia" w:hAnsiTheme="minorEastAsia" w:eastAsiaTheme="minorEastAsia"/>
                <w:sz w:val="24"/>
              </w:rPr>
            </w:pPr>
            <w:r>
              <w:rPr>
                <w:rFonts w:hint="eastAsia" w:asciiTheme="minorEastAsia" w:hAnsiTheme="minorEastAsia" w:eastAsiaTheme="minorEastAsia"/>
                <w:color w:val="000000"/>
                <w:sz w:val="24"/>
              </w:rPr>
              <w:t xml:space="preserve">7.0</w:t>
            </w:r>
            <w:r/>
          </w:p>
        </w:tc>
      </w:tr>
      <w:tr>
        <w:trPr>
          <w:trHeight w:val="1328"/>
        </w:trPr>
        <w:tc>
          <w:tcPr>
            <w:tcBorders>
              <w:top w:val="single" w:color="000000" w:sz="4" w:space="0"/>
              <w:left w:val="single" w:color="000000" w:sz="4" w:space="0"/>
              <w:bottom w:val="single" w:color="000000" w:sz="4" w:space="0"/>
              <w:right w:val="single" w:color="000000" w:sz="4" w:space="0"/>
            </w:tcBorders>
            <w:tcW w:w="746" w:type="dxa"/>
            <w:textDirection w:val="lrTb"/>
            <w:noWrap w:val="false"/>
          </w:tcPr>
          <w:p>
            <w:pPr>
              <w:ind w:left="140" w:right="60"/>
              <w:spacing w:before="78" w:line="239"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p>
            <w:pPr>
              <w:ind w:left="140" w:right="60"/>
              <w:spacing w:before="78" w:line="239"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p>
            <w:pPr>
              <w:ind w:left="140" w:right="60"/>
              <w:spacing w:before="78" w:line="239"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1.4</w:t>
            </w:r>
            <w:r/>
          </w:p>
        </w:tc>
        <w:tc>
          <w:tcPr>
            <w:tcBorders>
              <w:top w:val="single" w:color="000000" w:sz="4" w:space="0"/>
              <w:left w:val="single" w:color="000000" w:sz="4" w:space="0"/>
              <w:bottom w:val="single" w:color="000000" w:sz="4" w:space="0"/>
              <w:right w:val="single" w:color="000000" w:sz="4" w:space="0"/>
            </w:tcBorders>
            <w:tcW w:w="1214" w:type="dxa"/>
            <w:textDirection w:val="lrTb"/>
            <w:noWrap w:val="false"/>
          </w:tcPr>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秩序维护服务方案评价</w:t>
            </w:r>
            <w:r/>
          </w:p>
        </w:tc>
        <w:tc>
          <w:tcPr>
            <w:tcBorders>
              <w:top w:val="single" w:color="000000" w:sz="4" w:space="0"/>
              <w:left w:val="single" w:color="000000" w:sz="4" w:space="0"/>
              <w:bottom w:val="single" w:color="000000" w:sz="4" w:space="0"/>
              <w:right w:val="single" w:color="000000" w:sz="4" w:space="0"/>
            </w:tcBorders>
            <w:tcW w:w="6600" w:type="dxa"/>
            <w:textDirection w:val="lrTb"/>
            <w:noWrap w:val="false"/>
          </w:tcPr>
          <w:p>
            <w:pPr>
              <w:ind w:left="140" w:right="60"/>
              <w:spacing w:before="78" w:line="239"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考察供应商提供的秩序维护服务方案，包含公共秩序维护服务、安全管理服务、车辆秩序管理、针对广场内流动摊点巡视检查等措施及流程，结合采购人实际工作环境，具有可行性可实现性的。方案完全包含上述要点得5分，有缺项或未提供方案的不得分。方案切合采购需求及采购人工作的加1分，方案科学合理可行性强的加1分。</w:t>
            </w:r>
            <w:r/>
          </w:p>
        </w:tc>
        <w:tc>
          <w:tcPr>
            <w:tcBorders>
              <w:top w:val="single" w:color="000000" w:sz="4" w:space="0"/>
              <w:left w:val="single" w:color="000000" w:sz="4" w:space="0"/>
              <w:bottom w:val="single" w:color="000000" w:sz="4" w:space="0"/>
              <w:right w:val="single" w:color="000000" w:sz="4" w:space="0"/>
            </w:tcBorders>
            <w:tcW w:w="640" w:type="dxa"/>
            <w:textDirection w:val="lrTb"/>
            <w:noWrap w:val="false"/>
          </w:tcPr>
          <w:p>
            <w:pPr>
              <w:spacing w:line="239"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p>
            <w:pPr>
              <w:spacing w:line="239"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spacing w:before="127" w:line="239" w:lineRule="auto"/>
              <w:rPr>
                <w:rFonts w:asciiTheme="minorEastAsia" w:hAnsiTheme="minorEastAsia" w:eastAsiaTheme="minorEastAsia"/>
                <w:sz w:val="24"/>
              </w:rPr>
            </w:pPr>
            <w:r>
              <w:rPr>
                <w:rFonts w:hint="eastAsia" w:asciiTheme="minorEastAsia" w:hAnsiTheme="minorEastAsia" w:eastAsiaTheme="minorEastAsia"/>
                <w:color w:val="000000"/>
                <w:sz w:val="24"/>
              </w:rPr>
              <w:t xml:space="preserve">7.0</w:t>
            </w:r>
            <w:r/>
          </w:p>
        </w:tc>
      </w:tr>
      <w:tr>
        <w:trPr>
          <w:trHeight w:val="1196"/>
        </w:trPr>
        <w:tc>
          <w:tcPr>
            <w:tcBorders>
              <w:top w:val="single" w:color="000000" w:sz="4" w:space="0"/>
              <w:left w:val="single" w:color="000000" w:sz="4" w:space="0"/>
              <w:bottom w:val="single" w:color="000000" w:sz="4" w:space="0"/>
              <w:right w:val="single" w:color="000000" w:sz="4" w:space="0"/>
            </w:tcBorders>
            <w:tcW w:w="746" w:type="dxa"/>
            <w:textDirection w:val="lrTb"/>
            <w:noWrap w:val="false"/>
          </w:tcPr>
          <w:p>
            <w:pPr>
              <w:ind w:left="140" w:right="60"/>
              <w:spacing w:before="78" w:line="239"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p>
            <w:pPr>
              <w:ind w:right="60" w:firstLine="240"/>
              <w:spacing w:before="78" w:line="239"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1.5</w:t>
            </w:r>
            <w:r/>
          </w:p>
        </w:tc>
        <w:tc>
          <w:tcPr>
            <w:tcBorders>
              <w:top w:val="single" w:color="000000" w:sz="4" w:space="0"/>
              <w:left w:val="single" w:color="000000" w:sz="4" w:space="0"/>
              <w:bottom w:val="single" w:color="000000" w:sz="4" w:space="0"/>
              <w:right w:val="single" w:color="000000" w:sz="4" w:space="0"/>
            </w:tcBorders>
            <w:tcW w:w="1214" w:type="dxa"/>
            <w:textDirection w:val="lrTb"/>
            <w:noWrap w:val="false"/>
          </w:tcPr>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绿化服务管理方案评价</w:t>
            </w:r>
            <w:r/>
          </w:p>
        </w:tc>
        <w:tc>
          <w:tcPr>
            <w:tcBorders>
              <w:top w:val="single" w:color="000000" w:sz="4" w:space="0"/>
              <w:left w:val="single" w:color="000000" w:sz="4" w:space="0"/>
              <w:bottom w:val="single" w:color="000000" w:sz="4" w:space="0"/>
              <w:right w:val="single" w:color="000000" w:sz="4" w:space="0"/>
            </w:tcBorders>
            <w:tcW w:w="6600" w:type="dxa"/>
            <w:textDirection w:val="lrTb"/>
            <w:noWrap w:val="false"/>
          </w:tcPr>
          <w:p>
            <w:pPr>
              <w:ind w:left="140" w:right="60"/>
              <w:spacing w:before="78" w:line="239"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考察供应商提供的绿化服务管理方案，包含针对绿化浇水修剪，草花更换，植物病虫害防治等措施及流程，结合采购人实际工作环境，具有可行性可实现性的。方案完全包含上述要点得5分，有缺项或未提供方案的不得分。方案切合采购需求及采购人工作的加1分，方案科学合理可行性强的加1分。</w:t>
            </w:r>
            <w:r/>
          </w:p>
        </w:tc>
        <w:tc>
          <w:tcPr>
            <w:tcBorders>
              <w:top w:val="single" w:color="000000" w:sz="4" w:space="0"/>
              <w:left w:val="single" w:color="000000" w:sz="4" w:space="0"/>
              <w:bottom w:val="single" w:color="000000" w:sz="4" w:space="0"/>
              <w:right w:val="single" w:color="000000" w:sz="4" w:space="0"/>
            </w:tcBorders>
            <w:tcW w:w="640" w:type="dxa"/>
            <w:textDirection w:val="lrTb"/>
            <w:noWrap w:val="false"/>
          </w:tcPr>
          <w:p>
            <w:pPr>
              <w:spacing w:line="239"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p>
            <w:pPr>
              <w:spacing w:line="239"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spacing w:before="107" w:line="239" w:lineRule="auto"/>
              <w:rPr>
                <w:rFonts w:asciiTheme="minorEastAsia" w:hAnsiTheme="minorEastAsia" w:eastAsiaTheme="minorEastAsia"/>
                <w:sz w:val="24"/>
              </w:rPr>
            </w:pPr>
            <w:r>
              <w:rPr>
                <w:rFonts w:hint="eastAsia" w:asciiTheme="minorEastAsia" w:hAnsiTheme="minorEastAsia" w:eastAsiaTheme="minorEastAsia"/>
                <w:color w:val="000000"/>
                <w:sz w:val="24"/>
              </w:rPr>
              <w:t xml:space="preserve">7.0</w:t>
            </w:r>
            <w:r/>
          </w:p>
        </w:tc>
      </w:tr>
      <w:tr>
        <w:trPr>
          <w:trHeight w:val="1852"/>
        </w:trPr>
        <w:tc>
          <w:tcPr>
            <w:tcBorders>
              <w:top w:val="single" w:color="000000" w:sz="4" w:space="0"/>
              <w:left w:val="single" w:color="000000" w:sz="4" w:space="0"/>
              <w:bottom w:val="single" w:color="000000" w:sz="4" w:space="0"/>
              <w:right w:val="single" w:color="000000" w:sz="4" w:space="0"/>
            </w:tcBorders>
            <w:tcW w:w="746" w:type="dxa"/>
            <w:textDirection w:val="lrTb"/>
            <w:noWrap w:val="false"/>
          </w:tcPr>
          <w:p>
            <w:pPr>
              <w:ind w:right="60" w:firstLine="240"/>
              <w:spacing w:before="78" w:line="239"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p>
            <w:pPr>
              <w:ind w:right="60" w:firstLine="240"/>
              <w:spacing w:before="78" w:line="239"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p>
            <w:pPr>
              <w:ind w:right="60" w:firstLine="240"/>
              <w:spacing w:before="78" w:line="239"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1.6</w:t>
            </w:r>
            <w:r/>
          </w:p>
        </w:tc>
        <w:tc>
          <w:tcPr>
            <w:tcBorders>
              <w:top w:val="single" w:color="000000" w:sz="4" w:space="0"/>
              <w:left w:val="single" w:color="000000" w:sz="4" w:space="0"/>
              <w:bottom w:val="single" w:color="000000" w:sz="4" w:space="0"/>
              <w:right w:val="single" w:color="000000" w:sz="4" w:space="0"/>
            </w:tcBorders>
            <w:tcW w:w="1214" w:type="dxa"/>
            <w:textDirection w:val="lrTb"/>
            <w:noWrap w:val="false"/>
          </w:tcPr>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活动保障和应急预案方案评价</w:t>
            </w:r>
            <w:r/>
          </w:p>
        </w:tc>
        <w:tc>
          <w:tcPr>
            <w:tcBorders>
              <w:top w:val="single" w:color="000000" w:sz="4" w:space="0"/>
              <w:left w:val="single" w:color="000000" w:sz="4" w:space="0"/>
              <w:bottom w:val="single" w:color="000000" w:sz="4" w:space="0"/>
              <w:right w:val="single" w:color="000000" w:sz="4" w:space="0"/>
            </w:tcBorders>
            <w:tcW w:w="6600" w:type="dxa"/>
            <w:textDirection w:val="lrTb"/>
            <w:noWrap w:val="false"/>
          </w:tcPr>
          <w:p>
            <w:pPr>
              <w:ind w:left="140" w:right="60"/>
              <w:spacing w:before="78" w:line="239"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1.重大活动及节假日工作安排方案：</w:t>
            </w:r>
            <w:r/>
          </w:p>
          <w:p>
            <w:pPr>
              <w:ind w:left="140" w:right="60"/>
              <w:spacing w:before="78" w:line="239"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根据投标文件提供的①迎接创建②重大活动③节假日工作安排方案，内容完整、符合本项目招标内容的方案有1种得1分，最高得3分。</w:t>
            </w:r>
            <w:r/>
          </w:p>
          <w:p>
            <w:pPr>
              <w:numPr>
                <w:ilvl w:val="0"/>
                <w:numId w:val="9"/>
              </w:numPr>
              <w:ind w:left="140" w:right="60"/>
              <w:spacing w:before="78" w:line="239"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恶劣天气应急预案：</w:t>
            </w:r>
            <w:r/>
          </w:p>
          <w:p>
            <w:pPr>
              <w:ind w:left="140" w:right="60"/>
              <w:spacing w:before="78" w:line="239"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针对恶劣天气（包括但不限于高温酷暑、暴雨、暴雪、台风等）提供应急预案。内容完整、措施合理可行的预案有1种得1分，最高得4分。</w:t>
            </w:r>
            <w:r/>
          </w:p>
        </w:tc>
        <w:tc>
          <w:tcPr>
            <w:tcBorders>
              <w:top w:val="single" w:color="000000" w:sz="4" w:space="0"/>
              <w:left w:val="single" w:color="000000" w:sz="4" w:space="0"/>
              <w:bottom w:val="single" w:color="000000" w:sz="4" w:space="0"/>
              <w:right w:val="single" w:color="000000" w:sz="4" w:space="0"/>
            </w:tcBorders>
            <w:tcW w:w="640" w:type="dxa"/>
            <w:textDirection w:val="lrTb"/>
            <w:noWrap w:val="false"/>
          </w:tcPr>
          <w:p>
            <w:pPr>
              <w:jc w:val="center"/>
              <w:spacing w:before="107" w:line="239"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spacing w:before="107" w:line="239"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spacing w:before="107" w:line="239"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7.0</w:t>
            </w:r>
            <w:r/>
          </w:p>
        </w:tc>
      </w:tr>
      <w:tr>
        <w:trPr>
          <w:trHeight w:val="1196"/>
        </w:trPr>
        <w:tc>
          <w:tcPr>
            <w:tcBorders>
              <w:top w:val="single" w:color="000000" w:sz="4" w:space="0"/>
              <w:left w:val="single" w:color="000000" w:sz="4" w:space="0"/>
              <w:bottom w:val="single" w:color="000000" w:sz="4" w:space="0"/>
              <w:right w:val="single" w:color="000000" w:sz="4" w:space="0"/>
            </w:tcBorders>
            <w:tcW w:w="746" w:type="dxa"/>
            <w:textDirection w:val="lrTb"/>
            <w:noWrap w:val="false"/>
          </w:tcPr>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1.7</w:t>
            </w:r>
            <w:r/>
          </w:p>
        </w:tc>
        <w:tc>
          <w:tcPr>
            <w:tcBorders>
              <w:top w:val="single" w:color="000000" w:sz="4" w:space="0"/>
              <w:left w:val="single" w:color="000000" w:sz="4" w:space="0"/>
              <w:bottom w:val="single" w:color="000000" w:sz="4" w:space="0"/>
              <w:right w:val="single" w:color="000000" w:sz="4" w:space="0"/>
            </w:tcBorders>
            <w:tcW w:w="1214" w:type="dxa"/>
            <w:textDirection w:val="lrTb"/>
            <w:noWrap w:val="false"/>
          </w:tcPr>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项目重点、难点及应对措施评价</w:t>
            </w:r>
            <w:r/>
          </w:p>
        </w:tc>
        <w:tc>
          <w:tcPr>
            <w:tcBorders>
              <w:top w:val="single" w:color="000000" w:sz="4" w:space="0"/>
              <w:left w:val="single" w:color="000000" w:sz="4" w:space="0"/>
              <w:bottom w:val="single" w:color="000000" w:sz="4" w:space="0"/>
              <w:right w:val="single" w:color="000000" w:sz="4" w:space="0"/>
            </w:tcBorders>
            <w:tcW w:w="6600" w:type="dxa"/>
            <w:textDirection w:val="lrTb"/>
            <w:noWrap w:val="false"/>
          </w:tcPr>
          <w:p>
            <w:pPr>
              <w:jc w:val="lef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对本项目作业范围内重点难点问题（①具体时间②季节气候③车流、人流量）按照投标文件内表格形式进行分析说明，不得自行改动表格。内容完整、符合本项目招标内容的，得 4分，</w:t>
            </w:r>
            <w:r>
              <w:rPr>
                <w:rFonts w:hint="eastAsia" w:asciiTheme="minorEastAsia" w:hAnsiTheme="minorEastAsia" w:eastAsiaTheme="minorEastAsia"/>
                <w:color w:val="000000"/>
                <w:sz w:val="24"/>
              </w:rPr>
              <w:t xml:space="preserve">无方案</w:t>
            </w:r>
            <w:r>
              <w:rPr>
                <w:rFonts w:hint="eastAsia" w:asciiTheme="minorEastAsia" w:hAnsiTheme="minorEastAsia" w:eastAsiaTheme="minorEastAsia"/>
                <w:color w:val="000000"/>
                <w:sz w:val="24"/>
              </w:rPr>
              <w:t xml:space="preserve">或未按招标文件表格形式的不得分。 </w:t>
            </w:r>
            <w:r/>
          </w:p>
          <w:p>
            <w:pPr>
              <w:ind w:left="140" w:right="60"/>
              <w:spacing w:before="78" w:line="239"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重点难点原因分析精准、对应措施针对性强的，加 1分； </w:t>
            </w:r>
            <w:r/>
          </w:p>
          <w:p>
            <w:pPr>
              <w:ind w:left="140" w:right="60"/>
              <w:spacing w:before="78" w:line="239"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重点难点种类全，不缺项的，加 1分； </w:t>
            </w:r>
            <w:r/>
          </w:p>
          <w:p>
            <w:pPr>
              <w:ind w:left="140" w:right="60"/>
              <w:spacing w:before="78" w:line="239"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重点难点数量多，覆盖广的，加 1分。</w:t>
            </w:r>
            <w:r/>
          </w:p>
        </w:tc>
        <w:tc>
          <w:tcPr>
            <w:tcBorders>
              <w:top w:val="single" w:color="000000" w:sz="4" w:space="0"/>
              <w:left w:val="single" w:color="000000" w:sz="4" w:space="0"/>
              <w:bottom w:val="single" w:color="000000" w:sz="4" w:space="0"/>
              <w:right w:val="single" w:color="000000" w:sz="4" w:space="0"/>
            </w:tcBorders>
            <w:tcW w:w="640" w:type="dxa"/>
            <w:textDirection w:val="lrTb"/>
            <w:noWrap w:val="false"/>
          </w:tcPr>
          <w:p>
            <w:pPr>
              <w:jc w:val="center"/>
              <w:spacing w:before="107" w:line="239"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spacing w:before="107" w:line="239"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spacing w:before="107" w:line="239"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7.0</w:t>
            </w:r>
            <w:r/>
          </w:p>
        </w:tc>
      </w:tr>
      <w:tr>
        <w:trPr>
          <w:trHeight w:val="1467"/>
        </w:trPr>
        <w:tc>
          <w:tcPr>
            <w:tcBorders>
              <w:top w:val="single" w:color="000000" w:sz="4" w:space="0"/>
              <w:left w:val="single" w:color="000000" w:sz="4" w:space="0"/>
              <w:bottom w:val="single" w:color="000000" w:sz="4" w:space="0"/>
              <w:right w:val="single" w:color="000000" w:sz="4" w:space="0"/>
            </w:tcBorders>
            <w:tcW w:w="746" w:type="dxa"/>
            <w:textDirection w:val="lrTb"/>
            <w:noWrap w:val="false"/>
          </w:tcPr>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1.8</w:t>
            </w:r>
            <w:r/>
          </w:p>
        </w:tc>
        <w:tc>
          <w:tcPr>
            <w:tcBorders>
              <w:top w:val="single" w:color="000000" w:sz="4" w:space="0"/>
              <w:left w:val="single" w:color="000000" w:sz="4" w:space="0"/>
              <w:bottom w:val="single" w:color="000000" w:sz="4" w:space="0"/>
              <w:right w:val="single" w:color="000000" w:sz="4" w:space="0"/>
            </w:tcBorders>
            <w:tcW w:w="1214" w:type="dxa"/>
            <w:textDirection w:val="lrTb"/>
            <w:noWrap w:val="false"/>
          </w:tcPr>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设施管理养护方案评价</w:t>
            </w:r>
            <w:r/>
          </w:p>
        </w:tc>
        <w:tc>
          <w:tcPr>
            <w:tcBorders>
              <w:top w:val="single" w:color="000000" w:sz="4" w:space="0"/>
              <w:left w:val="single" w:color="000000" w:sz="4" w:space="0"/>
              <w:bottom w:val="single" w:color="000000" w:sz="4" w:space="0"/>
              <w:right w:val="single" w:color="000000" w:sz="4" w:space="0"/>
            </w:tcBorders>
            <w:tcW w:w="6600" w:type="dxa"/>
            <w:textDirection w:val="lrTb"/>
            <w:noWrap w:val="false"/>
          </w:tcPr>
          <w:p>
            <w:pPr>
              <w:ind w:left="140" w:right="60"/>
              <w:spacing w:before="78" w:line="239" w:lineRule="auto"/>
              <w:rPr>
                <w:rFonts w:asciiTheme="minorEastAsia" w:hAnsiTheme="minorEastAsia" w:eastAsiaTheme="minorEastAsia"/>
                <w:color w:val="000000"/>
                <w:sz w:val="24"/>
              </w:rPr>
            </w:pPr>
            <w:r>
              <w:rPr>
                <w:rFonts w:hint="eastAsia" w:asciiTheme="minorEastAsia" w:hAnsiTheme="minorEastAsia" w:eastAsiaTheme="minorEastAsia" w:cstheme="minorBidi"/>
                <w:color w:val="000000"/>
                <w:sz w:val="24"/>
              </w:rPr>
              <w:t xml:space="preserve">考察供应商针对服务范围内道路地面与附属设施（广场铺装地面、人行道、台阶、路缘石、护栏、各类井盖）、照明设施、排水设施、公厕及附属设施、垃圾桶、果壳箱等环卫设施、消防设备等提供的</w:t>
            </w:r>
            <w:r>
              <w:rPr>
                <w:rFonts w:hint="eastAsia" w:asciiTheme="minorEastAsia" w:hAnsiTheme="minorEastAsia" w:eastAsiaTheme="minorEastAsia"/>
                <w:color w:val="000000"/>
                <w:sz w:val="24"/>
              </w:rPr>
              <w:t xml:space="preserve">管理与养护</w:t>
            </w:r>
            <w:r>
              <w:rPr>
                <w:rFonts w:hint="eastAsia" w:asciiTheme="minorEastAsia" w:hAnsiTheme="minorEastAsia" w:eastAsiaTheme="minorEastAsia" w:cstheme="minorBidi"/>
                <w:color w:val="000000"/>
                <w:sz w:val="24"/>
              </w:rPr>
              <w:t xml:space="preserve">方案，结合采购人实际工作环境，具有可行性可实现性的。方案完全包含上述要点得6分，有缺项或未提供方案的不得分。方案科学合理可行性强的</w:t>
            </w:r>
            <w:r>
              <w:rPr>
                <w:rFonts w:hint="eastAsia" w:asciiTheme="minorEastAsia" w:hAnsiTheme="minorEastAsia" w:eastAsiaTheme="minorEastAsia"/>
                <w:color w:val="000000"/>
                <w:sz w:val="24"/>
              </w:rPr>
              <w:t xml:space="preserve">加1分。</w:t>
            </w:r>
            <w:r/>
          </w:p>
        </w:tc>
        <w:tc>
          <w:tcPr>
            <w:tcBorders>
              <w:top w:val="single" w:color="000000" w:sz="4" w:space="0"/>
              <w:left w:val="single" w:color="000000" w:sz="4" w:space="0"/>
              <w:bottom w:val="single" w:color="000000" w:sz="4" w:space="0"/>
              <w:right w:val="single" w:color="000000" w:sz="4" w:space="0"/>
            </w:tcBorders>
            <w:tcW w:w="640" w:type="dxa"/>
            <w:textDirection w:val="lrTb"/>
            <w:noWrap w:val="false"/>
          </w:tcPr>
          <w:p>
            <w:pPr>
              <w:jc w:val="center"/>
              <w:spacing w:before="107" w:line="239"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spacing w:before="107" w:line="239"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7.0</w:t>
            </w:r>
            <w:r/>
          </w:p>
        </w:tc>
      </w:tr>
    </w:tbl>
    <w:p>
      <w:pPr>
        <w:ind w:firstLine="240"/>
        <w:spacing w:line="339" w:lineRule="auto"/>
        <w:rPr>
          <w:rFonts w:asciiTheme="minorEastAsia" w:hAnsiTheme="minorEastAsia" w:eastAsiaTheme="minorEastAsia"/>
          <w:b/>
          <w:color w:val="000000"/>
          <w:sz w:val="24"/>
        </w:rPr>
      </w:pPr>
      <w:r>
        <w:rPr>
          <w:rFonts w:hint="eastAsia" w:asciiTheme="minorEastAsia" w:hAnsiTheme="minorEastAsia" w:eastAsiaTheme="minorEastAsia"/>
          <w:b/>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page">
                  <wp:posOffset>889000</wp:posOffset>
                </wp:positionH>
                <wp:positionV relativeFrom="page">
                  <wp:posOffset>736600</wp:posOffset>
                </wp:positionV>
                <wp:extent cx="5816600" cy="279400"/>
                <wp:effectExtent l="0" t="0" r="635" b="14604"/>
                <wp:wrapNone/>
                <wp:docPr id="25" name="文本框 1"/>
                <wp:cNvGraphicFramePr/>
                <a:graphic xmlns:a="http://schemas.openxmlformats.org/drawingml/2006/main">
                  <a:graphicData uri="http://schemas.microsoft.com/office/word/2010/wordprocessingShape">
                    <wps:wsp>
                      <wps:cNvPr id="0" name=""/>
                      <wps:cNvSpPr txBox="1"/>
                      <wps:spPr bwMode="auto">
                        <a:xfrm>
                          <a:off x="1601470" y="2139315"/>
                          <a:ext cx="2132965" cy="33762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
                            <w:r/>
                          </w:p>
                        </w:txbxContent>
                      </wps:txbx>
                      <wps:bodyPr wrap="square" lIns="25400" tIns="0" rIns="25400" bIns="0">
                        <a:noAutofit/>
                      </wps:bodyPr>
                    </wps:wsp>
                  </a:graphicData>
                </a:graphic>
              </wp:anchor>
            </w:drawing>
          </mc:Choice>
          <mc:Fallback>
            <w:pict>
              <v:shape id="shape 24" o:spid="_x0000_s24" o:spt="202" type="#_x0000_t202" style="position:absolute;z-index:251672576;o:allowoverlap:true;o:allowincell:true;mso-position-horizontal-relative:page;margin-left:70.0pt;mso-position-horizontal:absolute;mso-position-vertical-relative:page;margin-top:58.0pt;mso-position-vertical:absolute;width:458.0pt;height:22.0pt;mso-wrap-distance-left:9.0pt;mso-wrap-distance-top:0.0pt;mso-wrap-distance-right:9.0pt;mso-wrap-distance-bottom:0.0pt;visibility:visible;" filled="f" stroked="f" strokeweight="0.50pt">
                <v:textbox inset="0,0,0,0">
                  <w:txbxContent>
                    <w:p>
                      <w:r/>
                      <w:r/>
                    </w:p>
                  </w:txbxContent>
                </v:textbox>
              </v:shape>
            </w:pict>
          </mc:Fallback>
        </mc:AlternateContent>
      </w:r>
      <w:r>
        <w:rPr>
          <w:rFonts w:hint="eastAsia" w:asciiTheme="minorEastAsia" w:hAnsiTheme="minorEastAsia" w:eastAsiaTheme="minorEastAsia"/>
          <w:b/>
          <w:color w:val="000000"/>
          <w:sz w:val="24"/>
        </w:rPr>
        <w:t xml:space="preserve"> </w:t>
      </w:r>
      <w:r/>
    </w:p>
    <w:p>
      <w:pPr>
        <w:ind w:firstLine="240"/>
        <w:spacing w:line="339" w:lineRule="auto"/>
        <w:rPr>
          <w:rFonts w:asciiTheme="minorEastAsia" w:hAnsiTheme="minorEastAsia" w:eastAsiaTheme="minorEastAsia"/>
          <w:b/>
          <w:color w:val="000000"/>
          <w:sz w:val="24"/>
        </w:rPr>
      </w:pPr>
      <w:r>
        <w:rPr>
          <w:rFonts w:asciiTheme="minorEastAsia" w:hAnsiTheme="minorEastAsia" w:eastAsiaTheme="minorEastAsia"/>
          <w:b/>
          <w:color w:val="000000"/>
          <w:sz w:val="24"/>
        </w:rPr>
      </w:r>
      <w:r/>
    </w:p>
    <w:p>
      <w:pPr>
        <w:ind w:firstLine="240"/>
        <w:spacing w:line="339" w:lineRule="auto"/>
        <w:rPr>
          <w:rFonts w:asciiTheme="minorEastAsia" w:hAnsiTheme="minorEastAsia" w:eastAsiaTheme="minorEastAsia"/>
          <w:b/>
          <w:color w:val="000000"/>
          <w:sz w:val="24"/>
        </w:rPr>
      </w:pPr>
      <w:r>
        <w:rPr>
          <w:rFonts w:hint="eastAsia" w:asciiTheme="minorEastAsia" w:hAnsiTheme="minorEastAsia" w:eastAsiaTheme="minorEastAsia"/>
          <w:b/>
          <w:color w:val="000000"/>
          <w:sz w:val="24"/>
        </w:rPr>
        <w:t xml:space="preserve">（二）商务评估</w:t>
      </w:r>
      <w:r/>
    </w:p>
    <w:p>
      <w:pPr>
        <w:ind w:left="140" w:right="60"/>
        <w:spacing w:before="78" w:line="239"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tbl>
      <w:tblPr>
        <w:tblW w:w="0" w:type="auto"/>
        <w:tblInd w:w="12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Look w:val="04A0" w:firstRow="1" w:lastRow="0" w:firstColumn="1" w:lastColumn="0" w:noHBand="0" w:noVBand="1"/>
      </w:tblPr>
      <w:tblGrid>
        <w:gridCol w:w="610"/>
        <w:gridCol w:w="1336"/>
        <w:gridCol w:w="6709"/>
        <w:gridCol w:w="655"/>
      </w:tblGrid>
      <w:tr>
        <w:trPr>
          <w:trHeight w:val="607"/>
        </w:trPr>
        <w:tc>
          <w:tcPr>
            <w:tcBorders>
              <w:top w:val="single" w:color="000000" w:sz="4" w:space="0"/>
              <w:left w:val="single" w:color="000000" w:sz="4" w:space="0"/>
              <w:bottom w:val="single" w:color="000000" w:sz="4" w:space="0"/>
              <w:right w:val="single" w:color="000000" w:sz="4" w:space="0"/>
            </w:tcBorders>
            <w:tcW w:w="594" w:type="dxa"/>
            <w:textDirection w:val="lrTb"/>
            <w:noWrap w:val="false"/>
          </w:tcPr>
          <w:p>
            <w:pPr>
              <w:jc w:val="center"/>
              <w:spacing w:before="140" w:line="239"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1336" w:type="dxa"/>
            <w:textDirection w:val="lrTb"/>
            <w:noWrap w:val="false"/>
          </w:tcPr>
          <w:p>
            <w:pPr>
              <w:spacing w:line="239"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spacing w:before="33" w:line="239"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评审因素</w:t>
            </w:r>
            <w:r/>
          </w:p>
        </w:tc>
        <w:tc>
          <w:tcPr>
            <w:tcBorders>
              <w:top w:val="single" w:color="000000" w:sz="4" w:space="0"/>
              <w:left w:val="single" w:color="000000" w:sz="4" w:space="0"/>
              <w:bottom w:val="single" w:color="000000" w:sz="4" w:space="0"/>
              <w:right w:val="single" w:color="000000" w:sz="4" w:space="0"/>
            </w:tcBorders>
            <w:tcW w:w="6709" w:type="dxa"/>
            <w:textDirection w:val="lrTb"/>
            <w:noWrap w:val="false"/>
          </w:tcPr>
          <w:p>
            <w:pPr>
              <w:spacing w:line="239"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spacing w:before="33" w:line="239"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评审细则</w:t>
            </w:r>
            <w:r/>
          </w:p>
        </w:tc>
        <w:tc>
          <w:tcPr>
            <w:tcBorders>
              <w:top w:val="single" w:color="000000" w:sz="4" w:space="0"/>
              <w:left w:val="single" w:color="000000" w:sz="4" w:space="0"/>
              <w:bottom w:val="single" w:color="000000" w:sz="4" w:space="0"/>
              <w:right w:val="single" w:color="000000" w:sz="4" w:space="0"/>
            </w:tcBorders>
            <w:tcW w:w="655" w:type="dxa"/>
            <w:textDirection w:val="lrTb"/>
            <w:noWrap w:val="false"/>
          </w:tcPr>
          <w:p>
            <w:pPr>
              <w:spacing w:line="239"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p>
            <w:pPr>
              <w:ind w:firstLine="60"/>
              <w:spacing w:before="53" w:line="239"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分值</w:t>
            </w:r>
            <w:r/>
          </w:p>
        </w:tc>
      </w:tr>
      <w:tr>
        <w:trPr>
          <w:trHeight w:val="545"/>
        </w:trPr>
        <w:tc>
          <w:tcPr>
            <w:gridSpan w:val="3"/>
            <w:tcBorders>
              <w:top w:val="single" w:color="000000" w:sz="4" w:space="0"/>
              <w:left w:val="single" w:color="000000" w:sz="4" w:space="0"/>
              <w:bottom w:val="single" w:color="000000" w:sz="4" w:space="0"/>
              <w:right w:val="single" w:color="000000" w:sz="4" w:space="0"/>
            </w:tcBorders>
            <w:tcW w:w="8639" w:type="dxa"/>
            <w:textDirection w:val="lrTb"/>
            <w:noWrap w:val="false"/>
          </w:tcPr>
          <w:p>
            <w:pPr>
              <w:ind w:left="140" w:right="60"/>
              <w:jc w:val="center"/>
              <w:spacing w:before="78" w:line="239"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商务评估</w:t>
            </w:r>
            <w:r/>
          </w:p>
        </w:tc>
        <w:tc>
          <w:tcPr>
            <w:tcBorders>
              <w:top w:val="single" w:color="000000" w:sz="4" w:space="0"/>
              <w:left w:val="single" w:color="000000" w:sz="4" w:space="0"/>
              <w:bottom w:val="single" w:color="000000" w:sz="4" w:space="0"/>
              <w:right w:val="single" w:color="000000" w:sz="4" w:space="0"/>
            </w:tcBorders>
            <w:tcW w:w="655" w:type="dxa"/>
            <w:textDirection w:val="lrTb"/>
            <w:noWrap w:val="false"/>
          </w:tcPr>
          <w:p>
            <w:pPr>
              <w:jc w:val="center"/>
              <w:spacing w:before="107" w:line="239"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33</w:t>
            </w:r>
            <w:r/>
          </w:p>
        </w:tc>
      </w:tr>
      <w:tr>
        <w:trPr>
          <w:trHeight w:val="1209"/>
        </w:trPr>
        <w:tc>
          <w:tcPr>
            <w:tcBorders>
              <w:top w:val="single" w:color="000000" w:sz="4" w:space="0"/>
              <w:left w:val="single" w:color="000000" w:sz="4" w:space="0"/>
              <w:bottom w:val="single" w:color="000000" w:sz="4" w:space="0"/>
              <w:right w:val="single" w:color="000000" w:sz="4" w:space="0"/>
            </w:tcBorders>
            <w:tcW w:w="594" w:type="dxa"/>
            <w:textDirection w:val="lrTb"/>
            <w:noWrap w:val="false"/>
          </w:tcPr>
          <w:p>
            <w:pPr>
              <w:jc w:val="center"/>
              <w:rPr>
                <w:rFonts w:asciiTheme="minorEastAsia" w:hAnsiTheme="minorEastAsia" w:eastAsiaTheme="minorEastAsia"/>
                <w:color w:val="000000"/>
                <w:sz w:val="24"/>
              </w:rPr>
            </w:pPr>
            <w:r/>
            <w:bookmarkStart w:id="191" w:name="_Hlk233296121"/>
            <w:r/>
            <w:r/>
          </w:p>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2.1</w:t>
            </w:r>
            <w:r/>
          </w:p>
        </w:tc>
        <w:tc>
          <w:tcPr>
            <w:tcBorders>
              <w:top w:val="single" w:color="000000" w:sz="4" w:space="0"/>
              <w:left w:val="single" w:color="000000" w:sz="4" w:space="0"/>
              <w:bottom w:val="single" w:color="000000" w:sz="4" w:space="0"/>
              <w:right w:val="single" w:color="000000" w:sz="4" w:space="0"/>
            </w:tcBorders>
            <w:tcW w:w="1336" w:type="dxa"/>
            <w:textDirection w:val="lrTb"/>
            <w:noWrap w:val="false"/>
          </w:tcPr>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供应商认证评价</w:t>
            </w:r>
            <w:r/>
          </w:p>
        </w:tc>
        <w:tc>
          <w:tcPr>
            <w:tcBorders>
              <w:top w:val="single" w:color="000000" w:sz="4" w:space="0"/>
              <w:left w:val="single" w:color="000000" w:sz="4" w:space="0"/>
              <w:bottom w:val="single" w:color="000000" w:sz="4" w:space="0"/>
              <w:right w:val="single" w:color="000000" w:sz="4" w:space="0"/>
            </w:tcBorders>
            <w:tcW w:w="6709" w:type="dxa"/>
            <w:textDirection w:val="lrTb"/>
            <w:noWrap w:val="false"/>
          </w:tcPr>
          <w:p>
            <w:pPr>
              <w:ind w:left="140" w:right="60"/>
              <w:spacing w:before="78" w:line="239"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1．供应商具有有效的质量管理体系认证、环境管理体系认证、职业健康安全管理体系认证的，每有一个证书得1分，最高得3分；</w:t>
            </w:r>
            <w:r/>
          </w:p>
          <w:p>
            <w:pPr>
              <w:ind w:left="140" w:right="60"/>
              <w:spacing w:before="78" w:line="239" w:lineRule="auto"/>
              <w:rPr>
                <w:rFonts w:asciiTheme="minorEastAsia" w:hAnsiTheme="minorEastAsia" w:eastAsiaTheme="minorEastAsia"/>
                <w:color w:val="000000"/>
                <w:sz w:val="24"/>
              </w:rPr>
            </w:pPr>
            <w:r>
              <w:rPr>
                <w:rFonts w:hint="eastAsia" w:asciiTheme="minorEastAsia" w:hAnsiTheme="minorEastAsia" w:eastAsiaTheme="minorEastAsia"/>
                <w:b/>
                <w:bCs/>
                <w:color w:val="000000"/>
                <w:sz w:val="24"/>
              </w:rPr>
              <w:t xml:space="preserve">注：须提供证书扫描件（证书须在有效期内，</w:t>
            </w:r>
            <w:r>
              <w:rPr>
                <w:rFonts w:hint="eastAsia" w:asciiTheme="minorEastAsia" w:hAnsiTheme="minorEastAsia" w:eastAsiaTheme="minorEastAsia"/>
                <w:b/>
                <w:bCs/>
                <w:color w:val="000000"/>
                <w:sz w:val="24"/>
              </w:rPr>
              <w:t xml:space="preserve">能够官网查询</w:t>
            </w:r>
            <w:r>
              <w:rPr>
                <w:rFonts w:hint="eastAsia" w:asciiTheme="minorEastAsia" w:hAnsiTheme="minorEastAsia" w:eastAsiaTheme="minorEastAsia"/>
                <w:b/>
                <w:bCs/>
                <w:color w:val="000000"/>
                <w:sz w:val="24"/>
              </w:rPr>
              <w:t xml:space="preserve">的，可</w:t>
            </w:r>
            <w:r>
              <w:rPr>
                <w:rFonts w:hint="eastAsia" w:asciiTheme="minorEastAsia" w:hAnsiTheme="minorEastAsia" w:eastAsiaTheme="minorEastAsia"/>
                <w:b/>
                <w:bCs/>
                <w:color w:val="000000"/>
                <w:sz w:val="24"/>
              </w:rPr>
              <w:t xml:space="preserve">提供官网链接</w:t>
            </w:r>
            <w:r>
              <w:rPr>
                <w:rFonts w:hint="eastAsia" w:asciiTheme="minorEastAsia" w:hAnsiTheme="minorEastAsia" w:eastAsiaTheme="minorEastAsia"/>
                <w:b/>
                <w:bCs/>
                <w:color w:val="000000"/>
                <w:sz w:val="24"/>
              </w:rPr>
              <w:t xml:space="preserve">及</w:t>
            </w:r>
            <w:r>
              <w:rPr>
                <w:rFonts w:hint="eastAsia" w:asciiTheme="minorEastAsia" w:hAnsiTheme="minorEastAsia" w:eastAsiaTheme="minorEastAsia"/>
                <w:b/>
                <w:bCs/>
                <w:color w:val="000000"/>
                <w:sz w:val="24"/>
              </w:rPr>
              <w:t xml:space="preserve">官网截</w:t>
            </w:r>
            <w:r>
              <w:rPr>
                <w:rFonts w:hint="eastAsia" w:asciiTheme="minorEastAsia" w:hAnsiTheme="minorEastAsia" w:eastAsiaTheme="minorEastAsia"/>
                <w:b/>
                <w:bCs/>
                <w:color w:val="000000"/>
                <w:sz w:val="24"/>
              </w:rPr>
              <w:t xml:space="preserve">图，否则不得分）</w:t>
            </w:r>
            <w:r>
              <w:rPr>
                <w:rFonts w:hint="eastAsia" w:asciiTheme="minorEastAsia" w:hAnsiTheme="minorEastAsia" w:eastAsiaTheme="minorEastAsia"/>
                <w:color w:val="000000"/>
                <w:sz w:val="24"/>
              </w:rPr>
              <w:t xml:space="preserve">。</w:t>
            </w:r>
            <w:r/>
          </w:p>
        </w:tc>
        <w:tc>
          <w:tcPr>
            <w:tcBorders>
              <w:top w:val="single" w:color="000000" w:sz="4" w:space="0"/>
              <w:left w:val="single" w:color="000000" w:sz="4" w:space="0"/>
              <w:bottom w:val="single" w:color="000000" w:sz="4" w:space="0"/>
              <w:right w:val="single" w:color="000000" w:sz="4" w:space="0"/>
            </w:tcBorders>
            <w:tcW w:w="655" w:type="dxa"/>
            <w:textDirection w:val="lrTb"/>
            <w:noWrap w:val="false"/>
          </w:tcPr>
          <w:p>
            <w:pPr>
              <w:jc w:val="center"/>
              <w:spacing w:before="107" w:line="239"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spacing w:before="107" w:line="239"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3.0</w:t>
            </w:r>
            <w:bookmarkEnd w:id="191"/>
            <w:r/>
          </w:p>
        </w:tc>
      </w:tr>
      <w:tr>
        <w:trPr>
          <w:trHeight w:val="2893"/>
        </w:trPr>
        <w:tc>
          <w:tcPr>
            <w:tcBorders>
              <w:top w:val="single" w:color="000000" w:sz="4" w:space="0"/>
              <w:left w:val="single" w:color="000000" w:sz="4" w:space="0"/>
              <w:bottom w:val="single" w:color="000000" w:sz="4" w:space="0"/>
              <w:right w:val="single" w:color="000000" w:sz="4" w:space="0"/>
            </w:tcBorders>
            <w:tcW w:w="594" w:type="dxa"/>
            <w:textDirection w:val="lrTb"/>
            <w:noWrap w:val="false"/>
          </w:tcPr>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2.2</w:t>
            </w:r>
            <w:r/>
          </w:p>
        </w:tc>
        <w:tc>
          <w:tcPr>
            <w:tcBorders>
              <w:top w:val="single" w:color="000000" w:sz="4" w:space="0"/>
              <w:left w:val="single" w:color="000000" w:sz="4" w:space="0"/>
              <w:bottom w:val="single" w:color="000000" w:sz="4" w:space="0"/>
              <w:right w:val="single" w:color="000000" w:sz="4" w:space="0"/>
            </w:tcBorders>
            <w:tcW w:w="1336" w:type="dxa"/>
            <w:textDirection w:val="lrTb"/>
            <w:noWrap w:val="false"/>
          </w:tcPr>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经验评价</w:t>
            </w:r>
            <w:r/>
          </w:p>
        </w:tc>
        <w:tc>
          <w:tcPr>
            <w:tcBorders>
              <w:top w:val="single" w:color="000000" w:sz="4" w:space="0"/>
              <w:left w:val="single" w:color="000000" w:sz="4" w:space="0"/>
              <w:bottom w:val="single" w:color="000000" w:sz="4" w:space="0"/>
              <w:right w:val="single" w:color="000000" w:sz="4" w:space="0"/>
            </w:tcBorders>
            <w:tcW w:w="6709" w:type="dxa"/>
            <w:textDirection w:val="lrTb"/>
            <w:noWrap w:val="false"/>
          </w:tcPr>
          <w:p>
            <w:pPr>
              <w:ind w:left="140" w:right="60"/>
              <w:spacing w:before="78" w:line="239"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1．考察供应商提供2020年1月1日以来独立承担的物业服务案例，</w:t>
            </w:r>
            <w:r>
              <w:rPr>
                <w:rFonts w:hint="eastAsia" w:asciiTheme="minorEastAsia" w:hAnsiTheme="minorEastAsia" w:eastAsiaTheme="minorEastAsia"/>
                <w:color w:val="000000"/>
                <w:sz w:val="24"/>
              </w:rPr>
              <w:t xml:space="preserve">须服务</w:t>
            </w:r>
            <w:r>
              <w:rPr>
                <w:rFonts w:hint="eastAsia" w:asciiTheme="minorEastAsia" w:hAnsiTheme="minorEastAsia" w:eastAsiaTheme="minorEastAsia"/>
                <w:color w:val="000000"/>
                <w:sz w:val="24"/>
              </w:rPr>
              <w:t xml:space="preserve">已满两年（含）以上（提供中标通知书扫描件、合同扫描件、用户评价材料），考察成功案例的服务性质、与本项目的相似程度，每有1个内容一致的成功案例得2分，最多得4分；如服务性质与本项目不完全一致的，每有1个得1.5分，最多得3分。</w:t>
            </w:r>
            <w:r/>
          </w:p>
          <w:p>
            <w:pPr>
              <w:ind w:left="140" w:right="60"/>
              <w:spacing w:before="78" w:line="239"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2．供应商提供2020年1月1日以来独立承担的物业服务案例，</w:t>
            </w:r>
            <w:r>
              <w:rPr>
                <w:rFonts w:hint="eastAsia" w:asciiTheme="minorEastAsia" w:hAnsiTheme="minorEastAsia" w:eastAsiaTheme="minorEastAsia"/>
                <w:color w:val="000000"/>
                <w:sz w:val="24"/>
              </w:rPr>
              <w:t xml:space="preserve">须服务</w:t>
            </w:r>
            <w:r>
              <w:rPr>
                <w:rFonts w:hint="eastAsia" w:asciiTheme="minorEastAsia" w:hAnsiTheme="minorEastAsia" w:eastAsiaTheme="minorEastAsia"/>
                <w:color w:val="000000"/>
                <w:sz w:val="24"/>
              </w:rPr>
              <w:t xml:space="preserve">已满一年（含）以上（提供中标通知书扫描件、合同扫描件、用户评价材料），考察成功案例的服务性质、与本项目的相似程度，每有1个内容一致的成功案例得1.5分，最多得3分；如服务性质与本项目不完全一致的，每有1个得1分，最多得1分。</w:t>
            </w:r>
            <w:r/>
          </w:p>
          <w:p>
            <w:pPr>
              <w:ind w:left="140" w:right="60"/>
              <w:spacing w:before="78" w:line="239" w:lineRule="auto"/>
              <w:rPr>
                <w:rFonts w:asciiTheme="minorEastAsia" w:hAnsiTheme="minorEastAsia" w:eastAsiaTheme="minorEastAsia"/>
                <w:b/>
                <w:bCs/>
                <w:color w:val="000000"/>
                <w:sz w:val="24"/>
                <w:highlight w:val="yellow"/>
              </w:rPr>
            </w:pPr>
            <w:r>
              <w:rPr>
                <w:rFonts w:hint="eastAsia" w:asciiTheme="minorEastAsia" w:hAnsiTheme="minorEastAsia" w:eastAsiaTheme="minorEastAsia"/>
                <w:b/>
                <w:bCs/>
                <w:color w:val="000000"/>
                <w:sz w:val="24"/>
              </w:rPr>
              <w:t xml:space="preserve">注：本项最高得7分（服务期开始日以合同签订日期为准，同一用户相同采购内容只计一个，一致性因素为服务内容、用户单位性质）。</w:t>
            </w:r>
            <w:r/>
          </w:p>
        </w:tc>
        <w:tc>
          <w:tcPr>
            <w:tcBorders>
              <w:top w:val="single" w:color="000000" w:sz="4" w:space="0"/>
              <w:left w:val="single" w:color="000000" w:sz="4" w:space="0"/>
              <w:bottom w:val="single" w:color="000000" w:sz="4" w:space="0"/>
              <w:right w:val="single" w:color="000000" w:sz="4" w:space="0"/>
            </w:tcBorders>
            <w:tcW w:w="655" w:type="dxa"/>
            <w:textDirection w:val="lrTb"/>
            <w:noWrap w:val="false"/>
          </w:tcPr>
          <w:p>
            <w:pPr>
              <w:jc w:val="center"/>
              <w:spacing w:before="107" w:line="239"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spacing w:before="107" w:line="239"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spacing w:before="107" w:line="239"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spacing w:before="107" w:line="239"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spacing w:before="107" w:line="239"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spacing w:before="107" w:line="239"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spacing w:before="107" w:line="239"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7.0</w:t>
            </w:r>
            <w:r/>
          </w:p>
        </w:tc>
      </w:tr>
      <w:tr>
        <w:trPr>
          <w:trHeight w:val="2608"/>
        </w:trPr>
        <w:tc>
          <w:tcPr>
            <w:tcBorders>
              <w:top w:val="single" w:color="000000" w:sz="4" w:space="0"/>
              <w:left w:val="single" w:color="000000" w:sz="4" w:space="0"/>
              <w:bottom w:val="single" w:color="000000" w:sz="4" w:space="0"/>
              <w:right w:val="single" w:color="000000" w:sz="4" w:space="0"/>
            </w:tcBorders>
            <w:tcW w:w="594" w:type="dxa"/>
            <w:textDirection w:val="lrTb"/>
            <w:noWrap w:val="false"/>
          </w:tcPr>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2.3</w:t>
            </w:r>
            <w:r/>
          </w:p>
        </w:tc>
        <w:tc>
          <w:tcPr>
            <w:tcBorders>
              <w:top w:val="single" w:color="000000" w:sz="4" w:space="0"/>
              <w:left w:val="single" w:color="000000" w:sz="4" w:space="0"/>
              <w:bottom w:val="single" w:color="000000" w:sz="4" w:space="0"/>
              <w:right w:val="single" w:color="000000" w:sz="4" w:space="0"/>
            </w:tcBorders>
            <w:tcW w:w="1336" w:type="dxa"/>
            <w:textDirection w:val="lrTb"/>
            <w:noWrap w:val="false"/>
          </w:tcPr>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项目经理评价</w:t>
            </w:r>
            <w:r/>
          </w:p>
        </w:tc>
        <w:tc>
          <w:tcPr>
            <w:tcBorders>
              <w:top w:val="single" w:color="000000" w:sz="4" w:space="0"/>
              <w:left w:val="single" w:color="000000" w:sz="4" w:space="0"/>
              <w:bottom w:val="single" w:color="000000" w:sz="4" w:space="0"/>
              <w:right w:val="single" w:color="000000" w:sz="4" w:space="0"/>
            </w:tcBorders>
            <w:tcW w:w="6709" w:type="dxa"/>
            <w:textDirection w:val="lrTb"/>
            <w:noWrap w:val="false"/>
          </w:tcPr>
          <w:p>
            <w:pPr>
              <w:ind w:left="140" w:right="60"/>
              <w:spacing w:before="78" w:line="237"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拟投入项目经理评价：</w:t>
            </w:r>
            <w:r/>
          </w:p>
          <w:p>
            <w:pPr>
              <w:ind w:left="140" w:right="60"/>
              <w:spacing w:before="78" w:line="237" w:lineRule="auto"/>
              <w:rPr>
                <w:rFonts w:ascii="宋体" w:hAnsi="宋体"/>
                <w:color w:val="000000"/>
                <w:sz w:val="24"/>
              </w:rPr>
            </w:pPr>
            <w:r>
              <w:rPr>
                <w:rFonts w:hint="eastAsia" w:ascii="宋体" w:hAnsi="宋体"/>
                <w:color w:val="000000"/>
                <w:sz w:val="24"/>
              </w:rPr>
              <w:t xml:space="preserve">(1）具有工作经验2年及以上得3分；</w:t>
            </w:r>
            <w:r/>
          </w:p>
          <w:p>
            <w:pPr>
              <w:ind w:left="140" w:right="60"/>
              <w:spacing w:before="78" w:line="237" w:lineRule="auto"/>
              <w:rPr>
                <w:rFonts w:ascii="宋体" w:hAnsi="宋体"/>
                <w:color w:val="000000"/>
                <w:sz w:val="24"/>
              </w:rPr>
            </w:pPr>
            <w:r>
              <w:rPr>
                <w:rFonts w:hint="eastAsia" w:ascii="宋体" w:hAnsi="宋体"/>
                <w:color w:val="000000"/>
                <w:sz w:val="24"/>
              </w:rPr>
              <w:t xml:space="preserve">(2）具有大专及以上学历得1.5分；</w:t>
            </w:r>
            <w:r/>
          </w:p>
          <w:p>
            <w:pPr>
              <w:ind w:left="140" w:right="60"/>
              <w:spacing w:before="78" w:line="237" w:lineRule="auto"/>
              <w:rPr>
                <w:rFonts w:ascii="宋体" w:hAnsi="宋体"/>
                <w:color w:val="000000"/>
                <w:sz w:val="19"/>
                <w:szCs w:val="22"/>
              </w:rPr>
            </w:pPr>
            <w:r>
              <w:rPr>
                <w:rFonts w:hint="eastAsia" w:ascii="宋体" w:hAnsi="宋体"/>
                <w:color w:val="000000"/>
                <w:sz w:val="24"/>
              </w:rPr>
              <w:t xml:space="preserve">(</w:t>
            </w:r>
            <w:r>
              <w:rPr>
                <w:rFonts w:ascii="宋体" w:hAnsi="宋体"/>
                <w:color w:val="000000"/>
                <w:sz w:val="24"/>
              </w:rPr>
              <w:t xml:space="preserve">3)</w:t>
            </w:r>
            <w:r>
              <w:rPr>
                <w:rFonts w:hint="eastAsia" w:ascii="宋体" w:hAnsi="宋体"/>
                <w:color w:val="000000"/>
                <w:sz w:val="24"/>
              </w:rPr>
              <w:t xml:space="preserve">获得与本项目内容相关荣誉的得1.5分。</w:t>
            </w:r>
            <w:r/>
          </w:p>
          <w:p>
            <w:pPr>
              <w:ind w:left="140" w:right="60"/>
              <w:spacing w:before="78" w:line="239" w:lineRule="auto"/>
              <w:rPr>
                <w:rFonts w:asciiTheme="minorEastAsia" w:hAnsiTheme="minorEastAsia" w:eastAsiaTheme="minorEastAsia"/>
                <w:b/>
                <w:bCs/>
                <w:color w:val="000000"/>
                <w:sz w:val="24"/>
              </w:rPr>
            </w:pPr>
            <w:r>
              <w:rPr>
                <w:rFonts w:hint="eastAsia" w:asciiTheme="minorEastAsia" w:hAnsiTheme="minorEastAsia" w:eastAsiaTheme="minorEastAsia"/>
                <w:b/>
                <w:bCs/>
                <w:color w:val="000000"/>
                <w:sz w:val="24"/>
              </w:rPr>
              <w:t xml:space="preserve">注：</w:t>
            </w:r>
            <w:r>
              <w:rPr>
                <w:rFonts w:hint="eastAsia" w:cs="微软雅黑" w:asciiTheme="minorEastAsia" w:hAnsiTheme="minorEastAsia" w:eastAsiaTheme="minorEastAsia"/>
                <w:b/>
                <w:bCs/>
                <w:color w:val="000000"/>
                <w:sz w:val="24"/>
              </w:rPr>
              <w:t xml:space="preserve">①</w:t>
            </w:r>
            <w:r>
              <w:rPr>
                <w:rFonts w:hint="eastAsia" w:asciiTheme="minorEastAsia" w:hAnsiTheme="minorEastAsia" w:eastAsiaTheme="minorEastAsia"/>
                <w:b/>
                <w:bCs/>
                <w:color w:val="000000"/>
                <w:sz w:val="24"/>
              </w:rPr>
              <w:t xml:space="preserve">提供相关证书扫描件。②学历证明材料：提供毕业证书扫描件，并提供有效期内</w:t>
            </w:r>
            <w:r>
              <w:rPr>
                <w:rFonts w:hint="eastAsia" w:asciiTheme="minorEastAsia" w:hAnsiTheme="minorEastAsia" w:eastAsiaTheme="minorEastAsia"/>
                <w:b/>
                <w:bCs/>
                <w:color w:val="000000"/>
                <w:sz w:val="24"/>
              </w:rPr>
              <w:t xml:space="preserve">学信网《学历证书电子注册备案表》</w:t>
            </w:r>
            <w:r>
              <w:rPr>
                <w:rFonts w:hint="eastAsia" w:asciiTheme="minorEastAsia" w:hAnsiTheme="minorEastAsia" w:eastAsiaTheme="minorEastAsia"/>
                <w:b/>
                <w:bCs/>
                <w:color w:val="000000"/>
                <w:sz w:val="24"/>
              </w:rPr>
              <w:t xml:space="preserve">。③工作年限证明材料：提供供应商与其签订的劳动合同扫描件；供应商需提供近半年（至少1个月）为项目实施成员缴纳社会保险的证明材料，证明材料盖章有效。</w:t>
            </w:r>
            <w:r/>
          </w:p>
        </w:tc>
        <w:tc>
          <w:tcPr>
            <w:tcBorders>
              <w:top w:val="single" w:color="000000" w:sz="4" w:space="0"/>
              <w:left w:val="single" w:color="000000" w:sz="4" w:space="0"/>
              <w:bottom w:val="single" w:color="000000" w:sz="4" w:space="0"/>
              <w:right w:val="single" w:color="000000" w:sz="4" w:space="0"/>
            </w:tcBorders>
            <w:tcW w:w="655" w:type="dxa"/>
            <w:textDirection w:val="lrTb"/>
            <w:noWrap w:val="false"/>
          </w:tcPr>
          <w:p>
            <w:pPr>
              <w:jc w:val="center"/>
              <w:spacing w:before="107" w:line="239"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spacing w:before="107" w:line="239"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spacing w:before="107" w:line="239"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spacing w:before="107" w:line="239"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6.0</w:t>
            </w:r>
            <w:r/>
          </w:p>
        </w:tc>
      </w:tr>
      <w:tr>
        <w:trPr>
          <w:trHeight w:val="2840"/>
        </w:trPr>
        <w:tc>
          <w:tcPr>
            <w:tcBorders>
              <w:top w:val="single" w:color="000000" w:sz="4" w:space="0"/>
              <w:left w:val="single" w:color="000000" w:sz="4" w:space="0"/>
              <w:bottom w:val="single" w:color="000000" w:sz="4" w:space="0"/>
              <w:right w:val="single" w:color="000000" w:sz="4" w:space="0"/>
            </w:tcBorders>
            <w:tcW w:w="594" w:type="dxa"/>
            <w:textDirection w:val="lrTb"/>
            <w:noWrap w:val="false"/>
          </w:tcPr>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2.4</w:t>
            </w:r>
            <w:r/>
          </w:p>
        </w:tc>
        <w:tc>
          <w:tcPr>
            <w:tcBorders>
              <w:top w:val="single" w:color="000000" w:sz="4" w:space="0"/>
              <w:left w:val="single" w:color="000000" w:sz="4" w:space="0"/>
              <w:bottom w:val="single" w:color="000000" w:sz="4" w:space="0"/>
              <w:right w:val="single" w:color="000000" w:sz="4" w:space="0"/>
            </w:tcBorders>
            <w:tcW w:w="1336" w:type="dxa"/>
            <w:textDirection w:val="lrTb"/>
            <w:noWrap w:val="false"/>
          </w:tcPr>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highlight w:val="yellow"/>
              </w:rPr>
            </w:pPr>
            <w:r>
              <w:rPr>
                <w:rFonts w:asciiTheme="minorEastAsia" w:hAnsiTheme="minorEastAsia" w:eastAsiaTheme="minorEastAsia"/>
                <w:color w:val="000000"/>
                <w:sz w:val="24"/>
                <w:highlight w:val="yellow"/>
              </w:rPr>
            </w:r>
            <w:r/>
          </w:p>
          <w:p>
            <w:pPr>
              <w:jc w:val="center"/>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项目实施成员评价</w:t>
            </w:r>
            <w:r/>
          </w:p>
        </w:tc>
        <w:tc>
          <w:tcPr>
            <w:tcBorders>
              <w:top w:val="single" w:color="000000" w:sz="4" w:space="0"/>
              <w:left w:val="single" w:color="000000" w:sz="4" w:space="0"/>
              <w:bottom w:val="single" w:color="000000" w:sz="4" w:space="0"/>
              <w:right w:val="single" w:color="000000" w:sz="4" w:space="0"/>
            </w:tcBorders>
            <w:tcW w:w="6709" w:type="dxa"/>
            <w:textDirection w:val="lrTb"/>
            <w:noWrap w:val="false"/>
          </w:tcPr>
          <w:p>
            <w:pPr>
              <w:ind w:right="60" w:firstLine="120"/>
              <w:spacing w:before="78" w:line="237" w:lineRule="auto"/>
              <w:rPr>
                <w:rFonts w:ascii="宋体" w:hAnsi="宋体"/>
                <w:color w:val="000000"/>
                <w:sz w:val="24"/>
              </w:rPr>
            </w:pPr>
            <w:r>
              <w:rPr>
                <w:rFonts w:hint="eastAsia" w:ascii="宋体" w:hAnsi="宋体"/>
                <w:color w:val="000000"/>
                <w:sz w:val="24"/>
              </w:rPr>
              <w:t xml:space="preserve">1、</w:t>
            </w:r>
            <w:r>
              <w:rPr>
                <w:rFonts w:hint="eastAsia" w:ascii="宋体" w:hAnsi="宋体"/>
                <w:b/>
                <w:bCs/>
                <w:color w:val="000000"/>
                <w:sz w:val="24"/>
              </w:rPr>
              <w:t xml:space="preserve">拟派保安员评价：</w:t>
            </w:r>
            <w:r>
              <w:rPr>
                <w:rFonts w:hint="eastAsia" w:ascii="宋体" w:hAnsi="宋体"/>
                <w:color w:val="000000"/>
                <w:sz w:val="24"/>
              </w:rPr>
              <w:t xml:space="preserve">（1）有经备案的三级及以上保卫管理员职业技能证书的每有1人得0.5分，最多得2分；（2）有人</w:t>
            </w:r>
            <w:r>
              <w:rPr>
                <w:rFonts w:hint="eastAsia" w:ascii="宋体" w:hAnsi="宋体"/>
                <w:color w:val="000000"/>
                <w:sz w:val="24"/>
              </w:rPr>
              <w:t xml:space="preserve">社部门</w:t>
            </w:r>
            <w:r>
              <w:rPr>
                <w:rFonts w:hint="eastAsia" w:ascii="宋体" w:hAnsi="宋体"/>
                <w:color w:val="000000"/>
                <w:sz w:val="24"/>
              </w:rPr>
              <w:t xml:space="preserve">颁发的五级及以上应急</w:t>
            </w:r>
            <w:r>
              <w:rPr>
                <w:rFonts w:hint="eastAsia" w:ascii="宋体" w:hAnsi="宋体"/>
                <w:color w:val="000000"/>
                <w:sz w:val="24"/>
              </w:rPr>
              <w:t xml:space="preserve">救援员</w:t>
            </w:r>
            <w:r>
              <w:rPr>
                <w:rFonts w:hint="eastAsia" w:ascii="宋体" w:hAnsi="宋体"/>
                <w:color w:val="000000"/>
                <w:sz w:val="24"/>
              </w:rPr>
              <w:t xml:space="preserve">职业资格证书的每有1人得0.5分，最多得1分；（3）保安员中有退役军人（提供退伍证扫描件）每有1人得1分，最多得2分，本项满分5分。</w:t>
            </w:r>
            <w:r/>
          </w:p>
          <w:p>
            <w:pPr>
              <w:ind w:left="140" w:right="60"/>
              <w:spacing w:before="78" w:line="237" w:lineRule="auto"/>
              <w:rPr>
                <w:rFonts w:ascii="宋体" w:hAnsi="宋体"/>
                <w:color w:val="000000"/>
                <w:sz w:val="24"/>
              </w:rPr>
            </w:pPr>
            <w:r>
              <w:rPr>
                <w:rFonts w:hint="eastAsia" w:ascii="宋体" w:hAnsi="宋体"/>
                <w:color w:val="000000"/>
                <w:sz w:val="24"/>
              </w:rPr>
              <w:t xml:space="preserve">2、</w:t>
            </w:r>
            <w:r>
              <w:rPr>
                <w:rFonts w:hint="eastAsia" w:ascii="宋体" w:hAnsi="宋体"/>
                <w:b/>
                <w:bCs/>
                <w:color w:val="000000"/>
                <w:sz w:val="24"/>
              </w:rPr>
              <w:t xml:space="preserve">拟配备水电维修人员评价</w:t>
            </w:r>
            <w:r>
              <w:rPr>
                <w:rFonts w:hint="eastAsia" w:ascii="宋体" w:hAnsi="宋体"/>
                <w:color w:val="000000"/>
                <w:sz w:val="24"/>
              </w:rPr>
              <w:t xml:space="preserve">：</w:t>
            </w:r>
            <w:r>
              <w:rPr>
                <w:rFonts w:hint="eastAsia" w:ascii="宋体" w:hAnsi="宋体" w:cs="宋体"/>
                <w:sz w:val="24"/>
              </w:rPr>
              <w:t xml:space="preserve">有人</w:t>
            </w:r>
            <w:r>
              <w:rPr>
                <w:rFonts w:hint="eastAsia" w:ascii="宋体" w:hAnsi="宋体" w:cs="宋体"/>
                <w:sz w:val="24"/>
              </w:rPr>
              <w:t xml:space="preserve">社部门</w:t>
            </w:r>
            <w:r>
              <w:rPr>
                <w:rFonts w:hint="eastAsia" w:ascii="宋体" w:hAnsi="宋体" w:cs="宋体"/>
                <w:sz w:val="24"/>
              </w:rPr>
              <w:t xml:space="preserve">颁发的电工职业技能等级证书的得1分</w:t>
            </w:r>
            <w:r>
              <w:rPr>
                <w:rFonts w:hint="eastAsia" w:ascii="宋体" w:hAnsi="宋体"/>
                <w:color w:val="000000"/>
                <w:sz w:val="24"/>
              </w:rPr>
              <w:t xml:space="preserve">。本项满分1分。</w:t>
            </w:r>
            <w:r/>
          </w:p>
          <w:p>
            <w:pPr>
              <w:ind w:left="140" w:right="60"/>
              <w:spacing w:before="78" w:line="237" w:lineRule="auto"/>
              <w:rPr>
                <w:rFonts w:ascii="宋体" w:hAnsi="宋体"/>
                <w:color w:val="000000"/>
                <w:sz w:val="24"/>
              </w:rPr>
            </w:pPr>
            <w:r>
              <w:rPr>
                <w:rFonts w:hint="eastAsia" w:ascii="宋体" w:hAnsi="宋体"/>
                <w:color w:val="000000"/>
                <w:sz w:val="24"/>
              </w:rPr>
              <w:t xml:space="preserve">3、</w:t>
            </w:r>
            <w:r>
              <w:rPr>
                <w:rFonts w:hint="eastAsia" w:ascii="宋体" w:hAnsi="宋体"/>
                <w:b/>
                <w:bCs/>
                <w:color w:val="000000"/>
                <w:sz w:val="24"/>
              </w:rPr>
              <w:t xml:space="preserve">拟配备保洁人员评价</w:t>
            </w:r>
            <w:r>
              <w:rPr>
                <w:rFonts w:hint="eastAsia" w:ascii="宋体" w:hAnsi="宋体"/>
                <w:color w:val="000000"/>
                <w:sz w:val="24"/>
              </w:rPr>
              <w:t xml:space="preserve">：具有</w:t>
            </w:r>
            <w:r>
              <w:rPr>
                <w:rFonts w:hint="eastAsia" w:ascii="宋体" w:hAnsi="宋体"/>
                <w:sz w:val="24"/>
              </w:rPr>
              <w:t xml:space="preserve">红十字会颁发的</w:t>
            </w:r>
            <w:r>
              <w:rPr>
                <w:rStyle w:val="1734"/>
                <w:rFonts w:hint="eastAsia" w:ascii="宋体" w:hAnsi="宋体" w:cs="宋体"/>
                <w:i w:val="0"/>
                <w:iCs/>
                <w:sz w:val="24"/>
                <w:shd w:val="clear" w:color="auto" w:fill="ffffff"/>
              </w:rPr>
              <w:t xml:space="preserve">红十字救护员证</w:t>
            </w:r>
            <w:r>
              <w:rPr>
                <w:rFonts w:hint="eastAsia" w:ascii="宋体" w:hAnsi="宋体"/>
                <w:sz w:val="24"/>
              </w:rPr>
              <w:t xml:space="preserve">有1</w:t>
            </w:r>
            <w:r>
              <w:rPr>
                <w:rFonts w:hint="eastAsia" w:ascii="宋体" w:hAnsi="宋体"/>
                <w:color w:val="000000"/>
                <w:sz w:val="24"/>
              </w:rPr>
              <w:t xml:space="preserve">个得1分，最多得2分，本项满分2分。</w:t>
            </w:r>
            <w:r/>
          </w:p>
          <w:p>
            <w:pPr>
              <w:ind w:left="140" w:right="60"/>
              <w:spacing w:before="78" w:line="239"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注：</w:t>
            </w:r>
            <w:r>
              <w:rPr>
                <w:rFonts w:hint="eastAsia" w:cs="微软雅黑" w:asciiTheme="minorEastAsia" w:hAnsiTheme="minorEastAsia" w:eastAsiaTheme="minorEastAsia"/>
                <w:color w:val="000000"/>
                <w:sz w:val="24"/>
              </w:rPr>
              <w:t xml:space="preserve">①</w:t>
            </w:r>
            <w:r>
              <w:rPr>
                <w:rFonts w:hint="eastAsia" w:asciiTheme="minorEastAsia" w:hAnsiTheme="minorEastAsia" w:eastAsiaTheme="minorEastAsia"/>
                <w:color w:val="000000"/>
                <w:sz w:val="24"/>
              </w:rPr>
              <w:t xml:space="preserve">项目经理、实施人员不可一人多岗。</w:t>
            </w:r>
            <w:r>
              <w:rPr>
                <w:rFonts w:hint="eastAsia" w:cs="微软雅黑" w:asciiTheme="minorEastAsia" w:hAnsiTheme="minorEastAsia" w:eastAsiaTheme="minorEastAsia"/>
                <w:color w:val="000000"/>
                <w:sz w:val="24"/>
              </w:rPr>
              <w:t xml:space="preserve">②</w:t>
            </w:r>
            <w:r>
              <w:rPr>
                <w:rFonts w:hint="eastAsia" w:asciiTheme="minorEastAsia" w:hAnsiTheme="minorEastAsia" w:eastAsiaTheme="minorEastAsia"/>
                <w:color w:val="000000"/>
                <w:sz w:val="24"/>
              </w:rPr>
              <w:t xml:space="preserve">提供相关证书扫描件，否则不得分。</w:t>
            </w:r>
            <w:r>
              <w:rPr>
                <w:rFonts w:hint="eastAsia" w:cs="微软雅黑" w:asciiTheme="minorEastAsia" w:hAnsiTheme="minorEastAsia" w:eastAsiaTheme="minorEastAsia"/>
                <w:color w:val="000000"/>
                <w:sz w:val="24"/>
              </w:rPr>
              <w:t xml:space="preserve">③</w:t>
            </w:r>
            <w:r>
              <w:rPr>
                <w:rFonts w:hint="eastAsia" w:asciiTheme="minorEastAsia" w:hAnsiTheme="minorEastAsia" w:eastAsiaTheme="minorEastAsia"/>
                <w:sz w:val="24"/>
              </w:rPr>
              <w:t xml:space="preserve">供应商需提供近半年（至少1个月）为项目实施成员缴纳社会保险的证明材料，证明材料盖章有效。</w:t>
            </w:r>
            <w:r/>
          </w:p>
        </w:tc>
        <w:tc>
          <w:tcPr>
            <w:tcBorders>
              <w:top w:val="single" w:color="000000" w:sz="4" w:space="0"/>
              <w:left w:val="single" w:color="000000" w:sz="4" w:space="0"/>
              <w:bottom w:val="single" w:color="000000" w:sz="4" w:space="0"/>
              <w:right w:val="single" w:color="000000" w:sz="4" w:space="0"/>
            </w:tcBorders>
            <w:tcW w:w="655" w:type="dxa"/>
            <w:textDirection w:val="lrTb"/>
            <w:noWrap w:val="false"/>
          </w:tcPr>
          <w:p>
            <w:pPr>
              <w:jc w:val="center"/>
              <w:spacing w:before="107" w:line="239"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spacing w:before="107" w:line="239"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spacing w:before="107" w:line="239"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spacing w:before="107" w:line="239"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spacing w:before="107" w:line="239"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spacing w:before="107" w:line="239"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8.0</w:t>
            </w:r>
            <w:r/>
          </w:p>
        </w:tc>
      </w:tr>
      <w:tr>
        <w:trPr>
          <w:trHeight w:val="3414"/>
        </w:trPr>
        <w:tc>
          <w:tcPr>
            <w:tcBorders>
              <w:top w:val="single" w:color="000000" w:sz="4" w:space="0"/>
              <w:left w:val="single" w:color="000000" w:sz="4" w:space="0"/>
              <w:bottom w:val="single" w:color="000000" w:sz="4" w:space="0"/>
              <w:right w:val="single" w:color="000000" w:sz="4" w:space="0"/>
            </w:tcBorders>
            <w:tcW w:w="594" w:type="dxa"/>
            <w:textDirection w:val="lrTb"/>
            <w:noWrap w:val="false"/>
          </w:tcPr>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ind w:firstLine="240"/>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2.5</w:t>
            </w:r>
            <w:r/>
          </w:p>
        </w:tc>
        <w:tc>
          <w:tcPr>
            <w:tcBorders>
              <w:top w:val="single" w:color="000000" w:sz="4" w:space="0"/>
              <w:left w:val="single" w:color="000000" w:sz="4" w:space="0"/>
              <w:bottom w:val="single" w:color="000000" w:sz="4" w:space="0"/>
              <w:right w:val="single" w:color="000000" w:sz="4" w:space="0"/>
            </w:tcBorders>
            <w:tcW w:w="1336" w:type="dxa"/>
            <w:textDirection w:val="lrTb"/>
            <w:noWrap w:val="false"/>
          </w:tcPr>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车辆、设备投入计划评价</w:t>
            </w:r>
            <w:r/>
          </w:p>
        </w:tc>
        <w:tc>
          <w:tcPr>
            <w:tcBorders>
              <w:top w:val="single" w:color="000000" w:sz="4" w:space="0"/>
              <w:left w:val="single" w:color="000000" w:sz="4" w:space="0"/>
              <w:bottom w:val="single" w:color="000000" w:sz="4" w:space="0"/>
              <w:right w:val="single" w:color="000000" w:sz="4" w:space="0"/>
            </w:tcBorders>
            <w:tcW w:w="6709" w:type="dxa"/>
            <w:textDirection w:val="lrTb"/>
            <w:noWrap w:val="false"/>
          </w:tcPr>
          <w:p>
            <w:pPr>
              <w:numPr>
                <w:ilvl w:val="0"/>
                <w:numId w:val="10"/>
              </w:numPr>
              <w:ind w:left="140" w:right="60"/>
              <w:spacing w:before="78" w:line="239"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拟投入常规保洁用具及劳保用品的：包含但不限于扫帚、簸箕、拖把、垃圾夹、垃圾袋（果壳箱用）等，并提供清单及对应图片的，得4分。</w:t>
            </w:r>
            <w:r/>
          </w:p>
          <w:p>
            <w:pPr>
              <w:numPr>
                <w:ilvl w:val="0"/>
                <w:numId w:val="10"/>
              </w:numPr>
              <w:ind w:left="140" w:right="60"/>
              <w:spacing w:before="78" w:line="239"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拟投入公厕保洁用具及防护用品，包括但不限于口罩、手套、清洁剂、消毒剂、空气清新剂、灭蚊剂等，并提供清单及对应图片的，得3分。</w:t>
            </w:r>
            <w:r/>
          </w:p>
          <w:p>
            <w:pPr>
              <w:numPr>
                <w:ilvl w:val="0"/>
                <w:numId w:val="10"/>
              </w:numPr>
              <w:ind w:left="140" w:right="60"/>
              <w:spacing w:before="78" w:line="239" w:lineRule="auto"/>
              <w:rPr>
                <w:rFonts w:asciiTheme="minorEastAsia" w:hAnsiTheme="minorEastAsia" w:eastAsiaTheme="minorEastAsia"/>
                <w:b/>
                <w:bCs/>
                <w:color w:val="000000"/>
                <w:sz w:val="24"/>
              </w:rPr>
            </w:pPr>
            <w:r>
              <w:rPr>
                <w:rFonts w:hint="eastAsia" w:asciiTheme="minorEastAsia" w:hAnsiTheme="minorEastAsia" w:eastAsiaTheme="minorEastAsia"/>
                <w:color w:val="000000"/>
                <w:sz w:val="24"/>
              </w:rPr>
              <w:t xml:space="preserve">拟投入用于秩序维护的电动巡逻车/电动自行车（不少于2辆），得 2 分。</w:t>
            </w:r>
            <w:r>
              <w:rPr>
                <w:rFonts w:hint="eastAsia" w:asciiTheme="minorEastAsia" w:hAnsiTheme="minorEastAsia" w:eastAsiaTheme="minorEastAsia"/>
                <w:b/>
                <w:bCs/>
                <w:color w:val="000000"/>
                <w:sz w:val="24"/>
              </w:rPr>
              <w:t xml:space="preserve">如无自有车辆，</w:t>
            </w:r>
            <w:r>
              <w:rPr>
                <w:rFonts w:hint="eastAsia" w:asciiTheme="minorEastAsia" w:hAnsiTheme="minorEastAsia" w:eastAsiaTheme="minorEastAsia"/>
                <w:b/>
                <w:bCs/>
                <w:color w:val="000000"/>
                <w:sz w:val="24"/>
              </w:rPr>
              <w:t xml:space="preserve">需承诺</w:t>
            </w:r>
            <w:r>
              <w:rPr>
                <w:rFonts w:hint="eastAsia" w:asciiTheme="minorEastAsia" w:hAnsiTheme="minorEastAsia" w:eastAsiaTheme="minorEastAsia"/>
                <w:b/>
                <w:bCs/>
                <w:color w:val="000000"/>
                <w:sz w:val="24"/>
              </w:rPr>
              <w:t xml:space="preserve">中标后另行购置或租赁，同样赋分。</w:t>
            </w:r>
            <w:r/>
          </w:p>
          <w:p>
            <w:pPr>
              <w:rPr>
                <w:rFonts w:asciiTheme="minorEastAsia" w:hAnsiTheme="minorEastAsia" w:eastAsiaTheme="minorEastAsia"/>
                <w:color w:val="000000"/>
                <w:sz w:val="24"/>
              </w:rPr>
            </w:pPr>
            <w:r>
              <w:rPr>
                <w:rFonts w:hint="eastAsia" w:asciiTheme="minorEastAsia" w:hAnsiTheme="minorEastAsia" w:eastAsiaTheme="minorEastAsia"/>
                <w:b/>
                <w:bCs/>
                <w:color w:val="000000"/>
                <w:sz w:val="24"/>
              </w:rPr>
              <w:t xml:space="preserve">注:</w:t>
            </w:r>
            <w:r>
              <w:rPr>
                <w:rFonts w:hint="eastAsia" w:cs="微软雅黑" w:asciiTheme="minorEastAsia" w:hAnsiTheme="minorEastAsia" w:eastAsiaTheme="minorEastAsia"/>
                <w:b/>
                <w:bCs/>
                <w:color w:val="000000"/>
                <w:sz w:val="24"/>
              </w:rPr>
              <w:t xml:space="preserve">①</w:t>
            </w:r>
            <w:r>
              <w:rPr>
                <w:rFonts w:hint="eastAsia" w:asciiTheme="minorEastAsia" w:hAnsiTheme="minorEastAsia" w:eastAsiaTheme="minorEastAsia"/>
                <w:b/>
                <w:bCs/>
                <w:color w:val="000000"/>
                <w:sz w:val="24"/>
              </w:rPr>
              <w:t xml:space="preserve">需提供电动巡逻车/电动自行车购买发票复印件，并加盖公章，未提供或未加盖公章的，该项不得分。②租赁的需提供租赁合同原件扫描件、且租赁期须覆盖本项目服务期，及出租方的购车发票原件扫描件、否则不得分。</w:t>
            </w:r>
            <w:r>
              <w:rPr>
                <w:rFonts w:asciiTheme="minorEastAsia" w:hAnsiTheme="minorEastAsia" w:eastAsiaTheme="minorEastAsia"/>
                <w:b/>
                <w:bCs/>
                <w:color w:val="000000"/>
                <w:sz w:val="24"/>
              </w:rPr>
              <w:t xml:space="preserve">③</w:t>
            </w:r>
            <w:r>
              <w:rPr>
                <w:rFonts w:hint="eastAsia" w:asciiTheme="minorEastAsia" w:hAnsiTheme="minorEastAsia" w:eastAsiaTheme="minorEastAsia"/>
                <w:b/>
                <w:bCs/>
                <w:color w:val="000000"/>
                <w:sz w:val="24"/>
              </w:rPr>
              <w:t xml:space="preserve">以上设备需与实际中标后投入使用相一致，并根据采购方要求接受中标后两日内进行设备现场查验(如查验情况与投标文件不符，即视为提供虚假或失实资料，其中标资格将被取消，并报政府采购监管部门上传信用黑名单)。</w:t>
            </w:r>
            <w:r/>
          </w:p>
        </w:tc>
        <w:tc>
          <w:tcPr>
            <w:tcBorders>
              <w:top w:val="single" w:color="000000" w:sz="4" w:space="0"/>
              <w:left w:val="single" w:color="000000" w:sz="4" w:space="0"/>
              <w:bottom w:val="single" w:color="000000" w:sz="4" w:space="0"/>
              <w:right w:val="single" w:color="000000" w:sz="4" w:space="0"/>
            </w:tcBorders>
            <w:tcW w:w="655" w:type="dxa"/>
            <w:textDirection w:val="lrTb"/>
            <w:noWrap w:val="false"/>
          </w:tcPr>
          <w:p>
            <w:pPr>
              <w:jc w:val="center"/>
              <w:spacing w:before="107" w:line="239"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spacing w:before="107" w:line="239"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spacing w:before="107" w:line="239"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spacing w:before="107" w:line="239"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9.0</w:t>
            </w:r>
            <w:r/>
          </w:p>
        </w:tc>
      </w:tr>
    </w:tbl>
    <w:p>
      <w:pPr>
        <w:ind w:left="140" w:right="60"/>
        <w:spacing w:before="78" w:line="239" w:lineRule="auto"/>
        <w:rPr>
          <w:rFonts w:asciiTheme="minorEastAsia" w:hAnsiTheme="minorEastAsia" w:eastAsiaTheme="minorEastAsia"/>
          <w:b/>
          <w:color w:val="000000"/>
          <w:sz w:val="24"/>
        </w:rPr>
      </w:pPr>
      <w:r>
        <w:rPr>
          <w:rFonts w:hint="eastAsia" w:asciiTheme="minorEastAsia" w:hAnsiTheme="minorEastAsia" w:eastAsiaTheme="minorEastAsia"/>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page">
                  <wp:posOffset>876300</wp:posOffset>
                </wp:positionH>
                <wp:positionV relativeFrom="page">
                  <wp:posOffset>685800</wp:posOffset>
                </wp:positionV>
                <wp:extent cx="5727700" cy="279400"/>
                <wp:effectExtent l="0" t="0" r="635" b="14604"/>
                <wp:wrapNone/>
                <wp:docPr id="26" name="文本框 2"/>
                <wp:cNvGraphicFramePr/>
                <a:graphic xmlns:a="http://schemas.openxmlformats.org/drawingml/2006/main">
                  <a:graphicData uri="http://schemas.microsoft.com/office/word/2010/wordprocessingShape">
                    <wps:wsp>
                      <wps:cNvPr id="0" name=""/>
                      <wps:cNvSpPr txBox="1"/>
                      <wps:spPr bwMode="auto">
                        <a:xfrm>
                          <a:off x="1601470" y="2139315"/>
                          <a:ext cx="2132965" cy="33762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
                            <w:r/>
                          </w:p>
                        </w:txbxContent>
                      </wps:txbx>
                      <wps:bodyPr wrap="square" lIns="25400" tIns="0" rIns="25400" bIns="0">
                        <a:noAutofit/>
                      </wps:bodyPr>
                    </wps:wsp>
                  </a:graphicData>
                </a:graphic>
              </wp:anchor>
            </w:drawing>
          </mc:Choice>
          <mc:Fallback>
            <w:pict>
              <v:shape id="shape 25" o:spid="_x0000_s25" o:spt="202" type="#_x0000_t202" style="position:absolute;z-index:251673600;o:allowoverlap:true;o:allowincell:true;mso-position-horizontal-relative:page;margin-left:69.0pt;mso-position-horizontal:absolute;mso-position-vertical-relative:page;margin-top:54.0pt;mso-position-vertical:absolute;width:451.0pt;height:22.0pt;mso-wrap-distance-left:9.0pt;mso-wrap-distance-top:0.0pt;mso-wrap-distance-right:9.0pt;mso-wrap-distance-bottom:0.0pt;visibility:visible;" filled="f" stroked="f" strokeweight="0.50pt">
                <v:textbox inset="0,0,0,0">
                  <w:txbxContent>
                    <w:p>
                      <w:r/>
                      <w:r/>
                    </w:p>
                  </w:txbxContent>
                </v:textbox>
              </v:shape>
            </w:pict>
          </mc:Fallback>
        </mc:AlternateContent>
      </w:r>
      <w:r>
        <w:rPr>
          <w:rFonts w:hint="eastAsia" w:asciiTheme="minorEastAsia" w:hAnsiTheme="minorEastAsia" w:eastAsiaTheme="minorEastAsia"/>
          <w:b/>
          <w:color w:val="000000"/>
          <w:sz w:val="24"/>
        </w:rPr>
        <w:t xml:space="preserve">（三）价格评估</w:t>
      </w:r>
      <w:r/>
    </w:p>
    <w:p>
      <w:pPr>
        <w:spacing w:line="273"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p>
      <w:pPr>
        <w:spacing w:line="239"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tbl>
      <w:tblPr>
        <w:tblW w:w="0" w:type="auto"/>
        <w:tblInd w:w="114"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Look w:val="04A0" w:firstRow="1" w:lastRow="0" w:firstColumn="1" w:lastColumn="0" w:noHBand="0" w:noVBand="1"/>
      </w:tblPr>
      <w:tblGrid>
        <w:gridCol w:w="627"/>
        <w:gridCol w:w="1309"/>
        <w:gridCol w:w="6709"/>
        <w:gridCol w:w="655"/>
      </w:tblGrid>
      <w:tr>
        <w:trPr>
          <w:trHeight w:val="594"/>
        </w:trPr>
        <w:tc>
          <w:tcPr>
            <w:tcBorders>
              <w:top w:val="single" w:color="000000" w:sz="4" w:space="0"/>
              <w:left w:val="single" w:color="000000" w:sz="4" w:space="0"/>
              <w:bottom w:val="single" w:color="000000" w:sz="4" w:space="0"/>
              <w:right w:val="single" w:color="000000" w:sz="4" w:space="0"/>
            </w:tcBorders>
            <w:tcW w:w="627" w:type="dxa"/>
            <w:textDirection w:val="lrTb"/>
            <w:noWrap w:val="false"/>
          </w:tcPr>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1309" w:type="dxa"/>
            <w:textDirection w:val="lrTb"/>
            <w:noWrap w:val="false"/>
          </w:tcPr>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评审因素</w:t>
            </w:r>
            <w:r/>
          </w:p>
        </w:tc>
        <w:tc>
          <w:tcPr>
            <w:tcBorders>
              <w:top w:val="single" w:color="000000" w:sz="4" w:space="0"/>
              <w:left w:val="single" w:color="000000" w:sz="4" w:space="0"/>
              <w:bottom w:val="single" w:color="000000" w:sz="4" w:space="0"/>
              <w:right w:val="single" w:color="000000" w:sz="4" w:space="0"/>
            </w:tcBorders>
            <w:tcW w:w="6709" w:type="dxa"/>
            <w:textDirection w:val="lrTb"/>
            <w:noWrap w:val="false"/>
          </w:tcPr>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评审细则</w:t>
            </w:r>
            <w:r/>
          </w:p>
        </w:tc>
        <w:tc>
          <w:tcPr>
            <w:tcBorders>
              <w:top w:val="single" w:color="000000" w:sz="4" w:space="0"/>
              <w:left w:val="single" w:color="000000" w:sz="4" w:space="0"/>
              <w:bottom w:val="single" w:color="000000" w:sz="4" w:space="0"/>
              <w:right w:val="single" w:color="000000" w:sz="4" w:space="0"/>
            </w:tcBorders>
            <w:tcW w:w="655" w:type="dxa"/>
            <w:textDirection w:val="lrTb"/>
            <w:noWrap w:val="false"/>
          </w:tcPr>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分值</w:t>
            </w:r>
            <w:r/>
          </w:p>
        </w:tc>
      </w:tr>
      <w:tr>
        <w:trPr>
          <w:trHeight w:val="537"/>
        </w:trPr>
        <w:tc>
          <w:tcPr>
            <w:gridSpan w:val="3"/>
            <w:tcBorders>
              <w:top w:val="single" w:color="000000" w:sz="4" w:space="0"/>
              <w:left w:val="single" w:color="000000" w:sz="4" w:space="0"/>
              <w:bottom w:val="single" w:color="000000" w:sz="4" w:space="0"/>
              <w:right w:val="single" w:color="000000" w:sz="4" w:space="0"/>
            </w:tcBorders>
            <w:tcW w:w="8645" w:type="dxa"/>
            <w:textDirection w:val="lrTb"/>
            <w:noWrap w:val="false"/>
          </w:tcPr>
          <w:p>
            <w:pPr>
              <w:jc w:val="center"/>
              <w:spacing w:before="160" w:line="239" w:lineRule="auto"/>
              <w:rPr>
                <w:rFonts w:asciiTheme="minorEastAsia" w:hAnsiTheme="minorEastAsia" w:eastAsiaTheme="minorEastAsia"/>
                <w:sz w:val="24"/>
              </w:rPr>
            </w:pPr>
            <w:r>
              <w:rPr>
                <w:rFonts w:hint="eastAsia" w:asciiTheme="minorEastAsia" w:hAnsiTheme="minorEastAsia" w:eastAsiaTheme="minorEastAsia"/>
                <w:color w:val="000000"/>
                <w:sz w:val="24"/>
              </w:rPr>
              <w:t xml:space="preserve">报价评价</w:t>
            </w:r>
            <w:r/>
          </w:p>
        </w:tc>
        <w:tc>
          <w:tcPr>
            <w:tcBorders>
              <w:top w:val="single" w:color="000000" w:sz="4" w:space="0"/>
              <w:left w:val="single" w:color="000000" w:sz="4" w:space="0"/>
              <w:bottom w:val="single" w:color="000000" w:sz="4" w:space="0"/>
              <w:right w:val="single" w:color="000000" w:sz="4" w:space="0"/>
            </w:tcBorders>
            <w:tcW w:w="655" w:type="dxa"/>
            <w:textDirection w:val="lrTb"/>
            <w:noWrap w:val="false"/>
          </w:tcPr>
          <w:p>
            <w:pPr>
              <w:jc w:val="center"/>
              <w:spacing w:before="107" w:line="239"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10.0</w:t>
            </w:r>
            <w:r/>
          </w:p>
        </w:tc>
      </w:tr>
      <w:tr>
        <w:trPr>
          <w:trHeight w:val="1481"/>
        </w:trPr>
        <w:tc>
          <w:tcPr>
            <w:tcBorders>
              <w:top w:val="single" w:color="000000" w:sz="4" w:space="0"/>
              <w:left w:val="single" w:color="000000" w:sz="4" w:space="0"/>
              <w:bottom w:val="single" w:color="000000" w:sz="4" w:space="0"/>
              <w:right w:val="single" w:color="000000" w:sz="4" w:space="0"/>
            </w:tcBorders>
            <w:tcW w:w="627" w:type="dxa"/>
            <w:textDirection w:val="lrTb"/>
            <w:noWrap w:val="false"/>
          </w:tcPr>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3.1</w:t>
            </w:r>
            <w:r/>
          </w:p>
        </w:tc>
        <w:tc>
          <w:tcPr>
            <w:tcBorders>
              <w:top w:val="single" w:color="000000" w:sz="4" w:space="0"/>
              <w:left w:val="single" w:color="000000" w:sz="4" w:space="0"/>
              <w:bottom w:val="single" w:color="000000" w:sz="4" w:space="0"/>
              <w:right w:val="single" w:color="000000" w:sz="4" w:space="0"/>
            </w:tcBorders>
            <w:tcW w:w="1309" w:type="dxa"/>
            <w:textDirection w:val="lrTb"/>
            <w:noWrap w:val="false"/>
          </w:tcPr>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投标报价</w:t>
            </w:r>
            <w:r/>
          </w:p>
        </w:tc>
        <w:tc>
          <w:tcPr>
            <w:tcBorders>
              <w:top w:val="single" w:color="000000" w:sz="4" w:space="0"/>
              <w:left w:val="single" w:color="000000" w:sz="4" w:space="0"/>
              <w:bottom w:val="single" w:color="000000" w:sz="4" w:space="0"/>
              <w:right w:val="single" w:color="000000" w:sz="4" w:space="0"/>
            </w:tcBorders>
            <w:tcW w:w="6709" w:type="dxa"/>
            <w:textDirection w:val="lrTb"/>
            <w:noWrap w:val="false"/>
          </w:tcPr>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p>
            <w:pPr>
              <w:ind w:left="140" w:right="60"/>
              <w:spacing w:before="78" w:line="239" w:lineRule="auto"/>
              <w:rPr>
                <w:rFonts w:asciiTheme="minorEastAsia" w:hAnsiTheme="minorEastAsia" w:eastAsiaTheme="minorEastAsia"/>
                <w:color w:val="000000"/>
                <w:sz w:val="24"/>
              </w:rPr>
            </w:pPr>
            <w:r/>
            <w:bookmarkStart w:id="192" w:name="OLE_LINK5"/>
            <w:r>
              <w:rPr>
                <w:rFonts w:hint="eastAsia" w:asciiTheme="minorEastAsia" w:hAnsiTheme="minorEastAsia" w:eastAsiaTheme="minorEastAsia"/>
                <w:color w:val="000000"/>
                <w:sz w:val="24"/>
              </w:rPr>
              <w:t xml:space="preserve">综合评分法中的价格分采用低价优先法计算，即满足招标文件要求且投标价格最低的投标报价为评标基准价，其价格分为满分 10 分。其他投标人的价格</w:t>
            </w:r>
            <w:r>
              <w:rPr>
                <w:rFonts w:hint="eastAsia" w:asciiTheme="minorEastAsia" w:hAnsiTheme="minorEastAsia" w:eastAsiaTheme="minorEastAsia"/>
                <w:color w:val="000000"/>
                <w:sz w:val="24"/>
              </w:rPr>
              <w:t xml:space="preserve">分统一</w:t>
            </w:r>
            <w:r>
              <w:rPr>
                <w:rFonts w:hint="eastAsia" w:asciiTheme="minorEastAsia" w:hAnsiTheme="minorEastAsia" w:eastAsiaTheme="minorEastAsia"/>
                <w:color w:val="000000"/>
                <w:sz w:val="24"/>
              </w:rPr>
              <w:t xml:space="preserve">按照下列公式计算：投标报价得分= (评标基准价／投标报价）×10。</w:t>
            </w:r>
            <w:bookmarkEnd w:id="192"/>
            <w:r/>
          </w:p>
          <w:p>
            <w:pPr>
              <w:jc w:val="center"/>
              <w:rPr>
                <w:rFonts w:asciiTheme="minorEastAsia" w:hAnsiTheme="minorEastAsia" w:eastAsiaTheme="minorEastAsia"/>
                <w:color w:val="000000"/>
                <w:sz w:val="24"/>
              </w:rPr>
            </w:pPr>
            <w:r>
              <w:rPr>
                <w:rFonts w:asciiTheme="minorEastAsia" w:hAnsiTheme="minorEastAsia" w:eastAsiaTheme="minorEastAsia"/>
                <w:color w:val="000000"/>
                <w:sz w:val="24"/>
              </w:rPr>
            </w:r>
            <w:r/>
          </w:p>
        </w:tc>
        <w:tc>
          <w:tcPr>
            <w:tcBorders>
              <w:top w:val="single" w:color="000000" w:sz="4" w:space="0"/>
              <w:left w:val="single" w:color="000000" w:sz="4" w:space="0"/>
              <w:bottom w:val="single" w:color="000000" w:sz="4" w:space="0"/>
              <w:right w:val="single" w:color="000000" w:sz="4" w:space="0"/>
            </w:tcBorders>
            <w:tcW w:w="655" w:type="dxa"/>
            <w:textDirection w:val="lrTb"/>
            <w:noWrap w:val="false"/>
          </w:tcPr>
          <w:p>
            <w:pPr>
              <w:jc w:val="center"/>
              <w:spacing w:before="107" w:line="239"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spacing w:before="107" w:line="239"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p>
            <w:pPr>
              <w:jc w:val="center"/>
              <w:spacing w:before="107" w:line="239"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10.0</w:t>
            </w:r>
            <w:r/>
          </w:p>
        </w:tc>
      </w:tr>
    </w:tbl>
    <w:p>
      <w:pPr>
        <w:spacing w:line="239" w:lineRule="auto"/>
        <w:rPr>
          <w:rFonts w:ascii="宋体" w:hAnsi="宋体"/>
          <w:color w:val="000000"/>
          <w:sz w:val="34"/>
        </w:rPr>
      </w:pPr>
      <w:r>
        <w:rPr>
          <w:rFonts w:ascii="宋体" w:hAnsi="宋体"/>
          <w:color w:val="000000"/>
          <w:sz w:val="34"/>
        </w:rPr>
      </w:r>
      <w:r/>
    </w:p>
    <w:p>
      <w:pPr>
        <w:ind w:left="240" w:right="180" w:firstLine="420"/>
        <w:spacing w:line="341" w:lineRule="auto"/>
        <w:rPr>
          <w:sz w:val="23"/>
        </w:rPr>
      </w:pPr>
      <w:r>
        <w:rPr>
          <w:sz w:val="23"/>
        </w:rPr>
      </w:r>
      <w:r/>
    </w:p>
    <w:p>
      <w:pPr>
        <w:ind w:right="180"/>
        <w:spacing w:line="341" w:lineRule="auto"/>
        <w:rPr>
          <w:sz w:val="23"/>
        </w:rPr>
      </w:pPr>
      <w:r>
        <w:rPr>
          <w:sz w:val="23"/>
        </w:rPr>
      </w:r>
      <w:r/>
    </w:p>
    <w:p>
      <w:pPr>
        <w:ind w:firstLine="478"/>
        <w:spacing w:line="360" w:lineRule="auto"/>
        <w:rPr>
          <w:rFonts w:ascii="宋体" w:hAnsi="宋体"/>
          <w:b/>
          <w:sz w:val="24"/>
        </w:rPr>
      </w:pPr>
      <w:r>
        <w:rPr>
          <w:rFonts w:ascii="宋体" w:hAnsi="宋体"/>
          <w:b/>
          <w:sz w:val="24"/>
        </w:rPr>
      </w:r>
      <w:r/>
    </w:p>
    <w:p>
      <w:pPr>
        <w:spacing w:line="360" w:lineRule="auto"/>
        <w:rPr>
          <w:rFonts w:ascii="宋体" w:hAnsi="宋体"/>
          <w:b/>
          <w:color w:val="000000"/>
          <w:sz w:val="24"/>
        </w:rPr>
      </w:pPr>
      <w:r>
        <w:rPr>
          <w:rFonts w:ascii="宋体" w:hAnsi="宋体"/>
          <w:b/>
          <w:color w:val="000000"/>
          <w:sz w:val="24"/>
        </w:rPr>
        <w:t xml:space="preserve">7．推荐成交供应商</w:t>
      </w:r>
      <w:r/>
    </w:p>
    <w:p>
      <w:pPr>
        <w:ind w:firstLine="480"/>
        <w:spacing w:line="360" w:lineRule="auto"/>
        <w:rPr>
          <w:rFonts w:ascii="宋体" w:hAnsi="宋体"/>
          <w:bCs/>
          <w:color w:val="000000"/>
          <w:sz w:val="24"/>
        </w:rPr>
        <w:sectPr>
          <w:headerReference w:type="default" r:id="rId14"/>
          <w:footerReference w:type="default" r:id="rId26"/>
          <w:footnotePr/>
          <w:endnotePr/>
          <w:type w:val="nextPage"/>
          <w:pgSz w:w="11907" w:h="16839" w:orient="portrait"/>
          <w:pgMar w:top="1440" w:right="1080" w:bottom="1440" w:left="1080" w:header="1111" w:footer="1229" w:gutter="0"/>
          <w:cols w:num="1" w:sep="0" w:space="1701" w:equalWidth="1"/>
          <w:docGrid w:linePitch="360"/>
        </w:sectPr>
      </w:pPr>
      <w:r>
        <w:rPr>
          <w:rFonts w:ascii="宋体" w:hAnsi="宋体"/>
          <w:bCs/>
          <w:color w:val="000000"/>
          <w:sz w:val="24"/>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w:t>
      </w:r>
      <w:r>
        <w:rPr>
          <w:rFonts w:ascii="宋体" w:hAnsi="宋体"/>
          <w:bCs/>
          <w:color w:val="000000"/>
          <w:sz w:val="24"/>
        </w:rPr>
        <w:t xml:space="preserve">情形的，可以推荐2家成交候选供应商。评审得分相同的，按照最后报价由低到高的顺序推荐。评审得分且最后报价相同的，按照技术指标优劣顺序推荐。</w:t>
      </w:r>
      <w:bookmarkStart w:id="193" w:name="_Toc105940862"/>
      <w:r/>
      <w:r/>
    </w:p>
    <w:p>
      <w:pPr>
        <w:ind w:firstLine="480"/>
        <w:jc w:val="center"/>
        <w:spacing w:line="360" w:lineRule="auto"/>
        <w:shd w:val="clear" w:color="auto" w:fill="ffffff"/>
        <w:rPr>
          <w:rStyle w:val="1895"/>
          <w:rFonts w:ascii="宋体" w:hAnsi="宋体" w:cs="宋体"/>
          <w:color w:val="000000"/>
          <w:szCs w:val="32"/>
        </w:rPr>
        <w:outlineLvl w:val="0"/>
      </w:pPr>
      <w:r/>
      <w:bookmarkStart w:id="194" w:name="_Toc2145"/>
      <w:r>
        <w:rPr>
          <w:rStyle w:val="1895"/>
          <w:rFonts w:hint="eastAsia" w:ascii="宋体" w:hAnsi="宋体" w:cs="宋体"/>
          <w:color w:val="000000"/>
          <w:szCs w:val="32"/>
        </w:rPr>
        <w:t xml:space="preserve">第六部分  磋商响应文件（格式）</w:t>
      </w:r>
      <w:bookmarkEnd w:id="193"/>
      <w:r/>
      <w:bookmarkEnd w:id="194"/>
      <w:r/>
      <w:r/>
    </w:p>
    <w:p>
      <w:pPr>
        <w:jc w:val="center"/>
        <w:rPr>
          <w:rFonts w:ascii="宋体" w:hAnsi="宋体"/>
          <w:color w:val="000000"/>
          <w:sz w:val="28"/>
        </w:rPr>
      </w:pPr>
      <w:r>
        <w:rPr>
          <w:rFonts w:ascii="宋体" w:hAnsi="宋体"/>
          <w:color w:val="000000"/>
          <w:sz w:val="28"/>
        </w:rPr>
      </w:r>
      <w:r/>
    </w:p>
    <w:p>
      <w:pPr>
        <w:jc w:val="center"/>
        <w:rPr>
          <w:rFonts w:ascii="宋体" w:hAnsi="宋体"/>
          <w:color w:val="000000"/>
          <w:sz w:val="28"/>
        </w:rPr>
      </w:pPr>
      <w:r>
        <w:rPr>
          <w:rFonts w:ascii="宋体" w:hAnsi="宋体"/>
          <w:color w:val="000000"/>
          <w:sz w:val="28"/>
        </w:rPr>
      </w:r>
      <w:r/>
    </w:p>
    <w:p>
      <w:pPr>
        <w:jc w:val="center"/>
        <w:rPr>
          <w:rFonts w:ascii="宋体" w:hAnsi="宋体"/>
          <w:color w:val="000000"/>
          <w:sz w:val="28"/>
        </w:rPr>
      </w:pPr>
      <w:r>
        <w:rPr>
          <w:rFonts w:ascii="宋体" w:hAnsi="宋体"/>
          <w:color w:val="000000"/>
          <w:sz w:val="28"/>
        </w:rPr>
      </w:r>
      <w:r/>
    </w:p>
    <w:p>
      <w:pPr>
        <w:jc w:val="center"/>
        <w:spacing w:line="360" w:lineRule="auto"/>
        <w:rPr>
          <w:rFonts w:ascii="宋体" w:hAnsi="宋体"/>
          <w:b/>
          <w:color w:val="000000"/>
          <w:sz w:val="56"/>
          <w:szCs w:val="56"/>
        </w:rPr>
      </w:pPr>
      <w:r>
        <w:rPr>
          <w:rFonts w:ascii="宋体" w:hAnsi="宋体"/>
          <w:b/>
          <w:color w:val="000000"/>
          <w:sz w:val="56"/>
          <w:szCs w:val="56"/>
        </w:rPr>
      </w:r>
      <w:r/>
    </w:p>
    <w:p>
      <w:pPr>
        <w:jc w:val="center"/>
        <w:spacing w:line="360" w:lineRule="auto"/>
        <w:rPr>
          <w:rFonts w:ascii="宋体" w:hAnsi="宋体"/>
          <w:color w:val="000000"/>
          <w:sz w:val="56"/>
          <w:szCs w:val="56"/>
        </w:rPr>
      </w:pPr>
      <w:r>
        <w:rPr>
          <w:rFonts w:hint="eastAsia" w:ascii="宋体" w:hAnsi="宋体"/>
          <w:b/>
          <w:color w:val="000000"/>
          <w:sz w:val="56"/>
          <w:szCs w:val="56"/>
        </w:rPr>
        <w:t xml:space="preserve">磋</w:t>
      </w:r>
      <w:r>
        <w:rPr>
          <w:rFonts w:hint="eastAsia" w:ascii="宋体" w:hAnsi="宋体"/>
          <w:b/>
          <w:color w:val="000000"/>
          <w:sz w:val="56"/>
          <w:szCs w:val="56"/>
        </w:rPr>
        <w:t xml:space="preserve"> 商 响 应 文 件</w:t>
      </w:r>
      <w:r/>
    </w:p>
    <w:p>
      <w:pPr>
        <w:jc w:val="center"/>
        <w:rPr>
          <w:rFonts w:ascii="宋体" w:hAnsi="宋体"/>
          <w:b/>
          <w:color w:val="000000"/>
          <w:sz w:val="36"/>
        </w:rPr>
      </w:pPr>
      <w:r>
        <w:rPr>
          <w:rFonts w:ascii="宋体" w:hAnsi="宋体"/>
          <w:b/>
          <w:color w:val="000000"/>
          <w:sz w:val="36"/>
        </w:rPr>
      </w:r>
      <w:r/>
    </w:p>
    <w:p>
      <w:pPr>
        <w:ind w:firstLine="790"/>
        <w:rPr>
          <w:rFonts w:ascii="宋体" w:hAnsi="宋体"/>
          <w:b/>
          <w:color w:val="000000"/>
          <w:sz w:val="32"/>
        </w:rPr>
      </w:pPr>
      <w:r>
        <w:rPr>
          <w:rFonts w:ascii="宋体" w:hAnsi="宋体"/>
          <w:b/>
          <w:color w:val="000000"/>
          <w:sz w:val="32"/>
        </w:rPr>
      </w:r>
      <w:r/>
    </w:p>
    <w:p>
      <w:pPr>
        <w:jc w:val="center"/>
        <w:rPr>
          <w:rFonts w:ascii="宋体" w:hAnsi="宋体"/>
          <w:b/>
          <w:color w:val="000000"/>
          <w:sz w:val="32"/>
        </w:rPr>
      </w:pPr>
      <w:r>
        <w:rPr>
          <w:rFonts w:ascii="宋体" w:hAnsi="宋体"/>
          <w:b/>
          <w:color w:val="000000"/>
          <w:sz w:val="32"/>
        </w:rPr>
      </w:r>
      <w:r/>
    </w:p>
    <w:p>
      <w:pPr>
        <w:jc w:val="center"/>
        <w:rPr>
          <w:rFonts w:ascii="宋体" w:hAnsi="宋体"/>
          <w:b/>
          <w:color w:val="000000"/>
          <w:sz w:val="32"/>
        </w:rPr>
      </w:pPr>
      <w:r>
        <w:rPr>
          <w:rFonts w:ascii="宋体" w:hAnsi="宋体"/>
          <w:b/>
          <w:color w:val="000000"/>
          <w:sz w:val="32"/>
        </w:rPr>
      </w:r>
      <w:r/>
    </w:p>
    <w:p>
      <w:pPr>
        <w:jc w:val="center"/>
        <w:rPr>
          <w:rFonts w:ascii="宋体" w:hAnsi="宋体"/>
          <w:b/>
          <w:color w:val="000000"/>
          <w:sz w:val="32"/>
        </w:rPr>
      </w:pPr>
      <w:r>
        <w:rPr>
          <w:rFonts w:ascii="宋体" w:hAnsi="宋体"/>
          <w:b/>
          <w:color w:val="000000"/>
          <w:sz w:val="32"/>
        </w:rPr>
      </w:r>
      <w:r/>
    </w:p>
    <w:p>
      <w:pPr>
        <w:pStyle w:val="1738"/>
        <w:rPr>
          <w:rFonts w:ascii="宋体" w:hAnsi="宋体" w:eastAsia="宋体"/>
          <w:color w:val="000000"/>
        </w:rPr>
      </w:pPr>
      <w:r>
        <w:rPr>
          <w:rFonts w:ascii="宋体" w:hAnsi="宋体" w:eastAsia="宋体"/>
          <w:color w:val="000000"/>
        </w:rPr>
      </w:r>
      <w:r/>
    </w:p>
    <w:p>
      <w:pPr>
        <w:pStyle w:val="1738"/>
        <w:rPr>
          <w:rFonts w:ascii="宋体" w:hAnsi="宋体" w:eastAsia="宋体"/>
          <w:color w:val="000000"/>
        </w:rPr>
      </w:pPr>
      <w:r>
        <w:rPr>
          <w:rFonts w:ascii="宋体" w:hAnsi="宋体" w:eastAsia="宋体"/>
          <w:color w:val="000000"/>
        </w:rPr>
      </w:r>
      <w:r/>
    </w:p>
    <w:p>
      <w:pPr>
        <w:jc w:val="center"/>
        <w:rPr>
          <w:rFonts w:ascii="宋体" w:hAnsi="宋体"/>
          <w:color w:val="000000"/>
          <w:sz w:val="28"/>
        </w:rPr>
      </w:pPr>
      <w:r>
        <w:rPr>
          <w:rFonts w:hint="eastAsia" w:ascii="宋体" w:hAnsi="宋体"/>
          <w:b/>
          <w:color w:val="000000"/>
          <w:sz w:val="32"/>
        </w:rPr>
        <w:t xml:space="preserve">项目编号：JSZC-321192-JZCG-C2026-0008</w:t>
      </w:r>
      <w:r/>
    </w:p>
    <w:p>
      <w:pPr>
        <w:jc w:val="center"/>
        <w:rPr>
          <w:rFonts w:ascii="宋体" w:hAnsi="宋体"/>
          <w:b/>
          <w:color w:val="000000"/>
          <w:sz w:val="32"/>
          <w:szCs w:val="32"/>
        </w:rPr>
      </w:pPr>
      <w:r>
        <w:rPr>
          <w:rFonts w:hint="eastAsia" w:ascii="宋体" w:hAnsi="宋体"/>
          <w:b/>
          <w:color w:val="000000"/>
          <w:sz w:val="32"/>
        </w:rPr>
        <w:t xml:space="preserve">项目名称：镇江</w:t>
      </w:r>
      <w:r>
        <w:rPr>
          <w:rFonts w:hint="eastAsia" w:ascii="宋体" w:hAnsi="宋体"/>
          <w:b/>
          <w:color w:val="000000"/>
          <w:sz w:val="32"/>
        </w:rPr>
        <w:t xml:space="preserve">经济技术开发区沃得市民</w:t>
      </w:r>
      <w:r>
        <w:rPr>
          <w:rFonts w:hint="eastAsia" w:ascii="宋体" w:hAnsi="宋体"/>
          <w:b/>
          <w:color w:val="000000"/>
          <w:sz w:val="32"/>
        </w:rPr>
        <w:t xml:space="preserve">广场物业服务</w:t>
      </w:r>
      <w:r/>
    </w:p>
    <w:p>
      <w:pPr>
        <w:jc w:val="center"/>
        <w:rPr>
          <w:rFonts w:ascii="宋体" w:hAnsi="宋体"/>
          <w:b/>
          <w:color w:val="000000"/>
          <w:sz w:val="32"/>
        </w:rPr>
      </w:pPr>
      <w:r>
        <w:rPr>
          <w:rFonts w:ascii="宋体" w:hAnsi="宋体"/>
          <w:b/>
          <w:color w:val="000000"/>
          <w:sz w:val="32"/>
        </w:rPr>
      </w:r>
      <w:r/>
    </w:p>
    <w:p>
      <w:pPr>
        <w:jc w:val="center"/>
        <w:rPr>
          <w:rFonts w:ascii="宋体" w:hAnsi="宋体"/>
          <w:b/>
          <w:color w:val="000000"/>
          <w:sz w:val="32"/>
        </w:rPr>
      </w:pPr>
      <w:r>
        <w:rPr>
          <w:rFonts w:ascii="宋体" w:hAnsi="宋体"/>
          <w:b/>
          <w:color w:val="000000"/>
          <w:sz w:val="32"/>
        </w:rPr>
      </w:r>
      <w:r/>
    </w:p>
    <w:p>
      <w:pPr>
        <w:pStyle w:val="1738"/>
        <w:rPr>
          <w:rFonts w:ascii="宋体" w:hAnsi="宋体" w:eastAsia="宋体"/>
          <w:color w:val="000000"/>
        </w:rPr>
      </w:pPr>
      <w:r>
        <w:rPr>
          <w:rFonts w:ascii="宋体" w:hAnsi="宋体" w:eastAsia="宋体"/>
          <w:color w:val="000000"/>
        </w:rPr>
      </w:r>
      <w:r/>
    </w:p>
    <w:p>
      <w:pPr>
        <w:pStyle w:val="1738"/>
        <w:rPr>
          <w:rFonts w:ascii="宋体" w:hAnsi="宋体" w:eastAsia="宋体"/>
          <w:color w:val="000000"/>
        </w:rPr>
      </w:pPr>
      <w:r>
        <w:rPr>
          <w:rFonts w:ascii="宋体" w:hAnsi="宋体" w:eastAsia="宋体"/>
          <w:color w:val="000000"/>
        </w:rPr>
      </w:r>
      <w:r/>
    </w:p>
    <w:p>
      <w:pPr>
        <w:pStyle w:val="1738"/>
        <w:rPr>
          <w:rFonts w:ascii="宋体" w:hAnsi="宋体" w:eastAsia="宋体"/>
          <w:b/>
          <w:color w:val="000000"/>
        </w:rPr>
      </w:pPr>
      <w:r>
        <w:rPr>
          <w:rFonts w:ascii="宋体" w:hAnsi="宋体" w:eastAsia="宋体"/>
          <w:b/>
          <w:color w:val="000000"/>
        </w:rPr>
      </w:r>
      <w:r/>
    </w:p>
    <w:p>
      <w:pPr>
        <w:pStyle w:val="1738"/>
        <w:rPr>
          <w:rFonts w:ascii="宋体" w:hAnsi="宋体" w:eastAsia="宋体"/>
          <w:b/>
          <w:color w:val="000000"/>
        </w:rPr>
      </w:pPr>
      <w:r>
        <w:rPr>
          <w:rFonts w:ascii="宋体" w:hAnsi="宋体" w:eastAsia="宋体"/>
          <w:b/>
          <w:color w:val="000000"/>
        </w:rPr>
      </w:r>
      <w:r/>
    </w:p>
    <w:p>
      <w:pPr>
        <w:ind w:firstLine="2554"/>
        <w:spacing w:line="360" w:lineRule="auto"/>
        <w:rPr>
          <w:rFonts w:ascii="宋体" w:hAnsi="宋体"/>
          <w:b/>
          <w:color w:val="000000"/>
          <w:sz w:val="32"/>
          <w:szCs w:val="32"/>
        </w:rPr>
      </w:pPr>
      <w:r>
        <w:rPr>
          <w:rFonts w:hint="eastAsia" w:ascii="宋体" w:hAnsi="宋体"/>
          <w:b/>
          <w:color w:val="000000"/>
          <w:sz w:val="32"/>
          <w:szCs w:val="32"/>
        </w:rPr>
        <w:t xml:space="preserve">供应商：（公章）</w:t>
      </w:r>
      <w:r/>
    </w:p>
    <w:p>
      <w:pPr>
        <w:ind w:firstLine="2554"/>
        <w:spacing w:line="360" w:lineRule="auto"/>
        <w:rPr>
          <w:rFonts w:ascii="宋体" w:hAnsi="宋体"/>
          <w:b/>
          <w:color w:val="000000"/>
          <w:sz w:val="32"/>
          <w:szCs w:val="32"/>
        </w:rPr>
      </w:pPr>
      <w:r>
        <w:rPr>
          <w:rFonts w:hint="eastAsia" w:ascii="宋体" w:hAnsi="宋体"/>
          <w:b/>
          <w:color w:val="000000"/>
          <w:sz w:val="32"/>
          <w:szCs w:val="32"/>
        </w:rPr>
        <w:t xml:space="preserve">日期：202</w:t>
      </w:r>
      <w:r>
        <w:rPr>
          <w:rFonts w:ascii="宋体" w:hAnsi="宋体"/>
          <w:b/>
          <w:color w:val="000000"/>
          <w:sz w:val="32"/>
          <w:szCs w:val="32"/>
        </w:rPr>
        <w:t xml:space="preserve">6</w:t>
      </w:r>
      <w:r>
        <w:rPr>
          <w:rFonts w:hint="eastAsia" w:ascii="宋体" w:hAnsi="宋体"/>
          <w:b/>
          <w:color w:val="000000"/>
          <w:sz w:val="32"/>
          <w:szCs w:val="32"/>
        </w:rPr>
        <w:t xml:space="preserve">年 月</w:t>
      </w:r>
      <w:r>
        <w:rPr>
          <w:rFonts w:ascii="宋体" w:hAnsi="宋体"/>
          <w:b/>
          <w:color w:val="000000"/>
          <w:sz w:val="32"/>
          <w:szCs w:val="32"/>
        </w:rPr>
        <w:t xml:space="preserve"> </w:t>
      </w:r>
      <w:r>
        <w:rPr>
          <w:rFonts w:hint="eastAsia" w:ascii="宋体" w:hAnsi="宋体"/>
          <w:b/>
          <w:color w:val="000000"/>
          <w:sz w:val="32"/>
          <w:szCs w:val="32"/>
        </w:rPr>
        <w:t xml:space="preserve">日</w:t>
      </w:r>
      <w:r/>
    </w:p>
    <w:p>
      <w:pPr>
        <w:pStyle w:val="1738"/>
        <w:rPr>
          <w:rFonts w:ascii="宋体" w:hAnsi="宋体" w:eastAsia="宋体"/>
          <w:color w:val="000000"/>
        </w:rPr>
      </w:pPr>
      <w:r>
        <w:rPr>
          <w:rFonts w:ascii="宋体" w:hAnsi="宋体" w:eastAsia="宋体"/>
          <w:color w:val="000000"/>
        </w:rPr>
      </w:r>
      <w:r/>
    </w:p>
    <w:p>
      <w:pPr>
        <w:jc w:val="center"/>
        <w:rPr>
          <w:rFonts w:ascii="宋体" w:hAnsi="宋体"/>
          <w:b/>
          <w:color w:val="000000"/>
          <w:sz w:val="32"/>
        </w:rPr>
      </w:pPr>
      <w:r>
        <w:rPr>
          <w:rFonts w:ascii="宋体" w:hAnsi="宋体"/>
          <w:b/>
          <w:color w:val="000000"/>
          <w:sz w:val="32"/>
        </w:rPr>
      </w:r>
      <w:bookmarkEnd w:id="122"/>
      <w:bookmarkEnd w:id="123"/>
      <w:bookmarkEnd w:id="124"/>
      <w:bookmarkEnd w:id="125"/>
      <w:bookmarkEnd w:id="126"/>
      <w:r/>
    </w:p>
    <w:p>
      <w:pPr>
        <w:ind w:left="3769"/>
        <w:spacing w:before="101" w:line="225" w:lineRule="auto"/>
        <w:rPr>
          <w:rFonts w:ascii="宋体" w:hAnsi="宋体" w:cs="宋体"/>
          <w:color w:val="000000"/>
          <w:sz w:val="31"/>
          <w:szCs w:val="31"/>
        </w:rPr>
        <w:outlineLvl w:val="1"/>
      </w:pPr>
      <w:r>
        <w:rPr>
          <w:rFonts w:hint="eastAsia" w:ascii="宋体" w:hAnsi="宋体" w:cs="宋体"/>
          <w:color w:val="000000"/>
          <w:szCs w:val="21"/>
        </w:rPr>
        <w:br w:type="page" w:clear="all"/>
      </w:r>
      <w:r>
        <w:rPr>
          <w:rFonts w:ascii="宋体" w:hAnsi="宋体" w:cs="宋体"/>
          <w:color w:val="000000"/>
          <w:spacing w:val="9"/>
          <w:sz w:val="31"/>
          <w:szCs w:val="31"/>
        </w:rPr>
        <w:t xml:space="preserve">一</w:t>
      </w:r>
      <w:r>
        <w:rPr>
          <w:rFonts w:ascii="宋体" w:hAnsi="宋体" w:cs="宋体"/>
          <w:color w:val="000000"/>
          <w:spacing w:val="6"/>
          <w:sz w:val="31"/>
          <w:szCs w:val="31"/>
        </w:rPr>
        <w:t xml:space="preserve">、资格部分</w:t>
      </w:r>
      <w:r/>
    </w:p>
    <w:p>
      <w:pPr>
        <w:rPr>
          <w:color w:val="000000"/>
        </w:rPr>
        <w:sectPr>
          <w:footnotePr/>
          <w:endnotePr/>
          <w:type w:val="nextPage"/>
          <w:pgSz w:w="11907" w:h="16839" w:orient="portrait"/>
          <w:pgMar w:top="1440" w:right="1080" w:bottom="1440" w:left="1080" w:header="1111" w:footer="1229" w:gutter="0"/>
          <w:cols w:num="1" w:sep="0" w:space="1701" w:equalWidth="1"/>
          <w:docGrid w:linePitch="360"/>
        </w:sectPr>
      </w:pPr>
      <w:r>
        <w:rPr>
          <w:color w:val="000000"/>
        </w:rPr>
      </w:r>
      <w:r/>
    </w:p>
    <w:p>
      <w:pPr>
        <w:ind w:left="3793"/>
        <w:spacing w:before="91" w:line="223" w:lineRule="auto"/>
        <w:rPr>
          <w:rFonts w:ascii="宋体" w:hAnsi="宋体" w:cs="宋体"/>
          <w:color w:val="000000"/>
          <w:sz w:val="28"/>
          <w:szCs w:val="28"/>
        </w:rPr>
        <w:outlineLvl w:val="2"/>
      </w:pPr>
      <w:r/>
      <w:bookmarkStart w:id="195" w:name="_bookmark68"/>
      <w:r/>
      <w:bookmarkEnd w:id="195"/>
      <w:r>
        <w:rPr>
          <w:rFonts w:ascii="宋体" w:hAnsi="宋体" w:cs="宋体"/>
          <w:color w:val="000000"/>
          <w:spacing w:val="-9"/>
          <w:sz w:val="28"/>
          <w:szCs w:val="28"/>
        </w:rPr>
        <w:t xml:space="preserve">(</w:t>
      </w:r>
      <w:r>
        <w:rPr>
          <w:rFonts w:ascii="宋体" w:hAnsi="宋体" w:cs="宋体"/>
          <w:color w:val="000000"/>
          <w:spacing w:val="-7"/>
          <w:sz w:val="28"/>
          <w:szCs w:val="28"/>
        </w:rPr>
        <w:t xml:space="preserve">一</w:t>
      </w:r>
      <w:r>
        <w:rPr>
          <w:rFonts w:ascii="宋体" w:hAnsi="宋体" w:cs="宋体"/>
          <w:color w:val="000000"/>
          <w:spacing w:val="-7"/>
          <w:sz w:val="28"/>
          <w:szCs w:val="28"/>
        </w:rPr>
        <w:t xml:space="preserve">)磋商承诺函</w:t>
      </w:r>
      <w:r/>
    </w:p>
    <w:p>
      <w:pPr>
        <w:spacing w:line="309" w:lineRule="auto"/>
        <w:rPr>
          <w:rFonts w:ascii="Arial"/>
          <w:color w:val="000000"/>
        </w:rPr>
      </w:pPr>
      <w:r>
        <w:rPr>
          <w:rFonts w:ascii="Arial"/>
          <w:color w:val="000000"/>
        </w:rPr>
      </w:r>
      <w:r/>
    </w:p>
    <w:p>
      <w:pPr>
        <w:spacing w:line="360" w:lineRule="auto"/>
        <w:rPr>
          <w:rFonts w:ascii="宋体" w:hAnsi="宋体" w:cs="宋体"/>
          <w:color w:val="000000"/>
          <w:sz w:val="24"/>
        </w:rPr>
      </w:pPr>
      <w:r>
        <w:rPr>
          <w:rFonts w:hint="eastAsia" w:ascii="宋体" w:hAnsi="宋体" w:cs="宋体"/>
          <w:color w:val="000000"/>
          <w:sz w:val="24"/>
        </w:rPr>
        <w:t xml:space="preserve">致：</w:t>
      </w:r>
      <w:r>
        <w:rPr>
          <w:rFonts w:hint="eastAsia" w:ascii="宋体" w:hAnsi="宋体" w:cs="宋体"/>
          <w:color w:val="000000"/>
          <w:sz w:val="24"/>
          <w:u w:val="single"/>
        </w:rPr>
        <w:t xml:space="preserve">        </w:t>
      </w:r>
      <w:r>
        <w:rPr>
          <w:rFonts w:hint="eastAsia" w:ascii="宋体" w:hAnsi="宋体" w:cs="宋体"/>
          <w:color w:val="000000"/>
          <w:sz w:val="24"/>
        </w:rPr>
        <w:t xml:space="preserve">(磋商组织方)</w:t>
      </w:r>
      <w:r/>
    </w:p>
    <w:p>
      <w:pPr>
        <w:ind w:firstLine="480"/>
        <w:spacing w:line="360" w:lineRule="auto"/>
        <w:rPr>
          <w:rFonts w:ascii="宋体" w:hAnsi="宋体" w:cs="宋体"/>
          <w:color w:val="000000"/>
          <w:sz w:val="24"/>
        </w:rPr>
      </w:pPr>
      <w:r>
        <w:rPr>
          <w:rFonts w:hint="eastAsia" w:ascii="宋体" w:hAnsi="宋体" w:cs="宋体"/>
          <w:color w:val="000000"/>
          <w:sz w:val="24"/>
        </w:rPr>
        <w:t xml:space="preserve">根据贵方关于</w:t>
      </w:r>
      <w:r>
        <w:rPr>
          <w:rFonts w:hint="eastAsia" w:ascii="宋体" w:hAnsi="宋体" w:cs="宋体"/>
          <w:color w:val="000000"/>
          <w:sz w:val="24"/>
          <w:u w:val="single"/>
        </w:rPr>
        <w:t xml:space="preserve">（项目名称）（项目编号）</w:t>
      </w:r>
      <w:r>
        <w:rPr>
          <w:rFonts w:hint="eastAsia" w:ascii="宋体" w:hAnsi="宋体" w:cs="宋体"/>
          <w:color w:val="000000"/>
          <w:sz w:val="24"/>
        </w:rPr>
        <w:t xml:space="preserve">的磋商邀请，我方已完全理解磋商文件的所有内容。据此函，我方</w:t>
      </w:r>
      <w:r>
        <w:rPr>
          <w:rFonts w:hint="eastAsia" w:ascii="宋体" w:hAnsi="宋体" w:cs="宋体"/>
          <w:color w:val="000000"/>
          <w:sz w:val="24"/>
        </w:rPr>
        <w:t xml:space="preserve">兹宣布</w:t>
      </w:r>
      <w:r>
        <w:rPr>
          <w:rFonts w:hint="eastAsia" w:ascii="宋体" w:hAnsi="宋体" w:cs="宋体"/>
          <w:color w:val="000000"/>
          <w:sz w:val="24"/>
        </w:rPr>
        <w:t xml:space="preserve">同意如下：</w:t>
      </w:r>
      <w:r/>
    </w:p>
    <w:p>
      <w:pPr>
        <w:ind w:firstLine="480"/>
        <w:spacing w:line="360" w:lineRule="auto"/>
        <w:rPr>
          <w:rFonts w:ascii="宋体" w:hAnsi="宋体" w:cs="宋体"/>
          <w:color w:val="000000"/>
          <w:sz w:val="24"/>
        </w:rPr>
      </w:pPr>
      <w:r>
        <w:rPr>
          <w:rFonts w:hint="eastAsia" w:ascii="宋体" w:hAnsi="宋体" w:cs="宋体"/>
          <w:color w:val="000000"/>
          <w:sz w:val="24"/>
        </w:rPr>
        <w:t xml:space="preserve">1.我方承诺：我方完全具备《政府采购法》第二十二条第一款规定的条件以及本项目磋商文件规定的参加磋商供应商须满足的特定条件。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2.我方承诺：参加本次采购活动前三年内，在经营活动中没有重大违法记录。</w:t>
      </w:r>
      <w:r/>
    </w:p>
    <w:p>
      <w:pPr>
        <w:ind w:firstLine="480"/>
        <w:spacing w:line="360" w:lineRule="auto"/>
        <w:rPr>
          <w:rFonts w:ascii="宋体" w:hAnsi="宋体" w:cs="宋体"/>
          <w:color w:val="000000"/>
          <w:sz w:val="24"/>
        </w:rPr>
      </w:pPr>
      <w:r>
        <w:rPr>
          <w:rFonts w:hint="eastAsia" w:ascii="宋体" w:hAnsi="宋体" w:cs="宋体"/>
          <w:color w:val="000000"/>
          <w:sz w:val="24"/>
        </w:rPr>
        <w:t xml:space="preserve">3.我方承诺：我方信用记录中没有被列入失信被执行人、没有被列入重大税收违法案件名单、没有被列入政府采购违法失信行为记录名单。</w:t>
      </w:r>
      <w:r/>
    </w:p>
    <w:p>
      <w:pPr>
        <w:ind w:firstLine="480"/>
        <w:spacing w:line="360" w:lineRule="auto"/>
        <w:rPr>
          <w:rFonts w:ascii="宋体" w:hAnsi="宋体" w:cs="宋体"/>
          <w:color w:val="000000"/>
          <w:sz w:val="24"/>
        </w:rPr>
      </w:pPr>
      <w:r>
        <w:rPr>
          <w:rFonts w:hint="eastAsia" w:ascii="宋体" w:hAnsi="宋体" w:cs="宋体"/>
          <w:color w:val="000000"/>
          <w:sz w:val="24"/>
        </w:rPr>
        <w:t xml:space="preserve">4.我方承诺按磋商文件要求提供的服务及货物的磋商报价见报价一览表。</w:t>
      </w:r>
      <w:r/>
    </w:p>
    <w:p>
      <w:pPr>
        <w:ind w:firstLine="480"/>
        <w:spacing w:line="360" w:lineRule="auto"/>
        <w:rPr>
          <w:rFonts w:ascii="宋体" w:hAnsi="宋体" w:cs="宋体"/>
          <w:color w:val="000000"/>
          <w:sz w:val="24"/>
        </w:rPr>
      </w:pPr>
      <w:r>
        <w:rPr>
          <w:rFonts w:hint="eastAsia" w:ascii="宋体" w:hAnsi="宋体" w:cs="宋体"/>
          <w:color w:val="000000"/>
          <w:sz w:val="24"/>
        </w:rPr>
        <w:t xml:space="preserve">5．我方承诺根据磋商文件的规定，完成合同义务，并承担责任(如有偏离，在响应文件中另作说明)。</w:t>
      </w:r>
      <w:r/>
    </w:p>
    <w:p>
      <w:pPr>
        <w:ind w:firstLine="480"/>
        <w:spacing w:line="360" w:lineRule="auto"/>
        <w:rPr>
          <w:rFonts w:ascii="宋体" w:hAnsi="宋体" w:cs="宋体"/>
          <w:color w:val="000000"/>
          <w:sz w:val="24"/>
        </w:rPr>
      </w:pPr>
      <w:r>
        <w:rPr>
          <w:rFonts w:hint="eastAsia" w:ascii="宋体" w:hAnsi="宋体" w:cs="宋体"/>
          <w:color w:val="000000"/>
          <w:sz w:val="24"/>
        </w:rPr>
        <w:t xml:space="preserve">6．我方已详读全部磋商文件，</w:t>
      </w:r>
      <w:r>
        <w:rPr>
          <w:rFonts w:hint="eastAsia" w:ascii="宋体" w:hAnsi="宋体" w:cs="宋体"/>
          <w:color w:val="000000"/>
          <w:sz w:val="24"/>
        </w:rPr>
        <w:t xml:space="preserve">包括磋商</w:t>
      </w:r>
      <w:r>
        <w:rPr>
          <w:rFonts w:hint="eastAsia" w:ascii="宋体" w:hAnsi="宋体" w:cs="宋体"/>
          <w:color w:val="000000"/>
          <w:sz w:val="24"/>
        </w:rPr>
        <w:t xml:space="preserve">文件书面修改通知(如有)，我方完全理解并同意放弃对这方面不明及误解的权利。</w:t>
      </w:r>
      <w:r/>
    </w:p>
    <w:p>
      <w:pPr>
        <w:ind w:firstLine="480"/>
        <w:spacing w:line="360" w:lineRule="auto"/>
        <w:rPr>
          <w:rFonts w:ascii="宋体" w:hAnsi="宋体" w:cs="宋体"/>
          <w:color w:val="000000"/>
          <w:sz w:val="24"/>
        </w:rPr>
      </w:pPr>
      <w:r>
        <w:rPr>
          <w:rFonts w:hint="eastAsia" w:ascii="宋体" w:hAnsi="宋体" w:cs="宋体"/>
          <w:color w:val="000000"/>
          <w:sz w:val="24"/>
        </w:rPr>
        <w:t xml:space="preserve">7．我方承诺响应文件及所有材料的完整、真实、合法、有效，并对其负责。承诺在磋商期间，如磋商小组对我方提出澄清要求，将及时</w:t>
      </w:r>
      <w:r>
        <w:rPr>
          <w:rFonts w:hint="eastAsia" w:ascii="宋体" w:hAnsi="宋体" w:cs="宋体"/>
          <w:color w:val="000000"/>
          <w:sz w:val="24"/>
        </w:rPr>
        <w:t xml:space="preserve">作出</w:t>
      </w:r>
      <w:r>
        <w:rPr>
          <w:rFonts w:hint="eastAsia" w:ascii="宋体" w:hAnsi="宋体" w:cs="宋体"/>
          <w:color w:val="000000"/>
          <w:sz w:val="24"/>
        </w:rPr>
        <w:t xml:space="preserve">响应，否则自行承担后果。</w:t>
      </w:r>
      <w:r/>
    </w:p>
    <w:p>
      <w:pPr>
        <w:ind w:firstLine="480"/>
        <w:spacing w:line="360" w:lineRule="auto"/>
        <w:rPr>
          <w:rFonts w:ascii="宋体" w:hAnsi="宋体" w:cs="宋体"/>
          <w:color w:val="000000"/>
          <w:sz w:val="24"/>
        </w:rPr>
      </w:pPr>
      <w:r>
        <w:rPr>
          <w:rFonts w:hint="eastAsia" w:ascii="宋体" w:hAnsi="宋体" w:cs="宋体"/>
          <w:color w:val="000000"/>
          <w:sz w:val="24"/>
        </w:rPr>
        <w:t xml:space="preserve">8．我方同意从规定的磋商日期起遵循本磋商文件，并在规定的磋商有效期期满之前均具有约束力。</w:t>
      </w:r>
      <w:r/>
    </w:p>
    <w:p>
      <w:pPr>
        <w:ind w:firstLine="480"/>
        <w:spacing w:line="360" w:lineRule="auto"/>
        <w:rPr>
          <w:rFonts w:ascii="宋体" w:hAnsi="宋体" w:cs="宋体"/>
          <w:color w:val="000000"/>
          <w:sz w:val="24"/>
        </w:rPr>
      </w:pPr>
      <w:r>
        <w:rPr>
          <w:rFonts w:hint="eastAsia" w:ascii="宋体" w:hAnsi="宋体" w:cs="宋体"/>
          <w:color w:val="000000"/>
          <w:sz w:val="24"/>
        </w:rPr>
        <w:t xml:space="preserve">9．我方同意向贵方提供贵方可能要求的与本磋商有关的任何证据或资料。</w:t>
      </w:r>
      <w:r/>
    </w:p>
    <w:p>
      <w:pPr>
        <w:ind w:firstLine="480"/>
        <w:spacing w:line="360" w:lineRule="auto"/>
        <w:rPr>
          <w:rFonts w:ascii="宋体" w:hAnsi="宋体" w:cs="宋体"/>
          <w:color w:val="000000"/>
          <w:sz w:val="24"/>
        </w:rPr>
      </w:pPr>
      <w:r>
        <w:rPr>
          <w:rFonts w:hint="eastAsia" w:ascii="宋体" w:hAnsi="宋体" w:cs="宋体"/>
          <w:color w:val="000000"/>
          <w:sz w:val="24"/>
        </w:rPr>
        <w:t xml:space="preserve">10.我方知道如用虚假材料或恶意方式向贵方提出质疑，将承担相应的法律责任。同时承诺：我方如果有上述行为，将无条件承担贵方相关的调查论证费用。</w:t>
      </w:r>
      <w:r/>
    </w:p>
    <w:p>
      <w:pPr>
        <w:ind w:firstLine="480"/>
        <w:spacing w:line="360" w:lineRule="auto"/>
        <w:rPr>
          <w:rFonts w:ascii="宋体" w:hAnsi="宋体" w:cs="宋体"/>
          <w:color w:val="000000"/>
          <w:sz w:val="24"/>
        </w:rPr>
      </w:pPr>
      <w:r>
        <w:rPr>
          <w:rFonts w:hint="eastAsia" w:ascii="宋体" w:hAnsi="宋体" w:cs="宋体"/>
          <w:color w:val="000000"/>
          <w:sz w:val="24"/>
        </w:rPr>
        <w:t xml:space="preserve">11．本次响应文件内容与磋商文件内容</w:t>
      </w:r>
      <w:r>
        <w:rPr>
          <w:rFonts w:hint="eastAsia" w:ascii="宋体" w:hAnsi="宋体" w:cs="宋体"/>
          <w:color w:val="000000"/>
          <w:sz w:val="24"/>
        </w:rPr>
        <w:t xml:space="preserve">偏离见</w:t>
      </w:r>
      <w:r>
        <w:rPr>
          <w:rFonts w:hint="eastAsia" w:ascii="宋体" w:hAnsi="宋体" w:cs="宋体"/>
          <w:color w:val="000000"/>
          <w:sz w:val="24"/>
        </w:rPr>
        <w:t xml:space="preserve">磋商偏离表(如果有)。</w:t>
      </w:r>
      <w:r/>
    </w:p>
    <w:p>
      <w:pPr>
        <w:ind w:firstLine="480"/>
        <w:spacing w:line="360" w:lineRule="auto"/>
        <w:rPr>
          <w:rFonts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t xml:space="preserve">遵守磋商</w:t>
      </w:r>
      <w:r>
        <w:rPr>
          <w:rFonts w:hint="eastAsia" w:ascii="宋体" w:hAnsi="宋体" w:cs="宋体"/>
          <w:color w:val="000000"/>
          <w:sz w:val="24"/>
        </w:rPr>
        <w:t xml:space="preserve">文件中要求的收费项目和标准。</w:t>
      </w:r>
      <w:r/>
    </w:p>
    <w:p>
      <w:pPr>
        <w:ind w:firstLine="480"/>
        <w:spacing w:line="360" w:lineRule="auto"/>
        <w:rPr>
          <w:rFonts w:ascii="宋体" w:hAnsi="宋体" w:cs="宋体"/>
          <w:color w:val="000000"/>
          <w:sz w:val="24"/>
        </w:rPr>
      </w:pPr>
      <w:r>
        <w:rPr>
          <w:rFonts w:hint="eastAsia" w:ascii="宋体" w:hAnsi="宋体" w:cs="宋体"/>
          <w:color w:val="000000"/>
          <w:sz w:val="24"/>
        </w:rPr>
        <w:t xml:space="preserve">13．我方将严格遵守《中华人民共和国政府采购法》，若存在违法违规行为，自愿承担相应的法律后果。</w:t>
      </w:r>
      <w:r/>
    </w:p>
    <w:p>
      <w:pPr>
        <w:ind w:firstLine="480"/>
        <w:spacing w:line="360" w:lineRule="auto"/>
        <w:rPr>
          <w:rFonts w:ascii="宋体" w:hAnsi="宋体" w:cs="宋体"/>
          <w:color w:val="000000"/>
          <w:sz w:val="24"/>
        </w:rPr>
      </w:pPr>
      <w:r>
        <w:rPr>
          <w:rFonts w:hint="eastAsia" w:ascii="宋体" w:hAnsi="宋体" w:cs="宋体"/>
          <w:color w:val="000000"/>
          <w:sz w:val="24"/>
        </w:rPr>
        <w:t xml:space="preserve">14．与本磋商有关的一切正式往来通讯请寄：</w:t>
      </w:r>
      <w:r/>
    </w:p>
    <w:p>
      <w:pPr>
        <w:pStyle w:val="1936"/>
        <w:ind w:firstLine="480"/>
        <w:jc w:val="both"/>
        <w:spacing w:line="360" w:lineRule="auto"/>
        <w:rPr>
          <w:rFonts w:ascii="宋体" w:hAnsi="宋体" w:cs="宋体"/>
          <w:sz w:val="24"/>
          <w:szCs w:val="24"/>
        </w:rPr>
      </w:pPr>
      <w:r>
        <w:rPr>
          <w:rFonts w:hint="eastAsia" w:ascii="宋体" w:hAnsi="宋体" w:cs="宋体"/>
          <w:sz w:val="24"/>
          <w:szCs w:val="24"/>
        </w:rPr>
        <w:t xml:space="preserve">地址：                             电话：</w:t>
      </w:r>
      <w:r/>
    </w:p>
    <w:p>
      <w:pPr>
        <w:pStyle w:val="1936"/>
        <w:ind w:firstLine="480"/>
        <w:jc w:val="both"/>
        <w:spacing w:line="360" w:lineRule="auto"/>
        <w:rPr>
          <w:rFonts w:ascii="宋体" w:hAnsi="宋体" w:cs="宋体"/>
          <w:sz w:val="24"/>
          <w:szCs w:val="24"/>
        </w:rPr>
      </w:pPr>
      <w:r>
        <w:rPr>
          <w:rFonts w:hint="eastAsia" w:ascii="宋体" w:hAnsi="宋体" w:cs="宋体"/>
          <w:sz w:val="24"/>
          <w:szCs w:val="24"/>
        </w:rPr>
        <w:t xml:space="preserve">传真：                             邮政编码：</w:t>
      </w:r>
      <w:r/>
    </w:p>
    <w:p>
      <w:pPr>
        <w:pStyle w:val="1936"/>
        <w:ind w:firstLine="480"/>
        <w:jc w:val="center"/>
        <w:spacing w:line="360" w:lineRule="auto"/>
        <w:rPr>
          <w:rFonts w:ascii="宋体" w:hAnsi="宋体" w:cs="宋体"/>
          <w:sz w:val="24"/>
          <w:szCs w:val="24"/>
        </w:rPr>
      </w:pPr>
      <w:r>
        <w:rPr>
          <w:rFonts w:hint="eastAsia" w:ascii="宋体" w:hAnsi="宋体" w:cs="宋体"/>
          <w:sz w:val="24"/>
          <w:szCs w:val="24"/>
        </w:rPr>
        <w:t xml:space="preserve">供应商（公章）：</w:t>
      </w:r>
      <w:r/>
    </w:p>
    <w:p>
      <w:pPr>
        <w:pStyle w:val="1936"/>
        <w:ind w:firstLine="480"/>
        <w:jc w:val="center"/>
        <w:spacing w:line="360" w:lineRule="auto"/>
        <w:rPr>
          <w:rFonts w:ascii="宋体" w:hAnsi="宋体" w:cs="宋体"/>
          <w:sz w:val="24"/>
          <w:szCs w:val="24"/>
        </w:rPr>
      </w:pPr>
      <w:r>
        <w:rPr>
          <w:rFonts w:hint="eastAsia" w:ascii="宋体" w:hAnsi="宋体" w:cs="宋体"/>
          <w:sz w:val="24"/>
          <w:szCs w:val="24"/>
        </w:rPr>
        <w:t xml:space="preserve">法定代表人签章：</w:t>
      </w:r>
      <w:r/>
    </w:p>
    <w:p>
      <w:pPr>
        <w:pStyle w:val="1936"/>
        <w:ind w:firstLine="480"/>
        <w:jc w:val="center"/>
        <w:spacing w:line="360" w:lineRule="auto"/>
        <w:rPr>
          <w:rFonts w:ascii="宋体" w:hAnsi="宋体" w:cs="宋体"/>
          <w:sz w:val="24"/>
          <w:szCs w:val="24"/>
        </w:rPr>
        <w:sectPr>
          <w:footerReference w:type="default" r:id="rId27"/>
          <w:footnotePr/>
          <w:endnotePr/>
          <w:type w:val="nextPage"/>
          <w:pgSz w:w="11907" w:h="16839" w:orient="portrait"/>
          <w:pgMar w:top="1125" w:right="1238" w:bottom="1214" w:left="1240" w:header="1111" w:footer="1229" w:gutter="0"/>
          <w:cols w:num="1" w:sep="0" w:space="1701" w:equalWidth="1"/>
          <w:docGrid w:linePitch="360"/>
        </w:sectPr>
      </w:pPr>
      <w:r>
        <w:rPr>
          <w:rFonts w:hint="eastAsia" w:ascii="宋体" w:hAnsi="宋体" w:cs="宋体"/>
          <w:sz w:val="24"/>
          <w:szCs w:val="24"/>
        </w:rPr>
        <w:t xml:space="preserve">日期：</w:t>
      </w:r>
      <w:r/>
    </w:p>
    <w:p>
      <w:pPr>
        <w:jc w:val="center"/>
        <w:spacing w:before="91" w:line="220" w:lineRule="auto"/>
        <w:rPr>
          <w:rFonts w:ascii="宋体" w:hAnsi="宋体" w:cs="宋体"/>
          <w:color w:val="000000"/>
          <w:sz w:val="28"/>
          <w:szCs w:val="28"/>
        </w:rPr>
        <w:outlineLvl w:val="2"/>
      </w:pPr>
      <w:r/>
      <w:bookmarkStart w:id="196" w:name="_bookmark69"/>
      <w:r/>
      <w:bookmarkEnd w:id="196"/>
      <w:r>
        <w:rPr>
          <w:rFonts w:ascii="宋体" w:hAnsi="宋体" w:cs="宋体"/>
          <w:color w:val="000000"/>
          <w:spacing w:val="-7"/>
          <w:sz w:val="28"/>
          <w:szCs w:val="28"/>
        </w:rPr>
        <w:t xml:space="preserve">(</w:t>
      </w:r>
      <w:r>
        <w:rPr>
          <w:rFonts w:ascii="宋体" w:hAnsi="宋体" w:cs="宋体"/>
          <w:color w:val="000000"/>
          <w:spacing w:val="-4"/>
          <w:sz w:val="28"/>
          <w:szCs w:val="28"/>
        </w:rPr>
        <w:t xml:space="preserve">二)独立承担民事责任的能力</w:t>
      </w:r>
      <w:r/>
    </w:p>
    <w:p>
      <w:pPr>
        <w:jc w:val="center"/>
        <w:rPr>
          <w:color w:val="000000"/>
        </w:rPr>
        <w:sectPr>
          <w:footerReference w:type="default" r:id="rId28"/>
          <w:footnotePr/>
          <w:endnotePr/>
          <w:type w:val="nextPage"/>
          <w:pgSz w:w="11907" w:h="16839" w:orient="portrait"/>
          <w:pgMar w:top="1125" w:right="1238" w:bottom="1392" w:left="1240" w:header="1111" w:footer="1229" w:gutter="0"/>
          <w:cols w:num="1" w:sep="0" w:space="1701" w:equalWidth="1"/>
          <w:docGrid w:linePitch="360"/>
        </w:sectPr>
      </w:pPr>
      <w:r>
        <w:rPr>
          <w:color w:val="000000"/>
        </w:rPr>
      </w:r>
      <w:r/>
    </w:p>
    <w:p>
      <w:pPr>
        <w:ind w:left="2112"/>
        <w:spacing w:before="91" w:line="219" w:lineRule="auto"/>
        <w:rPr>
          <w:rFonts w:ascii="宋体" w:hAnsi="宋体" w:cs="宋体"/>
          <w:color w:val="000000"/>
          <w:sz w:val="28"/>
          <w:szCs w:val="28"/>
        </w:rPr>
        <w:outlineLvl w:val="2"/>
      </w:pPr>
      <w:r/>
      <w:bookmarkStart w:id="197" w:name="_bookmark70"/>
      <w:r/>
      <w:bookmarkEnd w:id="197"/>
      <w:r>
        <w:rPr>
          <w:rFonts w:ascii="宋体" w:hAnsi="宋体" w:cs="宋体"/>
          <w:color w:val="000000"/>
          <w:spacing w:val="-4"/>
          <w:sz w:val="28"/>
          <w:szCs w:val="28"/>
        </w:rPr>
        <w:t xml:space="preserve">(</w:t>
      </w:r>
      <w:r>
        <w:rPr>
          <w:rFonts w:ascii="宋体" w:hAnsi="宋体" w:cs="宋体"/>
          <w:color w:val="000000"/>
          <w:spacing w:val="-3"/>
          <w:sz w:val="28"/>
          <w:szCs w:val="28"/>
        </w:rPr>
        <w:t xml:space="preserve">三)良好的商业信誉和健全的财务会计制度</w:t>
      </w:r>
      <w:r/>
    </w:p>
    <w:p>
      <w:pPr>
        <w:rPr>
          <w:color w:val="000000"/>
        </w:rPr>
        <w:sectPr>
          <w:footerReference w:type="default" r:id="rId29"/>
          <w:footnotePr/>
          <w:endnotePr/>
          <w:type w:val="nextPage"/>
          <w:pgSz w:w="11907" w:h="16839" w:orient="portrait"/>
          <w:pgMar w:top="1125" w:right="1238" w:bottom="1392" w:left="1240" w:header="1111" w:footer="1229" w:gutter="0"/>
          <w:cols w:num="1" w:sep="0" w:space="1701" w:equalWidth="1"/>
          <w:docGrid w:linePitch="360"/>
        </w:sectPr>
      </w:pPr>
      <w:r>
        <w:rPr>
          <w:color w:val="000000"/>
        </w:rPr>
      </w:r>
      <w:r/>
    </w:p>
    <w:p>
      <w:pPr>
        <w:ind w:left="2196"/>
        <w:spacing w:before="91" w:line="220" w:lineRule="auto"/>
        <w:rPr>
          <w:rFonts w:ascii="宋体" w:hAnsi="宋体" w:cs="宋体"/>
          <w:color w:val="000000"/>
          <w:sz w:val="28"/>
          <w:szCs w:val="28"/>
        </w:rPr>
        <w:outlineLvl w:val="2"/>
      </w:pPr>
      <w:r>
        <w:rPr>
          <w:rFonts w:ascii="宋体" w:hAnsi="宋体" w:cs="宋体"/>
          <w:color w:val="000000"/>
          <w:spacing w:val="-4"/>
          <w:sz w:val="28"/>
          <w:szCs w:val="28"/>
        </w:rPr>
        <w:t xml:space="preserve">(</w:t>
      </w:r>
      <w:r>
        <w:rPr>
          <w:rFonts w:ascii="宋体" w:hAnsi="宋体" w:cs="宋体"/>
          <w:color w:val="000000"/>
          <w:spacing w:val="-3"/>
          <w:sz w:val="28"/>
          <w:szCs w:val="28"/>
        </w:rPr>
        <w:t xml:space="preserve">四)履行合同所必需的设备和专业技术能力</w:t>
      </w:r>
      <w:r/>
    </w:p>
    <w:p>
      <w:pPr>
        <w:spacing w:line="118" w:lineRule="exact"/>
        <w:rPr>
          <w:color w:val="000000"/>
        </w:rPr>
      </w:pPr>
      <w:r>
        <w:rPr>
          <w:color w:val="000000"/>
        </w:rPr>
      </w:r>
      <w:r/>
    </w:p>
    <w:tbl>
      <w:tblPr>
        <w:tblW w:w="957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1181"/>
        <w:gridCol w:w="1677"/>
        <w:gridCol w:w="1300"/>
        <w:gridCol w:w="411"/>
        <w:gridCol w:w="400"/>
        <w:gridCol w:w="793"/>
        <w:gridCol w:w="1123"/>
        <w:gridCol w:w="295"/>
        <w:gridCol w:w="968"/>
        <w:gridCol w:w="1431"/>
      </w:tblGrid>
      <w:tr>
        <w:trPr>
          <w:trHeight w:val="364"/>
        </w:trPr>
        <w:tc>
          <w:tcPr>
            <w:shd w:val="clear" w:color="auto" w:fill="d9d9d9"/>
            <w:tcW w:w="1181" w:type="dxa"/>
            <w:vAlign w:val="center"/>
            <w:textDirection w:val="lrTb"/>
            <w:noWrap w:val="false"/>
          </w:tcPr>
          <w:p>
            <w:pPr>
              <w:jc w:val="center"/>
              <w:rPr>
                <w:rFonts w:ascii="宋体" w:hAnsi="宋体" w:cs="宋体"/>
                <w:color w:val="000000"/>
                <w:sz w:val="24"/>
              </w:rPr>
            </w:pPr>
            <w:r/>
            <w:bookmarkStart w:id="198" w:name="_bookmark71"/>
            <w:r/>
            <w:bookmarkEnd w:id="198"/>
            <w:r>
              <w:rPr>
                <w:rFonts w:hint="eastAsia" w:ascii="宋体" w:hAnsi="宋体" w:cs="宋体"/>
                <w:color w:val="000000"/>
                <w:sz w:val="24"/>
              </w:rPr>
              <w:t xml:space="preserve">一</w:t>
            </w:r>
            <w:r/>
          </w:p>
        </w:tc>
        <w:tc>
          <w:tcPr>
            <w:gridSpan w:val="9"/>
            <w:shd w:val="clear" w:color="auto" w:fill="d9d9d9"/>
            <w:tcW w:w="839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公司基本信息</w:t>
            </w:r>
            <w:r/>
          </w:p>
        </w:tc>
      </w:tr>
      <w:tr>
        <w:trPr>
          <w:trHeight w:val="364"/>
        </w:trPr>
        <w:tc>
          <w:tcPr>
            <w:tcW w:w="118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w:t>
            </w:r>
            <w:r/>
          </w:p>
        </w:tc>
        <w:tc>
          <w:tcPr>
            <w:tcW w:w="167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公司名称</w:t>
            </w:r>
            <w:r/>
          </w:p>
        </w:tc>
        <w:tc>
          <w:tcPr>
            <w:gridSpan w:val="8"/>
            <w:tcW w:w="67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364"/>
        </w:trPr>
        <w:tc>
          <w:tcPr>
            <w:tcW w:w="118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2</w:t>
            </w:r>
            <w:r/>
          </w:p>
        </w:tc>
        <w:tc>
          <w:tcPr>
            <w:tcW w:w="167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注册资金</w:t>
            </w:r>
            <w:r/>
          </w:p>
        </w:tc>
        <w:tc>
          <w:tcPr>
            <w:tcW w:w="130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gridSpan w:val="2"/>
            <w:tcW w:w="81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3</w:t>
            </w:r>
            <w:r/>
          </w:p>
        </w:tc>
        <w:tc>
          <w:tcPr>
            <w:gridSpan w:val="3"/>
            <w:tcW w:w="221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公司地址</w:t>
            </w:r>
            <w:r/>
          </w:p>
        </w:tc>
        <w:tc>
          <w:tcPr>
            <w:gridSpan w:val="2"/>
            <w:tcW w:w="239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364"/>
        </w:trPr>
        <w:tc>
          <w:tcPr>
            <w:tcW w:w="118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4</w:t>
            </w:r>
            <w:r/>
          </w:p>
        </w:tc>
        <w:tc>
          <w:tcPr>
            <w:tcW w:w="167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从业人数</w:t>
            </w:r>
            <w:r/>
          </w:p>
        </w:tc>
        <w:tc>
          <w:tcPr>
            <w:tcW w:w="130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gridSpan w:val="2"/>
            <w:tcW w:w="81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5</w:t>
            </w:r>
            <w:r/>
          </w:p>
        </w:tc>
        <w:tc>
          <w:tcPr>
            <w:gridSpan w:val="3"/>
            <w:tcW w:w="221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法定代表人</w:t>
            </w:r>
            <w:r/>
          </w:p>
        </w:tc>
        <w:tc>
          <w:tcPr>
            <w:gridSpan w:val="2"/>
            <w:tcW w:w="239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364"/>
        </w:trPr>
        <w:tc>
          <w:tcPr>
            <w:tcW w:w="118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6</w:t>
            </w:r>
            <w:r/>
          </w:p>
        </w:tc>
        <w:tc>
          <w:tcPr>
            <w:tcW w:w="167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开户银行</w:t>
            </w:r>
            <w:r/>
          </w:p>
        </w:tc>
        <w:tc>
          <w:tcPr>
            <w:tcW w:w="130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gridSpan w:val="2"/>
            <w:tcW w:w="81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7</w:t>
            </w:r>
            <w:r/>
          </w:p>
        </w:tc>
        <w:tc>
          <w:tcPr>
            <w:gridSpan w:val="3"/>
            <w:tcW w:w="221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账号</w:t>
            </w:r>
            <w:r/>
          </w:p>
        </w:tc>
        <w:tc>
          <w:tcPr>
            <w:gridSpan w:val="2"/>
            <w:tcW w:w="239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364"/>
        </w:trPr>
        <w:tc>
          <w:tcPr>
            <w:tcW w:w="118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8</w:t>
            </w:r>
            <w:r/>
          </w:p>
        </w:tc>
        <w:tc>
          <w:tcPr>
            <w:tcW w:w="167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项目联系人</w:t>
            </w:r>
            <w:r/>
          </w:p>
        </w:tc>
        <w:tc>
          <w:tcPr>
            <w:tcW w:w="130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gridSpan w:val="2"/>
            <w:tcW w:w="81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9</w:t>
            </w:r>
            <w:r/>
          </w:p>
        </w:tc>
        <w:tc>
          <w:tcPr>
            <w:gridSpan w:val="3"/>
            <w:tcW w:w="221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联系电话</w:t>
            </w:r>
            <w:r/>
          </w:p>
        </w:tc>
        <w:tc>
          <w:tcPr>
            <w:gridSpan w:val="2"/>
            <w:tcW w:w="239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364"/>
        </w:trPr>
        <w:tc>
          <w:tcPr>
            <w:shd w:val="clear" w:color="auto" w:fill="d9d9d9"/>
            <w:tcW w:w="118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二</w:t>
            </w:r>
            <w:r/>
          </w:p>
        </w:tc>
        <w:tc>
          <w:tcPr>
            <w:gridSpan w:val="9"/>
            <w:shd w:val="clear" w:color="auto" w:fill="d9d9d9"/>
            <w:tcW w:w="839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公司财务状况</w:t>
            </w:r>
            <w:r/>
          </w:p>
        </w:tc>
      </w:tr>
      <w:tr>
        <w:trPr>
          <w:trHeight w:val="364"/>
        </w:trPr>
        <w:tc>
          <w:tcPr>
            <w:tcW w:w="118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一</w:t>
            </w:r>
            <w:r>
              <w:rPr>
                <w:rFonts w:hint="eastAsia" w:ascii="宋体" w:hAnsi="宋体" w:cs="宋体"/>
                <w:color w:val="000000"/>
                <w:sz w:val="24"/>
              </w:rPr>
              <w:t xml:space="preserve">)</w:t>
            </w:r>
            <w:r/>
          </w:p>
        </w:tc>
        <w:tc>
          <w:tcPr>
            <w:gridSpan w:val="9"/>
            <w:tcW w:w="839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202</w:t>
            </w:r>
            <w:r>
              <w:rPr>
                <w:rFonts w:ascii="宋体" w:hAnsi="宋体" w:cs="宋体"/>
                <w:color w:val="000000"/>
                <w:sz w:val="24"/>
              </w:rPr>
              <w:t xml:space="preserve">5</w:t>
            </w:r>
            <w:r>
              <w:rPr>
                <w:rFonts w:hint="eastAsia" w:ascii="宋体" w:hAnsi="宋体" w:cs="宋体"/>
                <w:color w:val="000000"/>
                <w:sz w:val="24"/>
              </w:rPr>
              <w:t xml:space="preserve">年度财务状况</w:t>
            </w:r>
            <w:r/>
          </w:p>
        </w:tc>
      </w:tr>
      <w:tr>
        <w:trPr>
          <w:trHeight w:val="723"/>
        </w:trPr>
        <w:tc>
          <w:tcPr>
            <w:tcW w:w="118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w:t>
            </w:r>
            <w:r/>
          </w:p>
        </w:tc>
        <w:tc>
          <w:tcPr>
            <w:tcW w:w="167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营业收入</w:t>
            </w:r>
            <w:r/>
          </w:p>
          <w:p>
            <w:pPr>
              <w:jc w:val="center"/>
              <w:rPr>
                <w:rFonts w:ascii="宋体" w:hAnsi="宋体" w:cs="宋体"/>
                <w:color w:val="000000"/>
                <w:sz w:val="24"/>
              </w:rPr>
            </w:pPr>
            <w:r>
              <w:rPr>
                <w:rFonts w:hint="eastAsia" w:ascii="宋体" w:hAnsi="宋体" w:cs="宋体"/>
                <w:color w:val="000000"/>
                <w:sz w:val="24"/>
              </w:rPr>
              <w:t xml:space="preserve">(万)：</w:t>
            </w:r>
            <w:r/>
          </w:p>
        </w:tc>
        <w:tc>
          <w:tcPr>
            <w:tcW w:w="130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gridSpan w:val="2"/>
            <w:tcW w:w="81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2</w:t>
            </w:r>
            <w:r/>
          </w:p>
        </w:tc>
        <w:tc>
          <w:tcPr>
            <w:gridSpan w:val="3"/>
            <w:tcW w:w="221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利润总额(万)</w:t>
            </w:r>
            <w:r/>
          </w:p>
        </w:tc>
        <w:tc>
          <w:tcPr>
            <w:gridSpan w:val="2"/>
            <w:tcW w:w="239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1082"/>
        </w:trPr>
        <w:tc>
          <w:tcPr>
            <w:tcW w:w="118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3</w:t>
            </w:r>
            <w:r/>
          </w:p>
        </w:tc>
        <w:tc>
          <w:tcPr>
            <w:tcW w:w="167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年末“固定资产合计”</w:t>
            </w:r>
            <w:r/>
          </w:p>
          <w:p>
            <w:pPr>
              <w:jc w:val="center"/>
              <w:rPr>
                <w:rFonts w:ascii="宋体" w:hAnsi="宋体" w:cs="宋体"/>
                <w:color w:val="000000"/>
                <w:sz w:val="24"/>
              </w:rPr>
            </w:pPr>
            <w:r>
              <w:rPr>
                <w:rFonts w:hint="eastAsia" w:ascii="宋体" w:hAnsi="宋体" w:cs="宋体"/>
                <w:color w:val="000000"/>
                <w:sz w:val="24"/>
              </w:rPr>
              <w:t xml:space="preserve">(万)</w:t>
            </w:r>
            <w:r/>
          </w:p>
        </w:tc>
        <w:tc>
          <w:tcPr>
            <w:tcW w:w="130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gridSpan w:val="2"/>
            <w:tcW w:w="81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4</w:t>
            </w:r>
            <w:r/>
          </w:p>
        </w:tc>
        <w:tc>
          <w:tcPr>
            <w:gridSpan w:val="3"/>
            <w:tcW w:w="221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年末“流动资产”余额(万)</w:t>
            </w:r>
            <w:r/>
          </w:p>
        </w:tc>
        <w:tc>
          <w:tcPr>
            <w:gridSpan w:val="2"/>
            <w:tcW w:w="239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1082"/>
        </w:trPr>
        <w:tc>
          <w:tcPr>
            <w:tcW w:w="118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5</w:t>
            </w:r>
            <w:r/>
          </w:p>
        </w:tc>
        <w:tc>
          <w:tcPr>
            <w:tcW w:w="167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年末“短期</w:t>
            </w:r>
            <w:r/>
          </w:p>
          <w:p>
            <w:pPr>
              <w:jc w:val="center"/>
              <w:rPr>
                <w:rFonts w:ascii="宋体" w:hAnsi="宋体" w:cs="宋体"/>
                <w:color w:val="000000"/>
                <w:sz w:val="24"/>
              </w:rPr>
            </w:pPr>
            <w:r>
              <w:rPr>
                <w:rFonts w:hint="eastAsia" w:ascii="宋体" w:hAnsi="宋体" w:cs="宋体"/>
                <w:color w:val="000000"/>
                <w:sz w:val="24"/>
              </w:rPr>
              <w:t xml:space="preserve">负债</w:t>
            </w:r>
            <w:r>
              <w:rPr>
                <w:rFonts w:hint="eastAsia" w:ascii="宋体" w:hAnsi="宋体" w:cs="宋体"/>
                <w:color w:val="000000"/>
                <w:sz w:val="24"/>
              </w:rPr>
              <w:t xml:space="preserve">”</w:t>
            </w:r>
            <w:r>
              <w:rPr>
                <w:rFonts w:hint="eastAsia" w:ascii="宋体" w:hAnsi="宋体" w:cs="宋体"/>
                <w:color w:val="000000"/>
                <w:sz w:val="24"/>
              </w:rPr>
              <w:t xml:space="preserve">余额</w:t>
            </w:r>
            <w:r/>
          </w:p>
          <w:p>
            <w:pPr>
              <w:jc w:val="center"/>
              <w:rPr>
                <w:rFonts w:ascii="宋体" w:hAnsi="宋体" w:cs="宋体"/>
                <w:color w:val="000000"/>
                <w:sz w:val="24"/>
              </w:rPr>
            </w:pPr>
            <w:r>
              <w:rPr>
                <w:rFonts w:hint="eastAsia" w:ascii="宋体" w:hAnsi="宋体" w:cs="宋体"/>
                <w:color w:val="000000"/>
                <w:sz w:val="24"/>
              </w:rPr>
              <w:t xml:space="preserve">(万)</w:t>
            </w:r>
            <w:r/>
          </w:p>
        </w:tc>
        <w:tc>
          <w:tcPr>
            <w:tcW w:w="130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gridSpan w:val="2"/>
            <w:tcW w:w="81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6</w:t>
            </w:r>
            <w:r/>
          </w:p>
        </w:tc>
        <w:tc>
          <w:tcPr>
            <w:gridSpan w:val="3"/>
            <w:tcW w:w="221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年末“长期负债”余额(万)</w:t>
            </w:r>
            <w:r/>
          </w:p>
        </w:tc>
        <w:tc>
          <w:tcPr>
            <w:gridSpan w:val="2"/>
            <w:tcW w:w="239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1082"/>
        </w:trPr>
        <w:tc>
          <w:tcPr>
            <w:tcW w:w="118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7</w:t>
            </w:r>
            <w:r/>
          </w:p>
        </w:tc>
        <w:tc>
          <w:tcPr>
            <w:tcW w:w="167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年末“资产</w:t>
            </w:r>
            <w:r/>
          </w:p>
          <w:p>
            <w:pPr>
              <w:jc w:val="center"/>
              <w:rPr>
                <w:rFonts w:ascii="宋体" w:hAnsi="宋体" w:cs="宋体"/>
                <w:color w:val="000000"/>
                <w:sz w:val="24"/>
              </w:rPr>
            </w:pPr>
            <w:r>
              <w:rPr>
                <w:rFonts w:hint="eastAsia" w:ascii="宋体" w:hAnsi="宋体" w:cs="宋体"/>
                <w:color w:val="000000"/>
                <w:sz w:val="24"/>
              </w:rPr>
              <w:t xml:space="preserve">总计</w:t>
            </w:r>
            <w:r>
              <w:rPr>
                <w:rFonts w:hint="eastAsia" w:ascii="宋体" w:hAnsi="宋体" w:cs="宋体"/>
                <w:color w:val="000000"/>
                <w:sz w:val="24"/>
              </w:rPr>
              <w:t xml:space="preserve">”</w:t>
            </w:r>
            <w:r>
              <w:rPr>
                <w:rFonts w:hint="eastAsia" w:ascii="宋体" w:hAnsi="宋体" w:cs="宋体"/>
                <w:color w:val="000000"/>
                <w:sz w:val="24"/>
              </w:rPr>
              <w:t xml:space="preserve">余额</w:t>
            </w:r>
            <w:r/>
          </w:p>
          <w:p>
            <w:pPr>
              <w:jc w:val="center"/>
              <w:rPr>
                <w:rFonts w:ascii="宋体" w:hAnsi="宋体" w:cs="宋体"/>
                <w:color w:val="000000"/>
                <w:sz w:val="24"/>
              </w:rPr>
            </w:pPr>
            <w:r>
              <w:rPr>
                <w:rFonts w:hint="eastAsia" w:ascii="宋体" w:hAnsi="宋体" w:cs="宋体"/>
                <w:color w:val="000000"/>
                <w:sz w:val="24"/>
              </w:rPr>
              <w:t xml:space="preserve">(万)</w:t>
            </w:r>
            <w:r/>
          </w:p>
        </w:tc>
        <w:tc>
          <w:tcPr>
            <w:tcW w:w="130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gridSpan w:val="2"/>
            <w:tcW w:w="81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8</w:t>
            </w:r>
            <w:r/>
          </w:p>
        </w:tc>
        <w:tc>
          <w:tcPr>
            <w:gridSpan w:val="3"/>
            <w:tcW w:w="221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年末“货币资金”余额(万)</w:t>
            </w:r>
            <w:r/>
          </w:p>
        </w:tc>
        <w:tc>
          <w:tcPr>
            <w:gridSpan w:val="2"/>
            <w:tcW w:w="239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364"/>
        </w:trPr>
        <w:tc>
          <w:tcPr>
            <w:shd w:val="clear" w:color="auto" w:fill="d9d9d9"/>
            <w:tcW w:w="118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三</w:t>
            </w:r>
            <w:r/>
          </w:p>
        </w:tc>
        <w:tc>
          <w:tcPr>
            <w:gridSpan w:val="9"/>
            <w:shd w:val="clear" w:color="auto" w:fill="d9d9d9"/>
            <w:tcW w:w="839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供应</w:t>
            </w:r>
            <w:r>
              <w:rPr>
                <w:rFonts w:hint="eastAsia" w:ascii="宋体" w:hAnsi="宋体" w:cs="宋体"/>
                <w:color w:val="000000"/>
                <w:sz w:val="24"/>
              </w:rPr>
              <w:t xml:space="preserve">商其他</w:t>
            </w:r>
            <w:r>
              <w:rPr>
                <w:rFonts w:hint="eastAsia" w:ascii="宋体" w:hAnsi="宋体" w:cs="宋体"/>
                <w:color w:val="000000"/>
                <w:sz w:val="24"/>
              </w:rPr>
              <w:t xml:space="preserve">信息</w:t>
            </w:r>
            <w:r/>
          </w:p>
        </w:tc>
      </w:tr>
      <w:tr>
        <w:trPr>
          <w:trHeight w:val="747"/>
        </w:trPr>
        <w:tc>
          <w:tcPr>
            <w:tcW w:w="118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一</w:t>
            </w:r>
            <w:r>
              <w:rPr>
                <w:rFonts w:hint="eastAsia" w:ascii="宋体" w:hAnsi="宋体" w:cs="宋体"/>
                <w:color w:val="000000"/>
                <w:sz w:val="24"/>
              </w:rPr>
              <w:t xml:space="preserve">)</w:t>
            </w:r>
            <w:r/>
          </w:p>
        </w:tc>
        <w:tc>
          <w:tcPr>
            <w:tcW w:w="167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公司取得</w:t>
            </w:r>
            <w:r/>
          </w:p>
          <w:p>
            <w:pPr>
              <w:jc w:val="center"/>
              <w:rPr>
                <w:rFonts w:ascii="宋体" w:hAnsi="宋体" w:cs="宋体"/>
                <w:color w:val="000000"/>
                <w:sz w:val="24"/>
              </w:rPr>
            </w:pPr>
            <w:r>
              <w:rPr>
                <w:rFonts w:hint="eastAsia" w:ascii="宋体" w:hAnsi="宋体" w:cs="宋体"/>
                <w:color w:val="000000"/>
                <w:sz w:val="24"/>
              </w:rPr>
              <w:t xml:space="preserve">的相关资</w:t>
            </w:r>
            <w:r/>
          </w:p>
          <w:p>
            <w:pPr>
              <w:jc w:val="center"/>
              <w:rPr>
                <w:rFonts w:ascii="宋体" w:hAnsi="宋体" w:cs="宋体"/>
                <w:color w:val="000000"/>
                <w:sz w:val="24"/>
              </w:rPr>
            </w:pPr>
            <w:r>
              <w:rPr>
                <w:rFonts w:hint="eastAsia" w:ascii="宋体" w:hAnsi="宋体" w:cs="宋体"/>
                <w:color w:val="000000"/>
                <w:sz w:val="24"/>
              </w:rPr>
              <w:t xml:space="preserve">质及等级：</w:t>
            </w:r>
            <w:r/>
          </w:p>
        </w:tc>
        <w:tc>
          <w:tcPr>
            <w:gridSpan w:val="8"/>
            <w:tcW w:w="67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1212"/>
        </w:trPr>
        <w:tc>
          <w:tcPr>
            <w:tcW w:w="118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(二)</w:t>
            </w:r>
            <w:r/>
          </w:p>
        </w:tc>
        <w:tc>
          <w:tcPr>
            <w:tcW w:w="167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公司</w:t>
            </w:r>
            <w:r>
              <w:rPr>
                <w:rFonts w:hint="eastAsia" w:ascii="宋体" w:hAnsi="宋体" w:cs="宋体"/>
                <w:color w:val="000000"/>
                <w:sz w:val="24"/>
                <w:highlight w:val="yellow"/>
              </w:rPr>
              <w:t xml:space="preserve">2021</w:t>
            </w:r>
            <w:r>
              <w:rPr>
                <w:rFonts w:hint="eastAsia" w:ascii="宋体" w:hAnsi="宋体" w:cs="宋体"/>
                <w:color w:val="000000"/>
                <w:sz w:val="24"/>
              </w:rPr>
              <w:t xml:space="preserve">年度</w:t>
            </w:r>
            <w:r/>
          </w:p>
          <w:p>
            <w:pPr>
              <w:jc w:val="center"/>
              <w:rPr>
                <w:rFonts w:ascii="宋体" w:hAnsi="宋体" w:cs="宋体"/>
                <w:color w:val="000000"/>
                <w:sz w:val="24"/>
              </w:rPr>
            </w:pPr>
            <w:r>
              <w:rPr>
                <w:rFonts w:hint="eastAsia" w:ascii="宋体" w:hAnsi="宋体" w:cs="宋体"/>
                <w:color w:val="000000"/>
                <w:sz w:val="24"/>
              </w:rPr>
              <w:t xml:space="preserve">后获得的荣誉及表彰情况</w:t>
            </w:r>
            <w:r/>
          </w:p>
        </w:tc>
        <w:tc>
          <w:tcPr>
            <w:gridSpan w:val="8"/>
            <w:tcW w:w="67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319"/>
        </w:trPr>
        <w:tc>
          <w:tcPr>
            <w:shd w:val="clear" w:color="auto" w:fill="bfbfbf"/>
            <w:tcW w:w="118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四</w:t>
            </w:r>
            <w:r/>
          </w:p>
        </w:tc>
        <w:tc>
          <w:tcPr>
            <w:gridSpan w:val="9"/>
            <w:shd w:val="clear" w:color="auto" w:fill="bfbfbf"/>
            <w:tcW w:w="839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提供本项目服务所必须的专业设备一览表</w:t>
            </w:r>
            <w:r/>
          </w:p>
        </w:tc>
      </w:tr>
      <w:tr>
        <w:trPr>
          <w:trHeight w:val="633"/>
        </w:trPr>
        <w:tc>
          <w:tcPr>
            <w:tcW w:w="118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序号</w:t>
            </w:r>
            <w:r/>
          </w:p>
        </w:tc>
        <w:tc>
          <w:tcPr>
            <w:gridSpan w:val="3"/>
            <w:tcW w:w="338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品牌、型号及主要参数配置简</w:t>
            </w:r>
            <w:r/>
          </w:p>
          <w:p>
            <w:pPr>
              <w:jc w:val="center"/>
              <w:rPr>
                <w:rFonts w:ascii="宋体" w:hAnsi="宋体" w:cs="宋体"/>
                <w:color w:val="000000"/>
                <w:sz w:val="24"/>
              </w:rPr>
            </w:pPr>
            <w:r>
              <w:rPr>
                <w:rFonts w:hint="eastAsia" w:ascii="宋体" w:hAnsi="宋体" w:cs="宋体"/>
                <w:color w:val="000000"/>
                <w:sz w:val="24"/>
              </w:rPr>
              <w:t xml:space="preserve">述</w:t>
            </w:r>
            <w:r/>
          </w:p>
        </w:tc>
        <w:tc>
          <w:tcPr>
            <w:gridSpan w:val="2"/>
            <w:tcW w:w="1193"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购置年份</w:t>
            </w:r>
            <w:r/>
          </w:p>
        </w:tc>
        <w:tc>
          <w:tcPr>
            <w:tcW w:w="1123"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价格</w:t>
            </w:r>
            <w:r/>
          </w:p>
        </w:tc>
        <w:tc>
          <w:tcPr>
            <w:gridSpan w:val="2"/>
            <w:tcW w:w="1263"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数量</w:t>
            </w:r>
            <w:r/>
          </w:p>
        </w:tc>
        <w:tc>
          <w:tcPr>
            <w:tcW w:w="143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用途</w:t>
            </w:r>
            <w:r/>
          </w:p>
        </w:tc>
      </w:tr>
      <w:tr>
        <w:trPr>
          <w:trHeight w:val="283"/>
        </w:trPr>
        <w:tc>
          <w:tcPr>
            <w:tcW w:w="118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w:t>
            </w:r>
            <w:r/>
          </w:p>
        </w:tc>
        <w:tc>
          <w:tcPr>
            <w:gridSpan w:val="3"/>
            <w:tcW w:w="338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gridSpan w:val="2"/>
            <w:tcW w:w="119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12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gridSpan w:val="2"/>
            <w:tcW w:w="126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3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283"/>
        </w:trPr>
        <w:tc>
          <w:tcPr>
            <w:tcW w:w="118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2</w:t>
            </w:r>
            <w:r/>
          </w:p>
        </w:tc>
        <w:tc>
          <w:tcPr>
            <w:gridSpan w:val="3"/>
            <w:tcW w:w="338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gridSpan w:val="2"/>
            <w:tcW w:w="119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12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gridSpan w:val="2"/>
            <w:tcW w:w="126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3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283"/>
        </w:trPr>
        <w:tc>
          <w:tcPr>
            <w:tcW w:w="118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3</w:t>
            </w:r>
            <w:r/>
          </w:p>
        </w:tc>
        <w:tc>
          <w:tcPr>
            <w:gridSpan w:val="3"/>
            <w:tcW w:w="338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gridSpan w:val="2"/>
            <w:tcW w:w="119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12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gridSpan w:val="2"/>
            <w:tcW w:w="126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3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283"/>
        </w:trPr>
        <w:tc>
          <w:tcPr>
            <w:tcW w:w="118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w:t>
            </w:r>
            <w:r/>
          </w:p>
        </w:tc>
        <w:tc>
          <w:tcPr>
            <w:gridSpan w:val="3"/>
            <w:tcW w:w="338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gridSpan w:val="2"/>
            <w:tcW w:w="119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12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gridSpan w:val="2"/>
            <w:tcW w:w="126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3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319"/>
        </w:trPr>
        <w:tc>
          <w:tcPr>
            <w:shd w:val="clear" w:color="auto" w:fill="bfbfbf"/>
            <w:tcW w:w="118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五</w:t>
            </w:r>
            <w:r/>
          </w:p>
        </w:tc>
        <w:tc>
          <w:tcPr>
            <w:gridSpan w:val="9"/>
            <w:shd w:val="clear" w:color="auto" w:fill="bfbfbf"/>
            <w:tcW w:w="839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提供本项目服务所必须的专业技术能力</w:t>
            </w:r>
            <w:r/>
          </w:p>
        </w:tc>
      </w:tr>
      <w:tr>
        <w:trPr>
          <w:trHeight w:val="649"/>
        </w:trPr>
        <w:tc>
          <w:tcPr>
            <w:gridSpan w:val="10"/>
            <w:tcW w:w="957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bl>
    <w:p>
      <w:pPr>
        <w:ind w:left="122"/>
        <w:spacing w:before="78" w:line="220" w:lineRule="auto"/>
        <w:rPr>
          <w:rFonts w:ascii="宋体" w:hAnsi="宋体" w:cs="宋体"/>
          <w:color w:val="000000"/>
          <w:sz w:val="24"/>
        </w:rPr>
      </w:pPr>
      <w:r>
        <w:rPr>
          <w:rFonts w:ascii="宋体" w:hAnsi="宋体" w:cs="宋体"/>
          <w:color w:val="000000"/>
          <w:spacing w:val="-29"/>
          <w:sz w:val="24"/>
        </w:rPr>
        <w:t xml:space="preserve">注</w:t>
      </w:r>
      <w:r>
        <w:rPr>
          <w:rFonts w:ascii="宋体" w:hAnsi="宋体" w:cs="宋体"/>
          <w:color w:val="000000"/>
          <w:spacing w:val="-17"/>
          <w:sz w:val="24"/>
        </w:rPr>
        <w:t xml:space="preserve">：1、</w:t>
      </w:r>
      <w:r>
        <w:rPr>
          <w:rFonts w:ascii="宋体" w:hAnsi="宋体" w:cs="宋体"/>
          <w:color w:val="000000"/>
          <w:spacing w:val="-17"/>
          <w:sz w:val="24"/>
          <w:u w:val="single"/>
        </w:rPr>
        <w:t xml:space="preserve">如行数不够请自行添加。</w:t>
      </w:r>
      <w:r/>
    </w:p>
    <w:p>
      <w:pPr>
        <w:rPr>
          <w:color w:val="000000"/>
        </w:rPr>
        <w:sectPr>
          <w:headerReference w:type="default" r:id="rId15"/>
          <w:footerReference w:type="default" r:id="rId30"/>
          <w:footnotePr/>
          <w:endnotePr/>
          <w:type w:val="nextPage"/>
          <w:pgSz w:w="11907" w:h="16839" w:orient="portrait"/>
          <w:pgMar w:top="1125" w:right="1154" w:bottom="1391" w:left="1156" w:header="1111" w:footer="1229" w:gutter="0"/>
          <w:cols w:num="1" w:sep="0" w:space="1701" w:equalWidth="1"/>
          <w:docGrid w:linePitch="360"/>
        </w:sectPr>
      </w:pPr>
      <w:r>
        <w:rPr>
          <w:color w:val="000000"/>
        </w:rPr>
      </w:r>
      <w:r/>
    </w:p>
    <w:p>
      <w:pPr>
        <w:ind w:left="2196"/>
        <w:spacing w:before="91" w:line="220" w:lineRule="auto"/>
        <w:rPr>
          <w:rFonts w:ascii="宋体" w:hAnsi="宋体" w:cs="宋体"/>
          <w:color w:val="000000"/>
          <w:sz w:val="28"/>
          <w:szCs w:val="28"/>
        </w:rPr>
        <w:outlineLvl w:val="2"/>
      </w:pPr>
      <w:r/>
      <w:bookmarkStart w:id="199" w:name="_bookmark72"/>
      <w:r/>
      <w:bookmarkEnd w:id="199"/>
      <w:r>
        <w:rPr>
          <w:rFonts w:ascii="宋体" w:hAnsi="宋体" w:cs="宋体"/>
          <w:color w:val="000000"/>
          <w:spacing w:val="-3"/>
          <w:sz w:val="28"/>
          <w:szCs w:val="28"/>
        </w:rPr>
        <w:t xml:space="preserve">(五)依法缴纳税收和社会保障资金的良好记</w:t>
      </w:r>
      <w:r>
        <w:rPr>
          <w:rFonts w:ascii="宋体" w:hAnsi="宋体" w:cs="宋体"/>
          <w:color w:val="000000"/>
          <w:sz w:val="28"/>
          <w:szCs w:val="28"/>
        </w:rPr>
        <w:t xml:space="preserve">录</w:t>
      </w:r>
      <w:r/>
    </w:p>
    <w:p>
      <w:pPr>
        <w:rPr>
          <w:color w:val="000000"/>
        </w:rPr>
        <w:sectPr>
          <w:headerReference w:type="default" r:id="rId16"/>
          <w:footerReference w:type="default" r:id="rId31"/>
          <w:footnotePr/>
          <w:endnotePr/>
          <w:type w:val="nextPage"/>
          <w:pgSz w:w="11907" w:h="16839" w:orient="portrait"/>
          <w:pgMar w:top="1125" w:right="1238" w:bottom="1392" w:left="1240" w:header="1111" w:footer="1229" w:gutter="0"/>
          <w:cols w:num="1" w:sep="0" w:space="1701" w:equalWidth="1"/>
          <w:docGrid w:linePitch="360"/>
        </w:sectPr>
      </w:pPr>
      <w:r>
        <w:rPr>
          <w:color w:val="000000"/>
        </w:rPr>
      </w:r>
      <w:r/>
    </w:p>
    <w:p>
      <w:pPr>
        <w:ind w:left="2196"/>
        <w:spacing w:before="91" w:line="220" w:lineRule="auto"/>
        <w:rPr>
          <w:rFonts w:ascii="宋体" w:hAnsi="宋体" w:cs="宋体"/>
          <w:color w:val="000000"/>
          <w:sz w:val="28"/>
          <w:szCs w:val="28"/>
        </w:rPr>
        <w:outlineLvl w:val="2"/>
      </w:pPr>
      <w:r/>
      <w:bookmarkStart w:id="200" w:name="_bookmark73"/>
      <w:r/>
      <w:bookmarkEnd w:id="200"/>
      <w:r>
        <w:rPr>
          <w:rFonts w:ascii="宋体" w:hAnsi="宋体" w:cs="宋体"/>
          <w:color w:val="000000"/>
          <w:spacing w:val="-6"/>
          <w:sz w:val="28"/>
          <w:szCs w:val="28"/>
        </w:rPr>
        <w:t xml:space="preserve">(六</w:t>
      </w:r>
      <w:r>
        <w:rPr>
          <w:rFonts w:ascii="宋体" w:hAnsi="宋体" w:cs="宋体"/>
          <w:color w:val="000000"/>
          <w:spacing w:val="-4"/>
          <w:sz w:val="28"/>
          <w:szCs w:val="28"/>
        </w:rPr>
        <w:t xml:space="preserve">)</w:t>
      </w:r>
      <w:r>
        <w:rPr>
          <w:rFonts w:ascii="宋体" w:hAnsi="宋体" w:cs="宋体"/>
          <w:color w:val="000000"/>
          <w:spacing w:val="-3"/>
          <w:sz w:val="28"/>
          <w:szCs w:val="28"/>
        </w:rPr>
        <w:t xml:space="preserve">法律、行政法规规定的其他条件</w:t>
      </w:r>
      <w:r/>
    </w:p>
    <w:p>
      <w:pPr>
        <w:rPr>
          <w:color w:val="000000"/>
        </w:rPr>
      </w:pPr>
      <w:r>
        <w:rPr>
          <w:color w:val="000000"/>
        </w:rPr>
      </w:r>
      <w:r/>
    </w:p>
    <w:p>
      <w:pPr>
        <w:rPr>
          <w:color w:val="000000"/>
        </w:rPr>
        <w:sectPr>
          <w:footerReference w:type="default" r:id="rId32"/>
          <w:footnotePr/>
          <w:endnotePr/>
          <w:type w:val="nextPage"/>
          <w:pgSz w:w="11907" w:h="16839" w:orient="portrait"/>
          <w:pgMar w:top="1125" w:right="1238" w:bottom="1392" w:left="1240" w:header="1111" w:footer="1229" w:gutter="0"/>
          <w:cols w:num="1" w:sep="0" w:space="1701" w:equalWidth="1"/>
          <w:docGrid w:linePitch="360"/>
        </w:sectPr>
      </w:pPr>
      <w:r>
        <w:rPr>
          <w:color w:val="000000"/>
        </w:rPr>
      </w:r>
      <w:r/>
    </w:p>
    <w:p>
      <w:pPr>
        <w:ind w:left="2254"/>
        <w:spacing w:before="91" w:line="219" w:lineRule="auto"/>
        <w:rPr>
          <w:rFonts w:ascii="宋体" w:hAnsi="宋体" w:cs="宋体"/>
          <w:color w:val="000000"/>
          <w:sz w:val="28"/>
          <w:szCs w:val="28"/>
        </w:rPr>
        <w:outlineLvl w:val="2"/>
      </w:pPr>
      <w:r/>
      <w:bookmarkStart w:id="201" w:name="_bookmark74"/>
      <w:r/>
      <w:bookmarkEnd w:id="201"/>
      <w:r>
        <w:rPr>
          <w:rFonts w:ascii="宋体" w:hAnsi="宋体" w:cs="宋体"/>
          <w:color w:val="000000"/>
          <w:spacing w:val="-6"/>
          <w:sz w:val="28"/>
          <w:szCs w:val="28"/>
        </w:rPr>
        <w:t xml:space="preserve">(</w:t>
      </w:r>
      <w:r>
        <w:rPr>
          <w:rFonts w:ascii="宋体" w:hAnsi="宋体" w:cs="宋体"/>
          <w:color w:val="000000"/>
          <w:spacing w:val="-4"/>
          <w:sz w:val="28"/>
          <w:szCs w:val="28"/>
        </w:rPr>
        <w:t xml:space="preserve">七</w:t>
      </w:r>
      <w:r>
        <w:rPr>
          <w:rFonts w:ascii="宋体" w:hAnsi="宋体" w:cs="宋体"/>
          <w:color w:val="000000"/>
          <w:spacing w:val="-3"/>
          <w:sz w:val="28"/>
          <w:szCs w:val="28"/>
        </w:rPr>
        <w:t xml:space="preserve">)落实政府采购政策需满足的资格要求</w:t>
      </w:r>
      <w:r/>
    </w:p>
    <w:p>
      <w:pPr>
        <w:rPr>
          <w:color w:val="000000"/>
        </w:rPr>
      </w:pPr>
      <w:r>
        <w:rPr>
          <w:color w:val="000000"/>
        </w:rPr>
      </w:r>
      <w:r/>
    </w:p>
    <w:p>
      <w:pPr>
        <w:rPr>
          <w:color w:val="000000"/>
        </w:rPr>
        <w:sectPr>
          <w:footerReference w:type="default" r:id="rId33"/>
          <w:footnotePr/>
          <w:endnotePr/>
          <w:type w:val="nextPage"/>
          <w:pgSz w:w="11907" w:h="16839" w:orient="portrait"/>
          <w:pgMar w:top="1125" w:right="1238" w:bottom="1391" w:left="1240" w:header="1111" w:footer="1229" w:gutter="0"/>
          <w:cols w:num="1" w:sep="0" w:space="1701" w:equalWidth="1"/>
          <w:docGrid w:linePitch="360"/>
        </w:sectPr>
      </w:pPr>
      <w:r>
        <w:rPr>
          <w:color w:val="000000"/>
        </w:rPr>
      </w:r>
      <w:r/>
    </w:p>
    <w:p>
      <w:pPr>
        <w:ind w:left="3092"/>
        <w:spacing w:before="91" w:line="219" w:lineRule="auto"/>
        <w:rPr>
          <w:rFonts w:ascii="宋体" w:hAnsi="宋体" w:cs="宋体"/>
          <w:color w:val="000000"/>
          <w:sz w:val="28"/>
          <w:szCs w:val="28"/>
        </w:rPr>
        <w:outlineLvl w:val="2"/>
      </w:pPr>
      <w:r/>
      <w:bookmarkStart w:id="202" w:name="_bookmark75"/>
      <w:r/>
      <w:bookmarkEnd w:id="202"/>
      <w:r>
        <w:rPr>
          <w:rFonts w:ascii="宋体" w:hAnsi="宋体" w:cs="宋体"/>
          <w:color w:val="000000"/>
          <w:spacing w:val="-8"/>
          <w:sz w:val="28"/>
          <w:szCs w:val="28"/>
        </w:rPr>
        <w:t xml:space="preserve">(</w:t>
      </w:r>
      <w:r>
        <w:rPr>
          <w:rFonts w:ascii="宋体" w:hAnsi="宋体" w:cs="宋体"/>
          <w:color w:val="000000"/>
          <w:spacing w:val="-7"/>
          <w:sz w:val="28"/>
          <w:szCs w:val="28"/>
        </w:rPr>
        <w:t xml:space="preserve">八</w:t>
      </w:r>
      <w:r>
        <w:rPr>
          <w:rFonts w:ascii="宋体" w:hAnsi="宋体" w:cs="宋体"/>
          <w:color w:val="000000"/>
          <w:spacing w:val="-4"/>
          <w:sz w:val="28"/>
          <w:szCs w:val="28"/>
        </w:rPr>
        <w:t xml:space="preserve">)本项目的特定资格要求</w:t>
      </w:r>
      <w:r/>
    </w:p>
    <w:p>
      <w:pPr>
        <w:rPr>
          <w:color w:val="000000"/>
        </w:rPr>
      </w:pPr>
      <w:r>
        <w:rPr>
          <w:color w:val="000000"/>
        </w:rPr>
      </w:r>
      <w:r/>
    </w:p>
    <w:p>
      <w:pPr>
        <w:rPr>
          <w:color w:val="000000"/>
        </w:rPr>
        <w:sectPr>
          <w:footerReference w:type="default" r:id="rId34"/>
          <w:footnotePr/>
          <w:endnotePr/>
          <w:type w:val="nextPage"/>
          <w:pgSz w:w="11907" w:h="16839" w:orient="portrait"/>
          <w:pgMar w:top="1125" w:right="1238" w:bottom="1391" w:left="1240" w:header="1111" w:footer="1229" w:gutter="0"/>
          <w:cols w:num="1" w:sep="0" w:space="1701" w:equalWidth="1"/>
          <w:docGrid w:linePitch="360"/>
        </w:sectPr>
      </w:pPr>
      <w:r>
        <w:rPr>
          <w:color w:val="000000"/>
        </w:rPr>
      </w:r>
      <w:r/>
    </w:p>
    <w:p>
      <w:pPr>
        <w:ind w:left="2393"/>
        <w:spacing w:before="91" w:line="219" w:lineRule="auto"/>
        <w:rPr>
          <w:rFonts w:ascii="宋体" w:hAnsi="宋体" w:cs="宋体"/>
          <w:color w:val="000000"/>
          <w:sz w:val="28"/>
          <w:szCs w:val="28"/>
        </w:rPr>
        <w:outlineLvl w:val="2"/>
      </w:pPr>
      <w:r/>
      <w:bookmarkStart w:id="203" w:name="_bookmark76"/>
      <w:r/>
      <w:bookmarkEnd w:id="203"/>
      <w:r>
        <w:rPr>
          <w:rFonts w:ascii="宋体" w:hAnsi="宋体" w:cs="宋体"/>
          <w:color w:val="000000"/>
          <w:spacing w:val="8"/>
          <w:sz w:val="28"/>
          <w:szCs w:val="28"/>
        </w:rPr>
        <w:t xml:space="preserve">(</w:t>
      </w:r>
      <w:r>
        <w:rPr>
          <w:rFonts w:ascii="宋体" w:hAnsi="宋体" w:cs="宋体"/>
          <w:color w:val="000000"/>
          <w:spacing w:val="4"/>
          <w:sz w:val="28"/>
          <w:szCs w:val="28"/>
        </w:rPr>
        <w:t xml:space="preserve">九)法定代表人(负责人)身份证明书</w:t>
      </w:r>
      <w:r/>
    </w:p>
    <w:p>
      <w:pPr>
        <w:ind w:left="39" w:right="27" w:firstLine="564"/>
        <w:spacing w:before="290" w:line="418" w:lineRule="auto"/>
        <w:rPr>
          <w:rFonts w:ascii="宋体" w:hAnsi="宋体" w:cs="宋体"/>
          <w:color w:val="000000"/>
          <w:sz w:val="24"/>
        </w:rPr>
      </w:pPr>
      <w:r>
        <w:rPr>
          <w:rFonts w:ascii="宋体" w:hAnsi="宋体" w:cs="宋体"/>
          <w:color w:val="000000"/>
          <w:spacing w:val="-5"/>
          <w:sz w:val="24"/>
        </w:rPr>
        <w:t xml:space="preserve">兹</w:t>
      </w:r>
      <w:r>
        <w:rPr>
          <w:rFonts w:ascii="宋体" w:hAnsi="宋体" w:cs="宋体"/>
          <w:color w:val="000000"/>
          <w:spacing w:val="-4"/>
          <w:sz w:val="24"/>
        </w:rPr>
        <w:t xml:space="preserve">证明</w:t>
      </w:r>
      <w:r>
        <w:rPr>
          <w:rFonts w:ascii="宋体" w:hAnsi="宋体" w:cs="宋体"/>
          <w:color w:val="000000"/>
          <w:spacing w:val="-4"/>
          <w:sz w:val="24"/>
          <w:u w:val="single"/>
        </w:rPr>
        <w:t xml:space="preserve">(姓名)</w:t>
      </w:r>
      <w:r>
        <w:rPr>
          <w:rFonts w:ascii="宋体" w:hAnsi="宋体" w:cs="宋体"/>
          <w:color w:val="000000"/>
          <w:spacing w:val="-4"/>
          <w:sz w:val="24"/>
        </w:rPr>
        <w:t xml:space="preserve"> 同志，性别</w:t>
      </w:r>
      <w:r>
        <w:rPr>
          <w:rFonts w:ascii="宋体" w:hAnsi="宋体" w:cs="宋体"/>
          <w:color w:val="000000"/>
          <w:spacing w:val="-4"/>
          <w:sz w:val="24"/>
          <w:u w:val="single"/>
        </w:rPr>
        <w:t xml:space="preserve"> (男/女) </w:t>
      </w:r>
      <w:r>
        <w:rPr>
          <w:rFonts w:ascii="宋体" w:hAnsi="宋体" w:cs="宋体"/>
          <w:color w:val="000000"/>
          <w:spacing w:val="-4"/>
          <w:sz w:val="24"/>
        </w:rPr>
        <w:t xml:space="preserve"> ，居民身份证号</w:t>
      </w:r>
      <w:r>
        <w:rPr>
          <w:rFonts w:ascii="宋体" w:hAnsi="宋体" w:cs="宋体"/>
          <w:color w:val="000000"/>
          <w:spacing w:val="-4"/>
          <w:sz w:val="24"/>
          <w:u w:val="single"/>
        </w:rPr>
        <w:t xml:space="preserve"> (身份证号</w:t>
      </w:r>
      <w:r>
        <w:rPr>
          <w:rFonts w:ascii="宋体" w:hAnsi="宋体" w:cs="宋体"/>
          <w:color w:val="000000"/>
          <w:spacing w:val="-8"/>
          <w:sz w:val="24"/>
          <w:u w:val="single"/>
        </w:rPr>
        <w:t xml:space="preserve">码) </w:t>
      </w:r>
      <w:r>
        <w:rPr>
          <w:rFonts w:ascii="宋体" w:hAnsi="宋体" w:cs="宋体"/>
          <w:color w:val="000000"/>
          <w:spacing w:val="-8"/>
          <w:sz w:val="24"/>
        </w:rPr>
        <w:t xml:space="preserve"> ，在我单位任</w:t>
      </w:r>
      <w:r>
        <w:rPr>
          <w:rFonts w:ascii="宋体" w:hAnsi="宋体" w:cs="宋体"/>
          <w:color w:val="000000"/>
          <w:spacing w:val="-8"/>
          <w:sz w:val="24"/>
          <w:u w:val="single"/>
        </w:rPr>
        <w:t xml:space="preserve">  (职务) </w:t>
      </w:r>
      <w:r>
        <w:rPr>
          <w:rFonts w:ascii="宋体" w:hAnsi="宋体" w:cs="宋体"/>
          <w:color w:val="000000"/>
          <w:spacing w:val="-8"/>
          <w:sz w:val="24"/>
        </w:rPr>
        <w:t xml:space="preserve"> ，系我单位主要负责人即法定代表人</w:t>
      </w:r>
      <w:r>
        <w:rPr>
          <w:rFonts w:ascii="宋体" w:hAnsi="宋体" w:cs="宋体"/>
          <w:color w:val="000000"/>
          <w:spacing w:val="-2"/>
          <w:sz w:val="24"/>
        </w:rPr>
        <w:t xml:space="preserve">。</w:t>
      </w:r>
      <w:r/>
    </w:p>
    <w:p>
      <w:pPr>
        <w:spacing w:line="282" w:lineRule="auto"/>
        <w:rPr>
          <w:rFonts w:ascii="Arial"/>
          <w:color w:val="000000"/>
          <w:sz w:val="24"/>
        </w:rPr>
      </w:pPr>
      <w:r>
        <w:rPr>
          <w:rFonts w:ascii="Arial"/>
          <w:color w:val="000000"/>
          <w:sz w:val="24"/>
        </w:rPr>
      </w:r>
      <w:r/>
    </w:p>
    <w:p>
      <w:pPr>
        <w:spacing w:line="283" w:lineRule="auto"/>
        <w:rPr>
          <w:rFonts w:ascii="Arial"/>
          <w:color w:val="000000"/>
          <w:sz w:val="24"/>
        </w:rPr>
      </w:pPr>
      <w:r>
        <w:rPr>
          <w:rFonts w:ascii="Arial"/>
          <w:color w:val="000000"/>
          <w:sz w:val="24"/>
        </w:rPr>
      </w:r>
      <w:r/>
    </w:p>
    <w:p>
      <w:pPr>
        <w:spacing w:line="283" w:lineRule="auto"/>
        <w:rPr>
          <w:rFonts w:ascii="Arial"/>
          <w:color w:val="000000"/>
          <w:sz w:val="24"/>
        </w:rPr>
      </w:pPr>
      <w:r>
        <w:rPr>
          <w:rFonts w:ascii="Arial"/>
          <w:color w:val="000000"/>
          <w:sz w:val="24"/>
        </w:rPr>
      </w:r>
      <w:r/>
    </w:p>
    <w:p>
      <w:pPr>
        <w:spacing w:line="283" w:lineRule="auto"/>
        <w:rPr>
          <w:rFonts w:ascii="Arial"/>
          <w:color w:val="000000"/>
          <w:sz w:val="24"/>
        </w:rPr>
      </w:pPr>
      <w:r>
        <w:rPr>
          <w:rFonts w:ascii="Arial"/>
          <w:color w:val="000000"/>
          <w:sz w:val="24"/>
        </w:rPr>
      </w:r>
      <w:r/>
    </w:p>
    <w:p>
      <w:pPr>
        <w:ind w:left="601"/>
        <w:spacing w:before="91" w:line="221" w:lineRule="auto"/>
        <w:rPr>
          <w:rFonts w:ascii="宋体" w:hAnsi="宋体" w:cs="宋体"/>
          <w:color w:val="000000"/>
          <w:sz w:val="24"/>
        </w:rPr>
      </w:pPr>
      <w:r>
        <w:rPr>
          <w:rFonts w:ascii="宋体" w:hAnsi="宋体" w:cs="宋体"/>
          <w:color w:val="000000"/>
          <w:spacing w:val="-20"/>
          <w:sz w:val="24"/>
        </w:rPr>
        <w:t xml:space="preserve">单</w:t>
      </w:r>
      <w:r>
        <w:rPr>
          <w:rFonts w:ascii="宋体" w:hAnsi="宋体" w:cs="宋体"/>
          <w:color w:val="000000"/>
          <w:spacing w:val="-13"/>
          <w:sz w:val="24"/>
        </w:rPr>
        <w:t xml:space="preserve">位地址：</w:t>
      </w:r>
      <w:r>
        <w:rPr>
          <w:rFonts w:ascii="宋体" w:hAnsi="宋体" w:cs="宋体"/>
          <w:color w:val="000000"/>
          <w:spacing w:val="-13"/>
          <w:sz w:val="24"/>
          <w:u w:val="single"/>
        </w:rPr>
        <w:t xml:space="preserve"> </w:t>
      </w:r>
      <w:r>
        <w:rPr>
          <w:rFonts w:hint="eastAsia" w:ascii="宋体" w:hAnsi="宋体" w:cs="宋体"/>
          <w:color w:val="000000"/>
          <w:spacing w:val="-13"/>
          <w:sz w:val="24"/>
          <w:u w:val="single"/>
        </w:rPr>
        <w:t xml:space="preserve">              </w:t>
      </w:r>
      <w:r/>
    </w:p>
    <w:p>
      <w:pPr>
        <w:spacing w:line="272" w:lineRule="auto"/>
        <w:rPr>
          <w:rFonts w:ascii="Arial"/>
          <w:color w:val="000000"/>
          <w:sz w:val="24"/>
        </w:rPr>
      </w:pPr>
      <w:r>
        <w:rPr>
          <w:rFonts w:ascii="Arial"/>
          <w:color w:val="000000"/>
          <w:sz w:val="24"/>
        </w:rPr>
      </w:r>
      <w:r/>
    </w:p>
    <w:p>
      <w:pPr>
        <w:spacing w:line="273" w:lineRule="auto"/>
        <w:rPr>
          <w:rFonts w:ascii="Arial"/>
          <w:color w:val="000000"/>
          <w:sz w:val="24"/>
        </w:rPr>
      </w:pPr>
      <w:r>
        <w:rPr>
          <w:rFonts w:ascii="Arial"/>
          <w:color w:val="000000"/>
          <w:sz w:val="24"/>
        </w:rPr>
      </w:r>
      <w:r/>
    </w:p>
    <w:p>
      <w:pPr>
        <w:spacing w:line="273" w:lineRule="auto"/>
        <w:rPr>
          <w:rFonts w:ascii="Arial"/>
          <w:color w:val="000000"/>
          <w:sz w:val="24"/>
        </w:rPr>
      </w:pPr>
      <w:r>
        <w:rPr>
          <w:rFonts w:ascii="Arial"/>
          <w:color w:val="000000"/>
          <w:sz w:val="24"/>
        </w:rPr>
      </w:r>
      <w:r/>
    </w:p>
    <w:p>
      <w:pPr>
        <w:ind w:left="632"/>
        <w:spacing w:before="91" w:line="222" w:lineRule="auto"/>
        <w:rPr>
          <w:rFonts w:ascii="宋体" w:hAnsi="宋体" w:cs="宋体"/>
          <w:color w:val="000000"/>
          <w:sz w:val="24"/>
        </w:rPr>
      </w:pPr>
      <w:r>
        <w:rPr>
          <w:rFonts w:ascii="宋体" w:hAnsi="宋体" w:cs="宋体"/>
          <w:color w:val="000000"/>
          <w:spacing w:val="-31"/>
          <w:sz w:val="24"/>
        </w:rPr>
        <w:t xml:space="preserve">电</w:t>
      </w:r>
      <w:r>
        <w:rPr>
          <w:rFonts w:ascii="宋体" w:hAnsi="宋体" w:cs="宋体"/>
          <w:color w:val="000000"/>
          <w:spacing w:val="-25"/>
          <w:sz w:val="24"/>
        </w:rPr>
        <w:t xml:space="preserve">    话：</w:t>
      </w:r>
      <w:r>
        <w:rPr>
          <w:rFonts w:ascii="宋体" w:hAnsi="宋体" w:cs="宋体"/>
          <w:color w:val="000000"/>
          <w:spacing w:val="-13"/>
          <w:sz w:val="24"/>
          <w:u w:val="single"/>
        </w:rPr>
        <w:t xml:space="preserve"> </w:t>
      </w:r>
      <w:r>
        <w:rPr>
          <w:rFonts w:hint="eastAsia" w:ascii="宋体" w:hAnsi="宋体" w:cs="宋体"/>
          <w:color w:val="000000"/>
          <w:spacing w:val="-13"/>
          <w:sz w:val="24"/>
          <w:u w:val="single"/>
        </w:rPr>
        <w:t xml:space="preserve">               </w:t>
      </w:r>
      <w:r/>
    </w:p>
    <w:p>
      <w:pPr>
        <w:spacing w:line="271" w:lineRule="auto"/>
        <w:rPr>
          <w:rFonts w:ascii="Arial"/>
          <w:color w:val="000000"/>
          <w:sz w:val="24"/>
        </w:rPr>
      </w:pPr>
      <w:r>
        <w:rPr>
          <w:rFonts w:ascii="Arial"/>
          <w:color w:val="000000"/>
          <w:sz w:val="24"/>
        </w:rPr>
      </w:r>
      <w:r/>
    </w:p>
    <w:p>
      <w:pPr>
        <w:spacing w:line="271" w:lineRule="auto"/>
        <w:rPr>
          <w:rFonts w:ascii="Arial"/>
          <w:color w:val="000000"/>
          <w:sz w:val="24"/>
        </w:rPr>
      </w:pPr>
      <w:r>
        <w:rPr>
          <w:rFonts w:ascii="Arial"/>
          <w:color w:val="000000"/>
          <w:sz w:val="24"/>
        </w:rPr>
      </w:r>
      <w:r/>
    </w:p>
    <w:p>
      <w:pPr>
        <w:spacing w:line="272" w:lineRule="auto"/>
        <w:rPr>
          <w:rFonts w:ascii="Arial"/>
          <w:color w:val="000000"/>
          <w:sz w:val="24"/>
        </w:rPr>
      </w:pPr>
      <w:r>
        <w:rPr>
          <w:rFonts w:ascii="Arial"/>
          <w:color w:val="000000"/>
          <w:sz w:val="24"/>
        </w:rPr>
      </w:r>
      <w:r/>
    </w:p>
    <w:p>
      <w:pPr>
        <w:ind w:left="601"/>
        <w:spacing w:before="91" w:line="221" w:lineRule="auto"/>
        <w:rPr>
          <w:rFonts w:ascii="宋体" w:hAnsi="宋体" w:cs="宋体"/>
          <w:color w:val="000000"/>
          <w:sz w:val="24"/>
        </w:rPr>
      </w:pPr>
      <w:r>
        <w:rPr>
          <w:rFonts w:ascii="宋体" w:hAnsi="宋体" w:cs="宋体"/>
          <w:color w:val="000000"/>
          <w:spacing w:val="-25"/>
          <w:sz w:val="24"/>
        </w:rPr>
        <w:t xml:space="preserve">单位全称： </w:t>
      </w:r>
      <w:r>
        <w:rPr>
          <w:rFonts w:ascii="宋体" w:hAnsi="宋体" w:cs="宋体"/>
          <w:color w:val="000000"/>
          <w:spacing w:val="-13"/>
          <w:sz w:val="24"/>
          <w:u w:val="single"/>
        </w:rPr>
        <w:t xml:space="preserve"> </w:t>
      </w:r>
      <w:r>
        <w:rPr>
          <w:rFonts w:hint="eastAsia" w:ascii="宋体" w:hAnsi="宋体" w:cs="宋体"/>
          <w:color w:val="000000"/>
          <w:spacing w:val="-13"/>
          <w:sz w:val="24"/>
          <w:u w:val="single"/>
        </w:rPr>
        <w:t xml:space="preserve">             </w:t>
      </w:r>
      <w:r/>
    </w:p>
    <w:p>
      <w:pPr>
        <w:spacing w:line="272" w:lineRule="auto"/>
        <w:rPr>
          <w:rFonts w:ascii="Arial"/>
          <w:color w:val="000000"/>
          <w:sz w:val="24"/>
        </w:rPr>
      </w:pPr>
      <w:r>
        <w:rPr>
          <w:rFonts w:ascii="Arial"/>
          <w:color w:val="000000"/>
          <w:sz w:val="24"/>
        </w:rPr>
      </w:r>
      <w:r/>
    </w:p>
    <w:p>
      <w:pPr>
        <w:spacing w:line="272" w:lineRule="auto"/>
        <w:rPr>
          <w:rFonts w:ascii="Arial"/>
          <w:color w:val="000000"/>
          <w:sz w:val="24"/>
        </w:rPr>
      </w:pPr>
      <w:r>
        <w:rPr>
          <w:rFonts w:ascii="Arial"/>
          <w:color w:val="000000"/>
          <w:sz w:val="24"/>
        </w:rPr>
      </w:r>
      <w:r/>
    </w:p>
    <w:p>
      <w:pPr>
        <w:spacing w:line="273" w:lineRule="auto"/>
        <w:rPr>
          <w:rFonts w:ascii="Arial"/>
          <w:color w:val="000000"/>
          <w:sz w:val="24"/>
        </w:rPr>
      </w:pPr>
      <w:r>
        <w:rPr>
          <w:rFonts w:ascii="Arial"/>
          <w:color w:val="000000"/>
          <w:sz w:val="24"/>
        </w:rPr>
      </w:r>
      <w:r/>
    </w:p>
    <w:p>
      <w:pPr>
        <w:ind w:left="601"/>
        <w:spacing w:before="91" w:line="219" w:lineRule="auto"/>
        <w:rPr>
          <w:rFonts w:ascii="Arial"/>
          <w:color w:val="000000"/>
          <w:sz w:val="24"/>
        </w:rPr>
      </w:pPr>
      <w:r>
        <w:rPr>
          <w:rFonts w:ascii="宋体" w:hAnsi="宋体" w:cs="宋体"/>
          <w:color w:val="000000"/>
          <w:spacing w:val="-25"/>
          <w:sz w:val="24"/>
        </w:rPr>
        <w:t xml:space="preserve">单位盖章：  </w:t>
      </w:r>
      <w:r>
        <w:rPr>
          <w:rFonts w:ascii="宋体" w:hAnsi="宋体" w:cs="宋体"/>
          <w:color w:val="000000"/>
          <w:spacing w:val="-13"/>
          <w:sz w:val="24"/>
          <w:u w:val="single"/>
        </w:rPr>
        <w:t xml:space="preserve"> </w:t>
      </w:r>
      <w:r>
        <w:rPr>
          <w:rFonts w:hint="eastAsia" w:ascii="宋体" w:hAnsi="宋体" w:cs="宋体"/>
          <w:color w:val="000000"/>
          <w:spacing w:val="-13"/>
          <w:sz w:val="24"/>
          <w:u w:val="single"/>
        </w:rPr>
        <w:t xml:space="preserve">             </w:t>
      </w:r>
      <w:r>
        <w:rPr>
          <w:rFonts w:hint="eastAsia" w:ascii="宋体" w:hAnsi="宋体" w:cs="宋体"/>
          <w:color w:val="000000"/>
          <w:sz w:val="24"/>
        </w:rPr>
        <w:t xml:space="preserve">     </w:t>
      </w:r>
      <w:r/>
    </w:p>
    <w:p>
      <w:pPr>
        <w:spacing w:line="288" w:lineRule="auto"/>
        <w:rPr>
          <w:rFonts w:ascii="Arial"/>
          <w:color w:val="000000"/>
          <w:sz w:val="24"/>
        </w:rPr>
      </w:pPr>
      <w:r>
        <w:rPr>
          <w:rFonts w:hint="eastAsia" w:ascii="Arial"/>
          <w:color w:val="000000"/>
          <w:sz w:val="24"/>
        </w:rPr>
        <w:t xml:space="preserve"> </w:t>
      </w:r>
      <w:r/>
    </w:p>
    <w:p>
      <w:pPr>
        <w:spacing w:line="288" w:lineRule="auto"/>
        <w:rPr>
          <w:rFonts w:ascii="Arial"/>
          <w:color w:val="000000"/>
          <w:sz w:val="24"/>
        </w:rPr>
      </w:pPr>
      <w:r>
        <w:rPr>
          <w:rFonts w:ascii="Arial"/>
          <w:color w:val="000000"/>
          <w:sz w:val="24"/>
        </w:rPr>
      </w:r>
      <w:r/>
    </w:p>
    <w:p>
      <w:pPr>
        <w:spacing w:line="288" w:lineRule="auto"/>
        <w:rPr>
          <w:rFonts w:ascii="Arial"/>
          <w:color w:val="000000"/>
          <w:sz w:val="24"/>
        </w:rPr>
      </w:pPr>
      <w:r>
        <w:rPr>
          <w:rFonts w:ascii="Arial"/>
          <w:color w:val="000000"/>
          <w:sz w:val="24"/>
        </w:rPr>
      </w:r>
      <w:r/>
    </w:p>
    <w:p>
      <w:pPr>
        <w:spacing w:line="288" w:lineRule="auto"/>
        <w:rPr>
          <w:rFonts w:ascii="Arial"/>
          <w:color w:val="000000"/>
          <w:sz w:val="24"/>
        </w:rPr>
      </w:pPr>
      <w:r>
        <w:rPr>
          <w:rFonts w:ascii="Arial"/>
          <w:color w:val="000000"/>
          <w:sz w:val="24"/>
        </w:rPr>
      </w:r>
      <w:r/>
    </w:p>
    <w:p>
      <w:pPr>
        <w:ind w:left="5221"/>
        <w:spacing w:before="91" w:line="220" w:lineRule="auto"/>
        <w:rPr>
          <w:rFonts w:ascii="宋体" w:hAnsi="宋体" w:cs="宋体"/>
          <w:color w:val="000000"/>
          <w:sz w:val="24"/>
        </w:rPr>
      </w:pPr>
      <w:r>
        <w:rPr>
          <w:rFonts w:ascii="宋体" w:hAnsi="宋体" w:cs="宋体"/>
          <w:color w:val="000000"/>
          <w:spacing w:val="5"/>
          <w:sz w:val="24"/>
        </w:rPr>
        <w:t xml:space="preserve">年</w:t>
      </w:r>
      <w:r>
        <w:rPr>
          <w:rFonts w:ascii="宋体" w:hAnsi="宋体" w:cs="宋体"/>
          <w:color w:val="000000"/>
          <w:spacing w:val="4"/>
          <w:sz w:val="24"/>
        </w:rPr>
        <w:t xml:space="preserve">     月    日</w:t>
      </w:r>
      <w:r/>
    </w:p>
    <w:p>
      <w:pPr>
        <w:spacing w:line="262" w:lineRule="auto"/>
        <w:rPr>
          <w:rFonts w:ascii="Arial"/>
          <w:color w:val="000000"/>
          <w:sz w:val="24"/>
        </w:rPr>
      </w:pPr>
      <w:r>
        <w:rPr>
          <w:rFonts w:ascii="Arial"/>
          <w:color w:val="000000"/>
          <w:sz w:val="24"/>
        </w:rPr>
      </w:r>
      <w:r/>
    </w:p>
    <w:p>
      <w:pPr>
        <w:spacing w:line="263" w:lineRule="auto"/>
        <w:rPr>
          <w:rFonts w:ascii="Arial"/>
          <w:color w:val="000000"/>
          <w:sz w:val="24"/>
        </w:rPr>
      </w:pPr>
      <w:r>
        <w:rPr>
          <w:rFonts w:ascii="Arial"/>
          <w:color w:val="000000"/>
          <w:sz w:val="24"/>
        </w:rPr>
      </w:r>
      <w:r/>
    </w:p>
    <w:p>
      <w:pPr>
        <w:spacing w:line="263" w:lineRule="auto"/>
        <w:rPr>
          <w:rFonts w:ascii="Arial"/>
          <w:color w:val="000000"/>
          <w:sz w:val="24"/>
        </w:rPr>
      </w:pPr>
      <w:r>
        <w:rPr>
          <w:rFonts w:ascii="Arial"/>
          <w:color w:val="000000"/>
          <w:sz w:val="24"/>
        </w:rPr>
      </w:r>
      <w:r/>
    </w:p>
    <w:p>
      <w:pPr>
        <w:ind w:left="709"/>
        <w:spacing w:before="101" w:line="224" w:lineRule="auto"/>
        <w:rPr>
          <w:rFonts w:ascii="宋体" w:hAnsi="宋体" w:cs="宋体"/>
          <w:color w:val="000000"/>
          <w:sz w:val="24"/>
        </w:rPr>
      </w:pPr>
      <w:r>
        <w:rPr>
          <w:rFonts w:ascii="宋体" w:hAnsi="宋体" w:cs="宋体"/>
          <w:color w:val="000000"/>
          <w:spacing w:val="16"/>
          <w:sz w:val="24"/>
        </w:rPr>
        <w:t xml:space="preserve">附</w:t>
      </w:r>
      <w:r>
        <w:rPr>
          <w:rFonts w:ascii="宋体" w:hAnsi="宋体" w:cs="宋体"/>
          <w:color w:val="000000"/>
          <w:spacing w:val="9"/>
          <w:sz w:val="24"/>
        </w:rPr>
        <w:t xml:space="preserve">：</w:t>
      </w:r>
      <w:r>
        <w:rPr>
          <w:rFonts w:ascii="宋体" w:hAnsi="宋体" w:cs="宋体"/>
          <w:color w:val="000000"/>
          <w:spacing w:val="8"/>
          <w:sz w:val="24"/>
        </w:rPr>
        <w:t xml:space="preserve">法定代表人居民身份证扫描件</w:t>
      </w:r>
      <w:r/>
    </w:p>
    <w:p>
      <w:pPr>
        <w:ind w:left="40" w:right="89" w:firstLine="559"/>
        <w:spacing w:before="267" w:line="412" w:lineRule="auto"/>
        <w:rPr>
          <w:rFonts w:ascii="宋体" w:hAnsi="宋体" w:cs="宋体"/>
          <w:color w:val="000000"/>
          <w:sz w:val="24"/>
        </w:rPr>
      </w:pPr>
      <w:r>
        <w:rPr>
          <w:rFonts w:ascii="宋体" w:hAnsi="宋体" w:cs="宋体"/>
          <w:color w:val="000000"/>
          <w:spacing w:val="-4"/>
          <w:sz w:val="24"/>
          <w:u w:val="single"/>
        </w:rPr>
        <w:t xml:space="preserve">注： 1.“法定</w:t>
      </w:r>
      <w:r>
        <w:rPr>
          <w:rFonts w:ascii="宋体" w:hAnsi="宋体" w:cs="宋体"/>
          <w:color w:val="000000"/>
          <w:spacing w:val="-3"/>
          <w:sz w:val="24"/>
          <w:u w:val="single"/>
        </w:rPr>
        <w:t xml:space="preserve">代</w:t>
      </w:r>
      <w:r>
        <w:rPr>
          <w:rFonts w:ascii="宋体" w:hAnsi="宋体" w:cs="宋体"/>
          <w:color w:val="000000"/>
          <w:spacing w:val="-2"/>
          <w:sz w:val="24"/>
          <w:u w:val="single"/>
        </w:rPr>
        <w:t xml:space="preserve">表人”直接参加磋商响应活动的仅需填写本身份证明</w:t>
      </w:r>
      <w:r>
        <w:rPr>
          <w:rFonts w:ascii="宋体" w:hAnsi="宋体" w:cs="宋体"/>
          <w:color w:val="000000"/>
          <w:sz w:val="24"/>
        </w:rPr>
        <w:t xml:space="preserve">。</w:t>
      </w:r>
      <w:r/>
    </w:p>
    <w:p>
      <w:pPr>
        <w:ind w:left="41" w:right="38" w:firstLine="563"/>
        <w:spacing w:before="3" w:line="415" w:lineRule="auto"/>
        <w:rPr>
          <w:rFonts w:ascii="宋体" w:hAnsi="宋体" w:cs="宋体"/>
          <w:color w:val="000000"/>
          <w:sz w:val="24"/>
        </w:rPr>
      </w:pPr>
      <w:r>
        <w:rPr>
          <w:rFonts w:ascii="宋体" w:hAnsi="宋体" w:cs="宋体"/>
          <w:color w:val="000000"/>
          <w:spacing w:val="6"/>
          <w:sz w:val="24"/>
          <w:u w:val="single"/>
        </w:rPr>
        <w:t xml:space="preserve">2.</w:t>
      </w:r>
      <w:r>
        <w:rPr>
          <w:rFonts w:ascii="宋体" w:hAnsi="宋体" w:cs="宋体"/>
          <w:color w:val="000000"/>
          <w:spacing w:val="4"/>
          <w:sz w:val="24"/>
          <w:u w:val="single"/>
        </w:rPr>
        <w:t xml:space="preserve">供</w:t>
      </w:r>
      <w:r>
        <w:rPr>
          <w:rFonts w:ascii="宋体" w:hAnsi="宋体" w:cs="宋体"/>
          <w:color w:val="000000"/>
          <w:spacing w:val="3"/>
          <w:sz w:val="24"/>
          <w:u w:val="single"/>
        </w:rPr>
        <w:t xml:space="preserve">应</w:t>
      </w:r>
      <w:r>
        <w:rPr>
          <w:rFonts w:ascii="宋体" w:hAnsi="宋体" w:cs="宋体"/>
          <w:color w:val="000000"/>
          <w:spacing w:val="3"/>
          <w:sz w:val="24"/>
          <w:u w:val="single"/>
        </w:rPr>
        <w:t xml:space="preserve">商属于</w:t>
      </w:r>
      <w:r>
        <w:rPr>
          <w:rFonts w:ascii="宋体" w:hAnsi="宋体" w:cs="宋体"/>
          <w:color w:val="000000"/>
          <w:spacing w:val="3"/>
          <w:sz w:val="24"/>
          <w:u w:val="single"/>
        </w:rPr>
        <w:t xml:space="preserve">非法人组织的，按照法律、行政法规规定能够对外代表其</w:t>
      </w:r>
      <w:r>
        <w:rPr>
          <w:rFonts w:ascii="宋体" w:hAnsi="宋体" w:cs="宋体"/>
          <w:color w:val="000000"/>
          <w:spacing w:val="6"/>
          <w:sz w:val="24"/>
          <w:u w:val="single"/>
        </w:rPr>
        <w:t xml:space="preserve">从事</w:t>
      </w:r>
      <w:r>
        <w:rPr>
          <w:rFonts w:ascii="宋体" w:hAnsi="宋体" w:cs="宋体"/>
          <w:color w:val="000000"/>
          <w:spacing w:val="4"/>
          <w:sz w:val="24"/>
          <w:u w:val="single"/>
        </w:rPr>
        <w:t xml:space="preserve">民</w:t>
      </w:r>
      <w:r>
        <w:rPr>
          <w:rFonts w:ascii="宋体" w:hAnsi="宋体" w:cs="宋体"/>
          <w:color w:val="000000"/>
          <w:spacing w:val="3"/>
          <w:sz w:val="24"/>
          <w:u w:val="single"/>
        </w:rPr>
        <w:t xml:space="preserve">事活动的主要负责人，如个人独资企业的投资人，代表合伙企业执行</w:t>
      </w:r>
      <w:r>
        <w:rPr>
          <w:rFonts w:ascii="宋体" w:hAnsi="宋体" w:cs="宋体"/>
          <w:color w:val="000000"/>
          <w:spacing w:val="1"/>
          <w:sz w:val="24"/>
          <w:u w:val="single"/>
        </w:rPr>
        <w:t xml:space="preserve">合伙企业事务的合伙人等，</w:t>
      </w:r>
      <w:r>
        <w:rPr>
          <w:rFonts w:ascii="宋体" w:hAnsi="宋体" w:cs="宋体"/>
          <w:color w:val="000000"/>
          <w:sz w:val="24"/>
          <w:u w:val="single"/>
        </w:rPr>
        <w:t xml:space="preserve">视同法定代表人。</w:t>
      </w:r>
      <w:r/>
    </w:p>
    <w:p>
      <w:pPr>
        <w:rPr>
          <w:color w:val="000000"/>
          <w:sz w:val="24"/>
        </w:rPr>
        <w:sectPr>
          <w:footerReference w:type="default" r:id="rId35"/>
          <w:footnotePr/>
          <w:endnotePr/>
          <w:type w:val="nextPage"/>
          <w:pgSz w:w="11907" w:h="16839" w:orient="portrait"/>
          <w:pgMar w:top="1125" w:right="1238" w:bottom="1392" w:left="1240" w:header="1111" w:footer="1229" w:gutter="0"/>
          <w:cols w:num="1" w:sep="0" w:space="1701" w:equalWidth="1"/>
          <w:docGrid w:linePitch="360"/>
        </w:sectPr>
      </w:pPr>
      <w:r>
        <w:rPr>
          <w:color w:val="000000"/>
          <w:sz w:val="24"/>
        </w:rPr>
      </w:r>
      <w:r/>
    </w:p>
    <w:p>
      <w:pPr>
        <w:ind w:left="2393"/>
        <w:spacing w:before="91" w:line="219" w:lineRule="auto"/>
        <w:rPr>
          <w:rFonts w:ascii="宋体" w:hAnsi="宋体" w:cs="宋体"/>
          <w:color w:val="000000"/>
          <w:sz w:val="28"/>
          <w:szCs w:val="28"/>
        </w:rPr>
        <w:outlineLvl w:val="2"/>
      </w:pPr>
      <w:r/>
      <w:bookmarkStart w:id="204" w:name="_bookmark77"/>
      <w:r/>
      <w:bookmarkEnd w:id="204"/>
      <w:r>
        <w:rPr>
          <w:rFonts w:ascii="宋体" w:hAnsi="宋体" w:cs="宋体"/>
          <w:color w:val="000000"/>
          <w:spacing w:val="8"/>
          <w:sz w:val="28"/>
          <w:szCs w:val="28"/>
        </w:rPr>
        <w:t xml:space="preserve">(</w:t>
      </w:r>
      <w:r>
        <w:rPr>
          <w:rFonts w:ascii="宋体" w:hAnsi="宋体" w:cs="宋体"/>
          <w:color w:val="000000"/>
          <w:spacing w:val="4"/>
          <w:sz w:val="28"/>
          <w:szCs w:val="28"/>
        </w:rPr>
        <w:t xml:space="preserve">十)法定代表人(负责人) 授权委托书</w:t>
      </w:r>
      <w:r/>
    </w:p>
    <w:p>
      <w:pPr>
        <w:ind w:left="39" w:right="446" w:firstLine="561"/>
        <w:spacing w:before="294" w:line="414" w:lineRule="auto"/>
        <w:rPr>
          <w:rFonts w:ascii="Arial"/>
          <w:color w:val="000000"/>
          <w:sz w:val="24"/>
        </w:rPr>
      </w:pPr>
      <w:r>
        <w:rPr>
          <w:rFonts w:ascii="宋体" w:hAnsi="宋体" w:cs="宋体"/>
          <w:color w:val="000000"/>
          <w:spacing w:val="-1"/>
          <w:sz w:val="24"/>
        </w:rPr>
        <w:t xml:space="preserve">本授权书声明：</w:t>
      </w:r>
      <w:r>
        <w:rPr>
          <w:rFonts w:ascii="宋体" w:hAnsi="宋体" w:cs="宋体"/>
          <w:color w:val="000000"/>
          <w:spacing w:val="-1"/>
          <w:sz w:val="24"/>
          <w:u w:val="single"/>
        </w:rPr>
        <w:t xml:space="preserve"> (供应商名称) </w:t>
      </w:r>
      <w:r>
        <w:rPr>
          <w:rFonts w:ascii="宋体" w:hAnsi="宋体" w:cs="宋体"/>
          <w:color w:val="000000"/>
          <w:spacing w:val="-1"/>
          <w:sz w:val="24"/>
        </w:rPr>
        <w:t xml:space="preserve"> 法定代</w:t>
      </w:r>
      <w:r>
        <w:rPr>
          <w:rFonts w:ascii="宋体" w:hAnsi="宋体" w:cs="宋体"/>
          <w:color w:val="000000"/>
          <w:sz w:val="24"/>
        </w:rPr>
        <w:t xml:space="preserve">表人(负责人) </w:t>
      </w:r>
      <w:r>
        <w:rPr>
          <w:rFonts w:ascii="宋体" w:hAnsi="宋体" w:cs="宋体"/>
          <w:color w:val="000000"/>
          <w:sz w:val="24"/>
          <w:u w:val="single"/>
        </w:rPr>
        <w:t xml:space="preserve"> (姓名) </w:t>
      </w:r>
      <w:r>
        <w:rPr>
          <w:rFonts w:ascii="宋体" w:hAnsi="宋体" w:cs="宋体"/>
          <w:color w:val="000000"/>
          <w:sz w:val="24"/>
        </w:rPr>
        <w:t xml:space="preserve"> 授 </w:t>
      </w:r>
      <w:r>
        <w:rPr>
          <w:rFonts w:ascii="宋体" w:hAnsi="宋体" w:cs="宋体"/>
          <w:color w:val="000000"/>
          <w:spacing w:val="-1"/>
          <w:sz w:val="24"/>
        </w:rPr>
        <w:t xml:space="preserve">权</w:t>
      </w:r>
      <w:r>
        <w:rPr>
          <w:rFonts w:ascii="宋体" w:hAnsi="宋体" w:cs="宋体"/>
          <w:color w:val="000000"/>
          <w:spacing w:val="-1"/>
          <w:sz w:val="24"/>
          <w:u w:val="single"/>
        </w:rPr>
        <w:t xml:space="preserve"> (委托代理人的姓名、职务) </w:t>
      </w:r>
      <w:r>
        <w:rPr>
          <w:rFonts w:ascii="宋体" w:hAnsi="宋体" w:cs="宋体"/>
          <w:color w:val="000000"/>
          <w:spacing w:val="-1"/>
          <w:sz w:val="24"/>
        </w:rPr>
        <w:t xml:space="preserve">为我方就</w:t>
      </w:r>
      <w:r>
        <w:rPr>
          <w:rFonts w:ascii="宋体" w:hAnsi="宋体" w:cs="宋体"/>
          <w:color w:val="000000"/>
          <w:spacing w:val="-1"/>
          <w:sz w:val="24"/>
          <w:u w:val="single"/>
        </w:rPr>
        <w:t xml:space="preserve"> </w:t>
      </w:r>
      <w:r>
        <w:rPr>
          <w:rFonts w:ascii="宋体" w:hAnsi="宋体" w:cs="宋体"/>
          <w:color w:val="000000"/>
          <w:sz w:val="24"/>
          <w:u w:val="single"/>
        </w:rPr>
        <w:t xml:space="preserve">(代理机构) 代理的</w:t>
      </w:r>
      <w:r>
        <w:rPr>
          <w:rFonts w:ascii="宋体" w:hAnsi="宋体" w:cs="宋体"/>
          <w:color w:val="000000"/>
          <w:spacing w:val="6"/>
          <w:sz w:val="24"/>
          <w:u w:val="single"/>
        </w:rPr>
        <w:t xml:space="preserve">(项目</w:t>
      </w:r>
      <w:r>
        <w:rPr>
          <w:rFonts w:ascii="宋体" w:hAnsi="宋体" w:cs="宋体"/>
          <w:color w:val="000000"/>
          <w:spacing w:val="3"/>
          <w:sz w:val="24"/>
          <w:u w:val="single"/>
        </w:rPr>
        <w:t xml:space="preserve">编号、项目名称) </w:t>
      </w:r>
      <w:r>
        <w:rPr>
          <w:rFonts w:ascii="宋体" w:hAnsi="宋体" w:cs="宋体"/>
          <w:color w:val="000000"/>
          <w:spacing w:val="3"/>
          <w:sz w:val="24"/>
        </w:rPr>
        <w:t xml:space="preserve">项目的</w:t>
      </w:r>
      <w:r>
        <w:rPr>
          <w:rFonts w:hint="eastAsia" w:ascii="宋体" w:hAnsi="宋体" w:cs="宋体"/>
          <w:color w:val="000000"/>
          <w:spacing w:val="3"/>
          <w:sz w:val="24"/>
        </w:rPr>
        <w:t xml:space="preserve">磋商</w:t>
      </w:r>
      <w:r>
        <w:rPr>
          <w:rFonts w:ascii="宋体" w:hAnsi="宋体" w:cs="宋体"/>
          <w:color w:val="000000"/>
          <w:spacing w:val="3"/>
          <w:sz w:val="24"/>
        </w:rPr>
        <w:t xml:space="preserve">活动的合法代理人，以本单位</w:t>
      </w:r>
      <w:r>
        <w:rPr>
          <w:rFonts w:ascii="宋体" w:hAnsi="宋体" w:cs="宋体"/>
          <w:color w:val="000000"/>
          <w:spacing w:val="5"/>
          <w:sz w:val="24"/>
        </w:rPr>
        <w:t xml:space="preserve">名</w:t>
      </w:r>
      <w:r>
        <w:rPr>
          <w:rFonts w:ascii="宋体" w:hAnsi="宋体" w:cs="宋体"/>
          <w:color w:val="000000"/>
          <w:spacing w:val="4"/>
          <w:sz w:val="24"/>
        </w:rPr>
        <w:t xml:space="preserve">义全权处理一切与该项目</w:t>
      </w:r>
      <w:r>
        <w:rPr>
          <w:rFonts w:hint="eastAsia" w:ascii="宋体" w:hAnsi="宋体" w:cs="宋体"/>
          <w:color w:val="000000"/>
          <w:spacing w:val="4"/>
          <w:sz w:val="24"/>
        </w:rPr>
        <w:t xml:space="preserve">磋商</w:t>
      </w:r>
      <w:r>
        <w:rPr>
          <w:rFonts w:ascii="宋体" w:hAnsi="宋体" w:cs="宋体"/>
          <w:color w:val="000000"/>
          <w:spacing w:val="4"/>
          <w:sz w:val="24"/>
        </w:rPr>
        <w:t xml:space="preserve">有关的事务(</w:t>
      </w:r>
      <w:r>
        <w:rPr>
          <w:rFonts w:ascii="宋体" w:hAnsi="宋体" w:cs="宋体"/>
          <w:color w:val="000000"/>
          <w:spacing w:val="4"/>
          <w:sz w:val="24"/>
        </w:rPr>
        <w:t xml:space="preserve">含合同</w:t>
      </w:r>
      <w:r>
        <w:rPr>
          <w:rFonts w:ascii="宋体" w:hAnsi="宋体" w:cs="宋体"/>
          <w:color w:val="000000"/>
          <w:spacing w:val="4"/>
          <w:sz w:val="24"/>
        </w:rPr>
        <w:t xml:space="preserve">签订)。</w:t>
      </w:r>
      <w:r/>
    </w:p>
    <w:p>
      <w:pPr>
        <w:ind w:left="41" w:firstLine="476"/>
        <w:spacing w:before="91" w:line="219" w:lineRule="auto"/>
        <w:rPr>
          <w:rFonts w:ascii="宋体" w:hAnsi="宋体" w:cs="宋体"/>
          <w:color w:val="000000"/>
          <w:sz w:val="24"/>
        </w:rPr>
      </w:pPr>
      <w:r>
        <w:rPr>
          <w:rFonts w:ascii="宋体" w:hAnsi="宋体" w:cs="宋体"/>
          <w:color w:val="000000"/>
          <w:spacing w:val="-1"/>
          <w:sz w:val="24"/>
        </w:rPr>
        <w:t xml:space="preserve">本授权委托书于</w:t>
      </w:r>
      <w:r>
        <w:rPr>
          <w:rFonts w:hint="eastAsia" w:ascii="宋体" w:hAnsi="宋体" w:cs="宋体"/>
          <w:color w:val="000000"/>
          <w:spacing w:val="-1"/>
          <w:sz w:val="24"/>
          <w:u w:val="single"/>
        </w:rPr>
        <w:t xml:space="preserve">    </w:t>
      </w:r>
      <w:r>
        <w:rPr>
          <w:rFonts w:ascii="宋体" w:hAnsi="宋体" w:cs="宋体"/>
          <w:color w:val="000000"/>
          <w:spacing w:val="-1"/>
          <w:sz w:val="24"/>
        </w:rPr>
        <w:t xml:space="preserve">年</w:t>
      </w:r>
      <w:r>
        <w:rPr>
          <w:rFonts w:ascii="宋体" w:hAnsi="宋体" w:cs="宋体"/>
          <w:color w:val="000000"/>
          <w:spacing w:val="-1"/>
          <w:sz w:val="24"/>
          <w:u w:val="single"/>
        </w:rPr>
        <w:t xml:space="preserve"> </w:t>
      </w:r>
      <w:r>
        <w:rPr>
          <w:rFonts w:ascii="宋体" w:hAnsi="宋体" w:cs="宋体"/>
          <w:color w:val="000000"/>
          <w:sz w:val="24"/>
          <w:u w:val="single"/>
        </w:rPr>
        <w:t xml:space="preserve"> </w:t>
      </w:r>
      <w:r>
        <w:rPr>
          <w:rFonts w:hint="eastAsia" w:ascii="宋体" w:hAnsi="宋体" w:cs="宋体"/>
          <w:color w:val="000000"/>
          <w:sz w:val="24"/>
          <w:u w:val="single"/>
        </w:rPr>
        <w:t xml:space="preserve"> </w:t>
      </w:r>
      <w:r>
        <w:rPr>
          <w:rFonts w:ascii="宋体" w:hAnsi="宋体" w:cs="宋体"/>
          <w:color w:val="000000"/>
          <w:sz w:val="24"/>
        </w:rPr>
        <w:t xml:space="preserve">月</w:t>
      </w:r>
      <w:r>
        <w:rPr>
          <w:rFonts w:hint="eastAsia" w:ascii="宋体" w:hAnsi="宋体" w:cs="宋体"/>
          <w:color w:val="000000"/>
          <w:sz w:val="24"/>
          <w:u w:val="single"/>
        </w:rPr>
        <w:t xml:space="preserve">   </w:t>
      </w:r>
      <w:r>
        <w:rPr>
          <w:rFonts w:ascii="宋体" w:hAnsi="宋体" w:cs="宋体"/>
          <w:color w:val="000000"/>
          <w:sz w:val="24"/>
        </w:rPr>
        <w:t xml:space="preserve">日在相应位置签字或盖章后生效，特此声明。</w:t>
      </w:r>
      <w:r/>
    </w:p>
    <w:p>
      <w:pPr>
        <w:ind w:left="598" w:right="1836"/>
        <w:spacing w:before="292" w:line="415" w:lineRule="auto"/>
        <w:rPr>
          <w:rFonts w:ascii="宋体" w:hAnsi="宋体" w:cs="宋体"/>
          <w:color w:val="000000"/>
          <w:spacing w:val="-3"/>
          <w:sz w:val="24"/>
        </w:rPr>
      </w:pPr>
      <w:r>
        <w:rPr>
          <w:rFonts w:ascii="宋体" w:hAnsi="宋体" w:cs="宋体"/>
          <w:color w:val="000000"/>
          <w:spacing w:val="-3"/>
          <w:sz w:val="24"/>
        </w:rPr>
      </w:r>
      <w:r/>
    </w:p>
    <w:p>
      <w:pPr>
        <w:ind w:left="598" w:right="1836"/>
        <w:spacing w:before="292" w:line="415" w:lineRule="auto"/>
        <w:rPr>
          <w:rFonts w:ascii="宋体" w:hAnsi="宋体" w:cs="宋体"/>
          <w:color w:val="000000"/>
          <w:spacing w:val="-3"/>
          <w:sz w:val="24"/>
        </w:rPr>
      </w:pPr>
      <w:r>
        <w:rPr>
          <w:rFonts w:ascii="宋体" w:hAnsi="宋体" w:cs="宋体"/>
          <w:color w:val="000000"/>
          <w:spacing w:val="-3"/>
          <w:sz w:val="24"/>
        </w:rPr>
        <w:t xml:space="preserve">委托代理人身份证号码：</w:t>
      </w:r>
      <w:r>
        <w:rPr>
          <w:rFonts w:hint="eastAsia" w:ascii="宋体" w:hAnsi="宋体" w:cs="宋体"/>
          <w:color w:val="000000"/>
          <w:spacing w:val="-3"/>
          <w:sz w:val="24"/>
          <w:u w:val="single"/>
        </w:rPr>
        <w:t xml:space="preserve">                      </w:t>
      </w:r>
      <w:r>
        <w:rPr>
          <w:rFonts w:ascii="宋体" w:hAnsi="宋体" w:cs="宋体"/>
          <w:color w:val="000000"/>
          <w:spacing w:val="-3"/>
          <w:sz w:val="24"/>
        </w:rPr>
        <w:t xml:space="preserve">                             </w:t>
      </w:r>
      <w:r/>
    </w:p>
    <w:p>
      <w:pPr>
        <w:ind w:left="598" w:right="1836"/>
        <w:spacing w:before="292" w:line="415" w:lineRule="auto"/>
        <w:rPr>
          <w:rFonts w:ascii="宋体" w:hAnsi="宋体" w:cs="宋体"/>
          <w:color w:val="000000"/>
          <w:spacing w:val="-3"/>
          <w:sz w:val="24"/>
        </w:rPr>
      </w:pPr>
      <w:r>
        <w:rPr>
          <w:rFonts w:ascii="宋体" w:hAnsi="宋体" w:cs="宋体"/>
          <w:color w:val="000000"/>
          <w:spacing w:val="-3"/>
          <w:sz w:val="24"/>
        </w:rPr>
        <w:t xml:space="preserve">委托代理人联系电话：(手机) </w:t>
      </w:r>
      <w:r>
        <w:rPr>
          <w:rFonts w:hint="eastAsia" w:ascii="宋体" w:hAnsi="宋体" w:cs="宋体"/>
          <w:color w:val="000000"/>
          <w:spacing w:val="-3"/>
          <w:sz w:val="24"/>
          <w:u w:val="single"/>
        </w:rPr>
        <w:t xml:space="preserve">                 </w:t>
      </w:r>
      <w:r>
        <w:rPr>
          <w:rFonts w:ascii="宋体" w:hAnsi="宋体" w:cs="宋体"/>
          <w:color w:val="000000"/>
          <w:spacing w:val="-3"/>
          <w:sz w:val="24"/>
        </w:rPr>
        <w:t xml:space="preserve">                     </w:t>
      </w:r>
      <w:r/>
    </w:p>
    <w:p>
      <w:pPr>
        <w:ind w:left="598" w:right="1836"/>
        <w:spacing w:before="292" w:line="415" w:lineRule="auto"/>
        <w:rPr>
          <w:rFonts w:ascii="宋体" w:hAnsi="宋体" w:cs="宋体"/>
          <w:color w:val="000000"/>
          <w:spacing w:val="-3"/>
          <w:sz w:val="24"/>
        </w:rPr>
      </w:pPr>
      <w:r>
        <w:rPr>
          <w:rFonts w:ascii="宋体" w:hAnsi="宋体" w:cs="宋体"/>
          <w:color w:val="000000"/>
          <w:spacing w:val="-3"/>
          <w:sz w:val="24"/>
        </w:rPr>
        <w:t xml:space="preserve">法定代表人(负责人)签章：</w:t>
      </w:r>
      <w:r>
        <w:rPr>
          <w:rFonts w:hint="eastAsia" w:ascii="宋体" w:hAnsi="宋体" w:cs="宋体"/>
          <w:color w:val="000000"/>
          <w:spacing w:val="-3"/>
          <w:sz w:val="24"/>
          <w:u w:val="single"/>
        </w:rPr>
        <w:t xml:space="preserve">                    </w:t>
      </w:r>
      <w:r>
        <w:rPr>
          <w:rFonts w:ascii="宋体" w:hAnsi="宋体" w:cs="宋体"/>
          <w:color w:val="000000"/>
          <w:spacing w:val="-3"/>
          <w:sz w:val="24"/>
        </w:rPr>
        <w:t xml:space="preserve">                  </w:t>
      </w:r>
      <w:r/>
    </w:p>
    <w:p>
      <w:pPr>
        <w:spacing w:line="263" w:lineRule="auto"/>
        <w:rPr>
          <w:rFonts w:ascii="Arial"/>
          <w:color w:val="000000"/>
          <w:sz w:val="24"/>
        </w:rPr>
      </w:pPr>
      <w:r>
        <w:rPr>
          <w:rFonts w:ascii="Arial"/>
          <w:color w:val="000000"/>
          <w:sz w:val="24"/>
        </w:rPr>
      </w:r>
      <w:r/>
    </w:p>
    <w:p>
      <w:pPr>
        <w:spacing w:line="263" w:lineRule="auto"/>
        <w:rPr>
          <w:rFonts w:ascii="Arial"/>
          <w:color w:val="000000"/>
          <w:sz w:val="24"/>
        </w:rPr>
      </w:pPr>
      <w:r>
        <w:rPr>
          <w:rFonts w:ascii="Arial"/>
          <w:color w:val="000000"/>
          <w:sz w:val="24"/>
        </w:rPr>
      </w:r>
      <w:r/>
    </w:p>
    <w:p>
      <w:pPr>
        <w:spacing w:line="263" w:lineRule="auto"/>
        <w:rPr>
          <w:rFonts w:ascii="Arial"/>
          <w:color w:val="000000"/>
          <w:sz w:val="24"/>
        </w:rPr>
      </w:pPr>
      <w:r>
        <w:rPr>
          <w:rFonts w:ascii="Arial"/>
          <w:color w:val="000000"/>
          <w:sz w:val="24"/>
        </w:rPr>
      </w:r>
      <w:r/>
    </w:p>
    <w:p>
      <w:pPr>
        <w:spacing w:line="264" w:lineRule="auto"/>
        <w:rPr>
          <w:rFonts w:ascii="Arial"/>
          <w:color w:val="000000"/>
          <w:sz w:val="24"/>
        </w:rPr>
      </w:pPr>
      <w:r>
        <w:rPr>
          <w:rFonts w:ascii="Arial"/>
          <w:color w:val="000000"/>
          <w:sz w:val="24"/>
        </w:rPr>
      </w:r>
      <w:r/>
    </w:p>
    <w:p>
      <w:pPr>
        <w:spacing w:line="264" w:lineRule="auto"/>
        <w:rPr>
          <w:rFonts w:ascii="Arial"/>
          <w:color w:val="000000"/>
          <w:sz w:val="24"/>
        </w:rPr>
      </w:pPr>
      <w:r>
        <w:rPr>
          <w:rFonts w:ascii="Arial"/>
          <w:color w:val="000000"/>
          <w:sz w:val="24"/>
        </w:rPr>
      </w:r>
      <w:r/>
    </w:p>
    <w:p>
      <w:pPr>
        <w:spacing w:line="264" w:lineRule="auto"/>
        <w:rPr>
          <w:rFonts w:ascii="Arial"/>
          <w:color w:val="000000"/>
          <w:sz w:val="24"/>
        </w:rPr>
      </w:pPr>
      <w:r>
        <w:rPr>
          <w:rFonts w:ascii="Arial"/>
          <w:color w:val="000000"/>
          <w:sz w:val="24"/>
        </w:rPr>
      </w:r>
      <w:r/>
    </w:p>
    <w:p>
      <w:pPr>
        <w:spacing w:line="264" w:lineRule="auto"/>
        <w:rPr>
          <w:rFonts w:ascii="Arial"/>
          <w:color w:val="000000"/>
          <w:sz w:val="24"/>
        </w:rPr>
      </w:pPr>
      <w:r>
        <w:rPr>
          <w:rFonts w:ascii="Arial"/>
          <w:color w:val="000000"/>
          <w:sz w:val="24"/>
        </w:rPr>
      </w:r>
      <w:r/>
    </w:p>
    <w:p>
      <w:pPr>
        <w:spacing w:line="264" w:lineRule="auto"/>
        <w:rPr>
          <w:rFonts w:ascii="Arial"/>
          <w:color w:val="000000"/>
          <w:sz w:val="24"/>
        </w:rPr>
      </w:pPr>
      <w:r>
        <w:rPr>
          <w:rFonts w:ascii="Arial"/>
          <w:color w:val="000000"/>
          <w:sz w:val="24"/>
        </w:rPr>
      </w:r>
      <w:r/>
    </w:p>
    <w:p>
      <w:pPr>
        <w:spacing w:line="264" w:lineRule="auto"/>
        <w:rPr>
          <w:rFonts w:ascii="Arial"/>
          <w:color w:val="000000"/>
          <w:sz w:val="24"/>
        </w:rPr>
      </w:pPr>
      <w:r>
        <w:rPr>
          <w:rFonts w:ascii="Arial"/>
          <w:color w:val="000000"/>
          <w:sz w:val="24"/>
        </w:rPr>
      </w:r>
      <w:r/>
    </w:p>
    <w:p>
      <w:pPr>
        <w:ind w:firstLine="532"/>
        <w:spacing w:before="91" w:line="624" w:lineRule="exact"/>
        <w:rPr>
          <w:rFonts w:ascii="宋体" w:hAnsi="宋体" w:cs="宋体"/>
          <w:color w:val="000000"/>
          <w:sz w:val="24"/>
        </w:rPr>
      </w:pPr>
      <w:r>
        <w:rPr>
          <w:rFonts w:ascii="宋体" w:hAnsi="宋体" w:cs="宋体"/>
          <w:color w:val="000000"/>
          <w:spacing w:val="13"/>
          <w:position w:val="26"/>
          <w:sz w:val="24"/>
        </w:rPr>
        <w:t xml:space="preserve">供</w:t>
      </w:r>
      <w:r>
        <w:rPr>
          <w:rFonts w:ascii="宋体" w:hAnsi="宋体" w:cs="宋体"/>
          <w:color w:val="000000"/>
          <w:spacing w:val="11"/>
          <w:position w:val="26"/>
          <w:sz w:val="24"/>
        </w:rPr>
        <w:t xml:space="preserve">应商名称(公章)：</w:t>
      </w:r>
      <w:r/>
    </w:p>
    <w:p>
      <w:pPr>
        <w:ind w:firstLine="532"/>
        <w:spacing w:before="91" w:line="624" w:lineRule="exact"/>
        <w:rPr>
          <w:rFonts w:ascii="宋体" w:hAnsi="宋体" w:cs="宋体"/>
          <w:color w:val="000000"/>
          <w:spacing w:val="13"/>
          <w:position w:val="26"/>
          <w:sz w:val="24"/>
        </w:rPr>
      </w:pPr>
      <w:r>
        <w:rPr>
          <w:rFonts w:ascii="宋体" w:hAnsi="宋体" w:cs="宋体"/>
          <w:color w:val="000000"/>
          <w:spacing w:val="13"/>
          <w:position w:val="26"/>
          <w:sz w:val="24"/>
        </w:rPr>
        <w:t xml:space="preserve">日     期：</w:t>
      </w:r>
      <w:r/>
    </w:p>
    <w:p>
      <w:pPr>
        <w:ind w:firstLine="532"/>
        <w:spacing w:before="91" w:line="624" w:lineRule="exact"/>
        <w:rPr>
          <w:rFonts w:ascii="宋体" w:hAnsi="宋体" w:cs="宋体"/>
          <w:color w:val="000000"/>
          <w:spacing w:val="13"/>
          <w:position w:val="26"/>
          <w:sz w:val="24"/>
        </w:rPr>
      </w:pPr>
      <w:r>
        <w:rPr>
          <w:rFonts w:ascii="宋体" w:hAnsi="宋体" w:cs="宋体"/>
          <w:color w:val="000000"/>
          <w:spacing w:val="13"/>
          <w:position w:val="26"/>
          <w:sz w:val="24"/>
        </w:rPr>
        <w:t xml:space="preserve">附：委托代理人居民身份证扫描件</w:t>
      </w:r>
      <w:r/>
    </w:p>
    <w:p>
      <w:pPr>
        <w:ind w:left="40"/>
        <w:spacing w:before="269" w:line="360" w:lineRule="auto"/>
        <w:rPr>
          <w:rFonts w:ascii="宋体" w:hAnsi="宋体" w:cs="宋体"/>
          <w:color w:val="000000"/>
          <w:sz w:val="24"/>
        </w:rPr>
      </w:pPr>
      <w:r>
        <w:rPr>
          <w:rFonts w:ascii="宋体" w:hAnsi="宋体" w:cs="宋体"/>
          <w:b/>
          <w:bCs/>
          <w:color w:val="000000"/>
          <w:spacing w:val="-4"/>
          <w:sz w:val="24"/>
          <w:u w:val="single"/>
        </w:rPr>
        <w:t xml:space="preserve">注：“法定代表人 (负责人)”授权委托其他人(</w:t>
      </w:r>
      <w:r>
        <w:rPr>
          <w:rFonts w:hint="eastAsia" w:ascii="宋体" w:hAnsi="宋体" w:cs="宋体"/>
          <w:b/>
          <w:bCs/>
          <w:color w:val="000000"/>
          <w:spacing w:val="-4"/>
          <w:sz w:val="24"/>
          <w:u w:val="single"/>
        </w:rPr>
        <w:t xml:space="preserve">须提供</w:t>
      </w:r>
      <w:r>
        <w:rPr>
          <w:rFonts w:hint="eastAsia" w:ascii="宋体" w:hAnsi="宋体" w:cs="宋体"/>
          <w:b/>
          <w:bCs/>
          <w:color w:val="000000"/>
          <w:spacing w:val="-5"/>
          <w:sz w:val="24"/>
          <w:u w:val="single"/>
        </w:rPr>
        <w:t xml:space="preserve">近半年任意一个月</w:t>
      </w:r>
      <w:r>
        <w:rPr>
          <w:rFonts w:ascii="宋体" w:hAnsi="宋体" w:cs="宋体"/>
          <w:b/>
          <w:bCs/>
          <w:color w:val="000000"/>
          <w:spacing w:val="-5"/>
          <w:sz w:val="24"/>
          <w:u w:val="single"/>
        </w:rPr>
        <w:t xml:space="preserve">社保交纳</w:t>
      </w:r>
      <w:r>
        <w:rPr>
          <w:rFonts w:hint="eastAsia" w:ascii="宋体" w:hAnsi="宋体" w:cs="宋体"/>
          <w:b/>
          <w:bCs/>
          <w:color w:val="000000"/>
          <w:spacing w:val="-5"/>
          <w:sz w:val="24"/>
          <w:u w:val="single"/>
        </w:rPr>
        <w:t xml:space="preserve">证明</w:t>
      </w:r>
      <w:r>
        <w:rPr>
          <w:rFonts w:ascii="宋体" w:hAnsi="宋体" w:cs="宋体"/>
          <w:b/>
          <w:bCs/>
          <w:color w:val="000000"/>
          <w:spacing w:val="-5"/>
          <w:sz w:val="24"/>
          <w:u w:val="single"/>
        </w:rPr>
        <w:t xml:space="preserve">材料附后) 磋商的，须填写法定代表人身份证</w:t>
      </w:r>
      <w:r>
        <w:rPr>
          <w:rFonts w:ascii="宋体" w:hAnsi="宋体" w:cs="宋体"/>
          <w:b/>
          <w:bCs/>
          <w:color w:val="000000"/>
          <w:spacing w:val="-6"/>
          <w:sz w:val="24"/>
          <w:u w:val="single"/>
        </w:rPr>
        <w:t xml:space="preserve">明书</w:t>
      </w:r>
      <w:r>
        <w:rPr>
          <w:rFonts w:ascii="宋体" w:hAnsi="宋体" w:cs="宋体"/>
          <w:b/>
          <w:bCs/>
          <w:color w:val="000000"/>
          <w:spacing w:val="-5"/>
          <w:sz w:val="24"/>
          <w:u w:val="single"/>
        </w:rPr>
        <w:t xml:space="preserve">和</w:t>
      </w:r>
      <w:r>
        <w:rPr>
          <w:rFonts w:ascii="宋体" w:hAnsi="宋体" w:cs="宋体"/>
          <w:b/>
          <w:bCs/>
          <w:color w:val="000000"/>
          <w:spacing w:val="-3"/>
          <w:sz w:val="24"/>
          <w:u w:val="single"/>
        </w:rPr>
        <w:t xml:space="preserve">本授权委托书</w:t>
      </w:r>
      <w:r>
        <w:rPr>
          <w:rFonts w:hint="eastAsia" w:ascii="宋体" w:hAnsi="宋体" w:cs="宋体"/>
          <w:b/>
          <w:bCs/>
          <w:color w:val="000000"/>
          <w:spacing w:val="-3"/>
          <w:sz w:val="24"/>
          <w:u w:val="single"/>
        </w:rPr>
        <w:t xml:space="preserve">，否则投标无效</w:t>
      </w:r>
      <w:r>
        <w:rPr>
          <w:rFonts w:ascii="宋体" w:hAnsi="宋体" w:cs="宋体"/>
          <w:color w:val="000000"/>
          <w:spacing w:val="-3"/>
          <w:sz w:val="24"/>
        </w:rPr>
        <w:t xml:space="preserve">。</w:t>
      </w:r>
      <w:r/>
    </w:p>
    <w:p>
      <w:pPr>
        <w:rPr>
          <w:color w:val="000000"/>
          <w:sz w:val="24"/>
        </w:rPr>
        <w:sectPr>
          <w:footerReference w:type="default" r:id="rId36"/>
          <w:footnotePr/>
          <w:endnotePr/>
          <w:type w:val="nextPage"/>
          <w:pgSz w:w="11907" w:h="16839" w:orient="portrait"/>
          <w:pgMar w:top="1125" w:right="1238" w:bottom="1391" w:left="1240" w:header="1111" w:footer="1229" w:gutter="0"/>
          <w:cols w:num="1" w:sep="0" w:space="1701" w:equalWidth="1"/>
          <w:docGrid w:linePitch="360"/>
        </w:sectPr>
      </w:pPr>
      <w:r>
        <w:rPr>
          <w:color w:val="000000"/>
          <w:sz w:val="24"/>
        </w:rPr>
      </w:r>
      <w:r/>
    </w:p>
    <w:p>
      <w:pPr>
        <w:pStyle w:val="1958"/>
        <w:jc w:val="center"/>
        <w:rPr>
          <w:rFonts w:ascii="宋体" w:hAnsi="宋体" w:eastAsia="宋体" w:cs="宋体"/>
          <w:color w:val="000000"/>
          <w:spacing w:val="4"/>
          <w:sz w:val="28"/>
          <w:szCs w:val="28"/>
        </w:rPr>
        <w:outlineLvl w:val="2"/>
      </w:pPr>
      <w:r>
        <w:rPr>
          <w:rFonts w:hint="eastAsia" w:ascii="宋体" w:hAnsi="宋体" w:eastAsia="宋体" w:cs="宋体"/>
          <w:color w:val="000000"/>
          <w:spacing w:val="4"/>
          <w:sz w:val="28"/>
          <w:szCs w:val="28"/>
        </w:rPr>
        <w:t xml:space="preserve">（十一）</w:t>
      </w:r>
      <w:r>
        <w:rPr>
          <w:rFonts w:ascii="宋体" w:hAnsi="宋体" w:eastAsia="宋体" w:cs="宋体"/>
          <w:color w:val="000000"/>
          <w:spacing w:val="4"/>
          <w:sz w:val="28"/>
          <w:szCs w:val="28"/>
        </w:rPr>
        <w:t xml:space="preserve">资格承诺函</w:t>
      </w:r>
      <w:r/>
    </w:p>
    <w:p>
      <w:pPr>
        <w:pStyle w:val="1959"/>
        <w:jc w:val="center"/>
        <w:spacing w:line="560" w:lineRule="atLeast"/>
        <w:shd w:val="clear" w:color="auto" w:fill="ffffff"/>
        <w:widowControl/>
        <w:rPr>
          <w:rFonts w:ascii="宋体" w:hAnsi="宋体" w:cs="宋体"/>
          <w:sz w:val="44"/>
          <w:szCs w:val="44"/>
        </w:rPr>
      </w:pPr>
      <w:r>
        <w:rPr>
          <w:rFonts w:ascii="宋体" w:hAnsi="宋体" w:cs="宋体"/>
          <w:sz w:val="44"/>
          <w:szCs w:val="44"/>
        </w:rPr>
      </w:r>
      <w:r/>
    </w:p>
    <w:p>
      <w:pPr>
        <w:pStyle w:val="1959"/>
        <w:ind w:firstLine="64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致：</w:t>
      </w:r>
      <w:r>
        <w:rPr>
          <w:rFonts w:hint="eastAsia" w:ascii="宋体" w:hAnsi="宋体" w:cs="宋体"/>
          <w:sz w:val="28"/>
          <w:szCs w:val="28"/>
          <w:u w:val="single"/>
        </w:rPr>
        <w:t xml:space="preserve">         （采购人、采购代理机构）</w:t>
      </w:r>
      <w:r/>
    </w:p>
    <w:p>
      <w:pPr>
        <w:pStyle w:val="1959"/>
        <w:ind w:firstLine="64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我单位参与</w:t>
      </w:r>
      <w:r>
        <w:rPr>
          <w:rFonts w:hint="eastAsia" w:ascii="宋体" w:hAnsi="宋体" w:cs="宋体"/>
          <w:sz w:val="28"/>
          <w:szCs w:val="28"/>
          <w:u w:val="single"/>
        </w:rPr>
        <w:t xml:space="preserve">          （项目名称）       （项目编号）</w:t>
      </w:r>
      <w:r>
        <w:rPr>
          <w:rFonts w:hint="eastAsia" w:ascii="宋体" w:hAnsi="宋体" w:cs="宋体"/>
          <w:sz w:val="28"/>
          <w:szCs w:val="28"/>
        </w:rPr>
        <w:t xml:space="preserve">项目的政府采购活动，</w:t>
      </w:r>
      <w:r>
        <w:rPr>
          <w:rFonts w:hint="eastAsia" w:ascii="宋体" w:hAnsi="宋体" w:cs="宋体"/>
          <w:sz w:val="28"/>
          <w:szCs w:val="28"/>
        </w:rPr>
        <w:t xml:space="preserve">现承诺</w:t>
      </w:r>
      <w:r>
        <w:rPr>
          <w:rFonts w:hint="eastAsia" w:ascii="宋体" w:hAnsi="宋体" w:cs="宋体"/>
          <w:sz w:val="28"/>
          <w:szCs w:val="28"/>
        </w:rPr>
        <w:t xml:space="preserve">如下：</w:t>
      </w:r>
      <w:r/>
    </w:p>
    <w:p>
      <w:pPr>
        <w:pStyle w:val="1959"/>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t xml:space="preserve">1</w:t>
      </w:r>
      <w:r>
        <w:rPr>
          <w:rFonts w:hint="eastAsia" w:ascii="宋体" w:hAnsi="宋体" w:cs="宋体"/>
          <w:sz w:val="28"/>
          <w:szCs w:val="28"/>
        </w:rPr>
        <w:t xml:space="preserve">.我方具有良好的商业信誉和健全的财务会计制度。</w:t>
      </w:r>
      <w:r/>
    </w:p>
    <w:p>
      <w:pPr>
        <w:pStyle w:val="1959"/>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t xml:space="preserve">2</w:t>
      </w:r>
      <w:r>
        <w:rPr>
          <w:rFonts w:hint="eastAsia" w:ascii="宋体" w:hAnsi="宋体" w:cs="宋体"/>
          <w:sz w:val="28"/>
          <w:szCs w:val="28"/>
        </w:rPr>
        <w:t xml:space="preserve">.我方具有履行合同所必需的设备和专业技术能力。</w:t>
      </w:r>
      <w:r/>
    </w:p>
    <w:p>
      <w:pPr>
        <w:pStyle w:val="1959"/>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t xml:space="preserve">3</w:t>
      </w:r>
      <w:r>
        <w:rPr>
          <w:rFonts w:hint="eastAsia" w:ascii="宋体" w:hAnsi="宋体" w:cs="宋体"/>
          <w:sz w:val="28"/>
          <w:szCs w:val="28"/>
        </w:rPr>
        <w:t xml:space="preserve">.我方具有依法缴纳税收和社会保障资金的良好记录。</w:t>
      </w:r>
      <w:r/>
    </w:p>
    <w:p>
      <w:pPr>
        <w:pStyle w:val="1959"/>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t xml:space="preserve">4.</w:t>
      </w:r>
      <w:r>
        <w:rPr>
          <w:rFonts w:hint="eastAsia" w:ascii="宋体" w:hAnsi="宋体"/>
          <w:sz w:val="28"/>
          <w:szCs w:val="28"/>
        </w:rPr>
        <w:t xml:space="preserve">我方参加本项目采购活动前三年内，在经营活动中没有重大违法记录。</w:t>
      </w:r>
      <w:r/>
    </w:p>
    <w:p>
      <w:pPr>
        <w:pStyle w:val="1959"/>
        <w:ind w:firstLine="64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若我单位承诺不实，自愿承担提供虚假材料谋取中标、成交的法律责任。</w:t>
      </w:r>
      <w:r/>
    </w:p>
    <w:p>
      <w:pPr>
        <w:pStyle w:val="1959"/>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r>
      <w:r/>
    </w:p>
    <w:p>
      <w:pPr>
        <w:pStyle w:val="1959"/>
        <w:ind w:firstLine="64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投标（响应）供应商（全称并盖章）：</w:t>
      </w:r>
      <w:r>
        <w:rPr>
          <w:rFonts w:hint="eastAsia" w:ascii="宋体" w:hAnsi="宋体" w:cs="宋体"/>
          <w:sz w:val="28"/>
          <w:szCs w:val="28"/>
          <w:u w:val="single"/>
        </w:rPr>
        <w:t xml:space="preserve">          </w:t>
      </w:r>
      <w:r/>
    </w:p>
    <w:p>
      <w:pPr>
        <w:pStyle w:val="1959"/>
        <w:ind w:firstLine="64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供应</w:t>
      </w:r>
      <w:r>
        <w:rPr>
          <w:rFonts w:hint="eastAsia" w:ascii="宋体" w:hAnsi="宋体" w:cs="宋体"/>
          <w:sz w:val="28"/>
          <w:szCs w:val="28"/>
        </w:rPr>
        <w:t xml:space="preserve">商法定</w:t>
      </w:r>
      <w:r>
        <w:rPr>
          <w:rFonts w:hint="eastAsia" w:ascii="宋体" w:hAnsi="宋体" w:cs="宋体"/>
          <w:sz w:val="28"/>
          <w:szCs w:val="28"/>
        </w:rPr>
        <w:t xml:space="preserve">代表人或授权代表（签字或签章）：</w:t>
      </w:r>
      <w:r>
        <w:rPr>
          <w:rFonts w:hint="eastAsia" w:ascii="宋体" w:hAnsi="宋体" w:cs="宋体"/>
          <w:sz w:val="28"/>
          <w:szCs w:val="28"/>
          <w:u w:val="single"/>
        </w:rPr>
        <w:t xml:space="preserve">          </w:t>
      </w:r>
      <w:r/>
    </w:p>
    <w:p>
      <w:pPr>
        <w:pStyle w:val="1959"/>
        <w:ind w:firstLine="64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日期：</w:t>
      </w:r>
      <w:r>
        <w:rPr>
          <w:rFonts w:hint="eastAsia" w:ascii="宋体" w:hAnsi="宋体" w:cs="宋体"/>
          <w:sz w:val="28"/>
          <w:szCs w:val="28"/>
          <w:u w:val="single"/>
        </w:rPr>
        <w:t xml:space="preserve">_</w:t>
      </w:r>
      <w:r>
        <w:rPr>
          <w:rFonts w:ascii="宋体" w:hAnsi="宋体" w:cs="宋体"/>
          <w:sz w:val="28"/>
          <w:szCs w:val="28"/>
          <w:u w:val="single"/>
        </w:rPr>
        <w:t xml:space="preserve">__________</w:t>
      </w:r>
      <w:r/>
    </w:p>
    <w:p>
      <w:pPr>
        <w:pStyle w:val="1959"/>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r>
      <w:r/>
    </w:p>
    <w:p>
      <w:pPr>
        <w:pStyle w:val="1959"/>
        <w:jc w:val="left"/>
        <w:spacing w:line="560" w:lineRule="exact"/>
        <w:shd w:val="clear" w:color="auto" w:fill="ffffff"/>
        <w:widowControl/>
        <w:rPr>
          <w:rFonts w:ascii="宋体" w:hAnsi="宋体" w:cs="宋体"/>
          <w:sz w:val="28"/>
          <w:szCs w:val="28"/>
        </w:rPr>
      </w:pPr>
      <w:r>
        <w:rPr>
          <w:rFonts w:ascii="宋体" w:hAnsi="宋体" w:cs="宋体"/>
          <w:sz w:val="28"/>
          <w:szCs w:val="28"/>
        </w:rPr>
      </w:r>
      <w:r/>
    </w:p>
    <w:p>
      <w:pPr>
        <w:pStyle w:val="1959"/>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说明：1.供应商可自行选择是否提供</w:t>
      </w:r>
      <w:r>
        <w:rPr>
          <w:rFonts w:hint="eastAsia" w:ascii="宋体" w:hAnsi="宋体" w:cs="宋体"/>
          <w:sz w:val="28"/>
          <w:szCs w:val="28"/>
        </w:rPr>
        <w:t xml:space="preserve">本承诺</w:t>
      </w:r>
      <w:r>
        <w:rPr>
          <w:rFonts w:hint="eastAsia" w:ascii="宋体" w:hAnsi="宋体" w:cs="宋体"/>
          <w:sz w:val="28"/>
          <w:szCs w:val="28"/>
        </w:rPr>
        <w:t xml:space="preserve">函，若不提供</w:t>
      </w:r>
      <w:r>
        <w:rPr>
          <w:rFonts w:hint="eastAsia" w:ascii="宋体" w:hAnsi="宋体" w:cs="宋体"/>
          <w:sz w:val="28"/>
          <w:szCs w:val="28"/>
        </w:rPr>
        <w:t xml:space="preserve">本承诺</w:t>
      </w:r>
      <w:r>
        <w:rPr>
          <w:rFonts w:hint="eastAsia" w:ascii="宋体" w:hAnsi="宋体" w:cs="宋体"/>
          <w:sz w:val="28"/>
          <w:szCs w:val="28"/>
        </w:rPr>
        <w:t xml:space="preserve">函的，应按采购文件要求提供相应的证明材料。</w:t>
      </w:r>
      <w:r/>
    </w:p>
    <w:p>
      <w:pPr>
        <w:pStyle w:val="1959"/>
        <w:ind w:firstLine="70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2.供应商可删减承诺事项，删减的承诺事项须按采购文件要求提供相应的证明材料。比如删去</w:t>
      </w:r>
      <w:r>
        <w:rPr>
          <w:rFonts w:hint="eastAsia" w:ascii="宋体" w:hAnsi="宋体" w:cs="宋体"/>
          <w:sz w:val="28"/>
          <w:szCs w:val="28"/>
        </w:rPr>
        <w:t xml:space="preserve">本承诺</w:t>
      </w:r>
      <w:r>
        <w:rPr>
          <w:rFonts w:hint="eastAsia" w:ascii="宋体" w:hAnsi="宋体" w:cs="宋体"/>
          <w:sz w:val="28"/>
          <w:szCs w:val="28"/>
        </w:rPr>
        <w:t xml:space="preserve">函第</w:t>
      </w:r>
      <w:r>
        <w:rPr>
          <w:rFonts w:ascii="宋体" w:hAnsi="宋体" w:cs="宋体"/>
          <w:sz w:val="28"/>
          <w:szCs w:val="28"/>
        </w:rPr>
        <w:t xml:space="preserve">3</w:t>
      </w:r>
      <w:r>
        <w:rPr>
          <w:rFonts w:hint="eastAsia" w:ascii="宋体" w:hAnsi="宋体" w:cs="宋体"/>
          <w:sz w:val="28"/>
          <w:szCs w:val="28"/>
        </w:rPr>
        <w:t xml:space="preserve">项的，则应按采购文件要求提供依法缴纳税收和社会保障资金的良好记录。</w:t>
      </w:r>
      <w:r/>
    </w:p>
    <w:p>
      <w:pPr>
        <w:rPr>
          <w:color w:val="000000"/>
          <w:sz w:val="24"/>
        </w:rPr>
        <w:sectPr>
          <w:footnotePr/>
          <w:endnotePr/>
          <w:type w:val="nextPage"/>
          <w:pgSz w:w="11907" w:h="16839" w:orient="portrait"/>
          <w:pgMar w:top="1125" w:right="1238" w:bottom="1391" w:left="1240" w:header="1111" w:footer="1229" w:gutter="0"/>
          <w:cols w:num="1" w:sep="0" w:space="1701" w:equalWidth="1"/>
          <w:docGrid w:linePitch="360"/>
        </w:sectPr>
      </w:pPr>
      <w:r>
        <w:rPr>
          <w:color w:val="000000"/>
          <w:sz w:val="24"/>
        </w:rPr>
      </w:r>
      <w:r/>
    </w:p>
    <w:p>
      <w:pPr>
        <w:ind w:left="3769"/>
        <w:spacing w:before="101" w:line="225" w:lineRule="auto"/>
        <w:rPr>
          <w:rFonts w:ascii="宋体" w:hAnsi="宋体" w:cs="宋体"/>
          <w:color w:val="000000"/>
          <w:sz w:val="31"/>
          <w:szCs w:val="31"/>
        </w:rPr>
        <w:outlineLvl w:val="1"/>
      </w:pPr>
      <w:r/>
      <w:bookmarkStart w:id="205" w:name="_bookmark78"/>
      <w:r/>
      <w:bookmarkEnd w:id="205"/>
      <w:r>
        <w:rPr>
          <w:rFonts w:ascii="宋体" w:hAnsi="宋体" w:cs="宋体"/>
          <w:color w:val="000000"/>
          <w:spacing w:val="9"/>
          <w:sz w:val="31"/>
          <w:szCs w:val="31"/>
        </w:rPr>
        <w:t xml:space="preserve">二</w:t>
      </w:r>
      <w:r>
        <w:rPr>
          <w:rFonts w:ascii="宋体" w:hAnsi="宋体" w:cs="宋体"/>
          <w:color w:val="000000"/>
          <w:spacing w:val="6"/>
          <w:sz w:val="31"/>
          <w:szCs w:val="31"/>
        </w:rPr>
        <w:t xml:space="preserve">、技术部分</w:t>
      </w:r>
      <w:r/>
    </w:p>
    <w:p>
      <w:pPr>
        <w:rPr>
          <w:color w:val="000000"/>
        </w:rPr>
      </w:pPr>
      <w:r>
        <w:rPr>
          <w:color w:val="000000"/>
        </w:rPr>
      </w:r>
      <w:r/>
    </w:p>
    <w:p>
      <w:pPr>
        <w:rPr>
          <w:color w:val="000000"/>
        </w:rPr>
        <w:sectPr>
          <w:footerReference w:type="default" r:id="rId37"/>
          <w:footnotePr/>
          <w:endnotePr/>
          <w:type w:val="nextPage"/>
          <w:pgSz w:w="11907" w:h="16839" w:orient="portrait"/>
          <w:pgMar w:top="1125" w:right="1238" w:bottom="1392" w:left="1240" w:header="1111" w:footer="1229" w:gutter="0"/>
          <w:cols w:num="1" w:sep="0" w:space="1701" w:equalWidth="1"/>
          <w:docGrid w:linePitch="360"/>
        </w:sectPr>
      </w:pPr>
      <w:r>
        <w:rPr>
          <w:color w:val="000000"/>
        </w:rPr>
      </w:r>
      <w:r/>
    </w:p>
    <w:p>
      <w:pPr>
        <w:ind w:left="3932"/>
        <w:spacing w:before="91" w:line="223" w:lineRule="auto"/>
        <w:rPr>
          <w:rFonts w:ascii="宋体" w:hAnsi="宋体" w:cs="宋体"/>
          <w:color w:val="000000"/>
          <w:sz w:val="28"/>
          <w:szCs w:val="28"/>
        </w:rPr>
        <w:outlineLvl w:val="2"/>
      </w:pPr>
      <w:r/>
      <w:bookmarkStart w:id="206" w:name="_bookmark79"/>
      <w:r/>
      <w:bookmarkEnd w:id="206"/>
      <w:r>
        <w:rPr>
          <w:rFonts w:ascii="宋体" w:hAnsi="宋体" w:cs="宋体"/>
          <w:color w:val="000000"/>
          <w:spacing w:val="-10"/>
          <w:sz w:val="28"/>
          <w:szCs w:val="28"/>
        </w:rPr>
        <w:t xml:space="preserve">(</w:t>
      </w:r>
      <w:r>
        <w:rPr>
          <w:rFonts w:ascii="宋体" w:hAnsi="宋体" w:cs="宋体"/>
          <w:color w:val="000000"/>
          <w:spacing w:val="-8"/>
          <w:sz w:val="28"/>
          <w:szCs w:val="28"/>
        </w:rPr>
        <w:t xml:space="preserve">一</w:t>
      </w:r>
      <w:r>
        <w:rPr>
          <w:rFonts w:ascii="宋体" w:hAnsi="宋体" w:cs="宋体"/>
          <w:color w:val="000000"/>
          <w:spacing w:val="-8"/>
          <w:sz w:val="28"/>
          <w:szCs w:val="28"/>
        </w:rPr>
        <w:t xml:space="preserve">)技术方案</w:t>
      </w:r>
      <w:r/>
    </w:p>
    <w:p>
      <w:pPr>
        <w:rPr>
          <w:color w:val="000000"/>
        </w:rPr>
      </w:pPr>
      <w:r>
        <w:rPr>
          <w:color w:val="000000"/>
        </w:rPr>
      </w:r>
      <w:r/>
    </w:p>
    <w:p>
      <w:pPr>
        <w:rPr>
          <w:color w:val="000000"/>
        </w:rPr>
        <w:sectPr>
          <w:footerReference w:type="default" r:id="rId38"/>
          <w:footnotePr/>
          <w:endnotePr/>
          <w:type w:val="nextPage"/>
          <w:pgSz w:w="11907" w:h="16839" w:orient="portrait"/>
          <w:pgMar w:top="1125" w:right="1238" w:bottom="1392" w:left="1240" w:header="1111" w:footer="1229" w:gutter="0"/>
          <w:cols w:num="1" w:sep="0" w:space="1701" w:equalWidth="1"/>
          <w:docGrid w:linePitch="360"/>
        </w:sectPr>
      </w:pPr>
      <w:r>
        <w:rPr>
          <w:color w:val="000000"/>
        </w:rPr>
      </w:r>
      <w:r/>
    </w:p>
    <w:p>
      <w:pPr>
        <w:ind w:left="3373"/>
        <w:spacing w:before="91" w:line="220" w:lineRule="auto"/>
        <w:rPr>
          <w:rFonts w:ascii="宋体" w:hAnsi="宋体" w:cs="宋体"/>
          <w:color w:val="000000"/>
          <w:sz w:val="28"/>
          <w:szCs w:val="28"/>
        </w:rPr>
        <w:outlineLvl w:val="2"/>
      </w:pPr>
      <w:r>
        <w:rPr>
          <w:rFonts w:ascii="宋体" w:hAnsi="宋体" w:cs="宋体"/>
          <w:color w:val="000000"/>
          <w:spacing w:val="-10"/>
          <w:sz w:val="28"/>
          <w:szCs w:val="28"/>
        </w:rPr>
        <w:t xml:space="preserve">(</w:t>
      </w:r>
      <w:r>
        <w:rPr>
          <w:rFonts w:ascii="宋体" w:hAnsi="宋体" w:cs="宋体"/>
          <w:color w:val="000000"/>
          <w:spacing w:val="-5"/>
          <w:sz w:val="28"/>
          <w:szCs w:val="28"/>
        </w:rPr>
        <w:t xml:space="preserve">二)技术响应及偏离表</w:t>
      </w:r>
      <w:r/>
    </w:p>
    <w:p>
      <w:pPr>
        <w:jc w:val="center"/>
        <w:spacing w:line="360" w:lineRule="auto"/>
        <w:rPr>
          <w:rFonts w:ascii="宋体" w:hAnsi="宋体" w:cs="宋体"/>
          <w:color w:val="000000"/>
          <w:sz w:val="24"/>
        </w:rPr>
      </w:pPr>
      <w:r/>
      <w:bookmarkStart w:id="207" w:name="_bookmark80"/>
      <w:r/>
      <w:bookmarkEnd w:id="207"/>
      <w:r/>
      <w:r/>
    </w:p>
    <w:tbl>
      <w:tblPr>
        <w:tblW w:w="78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765"/>
        <w:gridCol w:w="848"/>
        <w:gridCol w:w="1004"/>
        <w:gridCol w:w="1439"/>
        <w:gridCol w:w="1558"/>
        <w:gridCol w:w="2206"/>
      </w:tblGrid>
      <w:tr>
        <w:trPr>
          <w:jc w:val="center"/>
          <w:trHeight w:val="1033"/>
        </w:trPr>
        <w:tc>
          <w:tcPr>
            <w:tcW w:w="765" w:type="dxa"/>
            <w:vAlign w:val="center"/>
            <w:textDirection w:val="lrTb"/>
            <w:noWrap w:val="false"/>
          </w:tcPr>
          <w:p>
            <w:pPr>
              <w:jc w:val="center"/>
              <w:rPr>
                <w:color w:val="000000"/>
              </w:rPr>
            </w:pPr>
            <w:r>
              <w:rPr>
                <w:rFonts w:hint="eastAsia"/>
                <w:color w:val="000000"/>
              </w:rPr>
              <w:t xml:space="preserve">序号</w:t>
            </w:r>
            <w:r/>
          </w:p>
        </w:tc>
        <w:tc>
          <w:tcPr>
            <w:tcW w:w="848" w:type="dxa"/>
            <w:vAlign w:val="center"/>
            <w:textDirection w:val="lrTb"/>
            <w:noWrap w:val="false"/>
          </w:tcPr>
          <w:p>
            <w:pPr>
              <w:jc w:val="center"/>
              <w:rPr>
                <w:color w:val="000000"/>
              </w:rPr>
            </w:pPr>
            <w:r>
              <w:rPr>
                <w:rFonts w:hint="eastAsia"/>
                <w:color w:val="000000"/>
              </w:rPr>
              <w:t xml:space="preserve">标的名称</w:t>
            </w:r>
            <w:r/>
          </w:p>
        </w:tc>
        <w:tc>
          <w:tcPr>
            <w:tcW w:w="1004" w:type="dxa"/>
            <w:vAlign w:val="center"/>
            <w:textDirection w:val="lrTb"/>
            <w:noWrap w:val="false"/>
          </w:tcPr>
          <w:p>
            <w:pPr>
              <w:jc w:val="center"/>
              <w:rPr>
                <w:color w:val="000000"/>
              </w:rPr>
            </w:pPr>
            <w:r>
              <w:rPr>
                <w:rFonts w:hint="eastAsia"/>
                <w:color w:val="000000"/>
              </w:rPr>
              <w:t xml:space="preserve">采购文件要求</w:t>
            </w:r>
            <w:r/>
          </w:p>
        </w:tc>
        <w:tc>
          <w:tcPr>
            <w:tcW w:w="1439" w:type="dxa"/>
            <w:vAlign w:val="center"/>
            <w:textDirection w:val="lrTb"/>
            <w:noWrap w:val="false"/>
          </w:tcPr>
          <w:p>
            <w:pPr>
              <w:jc w:val="center"/>
              <w:rPr>
                <w:color w:val="000000"/>
              </w:rPr>
            </w:pPr>
            <w:r>
              <w:rPr>
                <w:rFonts w:hint="eastAsia"/>
                <w:color w:val="000000"/>
              </w:rPr>
              <w:t xml:space="preserve">响应参数</w:t>
            </w:r>
            <w:r/>
          </w:p>
        </w:tc>
        <w:tc>
          <w:tcPr>
            <w:tcW w:w="1558" w:type="dxa"/>
            <w:vAlign w:val="center"/>
            <w:textDirection w:val="lrTb"/>
            <w:noWrap w:val="false"/>
          </w:tcPr>
          <w:p>
            <w:pPr>
              <w:jc w:val="center"/>
              <w:rPr>
                <w:color w:val="000000"/>
              </w:rPr>
            </w:pPr>
            <w:r>
              <w:rPr>
                <w:rFonts w:hint="eastAsia"/>
                <w:color w:val="000000"/>
              </w:rPr>
              <w:t xml:space="preserve">偏离情况</w:t>
            </w:r>
            <w:r>
              <w:rPr>
                <w:rFonts w:hint="eastAsia"/>
                <w:color w:val="000000"/>
              </w:rPr>
              <w:t xml:space="preserve">(</w:t>
            </w:r>
            <w:r>
              <w:rPr>
                <w:rFonts w:hint="eastAsia"/>
                <w:color w:val="000000"/>
              </w:rPr>
              <w:t xml:space="preserve">正偏离</w:t>
            </w:r>
            <w:r>
              <w:rPr>
                <w:rFonts w:hint="eastAsia"/>
                <w:color w:val="000000"/>
              </w:rPr>
              <w:t xml:space="preserve">/</w:t>
            </w:r>
            <w:r>
              <w:rPr>
                <w:rFonts w:hint="eastAsia"/>
                <w:color w:val="000000"/>
              </w:rPr>
              <w:t xml:space="preserve">无偏离</w:t>
            </w:r>
            <w:r>
              <w:rPr>
                <w:rFonts w:hint="eastAsia"/>
                <w:color w:val="000000"/>
              </w:rPr>
              <w:t xml:space="preserve">/</w:t>
            </w:r>
            <w:r>
              <w:rPr>
                <w:rFonts w:hint="eastAsia"/>
                <w:color w:val="000000"/>
              </w:rPr>
              <w:t xml:space="preserve">负偏离</w:t>
            </w:r>
            <w:r>
              <w:rPr>
                <w:rFonts w:hint="eastAsia"/>
                <w:color w:val="000000"/>
              </w:rPr>
              <w:t xml:space="preserve">)</w:t>
            </w:r>
            <w:r/>
          </w:p>
        </w:tc>
        <w:tc>
          <w:tcPr>
            <w:tcW w:w="2206" w:type="dxa"/>
            <w:vAlign w:val="center"/>
            <w:textDirection w:val="lrTb"/>
            <w:noWrap w:val="false"/>
          </w:tcPr>
          <w:p>
            <w:pPr>
              <w:jc w:val="center"/>
              <w:rPr>
                <w:color w:val="000000"/>
              </w:rPr>
            </w:pPr>
            <w:r>
              <w:rPr>
                <w:rFonts w:hint="eastAsia"/>
                <w:color w:val="000000"/>
              </w:rPr>
              <w:t xml:space="preserve">备注</w:t>
            </w:r>
            <w:r>
              <w:rPr>
                <w:rFonts w:hint="eastAsia"/>
                <w:color w:val="000000"/>
              </w:rPr>
              <w:t xml:space="preserve">(</w:t>
            </w:r>
            <w:r>
              <w:rPr>
                <w:rFonts w:hint="eastAsia"/>
                <w:color w:val="000000"/>
              </w:rPr>
              <w:t xml:space="preserve">证明材料位置</w:t>
            </w:r>
            <w:r>
              <w:rPr>
                <w:rFonts w:hint="eastAsia"/>
                <w:color w:val="000000"/>
              </w:rPr>
              <w:t xml:space="preserve">)</w:t>
            </w:r>
            <w:r/>
          </w:p>
        </w:tc>
      </w:tr>
      <w:tr>
        <w:trPr>
          <w:jc w:val="center"/>
          <w:trHeight w:val="416"/>
        </w:trPr>
        <w:tc>
          <w:tcPr>
            <w:tcW w:w="765" w:type="dxa"/>
            <w:vAlign w:val="center"/>
            <w:vMerge w:val="restart"/>
            <w:textDirection w:val="lrTb"/>
            <w:noWrap w:val="false"/>
          </w:tcPr>
          <w:p>
            <w:pPr>
              <w:jc w:val="center"/>
              <w:rPr>
                <w:color w:val="000000"/>
              </w:rPr>
            </w:pPr>
            <w:r>
              <w:rPr>
                <w:rFonts w:hint="eastAsia"/>
                <w:color w:val="000000"/>
              </w:rPr>
              <w:t xml:space="preserve">1</w:t>
            </w:r>
            <w:r/>
          </w:p>
        </w:tc>
        <w:tc>
          <w:tcPr>
            <w:tcW w:w="848" w:type="dxa"/>
            <w:vAlign w:val="center"/>
            <w:vMerge w:val="restart"/>
            <w:textDirection w:val="lrTb"/>
            <w:noWrap w:val="false"/>
          </w:tcPr>
          <w:p>
            <w:pPr>
              <w:jc w:val="center"/>
              <w:rPr>
                <w:color w:val="000000"/>
              </w:rPr>
            </w:pPr>
            <w:r>
              <w:rPr>
                <w:color w:val="000000"/>
              </w:rPr>
            </w:r>
            <w:r/>
          </w:p>
        </w:tc>
        <w:tc>
          <w:tcPr>
            <w:tcW w:w="1004" w:type="dxa"/>
            <w:vAlign w:val="center"/>
            <w:textDirection w:val="lrTb"/>
            <w:noWrap w:val="false"/>
          </w:tcPr>
          <w:p>
            <w:pPr>
              <w:jc w:val="center"/>
              <w:rPr>
                <w:color w:val="000000"/>
              </w:rPr>
            </w:pPr>
            <w:r>
              <w:rPr>
                <w:color w:val="000000"/>
              </w:rPr>
            </w:r>
            <w:r/>
          </w:p>
        </w:tc>
        <w:tc>
          <w:tcPr>
            <w:tcW w:w="1439" w:type="dxa"/>
            <w:vAlign w:val="center"/>
            <w:textDirection w:val="lrTb"/>
            <w:noWrap w:val="false"/>
          </w:tcPr>
          <w:p>
            <w:pPr>
              <w:jc w:val="center"/>
              <w:rPr>
                <w:color w:val="000000"/>
              </w:rPr>
            </w:pPr>
            <w:r>
              <w:rPr>
                <w:color w:val="000000"/>
              </w:rPr>
            </w:r>
            <w:r/>
          </w:p>
        </w:tc>
        <w:tc>
          <w:tcPr>
            <w:tcW w:w="1558" w:type="dxa"/>
            <w:vAlign w:val="center"/>
            <w:textDirection w:val="lrTb"/>
            <w:noWrap w:val="false"/>
          </w:tcPr>
          <w:p>
            <w:pPr>
              <w:jc w:val="center"/>
              <w:rPr>
                <w:color w:val="000000"/>
              </w:rPr>
            </w:pPr>
            <w:r>
              <w:rPr>
                <w:color w:val="000000"/>
              </w:rPr>
            </w:r>
            <w:r/>
          </w:p>
        </w:tc>
        <w:tc>
          <w:tcPr>
            <w:tcW w:w="2206" w:type="dxa"/>
            <w:vAlign w:val="center"/>
            <w:textDirection w:val="lrTb"/>
            <w:noWrap w:val="false"/>
          </w:tcPr>
          <w:p>
            <w:pPr>
              <w:jc w:val="center"/>
              <w:rPr>
                <w:color w:val="000000"/>
              </w:rPr>
            </w:pPr>
            <w:r>
              <w:rPr>
                <w:color w:val="000000"/>
              </w:rPr>
            </w:r>
            <w:r/>
          </w:p>
        </w:tc>
      </w:tr>
      <w:tr>
        <w:trPr>
          <w:jc w:val="center"/>
          <w:trHeight w:val="418"/>
        </w:trPr>
        <w:tc>
          <w:tcPr>
            <w:tcW w:w="765" w:type="dxa"/>
            <w:vAlign w:val="center"/>
            <w:vMerge w:val="continue"/>
            <w:textDirection w:val="lrTb"/>
            <w:noWrap w:val="false"/>
          </w:tcPr>
          <w:p>
            <w:pPr>
              <w:jc w:val="center"/>
              <w:rPr>
                <w:color w:val="000000"/>
              </w:rPr>
            </w:pPr>
            <w:r>
              <w:rPr>
                <w:color w:val="000000"/>
              </w:rPr>
            </w:r>
            <w:r/>
          </w:p>
        </w:tc>
        <w:tc>
          <w:tcPr>
            <w:tcW w:w="848" w:type="dxa"/>
            <w:vAlign w:val="center"/>
            <w:vMerge w:val="continue"/>
            <w:textDirection w:val="lrTb"/>
            <w:noWrap w:val="false"/>
          </w:tcPr>
          <w:p>
            <w:pPr>
              <w:jc w:val="center"/>
              <w:rPr>
                <w:color w:val="000000"/>
              </w:rPr>
            </w:pPr>
            <w:r>
              <w:rPr>
                <w:color w:val="000000"/>
              </w:rPr>
            </w:r>
            <w:r/>
          </w:p>
        </w:tc>
        <w:tc>
          <w:tcPr>
            <w:tcW w:w="1004" w:type="dxa"/>
            <w:vAlign w:val="center"/>
            <w:textDirection w:val="lrTb"/>
            <w:noWrap w:val="false"/>
          </w:tcPr>
          <w:p>
            <w:pPr>
              <w:jc w:val="center"/>
              <w:rPr>
                <w:color w:val="000000"/>
              </w:rPr>
            </w:pPr>
            <w:r>
              <w:rPr>
                <w:color w:val="000000"/>
              </w:rPr>
            </w:r>
            <w:r/>
          </w:p>
        </w:tc>
        <w:tc>
          <w:tcPr>
            <w:tcW w:w="1439" w:type="dxa"/>
            <w:vAlign w:val="center"/>
            <w:textDirection w:val="lrTb"/>
            <w:noWrap w:val="false"/>
          </w:tcPr>
          <w:p>
            <w:pPr>
              <w:jc w:val="center"/>
              <w:rPr>
                <w:color w:val="000000"/>
              </w:rPr>
            </w:pPr>
            <w:r>
              <w:rPr>
                <w:color w:val="000000"/>
              </w:rPr>
            </w:r>
            <w:r/>
          </w:p>
        </w:tc>
        <w:tc>
          <w:tcPr>
            <w:tcW w:w="1558" w:type="dxa"/>
            <w:vAlign w:val="center"/>
            <w:textDirection w:val="lrTb"/>
            <w:noWrap w:val="false"/>
          </w:tcPr>
          <w:p>
            <w:pPr>
              <w:jc w:val="center"/>
              <w:rPr>
                <w:color w:val="000000"/>
              </w:rPr>
            </w:pPr>
            <w:r>
              <w:rPr>
                <w:color w:val="000000"/>
              </w:rPr>
            </w:r>
            <w:r/>
          </w:p>
        </w:tc>
        <w:tc>
          <w:tcPr>
            <w:tcW w:w="2206" w:type="dxa"/>
            <w:vAlign w:val="center"/>
            <w:textDirection w:val="lrTb"/>
            <w:noWrap w:val="false"/>
          </w:tcPr>
          <w:p>
            <w:pPr>
              <w:jc w:val="center"/>
              <w:rPr>
                <w:color w:val="000000"/>
              </w:rPr>
            </w:pPr>
            <w:r>
              <w:rPr>
                <w:color w:val="000000"/>
              </w:rPr>
            </w:r>
            <w:r/>
          </w:p>
        </w:tc>
      </w:tr>
      <w:tr>
        <w:trPr>
          <w:jc w:val="center"/>
          <w:trHeight w:val="420"/>
        </w:trPr>
        <w:tc>
          <w:tcPr>
            <w:tcW w:w="765" w:type="dxa"/>
            <w:vAlign w:val="center"/>
            <w:vMerge w:val="continue"/>
            <w:textDirection w:val="lrTb"/>
            <w:noWrap w:val="false"/>
          </w:tcPr>
          <w:p>
            <w:pPr>
              <w:jc w:val="center"/>
              <w:rPr>
                <w:color w:val="000000"/>
              </w:rPr>
            </w:pPr>
            <w:r>
              <w:rPr>
                <w:color w:val="000000"/>
              </w:rPr>
            </w:r>
            <w:r/>
          </w:p>
        </w:tc>
        <w:tc>
          <w:tcPr>
            <w:tcW w:w="848" w:type="dxa"/>
            <w:vAlign w:val="center"/>
            <w:vMerge w:val="continue"/>
            <w:textDirection w:val="lrTb"/>
            <w:noWrap w:val="false"/>
          </w:tcPr>
          <w:p>
            <w:pPr>
              <w:jc w:val="center"/>
              <w:rPr>
                <w:color w:val="000000"/>
              </w:rPr>
            </w:pPr>
            <w:r>
              <w:rPr>
                <w:color w:val="000000"/>
              </w:rPr>
            </w:r>
            <w:r/>
          </w:p>
        </w:tc>
        <w:tc>
          <w:tcPr>
            <w:tcW w:w="1004" w:type="dxa"/>
            <w:vAlign w:val="center"/>
            <w:textDirection w:val="lrTb"/>
            <w:noWrap w:val="false"/>
          </w:tcPr>
          <w:p>
            <w:pPr>
              <w:jc w:val="center"/>
              <w:rPr>
                <w:color w:val="000000"/>
              </w:rPr>
            </w:pPr>
            <w:r>
              <w:rPr>
                <w:color w:val="000000"/>
              </w:rPr>
            </w:r>
            <w:r/>
          </w:p>
        </w:tc>
        <w:tc>
          <w:tcPr>
            <w:tcW w:w="1439" w:type="dxa"/>
            <w:vAlign w:val="center"/>
            <w:textDirection w:val="lrTb"/>
            <w:noWrap w:val="false"/>
          </w:tcPr>
          <w:p>
            <w:pPr>
              <w:jc w:val="center"/>
              <w:rPr>
                <w:color w:val="000000"/>
              </w:rPr>
            </w:pPr>
            <w:r>
              <w:rPr>
                <w:color w:val="000000"/>
              </w:rPr>
            </w:r>
            <w:r/>
          </w:p>
        </w:tc>
        <w:tc>
          <w:tcPr>
            <w:tcW w:w="1558" w:type="dxa"/>
            <w:vAlign w:val="center"/>
            <w:textDirection w:val="lrTb"/>
            <w:noWrap w:val="false"/>
          </w:tcPr>
          <w:p>
            <w:pPr>
              <w:jc w:val="center"/>
              <w:rPr>
                <w:color w:val="000000"/>
              </w:rPr>
            </w:pPr>
            <w:r>
              <w:rPr>
                <w:color w:val="000000"/>
              </w:rPr>
            </w:r>
            <w:r/>
          </w:p>
        </w:tc>
        <w:tc>
          <w:tcPr>
            <w:tcW w:w="2206" w:type="dxa"/>
            <w:vAlign w:val="center"/>
            <w:textDirection w:val="lrTb"/>
            <w:noWrap w:val="false"/>
          </w:tcPr>
          <w:p>
            <w:pPr>
              <w:jc w:val="center"/>
              <w:rPr>
                <w:color w:val="000000"/>
              </w:rPr>
            </w:pPr>
            <w:r>
              <w:rPr>
                <w:color w:val="000000"/>
              </w:rPr>
            </w:r>
            <w:r/>
          </w:p>
        </w:tc>
      </w:tr>
      <w:tr>
        <w:trPr>
          <w:jc w:val="center"/>
          <w:trHeight w:val="416"/>
        </w:trPr>
        <w:tc>
          <w:tcPr>
            <w:tcW w:w="765" w:type="dxa"/>
            <w:vAlign w:val="center"/>
            <w:vMerge w:val="restart"/>
            <w:textDirection w:val="lrTb"/>
            <w:noWrap w:val="false"/>
          </w:tcPr>
          <w:p>
            <w:pPr>
              <w:jc w:val="center"/>
              <w:rPr>
                <w:color w:val="000000"/>
              </w:rPr>
            </w:pPr>
            <w:r>
              <w:rPr>
                <w:rFonts w:hint="eastAsia"/>
                <w:color w:val="000000"/>
              </w:rPr>
              <w:t xml:space="preserve">2</w:t>
            </w:r>
            <w:r/>
          </w:p>
        </w:tc>
        <w:tc>
          <w:tcPr>
            <w:tcW w:w="848" w:type="dxa"/>
            <w:vAlign w:val="center"/>
            <w:vMerge w:val="restart"/>
            <w:textDirection w:val="lrTb"/>
            <w:noWrap w:val="false"/>
          </w:tcPr>
          <w:p>
            <w:pPr>
              <w:jc w:val="center"/>
              <w:rPr>
                <w:color w:val="000000"/>
              </w:rPr>
            </w:pPr>
            <w:r>
              <w:rPr>
                <w:color w:val="000000"/>
              </w:rPr>
            </w:r>
            <w:r/>
          </w:p>
        </w:tc>
        <w:tc>
          <w:tcPr>
            <w:tcW w:w="1004" w:type="dxa"/>
            <w:vAlign w:val="center"/>
            <w:textDirection w:val="lrTb"/>
            <w:noWrap w:val="false"/>
          </w:tcPr>
          <w:p>
            <w:pPr>
              <w:jc w:val="center"/>
              <w:rPr>
                <w:color w:val="000000"/>
              </w:rPr>
            </w:pPr>
            <w:r>
              <w:rPr>
                <w:color w:val="000000"/>
              </w:rPr>
            </w:r>
            <w:r/>
          </w:p>
        </w:tc>
        <w:tc>
          <w:tcPr>
            <w:tcW w:w="1439" w:type="dxa"/>
            <w:vAlign w:val="center"/>
            <w:textDirection w:val="lrTb"/>
            <w:noWrap w:val="false"/>
          </w:tcPr>
          <w:p>
            <w:pPr>
              <w:jc w:val="center"/>
              <w:rPr>
                <w:color w:val="000000"/>
              </w:rPr>
            </w:pPr>
            <w:r>
              <w:rPr>
                <w:color w:val="000000"/>
              </w:rPr>
            </w:r>
            <w:r/>
          </w:p>
        </w:tc>
        <w:tc>
          <w:tcPr>
            <w:tcW w:w="1558" w:type="dxa"/>
            <w:vAlign w:val="center"/>
            <w:textDirection w:val="lrTb"/>
            <w:noWrap w:val="false"/>
          </w:tcPr>
          <w:p>
            <w:pPr>
              <w:jc w:val="center"/>
              <w:rPr>
                <w:color w:val="000000"/>
              </w:rPr>
            </w:pPr>
            <w:r>
              <w:rPr>
                <w:color w:val="000000"/>
              </w:rPr>
            </w:r>
            <w:r/>
          </w:p>
        </w:tc>
        <w:tc>
          <w:tcPr>
            <w:tcW w:w="2206" w:type="dxa"/>
            <w:vAlign w:val="center"/>
            <w:textDirection w:val="lrTb"/>
            <w:noWrap w:val="false"/>
          </w:tcPr>
          <w:p>
            <w:pPr>
              <w:jc w:val="center"/>
              <w:rPr>
                <w:color w:val="000000"/>
              </w:rPr>
            </w:pPr>
            <w:r>
              <w:rPr>
                <w:color w:val="000000"/>
              </w:rPr>
            </w:r>
            <w:r/>
          </w:p>
        </w:tc>
      </w:tr>
      <w:tr>
        <w:trPr>
          <w:jc w:val="center"/>
          <w:trHeight w:val="419"/>
        </w:trPr>
        <w:tc>
          <w:tcPr>
            <w:tcW w:w="765" w:type="dxa"/>
            <w:vAlign w:val="center"/>
            <w:vMerge w:val="continue"/>
            <w:textDirection w:val="lrTb"/>
            <w:noWrap w:val="false"/>
          </w:tcPr>
          <w:p>
            <w:pPr>
              <w:jc w:val="center"/>
              <w:rPr>
                <w:color w:val="000000"/>
              </w:rPr>
            </w:pPr>
            <w:r>
              <w:rPr>
                <w:color w:val="000000"/>
              </w:rPr>
            </w:r>
            <w:r/>
          </w:p>
        </w:tc>
        <w:tc>
          <w:tcPr>
            <w:tcW w:w="848" w:type="dxa"/>
            <w:vAlign w:val="center"/>
            <w:vMerge w:val="continue"/>
            <w:textDirection w:val="lrTb"/>
            <w:noWrap w:val="false"/>
          </w:tcPr>
          <w:p>
            <w:pPr>
              <w:jc w:val="center"/>
              <w:rPr>
                <w:color w:val="000000"/>
              </w:rPr>
            </w:pPr>
            <w:r>
              <w:rPr>
                <w:color w:val="000000"/>
              </w:rPr>
            </w:r>
            <w:r/>
          </w:p>
        </w:tc>
        <w:tc>
          <w:tcPr>
            <w:tcW w:w="1004" w:type="dxa"/>
            <w:vAlign w:val="center"/>
            <w:textDirection w:val="lrTb"/>
            <w:noWrap w:val="false"/>
          </w:tcPr>
          <w:p>
            <w:pPr>
              <w:jc w:val="center"/>
              <w:rPr>
                <w:color w:val="000000"/>
              </w:rPr>
            </w:pPr>
            <w:r>
              <w:rPr>
                <w:color w:val="000000"/>
              </w:rPr>
            </w:r>
            <w:r/>
          </w:p>
        </w:tc>
        <w:tc>
          <w:tcPr>
            <w:tcW w:w="1439" w:type="dxa"/>
            <w:vAlign w:val="center"/>
            <w:textDirection w:val="lrTb"/>
            <w:noWrap w:val="false"/>
          </w:tcPr>
          <w:p>
            <w:pPr>
              <w:jc w:val="center"/>
              <w:rPr>
                <w:color w:val="000000"/>
              </w:rPr>
            </w:pPr>
            <w:r>
              <w:rPr>
                <w:color w:val="000000"/>
              </w:rPr>
            </w:r>
            <w:r/>
          </w:p>
        </w:tc>
        <w:tc>
          <w:tcPr>
            <w:tcW w:w="1558" w:type="dxa"/>
            <w:vAlign w:val="center"/>
            <w:textDirection w:val="lrTb"/>
            <w:noWrap w:val="false"/>
          </w:tcPr>
          <w:p>
            <w:pPr>
              <w:jc w:val="center"/>
              <w:rPr>
                <w:color w:val="000000"/>
              </w:rPr>
            </w:pPr>
            <w:r>
              <w:rPr>
                <w:color w:val="000000"/>
              </w:rPr>
            </w:r>
            <w:r/>
          </w:p>
        </w:tc>
        <w:tc>
          <w:tcPr>
            <w:tcW w:w="2206" w:type="dxa"/>
            <w:vAlign w:val="center"/>
            <w:textDirection w:val="lrTb"/>
            <w:noWrap w:val="false"/>
          </w:tcPr>
          <w:p>
            <w:pPr>
              <w:jc w:val="center"/>
              <w:rPr>
                <w:color w:val="000000"/>
              </w:rPr>
            </w:pPr>
            <w:r>
              <w:rPr>
                <w:color w:val="000000"/>
              </w:rPr>
            </w:r>
            <w:r/>
          </w:p>
        </w:tc>
      </w:tr>
      <w:tr>
        <w:trPr>
          <w:jc w:val="center"/>
          <w:trHeight w:val="418"/>
        </w:trPr>
        <w:tc>
          <w:tcPr>
            <w:tcW w:w="765" w:type="dxa"/>
            <w:vAlign w:val="center"/>
            <w:vMerge w:val="continue"/>
            <w:textDirection w:val="lrTb"/>
            <w:noWrap w:val="false"/>
          </w:tcPr>
          <w:p>
            <w:pPr>
              <w:jc w:val="center"/>
              <w:rPr>
                <w:color w:val="000000"/>
              </w:rPr>
            </w:pPr>
            <w:r>
              <w:rPr>
                <w:color w:val="000000"/>
              </w:rPr>
            </w:r>
            <w:r/>
          </w:p>
        </w:tc>
        <w:tc>
          <w:tcPr>
            <w:tcW w:w="848" w:type="dxa"/>
            <w:vAlign w:val="center"/>
            <w:vMerge w:val="continue"/>
            <w:textDirection w:val="lrTb"/>
            <w:noWrap w:val="false"/>
          </w:tcPr>
          <w:p>
            <w:pPr>
              <w:jc w:val="center"/>
              <w:rPr>
                <w:color w:val="000000"/>
              </w:rPr>
            </w:pPr>
            <w:r>
              <w:rPr>
                <w:color w:val="000000"/>
              </w:rPr>
            </w:r>
            <w:r/>
          </w:p>
        </w:tc>
        <w:tc>
          <w:tcPr>
            <w:tcW w:w="1004" w:type="dxa"/>
            <w:vAlign w:val="center"/>
            <w:textDirection w:val="lrTb"/>
            <w:noWrap w:val="false"/>
          </w:tcPr>
          <w:p>
            <w:pPr>
              <w:jc w:val="center"/>
              <w:rPr>
                <w:color w:val="000000"/>
              </w:rPr>
            </w:pPr>
            <w:r>
              <w:rPr>
                <w:color w:val="000000"/>
              </w:rPr>
            </w:r>
            <w:r/>
          </w:p>
        </w:tc>
        <w:tc>
          <w:tcPr>
            <w:tcW w:w="1439" w:type="dxa"/>
            <w:vAlign w:val="center"/>
            <w:textDirection w:val="lrTb"/>
            <w:noWrap w:val="false"/>
          </w:tcPr>
          <w:p>
            <w:pPr>
              <w:jc w:val="center"/>
              <w:rPr>
                <w:color w:val="000000"/>
              </w:rPr>
            </w:pPr>
            <w:r>
              <w:rPr>
                <w:color w:val="000000"/>
              </w:rPr>
            </w:r>
            <w:r/>
          </w:p>
        </w:tc>
        <w:tc>
          <w:tcPr>
            <w:tcW w:w="1558" w:type="dxa"/>
            <w:vAlign w:val="center"/>
            <w:textDirection w:val="lrTb"/>
            <w:noWrap w:val="false"/>
          </w:tcPr>
          <w:p>
            <w:pPr>
              <w:jc w:val="center"/>
              <w:rPr>
                <w:color w:val="000000"/>
              </w:rPr>
            </w:pPr>
            <w:r>
              <w:rPr>
                <w:color w:val="000000"/>
              </w:rPr>
            </w:r>
            <w:r/>
          </w:p>
        </w:tc>
        <w:tc>
          <w:tcPr>
            <w:tcW w:w="2206" w:type="dxa"/>
            <w:vAlign w:val="center"/>
            <w:textDirection w:val="lrTb"/>
            <w:noWrap w:val="false"/>
          </w:tcPr>
          <w:p>
            <w:pPr>
              <w:jc w:val="center"/>
              <w:rPr>
                <w:color w:val="000000"/>
              </w:rPr>
            </w:pPr>
            <w:r>
              <w:rPr>
                <w:color w:val="000000"/>
              </w:rPr>
            </w:r>
            <w:r/>
          </w:p>
        </w:tc>
      </w:tr>
      <w:tr>
        <w:trPr>
          <w:jc w:val="center"/>
          <w:trHeight w:val="449"/>
        </w:trPr>
        <w:tc>
          <w:tcPr>
            <w:tcW w:w="765" w:type="dxa"/>
            <w:vAlign w:val="center"/>
            <w:vMerge w:val="restart"/>
            <w:textDirection w:val="lrTb"/>
            <w:noWrap w:val="false"/>
          </w:tcPr>
          <w:p>
            <w:pPr>
              <w:jc w:val="center"/>
              <w:rPr>
                <w:color w:val="000000"/>
              </w:rPr>
            </w:pPr>
            <w:r>
              <w:rPr>
                <w:rFonts w:hint="eastAsia"/>
                <w:color w:val="000000"/>
              </w:rPr>
              <w:t xml:space="preserve">……</w:t>
            </w:r>
            <w:r/>
          </w:p>
        </w:tc>
        <w:tc>
          <w:tcPr>
            <w:tcW w:w="848" w:type="dxa"/>
            <w:vAlign w:val="center"/>
            <w:vMerge w:val="restart"/>
            <w:textDirection w:val="lrTb"/>
            <w:noWrap w:val="false"/>
          </w:tcPr>
          <w:p>
            <w:pPr>
              <w:jc w:val="center"/>
              <w:rPr>
                <w:color w:val="000000"/>
              </w:rPr>
            </w:pPr>
            <w:r>
              <w:rPr>
                <w:color w:val="000000"/>
              </w:rPr>
            </w:r>
            <w:r/>
          </w:p>
        </w:tc>
        <w:tc>
          <w:tcPr>
            <w:tcW w:w="1004" w:type="dxa"/>
            <w:vAlign w:val="center"/>
            <w:textDirection w:val="lrTb"/>
            <w:noWrap w:val="false"/>
          </w:tcPr>
          <w:p>
            <w:pPr>
              <w:jc w:val="center"/>
              <w:rPr>
                <w:color w:val="000000"/>
              </w:rPr>
            </w:pPr>
            <w:r>
              <w:rPr>
                <w:color w:val="000000"/>
              </w:rPr>
            </w:r>
            <w:r/>
          </w:p>
        </w:tc>
        <w:tc>
          <w:tcPr>
            <w:tcW w:w="1439" w:type="dxa"/>
            <w:vAlign w:val="center"/>
            <w:textDirection w:val="lrTb"/>
            <w:noWrap w:val="false"/>
          </w:tcPr>
          <w:p>
            <w:pPr>
              <w:jc w:val="center"/>
              <w:rPr>
                <w:color w:val="000000"/>
              </w:rPr>
            </w:pPr>
            <w:r>
              <w:rPr>
                <w:color w:val="000000"/>
              </w:rPr>
            </w:r>
            <w:r/>
          </w:p>
        </w:tc>
        <w:tc>
          <w:tcPr>
            <w:tcW w:w="1558" w:type="dxa"/>
            <w:vAlign w:val="center"/>
            <w:textDirection w:val="lrTb"/>
            <w:noWrap w:val="false"/>
          </w:tcPr>
          <w:p>
            <w:pPr>
              <w:jc w:val="center"/>
              <w:rPr>
                <w:color w:val="000000"/>
              </w:rPr>
            </w:pPr>
            <w:r>
              <w:rPr>
                <w:color w:val="000000"/>
              </w:rPr>
            </w:r>
            <w:r/>
          </w:p>
        </w:tc>
        <w:tc>
          <w:tcPr>
            <w:tcW w:w="2206" w:type="dxa"/>
            <w:vAlign w:val="center"/>
            <w:textDirection w:val="lrTb"/>
            <w:noWrap w:val="false"/>
          </w:tcPr>
          <w:p>
            <w:pPr>
              <w:jc w:val="center"/>
              <w:rPr>
                <w:color w:val="000000"/>
              </w:rPr>
            </w:pPr>
            <w:r>
              <w:rPr>
                <w:color w:val="000000"/>
              </w:rPr>
            </w:r>
            <w:r/>
          </w:p>
        </w:tc>
      </w:tr>
      <w:tr>
        <w:trPr>
          <w:jc w:val="center"/>
          <w:trHeight w:val="417"/>
        </w:trPr>
        <w:tc>
          <w:tcPr>
            <w:tcW w:w="765" w:type="dxa"/>
            <w:vAlign w:val="center"/>
            <w:vMerge w:val="continue"/>
            <w:textDirection w:val="lrTb"/>
            <w:noWrap w:val="false"/>
          </w:tcPr>
          <w:p>
            <w:pPr>
              <w:jc w:val="center"/>
              <w:rPr>
                <w:color w:val="000000"/>
              </w:rPr>
            </w:pPr>
            <w:r>
              <w:rPr>
                <w:color w:val="000000"/>
              </w:rPr>
            </w:r>
            <w:r/>
          </w:p>
        </w:tc>
        <w:tc>
          <w:tcPr>
            <w:tcW w:w="848" w:type="dxa"/>
            <w:vAlign w:val="center"/>
            <w:vMerge w:val="continue"/>
            <w:textDirection w:val="lrTb"/>
            <w:noWrap w:val="false"/>
          </w:tcPr>
          <w:p>
            <w:pPr>
              <w:jc w:val="center"/>
              <w:rPr>
                <w:color w:val="000000"/>
              </w:rPr>
            </w:pPr>
            <w:r>
              <w:rPr>
                <w:color w:val="000000"/>
              </w:rPr>
            </w:r>
            <w:r/>
          </w:p>
        </w:tc>
        <w:tc>
          <w:tcPr>
            <w:tcW w:w="1004" w:type="dxa"/>
            <w:vAlign w:val="center"/>
            <w:textDirection w:val="lrTb"/>
            <w:noWrap w:val="false"/>
          </w:tcPr>
          <w:p>
            <w:pPr>
              <w:jc w:val="center"/>
              <w:rPr>
                <w:color w:val="000000"/>
              </w:rPr>
            </w:pPr>
            <w:r>
              <w:rPr>
                <w:color w:val="000000"/>
              </w:rPr>
            </w:r>
            <w:r/>
          </w:p>
        </w:tc>
        <w:tc>
          <w:tcPr>
            <w:tcW w:w="1439" w:type="dxa"/>
            <w:vAlign w:val="center"/>
            <w:textDirection w:val="lrTb"/>
            <w:noWrap w:val="false"/>
          </w:tcPr>
          <w:p>
            <w:pPr>
              <w:jc w:val="center"/>
              <w:rPr>
                <w:color w:val="000000"/>
              </w:rPr>
            </w:pPr>
            <w:r>
              <w:rPr>
                <w:color w:val="000000"/>
              </w:rPr>
            </w:r>
            <w:r/>
          </w:p>
        </w:tc>
        <w:tc>
          <w:tcPr>
            <w:tcW w:w="1558" w:type="dxa"/>
            <w:vAlign w:val="center"/>
            <w:textDirection w:val="lrTb"/>
            <w:noWrap w:val="false"/>
          </w:tcPr>
          <w:p>
            <w:pPr>
              <w:jc w:val="center"/>
              <w:rPr>
                <w:color w:val="000000"/>
              </w:rPr>
            </w:pPr>
            <w:r>
              <w:rPr>
                <w:color w:val="000000"/>
              </w:rPr>
            </w:r>
            <w:r/>
          </w:p>
        </w:tc>
        <w:tc>
          <w:tcPr>
            <w:tcW w:w="2206" w:type="dxa"/>
            <w:vAlign w:val="center"/>
            <w:textDirection w:val="lrTb"/>
            <w:noWrap w:val="false"/>
          </w:tcPr>
          <w:p>
            <w:pPr>
              <w:jc w:val="center"/>
              <w:rPr>
                <w:color w:val="000000"/>
              </w:rPr>
            </w:pPr>
            <w:r>
              <w:rPr>
                <w:color w:val="000000"/>
              </w:rPr>
            </w:r>
            <w:r/>
          </w:p>
        </w:tc>
      </w:tr>
      <w:tr>
        <w:trPr>
          <w:jc w:val="center"/>
          <w:trHeight w:val="428"/>
        </w:trPr>
        <w:tc>
          <w:tcPr>
            <w:tcW w:w="765" w:type="dxa"/>
            <w:vAlign w:val="center"/>
            <w:vMerge w:val="continue"/>
            <w:textDirection w:val="lrTb"/>
            <w:noWrap w:val="false"/>
          </w:tcPr>
          <w:p>
            <w:pPr>
              <w:jc w:val="center"/>
              <w:rPr>
                <w:color w:val="000000"/>
              </w:rPr>
            </w:pPr>
            <w:r>
              <w:rPr>
                <w:color w:val="000000"/>
              </w:rPr>
            </w:r>
            <w:r/>
          </w:p>
        </w:tc>
        <w:tc>
          <w:tcPr>
            <w:tcW w:w="848" w:type="dxa"/>
            <w:vAlign w:val="center"/>
            <w:vMerge w:val="continue"/>
            <w:textDirection w:val="lrTb"/>
            <w:noWrap w:val="false"/>
          </w:tcPr>
          <w:p>
            <w:pPr>
              <w:jc w:val="center"/>
              <w:rPr>
                <w:color w:val="000000"/>
              </w:rPr>
            </w:pPr>
            <w:r>
              <w:rPr>
                <w:color w:val="000000"/>
              </w:rPr>
            </w:r>
            <w:r/>
          </w:p>
        </w:tc>
        <w:tc>
          <w:tcPr>
            <w:tcW w:w="1004" w:type="dxa"/>
            <w:vAlign w:val="center"/>
            <w:textDirection w:val="lrTb"/>
            <w:noWrap w:val="false"/>
          </w:tcPr>
          <w:p>
            <w:pPr>
              <w:jc w:val="center"/>
              <w:rPr>
                <w:color w:val="000000"/>
              </w:rPr>
            </w:pPr>
            <w:r>
              <w:rPr>
                <w:color w:val="000000"/>
              </w:rPr>
            </w:r>
            <w:r/>
          </w:p>
        </w:tc>
        <w:tc>
          <w:tcPr>
            <w:tcW w:w="1439" w:type="dxa"/>
            <w:vAlign w:val="center"/>
            <w:textDirection w:val="lrTb"/>
            <w:noWrap w:val="false"/>
          </w:tcPr>
          <w:p>
            <w:pPr>
              <w:jc w:val="center"/>
              <w:rPr>
                <w:color w:val="000000"/>
              </w:rPr>
            </w:pPr>
            <w:r>
              <w:rPr>
                <w:color w:val="000000"/>
              </w:rPr>
            </w:r>
            <w:r/>
          </w:p>
        </w:tc>
        <w:tc>
          <w:tcPr>
            <w:tcW w:w="1558" w:type="dxa"/>
            <w:vAlign w:val="center"/>
            <w:textDirection w:val="lrTb"/>
            <w:noWrap w:val="false"/>
          </w:tcPr>
          <w:p>
            <w:pPr>
              <w:jc w:val="center"/>
              <w:rPr>
                <w:color w:val="000000"/>
              </w:rPr>
            </w:pPr>
            <w:r>
              <w:rPr>
                <w:color w:val="000000"/>
              </w:rPr>
            </w:r>
            <w:r/>
          </w:p>
        </w:tc>
        <w:tc>
          <w:tcPr>
            <w:tcW w:w="2206" w:type="dxa"/>
            <w:vAlign w:val="center"/>
            <w:textDirection w:val="lrTb"/>
            <w:noWrap w:val="false"/>
          </w:tcPr>
          <w:p>
            <w:pPr>
              <w:jc w:val="center"/>
              <w:rPr>
                <w:color w:val="000000"/>
              </w:rPr>
            </w:pPr>
            <w:r>
              <w:rPr>
                <w:color w:val="000000"/>
              </w:rPr>
            </w:r>
            <w:r/>
          </w:p>
        </w:tc>
      </w:tr>
    </w:tbl>
    <w:p>
      <w:pPr>
        <w:ind w:left="36" w:right="28" w:firstLine="481"/>
        <w:spacing w:before="113" w:line="360" w:lineRule="auto"/>
        <w:rPr>
          <w:rFonts w:ascii="宋体" w:hAnsi="宋体" w:cs="宋体"/>
          <w:color w:val="000000"/>
          <w:sz w:val="24"/>
        </w:rPr>
      </w:pPr>
      <w:r>
        <w:rPr>
          <w:rFonts w:ascii="宋体" w:hAnsi="宋体" w:cs="宋体"/>
          <w:color w:val="000000"/>
          <w:spacing w:val="-7"/>
          <w:sz w:val="24"/>
          <w:u w:val="single"/>
        </w:rPr>
        <w:t xml:space="preserve">注</w:t>
      </w:r>
      <w:r>
        <w:rPr>
          <w:rFonts w:ascii="宋体" w:hAnsi="宋体" w:cs="宋体"/>
          <w:color w:val="000000"/>
          <w:spacing w:val="-6"/>
          <w:sz w:val="24"/>
          <w:u w:val="single"/>
        </w:rPr>
        <w:t xml:space="preserve">：1.按实际如实填写偏离表，如果</w:t>
      </w:r>
      <w:r>
        <w:rPr>
          <w:rFonts w:ascii="宋体" w:hAnsi="宋体" w:cs="宋体"/>
          <w:color w:val="000000"/>
          <w:spacing w:val="-6"/>
          <w:sz w:val="24"/>
          <w:u w:val="single"/>
        </w:rPr>
        <w:t xml:space="preserve">虚假响应</w:t>
      </w:r>
      <w:r>
        <w:rPr>
          <w:rFonts w:ascii="宋体" w:hAnsi="宋体" w:cs="宋体"/>
          <w:color w:val="000000"/>
          <w:spacing w:val="-6"/>
          <w:sz w:val="24"/>
          <w:u w:val="single"/>
        </w:rPr>
        <w:t xml:space="preserve">或简单复制招标文件提供的技术要求，</w:t>
      </w:r>
      <w:r>
        <w:rPr>
          <w:rFonts w:ascii="宋体" w:hAnsi="宋体" w:cs="宋体"/>
          <w:color w:val="000000"/>
          <w:spacing w:val="-19"/>
          <w:sz w:val="24"/>
          <w:u w:val="single"/>
        </w:rPr>
        <w:t xml:space="preserve">将</w:t>
      </w:r>
      <w:r>
        <w:rPr>
          <w:rFonts w:ascii="宋体" w:hAnsi="宋体" w:cs="宋体"/>
          <w:color w:val="000000"/>
          <w:spacing w:val="-13"/>
          <w:sz w:val="24"/>
          <w:u w:val="single"/>
        </w:rPr>
        <w:t xml:space="preserve">可能被视为无效的响应。</w:t>
      </w:r>
      <w:r/>
    </w:p>
    <w:p>
      <w:pPr>
        <w:rPr>
          <w:rFonts w:ascii="宋体" w:hAnsi="宋体" w:cs="宋体"/>
          <w:color w:val="000000"/>
          <w:spacing w:val="9"/>
          <w:sz w:val="31"/>
          <w:szCs w:val="31"/>
        </w:rPr>
      </w:pPr>
      <w:r/>
      <w:bookmarkStart w:id="208" w:name="_bookmark81"/>
      <w:r/>
      <w:bookmarkEnd w:id="208"/>
      <w:r>
        <w:rPr>
          <w:rFonts w:ascii="宋体" w:hAnsi="宋体" w:cs="宋体"/>
          <w:color w:val="000000"/>
          <w:spacing w:val="9"/>
          <w:sz w:val="31"/>
          <w:szCs w:val="31"/>
        </w:rPr>
        <w:br w:type="page" w:clear="all"/>
      </w:r>
      <w:r/>
    </w:p>
    <w:p>
      <w:pPr>
        <w:jc w:val="center"/>
        <w:spacing w:line="447" w:lineRule="auto"/>
        <w:rPr>
          <w:rFonts w:ascii="Calibri" w:hAnsi="Calibri"/>
          <w:sz w:val="38"/>
          <w:szCs w:val="22"/>
        </w:rPr>
      </w:pPr>
      <w:r>
        <w:rPr>
          <w:rFonts w:hint="eastAsia" w:ascii="宋体" w:hAnsi="宋体"/>
          <w:color w:val="000000"/>
          <w:sz w:val="38"/>
          <w:szCs w:val="22"/>
        </w:rPr>
        <w:t xml:space="preserve">(三</w:t>
      </w:r>
      <w:r>
        <w:rPr>
          <w:rFonts w:ascii="宋体" w:hAnsi="宋体"/>
          <w:color w:val="000000"/>
          <w:sz w:val="38"/>
          <w:szCs w:val="22"/>
        </w:rPr>
        <w:t xml:space="preserve">)</w:t>
      </w:r>
      <w:r>
        <w:rPr>
          <w:rFonts w:hint="eastAsia" w:ascii="宋体" w:hAnsi="宋体"/>
          <w:color w:val="000000"/>
          <w:sz w:val="38"/>
          <w:szCs w:val="22"/>
        </w:rPr>
        <w:t xml:space="preserve">重难点问题分析及措施</w:t>
      </w:r>
      <w:r/>
    </w:p>
    <w:p>
      <w:pPr>
        <w:spacing w:line="264" w:lineRule="auto"/>
        <w:rPr>
          <w:rFonts w:ascii="宋体" w:hAnsi="宋体"/>
          <w:color w:val="000000"/>
          <w:sz w:val="16"/>
          <w:szCs w:val="22"/>
        </w:rPr>
      </w:pPr>
      <w:r>
        <w:rPr>
          <w:rFonts w:ascii="宋体" w:hAnsi="宋体"/>
          <w:color w:val="000000"/>
          <w:sz w:val="16"/>
          <w:szCs w:val="22"/>
        </w:rPr>
      </w:r>
      <w:r/>
    </w:p>
    <w:p>
      <w:pPr>
        <w:spacing w:line="239" w:lineRule="auto"/>
        <w:rPr>
          <w:rFonts w:ascii="宋体" w:hAnsi="宋体"/>
          <w:color w:val="000000"/>
          <w:sz w:val="24"/>
          <w:szCs w:val="22"/>
        </w:rPr>
      </w:pPr>
      <w:r>
        <w:rPr>
          <w:rFonts w:ascii="宋体" w:hAnsi="宋体"/>
          <w:color w:val="000000"/>
          <w:sz w:val="24"/>
          <w:szCs w:val="22"/>
        </w:rPr>
      </w:r>
      <w:r/>
    </w:p>
    <w:tbl>
      <w:tblPr>
        <w:tblW w:w="0" w:type="auto"/>
        <w:tblInd w:w="30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right w:w="0" w:type="dxa"/>
        </w:tblCellMar>
        <w:tblLook w:val="04A0" w:firstRow="1" w:lastRow="0" w:firstColumn="1" w:lastColumn="0" w:noHBand="0" w:noVBand="1"/>
      </w:tblPr>
      <w:tblGrid>
        <w:gridCol w:w="992"/>
        <w:gridCol w:w="1223"/>
        <w:gridCol w:w="1113"/>
        <w:gridCol w:w="1111"/>
        <w:gridCol w:w="1462"/>
        <w:gridCol w:w="1287"/>
        <w:gridCol w:w="1572"/>
      </w:tblGrid>
      <w:tr>
        <w:trPr>
          <w:trHeight w:val="1380"/>
        </w:trPr>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jc w:val="center"/>
              <w:spacing w:line="239" w:lineRule="auto"/>
              <w:rPr>
                <w:rFonts w:ascii="宋体" w:hAnsi="宋体"/>
                <w:color w:val="000000"/>
                <w:sz w:val="13"/>
                <w:szCs w:val="22"/>
              </w:rPr>
            </w:pPr>
            <w:r>
              <w:rPr>
                <w:rFonts w:ascii="宋体" w:hAnsi="宋体"/>
                <w:color w:val="000000"/>
                <w:sz w:val="13"/>
                <w:szCs w:val="22"/>
              </w:rPr>
            </w:r>
            <w:r/>
          </w:p>
          <w:p>
            <w:pPr>
              <w:jc w:val="center"/>
              <w:spacing w:line="239" w:lineRule="auto"/>
              <w:rPr>
                <w:rFonts w:ascii="宋体" w:hAnsi="宋体"/>
                <w:color w:val="000000"/>
                <w:szCs w:val="22"/>
              </w:rPr>
            </w:pPr>
            <w:r>
              <w:rPr>
                <w:rFonts w:ascii="宋体" w:hAnsi="宋体"/>
                <w:color w:val="000000"/>
                <w:szCs w:val="22"/>
              </w:rPr>
            </w:r>
            <w:r/>
          </w:p>
          <w:p>
            <w:pPr>
              <w:jc w:val="center"/>
              <w:spacing w:line="239" w:lineRule="auto"/>
              <w:rPr>
                <w:rFonts w:ascii="Calibri" w:hAnsi="Calibri"/>
                <w:sz w:val="13"/>
                <w:szCs w:val="22"/>
              </w:rPr>
            </w:pPr>
            <w:r>
              <w:rPr>
                <w:rFonts w:hint="eastAsia" w:ascii="宋体" w:hAnsi="宋体"/>
                <w:color w:val="000000"/>
                <w:szCs w:val="22"/>
              </w:rPr>
              <w:t xml:space="preserve">序号</w:t>
            </w:r>
            <w:r/>
          </w:p>
        </w:tc>
        <w:tc>
          <w:tcPr>
            <w:tcBorders>
              <w:top w:val="single" w:color="000000" w:sz="4" w:space="0"/>
              <w:left w:val="single" w:color="000000" w:sz="4" w:space="0"/>
              <w:bottom w:val="single" w:color="000000" w:sz="4" w:space="0"/>
              <w:right w:val="single" w:color="000000" w:sz="4" w:space="0"/>
            </w:tcBorders>
            <w:tcW w:w="1223" w:type="dxa"/>
            <w:textDirection w:val="lrTb"/>
            <w:noWrap w:val="false"/>
          </w:tcPr>
          <w:p>
            <w:pPr>
              <w:jc w:val="center"/>
              <w:spacing w:line="239" w:lineRule="auto"/>
              <w:rPr>
                <w:rFonts w:ascii="宋体" w:hAnsi="宋体"/>
                <w:color w:val="000000"/>
                <w:szCs w:val="22"/>
              </w:rPr>
            </w:pPr>
            <w:r>
              <w:rPr>
                <w:rFonts w:ascii="宋体" w:hAnsi="宋体"/>
                <w:color w:val="000000"/>
                <w:szCs w:val="22"/>
              </w:rPr>
            </w:r>
            <w:r/>
          </w:p>
          <w:p>
            <w:pPr>
              <w:jc w:val="center"/>
              <w:spacing w:before="67" w:line="239" w:lineRule="auto"/>
              <w:rPr>
                <w:rFonts w:ascii="Calibri" w:hAnsi="Calibri"/>
                <w:szCs w:val="22"/>
              </w:rPr>
            </w:pPr>
            <w:r>
              <w:rPr>
                <w:rFonts w:hint="eastAsia" w:ascii="宋体" w:hAnsi="宋体"/>
                <w:color w:val="000000"/>
                <w:szCs w:val="22"/>
              </w:rPr>
              <w:t xml:space="preserve">具体时间</w:t>
            </w:r>
            <w:r/>
          </w:p>
        </w:tc>
        <w:tc>
          <w:tcPr>
            <w:tcBorders>
              <w:top w:val="single" w:color="000000" w:sz="4" w:space="0"/>
              <w:left w:val="single" w:color="000000" w:sz="4" w:space="0"/>
              <w:bottom w:val="single" w:color="000000" w:sz="4" w:space="0"/>
              <w:right w:val="single" w:color="000000" w:sz="4" w:space="0"/>
            </w:tcBorders>
            <w:tcW w:w="1113" w:type="dxa"/>
            <w:textDirection w:val="lrTb"/>
            <w:noWrap w:val="false"/>
          </w:tcPr>
          <w:p>
            <w:pPr>
              <w:jc w:val="center"/>
              <w:spacing w:line="239" w:lineRule="auto"/>
              <w:rPr>
                <w:rFonts w:ascii="宋体" w:hAnsi="宋体"/>
                <w:color w:val="000000"/>
                <w:sz w:val="22"/>
                <w:szCs w:val="22"/>
              </w:rPr>
            </w:pPr>
            <w:r>
              <w:rPr>
                <w:rFonts w:ascii="宋体" w:hAnsi="宋体"/>
                <w:color w:val="000000"/>
                <w:sz w:val="22"/>
                <w:szCs w:val="22"/>
              </w:rPr>
            </w:r>
            <w:r/>
          </w:p>
          <w:p>
            <w:pPr>
              <w:jc w:val="center"/>
              <w:spacing w:before="54" w:line="239" w:lineRule="auto"/>
              <w:rPr>
                <w:rFonts w:ascii="Calibri" w:hAnsi="Calibri"/>
                <w:sz w:val="22"/>
                <w:szCs w:val="22"/>
              </w:rPr>
            </w:pPr>
            <w:r>
              <w:rPr>
                <w:rFonts w:hint="eastAsia" w:ascii="宋体" w:hAnsi="宋体"/>
                <w:color w:val="000000"/>
                <w:sz w:val="22"/>
                <w:szCs w:val="22"/>
              </w:rPr>
              <w:t xml:space="preserve">季节气候</w:t>
            </w:r>
            <w:r/>
          </w:p>
        </w:tc>
        <w:tc>
          <w:tcPr>
            <w:tcBorders>
              <w:top w:val="single" w:color="000000" w:sz="4" w:space="0"/>
              <w:left w:val="single" w:color="000000" w:sz="4" w:space="0"/>
              <w:bottom w:val="single" w:color="000000" w:sz="4" w:space="0"/>
              <w:right w:val="single" w:color="000000" w:sz="4" w:space="0"/>
            </w:tcBorders>
            <w:tcW w:w="1111" w:type="dxa"/>
            <w:textDirection w:val="lrTb"/>
            <w:noWrap w:val="false"/>
          </w:tcPr>
          <w:p>
            <w:pPr>
              <w:ind w:firstLine="140"/>
              <w:jc w:val="center"/>
              <w:spacing w:before="23" w:line="239" w:lineRule="auto"/>
              <w:rPr>
                <w:rFonts w:ascii="宋体" w:hAnsi="宋体"/>
                <w:color w:val="000000"/>
                <w:sz w:val="23"/>
                <w:szCs w:val="22"/>
              </w:rPr>
            </w:pPr>
            <w:r>
              <w:rPr>
                <w:rFonts w:ascii="宋体" w:hAnsi="宋体"/>
                <w:color w:val="000000"/>
                <w:sz w:val="23"/>
                <w:szCs w:val="22"/>
              </w:rPr>
            </w:r>
            <w:r/>
          </w:p>
          <w:p>
            <w:pPr>
              <w:ind w:firstLine="140"/>
              <w:jc w:val="center"/>
              <w:spacing w:before="23" w:line="239" w:lineRule="auto"/>
              <w:rPr>
                <w:rFonts w:ascii="宋体" w:hAnsi="宋体"/>
                <w:color w:val="000000"/>
                <w:sz w:val="23"/>
                <w:szCs w:val="22"/>
              </w:rPr>
            </w:pPr>
            <w:r>
              <w:rPr>
                <w:rFonts w:hint="eastAsia" w:ascii="宋体" w:hAnsi="宋体"/>
                <w:color w:val="000000"/>
                <w:sz w:val="23"/>
                <w:szCs w:val="22"/>
              </w:rPr>
              <w:t xml:space="preserve">车流、</w:t>
            </w:r>
            <w:r/>
          </w:p>
          <w:p>
            <w:pPr>
              <w:ind w:firstLine="140"/>
              <w:jc w:val="center"/>
              <w:spacing w:before="23" w:line="239" w:lineRule="auto"/>
              <w:rPr>
                <w:rFonts w:ascii="宋体" w:hAnsi="宋体"/>
                <w:color w:val="000000"/>
                <w:sz w:val="23"/>
                <w:szCs w:val="22"/>
              </w:rPr>
            </w:pPr>
            <w:r>
              <w:rPr>
                <w:rFonts w:hint="eastAsia" w:ascii="宋体" w:hAnsi="宋体"/>
                <w:color w:val="000000"/>
                <w:sz w:val="23"/>
                <w:szCs w:val="22"/>
              </w:rPr>
              <w:t xml:space="preserve">人流量</w:t>
            </w:r>
            <w:r/>
          </w:p>
        </w:tc>
        <w:tc>
          <w:tcPr>
            <w:tcBorders>
              <w:top w:val="single" w:color="000000" w:sz="4" w:space="0"/>
              <w:left w:val="single" w:color="000000" w:sz="4" w:space="0"/>
              <w:bottom w:val="single" w:color="000000" w:sz="4" w:space="0"/>
              <w:right w:val="single" w:color="000000" w:sz="4" w:space="0"/>
            </w:tcBorders>
            <w:tcW w:w="1462" w:type="dxa"/>
            <w:textDirection w:val="lrTb"/>
            <w:noWrap w:val="false"/>
          </w:tcPr>
          <w:p>
            <w:pPr>
              <w:ind w:firstLine="140"/>
              <w:jc w:val="center"/>
              <w:spacing w:before="23" w:line="239" w:lineRule="auto"/>
              <w:rPr>
                <w:rFonts w:ascii="宋体" w:hAnsi="宋体"/>
                <w:color w:val="000000"/>
                <w:sz w:val="23"/>
                <w:szCs w:val="22"/>
              </w:rPr>
            </w:pPr>
            <w:r>
              <w:rPr>
                <w:rFonts w:ascii="宋体" w:hAnsi="宋体"/>
                <w:color w:val="000000"/>
                <w:sz w:val="23"/>
                <w:szCs w:val="22"/>
              </w:rPr>
            </w:r>
            <w:r/>
          </w:p>
          <w:p>
            <w:pPr>
              <w:ind w:firstLine="140"/>
              <w:jc w:val="center"/>
              <w:spacing w:before="23" w:line="239" w:lineRule="auto"/>
              <w:rPr>
                <w:rFonts w:ascii="宋体" w:hAnsi="宋体"/>
                <w:color w:val="000000"/>
                <w:sz w:val="23"/>
                <w:szCs w:val="22"/>
              </w:rPr>
            </w:pPr>
            <w:r>
              <w:rPr>
                <w:rFonts w:hint="eastAsia" w:ascii="宋体" w:hAnsi="宋体"/>
                <w:color w:val="000000"/>
                <w:sz w:val="23"/>
                <w:szCs w:val="22"/>
              </w:rPr>
              <w:t xml:space="preserve">图片资料</w:t>
            </w:r>
            <w:r/>
          </w:p>
        </w:tc>
        <w:tc>
          <w:tcPr>
            <w:tcBorders>
              <w:top w:val="single" w:color="000000" w:sz="4" w:space="0"/>
              <w:left w:val="single" w:color="000000" w:sz="4" w:space="0"/>
              <w:bottom w:val="single" w:color="000000" w:sz="4" w:space="0"/>
              <w:right w:val="single" w:color="000000" w:sz="4" w:space="0"/>
            </w:tcBorders>
            <w:tcW w:w="1287" w:type="dxa"/>
            <w:textDirection w:val="lrTb"/>
            <w:noWrap w:val="false"/>
          </w:tcPr>
          <w:p>
            <w:pPr>
              <w:jc w:val="center"/>
              <w:spacing w:line="239" w:lineRule="auto"/>
              <w:rPr>
                <w:rFonts w:ascii="宋体" w:hAnsi="宋体"/>
                <w:color w:val="000000"/>
                <w:sz w:val="22"/>
                <w:szCs w:val="22"/>
              </w:rPr>
            </w:pPr>
            <w:r>
              <w:rPr>
                <w:rFonts w:ascii="宋体" w:hAnsi="宋体"/>
                <w:color w:val="000000"/>
                <w:sz w:val="22"/>
                <w:szCs w:val="22"/>
              </w:rPr>
            </w:r>
            <w:r/>
          </w:p>
          <w:p>
            <w:pPr>
              <w:jc w:val="center"/>
              <w:spacing w:before="54" w:line="239" w:lineRule="auto"/>
              <w:rPr>
                <w:rFonts w:ascii="Calibri" w:hAnsi="Calibri"/>
                <w:sz w:val="22"/>
                <w:szCs w:val="22"/>
              </w:rPr>
            </w:pPr>
            <w:r>
              <w:rPr>
                <w:rFonts w:hint="eastAsia" w:ascii="宋体" w:hAnsi="宋体"/>
                <w:color w:val="000000"/>
                <w:sz w:val="22"/>
                <w:szCs w:val="22"/>
              </w:rPr>
              <w:t xml:space="preserve">问题分析</w:t>
            </w:r>
            <w:r/>
          </w:p>
        </w:tc>
        <w:tc>
          <w:tcPr>
            <w:tcBorders>
              <w:top w:val="single" w:color="000000" w:sz="4" w:space="0"/>
              <w:left w:val="single" w:color="000000" w:sz="4" w:space="0"/>
              <w:bottom w:val="single" w:color="000000" w:sz="4" w:space="0"/>
              <w:right w:val="single" w:color="000000" w:sz="4" w:space="0"/>
            </w:tcBorders>
            <w:tcW w:w="1572" w:type="dxa"/>
            <w:textDirection w:val="lrTb"/>
            <w:noWrap w:val="false"/>
          </w:tcPr>
          <w:p>
            <w:pPr>
              <w:jc w:val="center"/>
              <w:spacing w:line="239" w:lineRule="auto"/>
              <w:rPr>
                <w:rFonts w:ascii="宋体" w:hAnsi="宋体"/>
                <w:color w:val="000000"/>
                <w:sz w:val="23"/>
                <w:szCs w:val="22"/>
              </w:rPr>
            </w:pPr>
            <w:r>
              <w:rPr>
                <w:rFonts w:ascii="宋体" w:hAnsi="宋体"/>
                <w:color w:val="000000"/>
                <w:sz w:val="23"/>
                <w:szCs w:val="22"/>
              </w:rPr>
            </w:r>
            <w:r/>
          </w:p>
          <w:p>
            <w:pPr>
              <w:jc w:val="center"/>
              <w:spacing w:before="54" w:line="239" w:lineRule="auto"/>
              <w:rPr>
                <w:rFonts w:ascii="Calibri" w:hAnsi="Calibri"/>
                <w:sz w:val="23"/>
                <w:szCs w:val="22"/>
              </w:rPr>
            </w:pPr>
            <w:r>
              <w:rPr>
                <w:rFonts w:hint="eastAsia" w:ascii="宋体" w:hAnsi="宋体"/>
                <w:color w:val="000000"/>
                <w:sz w:val="22"/>
                <w:szCs w:val="22"/>
              </w:rPr>
              <w:t xml:space="preserve">解决措施</w:t>
            </w:r>
            <w:r/>
          </w:p>
        </w:tc>
      </w:tr>
      <w:tr>
        <w:trPr>
          <w:trHeight w:val="1200"/>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39" w:lineRule="auto"/>
              <w:rPr>
                <w:rFonts w:ascii="宋体" w:hAnsi="宋体"/>
                <w:color w:val="000000"/>
                <w:szCs w:val="22"/>
              </w:rPr>
            </w:pPr>
            <w:r>
              <w:rPr>
                <w:rFonts w:ascii="宋体" w:hAnsi="宋体"/>
                <w:color w:val="000000"/>
                <w:szCs w:val="22"/>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jc w:val="center"/>
              <w:spacing w:line="239" w:lineRule="auto"/>
              <w:rPr>
                <w:rFonts w:ascii="宋体" w:hAnsi="宋体"/>
                <w:color w:val="000000"/>
                <w:szCs w:val="22"/>
              </w:rPr>
            </w:pPr>
            <w:r>
              <w:rPr>
                <w:rFonts w:ascii="宋体" w:hAnsi="宋体"/>
                <w:color w:val="000000"/>
                <w:szCs w:val="22"/>
              </w:rPr>
            </w:r>
            <w:r/>
          </w:p>
        </w:tc>
        <w:tc>
          <w:tcPr>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spacing w:line="239" w:lineRule="auto"/>
              <w:rPr>
                <w:rFonts w:ascii="宋体" w:hAnsi="宋体"/>
                <w:color w:val="000000"/>
                <w:szCs w:val="22"/>
              </w:rPr>
            </w:pPr>
            <w:r>
              <w:rPr>
                <w:rFonts w:ascii="宋体" w:hAnsi="宋体"/>
                <w:color w:val="000000"/>
                <w:szCs w:val="22"/>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center"/>
              <w:spacing w:line="239" w:lineRule="auto"/>
              <w:rPr>
                <w:rFonts w:ascii="宋体" w:hAnsi="宋体"/>
                <w:color w:val="000000"/>
                <w:szCs w:val="22"/>
              </w:rPr>
            </w:pPr>
            <w:r>
              <w:rPr>
                <w:rFonts w:ascii="宋体" w:hAnsi="宋体"/>
                <w:color w:val="000000"/>
                <w:szCs w:val="22"/>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spacing w:line="239" w:lineRule="auto"/>
              <w:rPr>
                <w:rFonts w:ascii="宋体" w:hAnsi="宋体"/>
                <w:color w:val="000000"/>
                <w:szCs w:val="22"/>
              </w:rPr>
            </w:pPr>
            <w:r>
              <w:rPr>
                <w:rFonts w:ascii="宋体" w:hAnsi="宋体"/>
                <w:color w:val="000000"/>
                <w:szCs w:val="22"/>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jc w:val="center"/>
              <w:spacing w:line="239" w:lineRule="auto"/>
              <w:rPr>
                <w:rFonts w:ascii="宋体" w:hAnsi="宋体"/>
                <w:color w:val="000000"/>
                <w:szCs w:val="22"/>
              </w:rPr>
            </w:pPr>
            <w:r>
              <w:rPr>
                <w:rFonts w:ascii="宋体" w:hAnsi="宋体"/>
                <w:color w:val="000000"/>
                <w:szCs w:val="22"/>
              </w:rPr>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spacing w:line="239" w:lineRule="auto"/>
              <w:rPr>
                <w:rFonts w:ascii="宋体" w:hAnsi="宋体"/>
                <w:color w:val="000000"/>
                <w:szCs w:val="22"/>
              </w:rPr>
            </w:pPr>
            <w:r>
              <w:rPr>
                <w:rFonts w:ascii="宋体" w:hAnsi="宋体"/>
                <w:color w:val="000000"/>
                <w:szCs w:val="22"/>
              </w:rPr>
            </w:r>
            <w:r/>
          </w:p>
        </w:tc>
      </w:tr>
      <w:tr>
        <w:trPr>
          <w:trHeight w:val="1300"/>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39" w:lineRule="auto"/>
              <w:rPr>
                <w:rFonts w:ascii="宋体" w:hAnsi="宋体"/>
                <w:color w:val="000000"/>
                <w:szCs w:val="22"/>
              </w:rPr>
            </w:pPr>
            <w:r>
              <w:rPr>
                <w:rFonts w:ascii="宋体" w:hAnsi="宋体"/>
                <w:color w:val="000000"/>
                <w:szCs w:val="22"/>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jc w:val="center"/>
              <w:spacing w:line="239" w:lineRule="auto"/>
              <w:rPr>
                <w:rFonts w:ascii="宋体" w:hAnsi="宋体"/>
                <w:color w:val="000000"/>
                <w:szCs w:val="22"/>
              </w:rPr>
            </w:pPr>
            <w:r>
              <w:rPr>
                <w:rFonts w:ascii="宋体" w:hAnsi="宋体"/>
                <w:color w:val="000000"/>
                <w:szCs w:val="22"/>
              </w:rPr>
            </w:r>
            <w:r/>
          </w:p>
        </w:tc>
        <w:tc>
          <w:tcPr>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spacing w:line="239" w:lineRule="auto"/>
              <w:rPr>
                <w:rFonts w:ascii="宋体" w:hAnsi="宋体"/>
                <w:color w:val="000000"/>
                <w:szCs w:val="22"/>
              </w:rPr>
            </w:pPr>
            <w:r>
              <w:rPr>
                <w:rFonts w:ascii="宋体" w:hAnsi="宋体"/>
                <w:color w:val="000000"/>
                <w:szCs w:val="22"/>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center"/>
              <w:spacing w:line="239" w:lineRule="auto"/>
              <w:rPr>
                <w:rFonts w:ascii="宋体" w:hAnsi="宋体"/>
                <w:color w:val="000000"/>
                <w:szCs w:val="22"/>
              </w:rPr>
            </w:pPr>
            <w:r>
              <w:rPr>
                <w:rFonts w:ascii="宋体" w:hAnsi="宋体"/>
                <w:color w:val="000000"/>
                <w:szCs w:val="22"/>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spacing w:line="239" w:lineRule="auto"/>
              <w:rPr>
                <w:rFonts w:ascii="宋体" w:hAnsi="宋体"/>
                <w:color w:val="000000"/>
                <w:szCs w:val="22"/>
              </w:rPr>
            </w:pPr>
            <w:r>
              <w:rPr>
                <w:rFonts w:ascii="宋体" w:hAnsi="宋体"/>
                <w:color w:val="000000"/>
                <w:szCs w:val="22"/>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jc w:val="center"/>
              <w:spacing w:line="239" w:lineRule="auto"/>
              <w:rPr>
                <w:rFonts w:ascii="宋体" w:hAnsi="宋体"/>
                <w:color w:val="000000"/>
                <w:szCs w:val="22"/>
              </w:rPr>
            </w:pPr>
            <w:r>
              <w:rPr>
                <w:rFonts w:ascii="宋体" w:hAnsi="宋体"/>
                <w:color w:val="000000"/>
                <w:szCs w:val="22"/>
              </w:rPr>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spacing w:line="239" w:lineRule="auto"/>
              <w:rPr>
                <w:rFonts w:ascii="宋体" w:hAnsi="宋体"/>
                <w:color w:val="000000"/>
                <w:szCs w:val="22"/>
              </w:rPr>
            </w:pPr>
            <w:r>
              <w:rPr>
                <w:rFonts w:ascii="宋体" w:hAnsi="宋体"/>
                <w:color w:val="000000"/>
                <w:szCs w:val="22"/>
              </w:rPr>
            </w:r>
            <w:r/>
          </w:p>
        </w:tc>
      </w:tr>
      <w:tr>
        <w:trPr>
          <w:trHeight w:val="1200"/>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39" w:lineRule="auto"/>
              <w:rPr>
                <w:rFonts w:ascii="宋体" w:hAnsi="宋体"/>
                <w:color w:val="000000"/>
                <w:szCs w:val="22"/>
              </w:rPr>
            </w:pPr>
            <w:r>
              <w:rPr>
                <w:rFonts w:ascii="宋体" w:hAnsi="宋体"/>
                <w:color w:val="000000"/>
                <w:szCs w:val="22"/>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jc w:val="center"/>
              <w:spacing w:line="239" w:lineRule="auto"/>
              <w:rPr>
                <w:rFonts w:ascii="宋体" w:hAnsi="宋体"/>
                <w:color w:val="000000"/>
                <w:szCs w:val="22"/>
              </w:rPr>
            </w:pPr>
            <w:r>
              <w:rPr>
                <w:rFonts w:ascii="宋体" w:hAnsi="宋体"/>
                <w:color w:val="000000"/>
                <w:szCs w:val="22"/>
              </w:rPr>
            </w:r>
            <w:r/>
          </w:p>
        </w:tc>
        <w:tc>
          <w:tcPr>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spacing w:line="239" w:lineRule="auto"/>
              <w:rPr>
                <w:rFonts w:ascii="宋体" w:hAnsi="宋体"/>
                <w:color w:val="000000"/>
                <w:szCs w:val="22"/>
              </w:rPr>
            </w:pPr>
            <w:r>
              <w:rPr>
                <w:rFonts w:ascii="宋体" w:hAnsi="宋体"/>
                <w:color w:val="000000"/>
                <w:szCs w:val="22"/>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center"/>
              <w:spacing w:line="239" w:lineRule="auto"/>
              <w:rPr>
                <w:rFonts w:ascii="宋体" w:hAnsi="宋体"/>
                <w:color w:val="000000"/>
                <w:szCs w:val="22"/>
              </w:rPr>
            </w:pPr>
            <w:r>
              <w:rPr>
                <w:rFonts w:ascii="宋体" w:hAnsi="宋体"/>
                <w:color w:val="000000"/>
                <w:szCs w:val="22"/>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spacing w:line="239" w:lineRule="auto"/>
              <w:rPr>
                <w:rFonts w:ascii="宋体" w:hAnsi="宋体"/>
                <w:color w:val="000000"/>
                <w:szCs w:val="22"/>
              </w:rPr>
            </w:pPr>
            <w:r>
              <w:rPr>
                <w:rFonts w:ascii="宋体" w:hAnsi="宋体"/>
                <w:color w:val="000000"/>
                <w:szCs w:val="22"/>
              </w:rPr>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jc w:val="center"/>
              <w:spacing w:line="239" w:lineRule="auto"/>
              <w:rPr>
                <w:rFonts w:ascii="宋体" w:hAnsi="宋体"/>
                <w:color w:val="000000"/>
                <w:szCs w:val="22"/>
              </w:rPr>
            </w:pPr>
            <w:r>
              <w:rPr>
                <w:rFonts w:ascii="宋体" w:hAnsi="宋体"/>
                <w:color w:val="000000"/>
                <w:szCs w:val="22"/>
              </w:rPr>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spacing w:line="239" w:lineRule="auto"/>
              <w:rPr>
                <w:rFonts w:ascii="宋体" w:hAnsi="宋体"/>
                <w:color w:val="000000"/>
                <w:szCs w:val="22"/>
              </w:rPr>
            </w:pPr>
            <w:r>
              <w:rPr>
                <w:rFonts w:ascii="宋体" w:hAnsi="宋体"/>
                <w:color w:val="000000"/>
                <w:szCs w:val="22"/>
              </w:rPr>
            </w:r>
            <w:r/>
          </w:p>
        </w:tc>
      </w:tr>
    </w:tbl>
    <w:p>
      <w:pPr>
        <w:ind w:left="220" w:right="220"/>
        <w:spacing w:line="313" w:lineRule="auto"/>
        <w:rPr>
          <w:rFonts w:ascii="宋体" w:hAnsi="宋体"/>
          <w:color w:val="000000"/>
          <w:sz w:val="23"/>
          <w:szCs w:val="22"/>
        </w:rPr>
        <w:sectPr>
          <w:footerReference w:type="default" r:id="rId39"/>
          <w:footnotePr/>
          <w:endnotePr/>
          <w:type w:val="nextPage"/>
          <w:pgSz w:w="11907" w:h="16839" w:orient="portrait"/>
          <w:pgMar w:top="1125" w:right="1238" w:bottom="1392" w:left="1240" w:header="1111" w:footer="1229" w:gutter="0"/>
          <w:cols w:num="1" w:sep="0" w:space="1701" w:equalWidth="1"/>
          <w:docGrid w:linePitch="360"/>
        </w:sectPr>
      </w:pPr>
      <w:r>
        <w:rPr>
          <w:rFonts w:hint="eastAsia" w:ascii="宋体" w:hAnsi="宋体"/>
          <w:color w:val="000000"/>
          <w:sz w:val="23"/>
          <w:szCs w:val="22"/>
        </w:rPr>
        <w:t xml:space="preserve">注：请投标人按照表格顺序填写，不得改动，缺项、漏项、要点不填等均作为评分标准中的要点不全不得分</w:t>
      </w:r>
      <w:r/>
    </w:p>
    <w:p>
      <w:pPr>
        <w:rPr>
          <w:rFonts w:ascii="宋体" w:hAnsi="宋体" w:cs="宋体"/>
          <w:color w:val="000000"/>
          <w:spacing w:val="9"/>
          <w:sz w:val="31"/>
          <w:szCs w:val="31"/>
        </w:rPr>
      </w:pPr>
      <w:r>
        <w:rPr>
          <w:rFonts w:ascii="宋体" w:hAnsi="宋体" w:cs="宋体"/>
          <w:color w:val="000000"/>
          <w:spacing w:val="9"/>
          <w:sz w:val="31"/>
          <w:szCs w:val="31"/>
        </w:rPr>
      </w:r>
      <w:r/>
    </w:p>
    <w:p>
      <w:pPr>
        <w:ind w:left="3764"/>
        <w:spacing w:before="101" w:line="225" w:lineRule="auto"/>
        <w:rPr>
          <w:rFonts w:ascii="宋体" w:hAnsi="宋体" w:cs="宋体"/>
          <w:color w:val="000000"/>
          <w:spacing w:val="7"/>
          <w:sz w:val="31"/>
          <w:szCs w:val="31"/>
        </w:rPr>
        <w:outlineLvl w:val="1"/>
      </w:pPr>
      <w:r>
        <w:rPr>
          <w:rFonts w:ascii="宋体" w:hAnsi="宋体" w:cs="宋体"/>
          <w:color w:val="000000"/>
          <w:spacing w:val="9"/>
          <w:sz w:val="31"/>
          <w:szCs w:val="31"/>
        </w:rPr>
        <w:t xml:space="preserve">三</w:t>
      </w:r>
      <w:r>
        <w:rPr>
          <w:rFonts w:ascii="宋体" w:hAnsi="宋体" w:cs="宋体"/>
          <w:color w:val="000000"/>
          <w:spacing w:val="7"/>
          <w:sz w:val="31"/>
          <w:szCs w:val="31"/>
        </w:rPr>
        <w:t xml:space="preserve">、商务部分</w:t>
      </w:r>
      <w:r/>
    </w:p>
    <w:p>
      <w:pPr>
        <w:spacing w:before="101" w:line="225" w:lineRule="auto"/>
        <w:rPr>
          <w:rFonts w:ascii="宋体" w:hAnsi="宋体" w:cs="宋体"/>
          <w:color w:val="000000"/>
          <w:spacing w:val="7"/>
          <w:sz w:val="31"/>
          <w:szCs w:val="31"/>
        </w:rPr>
        <w:outlineLvl w:val="1"/>
      </w:pPr>
      <w:r>
        <w:rPr>
          <w:rFonts w:ascii="宋体" w:hAnsi="宋体" w:cs="宋体"/>
          <w:color w:val="000000"/>
          <w:spacing w:val="7"/>
          <w:sz w:val="31"/>
          <w:szCs w:val="31"/>
        </w:rPr>
      </w:r>
      <w:r/>
    </w:p>
    <w:p>
      <w:pPr>
        <w:spacing w:before="101" w:line="225" w:lineRule="auto"/>
        <w:rPr>
          <w:rFonts w:ascii="宋体" w:hAnsi="宋体" w:cs="宋体"/>
          <w:color w:val="000000"/>
          <w:spacing w:val="7"/>
          <w:sz w:val="31"/>
          <w:szCs w:val="31"/>
        </w:rPr>
        <w:sectPr>
          <w:footerReference w:type="default" r:id="rId40"/>
          <w:footnotePr/>
          <w:endnotePr/>
          <w:type w:val="nextPage"/>
          <w:pgSz w:w="11907" w:h="16839" w:orient="portrait"/>
          <w:pgMar w:top="1125" w:right="1238" w:bottom="1392" w:left="1240" w:header="1111" w:footer="1229" w:gutter="0"/>
          <w:cols w:num="1" w:sep="0" w:space="1701" w:equalWidth="1"/>
          <w:docGrid w:linePitch="360"/>
        </w:sectPr>
        <w:outlineLvl w:val="1"/>
      </w:pPr>
      <w:r>
        <w:rPr>
          <w:rFonts w:ascii="宋体" w:hAnsi="宋体" w:cs="宋体"/>
          <w:color w:val="000000"/>
          <w:spacing w:val="7"/>
          <w:sz w:val="31"/>
          <w:szCs w:val="31"/>
        </w:rPr>
      </w:r>
      <w:r/>
    </w:p>
    <w:p>
      <w:pPr>
        <w:ind w:left="3793"/>
        <w:spacing w:before="91" w:line="223" w:lineRule="auto"/>
        <w:rPr>
          <w:rFonts w:ascii="宋体" w:hAnsi="宋体" w:cs="宋体"/>
          <w:color w:val="000000"/>
          <w:sz w:val="28"/>
          <w:szCs w:val="28"/>
        </w:rPr>
        <w:outlineLvl w:val="2"/>
      </w:pPr>
      <w:r>
        <w:rPr>
          <w:rFonts w:ascii="宋体" w:hAnsi="宋体" w:cs="宋体"/>
          <w:color w:val="000000"/>
          <w:spacing w:val="-9"/>
          <w:sz w:val="28"/>
          <w:szCs w:val="28"/>
        </w:rPr>
        <w:t xml:space="preserve">(</w:t>
      </w:r>
      <w:r>
        <w:rPr>
          <w:rFonts w:ascii="宋体" w:hAnsi="宋体" w:cs="宋体"/>
          <w:color w:val="000000"/>
          <w:spacing w:val="-7"/>
          <w:sz w:val="28"/>
          <w:szCs w:val="28"/>
        </w:rPr>
        <w:t xml:space="preserve">一</w:t>
      </w:r>
      <w:r>
        <w:rPr>
          <w:rFonts w:ascii="宋体" w:hAnsi="宋体" w:cs="宋体"/>
          <w:color w:val="000000"/>
          <w:spacing w:val="-7"/>
          <w:sz w:val="28"/>
          <w:szCs w:val="28"/>
        </w:rPr>
        <w:t xml:space="preserve">)供应商能力</w:t>
      </w:r>
      <w:r/>
    </w:p>
    <w:p>
      <w:pPr>
        <w:spacing w:before="227" w:line="219" w:lineRule="auto"/>
        <w:rPr>
          <w:rFonts w:ascii="宋体" w:hAnsi="宋体" w:cs="宋体"/>
          <w:color w:val="000000"/>
          <w:sz w:val="24"/>
        </w:rPr>
      </w:pPr>
      <w:r/>
      <w:bookmarkStart w:id="209" w:name="_bookmark82"/>
      <w:r/>
      <w:bookmarkEnd w:id="209"/>
      <w:r/>
      <w:r/>
    </w:p>
    <w:p>
      <w:pPr>
        <w:rPr>
          <w:color w:val="000000"/>
        </w:rPr>
        <w:sectPr>
          <w:footerReference w:type="default" r:id="rId41"/>
          <w:footnotePr/>
          <w:endnotePr/>
          <w:type w:val="nextPage"/>
          <w:pgSz w:w="11907" w:h="16839" w:orient="portrait"/>
          <w:pgMar w:top="1125" w:right="1238" w:bottom="1392" w:left="1240" w:header="1111" w:footer="1229" w:gutter="0"/>
          <w:cols w:num="1" w:sep="0" w:space="1701" w:equalWidth="1"/>
          <w:docGrid w:linePitch="360"/>
        </w:sectPr>
      </w:pPr>
      <w:r>
        <w:rPr>
          <w:color w:val="000000"/>
        </w:rPr>
      </w:r>
      <w:r/>
    </w:p>
    <w:p>
      <w:pPr>
        <w:ind w:left="4213"/>
        <w:spacing w:before="91" w:line="223" w:lineRule="auto"/>
        <w:rPr>
          <w:rFonts w:ascii="宋体" w:hAnsi="宋体" w:cs="宋体"/>
          <w:color w:val="000000"/>
          <w:sz w:val="28"/>
          <w:szCs w:val="28"/>
        </w:rPr>
        <w:outlineLvl w:val="2"/>
      </w:pPr>
      <w:r>
        <w:rPr>
          <w:rFonts w:ascii="宋体" w:hAnsi="宋体" w:cs="宋体"/>
          <w:color w:val="000000"/>
          <w:spacing w:val="-14"/>
          <w:sz w:val="28"/>
          <w:szCs w:val="28"/>
        </w:rPr>
        <w:t xml:space="preserve">(</w:t>
      </w:r>
      <w:r>
        <w:rPr>
          <w:rFonts w:ascii="宋体" w:hAnsi="宋体" w:cs="宋体"/>
          <w:color w:val="000000"/>
          <w:spacing w:val="-11"/>
          <w:sz w:val="28"/>
          <w:szCs w:val="28"/>
        </w:rPr>
        <w:t xml:space="preserve">二)经验</w:t>
      </w:r>
      <w:r/>
    </w:p>
    <w:p>
      <w:pPr>
        <w:spacing w:before="226" w:line="225" w:lineRule="auto"/>
        <w:rPr>
          <w:rFonts w:ascii="宋体" w:hAnsi="宋体" w:cs="宋体"/>
          <w:color w:val="000000"/>
          <w:sz w:val="24"/>
        </w:rPr>
      </w:pPr>
      <w:r/>
      <w:bookmarkStart w:id="210" w:name="_bookmark83"/>
      <w:r/>
      <w:bookmarkEnd w:id="210"/>
      <w:r/>
      <w:r/>
    </w:p>
    <w:p>
      <w:pPr>
        <w:rPr>
          <w:color w:val="000000"/>
        </w:rPr>
        <w:sectPr>
          <w:footerReference w:type="default" r:id="rId42"/>
          <w:footnotePr/>
          <w:endnotePr/>
          <w:type w:val="nextPage"/>
          <w:pgSz w:w="11907" w:h="16839" w:orient="portrait"/>
          <w:pgMar w:top="1125" w:right="1238" w:bottom="1392" w:left="1240" w:header="1111" w:footer="1229" w:gutter="0"/>
          <w:cols w:num="1" w:sep="0" w:space="1701" w:equalWidth="1"/>
          <w:docGrid w:linePitch="360"/>
        </w:sectPr>
      </w:pPr>
      <w:r>
        <w:rPr>
          <w:color w:val="000000"/>
        </w:rPr>
      </w:r>
      <w:r/>
    </w:p>
    <w:p>
      <w:pPr>
        <w:ind w:left="3747"/>
        <w:spacing w:before="91" w:line="220" w:lineRule="auto"/>
        <w:rPr>
          <w:rFonts w:ascii="宋体" w:hAnsi="宋体" w:cs="宋体"/>
          <w:color w:val="000000"/>
          <w:sz w:val="28"/>
          <w:szCs w:val="28"/>
        </w:rPr>
        <w:outlineLvl w:val="2"/>
      </w:pPr>
      <w:r>
        <w:rPr>
          <w:rFonts w:ascii="宋体" w:hAnsi="宋体" w:cs="宋体"/>
          <w:color w:val="000000"/>
          <w:spacing w:val="-10"/>
          <w:sz w:val="28"/>
          <w:szCs w:val="28"/>
        </w:rPr>
        <w:t xml:space="preserve">(</w:t>
      </w:r>
      <w:r>
        <w:rPr>
          <w:rFonts w:ascii="宋体" w:hAnsi="宋体" w:cs="宋体"/>
          <w:color w:val="000000"/>
          <w:spacing w:val="-6"/>
          <w:sz w:val="28"/>
          <w:szCs w:val="28"/>
        </w:rPr>
        <w:t xml:space="preserve">三)项目经理能力</w:t>
      </w:r>
      <w:r/>
    </w:p>
    <w:p>
      <w:pPr>
        <w:spacing w:line="69" w:lineRule="exact"/>
        <w:rPr>
          <w:color w:val="000000"/>
        </w:rPr>
      </w:pPr>
      <w:r/>
      <w:bookmarkStart w:id="211" w:name="_bookmark84"/>
      <w:r/>
      <w:bookmarkEnd w:id="211"/>
      <w:r/>
      <w:r/>
    </w:p>
    <w:tbl>
      <w:tblPr>
        <w:tblW w:w="9589"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2478"/>
        <w:gridCol w:w="1753"/>
        <w:gridCol w:w="5358"/>
      </w:tblGrid>
      <w:tr>
        <w:trPr>
          <w:trHeight w:val="659"/>
        </w:trPr>
        <w:tc>
          <w:tcPr>
            <w:tcW w:w="247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姓名</w:t>
            </w:r>
            <w:r/>
          </w:p>
        </w:tc>
        <w:tc>
          <w:tcPr>
            <w:tcW w:w="175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535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近3年工作业绩及承担的主要工作</w:t>
            </w:r>
            <w:r/>
          </w:p>
        </w:tc>
      </w:tr>
      <w:tr>
        <w:trPr>
          <w:trHeight w:val="635"/>
        </w:trPr>
        <w:tc>
          <w:tcPr>
            <w:tcW w:w="247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性别</w:t>
            </w:r>
            <w:r/>
          </w:p>
        </w:tc>
        <w:tc>
          <w:tcPr>
            <w:tcW w:w="175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5358" w:type="dxa"/>
            <w:vAlign w:val="center"/>
            <w:vMerge w:val="restart"/>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633"/>
        </w:trPr>
        <w:tc>
          <w:tcPr>
            <w:tcW w:w="247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年龄</w:t>
            </w:r>
            <w:r/>
          </w:p>
        </w:tc>
        <w:tc>
          <w:tcPr>
            <w:tcW w:w="175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5358"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635"/>
        </w:trPr>
        <w:tc>
          <w:tcPr>
            <w:tcW w:w="247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职称</w:t>
            </w:r>
            <w:r/>
          </w:p>
        </w:tc>
        <w:tc>
          <w:tcPr>
            <w:tcW w:w="175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5358"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636"/>
        </w:trPr>
        <w:tc>
          <w:tcPr>
            <w:tcW w:w="247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毕业时间</w:t>
            </w:r>
            <w:r/>
          </w:p>
        </w:tc>
        <w:tc>
          <w:tcPr>
            <w:tcW w:w="175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5358"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633"/>
        </w:trPr>
        <w:tc>
          <w:tcPr>
            <w:tcW w:w="247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所学专业</w:t>
            </w:r>
            <w:r/>
          </w:p>
        </w:tc>
        <w:tc>
          <w:tcPr>
            <w:tcW w:w="175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5358"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635"/>
        </w:trPr>
        <w:tc>
          <w:tcPr>
            <w:tcW w:w="247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学历</w:t>
            </w:r>
            <w:r/>
          </w:p>
        </w:tc>
        <w:tc>
          <w:tcPr>
            <w:tcW w:w="175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5358"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636"/>
        </w:trPr>
        <w:tc>
          <w:tcPr>
            <w:tcW w:w="247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证书名称</w:t>
            </w:r>
            <w:r/>
          </w:p>
        </w:tc>
        <w:tc>
          <w:tcPr>
            <w:tcW w:w="175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5358"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633"/>
        </w:trPr>
        <w:tc>
          <w:tcPr>
            <w:tcW w:w="247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专业资格</w:t>
            </w:r>
            <w:r/>
          </w:p>
        </w:tc>
        <w:tc>
          <w:tcPr>
            <w:tcW w:w="175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5358"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636"/>
        </w:trPr>
        <w:tc>
          <w:tcPr>
            <w:tcW w:w="247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联系电话</w:t>
            </w:r>
            <w:r/>
          </w:p>
        </w:tc>
        <w:tc>
          <w:tcPr>
            <w:tcW w:w="175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5358"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1444"/>
        </w:trPr>
        <w:tc>
          <w:tcPr>
            <w:tcW w:w="247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曾担任项目主要负责人的项目</w:t>
            </w:r>
            <w:r/>
          </w:p>
        </w:tc>
        <w:tc>
          <w:tcPr>
            <w:gridSpan w:val="2"/>
            <w:tcW w:w="711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bl>
    <w:p>
      <w:pPr>
        <w:spacing w:line="432" w:lineRule="auto"/>
        <w:rPr>
          <w:rFonts w:ascii="Arial"/>
          <w:color w:val="000000"/>
        </w:rPr>
      </w:pPr>
      <w:r>
        <w:rPr>
          <w:rFonts w:ascii="Arial"/>
          <w:color w:val="000000"/>
        </w:rPr>
      </w:r>
      <w:r/>
    </w:p>
    <w:p>
      <w:pPr>
        <w:spacing w:before="78" w:line="219" w:lineRule="auto"/>
        <w:rPr>
          <w:rFonts w:ascii="宋体" w:hAnsi="宋体" w:cs="宋体"/>
          <w:color w:val="000000"/>
          <w:sz w:val="24"/>
        </w:rPr>
      </w:pPr>
      <w:r>
        <w:rPr>
          <w:rFonts w:ascii="宋体" w:hAnsi="宋体" w:cs="宋体"/>
          <w:color w:val="000000"/>
          <w:spacing w:val="-16"/>
          <w:sz w:val="24"/>
        </w:rPr>
        <w:t xml:space="preserve">注：</w:t>
      </w:r>
      <w:r>
        <w:rPr>
          <w:rFonts w:ascii="宋体" w:hAnsi="宋体" w:cs="宋体"/>
          <w:color w:val="000000"/>
          <w:spacing w:val="-8"/>
          <w:sz w:val="24"/>
        </w:rPr>
        <w:t xml:space="preserve">1、</w:t>
      </w:r>
      <w:r>
        <w:rPr>
          <w:rFonts w:ascii="宋体" w:hAnsi="宋体" w:cs="宋体"/>
          <w:color w:val="000000"/>
          <w:spacing w:val="-8"/>
          <w:sz w:val="24"/>
          <w:u w:val="single"/>
        </w:rPr>
        <w:t xml:space="preserve">项目经理具有资格证书的，应在本栏目提交相关证书扫描件。</w:t>
      </w:r>
      <w:r/>
    </w:p>
    <w:p>
      <w:pPr>
        <w:spacing w:before="183" w:line="219" w:lineRule="auto"/>
        <w:rPr>
          <w:rFonts w:ascii="宋体" w:hAnsi="宋体" w:cs="宋体"/>
          <w:color w:val="000000"/>
          <w:sz w:val="24"/>
        </w:rPr>
      </w:pPr>
      <w:r>
        <w:rPr>
          <w:rFonts w:ascii="宋体" w:hAnsi="宋体" w:cs="宋体"/>
          <w:color w:val="000000"/>
          <w:spacing w:val="-10"/>
          <w:sz w:val="24"/>
        </w:rPr>
        <w:t xml:space="preserve">2、</w:t>
      </w:r>
      <w:r>
        <w:rPr>
          <w:rFonts w:ascii="宋体" w:hAnsi="宋体" w:cs="宋体"/>
          <w:color w:val="000000"/>
          <w:spacing w:val="-7"/>
          <w:sz w:val="24"/>
          <w:u w:val="single"/>
        </w:rPr>
        <w:t xml:space="preserve">列</w:t>
      </w:r>
      <w:r>
        <w:rPr>
          <w:rFonts w:ascii="宋体" w:hAnsi="宋体" w:cs="宋体"/>
          <w:color w:val="000000"/>
          <w:spacing w:val="-5"/>
          <w:sz w:val="24"/>
          <w:u w:val="single"/>
        </w:rPr>
        <w:t xml:space="preserve">入本表人员如要更换，需经采购人同意。擅自更换属违约行为。</w:t>
      </w:r>
      <w:r/>
    </w:p>
    <w:p>
      <w:pPr>
        <w:spacing w:before="183" w:line="220" w:lineRule="auto"/>
        <w:rPr>
          <w:rFonts w:ascii="宋体" w:hAnsi="宋体" w:cs="宋体"/>
          <w:color w:val="000000"/>
          <w:sz w:val="24"/>
        </w:rPr>
      </w:pPr>
      <w:r>
        <w:rPr>
          <w:rFonts w:ascii="宋体" w:hAnsi="宋体" w:cs="宋体"/>
          <w:color w:val="000000"/>
          <w:spacing w:val="6"/>
          <w:sz w:val="24"/>
        </w:rPr>
        <w:t xml:space="preserve">3、</w:t>
      </w:r>
      <w:r>
        <w:rPr>
          <w:rFonts w:ascii="宋体" w:hAnsi="宋体" w:cs="宋体"/>
          <w:color w:val="000000"/>
          <w:spacing w:val="6"/>
          <w:sz w:val="24"/>
          <w:u w:val="single"/>
        </w:rPr>
        <w:t xml:space="preserve">项目经理须提供近半年(至少一个月)供应商为其缴纳社会保险的证明材料。</w:t>
      </w:r>
      <w:r/>
    </w:p>
    <w:p>
      <w:pPr>
        <w:rPr>
          <w:color w:val="000000"/>
        </w:rPr>
        <w:sectPr>
          <w:headerReference w:type="default" r:id="rId17"/>
          <w:footerReference w:type="default" r:id="rId43"/>
          <w:footnotePr/>
          <w:endnotePr/>
          <w:type w:val="nextPage"/>
          <w:pgSz w:w="11907" w:h="16839" w:orient="portrait"/>
          <w:pgMar w:top="1125" w:right="1145" w:bottom="1392" w:left="1147" w:header="1111" w:footer="1229" w:gutter="0"/>
          <w:cols w:num="1" w:sep="0" w:space="1701" w:equalWidth="1"/>
          <w:docGrid w:linePitch="360"/>
        </w:sectPr>
      </w:pPr>
      <w:r>
        <w:rPr>
          <w:color w:val="000000"/>
        </w:rPr>
      </w:r>
      <w:r/>
    </w:p>
    <w:p>
      <w:pPr>
        <w:ind w:left="3457"/>
        <w:spacing w:before="91" w:line="220" w:lineRule="auto"/>
        <w:rPr>
          <w:rFonts w:ascii="宋体" w:hAnsi="宋体" w:cs="宋体"/>
          <w:color w:val="000000"/>
          <w:sz w:val="28"/>
          <w:szCs w:val="28"/>
        </w:rPr>
        <w:outlineLvl w:val="2"/>
      </w:pPr>
      <w:r>
        <w:rPr>
          <w:rFonts w:ascii="宋体" w:hAnsi="宋体" w:cs="宋体"/>
          <w:color w:val="000000"/>
          <w:spacing w:val="-10"/>
          <w:sz w:val="28"/>
          <w:szCs w:val="28"/>
        </w:rPr>
        <w:t xml:space="preserve">(</w:t>
      </w:r>
      <w:r>
        <w:rPr>
          <w:rFonts w:ascii="宋体" w:hAnsi="宋体" w:cs="宋体"/>
          <w:color w:val="000000"/>
          <w:spacing w:val="-5"/>
          <w:sz w:val="28"/>
          <w:szCs w:val="28"/>
        </w:rPr>
        <w:t xml:space="preserve">四)项目实施成员能力</w:t>
      </w:r>
      <w:r/>
    </w:p>
    <w:p>
      <w:pPr>
        <w:spacing w:line="69" w:lineRule="exact"/>
        <w:rPr>
          <w:color w:val="000000"/>
        </w:rPr>
      </w:pPr>
      <w:r/>
      <w:bookmarkStart w:id="212" w:name="_bookmark85"/>
      <w:r/>
      <w:bookmarkEnd w:id="212"/>
      <w:r/>
      <w:r/>
    </w:p>
    <w:tbl>
      <w:tblPr>
        <w:tblW w:w="85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705"/>
        <w:gridCol w:w="815"/>
        <w:gridCol w:w="1396"/>
        <w:gridCol w:w="1279"/>
        <w:gridCol w:w="1746"/>
        <w:gridCol w:w="1744"/>
        <w:gridCol w:w="819"/>
      </w:tblGrid>
      <w:tr>
        <w:trPr>
          <w:jc w:val="center"/>
          <w:trHeight w:val="589"/>
        </w:trPr>
        <w:tc>
          <w:tcPr>
            <w:tcW w:w="705" w:type="dxa"/>
            <w:textDirection w:val="lrTb"/>
            <w:noWrap w:val="false"/>
          </w:tcPr>
          <w:p>
            <w:pPr>
              <w:ind w:left="162"/>
              <w:spacing w:before="117" w:line="221" w:lineRule="auto"/>
              <w:rPr>
                <w:rFonts w:ascii="宋体" w:hAnsi="宋体" w:cs="宋体"/>
                <w:color w:val="000000"/>
                <w:sz w:val="24"/>
              </w:rPr>
            </w:pPr>
            <w:r>
              <w:rPr>
                <w:rFonts w:ascii="宋体" w:hAnsi="宋体" w:cs="宋体"/>
                <w:color w:val="000000"/>
                <w:spacing w:val="-2"/>
                <w:sz w:val="24"/>
              </w:rPr>
              <w:t xml:space="preserve">序</w:t>
            </w:r>
            <w:r>
              <w:rPr>
                <w:rFonts w:ascii="宋体" w:hAnsi="宋体" w:cs="宋体"/>
                <w:color w:val="000000"/>
                <w:spacing w:val="-1"/>
                <w:sz w:val="24"/>
              </w:rPr>
              <w:t xml:space="preserve">号</w:t>
            </w:r>
            <w:r/>
          </w:p>
        </w:tc>
        <w:tc>
          <w:tcPr>
            <w:tcW w:w="815" w:type="dxa"/>
            <w:textDirection w:val="lrTb"/>
            <w:noWrap w:val="false"/>
          </w:tcPr>
          <w:p>
            <w:pPr>
              <w:ind w:left="223"/>
              <w:spacing w:before="117" w:line="220" w:lineRule="auto"/>
              <w:rPr>
                <w:rFonts w:ascii="宋体" w:hAnsi="宋体" w:cs="宋体"/>
                <w:color w:val="000000"/>
                <w:sz w:val="24"/>
              </w:rPr>
            </w:pPr>
            <w:r>
              <w:rPr>
                <w:rFonts w:ascii="宋体" w:hAnsi="宋体" w:cs="宋体"/>
                <w:color w:val="000000"/>
                <w:spacing w:val="-2"/>
                <w:sz w:val="24"/>
              </w:rPr>
              <w:t xml:space="preserve">姓名</w:t>
            </w:r>
            <w:r/>
          </w:p>
        </w:tc>
        <w:tc>
          <w:tcPr>
            <w:tcW w:w="1396" w:type="dxa"/>
            <w:textDirection w:val="lrTb"/>
            <w:noWrap w:val="false"/>
          </w:tcPr>
          <w:p>
            <w:pPr>
              <w:ind w:left="316"/>
              <w:spacing w:before="117" w:line="220" w:lineRule="auto"/>
              <w:rPr>
                <w:rFonts w:ascii="宋体" w:hAnsi="宋体" w:cs="宋体"/>
                <w:color w:val="000000"/>
                <w:sz w:val="24"/>
              </w:rPr>
            </w:pPr>
            <w:r>
              <w:rPr>
                <w:rFonts w:ascii="宋体" w:hAnsi="宋体" w:cs="宋体"/>
                <w:color w:val="000000"/>
                <w:spacing w:val="-3"/>
                <w:sz w:val="24"/>
              </w:rPr>
              <w:t xml:space="preserve">身份证号</w:t>
            </w:r>
            <w:r/>
          </w:p>
        </w:tc>
        <w:tc>
          <w:tcPr>
            <w:tcW w:w="1279" w:type="dxa"/>
            <w:textDirection w:val="lrTb"/>
            <w:noWrap w:val="false"/>
          </w:tcPr>
          <w:p>
            <w:pPr>
              <w:ind w:left="245"/>
              <w:spacing w:before="117" w:line="220" w:lineRule="auto"/>
              <w:rPr>
                <w:rFonts w:ascii="宋体" w:hAnsi="宋体" w:cs="宋体"/>
                <w:color w:val="000000"/>
                <w:sz w:val="24"/>
              </w:rPr>
            </w:pPr>
            <w:r>
              <w:rPr>
                <w:rFonts w:ascii="宋体" w:hAnsi="宋体" w:cs="宋体"/>
                <w:color w:val="000000"/>
                <w:spacing w:val="-2"/>
                <w:sz w:val="24"/>
              </w:rPr>
              <w:t xml:space="preserve">人员类</w:t>
            </w:r>
            <w:r>
              <w:rPr>
                <w:rFonts w:ascii="宋体" w:hAnsi="宋体" w:cs="宋体"/>
                <w:color w:val="000000"/>
                <w:spacing w:val="-1"/>
                <w:sz w:val="24"/>
              </w:rPr>
              <w:t xml:space="preserve">别</w:t>
            </w:r>
            <w:r/>
          </w:p>
        </w:tc>
        <w:tc>
          <w:tcPr>
            <w:tcW w:w="1746" w:type="dxa"/>
            <w:textDirection w:val="lrTb"/>
            <w:noWrap w:val="false"/>
          </w:tcPr>
          <w:p>
            <w:pPr>
              <w:ind w:left="149"/>
              <w:spacing w:before="117" w:line="219" w:lineRule="auto"/>
              <w:rPr>
                <w:rFonts w:ascii="宋体" w:hAnsi="宋体" w:cs="宋体"/>
                <w:color w:val="000000"/>
                <w:sz w:val="24"/>
              </w:rPr>
            </w:pPr>
            <w:r>
              <w:rPr>
                <w:rFonts w:ascii="宋体" w:hAnsi="宋体" w:cs="宋体"/>
                <w:color w:val="000000"/>
                <w:spacing w:val="-1"/>
                <w:sz w:val="24"/>
              </w:rPr>
              <w:t xml:space="preserve">技术证书</w:t>
            </w:r>
            <w:r>
              <w:rPr>
                <w:rFonts w:ascii="宋体" w:hAnsi="宋体" w:cs="宋体"/>
                <w:color w:val="000000"/>
                <w:sz w:val="24"/>
              </w:rPr>
              <w:t xml:space="preserve">、级别</w:t>
            </w:r>
            <w:r/>
          </w:p>
        </w:tc>
        <w:tc>
          <w:tcPr>
            <w:tcW w:w="1744" w:type="dxa"/>
            <w:textDirection w:val="lrTb"/>
            <w:noWrap w:val="false"/>
          </w:tcPr>
          <w:p>
            <w:pPr>
              <w:ind w:left="269"/>
              <w:spacing w:before="117" w:line="220" w:lineRule="auto"/>
              <w:rPr>
                <w:rFonts w:ascii="宋体" w:hAnsi="宋体" w:cs="宋体"/>
                <w:color w:val="000000"/>
                <w:sz w:val="24"/>
              </w:rPr>
            </w:pPr>
            <w:r>
              <w:rPr>
                <w:rFonts w:ascii="宋体" w:hAnsi="宋体" w:cs="宋体"/>
                <w:color w:val="000000"/>
                <w:spacing w:val="-1"/>
                <w:sz w:val="24"/>
              </w:rPr>
              <w:t xml:space="preserve">相关工作经验</w:t>
            </w:r>
            <w:r/>
          </w:p>
        </w:tc>
        <w:tc>
          <w:tcPr>
            <w:tcW w:w="819" w:type="dxa"/>
            <w:textDirection w:val="lrTb"/>
            <w:noWrap w:val="false"/>
          </w:tcPr>
          <w:p>
            <w:pPr>
              <w:ind w:left="230"/>
              <w:spacing w:before="117" w:line="221" w:lineRule="auto"/>
              <w:rPr>
                <w:rFonts w:ascii="宋体" w:hAnsi="宋体" w:cs="宋体"/>
                <w:color w:val="000000"/>
                <w:sz w:val="24"/>
              </w:rPr>
            </w:pPr>
            <w:r>
              <w:rPr>
                <w:rFonts w:ascii="宋体" w:hAnsi="宋体" w:cs="宋体"/>
                <w:color w:val="000000"/>
                <w:spacing w:val="-3"/>
                <w:sz w:val="24"/>
              </w:rPr>
              <w:t xml:space="preserve">备</w:t>
            </w:r>
            <w:r>
              <w:rPr>
                <w:rFonts w:ascii="宋体" w:hAnsi="宋体" w:cs="宋体"/>
                <w:color w:val="000000"/>
                <w:spacing w:val="-2"/>
                <w:sz w:val="24"/>
              </w:rPr>
              <w:t xml:space="preserve">注</w:t>
            </w:r>
            <w:r/>
          </w:p>
        </w:tc>
      </w:tr>
      <w:tr>
        <w:trPr>
          <w:jc w:val="center"/>
          <w:trHeight w:val="472"/>
        </w:trPr>
        <w:tc>
          <w:tcPr>
            <w:tcW w:w="705" w:type="dxa"/>
            <w:textDirection w:val="lrTb"/>
            <w:noWrap w:val="false"/>
          </w:tcPr>
          <w:p>
            <w:pPr>
              <w:rPr>
                <w:rFonts w:ascii="Arial"/>
                <w:color w:val="000000"/>
              </w:rPr>
            </w:pPr>
            <w:r>
              <w:rPr>
                <w:rFonts w:ascii="Arial"/>
                <w:color w:val="000000"/>
              </w:rPr>
            </w:r>
            <w:r/>
          </w:p>
        </w:tc>
        <w:tc>
          <w:tcPr>
            <w:tcW w:w="815" w:type="dxa"/>
            <w:textDirection w:val="lrTb"/>
            <w:noWrap w:val="false"/>
          </w:tcPr>
          <w:p>
            <w:pPr>
              <w:rPr>
                <w:rFonts w:ascii="Arial"/>
                <w:color w:val="000000"/>
              </w:rPr>
            </w:pPr>
            <w:r>
              <w:rPr>
                <w:rFonts w:ascii="Arial"/>
                <w:color w:val="000000"/>
              </w:rPr>
            </w:r>
            <w:r/>
          </w:p>
        </w:tc>
        <w:tc>
          <w:tcPr>
            <w:tcW w:w="1396" w:type="dxa"/>
            <w:textDirection w:val="lrTb"/>
            <w:noWrap w:val="false"/>
          </w:tcPr>
          <w:p>
            <w:pPr>
              <w:rPr>
                <w:rFonts w:ascii="Arial"/>
                <w:color w:val="000000"/>
              </w:rPr>
            </w:pPr>
            <w:r>
              <w:rPr>
                <w:rFonts w:ascii="Arial"/>
                <w:color w:val="000000"/>
              </w:rPr>
            </w:r>
            <w:r/>
          </w:p>
        </w:tc>
        <w:tc>
          <w:tcPr>
            <w:tcW w:w="1279" w:type="dxa"/>
            <w:textDirection w:val="lrTb"/>
            <w:noWrap w:val="false"/>
          </w:tcPr>
          <w:p>
            <w:pPr>
              <w:rPr>
                <w:rFonts w:ascii="Arial"/>
                <w:color w:val="000000"/>
              </w:rPr>
            </w:pPr>
            <w:r>
              <w:rPr>
                <w:rFonts w:ascii="Arial"/>
                <w:color w:val="000000"/>
              </w:rPr>
            </w:r>
            <w:r/>
          </w:p>
        </w:tc>
        <w:tc>
          <w:tcPr>
            <w:tcW w:w="1746" w:type="dxa"/>
            <w:textDirection w:val="lrTb"/>
            <w:noWrap w:val="false"/>
          </w:tcPr>
          <w:p>
            <w:pPr>
              <w:rPr>
                <w:rFonts w:ascii="Arial"/>
                <w:color w:val="000000"/>
              </w:rPr>
            </w:pPr>
            <w:r>
              <w:rPr>
                <w:rFonts w:ascii="Arial"/>
                <w:color w:val="000000"/>
              </w:rPr>
            </w:r>
            <w:r/>
          </w:p>
        </w:tc>
        <w:tc>
          <w:tcPr>
            <w:tcW w:w="1744" w:type="dxa"/>
            <w:textDirection w:val="lrTb"/>
            <w:noWrap w:val="false"/>
          </w:tcPr>
          <w:p>
            <w:pPr>
              <w:rPr>
                <w:rFonts w:ascii="Arial"/>
                <w:color w:val="000000"/>
              </w:rPr>
            </w:pPr>
            <w:r>
              <w:rPr>
                <w:rFonts w:ascii="Arial"/>
                <w:color w:val="000000"/>
              </w:rPr>
            </w:r>
            <w:r/>
          </w:p>
        </w:tc>
        <w:tc>
          <w:tcPr>
            <w:tcW w:w="819" w:type="dxa"/>
            <w:textDirection w:val="lrTb"/>
            <w:noWrap w:val="false"/>
          </w:tcPr>
          <w:p>
            <w:pPr>
              <w:rPr>
                <w:rFonts w:ascii="Arial"/>
                <w:color w:val="000000"/>
              </w:rPr>
            </w:pPr>
            <w:r>
              <w:rPr>
                <w:rFonts w:ascii="Arial"/>
                <w:color w:val="000000"/>
              </w:rPr>
            </w:r>
            <w:r/>
          </w:p>
        </w:tc>
      </w:tr>
      <w:tr>
        <w:trPr>
          <w:jc w:val="center"/>
          <w:trHeight w:val="472"/>
        </w:trPr>
        <w:tc>
          <w:tcPr>
            <w:tcW w:w="705" w:type="dxa"/>
            <w:textDirection w:val="lrTb"/>
            <w:noWrap w:val="false"/>
          </w:tcPr>
          <w:p>
            <w:pPr>
              <w:rPr>
                <w:rFonts w:ascii="Arial"/>
                <w:color w:val="000000"/>
              </w:rPr>
            </w:pPr>
            <w:r>
              <w:rPr>
                <w:rFonts w:ascii="Arial"/>
                <w:color w:val="000000"/>
              </w:rPr>
            </w:r>
            <w:r/>
          </w:p>
        </w:tc>
        <w:tc>
          <w:tcPr>
            <w:tcW w:w="815" w:type="dxa"/>
            <w:textDirection w:val="lrTb"/>
            <w:noWrap w:val="false"/>
          </w:tcPr>
          <w:p>
            <w:pPr>
              <w:rPr>
                <w:rFonts w:ascii="Arial"/>
                <w:color w:val="000000"/>
              </w:rPr>
            </w:pPr>
            <w:r>
              <w:rPr>
                <w:rFonts w:ascii="Arial"/>
                <w:color w:val="000000"/>
              </w:rPr>
            </w:r>
            <w:r/>
          </w:p>
        </w:tc>
        <w:tc>
          <w:tcPr>
            <w:tcW w:w="1396" w:type="dxa"/>
            <w:textDirection w:val="lrTb"/>
            <w:noWrap w:val="false"/>
          </w:tcPr>
          <w:p>
            <w:pPr>
              <w:rPr>
                <w:rFonts w:ascii="Arial"/>
                <w:color w:val="000000"/>
              </w:rPr>
            </w:pPr>
            <w:r>
              <w:rPr>
                <w:rFonts w:ascii="Arial"/>
                <w:color w:val="000000"/>
              </w:rPr>
            </w:r>
            <w:r/>
          </w:p>
        </w:tc>
        <w:tc>
          <w:tcPr>
            <w:tcW w:w="1279" w:type="dxa"/>
            <w:textDirection w:val="lrTb"/>
            <w:noWrap w:val="false"/>
          </w:tcPr>
          <w:p>
            <w:pPr>
              <w:rPr>
                <w:rFonts w:ascii="Arial"/>
                <w:color w:val="000000"/>
              </w:rPr>
            </w:pPr>
            <w:r>
              <w:rPr>
                <w:rFonts w:ascii="Arial"/>
                <w:color w:val="000000"/>
              </w:rPr>
            </w:r>
            <w:r/>
          </w:p>
        </w:tc>
        <w:tc>
          <w:tcPr>
            <w:tcW w:w="1746" w:type="dxa"/>
            <w:textDirection w:val="lrTb"/>
            <w:noWrap w:val="false"/>
          </w:tcPr>
          <w:p>
            <w:pPr>
              <w:rPr>
                <w:rFonts w:ascii="Arial"/>
                <w:color w:val="000000"/>
              </w:rPr>
            </w:pPr>
            <w:r>
              <w:rPr>
                <w:rFonts w:ascii="Arial"/>
                <w:color w:val="000000"/>
              </w:rPr>
            </w:r>
            <w:r/>
          </w:p>
        </w:tc>
        <w:tc>
          <w:tcPr>
            <w:tcW w:w="1744" w:type="dxa"/>
            <w:textDirection w:val="lrTb"/>
            <w:noWrap w:val="false"/>
          </w:tcPr>
          <w:p>
            <w:pPr>
              <w:rPr>
                <w:rFonts w:ascii="Arial"/>
                <w:color w:val="000000"/>
              </w:rPr>
            </w:pPr>
            <w:r>
              <w:rPr>
                <w:rFonts w:ascii="Arial"/>
                <w:color w:val="000000"/>
              </w:rPr>
            </w:r>
            <w:r/>
          </w:p>
        </w:tc>
        <w:tc>
          <w:tcPr>
            <w:tcW w:w="819" w:type="dxa"/>
            <w:textDirection w:val="lrTb"/>
            <w:noWrap w:val="false"/>
          </w:tcPr>
          <w:p>
            <w:pPr>
              <w:rPr>
                <w:rFonts w:ascii="Arial"/>
                <w:color w:val="000000"/>
              </w:rPr>
            </w:pPr>
            <w:r>
              <w:rPr>
                <w:rFonts w:ascii="Arial"/>
                <w:color w:val="000000"/>
              </w:rPr>
            </w:r>
            <w:r/>
          </w:p>
        </w:tc>
      </w:tr>
      <w:tr>
        <w:trPr>
          <w:jc w:val="center"/>
          <w:trHeight w:val="472"/>
        </w:trPr>
        <w:tc>
          <w:tcPr>
            <w:tcW w:w="705" w:type="dxa"/>
            <w:textDirection w:val="lrTb"/>
            <w:noWrap w:val="false"/>
          </w:tcPr>
          <w:p>
            <w:pPr>
              <w:rPr>
                <w:rFonts w:ascii="Arial"/>
                <w:color w:val="000000"/>
              </w:rPr>
            </w:pPr>
            <w:r>
              <w:rPr>
                <w:rFonts w:ascii="Arial"/>
                <w:color w:val="000000"/>
              </w:rPr>
            </w:r>
            <w:r/>
          </w:p>
        </w:tc>
        <w:tc>
          <w:tcPr>
            <w:tcW w:w="815" w:type="dxa"/>
            <w:textDirection w:val="lrTb"/>
            <w:noWrap w:val="false"/>
          </w:tcPr>
          <w:p>
            <w:pPr>
              <w:rPr>
                <w:rFonts w:ascii="Arial"/>
                <w:color w:val="000000"/>
              </w:rPr>
            </w:pPr>
            <w:r>
              <w:rPr>
                <w:rFonts w:ascii="Arial"/>
                <w:color w:val="000000"/>
              </w:rPr>
            </w:r>
            <w:r/>
          </w:p>
        </w:tc>
        <w:tc>
          <w:tcPr>
            <w:tcW w:w="1396" w:type="dxa"/>
            <w:textDirection w:val="lrTb"/>
            <w:noWrap w:val="false"/>
          </w:tcPr>
          <w:p>
            <w:pPr>
              <w:rPr>
                <w:rFonts w:ascii="Arial"/>
                <w:color w:val="000000"/>
              </w:rPr>
            </w:pPr>
            <w:r>
              <w:rPr>
                <w:rFonts w:ascii="Arial"/>
                <w:color w:val="000000"/>
              </w:rPr>
            </w:r>
            <w:r/>
          </w:p>
        </w:tc>
        <w:tc>
          <w:tcPr>
            <w:tcW w:w="1279" w:type="dxa"/>
            <w:textDirection w:val="lrTb"/>
            <w:noWrap w:val="false"/>
          </w:tcPr>
          <w:p>
            <w:pPr>
              <w:rPr>
                <w:rFonts w:ascii="Arial"/>
                <w:color w:val="000000"/>
              </w:rPr>
            </w:pPr>
            <w:r>
              <w:rPr>
                <w:rFonts w:ascii="Arial"/>
                <w:color w:val="000000"/>
              </w:rPr>
            </w:r>
            <w:r/>
          </w:p>
        </w:tc>
        <w:tc>
          <w:tcPr>
            <w:tcW w:w="1746" w:type="dxa"/>
            <w:textDirection w:val="lrTb"/>
            <w:noWrap w:val="false"/>
          </w:tcPr>
          <w:p>
            <w:pPr>
              <w:rPr>
                <w:rFonts w:ascii="Arial"/>
                <w:color w:val="000000"/>
              </w:rPr>
            </w:pPr>
            <w:r>
              <w:rPr>
                <w:rFonts w:ascii="Arial"/>
                <w:color w:val="000000"/>
              </w:rPr>
            </w:r>
            <w:r/>
          </w:p>
        </w:tc>
        <w:tc>
          <w:tcPr>
            <w:tcW w:w="1744" w:type="dxa"/>
            <w:textDirection w:val="lrTb"/>
            <w:noWrap w:val="false"/>
          </w:tcPr>
          <w:p>
            <w:pPr>
              <w:rPr>
                <w:rFonts w:ascii="Arial"/>
                <w:color w:val="000000"/>
              </w:rPr>
            </w:pPr>
            <w:r>
              <w:rPr>
                <w:rFonts w:ascii="Arial"/>
                <w:color w:val="000000"/>
              </w:rPr>
            </w:r>
            <w:r/>
          </w:p>
        </w:tc>
        <w:tc>
          <w:tcPr>
            <w:tcW w:w="819" w:type="dxa"/>
            <w:textDirection w:val="lrTb"/>
            <w:noWrap w:val="false"/>
          </w:tcPr>
          <w:p>
            <w:pPr>
              <w:rPr>
                <w:rFonts w:ascii="Arial"/>
                <w:color w:val="000000"/>
              </w:rPr>
            </w:pPr>
            <w:r>
              <w:rPr>
                <w:rFonts w:ascii="Arial"/>
                <w:color w:val="000000"/>
              </w:rPr>
            </w:r>
            <w:r/>
          </w:p>
        </w:tc>
      </w:tr>
      <w:tr>
        <w:trPr>
          <w:jc w:val="center"/>
          <w:trHeight w:val="472"/>
        </w:trPr>
        <w:tc>
          <w:tcPr>
            <w:tcW w:w="705" w:type="dxa"/>
            <w:textDirection w:val="lrTb"/>
            <w:noWrap w:val="false"/>
          </w:tcPr>
          <w:p>
            <w:pPr>
              <w:rPr>
                <w:rFonts w:ascii="Arial"/>
                <w:color w:val="000000"/>
              </w:rPr>
            </w:pPr>
            <w:r>
              <w:rPr>
                <w:rFonts w:ascii="Arial"/>
                <w:color w:val="000000"/>
              </w:rPr>
            </w:r>
            <w:r/>
          </w:p>
        </w:tc>
        <w:tc>
          <w:tcPr>
            <w:tcW w:w="815" w:type="dxa"/>
            <w:textDirection w:val="lrTb"/>
            <w:noWrap w:val="false"/>
          </w:tcPr>
          <w:p>
            <w:pPr>
              <w:rPr>
                <w:rFonts w:ascii="Arial"/>
                <w:color w:val="000000"/>
              </w:rPr>
            </w:pPr>
            <w:r>
              <w:rPr>
                <w:rFonts w:ascii="Arial"/>
                <w:color w:val="000000"/>
              </w:rPr>
            </w:r>
            <w:r/>
          </w:p>
        </w:tc>
        <w:tc>
          <w:tcPr>
            <w:tcW w:w="1396" w:type="dxa"/>
            <w:textDirection w:val="lrTb"/>
            <w:noWrap w:val="false"/>
          </w:tcPr>
          <w:p>
            <w:pPr>
              <w:rPr>
                <w:rFonts w:ascii="Arial"/>
                <w:color w:val="000000"/>
              </w:rPr>
            </w:pPr>
            <w:r>
              <w:rPr>
                <w:rFonts w:ascii="Arial"/>
                <w:color w:val="000000"/>
              </w:rPr>
            </w:r>
            <w:r/>
          </w:p>
        </w:tc>
        <w:tc>
          <w:tcPr>
            <w:tcW w:w="1279" w:type="dxa"/>
            <w:textDirection w:val="lrTb"/>
            <w:noWrap w:val="false"/>
          </w:tcPr>
          <w:p>
            <w:pPr>
              <w:rPr>
                <w:rFonts w:ascii="Arial"/>
                <w:color w:val="000000"/>
              </w:rPr>
            </w:pPr>
            <w:r>
              <w:rPr>
                <w:rFonts w:ascii="Arial"/>
                <w:color w:val="000000"/>
              </w:rPr>
            </w:r>
            <w:r/>
          </w:p>
        </w:tc>
        <w:tc>
          <w:tcPr>
            <w:tcW w:w="1746" w:type="dxa"/>
            <w:textDirection w:val="lrTb"/>
            <w:noWrap w:val="false"/>
          </w:tcPr>
          <w:p>
            <w:pPr>
              <w:rPr>
                <w:rFonts w:ascii="Arial"/>
                <w:color w:val="000000"/>
              </w:rPr>
            </w:pPr>
            <w:r>
              <w:rPr>
                <w:rFonts w:ascii="Arial"/>
                <w:color w:val="000000"/>
              </w:rPr>
            </w:r>
            <w:r/>
          </w:p>
        </w:tc>
        <w:tc>
          <w:tcPr>
            <w:tcW w:w="1744" w:type="dxa"/>
            <w:textDirection w:val="lrTb"/>
            <w:noWrap w:val="false"/>
          </w:tcPr>
          <w:p>
            <w:pPr>
              <w:rPr>
                <w:rFonts w:ascii="Arial"/>
                <w:color w:val="000000"/>
              </w:rPr>
            </w:pPr>
            <w:r>
              <w:rPr>
                <w:rFonts w:ascii="Arial"/>
                <w:color w:val="000000"/>
              </w:rPr>
            </w:r>
            <w:r/>
          </w:p>
        </w:tc>
        <w:tc>
          <w:tcPr>
            <w:tcW w:w="819" w:type="dxa"/>
            <w:textDirection w:val="lrTb"/>
            <w:noWrap w:val="false"/>
          </w:tcPr>
          <w:p>
            <w:pPr>
              <w:rPr>
                <w:rFonts w:ascii="Arial"/>
                <w:color w:val="000000"/>
              </w:rPr>
            </w:pPr>
            <w:r>
              <w:rPr>
                <w:rFonts w:ascii="Arial"/>
                <w:color w:val="000000"/>
              </w:rPr>
            </w:r>
            <w:r/>
          </w:p>
        </w:tc>
      </w:tr>
      <w:tr>
        <w:trPr>
          <w:jc w:val="center"/>
          <w:trHeight w:val="474"/>
        </w:trPr>
        <w:tc>
          <w:tcPr>
            <w:tcW w:w="705" w:type="dxa"/>
            <w:textDirection w:val="lrTb"/>
            <w:noWrap w:val="false"/>
          </w:tcPr>
          <w:p>
            <w:pPr>
              <w:rPr>
                <w:rFonts w:ascii="Arial"/>
                <w:color w:val="000000"/>
              </w:rPr>
            </w:pPr>
            <w:r>
              <w:rPr>
                <w:rFonts w:ascii="Arial"/>
                <w:color w:val="000000"/>
              </w:rPr>
            </w:r>
            <w:r/>
          </w:p>
        </w:tc>
        <w:tc>
          <w:tcPr>
            <w:tcW w:w="815" w:type="dxa"/>
            <w:textDirection w:val="lrTb"/>
            <w:noWrap w:val="false"/>
          </w:tcPr>
          <w:p>
            <w:pPr>
              <w:rPr>
                <w:rFonts w:ascii="Arial"/>
                <w:color w:val="000000"/>
              </w:rPr>
            </w:pPr>
            <w:r>
              <w:rPr>
                <w:rFonts w:ascii="Arial"/>
                <w:color w:val="000000"/>
              </w:rPr>
            </w:r>
            <w:r/>
          </w:p>
        </w:tc>
        <w:tc>
          <w:tcPr>
            <w:tcW w:w="1396" w:type="dxa"/>
            <w:textDirection w:val="lrTb"/>
            <w:noWrap w:val="false"/>
          </w:tcPr>
          <w:p>
            <w:pPr>
              <w:rPr>
                <w:rFonts w:ascii="Arial"/>
                <w:color w:val="000000"/>
              </w:rPr>
            </w:pPr>
            <w:r>
              <w:rPr>
                <w:rFonts w:ascii="Arial"/>
                <w:color w:val="000000"/>
              </w:rPr>
            </w:r>
            <w:r/>
          </w:p>
        </w:tc>
        <w:tc>
          <w:tcPr>
            <w:tcW w:w="1279" w:type="dxa"/>
            <w:textDirection w:val="lrTb"/>
            <w:noWrap w:val="false"/>
          </w:tcPr>
          <w:p>
            <w:pPr>
              <w:rPr>
                <w:rFonts w:ascii="Arial"/>
                <w:color w:val="000000"/>
              </w:rPr>
            </w:pPr>
            <w:r>
              <w:rPr>
                <w:rFonts w:ascii="Arial"/>
                <w:color w:val="000000"/>
              </w:rPr>
            </w:r>
            <w:r/>
          </w:p>
        </w:tc>
        <w:tc>
          <w:tcPr>
            <w:tcW w:w="1746" w:type="dxa"/>
            <w:textDirection w:val="lrTb"/>
            <w:noWrap w:val="false"/>
          </w:tcPr>
          <w:p>
            <w:pPr>
              <w:rPr>
                <w:rFonts w:ascii="Arial"/>
                <w:color w:val="000000"/>
              </w:rPr>
            </w:pPr>
            <w:r>
              <w:rPr>
                <w:rFonts w:ascii="Arial"/>
                <w:color w:val="000000"/>
              </w:rPr>
            </w:r>
            <w:r/>
          </w:p>
        </w:tc>
        <w:tc>
          <w:tcPr>
            <w:tcW w:w="1744" w:type="dxa"/>
            <w:textDirection w:val="lrTb"/>
            <w:noWrap w:val="false"/>
          </w:tcPr>
          <w:p>
            <w:pPr>
              <w:rPr>
                <w:rFonts w:ascii="Arial"/>
                <w:color w:val="000000"/>
              </w:rPr>
            </w:pPr>
            <w:r>
              <w:rPr>
                <w:rFonts w:ascii="Arial"/>
                <w:color w:val="000000"/>
              </w:rPr>
            </w:r>
            <w:r/>
          </w:p>
        </w:tc>
        <w:tc>
          <w:tcPr>
            <w:tcW w:w="819" w:type="dxa"/>
            <w:textDirection w:val="lrTb"/>
            <w:noWrap w:val="false"/>
          </w:tcPr>
          <w:p>
            <w:pPr>
              <w:rPr>
                <w:rFonts w:ascii="Arial"/>
                <w:color w:val="000000"/>
              </w:rPr>
            </w:pPr>
            <w:r>
              <w:rPr>
                <w:rFonts w:ascii="Arial"/>
                <w:color w:val="000000"/>
              </w:rPr>
            </w:r>
            <w:r/>
          </w:p>
        </w:tc>
      </w:tr>
      <w:tr>
        <w:trPr>
          <w:jc w:val="center"/>
          <w:trHeight w:val="477"/>
        </w:trPr>
        <w:tc>
          <w:tcPr>
            <w:tcW w:w="705" w:type="dxa"/>
            <w:textDirection w:val="lrTb"/>
            <w:noWrap w:val="false"/>
          </w:tcPr>
          <w:p>
            <w:pPr>
              <w:rPr>
                <w:rFonts w:ascii="Arial"/>
                <w:color w:val="000000"/>
              </w:rPr>
            </w:pPr>
            <w:r>
              <w:rPr>
                <w:rFonts w:ascii="Arial"/>
                <w:color w:val="000000"/>
              </w:rPr>
            </w:r>
            <w:r/>
          </w:p>
        </w:tc>
        <w:tc>
          <w:tcPr>
            <w:tcW w:w="815" w:type="dxa"/>
            <w:textDirection w:val="lrTb"/>
            <w:noWrap w:val="false"/>
          </w:tcPr>
          <w:p>
            <w:pPr>
              <w:rPr>
                <w:rFonts w:ascii="Arial"/>
                <w:color w:val="000000"/>
              </w:rPr>
            </w:pPr>
            <w:r>
              <w:rPr>
                <w:rFonts w:ascii="Arial"/>
                <w:color w:val="000000"/>
              </w:rPr>
            </w:r>
            <w:r/>
          </w:p>
        </w:tc>
        <w:tc>
          <w:tcPr>
            <w:tcW w:w="1396" w:type="dxa"/>
            <w:textDirection w:val="lrTb"/>
            <w:noWrap w:val="false"/>
          </w:tcPr>
          <w:p>
            <w:pPr>
              <w:rPr>
                <w:rFonts w:ascii="Arial"/>
                <w:color w:val="000000"/>
              </w:rPr>
            </w:pPr>
            <w:r>
              <w:rPr>
                <w:rFonts w:ascii="Arial"/>
                <w:color w:val="000000"/>
              </w:rPr>
            </w:r>
            <w:r/>
          </w:p>
        </w:tc>
        <w:tc>
          <w:tcPr>
            <w:tcW w:w="1279" w:type="dxa"/>
            <w:textDirection w:val="lrTb"/>
            <w:noWrap w:val="false"/>
          </w:tcPr>
          <w:p>
            <w:pPr>
              <w:rPr>
                <w:rFonts w:ascii="Arial"/>
                <w:color w:val="000000"/>
              </w:rPr>
            </w:pPr>
            <w:r>
              <w:rPr>
                <w:rFonts w:ascii="Arial"/>
                <w:color w:val="000000"/>
              </w:rPr>
            </w:r>
            <w:r/>
          </w:p>
        </w:tc>
        <w:tc>
          <w:tcPr>
            <w:tcW w:w="1746" w:type="dxa"/>
            <w:textDirection w:val="lrTb"/>
            <w:noWrap w:val="false"/>
          </w:tcPr>
          <w:p>
            <w:pPr>
              <w:rPr>
                <w:rFonts w:ascii="Arial"/>
                <w:color w:val="000000"/>
              </w:rPr>
            </w:pPr>
            <w:r>
              <w:rPr>
                <w:rFonts w:ascii="Arial"/>
                <w:color w:val="000000"/>
              </w:rPr>
            </w:r>
            <w:r/>
          </w:p>
        </w:tc>
        <w:tc>
          <w:tcPr>
            <w:tcW w:w="1744" w:type="dxa"/>
            <w:textDirection w:val="lrTb"/>
            <w:noWrap w:val="false"/>
          </w:tcPr>
          <w:p>
            <w:pPr>
              <w:rPr>
                <w:rFonts w:ascii="Arial"/>
                <w:color w:val="000000"/>
              </w:rPr>
            </w:pPr>
            <w:r>
              <w:rPr>
                <w:rFonts w:ascii="Arial"/>
                <w:color w:val="000000"/>
              </w:rPr>
            </w:r>
            <w:r/>
          </w:p>
        </w:tc>
        <w:tc>
          <w:tcPr>
            <w:tcW w:w="819" w:type="dxa"/>
            <w:textDirection w:val="lrTb"/>
            <w:noWrap w:val="false"/>
          </w:tcPr>
          <w:p>
            <w:pPr>
              <w:rPr>
                <w:rFonts w:ascii="Arial"/>
                <w:color w:val="000000"/>
              </w:rPr>
            </w:pPr>
            <w:r>
              <w:rPr>
                <w:rFonts w:ascii="Arial"/>
                <w:color w:val="000000"/>
              </w:rPr>
            </w:r>
            <w:r/>
          </w:p>
        </w:tc>
      </w:tr>
    </w:tbl>
    <w:p>
      <w:pPr>
        <w:ind w:right="28"/>
        <w:spacing w:before="269" w:line="360" w:lineRule="auto"/>
        <w:rPr>
          <w:rFonts w:ascii="宋体" w:hAnsi="宋体" w:cs="宋体"/>
          <w:color w:val="000000"/>
          <w:spacing w:val="-14"/>
          <w:sz w:val="24"/>
          <w:u w:val="single"/>
        </w:rPr>
      </w:pPr>
      <w:r>
        <w:rPr>
          <w:rFonts w:ascii="宋体" w:hAnsi="宋体" w:cs="宋体"/>
          <w:color w:val="000000"/>
          <w:spacing w:val="-25"/>
          <w:sz w:val="24"/>
        </w:rPr>
        <w:t xml:space="preserve">注</w:t>
      </w:r>
      <w:r>
        <w:rPr>
          <w:rFonts w:ascii="宋体" w:hAnsi="宋体" w:cs="宋体"/>
          <w:color w:val="000000"/>
          <w:spacing w:val="-14"/>
          <w:sz w:val="24"/>
        </w:rPr>
        <w:t xml:space="preserve">：1、</w:t>
      </w:r>
      <w:r>
        <w:rPr>
          <w:rFonts w:ascii="宋体" w:hAnsi="宋体" w:cs="宋体"/>
          <w:color w:val="000000"/>
          <w:spacing w:val="-14"/>
          <w:sz w:val="24"/>
          <w:u w:val="single"/>
        </w:rPr>
        <w:t xml:space="preserve">行数不够，请自行添加。</w:t>
      </w:r>
      <w:r/>
    </w:p>
    <w:p>
      <w:pPr>
        <w:ind w:left="420" w:right="28"/>
        <w:spacing w:before="269" w:line="360" w:lineRule="auto"/>
        <w:rPr>
          <w:rFonts w:ascii="宋体" w:hAnsi="宋体" w:cs="宋体"/>
          <w:color w:val="000000"/>
          <w:spacing w:val="-4"/>
          <w:sz w:val="24"/>
          <w:u w:val="single"/>
        </w:rPr>
      </w:pPr>
      <w:r>
        <w:rPr>
          <w:rFonts w:hint="eastAsia" w:ascii="宋体" w:hAnsi="宋体" w:cs="宋体"/>
          <w:color w:val="000000"/>
          <w:spacing w:val="-4"/>
          <w:sz w:val="24"/>
        </w:rPr>
        <w:t xml:space="preserve">2、</w:t>
      </w:r>
      <w:r>
        <w:rPr>
          <w:rFonts w:ascii="宋体" w:hAnsi="宋体" w:cs="宋体"/>
          <w:color w:val="000000"/>
          <w:spacing w:val="-4"/>
          <w:sz w:val="24"/>
          <w:u w:val="single"/>
        </w:rPr>
        <w:t xml:space="preserve">列入本表人员如要更换，须经采购人同意，擅自更换属违约行为。</w:t>
      </w:r>
      <w:r/>
    </w:p>
    <w:p>
      <w:pPr>
        <w:ind w:left="420" w:right="28"/>
        <w:spacing w:before="269" w:line="360" w:lineRule="auto"/>
        <w:rPr>
          <w:rFonts w:ascii="宋体" w:hAnsi="宋体" w:cs="宋体"/>
          <w:color w:val="000000"/>
          <w:spacing w:val="5"/>
          <w:sz w:val="24"/>
          <w:u w:val="single"/>
        </w:rPr>
      </w:pPr>
      <w:r>
        <w:rPr>
          <w:rFonts w:ascii="宋体" w:hAnsi="宋体" w:cs="宋体"/>
          <w:color w:val="000000"/>
          <w:spacing w:val="10"/>
          <w:sz w:val="24"/>
        </w:rPr>
        <w:t xml:space="preserve">3、</w:t>
      </w:r>
      <w:r>
        <w:rPr>
          <w:rFonts w:ascii="宋体" w:hAnsi="宋体" w:cs="宋体"/>
          <w:color w:val="000000"/>
          <w:spacing w:val="6"/>
          <w:sz w:val="24"/>
          <w:u w:val="single"/>
        </w:rPr>
        <w:t xml:space="preserve">列</w:t>
      </w:r>
      <w:r>
        <w:rPr>
          <w:rFonts w:ascii="宋体" w:hAnsi="宋体" w:cs="宋体"/>
          <w:color w:val="000000"/>
          <w:spacing w:val="5"/>
          <w:sz w:val="24"/>
          <w:u w:val="single"/>
        </w:rPr>
        <w:t xml:space="preserve">入上表人员需提供近半年(至少一个月)供应商为其缴纳社会保险的证明材料。</w:t>
      </w:r>
      <w:r/>
    </w:p>
    <w:p>
      <w:pPr>
        <w:ind w:left="420" w:right="28"/>
        <w:spacing w:before="269" w:line="360" w:lineRule="auto"/>
        <w:rPr>
          <w:rFonts w:ascii="宋体" w:hAnsi="宋体" w:cs="宋体"/>
          <w:color w:val="000000"/>
          <w:sz w:val="24"/>
        </w:rPr>
      </w:pPr>
      <w:r>
        <w:rPr>
          <w:rFonts w:ascii="宋体" w:hAnsi="宋体" w:cs="宋体"/>
          <w:color w:val="000000"/>
          <w:spacing w:val="-2"/>
          <w:sz w:val="24"/>
        </w:rPr>
        <w:t xml:space="preserve">4、</w:t>
      </w:r>
      <w:r>
        <w:rPr>
          <w:rFonts w:ascii="宋体" w:hAnsi="宋体" w:cs="宋体"/>
          <w:color w:val="000000"/>
          <w:spacing w:val="-2"/>
          <w:sz w:val="24"/>
          <w:u w:val="single"/>
        </w:rPr>
        <w:t xml:space="preserve">列</w:t>
      </w:r>
      <w:r>
        <w:rPr>
          <w:rFonts w:ascii="宋体" w:hAnsi="宋体" w:cs="宋体"/>
          <w:color w:val="000000"/>
          <w:spacing w:val="-1"/>
          <w:sz w:val="24"/>
          <w:u w:val="single"/>
        </w:rPr>
        <w:t xml:space="preserve">入上表人员具有相关证书、工作经验的，应在本栏目提交相关证明材料扫描件。</w:t>
      </w:r>
      <w:r/>
    </w:p>
    <w:p>
      <w:pPr>
        <w:rPr>
          <w:color w:val="000000"/>
        </w:rPr>
        <w:sectPr>
          <w:headerReference w:type="default" r:id="rId18"/>
          <w:footerReference w:type="default" r:id="rId44"/>
          <w:footnotePr/>
          <w:endnotePr/>
          <w:type w:val="nextPage"/>
          <w:pgSz w:w="11907" w:h="16839" w:orient="portrait"/>
          <w:pgMar w:top="1125" w:right="1154" w:bottom="1392" w:left="1156" w:header="1111" w:footer="1229" w:gutter="0"/>
          <w:cols w:num="1" w:sep="0" w:space="1701" w:equalWidth="1"/>
          <w:docGrid w:linePitch="360"/>
        </w:sectPr>
      </w:pPr>
      <w:r>
        <w:rPr>
          <w:color w:val="000000"/>
        </w:rPr>
      </w:r>
      <w:r/>
    </w:p>
    <w:p>
      <w:pPr>
        <w:ind w:left="3512"/>
        <w:spacing w:before="91" w:line="219" w:lineRule="auto"/>
        <w:rPr>
          <w:rFonts w:ascii="宋体" w:hAnsi="宋体" w:cs="宋体"/>
          <w:color w:val="000000"/>
          <w:sz w:val="28"/>
          <w:szCs w:val="28"/>
        </w:rPr>
        <w:outlineLvl w:val="2"/>
      </w:pPr>
      <w:r>
        <w:rPr>
          <w:rFonts w:ascii="宋体" w:hAnsi="宋体" w:cs="宋体"/>
          <w:color w:val="000000"/>
          <w:spacing w:val="-6"/>
          <w:sz w:val="28"/>
          <w:szCs w:val="28"/>
        </w:rPr>
        <w:t xml:space="preserve">(</w:t>
      </w:r>
      <w:r>
        <w:rPr>
          <w:rFonts w:hint="eastAsia" w:ascii="宋体" w:hAnsi="宋体" w:cs="宋体"/>
          <w:color w:val="000000"/>
          <w:spacing w:val="-6"/>
          <w:sz w:val="28"/>
          <w:szCs w:val="28"/>
        </w:rPr>
        <w:t xml:space="preserve">五</w:t>
      </w:r>
      <w:r>
        <w:rPr>
          <w:rFonts w:ascii="宋体" w:hAnsi="宋体" w:cs="宋体"/>
          <w:color w:val="000000"/>
          <w:spacing w:val="-6"/>
          <w:sz w:val="28"/>
          <w:szCs w:val="28"/>
        </w:rPr>
        <w:t xml:space="preserve">)首次报价一览表</w:t>
      </w:r>
      <w:r/>
    </w:p>
    <w:p>
      <w:pPr>
        <w:spacing w:line="266" w:lineRule="auto"/>
        <w:rPr>
          <w:rFonts w:ascii="Arial"/>
          <w:color w:val="000000"/>
        </w:rPr>
      </w:pPr>
      <w:r>
        <w:rPr>
          <w:rFonts w:ascii="Arial"/>
          <w:color w:val="000000"/>
        </w:rPr>
      </w:r>
      <w:r/>
    </w:p>
    <w:p>
      <w:pPr>
        <w:ind w:left="3606"/>
        <w:spacing w:before="101" w:line="224" w:lineRule="auto"/>
        <w:rPr>
          <w:rFonts w:ascii="宋体" w:hAnsi="宋体" w:cs="宋体"/>
          <w:color w:val="000000"/>
          <w:sz w:val="31"/>
          <w:szCs w:val="31"/>
        </w:rPr>
      </w:pPr>
      <w:r/>
      <w:bookmarkStart w:id="213" w:name="_bookmark87"/>
      <w:r/>
      <w:bookmarkEnd w:id="213"/>
      <w:r>
        <w:rPr>
          <w:rFonts w:ascii="宋体" w:hAnsi="宋体" w:cs="宋体"/>
          <w:color w:val="000000"/>
          <w:spacing w:val="13"/>
          <w:sz w:val="31"/>
          <w:szCs w:val="31"/>
        </w:rPr>
        <w:t xml:space="preserve">首</w:t>
      </w:r>
      <w:r>
        <w:rPr>
          <w:rFonts w:ascii="宋体" w:hAnsi="宋体" w:cs="宋体"/>
          <w:color w:val="000000"/>
          <w:spacing w:val="8"/>
          <w:sz w:val="31"/>
          <w:szCs w:val="31"/>
        </w:rPr>
        <w:t xml:space="preserve">次报价一览表</w:t>
      </w:r>
      <w:r/>
    </w:p>
    <w:p>
      <w:pPr>
        <w:spacing w:line="370" w:lineRule="auto"/>
        <w:rPr>
          <w:rFonts w:ascii="Arial"/>
          <w:color w:val="000000"/>
        </w:rPr>
      </w:pPr>
      <w:r>
        <w:rPr>
          <w:rFonts w:ascii="Arial"/>
          <w:color w:val="000000"/>
        </w:rPr>
      </w:r>
      <w:r/>
    </w:p>
    <w:p>
      <w:pPr>
        <w:ind w:left="2039"/>
        <w:spacing w:before="78" w:line="219" w:lineRule="auto"/>
        <w:rPr>
          <w:rFonts w:ascii="宋体" w:hAnsi="宋体" w:cs="宋体"/>
          <w:color w:val="000000"/>
          <w:sz w:val="24"/>
        </w:rPr>
      </w:pPr>
      <w:r>
        <w:rPr>
          <w:rFonts w:ascii="宋体" w:hAnsi="宋体" w:cs="宋体"/>
          <w:color w:val="000000"/>
          <w:spacing w:val="23"/>
          <w:sz w:val="24"/>
        </w:rPr>
        <w:t xml:space="preserve">单</w:t>
      </w:r>
      <w:r>
        <w:rPr>
          <w:rFonts w:ascii="宋体" w:hAnsi="宋体" w:cs="宋体"/>
          <w:color w:val="000000"/>
          <w:spacing w:val="15"/>
          <w:sz w:val="24"/>
        </w:rPr>
        <w:t xml:space="preserve">位名称(加盖公章)：</w:t>
      </w:r>
      <w:r/>
    </w:p>
    <w:p>
      <w:pPr>
        <w:spacing w:line="233" w:lineRule="exact"/>
        <w:rPr>
          <w:color w:val="000000"/>
        </w:rPr>
      </w:pPr>
      <w:r>
        <w:rPr>
          <w:color w:val="000000"/>
        </w:rPr>
      </w:r>
      <w:r/>
    </w:p>
    <w:tbl>
      <w:tblPr>
        <w:tblW w:w="8991" w:type="dxa"/>
        <w:tblInd w:w="34"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0" w:type="dxa"/>
          <w:right w:w="0" w:type="dxa"/>
        </w:tblCellMar>
        <w:tblLook w:val="04A0" w:firstRow="1" w:lastRow="0" w:firstColumn="1" w:lastColumn="0" w:noHBand="0" w:noVBand="1"/>
      </w:tblPr>
      <w:tblGrid>
        <w:gridCol w:w="4737"/>
        <w:gridCol w:w="4254"/>
      </w:tblGrid>
      <w:tr>
        <w:trPr>
          <w:trHeight w:val="915"/>
        </w:trPr>
        <w:tc>
          <w:tcPr>
            <w:tcW w:w="4737" w:type="dxa"/>
            <w:textDirection w:val="lrTb"/>
            <w:noWrap w:val="false"/>
          </w:tcPr>
          <w:p>
            <w:pPr>
              <w:jc w:val="center"/>
              <w:spacing w:line="256" w:lineRule="auto"/>
              <w:tabs>
                <w:tab w:val="left" w:pos="4620" w:leader="none"/>
              </w:tabs>
              <w:rPr>
                <w:rFonts w:ascii="Arial"/>
                <w:color w:val="000000"/>
              </w:rPr>
            </w:pPr>
            <w:r>
              <w:rPr>
                <w:rFonts w:ascii="Arial"/>
                <w:color w:val="000000"/>
              </w:rPr>
            </w:r>
            <w:r/>
          </w:p>
          <w:p>
            <w:pPr>
              <w:jc w:val="center"/>
              <w:spacing w:before="78" w:line="220" w:lineRule="auto"/>
              <w:tabs>
                <w:tab w:val="left" w:pos="4620" w:leader="none"/>
              </w:tabs>
              <w:rPr>
                <w:rFonts w:ascii="宋体" w:hAnsi="宋体" w:cs="宋体"/>
                <w:color w:val="000000"/>
                <w:sz w:val="24"/>
              </w:rPr>
            </w:pPr>
            <w:r>
              <w:rPr>
                <w:rFonts w:ascii="宋体" w:hAnsi="宋体" w:cs="宋体"/>
                <w:color w:val="000000"/>
                <w:spacing w:val="-4"/>
                <w:sz w:val="24"/>
              </w:rPr>
              <w:t xml:space="preserve">标</w:t>
            </w:r>
            <w:r>
              <w:rPr>
                <w:rFonts w:ascii="宋体" w:hAnsi="宋体" w:cs="宋体"/>
                <w:color w:val="000000"/>
                <w:spacing w:val="-2"/>
                <w:sz w:val="24"/>
              </w:rPr>
              <w:t xml:space="preserve">题</w:t>
            </w:r>
            <w:r/>
          </w:p>
        </w:tc>
        <w:tc>
          <w:tcPr>
            <w:tcW w:w="4254" w:type="dxa"/>
            <w:textDirection w:val="lrTb"/>
            <w:noWrap w:val="false"/>
          </w:tcPr>
          <w:p>
            <w:pPr>
              <w:spacing w:line="255" w:lineRule="auto"/>
              <w:rPr>
                <w:rFonts w:ascii="Arial"/>
                <w:color w:val="000000"/>
              </w:rPr>
            </w:pPr>
            <w:r>
              <w:rPr>
                <w:rFonts w:ascii="Arial"/>
                <w:color w:val="000000"/>
              </w:rPr>
            </w:r>
            <w:r/>
          </w:p>
          <w:p>
            <w:pPr>
              <w:ind w:left="1918"/>
              <w:spacing w:before="78" w:line="220" w:lineRule="auto"/>
              <w:rPr>
                <w:rFonts w:ascii="宋体" w:hAnsi="宋体" w:cs="宋体"/>
                <w:color w:val="000000"/>
                <w:sz w:val="24"/>
              </w:rPr>
            </w:pPr>
            <w:r>
              <w:rPr>
                <w:rFonts w:ascii="宋体" w:hAnsi="宋体" w:cs="宋体"/>
                <w:color w:val="000000"/>
                <w:spacing w:val="-11"/>
                <w:sz w:val="24"/>
              </w:rPr>
              <w:t xml:space="preserve">内</w:t>
            </w:r>
            <w:r>
              <w:rPr>
                <w:rFonts w:ascii="宋体" w:hAnsi="宋体" w:cs="宋体"/>
                <w:color w:val="000000"/>
                <w:spacing w:val="-9"/>
                <w:sz w:val="24"/>
              </w:rPr>
              <w:t xml:space="preserve">容</w:t>
            </w:r>
            <w:r/>
          </w:p>
        </w:tc>
      </w:tr>
      <w:tr>
        <w:trPr>
          <w:trHeight w:val="909"/>
        </w:trPr>
        <w:tc>
          <w:tcPr>
            <w:tcW w:w="4737" w:type="dxa"/>
            <w:textDirection w:val="lrTb"/>
            <w:noWrap w:val="false"/>
          </w:tcPr>
          <w:p>
            <w:pPr>
              <w:jc w:val="center"/>
              <w:spacing w:line="254" w:lineRule="auto"/>
              <w:tabs>
                <w:tab w:val="left" w:pos="4620" w:leader="none"/>
              </w:tabs>
              <w:rPr>
                <w:rFonts w:ascii="Arial"/>
                <w:color w:val="000000"/>
              </w:rPr>
            </w:pPr>
            <w:r>
              <w:rPr>
                <w:rFonts w:ascii="Arial"/>
                <w:color w:val="000000"/>
              </w:rPr>
            </w:r>
            <w:r/>
          </w:p>
          <w:p>
            <w:pPr>
              <w:jc w:val="center"/>
              <w:spacing w:before="78" w:line="220" w:lineRule="auto"/>
              <w:tabs>
                <w:tab w:val="left" w:pos="4620" w:leader="none"/>
              </w:tabs>
              <w:rPr>
                <w:rFonts w:ascii="宋体" w:hAnsi="宋体" w:cs="宋体"/>
                <w:color w:val="000000"/>
                <w:sz w:val="24"/>
              </w:rPr>
            </w:pPr>
            <w:r>
              <w:rPr>
                <w:rFonts w:ascii="宋体" w:hAnsi="宋体" w:cs="宋体"/>
                <w:color w:val="000000"/>
                <w:spacing w:val="-3"/>
                <w:sz w:val="24"/>
              </w:rPr>
              <w:t xml:space="preserve">单</w:t>
            </w:r>
            <w:r>
              <w:rPr>
                <w:rFonts w:ascii="宋体" w:hAnsi="宋体" w:cs="宋体"/>
                <w:color w:val="000000"/>
                <w:spacing w:val="-2"/>
                <w:sz w:val="24"/>
              </w:rPr>
              <w:t xml:space="preserve">位名称</w:t>
            </w:r>
            <w:r/>
          </w:p>
        </w:tc>
        <w:tc>
          <w:tcPr>
            <w:tcW w:w="4254" w:type="dxa"/>
            <w:textDirection w:val="lrTb"/>
            <w:noWrap w:val="false"/>
          </w:tcPr>
          <w:p>
            <w:pPr>
              <w:rPr>
                <w:rFonts w:ascii="Arial"/>
                <w:color w:val="000000"/>
              </w:rPr>
            </w:pPr>
            <w:r>
              <w:rPr>
                <w:rFonts w:ascii="Arial"/>
                <w:color w:val="000000"/>
              </w:rPr>
            </w:r>
            <w:r/>
          </w:p>
        </w:tc>
      </w:tr>
      <w:tr>
        <w:trPr>
          <w:trHeight w:val="908"/>
        </w:trPr>
        <w:tc>
          <w:tcPr>
            <w:tcW w:w="4737" w:type="dxa"/>
            <w:textDirection w:val="lrTb"/>
            <w:noWrap w:val="false"/>
          </w:tcPr>
          <w:p>
            <w:pPr>
              <w:jc w:val="center"/>
              <w:spacing w:line="253" w:lineRule="auto"/>
              <w:tabs>
                <w:tab w:val="left" w:pos="4620" w:leader="none"/>
              </w:tabs>
              <w:rPr>
                <w:rFonts w:ascii="Arial"/>
                <w:color w:val="000000"/>
              </w:rPr>
            </w:pPr>
            <w:r>
              <w:rPr>
                <w:rFonts w:ascii="Arial"/>
                <w:color w:val="000000"/>
              </w:rPr>
            </w:r>
            <w:r/>
          </w:p>
          <w:p>
            <w:pPr>
              <w:jc w:val="center"/>
              <w:spacing w:before="78" w:line="220" w:lineRule="auto"/>
              <w:tabs>
                <w:tab w:val="left" w:pos="4620" w:leader="none"/>
              </w:tabs>
              <w:rPr>
                <w:rFonts w:ascii="宋体" w:hAnsi="宋体" w:cs="宋体"/>
                <w:color w:val="000000"/>
                <w:sz w:val="24"/>
              </w:rPr>
            </w:pPr>
            <w:r>
              <w:rPr>
                <w:rFonts w:hint="eastAsia" w:ascii="宋体" w:hAnsi="宋体" w:cs="宋体"/>
                <w:color w:val="000000"/>
                <w:spacing w:val="-3"/>
                <w:sz w:val="24"/>
              </w:rPr>
              <w:t xml:space="preserve">服务期</w:t>
            </w:r>
            <w:r/>
          </w:p>
        </w:tc>
        <w:tc>
          <w:tcPr>
            <w:tcW w:w="4254" w:type="dxa"/>
            <w:textDirection w:val="lrTb"/>
            <w:noWrap w:val="false"/>
          </w:tcPr>
          <w:p>
            <w:pPr>
              <w:rPr>
                <w:rFonts w:ascii="Arial"/>
                <w:color w:val="000000"/>
              </w:rPr>
            </w:pPr>
            <w:r>
              <w:rPr>
                <w:rFonts w:ascii="Arial"/>
                <w:color w:val="000000"/>
              </w:rPr>
            </w:r>
            <w:r/>
          </w:p>
        </w:tc>
      </w:tr>
      <w:tr>
        <w:trPr>
          <w:trHeight w:val="911"/>
        </w:trPr>
        <w:tc>
          <w:tcPr>
            <w:tcW w:w="4737" w:type="dxa"/>
            <w:textDirection w:val="lrTb"/>
            <w:noWrap w:val="false"/>
          </w:tcPr>
          <w:p>
            <w:pPr>
              <w:jc w:val="center"/>
              <w:spacing w:line="255" w:lineRule="auto"/>
              <w:tabs>
                <w:tab w:val="left" w:pos="4620" w:leader="none"/>
              </w:tabs>
              <w:rPr>
                <w:rFonts w:ascii="Arial"/>
                <w:color w:val="000000"/>
              </w:rPr>
            </w:pPr>
            <w:r>
              <w:rPr>
                <w:rFonts w:ascii="Arial"/>
                <w:color w:val="000000"/>
              </w:rPr>
            </w:r>
            <w:r/>
          </w:p>
          <w:p>
            <w:pPr>
              <w:jc w:val="center"/>
              <w:spacing w:before="78" w:line="218" w:lineRule="auto"/>
              <w:tabs>
                <w:tab w:val="left" w:pos="4620" w:leader="none"/>
              </w:tabs>
              <w:rPr>
                <w:rFonts w:ascii="宋体" w:hAnsi="宋体" w:cs="宋体"/>
                <w:color w:val="000000"/>
                <w:sz w:val="24"/>
              </w:rPr>
            </w:pPr>
            <w:r>
              <w:rPr>
                <w:rFonts w:ascii="宋体" w:hAnsi="宋体" w:cs="宋体"/>
                <w:color w:val="000000"/>
                <w:spacing w:val="-2"/>
                <w:sz w:val="24"/>
              </w:rPr>
              <w:t xml:space="preserve">项目总报价</w:t>
            </w:r>
            <w:r>
              <w:rPr>
                <w:rFonts w:ascii="宋体" w:hAnsi="宋体" w:cs="宋体"/>
                <w:color w:val="000000"/>
                <w:spacing w:val="-1"/>
                <w:sz w:val="24"/>
              </w:rPr>
              <w:t xml:space="preserve">大写</w:t>
            </w:r>
            <w:r/>
          </w:p>
        </w:tc>
        <w:tc>
          <w:tcPr>
            <w:tcW w:w="4254" w:type="dxa"/>
            <w:textDirection w:val="lrTb"/>
            <w:noWrap w:val="false"/>
          </w:tcPr>
          <w:p>
            <w:pPr>
              <w:rPr>
                <w:rFonts w:ascii="Arial"/>
                <w:color w:val="000000"/>
              </w:rPr>
            </w:pPr>
            <w:r>
              <w:rPr>
                <w:rFonts w:ascii="Arial"/>
                <w:color w:val="000000"/>
              </w:rPr>
            </w:r>
            <w:r/>
          </w:p>
        </w:tc>
      </w:tr>
      <w:tr>
        <w:trPr>
          <w:trHeight w:val="916"/>
        </w:trPr>
        <w:tc>
          <w:tcPr>
            <w:tcW w:w="4737" w:type="dxa"/>
            <w:textDirection w:val="lrTb"/>
            <w:noWrap w:val="false"/>
          </w:tcPr>
          <w:p>
            <w:pPr>
              <w:jc w:val="center"/>
              <w:spacing w:line="254" w:lineRule="auto"/>
              <w:tabs>
                <w:tab w:val="left" w:pos="4620" w:leader="none"/>
              </w:tabs>
              <w:rPr>
                <w:rFonts w:ascii="Arial"/>
                <w:color w:val="000000"/>
              </w:rPr>
            </w:pPr>
            <w:r>
              <w:rPr>
                <w:rFonts w:ascii="Arial"/>
                <w:color w:val="000000"/>
              </w:rPr>
            </w:r>
            <w:r/>
          </w:p>
          <w:p>
            <w:pPr>
              <w:jc w:val="center"/>
              <w:spacing w:before="78" w:line="218" w:lineRule="auto"/>
              <w:tabs>
                <w:tab w:val="left" w:pos="4620" w:leader="none"/>
              </w:tabs>
              <w:rPr>
                <w:rFonts w:ascii="宋体" w:hAnsi="宋体" w:cs="宋体"/>
                <w:color w:val="000000"/>
                <w:sz w:val="24"/>
              </w:rPr>
            </w:pPr>
            <w:r>
              <w:rPr>
                <w:rFonts w:ascii="宋体" w:hAnsi="宋体" w:cs="宋体"/>
                <w:color w:val="000000"/>
                <w:spacing w:val="-2"/>
                <w:sz w:val="24"/>
              </w:rPr>
              <w:t xml:space="preserve">项目总报价</w:t>
            </w:r>
            <w:r>
              <w:rPr>
                <w:rFonts w:ascii="宋体" w:hAnsi="宋体" w:cs="宋体"/>
                <w:color w:val="000000"/>
                <w:spacing w:val="-1"/>
                <w:sz w:val="24"/>
              </w:rPr>
              <w:t xml:space="preserve">小写</w:t>
            </w:r>
            <w:r/>
          </w:p>
        </w:tc>
        <w:tc>
          <w:tcPr>
            <w:tcW w:w="4254" w:type="dxa"/>
            <w:textDirection w:val="lrTb"/>
            <w:noWrap w:val="false"/>
          </w:tcPr>
          <w:p>
            <w:pPr>
              <w:spacing w:line="254" w:lineRule="auto"/>
              <w:rPr>
                <w:rFonts w:ascii="Arial"/>
                <w:color w:val="000000"/>
              </w:rPr>
            </w:pPr>
            <w:r>
              <w:rPr>
                <w:rFonts w:ascii="Arial"/>
                <w:color w:val="000000"/>
              </w:rPr>
            </w:r>
            <w:r/>
          </w:p>
          <w:p>
            <w:pPr>
              <w:ind w:left="2011"/>
              <w:spacing w:before="78" w:line="220" w:lineRule="auto"/>
              <w:rPr>
                <w:rFonts w:ascii="宋体" w:hAnsi="宋体" w:cs="宋体"/>
                <w:color w:val="000000"/>
                <w:sz w:val="24"/>
              </w:rPr>
            </w:pPr>
            <w:r>
              <w:rPr>
                <w:rFonts w:ascii="宋体" w:hAnsi="宋体" w:cs="宋体"/>
                <w:color w:val="000000"/>
                <w:sz w:val="24"/>
              </w:rPr>
              <w:t xml:space="preserve">元</w:t>
            </w:r>
            <w:r/>
          </w:p>
        </w:tc>
      </w:tr>
    </w:tbl>
    <w:p>
      <w:pPr>
        <w:spacing w:line="262" w:lineRule="auto"/>
        <w:rPr>
          <w:rFonts w:ascii="Arial"/>
          <w:color w:val="000000"/>
        </w:rPr>
      </w:pPr>
      <w:r>
        <w:rPr>
          <w:rFonts w:ascii="Arial"/>
          <w:color w:val="000000"/>
        </w:rPr>
      </w:r>
      <w:r/>
    </w:p>
    <w:p>
      <w:pPr>
        <w:spacing w:line="263" w:lineRule="auto"/>
        <w:rPr>
          <w:rFonts w:ascii="Arial"/>
          <w:color w:val="000000"/>
        </w:rPr>
      </w:pPr>
      <w:r>
        <w:rPr>
          <w:rFonts w:ascii="Arial"/>
          <w:color w:val="000000"/>
        </w:rPr>
      </w:r>
      <w:r/>
    </w:p>
    <w:p>
      <w:pPr>
        <w:ind w:left="6040"/>
        <w:spacing w:before="78" w:line="219" w:lineRule="auto"/>
        <w:rPr>
          <w:rFonts w:ascii="宋体" w:hAnsi="宋体" w:cs="宋体"/>
          <w:color w:val="000000"/>
          <w:sz w:val="24"/>
        </w:rPr>
      </w:pPr>
      <w:r>
        <w:rPr>
          <w:rFonts w:ascii="宋体" w:hAnsi="宋体" w:cs="宋体"/>
          <w:color w:val="000000"/>
          <w:sz w:val="24"/>
        </w:rPr>
        <w:t xml:space="preserve">法定代表人签章：</w:t>
      </w:r>
      <w:r/>
    </w:p>
    <w:p>
      <w:pPr>
        <w:ind w:left="6080"/>
        <w:spacing w:before="268" w:line="220" w:lineRule="auto"/>
        <w:rPr>
          <w:rFonts w:ascii="宋体" w:hAnsi="宋体" w:cs="宋体"/>
          <w:color w:val="000000"/>
          <w:sz w:val="24"/>
        </w:rPr>
      </w:pPr>
      <w:r>
        <w:rPr>
          <w:rFonts w:ascii="宋体" w:hAnsi="宋体" w:cs="宋体"/>
          <w:color w:val="000000"/>
          <w:sz w:val="24"/>
        </w:rPr>
        <w:t xml:space="preserve">日期：</w:t>
      </w:r>
      <w:r/>
    </w:p>
    <w:p>
      <w:pPr>
        <w:rPr>
          <w:color w:val="000000"/>
        </w:rPr>
        <w:sectPr>
          <w:headerReference w:type="default" r:id="rId19"/>
          <w:footerReference w:type="default" r:id="rId45"/>
          <w:footnotePr/>
          <w:endnotePr/>
          <w:type w:val="nextPage"/>
          <w:pgSz w:w="11907" w:h="16839" w:orient="portrait"/>
          <w:pgMar w:top="1125" w:right="1238" w:bottom="1392" w:left="1240" w:header="1111" w:footer="1229" w:gutter="0"/>
          <w:cols w:num="1" w:sep="0" w:space="1701" w:equalWidth="1"/>
          <w:docGrid w:linePitch="360"/>
        </w:sectPr>
      </w:pPr>
      <w:r>
        <w:rPr>
          <w:color w:val="000000"/>
        </w:rPr>
      </w:r>
      <w:r/>
    </w:p>
    <w:p>
      <w:pPr>
        <w:ind w:left="3759"/>
        <w:spacing w:before="91" w:line="219" w:lineRule="auto"/>
        <w:rPr>
          <w:rFonts w:ascii="宋体" w:hAnsi="宋体" w:cs="宋体"/>
          <w:color w:val="000000"/>
          <w:sz w:val="28"/>
          <w:szCs w:val="28"/>
        </w:rPr>
        <w:outlineLvl w:val="2"/>
      </w:pPr>
      <w:r>
        <w:rPr>
          <w:rFonts w:ascii="宋体" w:hAnsi="宋体" w:cs="宋体"/>
          <w:color w:val="000000"/>
          <w:spacing w:val="-6"/>
          <w:sz w:val="28"/>
          <w:szCs w:val="28"/>
        </w:rPr>
        <w:t xml:space="preserve">(</w:t>
      </w:r>
      <w:r>
        <w:rPr>
          <w:rFonts w:hint="eastAsia" w:ascii="宋体" w:hAnsi="宋体" w:cs="宋体"/>
          <w:color w:val="000000"/>
          <w:spacing w:val="-6"/>
          <w:sz w:val="28"/>
          <w:szCs w:val="28"/>
        </w:rPr>
        <w:t xml:space="preserve">六</w:t>
      </w:r>
      <w:r>
        <w:rPr>
          <w:rFonts w:ascii="宋体" w:hAnsi="宋体" w:cs="宋体"/>
          <w:color w:val="000000"/>
          <w:spacing w:val="-6"/>
          <w:sz w:val="28"/>
          <w:szCs w:val="28"/>
        </w:rPr>
        <w:t xml:space="preserve">)首次明细报价表</w:t>
      </w:r>
      <w:r/>
    </w:p>
    <w:p>
      <w:pPr>
        <w:spacing w:line="120" w:lineRule="exact"/>
        <w:rPr>
          <w:color w:val="000000"/>
        </w:rPr>
      </w:pPr>
      <w:r>
        <w:rPr>
          <w:color w:val="000000"/>
        </w:rPr>
      </w:r>
      <w:r/>
    </w:p>
    <w:tbl>
      <w:tblPr>
        <w:tblW w:w="85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479"/>
        <w:gridCol w:w="1396"/>
        <w:gridCol w:w="1296"/>
        <w:gridCol w:w="568"/>
        <w:gridCol w:w="902"/>
        <w:gridCol w:w="1521"/>
        <w:gridCol w:w="1353"/>
        <w:gridCol w:w="59"/>
        <w:gridCol w:w="930"/>
      </w:tblGrid>
      <w:tr>
        <w:trPr>
          <w:jc w:val="center"/>
          <w:trHeight w:val="604"/>
        </w:trPr>
        <w:tc>
          <w:tcPr>
            <w:gridSpan w:val="9"/>
            <w:tcW w:w="8504" w:type="dxa"/>
            <w:vAlign w:val="center"/>
            <w:textDirection w:val="lrTb"/>
            <w:noWrap w:val="false"/>
          </w:tcPr>
          <w:p>
            <w:pPr>
              <w:jc w:val="center"/>
              <w:rPr>
                <w:rFonts w:ascii="宋体" w:hAnsi="宋体" w:cs="宋体"/>
                <w:color w:val="000000"/>
                <w:sz w:val="24"/>
              </w:rPr>
            </w:pPr>
            <w:r/>
            <w:bookmarkStart w:id="214" w:name="_bookmark88"/>
            <w:r/>
            <w:bookmarkEnd w:id="214"/>
            <w:r>
              <w:rPr>
                <w:rFonts w:hint="eastAsia" w:ascii="宋体" w:hAnsi="宋体" w:cs="宋体"/>
                <w:color w:val="000000"/>
                <w:sz w:val="24"/>
              </w:rPr>
              <w:t xml:space="preserve">一、服务部分</w:t>
            </w:r>
            <w:r/>
          </w:p>
        </w:tc>
      </w:tr>
      <w:tr>
        <w:trPr>
          <w:jc w:val="center"/>
          <w:trHeight w:val="940"/>
        </w:trPr>
        <w:tc>
          <w:tcPr>
            <w:tcW w:w="479" w:type="dxa"/>
            <w:vAlign w:val="center"/>
            <w:textDirection w:val="tbRlV"/>
            <w:noWrap w:val="false"/>
          </w:tcPr>
          <w:p>
            <w:pPr>
              <w:jc w:val="center"/>
              <w:rPr>
                <w:rFonts w:ascii="宋体" w:hAnsi="宋体" w:cs="宋体"/>
                <w:color w:val="000000"/>
                <w:sz w:val="24"/>
              </w:rPr>
            </w:pPr>
            <w:r>
              <w:rPr>
                <w:rFonts w:hint="eastAsia" w:ascii="宋体" w:hAnsi="宋体" w:cs="宋体"/>
                <w:color w:val="000000"/>
                <w:sz w:val="24"/>
              </w:rPr>
              <w:t xml:space="preserve">序号</w:t>
            </w:r>
            <w:r/>
          </w:p>
        </w:tc>
        <w:tc>
          <w:tcPr>
            <w:tcW w:w="1396"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名称</w:t>
            </w:r>
            <w:r/>
          </w:p>
        </w:tc>
        <w:tc>
          <w:tcPr>
            <w:gridSpan w:val="3"/>
            <w:tcW w:w="2766"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服务内容</w:t>
            </w:r>
            <w:r/>
          </w:p>
        </w:tc>
        <w:tc>
          <w:tcPr>
            <w:tcW w:w="152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服务期</w:t>
            </w:r>
            <w:r/>
          </w:p>
        </w:tc>
        <w:tc>
          <w:tcPr>
            <w:tcW w:w="1353"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价格(元)</w:t>
            </w:r>
            <w:r/>
          </w:p>
        </w:tc>
        <w:tc>
          <w:tcPr>
            <w:gridSpan w:val="2"/>
            <w:tcW w:w="98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备注</w:t>
            </w:r>
            <w:r/>
          </w:p>
        </w:tc>
      </w:tr>
      <w:tr>
        <w:trPr>
          <w:jc w:val="center"/>
          <w:trHeight w:val="597"/>
        </w:trPr>
        <w:tc>
          <w:tcPr>
            <w:tcW w:w="47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w:t>
            </w:r>
            <w:r/>
          </w:p>
        </w:tc>
        <w:tc>
          <w:tcPr>
            <w:tcW w:w="139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gridSpan w:val="3"/>
            <w:tcW w:w="276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5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35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gridSpan w:val="2"/>
            <w:tcW w:w="98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99"/>
        </w:trPr>
        <w:tc>
          <w:tcPr>
            <w:tcW w:w="47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2</w:t>
            </w:r>
            <w:r/>
          </w:p>
        </w:tc>
        <w:tc>
          <w:tcPr>
            <w:tcW w:w="139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gridSpan w:val="3"/>
            <w:tcW w:w="276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5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35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gridSpan w:val="2"/>
            <w:tcW w:w="98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600"/>
        </w:trPr>
        <w:tc>
          <w:tcPr>
            <w:gridSpan w:val="9"/>
            <w:tcW w:w="850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服务部分小计：   元</w:t>
            </w:r>
            <w:r/>
          </w:p>
        </w:tc>
      </w:tr>
      <w:tr>
        <w:trPr>
          <w:jc w:val="center"/>
          <w:trHeight w:val="598"/>
        </w:trPr>
        <w:tc>
          <w:tcPr>
            <w:gridSpan w:val="9"/>
            <w:tcW w:w="850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二、货物部分</w:t>
            </w:r>
            <w:r/>
          </w:p>
        </w:tc>
      </w:tr>
      <w:tr>
        <w:trPr>
          <w:jc w:val="center"/>
          <w:trHeight w:val="942"/>
        </w:trPr>
        <w:tc>
          <w:tcPr>
            <w:tcW w:w="479" w:type="dxa"/>
            <w:vAlign w:val="center"/>
            <w:textDirection w:val="tbRlV"/>
            <w:noWrap w:val="false"/>
          </w:tcPr>
          <w:p>
            <w:pPr>
              <w:jc w:val="center"/>
              <w:rPr>
                <w:rFonts w:ascii="宋体" w:hAnsi="宋体" w:cs="宋体"/>
                <w:color w:val="000000"/>
                <w:sz w:val="24"/>
              </w:rPr>
            </w:pPr>
            <w:r>
              <w:rPr>
                <w:rFonts w:hint="eastAsia" w:ascii="宋体" w:hAnsi="宋体" w:cs="宋体"/>
                <w:color w:val="000000"/>
                <w:sz w:val="24"/>
              </w:rPr>
              <w:t xml:space="preserve">序号</w:t>
            </w:r>
            <w:r/>
          </w:p>
        </w:tc>
        <w:tc>
          <w:tcPr>
            <w:tcW w:w="1396"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名称</w:t>
            </w:r>
            <w:r/>
          </w:p>
        </w:tc>
        <w:tc>
          <w:tcPr>
            <w:tcW w:w="1296"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品牌型号</w:t>
            </w:r>
            <w:r/>
          </w:p>
        </w:tc>
        <w:tc>
          <w:tcPr>
            <w:gridSpan w:val="2"/>
            <w:tcW w:w="147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数量</w:t>
            </w:r>
            <w:r/>
          </w:p>
        </w:tc>
        <w:tc>
          <w:tcPr>
            <w:tcW w:w="152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单价(元)</w:t>
            </w:r>
            <w:r/>
          </w:p>
        </w:tc>
        <w:tc>
          <w:tcPr>
            <w:gridSpan w:val="2"/>
            <w:tcW w:w="1412"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合计(元)</w:t>
            </w:r>
            <w:r/>
          </w:p>
        </w:tc>
        <w:tc>
          <w:tcPr>
            <w:tcW w:w="93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质保期</w:t>
            </w:r>
            <w:r/>
          </w:p>
        </w:tc>
      </w:tr>
      <w:tr>
        <w:trPr>
          <w:jc w:val="center"/>
          <w:trHeight w:val="597"/>
        </w:trPr>
        <w:tc>
          <w:tcPr>
            <w:tcW w:w="47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w:t>
            </w:r>
            <w:r/>
          </w:p>
        </w:tc>
        <w:tc>
          <w:tcPr>
            <w:tcW w:w="139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29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gridSpan w:val="2"/>
            <w:tcW w:w="147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5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gridSpan w:val="2"/>
            <w:tcW w:w="141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3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600"/>
        </w:trPr>
        <w:tc>
          <w:tcPr>
            <w:tcW w:w="47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2</w:t>
            </w:r>
            <w:r/>
          </w:p>
        </w:tc>
        <w:tc>
          <w:tcPr>
            <w:tcW w:w="139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29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gridSpan w:val="2"/>
            <w:tcW w:w="147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5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gridSpan w:val="2"/>
            <w:tcW w:w="141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3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99"/>
        </w:trPr>
        <w:tc>
          <w:tcPr>
            <w:gridSpan w:val="9"/>
            <w:tcW w:w="850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货物部分小计：   元</w:t>
            </w:r>
            <w:r/>
          </w:p>
        </w:tc>
      </w:tr>
      <w:tr>
        <w:trPr>
          <w:jc w:val="center"/>
          <w:trHeight w:val="940"/>
        </w:trPr>
        <w:tc>
          <w:tcPr>
            <w:gridSpan w:val="4"/>
            <w:tcW w:w="373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其它相关费用(培训、税费等与项目相关的一切费用)</w:t>
            </w:r>
            <w:r/>
          </w:p>
        </w:tc>
        <w:tc>
          <w:tcPr>
            <w:gridSpan w:val="5"/>
            <w:tcW w:w="476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元</w:t>
            </w:r>
            <w:r/>
          </w:p>
        </w:tc>
      </w:tr>
      <w:tr>
        <w:trPr>
          <w:jc w:val="center"/>
          <w:trHeight w:val="477"/>
        </w:trPr>
        <w:tc>
          <w:tcPr>
            <w:gridSpan w:val="4"/>
            <w:tcW w:w="373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项目总报价</w:t>
            </w:r>
            <w:r/>
          </w:p>
        </w:tc>
        <w:tc>
          <w:tcPr>
            <w:gridSpan w:val="5"/>
            <w:tcW w:w="476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元</w:t>
            </w:r>
            <w:r/>
          </w:p>
        </w:tc>
      </w:tr>
    </w:tbl>
    <w:p>
      <w:pPr>
        <w:ind w:left="285"/>
        <w:spacing w:before="113" w:line="218" w:lineRule="auto"/>
        <w:rPr>
          <w:rFonts w:ascii="宋体" w:hAnsi="宋体" w:cs="宋体"/>
          <w:color w:val="000000"/>
          <w:sz w:val="24"/>
        </w:rPr>
      </w:pPr>
      <w:r>
        <w:rPr>
          <w:rFonts w:ascii="宋体" w:hAnsi="宋体" w:cs="宋体"/>
          <w:color w:val="000000"/>
          <w:sz w:val="24"/>
        </w:rPr>
        <w:t xml:space="preserve">注：1、</w:t>
      </w:r>
      <w:r>
        <w:rPr>
          <w:rFonts w:hint="eastAsia" w:ascii="宋体" w:hAnsi="宋体" w:cs="宋体"/>
          <w:color w:val="000000"/>
          <w:sz w:val="24"/>
          <w:u w:val="single"/>
        </w:rPr>
        <w:t xml:space="preserve">供应商</w:t>
      </w:r>
      <w:r>
        <w:rPr>
          <w:rFonts w:ascii="宋体" w:hAnsi="宋体" w:cs="宋体"/>
          <w:color w:val="000000"/>
          <w:sz w:val="24"/>
          <w:u w:val="single"/>
        </w:rPr>
        <w:t xml:space="preserve">应当按照招标文件采购需求及相关报价要求填写。</w:t>
      </w:r>
      <w:r/>
    </w:p>
    <w:p>
      <w:pPr>
        <w:ind w:right="116" w:firstLine="726"/>
        <w:spacing w:before="184" w:line="360" w:lineRule="auto"/>
        <w:rPr>
          <w:rFonts w:ascii="宋体" w:hAnsi="宋体" w:cs="宋体"/>
          <w:color w:val="000000"/>
          <w:sz w:val="24"/>
        </w:rPr>
      </w:pPr>
      <w:r>
        <w:rPr>
          <w:rFonts w:ascii="宋体" w:hAnsi="宋体" w:cs="宋体"/>
          <w:color w:val="000000"/>
          <w:spacing w:val="-10"/>
          <w:sz w:val="24"/>
        </w:rPr>
        <w:t xml:space="preserve">2</w:t>
      </w:r>
      <w:r>
        <w:rPr>
          <w:rFonts w:ascii="宋体" w:hAnsi="宋体" w:cs="宋体"/>
          <w:color w:val="000000"/>
          <w:spacing w:val="-5"/>
          <w:sz w:val="24"/>
        </w:rPr>
        <w:t xml:space="preserve">、</w:t>
      </w:r>
      <w:r>
        <w:rPr>
          <w:rFonts w:ascii="宋体" w:hAnsi="宋体" w:cs="宋体"/>
          <w:color w:val="000000"/>
          <w:spacing w:val="-5"/>
          <w:sz w:val="24"/>
          <w:u w:val="single"/>
        </w:rPr>
        <w:t xml:space="preserve">本表中“其它”由</w:t>
      </w:r>
      <w:r>
        <w:rPr>
          <w:rFonts w:hint="eastAsia" w:ascii="宋体" w:hAnsi="宋体" w:cs="宋体"/>
          <w:color w:val="000000"/>
          <w:spacing w:val="-5"/>
          <w:sz w:val="24"/>
          <w:u w:val="single"/>
        </w:rPr>
        <w:t xml:space="preserve">供应商</w:t>
      </w:r>
      <w:r>
        <w:rPr>
          <w:rFonts w:ascii="宋体" w:hAnsi="宋体" w:cs="宋体"/>
          <w:color w:val="000000"/>
          <w:spacing w:val="-5"/>
          <w:sz w:val="24"/>
          <w:u w:val="single"/>
        </w:rPr>
        <w:t xml:space="preserve">根据采购需求及自身经验进行补充填写。项目实施时，除采</w:t>
      </w:r>
      <w:r>
        <w:rPr>
          <w:rFonts w:ascii="宋体" w:hAnsi="宋体" w:cs="宋体"/>
          <w:color w:val="000000"/>
          <w:spacing w:val="-2"/>
          <w:sz w:val="24"/>
          <w:u w:val="single"/>
        </w:rPr>
        <w:t xml:space="preserve">购人明确提出需要变更增加外，不再增加任何费用，</w:t>
      </w:r>
      <w:r>
        <w:rPr>
          <w:rFonts w:hint="eastAsia" w:ascii="宋体" w:hAnsi="宋体" w:cs="宋体"/>
          <w:color w:val="000000"/>
          <w:spacing w:val="-2"/>
          <w:sz w:val="24"/>
          <w:u w:val="single"/>
        </w:rPr>
        <w:t xml:space="preserve">供应商</w:t>
      </w:r>
      <w:r>
        <w:rPr>
          <w:rFonts w:ascii="宋体" w:hAnsi="宋体" w:cs="宋体"/>
          <w:color w:val="000000"/>
          <w:spacing w:val="-2"/>
          <w:sz w:val="24"/>
          <w:u w:val="single"/>
        </w:rPr>
        <w:t xml:space="preserve">应确保本项目能安全、正常</w:t>
      </w:r>
      <w:r>
        <w:rPr>
          <w:rFonts w:ascii="宋体" w:hAnsi="宋体" w:cs="宋体"/>
          <w:color w:val="000000"/>
          <w:spacing w:val="-1"/>
          <w:sz w:val="24"/>
          <w:u w:val="single"/>
        </w:rPr>
        <w:t xml:space="preserve">运</w:t>
      </w:r>
      <w:r>
        <w:rPr>
          <w:rFonts w:ascii="宋体" w:hAnsi="宋体" w:cs="宋体"/>
          <w:color w:val="000000"/>
          <w:sz w:val="24"/>
          <w:u w:val="single"/>
        </w:rPr>
        <w:t xml:space="preserve">行</w:t>
      </w:r>
      <w:r>
        <w:rPr>
          <w:rFonts w:ascii="宋体" w:hAnsi="宋体" w:cs="宋体"/>
          <w:color w:val="000000"/>
          <w:spacing w:val="-22"/>
          <w:sz w:val="24"/>
          <w:u w:val="single"/>
        </w:rPr>
        <w:t xml:space="preserve">并</w:t>
      </w:r>
      <w:r>
        <w:rPr>
          <w:rFonts w:ascii="宋体" w:hAnsi="宋体" w:cs="宋体"/>
          <w:color w:val="000000"/>
          <w:spacing w:val="-20"/>
          <w:sz w:val="24"/>
          <w:u w:val="single"/>
        </w:rPr>
        <w:t xml:space="preserve">达到采购要求。</w:t>
      </w:r>
      <w:r/>
    </w:p>
    <w:p>
      <w:pPr>
        <w:ind w:left="487" w:firstLine="226"/>
        <w:spacing w:line="218" w:lineRule="auto"/>
        <w:rPr>
          <w:rFonts w:ascii="宋体" w:hAnsi="宋体" w:cs="宋体"/>
          <w:color w:val="000000"/>
          <w:sz w:val="24"/>
        </w:rPr>
      </w:pPr>
      <w:r>
        <w:rPr>
          <w:rFonts w:ascii="宋体" w:hAnsi="宋体" w:cs="宋体"/>
          <w:color w:val="000000"/>
          <w:spacing w:val="-7"/>
          <w:sz w:val="24"/>
        </w:rPr>
        <w:t xml:space="preserve">3</w:t>
      </w:r>
      <w:r>
        <w:rPr>
          <w:rFonts w:ascii="宋体" w:hAnsi="宋体" w:cs="宋体"/>
          <w:color w:val="000000"/>
          <w:spacing w:val="-6"/>
          <w:sz w:val="24"/>
        </w:rPr>
        <w:t xml:space="preserve">、</w:t>
      </w:r>
      <w:r>
        <w:rPr>
          <w:rFonts w:ascii="宋体" w:hAnsi="宋体" w:cs="宋体"/>
          <w:color w:val="000000"/>
          <w:spacing w:val="-6"/>
          <w:sz w:val="24"/>
          <w:u w:val="single"/>
        </w:rPr>
        <w:t xml:space="preserve">本表中项目总报价应与开标一览表</w:t>
      </w:r>
      <w:r>
        <w:rPr>
          <w:rFonts w:ascii="宋体" w:hAnsi="宋体" w:cs="宋体"/>
          <w:color w:val="000000"/>
          <w:spacing w:val="-6"/>
          <w:sz w:val="24"/>
          <w:u w:val="single"/>
        </w:rPr>
        <w:t xml:space="preserve">中项目</w:t>
      </w:r>
      <w:r>
        <w:rPr>
          <w:rFonts w:ascii="宋体" w:hAnsi="宋体" w:cs="宋体"/>
          <w:color w:val="000000"/>
          <w:spacing w:val="-6"/>
          <w:sz w:val="24"/>
          <w:u w:val="single"/>
        </w:rPr>
        <w:t xml:space="preserve">总报价保持一致。</w:t>
      </w:r>
      <w:r/>
    </w:p>
    <w:p>
      <w:pPr>
        <w:ind w:left="481" w:firstLine="208"/>
        <w:spacing w:before="184" w:line="218" w:lineRule="auto"/>
        <w:rPr>
          <w:color w:val="000000"/>
        </w:rPr>
        <w:sectPr>
          <w:headerReference w:type="default" r:id="rId20"/>
          <w:footerReference w:type="default" r:id="rId46"/>
          <w:footnotePr/>
          <w:endnotePr/>
          <w:type w:val="nextPage"/>
          <w:pgSz w:w="11907" w:h="16839" w:orient="portrait"/>
          <w:pgMar w:top="1125" w:right="1154" w:bottom="1392" w:left="993" w:header="1111" w:footer="1229" w:gutter="0"/>
          <w:cols w:num="1" w:sep="0" w:space="1701" w:equalWidth="1"/>
          <w:docGrid w:linePitch="360"/>
        </w:sectPr>
      </w:pPr>
      <w:r>
        <w:rPr>
          <w:rFonts w:ascii="宋体" w:hAnsi="宋体" w:cs="宋体"/>
          <w:color w:val="000000"/>
          <w:spacing w:val="-16"/>
          <w:sz w:val="24"/>
        </w:rPr>
        <w:t xml:space="preserve">4</w:t>
      </w:r>
      <w:r>
        <w:rPr>
          <w:rFonts w:ascii="宋体" w:hAnsi="宋体" w:cs="宋体"/>
          <w:color w:val="000000"/>
          <w:spacing w:val="-11"/>
          <w:sz w:val="24"/>
        </w:rPr>
        <w:t xml:space="preserve">、</w:t>
      </w:r>
      <w:r>
        <w:rPr>
          <w:rFonts w:ascii="宋体" w:hAnsi="宋体" w:cs="宋体"/>
          <w:color w:val="000000"/>
          <w:spacing w:val="-8"/>
          <w:sz w:val="24"/>
          <w:u w:val="single"/>
        </w:rPr>
        <w:t xml:space="preserve">报价保留至小数点后两位，四舍五入。</w:t>
      </w:r>
      <w:r/>
    </w:p>
    <w:p>
      <w:pPr>
        <w:ind w:left="3794"/>
        <w:spacing w:before="101" w:line="225" w:lineRule="auto"/>
        <w:rPr>
          <w:rFonts w:ascii="宋体" w:hAnsi="宋体" w:cs="宋体"/>
          <w:color w:val="000000"/>
          <w:sz w:val="31"/>
          <w:szCs w:val="31"/>
        </w:rPr>
        <w:outlineLvl w:val="1"/>
      </w:pPr>
      <w:r/>
      <w:bookmarkStart w:id="215" w:name="_bookmark89"/>
      <w:r/>
      <w:bookmarkEnd w:id="215"/>
      <w:r>
        <w:rPr>
          <w:rFonts w:ascii="宋体" w:hAnsi="宋体" w:cs="宋体"/>
          <w:color w:val="000000"/>
          <w:spacing w:val="4"/>
          <w:sz w:val="31"/>
          <w:szCs w:val="31"/>
        </w:rPr>
        <w:t xml:space="preserve">四</w:t>
      </w:r>
      <w:r>
        <w:rPr>
          <w:rFonts w:ascii="宋体" w:hAnsi="宋体" w:cs="宋体"/>
          <w:color w:val="000000"/>
          <w:spacing w:val="2"/>
          <w:sz w:val="31"/>
          <w:szCs w:val="31"/>
        </w:rPr>
        <w:t xml:space="preserve">、其他部分</w:t>
      </w:r>
      <w:r/>
    </w:p>
    <w:p>
      <w:pPr>
        <w:rPr>
          <w:color w:val="000000"/>
        </w:rPr>
        <w:sectPr>
          <w:headerReference w:type="default" r:id="rId21"/>
          <w:footerReference w:type="default" r:id="rId47"/>
          <w:footnotePr/>
          <w:endnotePr/>
          <w:type w:val="nextPage"/>
          <w:pgSz w:w="11907" w:h="16839" w:orient="portrait"/>
          <w:pgMar w:top="1125" w:right="1238" w:bottom="1391" w:left="1240" w:header="1111" w:footer="1229" w:gutter="0"/>
          <w:cols w:num="1" w:sep="0" w:space="1701" w:equalWidth="1"/>
          <w:docGrid w:linePitch="360"/>
        </w:sectPr>
      </w:pPr>
      <w:r>
        <w:rPr>
          <w:color w:val="000000"/>
        </w:rPr>
      </w:r>
      <w:r/>
    </w:p>
    <w:p>
      <w:pPr>
        <w:ind w:left="3512"/>
        <w:spacing w:before="91" w:line="360" w:lineRule="auto"/>
        <w:rPr>
          <w:rFonts w:ascii="宋体" w:hAnsi="宋体" w:cs="宋体"/>
          <w:color w:val="000000"/>
          <w:sz w:val="28"/>
          <w:szCs w:val="28"/>
        </w:rPr>
        <w:outlineLvl w:val="2"/>
      </w:pPr>
      <w:r>
        <w:rPr>
          <w:rFonts w:ascii="宋体" w:hAnsi="宋体" w:cs="宋体"/>
          <w:color w:val="000000"/>
          <w:spacing w:val="-6"/>
          <w:sz w:val="28"/>
          <w:szCs w:val="28"/>
        </w:rPr>
        <w:t xml:space="preserve">(</w:t>
      </w:r>
      <w:r>
        <w:rPr>
          <w:rFonts w:ascii="宋体" w:hAnsi="宋体" w:cs="宋体"/>
          <w:color w:val="000000"/>
          <w:spacing w:val="-6"/>
          <w:sz w:val="28"/>
          <w:szCs w:val="28"/>
        </w:rPr>
        <w:t xml:space="preserve">一</w:t>
      </w:r>
      <w:r>
        <w:rPr>
          <w:rFonts w:ascii="宋体" w:hAnsi="宋体" w:cs="宋体"/>
          <w:color w:val="000000"/>
          <w:spacing w:val="-6"/>
          <w:sz w:val="28"/>
          <w:szCs w:val="28"/>
        </w:rPr>
        <w:t xml:space="preserve">)中小企业声明函</w:t>
      </w:r>
      <w:r/>
    </w:p>
    <w:p>
      <w:pPr>
        <w:jc w:val="center"/>
        <w:spacing w:line="480" w:lineRule="exact"/>
        <w:rPr>
          <w:rFonts w:ascii="宋体" w:hAnsi="宋体" w:cs="宋体"/>
          <w:b/>
          <w:color w:val="000000"/>
          <w:sz w:val="36"/>
          <w:szCs w:val="36"/>
        </w:rPr>
      </w:pPr>
      <w:r/>
      <w:bookmarkStart w:id="216" w:name="_bookmark90"/>
      <w:r/>
      <w:bookmarkEnd w:id="216"/>
      <w:r/>
      <w:r/>
    </w:p>
    <w:p>
      <w:pPr>
        <w:jc w:val="center"/>
        <w:spacing w:line="480" w:lineRule="exact"/>
        <w:rPr>
          <w:rFonts w:ascii="宋体" w:hAnsi="宋体" w:cs="宋体"/>
          <w:b/>
          <w:color w:val="000000"/>
          <w:sz w:val="36"/>
          <w:szCs w:val="36"/>
        </w:rPr>
      </w:pPr>
      <w:r>
        <w:rPr>
          <w:rFonts w:hint="eastAsia" w:ascii="宋体" w:hAnsi="宋体" w:cs="宋体"/>
          <w:b/>
          <w:color w:val="000000"/>
          <w:sz w:val="36"/>
          <w:szCs w:val="36"/>
        </w:rPr>
        <w:t xml:space="preserve">中小企业声明函（服务）</w:t>
      </w:r>
      <w:r/>
    </w:p>
    <w:p>
      <w:pPr>
        <w:ind w:firstLine="560"/>
        <w:spacing w:line="480" w:lineRule="exact"/>
        <w:rPr>
          <w:rFonts w:ascii="宋体" w:hAnsi="宋体" w:cs="宋体"/>
          <w:color w:val="000000"/>
          <w:sz w:val="28"/>
          <w:szCs w:val="28"/>
        </w:rPr>
      </w:pPr>
      <w:r>
        <w:rPr>
          <w:rFonts w:ascii="宋体" w:hAnsi="宋体" w:cs="宋体"/>
          <w:color w:val="000000"/>
          <w:sz w:val="28"/>
          <w:szCs w:val="28"/>
        </w:rPr>
      </w:r>
      <w:r/>
    </w:p>
    <w:p>
      <w:pPr>
        <w:ind w:firstLine="560"/>
        <w:spacing w:line="480" w:lineRule="exact"/>
        <w:rPr>
          <w:rFonts w:ascii="宋体" w:hAnsi="宋体" w:cs="宋体"/>
          <w:color w:val="000000"/>
          <w:sz w:val="28"/>
          <w:szCs w:val="28"/>
        </w:rPr>
      </w:pPr>
      <w:r>
        <w:rPr>
          <w:rFonts w:hint="eastAsia" w:ascii="宋体" w:hAnsi="宋体" w:cs="宋体"/>
          <w:color w:val="000000"/>
          <w:sz w:val="28"/>
          <w:szCs w:val="28"/>
        </w:rPr>
        <w:t xml:space="preserve">本公司（联合体）郑重声明，根据《政府采购促进中人企业发展管理办法》（财库〔2020〕46号）的规定，本公司（联合体）参加</w:t>
      </w:r>
      <w:r>
        <w:rPr>
          <w:rFonts w:hint="eastAsia" w:ascii="宋体" w:hAnsi="宋体" w:cs="宋体"/>
          <w:color w:val="000000"/>
          <w:sz w:val="28"/>
          <w:szCs w:val="28"/>
          <w:u w:val="single"/>
        </w:rPr>
        <w:t xml:space="preserve">（</w:t>
      </w:r>
      <w:r>
        <w:rPr>
          <w:rFonts w:hint="eastAsia" w:ascii="宋体" w:hAnsi="宋体" w:cs="宋体"/>
          <w:i/>
          <w:iCs/>
          <w:color w:val="000000"/>
          <w:sz w:val="28"/>
          <w:szCs w:val="28"/>
          <w:u w:val="single"/>
        </w:rPr>
        <w:t xml:space="preserve">单位名称</w:t>
      </w:r>
      <w:r>
        <w:rPr>
          <w:rFonts w:hint="eastAsia" w:ascii="宋体" w:hAnsi="宋体" w:cs="宋体"/>
          <w:color w:val="000000"/>
          <w:sz w:val="28"/>
          <w:szCs w:val="28"/>
          <w:u w:val="single"/>
        </w:rPr>
        <w:t xml:space="preserve">）</w:t>
      </w:r>
      <w:r>
        <w:rPr>
          <w:rFonts w:hint="eastAsia" w:ascii="宋体" w:hAnsi="宋体" w:cs="宋体"/>
          <w:color w:val="000000"/>
          <w:sz w:val="28"/>
          <w:szCs w:val="28"/>
        </w:rPr>
        <w:t xml:space="preserve">的</w:t>
      </w:r>
      <w:r>
        <w:rPr>
          <w:rFonts w:hint="eastAsia" w:ascii="宋体" w:hAnsi="宋体" w:cs="宋体"/>
          <w:color w:val="000000"/>
          <w:sz w:val="28"/>
          <w:szCs w:val="28"/>
          <w:u w:val="single"/>
        </w:rPr>
        <w:t xml:space="preserve">（</w:t>
      </w:r>
      <w:r>
        <w:rPr>
          <w:rFonts w:hint="eastAsia" w:ascii="宋体" w:hAnsi="宋体" w:cs="宋体"/>
          <w:i/>
          <w:iCs/>
          <w:color w:val="000000"/>
          <w:sz w:val="28"/>
          <w:szCs w:val="28"/>
          <w:u w:val="single"/>
        </w:rPr>
        <w:t xml:space="preserve">项且名称</w:t>
      </w:r>
      <w:r>
        <w:rPr>
          <w:rFonts w:hint="eastAsia" w:ascii="宋体" w:hAnsi="宋体" w:cs="宋体"/>
          <w:color w:val="000000"/>
          <w:sz w:val="28"/>
          <w:szCs w:val="28"/>
          <w:u w:val="single"/>
        </w:rPr>
        <w:t xml:space="preserve">）</w:t>
      </w:r>
      <w:r>
        <w:rPr>
          <w:rFonts w:hint="eastAsia" w:ascii="宋体" w:hAnsi="宋体" w:cs="宋体"/>
          <w:color w:val="000000"/>
          <w:sz w:val="28"/>
          <w:szCs w:val="28"/>
        </w:rPr>
        <w:t xml:space="preserve">采购活动，服务全部由符合政策要求的中小企业承接。相关企业（含联在体中的中小企业、签订分包意向协议的中小企业）的具体作</w:t>
      </w:r>
      <w:r>
        <w:rPr>
          <w:rFonts w:hint="eastAsia" w:ascii="宋体" w:hAnsi="宋体" w:cs="宋体"/>
          <w:color w:val="000000"/>
          <w:sz w:val="28"/>
          <w:szCs w:val="28"/>
        </w:rPr>
        <w:t xml:space="preserve">况</w:t>
      </w:r>
      <w:r>
        <w:rPr>
          <w:rFonts w:hint="eastAsia" w:ascii="宋体" w:hAnsi="宋体" w:cs="宋体"/>
          <w:color w:val="000000"/>
          <w:sz w:val="28"/>
          <w:szCs w:val="28"/>
        </w:rPr>
        <w:t xml:space="preserve">如下：</w:t>
      </w:r>
      <w:r/>
    </w:p>
    <w:p>
      <w:pPr>
        <w:ind w:firstLine="700"/>
        <w:spacing w:line="480" w:lineRule="exact"/>
        <w:rPr>
          <w:rFonts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u w:val="single"/>
        </w:rPr>
        <w:t xml:space="preserve">（</w:t>
      </w:r>
      <w:r>
        <w:rPr>
          <w:rFonts w:hint="eastAsia" w:ascii="宋体" w:hAnsi="宋体" w:cs="宋体"/>
          <w:i/>
          <w:iCs/>
          <w:color w:val="000000"/>
          <w:sz w:val="28"/>
          <w:szCs w:val="28"/>
          <w:u w:val="single"/>
        </w:rPr>
        <w:t xml:space="preserve">标的名称</w:t>
      </w:r>
      <w:r>
        <w:rPr>
          <w:rFonts w:hint="eastAsia" w:ascii="宋体" w:hAnsi="宋体" w:cs="宋体"/>
          <w:color w:val="000000"/>
          <w:sz w:val="28"/>
          <w:szCs w:val="28"/>
          <w:u w:val="single"/>
        </w:rPr>
        <w:t xml:space="preserve">）</w:t>
      </w:r>
      <w:r>
        <w:rPr>
          <w:rFonts w:hint="eastAsia" w:ascii="宋体" w:hAnsi="宋体" w:cs="宋体"/>
          <w:color w:val="000000"/>
          <w:sz w:val="28"/>
          <w:szCs w:val="28"/>
        </w:rPr>
        <w:t xml:space="preserve">，属于</w:t>
      </w:r>
      <w:r>
        <w:rPr>
          <w:rFonts w:hint="eastAsia" w:ascii="宋体" w:hAnsi="宋体" w:cs="宋体"/>
          <w:color w:val="000000"/>
          <w:sz w:val="28"/>
          <w:szCs w:val="28"/>
          <w:u w:val="single"/>
        </w:rPr>
        <w:t xml:space="preserve">（</w:t>
      </w:r>
      <w:r>
        <w:rPr>
          <w:rFonts w:hint="eastAsia" w:ascii="宋体" w:hAnsi="宋体" w:cs="宋体"/>
          <w:i/>
          <w:iCs/>
          <w:color w:val="000000"/>
          <w:sz w:val="28"/>
          <w:szCs w:val="28"/>
          <w:u w:val="single"/>
        </w:rPr>
        <w:t xml:space="preserve">采购文件中明确的所属行业</w:t>
      </w:r>
      <w:r>
        <w:rPr>
          <w:rFonts w:hint="eastAsia" w:ascii="宋体" w:hAnsi="宋体" w:cs="宋体"/>
          <w:color w:val="000000"/>
          <w:sz w:val="28"/>
          <w:szCs w:val="28"/>
          <w:u w:val="single"/>
        </w:rPr>
        <w:t xml:space="preserve">）；</w:t>
      </w:r>
      <w:r>
        <w:rPr>
          <w:rFonts w:hint="eastAsia" w:ascii="宋体" w:hAnsi="宋体" w:cs="宋体"/>
          <w:color w:val="000000"/>
          <w:sz w:val="28"/>
          <w:szCs w:val="28"/>
        </w:rPr>
        <w:t xml:space="preserve">承接企业为</w:t>
      </w:r>
      <w:r>
        <w:rPr>
          <w:rFonts w:hint="eastAsia" w:ascii="宋体" w:hAnsi="宋体" w:cs="宋体"/>
          <w:color w:val="000000"/>
          <w:sz w:val="28"/>
          <w:szCs w:val="28"/>
          <w:u w:val="single"/>
        </w:rPr>
        <w:t xml:space="preserve">（</w:t>
      </w:r>
      <w:r>
        <w:rPr>
          <w:rFonts w:hint="eastAsia" w:ascii="宋体" w:hAnsi="宋体" w:cs="宋体"/>
          <w:i/>
          <w:iCs/>
          <w:color w:val="000000"/>
          <w:sz w:val="28"/>
          <w:szCs w:val="28"/>
          <w:u w:val="single"/>
        </w:rPr>
        <w:t xml:space="preserve">企业名称</w:t>
      </w:r>
      <w:r>
        <w:rPr>
          <w:rFonts w:hint="eastAsia" w:ascii="宋体" w:hAnsi="宋体" w:cs="宋体"/>
          <w:color w:val="000000"/>
          <w:sz w:val="28"/>
          <w:szCs w:val="28"/>
          <w:u w:val="single"/>
        </w:rPr>
        <w:t xml:space="preserve">）</w:t>
      </w:r>
      <w:r>
        <w:rPr>
          <w:rFonts w:hint="eastAsia" w:ascii="宋体" w:hAnsi="宋体" w:cs="宋体"/>
          <w:color w:val="000000"/>
          <w:sz w:val="28"/>
          <w:szCs w:val="28"/>
        </w:rPr>
        <w:t xml:space="preserve">，从业人员___人，营业收入为____万元，资产总额为____万元</w:t>
      </w:r>
      <w:hyperlink w:tooltip="#_bookmark1" w:anchor="_bookmark1" w:history="1">
        <w:r>
          <w:rPr>
            <w:color w:val="000000"/>
            <w:position w:val="16"/>
            <w:sz w:val="16"/>
          </w:rPr>
          <w:t xml:space="preserve">1</w:t>
        </w:r>
      </w:hyperlink>
      <w:r>
        <w:rPr>
          <w:rFonts w:hint="eastAsia" w:ascii="宋体" w:hAnsi="宋体" w:cs="宋体"/>
          <w:color w:val="000000"/>
          <w:sz w:val="28"/>
          <w:szCs w:val="28"/>
        </w:rPr>
        <w:t xml:space="preserve">，属于</w:t>
      </w:r>
      <w:r>
        <w:rPr>
          <w:rFonts w:hint="eastAsia" w:ascii="宋体" w:hAnsi="宋体" w:cs="宋体"/>
          <w:color w:val="000000"/>
          <w:sz w:val="28"/>
          <w:szCs w:val="28"/>
          <w:u w:val="single"/>
        </w:rPr>
        <w:t xml:space="preserve">（</w:t>
      </w:r>
      <w:r>
        <w:rPr>
          <w:rFonts w:hint="eastAsia" w:ascii="宋体" w:hAnsi="宋体" w:cs="宋体"/>
          <w:i/>
          <w:iCs/>
          <w:color w:val="000000"/>
          <w:sz w:val="28"/>
          <w:szCs w:val="28"/>
          <w:u w:val="single"/>
        </w:rPr>
        <w:t xml:space="preserve">中型企业、小型企业、微型企业</w:t>
      </w:r>
      <w:r>
        <w:rPr>
          <w:rFonts w:hint="eastAsia" w:ascii="宋体" w:hAnsi="宋体" w:cs="宋体"/>
          <w:color w:val="000000"/>
          <w:sz w:val="28"/>
          <w:szCs w:val="28"/>
          <w:u w:val="single"/>
        </w:rPr>
        <w:t xml:space="preserve">）</w:t>
      </w:r>
      <w:r>
        <w:rPr>
          <w:rFonts w:hint="eastAsia" w:ascii="宋体" w:hAnsi="宋体" w:cs="宋体"/>
          <w:color w:val="000000"/>
          <w:sz w:val="28"/>
          <w:szCs w:val="28"/>
        </w:rPr>
        <w:t xml:space="preserve">;</w:t>
      </w:r>
      <w:r/>
    </w:p>
    <w:p>
      <w:pPr>
        <w:ind w:firstLine="700"/>
        <w:spacing w:line="480" w:lineRule="exact"/>
        <w:rPr>
          <w:rFonts w:ascii="宋体" w:hAnsi="宋体" w:cs="宋体"/>
          <w:color w:val="000000"/>
          <w:sz w:val="28"/>
          <w:szCs w:val="28"/>
        </w:rPr>
      </w:pPr>
      <w:r>
        <w:rPr>
          <w:rFonts w:hint="eastAsia" w:ascii="宋体" w:hAnsi="宋体" w:cs="宋体"/>
          <w:color w:val="000000"/>
          <w:sz w:val="28"/>
          <w:szCs w:val="28"/>
        </w:rPr>
        <w:t xml:space="preserve">2.</w:t>
      </w:r>
      <w:r>
        <w:rPr>
          <w:rFonts w:hint="eastAsia" w:ascii="宋体" w:hAnsi="宋体" w:cs="宋体"/>
          <w:color w:val="000000"/>
          <w:sz w:val="28"/>
          <w:szCs w:val="28"/>
          <w:u w:val="single"/>
        </w:rPr>
        <w:t xml:space="preserve">（</w:t>
      </w:r>
      <w:r>
        <w:rPr>
          <w:rFonts w:hint="eastAsia" w:ascii="宋体" w:hAnsi="宋体" w:cs="宋体"/>
          <w:i/>
          <w:iCs/>
          <w:color w:val="000000"/>
          <w:sz w:val="28"/>
          <w:szCs w:val="28"/>
          <w:u w:val="single"/>
        </w:rPr>
        <w:t xml:space="preserve">标的名称</w:t>
      </w:r>
      <w:r>
        <w:rPr>
          <w:rFonts w:hint="eastAsia" w:ascii="宋体" w:hAnsi="宋体" w:cs="宋体"/>
          <w:color w:val="000000"/>
          <w:sz w:val="28"/>
          <w:szCs w:val="28"/>
          <w:u w:val="single"/>
        </w:rPr>
        <w:t xml:space="preserve">）</w:t>
      </w:r>
      <w:r>
        <w:rPr>
          <w:rFonts w:hint="eastAsia" w:ascii="宋体" w:hAnsi="宋体" w:cs="宋体"/>
          <w:color w:val="000000"/>
          <w:sz w:val="28"/>
          <w:szCs w:val="28"/>
        </w:rPr>
        <w:t xml:space="preserve">，属于</w:t>
      </w:r>
      <w:r>
        <w:rPr>
          <w:rFonts w:hint="eastAsia" w:ascii="宋体" w:hAnsi="宋体" w:cs="宋体"/>
          <w:color w:val="000000"/>
          <w:sz w:val="28"/>
          <w:szCs w:val="28"/>
          <w:u w:val="single"/>
        </w:rPr>
        <w:t xml:space="preserve">（</w:t>
      </w:r>
      <w:r>
        <w:rPr>
          <w:rFonts w:hint="eastAsia" w:ascii="宋体" w:hAnsi="宋体" w:cs="宋体"/>
          <w:i/>
          <w:iCs/>
          <w:color w:val="000000"/>
          <w:sz w:val="28"/>
          <w:szCs w:val="28"/>
          <w:u w:val="single"/>
        </w:rPr>
        <w:t xml:space="preserve">采购文件中明确的所属行业</w:t>
      </w:r>
      <w:r>
        <w:rPr>
          <w:rFonts w:hint="eastAsia" w:ascii="宋体" w:hAnsi="宋体" w:cs="宋体"/>
          <w:color w:val="000000"/>
          <w:sz w:val="28"/>
          <w:szCs w:val="28"/>
          <w:u w:val="single"/>
        </w:rPr>
        <w:t xml:space="preserve">）</w:t>
      </w:r>
      <w:r>
        <w:rPr>
          <w:rFonts w:hint="eastAsia" w:ascii="宋体" w:hAnsi="宋体" w:cs="宋体"/>
          <w:color w:val="000000"/>
          <w:sz w:val="28"/>
          <w:szCs w:val="28"/>
        </w:rPr>
        <w:t xml:space="preserve">承接企业为</w:t>
      </w:r>
      <w:r>
        <w:rPr>
          <w:rFonts w:hint="eastAsia" w:ascii="宋体" w:hAnsi="宋体" w:cs="宋体"/>
          <w:color w:val="000000"/>
          <w:sz w:val="28"/>
          <w:szCs w:val="28"/>
          <w:u w:val="single"/>
        </w:rPr>
        <w:t xml:space="preserve">（</w:t>
      </w:r>
      <w:r>
        <w:rPr>
          <w:rFonts w:hint="eastAsia" w:ascii="宋体" w:hAnsi="宋体" w:cs="宋体"/>
          <w:i/>
          <w:iCs/>
          <w:color w:val="000000"/>
          <w:sz w:val="28"/>
          <w:szCs w:val="28"/>
          <w:u w:val="single"/>
        </w:rPr>
        <w:t xml:space="preserve">企业名称</w:t>
      </w:r>
      <w:r>
        <w:rPr>
          <w:rFonts w:hint="eastAsia" w:ascii="宋体" w:hAnsi="宋体" w:cs="宋体"/>
          <w:color w:val="000000"/>
          <w:sz w:val="28"/>
          <w:szCs w:val="28"/>
          <w:u w:val="single"/>
        </w:rPr>
        <w:t xml:space="preserve">）</w:t>
      </w:r>
      <w:r>
        <w:rPr>
          <w:rFonts w:hint="eastAsia" w:ascii="宋体" w:hAnsi="宋体" w:cs="宋体"/>
          <w:color w:val="000000"/>
          <w:sz w:val="28"/>
          <w:szCs w:val="28"/>
        </w:rPr>
        <w:t xml:space="preserve">，从业人员___人，营业收入为___万元，资产总额为___万元，属于</w:t>
      </w:r>
      <w:r>
        <w:rPr>
          <w:rFonts w:hint="eastAsia" w:ascii="宋体" w:hAnsi="宋体" w:cs="宋体"/>
          <w:color w:val="000000"/>
          <w:sz w:val="28"/>
          <w:szCs w:val="28"/>
          <w:u w:val="single"/>
        </w:rPr>
        <w:t xml:space="preserve">（</w:t>
      </w:r>
      <w:r>
        <w:rPr>
          <w:rFonts w:hint="eastAsia" w:ascii="宋体" w:hAnsi="宋体" w:cs="宋体"/>
          <w:i/>
          <w:iCs/>
          <w:color w:val="000000"/>
          <w:sz w:val="28"/>
          <w:szCs w:val="28"/>
          <w:u w:val="single"/>
        </w:rPr>
        <w:t xml:space="preserve">中型企业、小型企业、微型企业</w:t>
      </w:r>
      <w:r>
        <w:rPr>
          <w:rFonts w:hint="eastAsia" w:ascii="宋体" w:hAnsi="宋体" w:cs="宋体"/>
          <w:color w:val="000000"/>
          <w:sz w:val="28"/>
          <w:szCs w:val="28"/>
          <w:u w:val="single"/>
        </w:rPr>
        <w:t xml:space="preserve">）</w:t>
      </w:r>
      <w:r>
        <w:rPr>
          <w:rFonts w:hint="eastAsia" w:ascii="宋体" w:hAnsi="宋体" w:cs="宋体"/>
          <w:color w:val="000000"/>
          <w:sz w:val="28"/>
          <w:szCs w:val="28"/>
        </w:rPr>
        <w:t xml:space="preserve">;</w:t>
      </w:r>
      <w:r/>
    </w:p>
    <w:p>
      <w:pPr>
        <w:pStyle w:val="1900"/>
        <w:ind w:left="860"/>
        <w:spacing w:before="11"/>
        <w:rPr>
          <w:rFonts w:ascii="宋体" w:hAnsi="宋体" w:eastAsia="宋体" w:cs="宋体"/>
          <w:color w:val="000000"/>
          <w:sz w:val="32"/>
          <w:szCs w:val="32"/>
        </w:rPr>
      </w:pPr>
      <w:r>
        <w:rPr>
          <w:rFonts w:hint="eastAsia" w:ascii="宋体" w:hAnsi="宋体" w:eastAsia="宋体" w:cs="宋体"/>
          <w:color w:val="000000"/>
          <w:sz w:val="32"/>
          <w:szCs w:val="32"/>
        </w:rPr>
        <w:t xml:space="preserve">……</w:t>
      </w:r>
      <w:r/>
    </w:p>
    <w:p>
      <w:pPr>
        <w:ind w:firstLine="700"/>
        <w:spacing w:line="480" w:lineRule="exact"/>
        <w:rPr>
          <w:rFonts w:ascii="宋体" w:hAnsi="宋体" w:cs="宋体"/>
          <w:color w:val="000000"/>
          <w:sz w:val="28"/>
          <w:szCs w:val="28"/>
        </w:rPr>
      </w:pPr>
      <w:r>
        <w:rPr>
          <w:rFonts w:hint="eastAsia" w:ascii="宋体" w:hAnsi="宋体" w:cs="宋体"/>
          <w:color w:val="000000"/>
          <w:sz w:val="28"/>
          <w:szCs w:val="28"/>
        </w:rPr>
        <w:t xml:space="preserve">以上企业，不属于大企业的分支机构，不存在控股</w:t>
      </w:r>
      <w:r>
        <w:rPr>
          <w:rFonts w:hint="eastAsia" w:ascii="宋体" w:hAnsi="宋体" w:cs="宋体"/>
          <w:color w:val="000000"/>
          <w:sz w:val="28"/>
          <w:szCs w:val="28"/>
        </w:rPr>
        <w:t xml:space="preserve">股</w:t>
      </w:r>
      <w:r>
        <w:rPr>
          <w:rFonts w:hint="eastAsia" w:ascii="宋体" w:hAnsi="宋体" w:cs="宋体"/>
          <w:color w:val="000000"/>
          <w:sz w:val="28"/>
          <w:szCs w:val="28"/>
        </w:rPr>
        <w:t xml:space="preserve">类为大企业的情形，也不存在与大企业的负责人为同一人的情形。</w:t>
      </w:r>
      <w:r/>
    </w:p>
    <w:p>
      <w:pPr>
        <w:ind w:firstLine="700"/>
        <w:spacing w:line="480" w:lineRule="exact"/>
        <w:rPr>
          <w:rFonts w:ascii="宋体" w:hAnsi="宋体" w:cs="宋体"/>
          <w:color w:val="000000"/>
          <w:sz w:val="28"/>
          <w:szCs w:val="28"/>
          <w:vertAlign w:val="superscript"/>
        </w:rPr>
      </w:pPr>
      <w:r>
        <w:rPr>
          <w:rFonts w:hint="eastAsia" w:ascii="宋体" w:hAnsi="宋体" w:cs="宋体"/>
          <w:color w:val="000000"/>
          <w:sz w:val="28"/>
          <w:szCs w:val="28"/>
        </w:rPr>
        <w:t xml:space="preserve">本企业对上述声明内容的真实性负责。如有虚假，将依法承担相应责任。</w:t>
      </w:r>
      <w:r/>
    </w:p>
    <w:p>
      <w:pPr>
        <w:ind w:firstLine="3780"/>
        <w:jc w:val="center"/>
        <w:spacing w:line="480" w:lineRule="exact"/>
        <w:rPr>
          <w:rFonts w:ascii="宋体" w:hAnsi="宋体" w:cs="宋体"/>
          <w:color w:val="000000"/>
          <w:sz w:val="28"/>
          <w:szCs w:val="28"/>
        </w:rPr>
      </w:pPr>
      <w:r>
        <w:rPr>
          <w:rFonts w:ascii="宋体" w:hAnsi="宋体" w:cs="宋体"/>
          <w:color w:val="000000"/>
          <w:sz w:val="28"/>
          <w:szCs w:val="28"/>
        </w:rPr>
      </w:r>
      <w:r/>
    </w:p>
    <w:p>
      <w:pPr>
        <w:ind w:firstLine="3780"/>
        <w:jc w:val="center"/>
        <w:spacing w:line="480" w:lineRule="exact"/>
        <w:rPr>
          <w:rFonts w:ascii="宋体" w:hAnsi="宋体" w:cs="宋体"/>
          <w:color w:val="000000"/>
          <w:sz w:val="28"/>
          <w:szCs w:val="28"/>
        </w:rPr>
      </w:pPr>
      <w:r>
        <w:rPr>
          <w:rFonts w:hint="eastAsia" w:ascii="宋体" w:hAnsi="宋体" w:cs="宋体"/>
          <w:color w:val="000000"/>
          <w:sz w:val="28"/>
          <w:szCs w:val="28"/>
        </w:rPr>
        <w:t xml:space="preserve">企业名称（盖章）：</w:t>
      </w:r>
      <w:r/>
    </w:p>
    <w:p>
      <w:pPr>
        <w:ind w:firstLine="5180"/>
        <w:spacing w:line="480" w:lineRule="exact"/>
        <w:rPr>
          <w:rFonts w:ascii="宋体" w:hAnsi="宋体" w:cs="宋体"/>
          <w:color w:val="000000"/>
          <w:sz w:val="28"/>
          <w:szCs w:val="28"/>
        </w:rPr>
      </w:pPr>
      <w:r>
        <w:rPr>
          <w:rFonts w:ascii="宋体" w:hAnsi="宋体" w:cs="宋体"/>
          <w:color w:val="000000"/>
          <w:sz w:val="28"/>
          <w:szCs w:val="28"/>
        </w:rPr>
      </w:r>
      <w:r/>
    </w:p>
    <w:p>
      <w:pPr>
        <w:ind w:firstLine="3780"/>
        <w:jc w:val="center"/>
        <w:spacing w:line="480" w:lineRule="exact"/>
        <w:rPr>
          <w:rFonts w:ascii="宋体" w:hAnsi="宋体" w:cs="宋体"/>
          <w:color w:val="000000"/>
          <w:sz w:val="24"/>
          <w:vertAlign w:val="superscript"/>
        </w:rPr>
      </w:pPr>
      <w:r>
        <w:rPr>
          <w:rFonts w:hint="eastAsia" w:ascii="宋体" w:hAnsi="宋体" w:cs="宋体"/>
          <w:color w:val="000000"/>
          <w:sz w:val="28"/>
          <w:szCs w:val="28"/>
        </w:rPr>
        <w:t xml:space="preserve">日期：</w:t>
      </w:r>
      <w:r/>
    </w:p>
    <w:p>
      <w:pPr>
        <w:spacing w:line="360" w:lineRule="auto"/>
        <w:rPr>
          <w:rFonts w:ascii="宋体" w:hAnsi="宋体" w:cs="宋体"/>
          <w:color w:val="000000"/>
          <w:sz w:val="24"/>
          <w:vertAlign w:val="superscript"/>
        </w:rPr>
      </w:pPr>
      <w:r>
        <w:rPr>
          <w:rFonts w:ascii="宋体" w:hAnsi="宋体" w:cs="宋体"/>
          <w:color w:val="000000"/>
          <w:sz w:val="24"/>
          <w:vertAlign w:val="superscript"/>
        </w:rPr>
      </w:r>
      <w:r/>
    </w:p>
    <w:p>
      <w:pPr>
        <w:spacing w:line="360" w:lineRule="auto"/>
        <w:rPr>
          <w:rFonts w:ascii="宋体" w:hAnsi="宋体" w:cs="宋体"/>
          <w:color w:val="000000"/>
          <w:sz w:val="24"/>
          <w:vertAlign w:val="superscript"/>
        </w:rPr>
      </w:pPr>
      <w:r>
        <w:rPr>
          <w:rFonts w:ascii="宋体" w:hAnsi="宋体" w:cs="宋体"/>
          <w:color w:val="000000"/>
          <w:sz w:val="24"/>
          <w:vertAlign w:val="superscript"/>
        </w:rPr>
      </w:r>
      <w:r/>
    </w:p>
    <w:p>
      <w:pPr>
        <w:spacing w:line="360" w:lineRule="auto"/>
        <w:rPr>
          <w:rFonts w:ascii="宋体" w:hAnsi="宋体" w:cs="宋体"/>
          <w:color w:val="000000"/>
          <w:sz w:val="24"/>
          <w:vertAlign w:val="superscript"/>
        </w:rPr>
      </w:pPr>
      <w:r>
        <w:rPr>
          <w:rFonts w:ascii="宋体" w:hAnsi="宋体" w:cs="宋体"/>
          <w:color w:val="000000"/>
          <w:sz w:val="24"/>
          <w:vertAlign w:val="superscript"/>
        </w:rPr>
      </w:r>
      <w:r/>
    </w:p>
    <w:p>
      <w:pPr>
        <w:spacing w:line="360" w:lineRule="auto"/>
        <w:rPr>
          <w:rFonts w:ascii="宋体" w:hAnsi="宋体" w:cs="宋体"/>
          <w:color w:val="000000"/>
          <w:sz w:val="24"/>
          <w:vertAlign w:val="superscript"/>
        </w:rPr>
      </w:pPr>
      <w:r>
        <w:rPr>
          <w:rFonts w:ascii="宋体" w:hAnsi="宋体" w:cs="宋体"/>
          <w:color w:val="000000"/>
          <w:sz w:val="24"/>
          <w:vertAlign w:val="superscript"/>
        </w:rPr>
      </w:r>
      <w:r/>
    </w:p>
    <w:p>
      <w:pPr>
        <w:ind w:left="77"/>
        <w:spacing w:before="91" w:line="188" w:lineRule="auto"/>
        <w:rPr>
          <w:rFonts w:ascii="宋体" w:hAnsi="宋体" w:cs="宋体"/>
          <w:color w:val="000000"/>
          <w:szCs w:val="21"/>
        </w:rPr>
      </w:pPr>
      <w:r>
        <w:rPr>
          <w:rFonts w:hint="eastAsia" w:ascii="宋体" w:hAnsi="宋体" w:cs="宋体"/>
          <w:color w:val="000000"/>
          <w:sz w:val="24"/>
          <w:vertAlign w:val="superscript"/>
        </w:rPr>
        <w:t xml:space="preserve">1</w:t>
      </w:r>
      <w:r>
        <w:rPr>
          <w:rFonts w:hint="eastAsia" w:ascii="宋体" w:hAnsi="宋体" w:cs="宋体"/>
          <w:color w:val="000000"/>
          <w:szCs w:val="21"/>
        </w:rPr>
        <w:t xml:space="preserve">从业人员、营业收入、资产总额填报上一年度数据，无上</w:t>
      </w:r>
      <w:r>
        <w:rPr>
          <w:rFonts w:hint="eastAsia" w:ascii="宋体" w:hAnsi="宋体" w:cs="宋体"/>
          <w:color w:val="000000"/>
          <w:szCs w:val="21"/>
        </w:rPr>
        <w:t xml:space="preserve">一</w:t>
      </w:r>
      <w:r>
        <w:rPr>
          <w:rFonts w:hint="eastAsia" w:ascii="宋体" w:hAnsi="宋体" w:cs="宋体"/>
          <w:color w:val="000000"/>
          <w:szCs w:val="21"/>
        </w:rPr>
        <w:t xml:space="preserve">年度数据的新成立企业可不填报。</w:t>
      </w:r>
      <w:r/>
    </w:p>
    <w:p>
      <w:pPr>
        <w:rPr>
          <w:color w:val="000000"/>
        </w:rPr>
        <w:sectPr>
          <w:headerReference w:type="default" r:id="rId22"/>
          <w:footerReference w:type="default" r:id="rId48"/>
          <w:footnotePr/>
          <w:endnotePr/>
          <w:type w:val="nextPage"/>
          <w:pgSz w:w="11907" w:h="16839" w:orient="portrait"/>
          <w:pgMar w:top="1125" w:right="1150" w:bottom="1392" w:left="1240" w:header="1111" w:footer="1229" w:gutter="0"/>
          <w:cols w:num="1" w:sep="0" w:space="1701" w:equalWidth="1"/>
          <w:docGrid w:linePitch="360"/>
        </w:sectPr>
      </w:pPr>
      <w:r>
        <w:rPr>
          <w:color w:val="000000"/>
        </w:rPr>
      </w:r>
      <w:r/>
    </w:p>
    <w:p>
      <w:pPr>
        <w:jc w:val="center"/>
        <w:spacing w:before="91" w:line="219" w:lineRule="auto"/>
        <w:rPr>
          <w:rFonts w:ascii="宋体" w:hAnsi="宋体" w:cs="宋体"/>
          <w:color w:val="000000"/>
          <w:spacing w:val="-2"/>
          <w:sz w:val="28"/>
          <w:szCs w:val="28"/>
        </w:rPr>
        <w:outlineLvl w:val="2"/>
      </w:pPr>
      <w:r/>
      <w:bookmarkStart w:id="217" w:name="_bookmark91"/>
      <w:r/>
      <w:bookmarkEnd w:id="217"/>
      <w:r>
        <w:rPr>
          <w:rFonts w:hint="eastAsia" w:ascii="宋体" w:hAnsi="宋体" w:cs="宋体"/>
          <w:color w:val="000000"/>
          <w:spacing w:val="-2"/>
          <w:sz w:val="28"/>
          <w:szCs w:val="28"/>
        </w:rPr>
        <w:t xml:space="preserve">(二)</w:t>
      </w:r>
      <w:r>
        <w:rPr>
          <w:rFonts w:ascii="宋体" w:hAnsi="宋体" w:cs="宋体"/>
          <w:color w:val="000000"/>
          <w:spacing w:val="-4"/>
          <w:sz w:val="28"/>
          <w:szCs w:val="28"/>
        </w:rPr>
        <w:t xml:space="preserve">按磋商文件</w:t>
      </w:r>
      <w:r>
        <w:rPr>
          <w:rFonts w:ascii="宋体" w:hAnsi="宋体" w:cs="宋体"/>
          <w:color w:val="000000"/>
          <w:spacing w:val="-2"/>
          <w:sz w:val="28"/>
          <w:szCs w:val="28"/>
        </w:rPr>
        <w:t xml:space="preserve">要求供应商所能提供的其他文件</w:t>
      </w:r>
      <w:r/>
    </w:p>
    <w:p>
      <w:r>
        <w:br w:type="page" w:clear="all"/>
      </w:r>
      <w:r/>
    </w:p>
    <w:p>
      <w:pPr>
        <w:pStyle w:val="1963"/>
        <w:jc w:val="center"/>
        <w:rPr>
          <w:rFonts w:ascii="宋体" w:hAnsi="宋体" w:eastAsia="宋体" w:cs="宋体"/>
          <w:color w:val="000000"/>
          <w:sz w:val="28"/>
        </w:rPr>
        <w:outlineLvl w:val="2"/>
      </w:pPr>
      <w:r>
        <w:rPr>
          <w:rFonts w:hint="eastAsia" w:ascii="宋体" w:hAnsi="宋体" w:eastAsia="宋体" w:cs="宋体"/>
          <w:color w:val="000000"/>
          <w:sz w:val="28"/>
        </w:rPr>
        <w:t xml:space="preserve">(三)</w:t>
      </w:r>
      <w:r>
        <w:rPr>
          <w:rFonts w:hint="eastAsia" w:ascii="宋体" w:hAnsi="宋体" w:eastAsia="宋体" w:cs="宋体"/>
          <w:color w:val="000000"/>
          <w:sz w:val="28"/>
        </w:rPr>
        <w:t xml:space="preserve">告供应</w:t>
      </w:r>
      <w:r>
        <w:rPr>
          <w:rFonts w:hint="eastAsia" w:ascii="宋体" w:hAnsi="宋体" w:eastAsia="宋体" w:cs="宋体"/>
          <w:color w:val="000000"/>
          <w:sz w:val="28"/>
        </w:rPr>
        <w:t xml:space="preserve">商书</w:t>
      </w:r>
      <w:r/>
    </w:p>
    <w:p>
      <w:pPr>
        <w:jc w:val="left"/>
        <w:spacing w:line="360" w:lineRule="auto"/>
        <w:rPr>
          <w:rFonts w:ascii="宋体" w:hAnsi="宋体" w:cs="宋体"/>
          <w:color w:val="000000"/>
          <w:sz w:val="28"/>
          <w:szCs w:val="28"/>
        </w:rPr>
      </w:pPr>
      <w:r>
        <w:rPr>
          <w:rFonts w:hint="eastAsia" w:ascii="宋体" w:hAnsi="宋体" w:cs="宋体"/>
          <w:color w:val="000000"/>
          <w:sz w:val="28"/>
          <w:szCs w:val="28"/>
        </w:rPr>
        <w:t xml:space="preserve">中标（成交）供应商：</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恭喜您成功中标（成交），为我市采购人提供优质产品及服务。为优化政府采购营商环境，发挥政府采购政策功能，缓解企业融资难题，我省已推出政府</w:t>
      </w:r>
      <w:r>
        <w:rPr>
          <w:rFonts w:hint="eastAsia" w:ascii="宋体" w:hAnsi="宋体" w:cs="宋体"/>
          <w:color w:val="000000"/>
          <w:sz w:val="28"/>
          <w:szCs w:val="28"/>
        </w:rPr>
        <w:t xml:space="preserve">采购线上合同</w:t>
      </w:r>
      <w:r>
        <w:rPr>
          <w:rFonts w:hint="eastAsia" w:ascii="宋体" w:hAnsi="宋体" w:cs="宋体"/>
          <w:color w:val="000000"/>
          <w:sz w:val="28"/>
          <w:szCs w:val="28"/>
        </w:rPr>
        <w:t xml:space="preserve">信用融资贷款业务，特此告知如下：</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如您在中标（成交）后遇到资金困难，确有贷款意向，请及时与采购人沟通协调。在签订政府采购合同时，向采购人说明需要政府采购合同融资的意向，提醒采购人在“苏</w:t>
      </w:r>
      <w:r>
        <w:rPr>
          <w:rFonts w:hint="eastAsia" w:ascii="宋体" w:hAnsi="宋体" w:cs="宋体"/>
          <w:color w:val="000000"/>
          <w:sz w:val="28"/>
          <w:szCs w:val="28"/>
        </w:rPr>
        <w:t xml:space="preserve">采云</w:t>
      </w:r>
      <w:r>
        <w:rPr>
          <w:rFonts w:hint="eastAsia" w:ascii="宋体" w:hAnsi="宋体" w:cs="宋体"/>
          <w:color w:val="000000"/>
          <w:sz w:val="28"/>
          <w:szCs w:val="28"/>
        </w:rPr>
        <w:t xml:space="preserve">”系统中公示政府采购合同</w:t>
      </w:r>
      <w:r>
        <w:rPr>
          <w:rFonts w:hint="eastAsia" w:ascii="宋体" w:hAnsi="宋体" w:cs="宋体"/>
          <w:color w:val="000000"/>
          <w:sz w:val="28"/>
          <w:szCs w:val="28"/>
        </w:rPr>
        <w:t xml:space="preserve">时勾选融资</w:t>
      </w:r>
      <w:r>
        <w:rPr>
          <w:rFonts w:hint="eastAsia" w:ascii="宋体" w:hAnsi="宋体" w:cs="宋体"/>
          <w:color w:val="000000"/>
          <w:sz w:val="28"/>
          <w:szCs w:val="28"/>
        </w:rPr>
        <w:t xml:space="preserve">标识，随后将有相关银行为您提供无抵押低息融资便利。具体业务流程可登录“江苏政府采购网—政采贷”栏目（http://www.ccgp-jiangsu.gov.cn/jiangsu/paying.html）查看并办理。</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如您需要帮助，请致电镇江市财政局政府采购管理处，电话：0511-80909958。我们将竭诚为您服务！ </w:t>
      </w:r>
      <w:r/>
    </w:p>
    <w:p>
      <w:pPr>
        <w:ind w:firstLine="560"/>
        <w:jc w:val="right"/>
        <w:spacing w:line="360" w:lineRule="auto"/>
        <w:rPr>
          <w:rFonts w:ascii="宋体" w:hAnsi="宋体" w:cs="宋体"/>
          <w:color w:val="000000"/>
          <w:sz w:val="28"/>
          <w:szCs w:val="28"/>
        </w:rPr>
      </w:pPr>
      <w:r>
        <w:rPr>
          <w:rFonts w:hint="eastAsia" w:ascii="宋体" w:hAnsi="宋体" w:cs="宋体"/>
          <w:color w:val="000000"/>
          <w:sz w:val="28"/>
          <w:szCs w:val="28"/>
        </w:rPr>
        <w:t xml:space="preserve">镇江市财政局</w:t>
      </w:r>
      <w:r/>
    </w:p>
    <w:p>
      <w:r/>
      <w:r/>
    </w:p>
    <w:sectPr>
      <w:footerReference w:type="default" r:id="rId49"/>
      <w:footerReference w:type="first" r:id="rId50"/>
      <w:footnotePr/>
      <w:endnotePr/>
      <w:type w:val="nextPage"/>
      <w:pgSz w:w="11907" w:h="16840"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Symbol">
    <w:panose1 w:val="020B0502040204020203"/>
  </w:font>
  <w:font w:name="Symbol">
    <w:panose1 w:val="05050102010706020507"/>
  </w:font>
  <w:font w:name="Wingdings">
    <w:panose1 w:val="05000000000000000000"/>
  </w:font>
  <w:font w:name="Wingdings 2">
    <w:panose1 w:val="05020102010507070707"/>
  </w:font>
  <w:font w:name="方正小标宋_GBK">
    <w:panose1 w:val="020B0503020202020204"/>
  </w:font>
  <w:font w:name="方正黑体_GBK">
    <w:panose1 w:val="020B0503020202020204"/>
  </w:font>
  <w:font w:name="MS Mincho">
    <w:panose1 w:val="02020603050405090304"/>
  </w:font>
  <w:font w:name="Tahoma">
    <w:panose1 w:val="020B0604030504040204"/>
  </w:font>
  <w:font w:name="微软雅黑">
    <w:panose1 w:val="020B0503020204020204"/>
  </w:font>
  <w:font w:name="Calibri">
    <w:panose1 w:val="020F0502020204030204"/>
  </w:font>
  <w:font w:name="Helvetica Neue">
    <w:panose1 w:val="020B0503020202020204"/>
  </w:font>
  <w:font w:name="方正行楷简体">
    <w:panose1 w:val="020B0503020202020204"/>
  </w:font>
  <w:font w:name="Courier New">
    <w:panose1 w:val="02070309020205020404"/>
  </w:font>
  <w:font w:name="等线">
    <w:panose1 w:val="02010600030101010101"/>
  </w:font>
  <w:font w:name="等线 Light">
    <w:panose1 w:val="02010600030101010101"/>
  </w:font>
  <w:font w:name="仿宋">
    <w:panose1 w:val="02010609060101010101"/>
  </w:font>
  <w:font w:name="幼圆">
    <w:panose1 w:val="02010509060101010101"/>
  </w:font>
  <w:font w:name="黑体">
    <w:panose1 w:val="02010609060101010101"/>
  </w:font>
  <w:font w:name="Verdana">
    <w:panose1 w:val="020B0604030504040204"/>
  </w:font>
  <w:font w:name="仿宋_GB2312">
    <w:panose1 w:val="02010609060101010101"/>
  </w:font>
  <w:font w:name="楷体_GB2312">
    <w:panose1 w:val="02010609060101010101"/>
  </w:font>
  <w:font w:name="Arial Unicode MS">
    <w:panose1 w:val="020B0604020202020204"/>
  </w:font>
  <w:font w:name="华文宋体">
    <w:panose1 w:val="0201060004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rFonts w:ascii="Calibri" w:hAnsi="Calibri" w:eastAsia="Calibri" w:cs="Calibr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17"/>
      <w:jc w:val="center"/>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rPr>
        <w:rFonts w:hint="eastAsia"/>
        <w:lang w:val="zh-CN"/>
      </w:rPr>
      <w:t xml:space="preserve">１</w:t>
    </w:r>
    <w:r>
      <w:rPr>
        <w:lang w:val="zh-CN"/>
      </w:rPr>
      <w:fldChar w:fldCharType="end"/>
    </w:r>
    <w:r/>
  </w:p>
  <w:p>
    <w:pPr>
      <w:pStyle w:val="1717"/>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17"/>
      <w:jc w:val="center"/>
      <w:tabs>
        <w:tab w:val="center" w:pos="4153" w:leader="none"/>
        <w:tab w:val="clear" w:pos="7143" w:leader="none"/>
        <w:tab w:val="right" w:pos="8306" w:leader="none"/>
        <w:tab w:val="clear" w:pos="14287" w:leader="none"/>
      </w:tabs>
    </w:pPr>
    <w:r/>
    <w:r/>
  </w:p>
  <w:p>
    <w:pPr>
      <w:pStyle w:val="1717"/>
      <w:tabs>
        <w:tab w:val="center" w:pos="4153" w:leader="none"/>
        <w:tab w:val="clear" w:pos="7143" w:leader="none"/>
        <w:tab w:val="right" w:pos="8306" w:leader="none"/>
        <w:tab w:val="clear" w:pos="14287"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6631205"/>
      <w:rPr/>
    </w:sdtPr>
    <w:sdtContent>
      <w:p>
        <w:pPr>
          <w:pStyle w:val="1717"/>
          <w:jc w:val="center"/>
        </w:pPr>
        <w:r>
          <w:fldChar w:fldCharType="begin"/>
        </w:r>
        <w:r>
          <w:instrText xml:space="preserve">PAGE   \* MERGEFORMAT</w:instrText>
        </w:r>
        <w:r>
          <w:fldChar w:fldCharType="separate"/>
        </w:r>
        <w:r>
          <w:rPr>
            <w:lang w:val="zh-CN"/>
          </w:rPr>
          <w:t xml:space="preserve">2</w:t>
        </w:r>
        <w:r>
          <w:fldChar w:fldCharType="end"/>
        </w:r>
        <w:r/>
      </w:p>
    </w:sdtContent>
  </w:sdt>
  <w:p>
    <w:pPr>
      <w:pStyle w:val="1908"/>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17"/>
                          </w:pPr>
                          <w:r>
                            <w:fldChar w:fldCharType="begin"/>
                          </w:r>
                          <w:r>
                            <w:instrText xml:space="preserve"> PAGE  \* MERGEFORMAT </w:instrText>
                          </w:r>
                          <w:r>
                            <w:fldChar w:fldCharType="separate"/>
                          </w:r>
                          <w:r>
                            <w:t xml:space="preserve">44</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17"/>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17"/>
                          </w:pPr>
                          <w:r>
                            <w:fldChar w:fldCharType="begin"/>
                          </w:r>
                          <w:r>
                            <w:instrText xml:space="preserve"> PAGE  \* MERGEFORMAT </w:instrText>
                          </w:r>
                          <w:r>
                            <w:fldChar w:fldCharType="separate"/>
                          </w:r>
                          <w:r>
                            <w:t xml:space="preserve">46</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17"/>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17"/>
                          </w:pPr>
                          <w:r>
                            <w:fldChar w:fldCharType="begin"/>
                          </w:r>
                          <w:r>
                            <w:instrText xml:space="preserve"> PAGE  \* MERGEFORMAT </w:instrText>
                          </w:r>
                          <w:r>
                            <w:fldChar w:fldCharType="separate"/>
                          </w:r>
                          <w:r>
                            <w:t xml:space="preserve">47</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17"/>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17"/>
                          </w:pPr>
                          <w:r>
                            <w:fldChar w:fldCharType="begin"/>
                          </w:r>
                          <w:r>
                            <w:instrText xml:space="preserve"> PAGE  \* MERGEFORMAT </w:instrText>
                          </w:r>
                          <w:r>
                            <w:fldChar w:fldCharType="separate"/>
                          </w:r>
                          <w:r>
                            <w:t xml:space="preserve">48</w:t>
                          </w:r>
                          <w: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17"/>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17"/>
                          </w:pPr>
                          <w:r>
                            <w:fldChar w:fldCharType="begin"/>
                          </w:r>
                          <w:r>
                            <w:instrText xml:space="preserve"> PAGE  \* MERGEFORMAT </w:instrText>
                          </w:r>
                          <w:r>
                            <w:fldChar w:fldCharType="separate"/>
                          </w:r>
                          <w:r>
                            <w:t xml:space="preserve">49</w:t>
                          </w:r>
                          <w:r>
                            <w:fldChar w:fldCharType="end"/>
                          </w:r>
                          <w:r/>
                        </w:p>
                      </w:txbxContent>
                    </wps:txbx>
                    <wps:bodyPr wrap="none" lIns="0" tIns="0" rIns="0" bIns="0">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17"/>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17"/>
                          </w:pPr>
                          <w:r>
                            <w:fldChar w:fldCharType="begin"/>
                          </w:r>
                          <w:r>
                            <w:instrText xml:space="preserve"> PAGE  \* MERGEFORMAT </w:instrText>
                          </w:r>
                          <w:r>
                            <w:fldChar w:fldCharType="separate"/>
                          </w:r>
                          <w:r>
                            <w:t xml:space="preserve">50</w:t>
                          </w:r>
                          <w:r>
                            <w:fldChar w:fldCharType="end"/>
                          </w:r>
                          <w:r/>
                        </w:p>
                      </w:txbxContent>
                    </wps:txbx>
                    <wps:bodyPr wrap="none" lIns="0" tIns="0" rIns="0" bIns="0">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17"/>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17"/>
                          </w:pPr>
                          <w:r>
                            <w:fldChar w:fldCharType="begin"/>
                          </w:r>
                          <w:r>
                            <w:instrText xml:space="preserve"> PAGE  \* MERGEFORMAT </w:instrText>
                          </w:r>
                          <w:r>
                            <w:fldChar w:fldCharType="separate"/>
                          </w:r>
                          <w:r>
                            <w:t xml:space="preserve">51</w:t>
                          </w:r>
                          <w:r>
                            <w:fldChar w:fldCharType="end"/>
                          </w:r>
                          <w:r/>
                        </w:p>
                      </w:txbxContent>
                    </wps:txbx>
                    <wps:bodyPr wrap="none" lIns="0" tIns="0" rIns="0" bIns="0">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17"/>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6"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17"/>
                          </w:pPr>
                          <w:r>
                            <w:fldChar w:fldCharType="begin"/>
                          </w:r>
                          <w:r>
                            <w:instrText xml:space="preserve"> PAGE  \* MERGEFORMAT </w:instrText>
                          </w:r>
                          <w:r>
                            <w:fldChar w:fldCharType="separate"/>
                          </w:r>
                          <w:r>
                            <w:t xml:space="preserve">52</w:t>
                          </w:r>
                          <w:r>
                            <w:fldChar w:fldCharType="end"/>
                          </w:r>
                          <w:r/>
                        </w:p>
                      </w:txbxContent>
                    </wps:txbx>
                    <wps:bodyPr wrap="none" lIns="0" tIns="0" rIns="0" bIns="0">
                      <a:spAutoFit/>
                    </wps:bodyPr>
                  </wps:wsp>
                </a:graphicData>
              </a:graphic>
            </wp:anchor>
          </w:drawing>
        </mc:Choice>
        <mc:Fallback>
          <w:pict>
            <v:shape id="shape 7" o:spid="_x0000_s7"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17"/>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17"/>
                          </w:pPr>
                          <w:r>
                            <w:fldChar w:fldCharType="begin"/>
                          </w:r>
                          <w:r>
                            <w:instrText xml:space="preserve"> PAGE  \* MERGEFORMAT </w:instrText>
                          </w:r>
                          <w:r>
                            <w:fldChar w:fldCharType="separate"/>
                          </w:r>
                          <w:r>
                            <w:t xml:space="preserve">53</w:t>
                          </w:r>
                          <w:r>
                            <w:fldChar w:fldCharType="end"/>
                          </w:r>
                          <w:r/>
                        </w:p>
                      </w:txbxContent>
                    </wps:txbx>
                    <wps:bodyPr wrap="none" lIns="0" tIns="0" rIns="0" bIns="0">
                      <a:spAutoFit/>
                    </wps:bodyPr>
                  </wps:wsp>
                </a:graphicData>
              </a:graphic>
            </wp:anchor>
          </w:drawing>
        </mc:Choice>
        <mc:Fallback>
          <w:pict>
            <v:shape id="shape 8" o:spid="_x0000_s8"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17"/>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6"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3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17"/>
                          </w:pPr>
                          <w:r>
                            <w:fldChar w:fldCharType="begin"/>
                          </w:r>
                          <w:r>
                            <w:instrText xml:space="preserve"> PAGE  \* MERGEFORMAT </w:instrText>
                          </w:r>
                          <w:r>
                            <w:fldChar w:fldCharType="separate"/>
                          </w:r>
                          <w:r>
                            <w:t xml:space="preserve">54</w:t>
                          </w:r>
                          <w:r>
                            <w:fldChar w:fldCharType="end"/>
                          </w:r>
                          <w:r/>
                        </w:p>
                      </w:txbxContent>
                    </wps:txbx>
                    <wps:bodyPr wrap="none" lIns="0" tIns="0" rIns="0" bIns="0">
                      <a:spAutoFit/>
                    </wps:bodyPr>
                  </wps:wsp>
                </a:graphicData>
              </a:graphic>
            </wp:anchor>
          </w:drawing>
        </mc:Choice>
        <mc:Fallback>
          <w:pict>
            <v:shape id="shape 9" o:spid="_x0000_s9"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17"/>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03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17"/>
                          </w:pPr>
                          <w:r>
                            <w:fldChar w:fldCharType="begin"/>
                          </w:r>
                          <w:r>
                            <w:instrText xml:space="preserve"> PAGE  \* MERGEFORMAT </w:instrText>
                          </w:r>
                          <w:r>
                            <w:fldChar w:fldCharType="separate"/>
                          </w:r>
                          <w:r>
                            <w:t xml:space="preserve">55</w:t>
                          </w:r>
                          <w:r>
                            <w:fldChar w:fldCharType="end"/>
                          </w:r>
                          <w:r/>
                        </w:p>
                      </w:txbxContent>
                    </wps:txbx>
                    <wps:bodyPr wrap="none" lIns="0" tIns="0" rIns="0" bIns="0">
                      <a:spAutoFit/>
                    </wps:bodyPr>
                  </wps:wsp>
                </a:graphicData>
              </a:graphic>
            </wp:anchor>
          </w:drawing>
        </mc:Choice>
        <mc:Fallback>
          <w:pict>
            <v:shape id="shape 10" o:spid="_x0000_s10"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17"/>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03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17"/>
                          </w:pPr>
                          <w:r>
                            <w:fldChar w:fldCharType="begin"/>
                          </w:r>
                          <w:r>
                            <w:instrText xml:space="preserve"> PAGE  \* MERGEFORMAT </w:instrText>
                          </w:r>
                          <w:r>
                            <w:fldChar w:fldCharType="separate"/>
                          </w:r>
                          <w:r>
                            <w:t xml:space="preserve">56</w:t>
                          </w:r>
                          <w:r>
                            <w:fldChar w:fldCharType="end"/>
                          </w:r>
                          <w:r/>
                        </w:p>
                      </w:txbxContent>
                    </wps:txbx>
                    <wps:bodyPr wrap="none" lIns="0" tIns="0" rIns="0" bIns="0">
                      <a:spAutoFit/>
                    </wps:bodyPr>
                  </wps:wsp>
                </a:graphicData>
              </a:graphic>
            </wp:anchor>
          </w:drawing>
        </mc:Choice>
        <mc:Fallback>
          <w:pict>
            <v:shape id="shape 11" o:spid="_x0000_s11"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17"/>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04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17"/>
                          </w:pPr>
                          <w:r>
                            <w:fldChar w:fldCharType="begin"/>
                          </w:r>
                          <w:r>
                            <w:instrText xml:space="preserve"> PAGE  \* MERGEFORMAT </w:instrText>
                          </w:r>
                          <w:r>
                            <w:fldChar w:fldCharType="separate"/>
                          </w:r>
                          <w:r>
                            <w:t xml:space="preserve">60</w:t>
                          </w:r>
                          <w:r>
                            <w:fldChar w:fldCharType="end"/>
                          </w:r>
                          <w:r/>
                        </w:p>
                      </w:txbxContent>
                    </wps:txbx>
                    <wps:bodyPr wrap="none" lIns="0" tIns="0" rIns="0" bIns="0">
                      <a:spAutoFit/>
                    </wps:bodyPr>
                  </wps:wsp>
                </a:graphicData>
              </a:graphic>
            </wp:anchor>
          </w:drawing>
        </mc:Choice>
        <mc:Fallback>
          <w:pict>
            <v:shape id="shape 12" o:spid="_x0000_s12" o:spt="202" type="#_x0000_t202" style="position:absolute;z-index:2516756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17"/>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04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17"/>
                          </w:pPr>
                          <w:r>
                            <w:fldChar w:fldCharType="begin"/>
                          </w:r>
                          <w:r>
                            <w:instrText xml:space="preserve"> PAGE  \* MERGEFORMAT </w:instrText>
                          </w:r>
                          <w:r>
                            <w:fldChar w:fldCharType="separate"/>
                          </w:r>
                          <w:r>
                            <w:t xml:space="preserve">60</w:t>
                          </w:r>
                          <w:r>
                            <w:fldChar w:fldCharType="end"/>
                          </w:r>
                          <w:r/>
                        </w:p>
                      </w:txbxContent>
                    </wps:txbx>
                    <wps:bodyPr wrap="none" lIns="0" tIns="0" rIns="0" bIns="0">
                      <a:spAutoFit/>
                    </wps:bodyPr>
                  </wps:wsp>
                </a:graphicData>
              </a:graphic>
            </wp:anchor>
          </w:drawing>
        </mc:Choice>
        <mc:Fallback>
          <w:pict>
            <v:shape id="shape 13" o:spid="_x0000_s13"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17"/>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04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17"/>
                          </w:pPr>
                          <w:r>
                            <w:fldChar w:fldCharType="begin"/>
                          </w:r>
                          <w:r>
                            <w:instrText xml:space="preserve"> PAGE  \* MERGEFORMAT </w:instrText>
                          </w:r>
                          <w:r>
                            <w:fldChar w:fldCharType="separate"/>
                          </w:r>
                          <w:r>
                            <w:t xml:space="preserve">61</w:t>
                          </w:r>
                          <w:r>
                            <w:fldChar w:fldCharType="end"/>
                          </w:r>
                          <w:r/>
                        </w:p>
                      </w:txbxContent>
                    </wps:txbx>
                    <wps:bodyPr wrap="none" lIns="0" tIns="0" rIns="0" bIns="0">
                      <a:spAutoFit/>
                    </wps:bodyPr>
                  </wps:wsp>
                </a:graphicData>
              </a:graphic>
            </wp:anchor>
          </w:drawing>
        </mc:Choice>
        <mc:Fallback>
          <w:pict>
            <v:shape id="shape 14" o:spid="_x0000_s14"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17"/>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0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17"/>
                          </w:pPr>
                          <w:r>
                            <w:fldChar w:fldCharType="begin"/>
                          </w:r>
                          <w:r>
                            <w:instrText xml:space="preserve"> PAGE  \* MERGEFORMAT </w:instrText>
                          </w:r>
                          <w:r>
                            <w:fldChar w:fldCharType="separate"/>
                          </w:r>
                          <w:r>
                            <w:t xml:space="preserve">62</w:t>
                          </w:r>
                          <w:r>
                            <w:fldChar w:fldCharType="end"/>
                          </w:r>
                          <w:r/>
                        </w:p>
                      </w:txbxContent>
                    </wps:txbx>
                    <wps:bodyPr wrap="none" lIns="0" tIns="0" rIns="0" bIns="0">
                      <a:spAutoFit/>
                    </wps:bodyPr>
                  </wps:wsp>
                </a:graphicData>
              </a:graphic>
            </wp:anchor>
          </w:drawing>
        </mc:Choice>
        <mc:Fallback>
          <w:pict>
            <v:shape id="shape 15" o:spid="_x0000_s15"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17"/>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04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17"/>
                          </w:pPr>
                          <w:r>
                            <w:fldChar w:fldCharType="begin"/>
                          </w:r>
                          <w:r>
                            <w:instrText xml:space="preserve"> PAGE  \* MERGEFORMAT </w:instrText>
                          </w:r>
                          <w:r>
                            <w:fldChar w:fldCharType="separate"/>
                          </w:r>
                          <w:r>
                            <w:t xml:space="preserve">63</w:t>
                          </w:r>
                          <w:r>
                            <w:fldChar w:fldCharType="end"/>
                          </w:r>
                          <w:r/>
                        </w:p>
                      </w:txbxContent>
                    </wps:txbx>
                    <wps:bodyPr wrap="none" lIns="0" tIns="0" rIns="0" bIns="0">
                      <a:spAutoFit/>
                    </wps:bodyPr>
                  </wps:wsp>
                </a:graphicData>
              </a:graphic>
            </wp:anchor>
          </w:drawing>
        </mc:Choice>
        <mc:Fallback>
          <w:pict>
            <v:shape id="shape 16" o:spid="_x0000_s16" o:spt="202" type="#_x0000_t202" style="position:absolute;z-index:25167667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17"/>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04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17"/>
                          </w:pPr>
                          <w:r>
                            <w:fldChar w:fldCharType="begin"/>
                          </w:r>
                          <w:r>
                            <w:instrText xml:space="preserve"> PAGE  \* MERGEFORMAT </w:instrText>
                          </w:r>
                          <w:r>
                            <w:fldChar w:fldCharType="separate"/>
                          </w:r>
                          <w:r>
                            <w:t xml:space="preserve">64</w:t>
                          </w:r>
                          <w:r>
                            <w:fldChar w:fldCharType="end"/>
                          </w:r>
                          <w:r/>
                        </w:p>
                      </w:txbxContent>
                    </wps:txbx>
                    <wps:bodyPr wrap="none" lIns="0" tIns="0" rIns="0" bIns="0">
                      <a:spAutoFit/>
                    </wps:bodyPr>
                  </wps:wsp>
                </a:graphicData>
              </a:graphic>
            </wp:anchor>
          </w:drawing>
        </mc:Choice>
        <mc:Fallback>
          <w:pict>
            <v:shape id="shape 17" o:spid="_x0000_s17" o:spt="202" type="#_x0000_t202" style="position:absolute;z-index:25167769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17"/>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04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17"/>
                          </w:pPr>
                          <w:r>
                            <w:fldChar w:fldCharType="begin"/>
                          </w:r>
                          <w:r>
                            <w:instrText xml:space="preserve"> PAGE  \* MERGEFORMAT </w:instrText>
                          </w:r>
                          <w:r>
                            <w:fldChar w:fldCharType="separate"/>
                          </w:r>
                          <w:r>
                            <w:t xml:space="preserve">66</w:t>
                          </w:r>
                          <w:r>
                            <w:fldChar w:fldCharType="end"/>
                          </w:r>
                          <w:r/>
                        </w:p>
                      </w:txbxContent>
                    </wps:txbx>
                    <wps:bodyPr wrap="none" lIns="0" tIns="0" rIns="0" bIns="0">
                      <a:spAutoFit/>
                    </wps:bodyPr>
                  </wps:wsp>
                </a:graphicData>
              </a:graphic>
            </wp:anchor>
          </w:drawing>
        </mc:Choice>
        <mc:Fallback>
          <w:pict>
            <v:shape id="shape 18" o:spid="_x0000_s18" o:spt="202" type="#_x0000_t202" style="position:absolute;z-index:25167872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17"/>
                    </w:pPr>
                    <w:r>
                      <w:fldChar w:fldCharType="begin"/>
                    </w:r>
                    <w:r>
                      <w:instrText xml:space="preserve"> PAGE  \* MERGEFORMAT </w:instrText>
                    </w:r>
                    <w:r>
                      <w:fldChar w:fldCharType="separate"/>
                    </w:r>
                    <w:r>
                      <w:t xml:space="preserve">66</w:t>
                    </w:r>
                    <w:r>
                      <w:fldChar w:fldCharType="end"/>
                    </w:r>
                    <w:r/>
                  </w:p>
                </w:txbxContent>
              </v:textbox>
            </v:shape>
          </w:pict>
        </mc:Fallback>
      </mc:AlternateContent>
    </w:r>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104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17"/>
                          </w:pPr>
                          <w:r>
                            <w:fldChar w:fldCharType="begin"/>
                          </w:r>
                          <w:r>
                            <w:instrText xml:space="preserve"> PAGE  \* MERGEFORMAT </w:instrText>
                          </w:r>
                          <w:r>
                            <w:fldChar w:fldCharType="separate"/>
                          </w:r>
                          <w:r>
                            <w:t xml:space="preserve">67</w:t>
                          </w:r>
                          <w:r>
                            <w:fldChar w:fldCharType="end"/>
                          </w:r>
                          <w:r/>
                        </w:p>
                      </w:txbxContent>
                    </wps:txbx>
                    <wps:bodyPr wrap="none" lIns="0" tIns="0" rIns="0" bIns="0">
                      <a:spAutoFit/>
                    </wps:bodyPr>
                  </wps:wsp>
                </a:graphicData>
              </a:graphic>
            </wp:anchor>
          </w:drawing>
        </mc:Choice>
        <mc:Fallback>
          <w:pict>
            <v:shape id="shape 19" o:spid="_x0000_s19" o:spt="202" type="#_x0000_t202" style="position:absolute;z-index:2516797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17"/>
                    </w:pPr>
                    <w:r>
                      <w:fldChar w:fldCharType="begin"/>
                    </w:r>
                    <w:r>
                      <w:instrText xml:space="preserve"> PAGE  \* MERGEFORMAT </w:instrText>
                    </w:r>
                    <w:r>
                      <w:fldChar w:fldCharType="separate"/>
                    </w:r>
                    <w:r>
                      <w:t xml:space="preserve">67</w:t>
                    </w:r>
                    <w:r>
                      <w:fldChar w:fldCharType="end"/>
                    </w:r>
                    <w:r/>
                  </w:p>
                </w:txbxContent>
              </v:textbox>
            </v:shape>
          </w:pict>
        </mc:Fallback>
      </mc:AlternateContent>
    </w:r>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104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17"/>
                          </w:pPr>
                          <w:r>
                            <w:fldChar w:fldCharType="begin"/>
                          </w:r>
                          <w:r>
                            <w:instrText xml:space="preserve"> PAGE  \* MERGEFORMAT </w:instrText>
                          </w:r>
                          <w:r>
                            <w:fldChar w:fldCharType="separate"/>
                          </w:r>
                          <w:r>
                            <w:t xml:space="preserve">68</w:t>
                          </w:r>
                          <w:r>
                            <w:fldChar w:fldCharType="end"/>
                          </w:r>
                          <w:r/>
                        </w:p>
                      </w:txbxContent>
                    </wps:txbx>
                    <wps:bodyPr wrap="none" lIns="0" tIns="0" rIns="0" bIns="0">
                      <a:spAutoFit/>
                    </wps:bodyPr>
                  </wps:wsp>
                </a:graphicData>
              </a:graphic>
            </wp:anchor>
          </w:drawing>
        </mc:Choice>
        <mc:Fallback>
          <w:pict>
            <v:shape id="shape 20" o:spid="_x0000_s20" o:spt="202" type="#_x0000_t202" style="position:absolute;z-index:25168076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17"/>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08"/>
    </w:pPr>
    <w: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105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17"/>
                          </w:pPr>
                          <w:r>
                            <w:fldChar w:fldCharType="begin"/>
                          </w:r>
                          <w:r>
                            <w:instrText xml:space="preserve"> PAGE  \* MERGEFORMAT </w:instrText>
                          </w:r>
                          <w:r>
                            <w:fldChar w:fldCharType="separate"/>
                          </w:r>
                          <w:r>
                            <w:t xml:space="preserve">69</w:t>
                          </w:r>
                          <w:r>
                            <w:fldChar w:fldCharType="end"/>
                          </w:r>
                          <w:r/>
                        </w:p>
                      </w:txbxContent>
                    </wps:txbx>
                    <wps:bodyPr wrap="none" lIns="0" tIns="0" rIns="0" bIns="0">
                      <a:spAutoFit/>
                    </wps:bodyPr>
                  </wps:wsp>
                </a:graphicData>
              </a:graphic>
            </wp:anchor>
          </w:drawing>
        </mc:Choice>
        <mc:Fallback>
          <w:pict>
            <v:shape id="shape 21" o:spid="_x0000_s21" o:spt="202" type="#_x0000_t202" style="position:absolute;z-index:25168179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17"/>
                    </w:pPr>
                    <w:r>
                      <w:fldChar w:fldCharType="begin"/>
                    </w:r>
                    <w:r>
                      <w:instrText xml:space="preserve"> PAGE  \* MERGEFORMAT </w:instrText>
                    </w:r>
                    <w:r>
                      <w:fldChar w:fldCharType="separate"/>
                    </w:r>
                    <w:r>
                      <w:t xml:space="preserve">69</w:t>
                    </w:r>
                    <w:r>
                      <w:fldChar w:fldCharType="end"/>
                    </w:r>
                    <w:r/>
                  </w:p>
                </w:txbxContent>
              </v:textbox>
            </v:shape>
          </w:pict>
        </mc:Fallback>
      </mc:AlternateContent>
    </w:r>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00"/>
      <w:spacing w:line="14" w:lineRule="auto"/>
      <w:rPr>
        <w:b/>
        <w:bCs/>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105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17"/>
                          </w:pPr>
                          <w:r>
                            <w:fldChar w:fldCharType="begin"/>
                          </w:r>
                          <w:r>
                            <w:instrText xml:space="preserve"> PAGE  \* MERGEFORMAT </w:instrText>
                          </w:r>
                          <w:r>
                            <w:fldChar w:fldCharType="separate"/>
                          </w:r>
                          <w:r>
                            <w:t xml:space="preserve">70</w:t>
                          </w:r>
                          <w:r>
                            <w:fldChar w:fldCharType="end"/>
                          </w:r>
                          <w:r/>
                        </w:p>
                      </w:txbxContent>
                    </wps:txbx>
                    <wps:bodyPr wrap="none" lIns="0" tIns="0" rIns="0" bIns="0">
                      <a:spAutoFit/>
                    </wps:bodyPr>
                  </wps:wsp>
                </a:graphicData>
              </a:graphic>
            </wp:anchor>
          </w:drawing>
        </mc:Choice>
        <mc:Fallback>
          <w:pict>
            <v:shape id="shape 22" o:spid="_x0000_s22" o:spt="202" type="#_x0000_t202" style="position:absolute;z-index:25168281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17"/>
                    </w:pPr>
                    <w:r>
                      <w:fldChar w:fldCharType="begin"/>
                    </w:r>
                    <w:r>
                      <w:instrText xml:space="preserve"> PAGE  \* MERGEFORMAT </w:instrText>
                    </w:r>
                    <w:r>
                      <w:fldChar w:fldCharType="separate"/>
                    </w:r>
                    <w:r>
                      <w:t xml:space="preserve">70</w:t>
                    </w:r>
                    <w:r>
                      <w:fldChar w:fldCharType="end"/>
                    </w:r>
                    <w:r/>
                  </w:p>
                </w:txbxContent>
              </v:textbox>
            </v:shape>
          </w:pict>
        </mc:Fallback>
      </mc:AlternateContent>
    </w:r>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0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908"/>
                            <w:jc w:val="center"/>
                            <w:tabs>
                              <w:tab w:val="clear" w:pos="4153" w:leader="none"/>
                              <w:tab w:val="clear" w:pos="8306" w:leader="none"/>
                            </w:tabs>
                          </w:pPr>
                          <w:r>
                            <w:fldChar w:fldCharType="begin"/>
                          </w:r>
                          <w:r>
                            <w:rPr>
                              <w:rStyle w:val="1924"/>
                            </w:rPr>
                            <w:instrText xml:space="preserve"> PAGE </w:instrText>
                          </w:r>
                          <w:r>
                            <w:fldChar w:fldCharType="separate"/>
                          </w:r>
                          <w:r>
                            <w:rPr>
                              <w:rStyle w:val="1924"/>
                              <w:rFonts w:hint="eastAsia"/>
                            </w:rPr>
                            <w:t xml:space="preserve">６２</w:t>
                          </w:r>
                          <w:r>
                            <w:fldChar w:fldCharType="end"/>
                          </w:r>
                          <w:r/>
                        </w:p>
                        <w:p>
                          <w:r/>
                          <w:r/>
                        </w:p>
                      </w:txbxContent>
                    </wps:txbx>
                    <wps:bodyPr wrap="none" lIns="0" tIns="0" rIns="0" bIns="0" upright="1">
                      <a:spAutoFit/>
                    </wps:bodyPr>
                  </wps:wsp>
                </a:graphicData>
              </a:graphic>
            </wp:anchor>
          </w:drawing>
        </mc:Choice>
        <mc:Fallback>
          <w:pict>
            <v:shape id="shape 23" o:spid="_x0000_s2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908"/>
                      <w:jc w:val="center"/>
                      <w:tabs>
                        <w:tab w:val="clear" w:pos="4153" w:leader="none"/>
                        <w:tab w:val="clear" w:pos="8306" w:leader="none"/>
                      </w:tabs>
                    </w:pPr>
                    <w:r>
                      <w:fldChar w:fldCharType="begin"/>
                    </w:r>
                    <w:r>
                      <w:rPr>
                        <w:rStyle w:val="1924"/>
                      </w:rPr>
                      <w:instrText xml:space="preserve"> PAGE </w:instrText>
                    </w:r>
                    <w:r>
                      <w:fldChar w:fldCharType="separate"/>
                    </w:r>
                    <w:r>
                      <w:rPr>
                        <w:rStyle w:val="1924"/>
                        <w:rFonts w:hint="eastAsia"/>
                      </w:rPr>
                      <w:t xml:space="preserve">６２</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10"/>
      <w:jc w:val="both"/>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10"/>
    </w:pPr>
    <w:r/>
    <w:r/>
  </w:p>
  <w:p>
    <w:pPr>
      <w:pStyle w:val="1910"/>
      <w:jc w:val="both"/>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189"/>
      <w:spacing w:line="14" w:lineRule="exact"/>
      <w:rPr>
        <w:rFonts w:ascii="Arial"/>
        <w:sz w:val="2"/>
      </w:rPr>
    </w:pPr>
    <w:r>
      <w:rPr>
        <w:rFonts w:ascii="Arial"/>
        <w:sz w:val="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18"/>
      <w:jc w:val="left"/>
      <w:tabs>
        <w:tab w:val="center" w:pos="4153" w:leader="none"/>
        <w:tab w:val="clear" w:pos="7143" w:leader="none"/>
        <w:tab w:val="right" w:pos="8306" w:leader="none"/>
        <w:tab w:val="clear" w:pos="14287" w:leader="none"/>
      </w:tabs>
      <w:rPr>
        <w:rFonts w:ascii="宋体" w:hAnsi="宋体"/>
        <w:i/>
      </w:rPr>
      <w:pBdr>
        <w:bottom w:val="single" w:color="auto" w:sz="6" w:space="0"/>
      </w:pBdr>
    </w:pPr>
    <w:r>
      <w:rPr>
        <w:rFonts w:ascii="宋体" w:hAnsi="宋体"/>
        <w:i/>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18"/>
      <w:jc w:val="left"/>
      <w:tabs>
        <w:tab w:val="center" w:pos="4153" w:leader="none"/>
        <w:tab w:val="clear" w:pos="7143" w:leader="none"/>
        <w:tab w:val="right" w:pos="8306" w:leader="none"/>
        <w:tab w:val="clear" w:pos="14287" w:leader="none"/>
      </w:tabs>
      <w:rPr>
        <w:rFonts w:ascii="宋体" w:hAnsi="宋体"/>
        <w:i/>
      </w:rPr>
      <w:pBdr>
        <w:bottom w:val="single" w:color="auto" w:sz="6" w:space="0"/>
      </w:pBdr>
    </w:pPr>
    <w:r>
      <w:rPr>
        <w:rFonts w:ascii="宋体" w:hAnsi="宋体"/>
        <w:i/>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Arial"/>
        <w:sz w:val="2"/>
      </w:rPr>
    </w:pPr>
    <w:r>
      <w:rPr>
        <w:rFonts w:ascii="Arial"/>
        <w:sz w:val="2"/>
      </w:rPr>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214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360" w:hanging="360"/>
        <w:tabs>
          <w:tab w:val="left" w:pos="36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215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9"/>
  </w:num>
  <w:num w:numId="3">
    <w:abstractNumId w:val="5"/>
  </w:num>
  <w:num w:numId="4">
    <w:abstractNumId w:val="6"/>
  </w:num>
  <w:num w:numId="5">
    <w:abstractNumId w:val="7"/>
  </w:num>
  <w:num w:numId="6">
    <w:abstractNumId w:val="1"/>
  </w:num>
  <w:num w:numId="7">
    <w:abstractNumId w:val="2"/>
  </w:num>
  <w:num w:numId="8">
    <w:abstractNumId w:val="8"/>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1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702"/>
    <w:link w:val="1693"/>
    <w:uiPriority w:val="9"/>
    <w:rPr>
      <w:rFonts w:ascii="Arial" w:hAnsi="Arial" w:eastAsia="Arial" w:cs="Arial"/>
      <w:sz w:val="40"/>
      <w:szCs w:val="40"/>
    </w:rPr>
  </w:style>
  <w:style w:type="character" w:styleId="15">
    <w:name w:val="Heading 2 Char"/>
    <w:basedOn w:val="1702"/>
    <w:link w:val="1694"/>
    <w:uiPriority w:val="9"/>
    <w:rPr>
      <w:rFonts w:ascii="Arial" w:hAnsi="Arial" w:eastAsia="Arial" w:cs="Arial"/>
      <w:sz w:val="34"/>
    </w:rPr>
  </w:style>
  <w:style w:type="character" w:styleId="17">
    <w:name w:val="Heading 3 Char"/>
    <w:basedOn w:val="1702"/>
    <w:link w:val="1695"/>
    <w:uiPriority w:val="9"/>
    <w:rPr>
      <w:rFonts w:ascii="Arial" w:hAnsi="Arial" w:eastAsia="Arial" w:cs="Arial"/>
      <w:sz w:val="30"/>
      <w:szCs w:val="30"/>
    </w:rPr>
  </w:style>
  <w:style w:type="character" w:styleId="19">
    <w:name w:val="Heading 4 Char"/>
    <w:basedOn w:val="1702"/>
    <w:link w:val="1696"/>
    <w:uiPriority w:val="9"/>
    <w:rPr>
      <w:rFonts w:ascii="Arial" w:hAnsi="Arial" w:eastAsia="Arial" w:cs="Arial"/>
      <w:b/>
      <w:bCs/>
      <w:sz w:val="26"/>
      <w:szCs w:val="26"/>
    </w:rPr>
  </w:style>
  <w:style w:type="character" w:styleId="21">
    <w:name w:val="Heading 5 Char"/>
    <w:basedOn w:val="1702"/>
    <w:link w:val="1697"/>
    <w:uiPriority w:val="9"/>
    <w:rPr>
      <w:rFonts w:ascii="Arial" w:hAnsi="Arial" w:eastAsia="Arial" w:cs="Arial"/>
      <w:b/>
      <w:bCs/>
      <w:sz w:val="24"/>
      <w:szCs w:val="24"/>
    </w:rPr>
  </w:style>
  <w:style w:type="character" w:styleId="23">
    <w:name w:val="Heading 6 Char"/>
    <w:basedOn w:val="1702"/>
    <w:link w:val="1698"/>
    <w:uiPriority w:val="9"/>
    <w:rPr>
      <w:rFonts w:ascii="Arial" w:hAnsi="Arial" w:eastAsia="Arial" w:cs="Arial"/>
      <w:b/>
      <w:bCs/>
      <w:sz w:val="22"/>
      <w:szCs w:val="22"/>
    </w:rPr>
  </w:style>
  <w:style w:type="character" w:styleId="25">
    <w:name w:val="Heading 7 Char"/>
    <w:basedOn w:val="1702"/>
    <w:link w:val="1699"/>
    <w:uiPriority w:val="9"/>
    <w:rPr>
      <w:rFonts w:ascii="Arial" w:hAnsi="Arial" w:eastAsia="Arial" w:cs="Arial"/>
      <w:b/>
      <w:bCs/>
      <w:i/>
      <w:iCs/>
      <w:sz w:val="22"/>
      <w:szCs w:val="22"/>
    </w:rPr>
  </w:style>
  <w:style w:type="character" w:styleId="27">
    <w:name w:val="Heading 8 Char"/>
    <w:basedOn w:val="1702"/>
    <w:link w:val="1700"/>
    <w:uiPriority w:val="9"/>
    <w:rPr>
      <w:rFonts w:ascii="Arial" w:hAnsi="Arial" w:eastAsia="Arial" w:cs="Arial"/>
      <w:i/>
      <w:iCs/>
      <w:sz w:val="22"/>
      <w:szCs w:val="22"/>
    </w:rPr>
  </w:style>
  <w:style w:type="character" w:styleId="29">
    <w:name w:val="Heading 9 Char"/>
    <w:basedOn w:val="1702"/>
    <w:link w:val="1701"/>
    <w:uiPriority w:val="9"/>
    <w:rPr>
      <w:rFonts w:ascii="Arial" w:hAnsi="Arial" w:eastAsia="Arial" w:cs="Arial"/>
      <w:i/>
      <w:iCs/>
      <w:sz w:val="21"/>
      <w:szCs w:val="21"/>
    </w:rPr>
  </w:style>
  <w:style w:type="character" w:styleId="34">
    <w:name w:val="Title Char"/>
    <w:basedOn w:val="1702"/>
    <w:link w:val="1727"/>
    <w:uiPriority w:val="10"/>
    <w:rPr>
      <w:sz w:val="48"/>
      <w:szCs w:val="48"/>
    </w:rPr>
  </w:style>
  <w:style w:type="character" w:styleId="36">
    <w:name w:val="Subtitle Char"/>
    <w:basedOn w:val="1702"/>
    <w:link w:val="1721"/>
    <w:uiPriority w:val="11"/>
    <w:rPr>
      <w:sz w:val="24"/>
      <w:szCs w:val="24"/>
    </w:rPr>
  </w:style>
  <w:style w:type="character" w:styleId="38">
    <w:name w:val="Quote Char"/>
    <w:link w:val="1751"/>
    <w:uiPriority w:val="29"/>
    <w:rPr>
      <w:i/>
    </w:rPr>
  </w:style>
  <w:style w:type="character" w:styleId="40">
    <w:name w:val="Intense Quote Char"/>
    <w:link w:val="1753"/>
    <w:uiPriority w:val="30"/>
    <w:rPr>
      <w:i/>
    </w:rPr>
  </w:style>
  <w:style w:type="character" w:styleId="42">
    <w:name w:val="Header Char"/>
    <w:basedOn w:val="1702"/>
    <w:link w:val="1718"/>
    <w:uiPriority w:val="99"/>
  </w:style>
  <w:style w:type="character" w:styleId="46">
    <w:name w:val="Caption Char"/>
    <w:basedOn w:val="1707"/>
    <w:link w:val="1717"/>
    <w:uiPriority w:val="99"/>
  </w:style>
  <w:style w:type="table" w:styleId="49">
    <w:name w:val="Plain Table 1"/>
    <w:basedOn w:val="17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17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1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1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1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17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17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17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17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1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17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17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17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17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17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17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17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17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17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1722"/>
    <w:uiPriority w:val="99"/>
    <w:rPr>
      <w:sz w:val="18"/>
    </w:rPr>
  </w:style>
  <w:style w:type="character" w:styleId="178">
    <w:name w:val="Endnote Text Char"/>
    <w:link w:val="1715"/>
    <w:uiPriority w:val="99"/>
    <w:rPr>
      <w:sz w:val="20"/>
    </w:rPr>
  </w:style>
  <w:style w:type="paragraph" w:styleId="189">
    <w:name w:val="TOC Heading"/>
    <w:uiPriority w:val="39"/>
    <w:unhideWhenUsed/>
  </w:style>
  <w:style w:type="paragraph" w:styleId="1692" w:default="1">
    <w:name w:val="Normal"/>
    <w:qFormat/>
    <w:pPr>
      <w:jc w:val="both"/>
      <w:widowControl w:val="off"/>
    </w:pPr>
    <w:rPr>
      <w:sz w:val="21"/>
      <w:szCs w:val="24"/>
    </w:rPr>
  </w:style>
  <w:style w:type="paragraph" w:styleId="1693">
    <w:name w:val="Heading 1"/>
    <w:basedOn w:val="1692"/>
    <w:next w:val="1692"/>
    <w:link w:val="1739"/>
    <w:uiPriority w:val="9"/>
    <w:qFormat/>
    <w:pPr>
      <w:keepLines/>
      <w:keepNext/>
      <w:spacing w:before="480" w:after="200"/>
      <w:outlineLvl w:val="0"/>
    </w:pPr>
    <w:rPr>
      <w:rFonts w:ascii="Arial" w:hAnsi="Arial" w:eastAsia="Arial" w:cs="Arial"/>
      <w:sz w:val="40"/>
      <w:szCs w:val="40"/>
    </w:rPr>
  </w:style>
  <w:style w:type="paragraph" w:styleId="1694">
    <w:name w:val="Heading 2"/>
    <w:basedOn w:val="1692"/>
    <w:next w:val="1692"/>
    <w:link w:val="1740"/>
    <w:uiPriority w:val="9"/>
    <w:unhideWhenUsed/>
    <w:qFormat/>
    <w:pPr>
      <w:keepLines/>
      <w:keepNext/>
      <w:spacing w:before="360" w:after="200"/>
      <w:outlineLvl w:val="1"/>
    </w:pPr>
    <w:rPr>
      <w:rFonts w:ascii="Arial" w:hAnsi="Arial" w:eastAsia="Arial" w:cs="Arial"/>
      <w:sz w:val="34"/>
    </w:rPr>
  </w:style>
  <w:style w:type="paragraph" w:styleId="1695">
    <w:name w:val="Heading 3"/>
    <w:basedOn w:val="1692"/>
    <w:next w:val="1692"/>
    <w:link w:val="1741"/>
    <w:uiPriority w:val="9"/>
    <w:unhideWhenUsed/>
    <w:qFormat/>
    <w:pPr>
      <w:keepLines/>
      <w:keepNext/>
      <w:spacing w:before="320" w:after="200"/>
      <w:outlineLvl w:val="2"/>
    </w:pPr>
    <w:rPr>
      <w:rFonts w:ascii="Arial" w:hAnsi="Arial" w:eastAsia="Arial" w:cs="Arial"/>
      <w:sz w:val="30"/>
      <w:szCs w:val="30"/>
    </w:rPr>
  </w:style>
  <w:style w:type="paragraph" w:styleId="1696">
    <w:name w:val="Heading 4"/>
    <w:basedOn w:val="1692"/>
    <w:next w:val="1692"/>
    <w:link w:val="1742"/>
    <w:uiPriority w:val="9"/>
    <w:unhideWhenUsed/>
    <w:qFormat/>
    <w:pPr>
      <w:keepLines/>
      <w:keepNext/>
      <w:spacing w:before="320" w:after="200"/>
      <w:outlineLvl w:val="3"/>
    </w:pPr>
    <w:rPr>
      <w:rFonts w:ascii="Arial" w:hAnsi="Arial" w:eastAsia="Arial" w:cs="Arial"/>
      <w:b/>
      <w:bCs/>
      <w:sz w:val="26"/>
      <w:szCs w:val="26"/>
    </w:rPr>
  </w:style>
  <w:style w:type="paragraph" w:styleId="1697">
    <w:name w:val="Heading 5"/>
    <w:basedOn w:val="1692"/>
    <w:next w:val="1692"/>
    <w:link w:val="1743"/>
    <w:uiPriority w:val="9"/>
    <w:unhideWhenUsed/>
    <w:qFormat/>
    <w:pPr>
      <w:keepLines/>
      <w:keepNext/>
      <w:spacing w:before="320" w:after="200"/>
      <w:outlineLvl w:val="4"/>
    </w:pPr>
    <w:rPr>
      <w:rFonts w:ascii="Arial" w:hAnsi="Arial" w:eastAsia="Arial" w:cs="Arial"/>
      <w:b/>
      <w:bCs/>
      <w:sz w:val="24"/>
    </w:rPr>
  </w:style>
  <w:style w:type="paragraph" w:styleId="1698">
    <w:name w:val="Heading 6"/>
    <w:basedOn w:val="1692"/>
    <w:next w:val="1692"/>
    <w:link w:val="1744"/>
    <w:uiPriority w:val="9"/>
    <w:unhideWhenUsed/>
    <w:qFormat/>
    <w:pPr>
      <w:keepLines/>
      <w:keepNext/>
      <w:spacing w:before="320" w:after="200"/>
      <w:outlineLvl w:val="5"/>
    </w:pPr>
    <w:rPr>
      <w:rFonts w:ascii="Arial" w:hAnsi="Arial" w:eastAsia="Arial" w:cs="Arial"/>
      <w:b/>
      <w:bCs/>
      <w:sz w:val="22"/>
      <w:szCs w:val="22"/>
    </w:rPr>
  </w:style>
  <w:style w:type="paragraph" w:styleId="1699">
    <w:name w:val="Heading 7"/>
    <w:basedOn w:val="1692"/>
    <w:next w:val="1692"/>
    <w:link w:val="1745"/>
    <w:uiPriority w:val="9"/>
    <w:unhideWhenUsed/>
    <w:qFormat/>
    <w:pPr>
      <w:keepLines/>
      <w:keepNext/>
      <w:spacing w:before="320" w:after="200"/>
      <w:outlineLvl w:val="6"/>
    </w:pPr>
    <w:rPr>
      <w:rFonts w:ascii="Arial" w:hAnsi="Arial" w:eastAsia="Arial" w:cs="Arial"/>
      <w:b/>
      <w:bCs/>
      <w:i/>
      <w:iCs/>
      <w:sz w:val="22"/>
      <w:szCs w:val="22"/>
    </w:rPr>
  </w:style>
  <w:style w:type="paragraph" w:styleId="1700">
    <w:name w:val="Heading 8"/>
    <w:basedOn w:val="1692"/>
    <w:next w:val="1692"/>
    <w:link w:val="1746"/>
    <w:uiPriority w:val="9"/>
    <w:unhideWhenUsed/>
    <w:qFormat/>
    <w:pPr>
      <w:keepLines/>
      <w:keepNext/>
      <w:spacing w:before="320" w:after="200"/>
      <w:outlineLvl w:val="7"/>
    </w:pPr>
    <w:rPr>
      <w:rFonts w:ascii="Arial" w:hAnsi="Arial" w:eastAsia="Arial" w:cs="Arial"/>
      <w:i/>
      <w:iCs/>
      <w:sz w:val="22"/>
      <w:szCs w:val="22"/>
    </w:rPr>
  </w:style>
  <w:style w:type="paragraph" w:styleId="1701">
    <w:name w:val="Heading 9"/>
    <w:basedOn w:val="1692"/>
    <w:next w:val="1692"/>
    <w:link w:val="1747"/>
    <w:uiPriority w:val="9"/>
    <w:unhideWhenUsed/>
    <w:qFormat/>
    <w:pPr>
      <w:keepLines/>
      <w:keepNext/>
      <w:spacing w:before="320" w:after="200"/>
      <w:outlineLvl w:val="8"/>
    </w:pPr>
    <w:rPr>
      <w:rFonts w:ascii="Arial" w:hAnsi="Arial" w:eastAsia="Arial" w:cs="Arial"/>
      <w:i/>
      <w:iCs/>
      <w:szCs w:val="21"/>
    </w:rPr>
  </w:style>
  <w:style w:type="character" w:styleId="1702" w:default="1">
    <w:name w:val="Default Paragraph Font"/>
    <w:uiPriority w:val="1"/>
    <w:semiHidden/>
    <w:unhideWhenUsed/>
  </w:style>
  <w:style w:type="table" w:styleId="1703" w:default="1">
    <w:name w:val="Normal Table"/>
    <w:uiPriority w:val="99"/>
    <w:semiHidden/>
    <w:unhideWhenUsed/>
    <w:tblPr>
      <w:tblInd w:w="0" w:type="dxa"/>
      <w:tblCellMar>
        <w:left w:w="108" w:type="dxa"/>
        <w:top w:w="0" w:type="dxa"/>
        <w:right w:w="108" w:type="dxa"/>
        <w:bottom w:w="0" w:type="dxa"/>
      </w:tblCellMar>
    </w:tblPr>
  </w:style>
  <w:style w:type="numbering" w:styleId="1704" w:default="1">
    <w:name w:val="No List"/>
    <w:uiPriority w:val="99"/>
    <w:semiHidden/>
    <w:unhideWhenUsed/>
  </w:style>
  <w:style w:type="paragraph" w:styleId="1705">
    <w:name w:val="toc 7"/>
    <w:basedOn w:val="1692"/>
    <w:next w:val="1692"/>
    <w:uiPriority w:val="39"/>
    <w:unhideWhenUsed/>
    <w:qFormat/>
    <w:pPr>
      <w:ind w:left="1701"/>
      <w:spacing w:after="57"/>
    </w:pPr>
  </w:style>
  <w:style w:type="paragraph" w:styleId="1706">
    <w:name w:val="Normal Indent"/>
    <w:basedOn w:val="1692"/>
    <w:unhideWhenUsed/>
    <w:qFormat/>
    <w:pPr>
      <w:ind w:firstLine="420"/>
    </w:pPr>
  </w:style>
  <w:style w:type="paragraph" w:styleId="1707">
    <w:name w:val="Caption"/>
    <w:basedOn w:val="1692"/>
    <w:next w:val="1692"/>
    <w:uiPriority w:val="35"/>
    <w:semiHidden/>
    <w:unhideWhenUsed/>
    <w:qFormat/>
    <w:pPr>
      <w:spacing w:line="276" w:lineRule="auto"/>
    </w:pPr>
    <w:rPr>
      <w:b/>
      <w:bCs/>
      <w:color w:val="4f81bd" w:themeColor="accent1"/>
      <w:sz w:val="18"/>
      <w:szCs w:val="18"/>
    </w:rPr>
  </w:style>
  <w:style w:type="paragraph" w:styleId="1708">
    <w:name w:val="annotation text"/>
    <w:basedOn w:val="1692"/>
    <w:link w:val="2189"/>
    <w:unhideWhenUsed/>
    <w:qFormat/>
    <w:pPr>
      <w:jc w:val="left"/>
    </w:pPr>
  </w:style>
  <w:style w:type="paragraph" w:styleId="1709">
    <w:name w:val="Body Text"/>
    <w:basedOn w:val="1692"/>
    <w:semiHidden/>
    <w:qFormat/>
    <w:rPr>
      <w:rFonts w:ascii="Arial" w:hAnsi="Arial" w:eastAsia="Arial" w:cs="Arial"/>
      <w:szCs w:val="21"/>
      <w:lang w:eastAsia="en-US"/>
    </w:rPr>
  </w:style>
  <w:style w:type="paragraph" w:styleId="1710">
    <w:name w:val="Body Text Indent"/>
    <w:basedOn w:val="1692"/>
    <w:next w:val="1711"/>
    <w:uiPriority w:val="99"/>
    <w:qFormat/>
    <w:pPr>
      <w:ind w:firstLine="574"/>
      <w:spacing w:line="312" w:lineRule="atLeast"/>
    </w:pPr>
    <w:rPr>
      <w:rFonts w:ascii="宋体"/>
      <w:sz w:val="28"/>
    </w:rPr>
  </w:style>
  <w:style w:type="paragraph" w:styleId="1711">
    <w:name w:val="envelope return"/>
    <w:basedOn w:val="1692"/>
    <w:qFormat/>
    <w:pPr>
      <w:ind w:left="1701"/>
      <w:jc w:val="left"/>
      <w:spacing w:before="160" w:after="160" w:line="240" w:lineRule="atLeast"/>
      <w:widowControl/>
    </w:pPr>
    <w:rPr>
      <w:rFonts w:ascii="Arial" w:hAnsi="Arial" w:cs="Arial"/>
      <w:szCs w:val="21"/>
    </w:rPr>
  </w:style>
  <w:style w:type="paragraph" w:styleId="1712">
    <w:name w:val="toc 5"/>
    <w:basedOn w:val="1692"/>
    <w:next w:val="1692"/>
    <w:uiPriority w:val="39"/>
    <w:unhideWhenUsed/>
    <w:qFormat/>
    <w:pPr>
      <w:ind w:left="1134"/>
      <w:spacing w:after="57"/>
    </w:pPr>
  </w:style>
  <w:style w:type="paragraph" w:styleId="1713">
    <w:name w:val="toc 3"/>
    <w:basedOn w:val="1692"/>
    <w:next w:val="1692"/>
    <w:uiPriority w:val="39"/>
    <w:unhideWhenUsed/>
    <w:qFormat/>
    <w:pPr>
      <w:ind w:left="567"/>
      <w:spacing w:after="57"/>
    </w:pPr>
  </w:style>
  <w:style w:type="paragraph" w:styleId="1714">
    <w:name w:val="toc 8"/>
    <w:basedOn w:val="1692"/>
    <w:next w:val="1692"/>
    <w:uiPriority w:val="39"/>
    <w:unhideWhenUsed/>
    <w:qFormat/>
    <w:pPr>
      <w:ind w:left="1984"/>
      <w:spacing w:after="57"/>
    </w:pPr>
  </w:style>
  <w:style w:type="paragraph" w:styleId="1715">
    <w:name w:val="endnote text"/>
    <w:basedOn w:val="1692"/>
    <w:link w:val="1884"/>
    <w:uiPriority w:val="99"/>
    <w:semiHidden/>
    <w:unhideWhenUsed/>
    <w:qFormat/>
    <w:rPr>
      <w:sz w:val="20"/>
    </w:rPr>
  </w:style>
  <w:style w:type="paragraph" w:styleId="1716">
    <w:name w:val="Balloon Text"/>
    <w:basedOn w:val="1692"/>
    <w:link w:val="1964"/>
    <w:uiPriority w:val="99"/>
    <w:semiHidden/>
    <w:unhideWhenUsed/>
    <w:qFormat/>
    <w:rPr>
      <w:sz w:val="18"/>
      <w:szCs w:val="18"/>
    </w:rPr>
  </w:style>
  <w:style w:type="paragraph" w:styleId="1717">
    <w:name w:val="Footer"/>
    <w:basedOn w:val="1692"/>
    <w:link w:val="1757"/>
    <w:uiPriority w:val="99"/>
    <w:unhideWhenUsed/>
    <w:qFormat/>
    <w:pPr>
      <w:tabs>
        <w:tab w:val="center" w:pos="7143" w:leader="none"/>
        <w:tab w:val="right" w:pos="14287" w:leader="none"/>
      </w:tabs>
    </w:pPr>
  </w:style>
  <w:style w:type="paragraph" w:styleId="1718">
    <w:name w:val="Header"/>
    <w:basedOn w:val="1692"/>
    <w:link w:val="1755"/>
    <w:uiPriority w:val="99"/>
    <w:unhideWhenUsed/>
    <w:qFormat/>
    <w:pPr>
      <w:tabs>
        <w:tab w:val="center" w:pos="7143" w:leader="none"/>
        <w:tab w:val="right" w:pos="14287" w:leader="none"/>
      </w:tabs>
    </w:pPr>
  </w:style>
  <w:style w:type="paragraph" w:styleId="1719">
    <w:name w:val="toc 1"/>
    <w:basedOn w:val="1692"/>
    <w:next w:val="1692"/>
    <w:uiPriority w:val="39"/>
    <w:unhideWhenUsed/>
    <w:qFormat/>
    <w:pPr>
      <w:spacing w:after="57"/>
    </w:pPr>
  </w:style>
  <w:style w:type="paragraph" w:styleId="1720">
    <w:name w:val="toc 4"/>
    <w:basedOn w:val="1692"/>
    <w:next w:val="1692"/>
    <w:uiPriority w:val="39"/>
    <w:unhideWhenUsed/>
    <w:qFormat/>
    <w:pPr>
      <w:ind w:left="850"/>
      <w:spacing w:after="57"/>
    </w:pPr>
  </w:style>
  <w:style w:type="paragraph" w:styleId="1721">
    <w:name w:val="Subtitle"/>
    <w:basedOn w:val="1692"/>
    <w:next w:val="1692"/>
    <w:link w:val="1750"/>
    <w:uiPriority w:val="11"/>
    <w:qFormat/>
    <w:pPr>
      <w:spacing w:before="200" w:after="200"/>
    </w:pPr>
    <w:rPr>
      <w:sz w:val="24"/>
    </w:rPr>
  </w:style>
  <w:style w:type="paragraph" w:styleId="1722">
    <w:name w:val="footnote text"/>
    <w:basedOn w:val="1692"/>
    <w:link w:val="1883"/>
    <w:uiPriority w:val="99"/>
    <w:semiHidden/>
    <w:unhideWhenUsed/>
    <w:qFormat/>
    <w:pPr>
      <w:spacing w:after="40"/>
    </w:pPr>
    <w:rPr>
      <w:sz w:val="18"/>
    </w:rPr>
  </w:style>
  <w:style w:type="paragraph" w:styleId="1723">
    <w:name w:val="toc 6"/>
    <w:basedOn w:val="1692"/>
    <w:next w:val="1692"/>
    <w:uiPriority w:val="39"/>
    <w:unhideWhenUsed/>
    <w:qFormat/>
    <w:pPr>
      <w:ind w:left="1417"/>
      <w:spacing w:after="57"/>
    </w:pPr>
  </w:style>
  <w:style w:type="paragraph" w:styleId="1724">
    <w:name w:val="table of figures"/>
    <w:basedOn w:val="1692"/>
    <w:next w:val="1692"/>
    <w:uiPriority w:val="99"/>
    <w:unhideWhenUsed/>
    <w:qFormat/>
  </w:style>
  <w:style w:type="paragraph" w:styleId="1725">
    <w:name w:val="toc 2"/>
    <w:basedOn w:val="1692"/>
    <w:next w:val="1692"/>
    <w:uiPriority w:val="39"/>
    <w:unhideWhenUsed/>
    <w:qFormat/>
    <w:pPr>
      <w:ind w:left="283"/>
      <w:spacing w:after="57"/>
    </w:pPr>
  </w:style>
  <w:style w:type="paragraph" w:styleId="1726">
    <w:name w:val="toc 9"/>
    <w:basedOn w:val="1692"/>
    <w:next w:val="1692"/>
    <w:uiPriority w:val="39"/>
    <w:unhideWhenUsed/>
    <w:qFormat/>
    <w:pPr>
      <w:ind w:left="2268"/>
      <w:spacing w:after="57"/>
    </w:pPr>
  </w:style>
  <w:style w:type="paragraph" w:styleId="1727">
    <w:name w:val="Title"/>
    <w:basedOn w:val="1692"/>
    <w:next w:val="1692"/>
    <w:link w:val="1749"/>
    <w:uiPriority w:val="10"/>
    <w:qFormat/>
    <w:pPr>
      <w:contextualSpacing/>
      <w:spacing w:before="300" w:after="200"/>
    </w:pPr>
    <w:rPr>
      <w:sz w:val="48"/>
      <w:szCs w:val="48"/>
    </w:rPr>
  </w:style>
  <w:style w:type="paragraph" w:styleId="1728">
    <w:name w:val="annotation subject"/>
    <w:basedOn w:val="1708"/>
    <w:next w:val="1708"/>
    <w:link w:val="2190"/>
    <w:uiPriority w:val="99"/>
    <w:semiHidden/>
    <w:unhideWhenUsed/>
    <w:qFormat/>
    <w:rPr>
      <w:b/>
      <w:bCs/>
    </w:rPr>
  </w:style>
  <w:style w:type="paragraph" w:styleId="1729">
    <w:name w:val="Body Text First Indent"/>
    <w:basedOn w:val="1709"/>
    <w:qFormat/>
    <w:pPr>
      <w:ind w:firstLine="420"/>
      <w:spacing w:line="360" w:lineRule="auto"/>
    </w:pPr>
    <w:rPr>
      <w:sz w:val="20"/>
    </w:rPr>
  </w:style>
  <w:style w:type="paragraph" w:styleId="1730">
    <w:name w:val="Body Text First Indent 2"/>
    <w:basedOn w:val="1710"/>
    <w:uiPriority w:val="99"/>
    <w:unhideWhenUsed/>
    <w:qFormat/>
    <w:pPr>
      <w:ind w:left="420" w:firstLine="420"/>
      <w:spacing w:after="120"/>
    </w:pPr>
    <w:rPr>
      <w:rFonts w:ascii="Times New Roman"/>
      <w:sz w:val="20"/>
    </w:rPr>
  </w:style>
  <w:style w:type="table" w:styleId="173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2">
    <w:name w:val="endnote reference"/>
    <w:uiPriority w:val="99"/>
    <w:semiHidden/>
    <w:unhideWhenUsed/>
    <w:qFormat/>
    <w:rPr>
      <w:vertAlign w:val="superscript"/>
    </w:rPr>
  </w:style>
  <w:style w:type="character" w:styleId="1733">
    <w:name w:val="page number"/>
    <w:basedOn w:val="1702"/>
    <w:qFormat/>
  </w:style>
  <w:style w:type="character" w:styleId="1734">
    <w:name w:val="Emphasis"/>
    <w:basedOn w:val="1702"/>
    <w:qFormat/>
    <w:rPr>
      <w:i/>
    </w:rPr>
  </w:style>
  <w:style w:type="character" w:styleId="1735">
    <w:name w:val="Hyperlink"/>
    <w:uiPriority w:val="99"/>
    <w:unhideWhenUsed/>
    <w:qFormat/>
    <w:rPr>
      <w:color w:val="0000ff" w:themeColor="hyperlink"/>
      <w:u w:val="single"/>
    </w:rPr>
  </w:style>
  <w:style w:type="character" w:styleId="1736">
    <w:name w:val="annotation reference"/>
    <w:basedOn w:val="1702"/>
    <w:uiPriority w:val="99"/>
    <w:semiHidden/>
    <w:unhideWhenUsed/>
    <w:qFormat/>
    <w:rPr>
      <w:sz w:val="21"/>
      <w:szCs w:val="21"/>
    </w:rPr>
  </w:style>
  <w:style w:type="character" w:styleId="1737">
    <w:name w:val="footnote reference"/>
    <w:uiPriority w:val="99"/>
    <w:unhideWhenUsed/>
    <w:qFormat/>
    <w:rPr>
      <w:vertAlign w:val="superscript"/>
    </w:rPr>
  </w:style>
  <w:style w:type="paragraph" w:styleId="1738" w:customStyle="1">
    <w:name w:val="正文文本缩进1"/>
    <w:basedOn w:val="1692"/>
    <w:next w:val="1692"/>
    <w:uiPriority w:val="99"/>
    <w:qFormat/>
    <w:pPr>
      <w:ind w:firstLine="645"/>
    </w:pPr>
    <w:rPr>
      <w:rFonts w:ascii="楷体_GB2312" w:eastAsia="楷体_GB2312"/>
      <w:sz w:val="32"/>
      <w:szCs w:val="20"/>
    </w:rPr>
  </w:style>
  <w:style w:type="character" w:styleId="1739" w:customStyle="1">
    <w:name w:val="标题 1 字符"/>
    <w:link w:val="1693"/>
    <w:uiPriority w:val="9"/>
    <w:qFormat/>
    <w:rPr>
      <w:rFonts w:ascii="Arial" w:hAnsi="Arial" w:eastAsia="Arial" w:cs="Arial"/>
      <w:sz w:val="40"/>
      <w:szCs w:val="40"/>
    </w:rPr>
  </w:style>
  <w:style w:type="character" w:styleId="1740" w:customStyle="1">
    <w:name w:val="标题 2 字符1"/>
    <w:link w:val="1694"/>
    <w:uiPriority w:val="9"/>
    <w:qFormat/>
    <w:rPr>
      <w:rFonts w:ascii="Arial" w:hAnsi="Arial" w:eastAsia="Arial" w:cs="Arial"/>
      <w:sz w:val="34"/>
    </w:rPr>
  </w:style>
  <w:style w:type="character" w:styleId="1741" w:customStyle="1">
    <w:name w:val="标题 3 字符1"/>
    <w:link w:val="1695"/>
    <w:uiPriority w:val="9"/>
    <w:qFormat/>
    <w:rPr>
      <w:rFonts w:ascii="Arial" w:hAnsi="Arial" w:eastAsia="Arial" w:cs="Arial"/>
      <w:sz w:val="30"/>
      <w:szCs w:val="30"/>
    </w:rPr>
  </w:style>
  <w:style w:type="character" w:styleId="1742" w:customStyle="1">
    <w:name w:val="标题 4 字符"/>
    <w:link w:val="1696"/>
    <w:uiPriority w:val="9"/>
    <w:qFormat/>
    <w:rPr>
      <w:rFonts w:ascii="Arial" w:hAnsi="Arial" w:eastAsia="Arial" w:cs="Arial"/>
      <w:b/>
      <w:bCs/>
      <w:sz w:val="26"/>
      <w:szCs w:val="26"/>
    </w:rPr>
  </w:style>
  <w:style w:type="character" w:styleId="1743" w:customStyle="1">
    <w:name w:val="标题 5 字符"/>
    <w:link w:val="1697"/>
    <w:uiPriority w:val="9"/>
    <w:qFormat/>
    <w:rPr>
      <w:rFonts w:ascii="Arial" w:hAnsi="Arial" w:eastAsia="Arial" w:cs="Arial"/>
      <w:b/>
      <w:bCs/>
      <w:sz w:val="24"/>
      <w:szCs w:val="24"/>
    </w:rPr>
  </w:style>
  <w:style w:type="character" w:styleId="1744" w:customStyle="1">
    <w:name w:val="标题 6 字符"/>
    <w:link w:val="1698"/>
    <w:uiPriority w:val="9"/>
    <w:qFormat/>
    <w:rPr>
      <w:rFonts w:ascii="Arial" w:hAnsi="Arial" w:eastAsia="Arial" w:cs="Arial"/>
      <w:b/>
      <w:bCs/>
      <w:sz w:val="22"/>
      <w:szCs w:val="22"/>
    </w:rPr>
  </w:style>
  <w:style w:type="character" w:styleId="1745" w:customStyle="1">
    <w:name w:val="标题 7 字符"/>
    <w:link w:val="1699"/>
    <w:uiPriority w:val="9"/>
    <w:qFormat/>
    <w:rPr>
      <w:rFonts w:ascii="Arial" w:hAnsi="Arial" w:eastAsia="Arial" w:cs="Arial"/>
      <w:b/>
      <w:bCs/>
      <w:i/>
      <w:iCs/>
      <w:sz w:val="22"/>
      <w:szCs w:val="22"/>
    </w:rPr>
  </w:style>
  <w:style w:type="character" w:styleId="1746" w:customStyle="1">
    <w:name w:val="标题 8 字符"/>
    <w:link w:val="1700"/>
    <w:uiPriority w:val="9"/>
    <w:qFormat/>
    <w:rPr>
      <w:rFonts w:ascii="Arial" w:hAnsi="Arial" w:eastAsia="Arial" w:cs="Arial"/>
      <w:i/>
      <w:iCs/>
      <w:sz w:val="22"/>
      <w:szCs w:val="22"/>
    </w:rPr>
  </w:style>
  <w:style w:type="character" w:styleId="1747" w:customStyle="1">
    <w:name w:val="标题 9 字符"/>
    <w:link w:val="1701"/>
    <w:uiPriority w:val="9"/>
    <w:qFormat/>
    <w:rPr>
      <w:rFonts w:ascii="Arial" w:hAnsi="Arial" w:eastAsia="Arial" w:cs="Arial"/>
      <w:i/>
      <w:iCs/>
      <w:sz w:val="21"/>
      <w:szCs w:val="21"/>
    </w:rPr>
  </w:style>
  <w:style w:type="paragraph" w:styleId="1748">
    <w:name w:val="No Spacing"/>
    <w:uiPriority w:val="1"/>
    <w:qFormat/>
  </w:style>
  <w:style w:type="character" w:styleId="1749" w:customStyle="1">
    <w:name w:val="标题 字符"/>
    <w:link w:val="1727"/>
    <w:uiPriority w:val="10"/>
    <w:qFormat/>
    <w:rPr>
      <w:sz w:val="48"/>
      <w:szCs w:val="48"/>
    </w:rPr>
  </w:style>
  <w:style w:type="character" w:styleId="1750" w:customStyle="1">
    <w:name w:val="副标题 字符1"/>
    <w:link w:val="1721"/>
    <w:uiPriority w:val="11"/>
    <w:qFormat/>
    <w:rPr>
      <w:sz w:val="24"/>
      <w:szCs w:val="24"/>
    </w:rPr>
  </w:style>
  <w:style w:type="paragraph" w:styleId="1751">
    <w:name w:val="Quote"/>
    <w:basedOn w:val="1692"/>
    <w:next w:val="1692"/>
    <w:link w:val="1752"/>
    <w:uiPriority w:val="29"/>
    <w:qFormat/>
    <w:pPr>
      <w:ind w:left="720" w:right="720"/>
    </w:pPr>
    <w:rPr>
      <w:i/>
    </w:rPr>
  </w:style>
  <w:style w:type="character" w:styleId="1752" w:customStyle="1">
    <w:name w:val="引用 字符"/>
    <w:link w:val="1751"/>
    <w:uiPriority w:val="29"/>
    <w:qFormat/>
    <w:rPr>
      <w:i/>
    </w:rPr>
  </w:style>
  <w:style w:type="paragraph" w:styleId="1753">
    <w:name w:val="Intense Quote"/>
    <w:basedOn w:val="1692"/>
    <w:next w:val="1692"/>
    <w:link w:val="17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754" w:customStyle="1">
    <w:name w:val="明显引用 字符"/>
    <w:link w:val="1753"/>
    <w:uiPriority w:val="30"/>
    <w:qFormat/>
    <w:rPr>
      <w:i/>
    </w:rPr>
  </w:style>
  <w:style w:type="character" w:styleId="1755" w:customStyle="1">
    <w:name w:val="页眉 字符"/>
    <w:link w:val="1718"/>
    <w:uiPriority w:val="99"/>
    <w:qFormat/>
  </w:style>
  <w:style w:type="character" w:styleId="1756" w:customStyle="1">
    <w:name w:val="Footer Char"/>
    <w:uiPriority w:val="99"/>
    <w:qFormat/>
  </w:style>
  <w:style w:type="character" w:styleId="1757" w:customStyle="1">
    <w:name w:val="页脚 字符1"/>
    <w:link w:val="1717"/>
    <w:uiPriority w:val="99"/>
    <w:qFormat/>
  </w:style>
  <w:style w:type="table" w:styleId="1758"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1759"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76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76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76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76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764"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765"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1766"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76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176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769"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77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771"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772"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1773"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1774"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177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77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77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778"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79"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80"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81"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8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8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8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85"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78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1787"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178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178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79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79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79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79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79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79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79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79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79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799"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80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801"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1802"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80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80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80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806"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80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808"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809"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81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81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81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813"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81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815"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816"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81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81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819"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820"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82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822"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82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82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82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82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82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82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829"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830"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83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83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83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83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83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836"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83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83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83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84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841"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84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843"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844"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84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84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84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848"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84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850"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851"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85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85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85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855"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85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857"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858"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85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86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86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86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86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86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86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86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86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86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869"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870"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871"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872"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87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87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87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876"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877"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878"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87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88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881"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88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883" w:customStyle="1">
    <w:name w:val="脚注文本 字符"/>
    <w:link w:val="1722"/>
    <w:uiPriority w:val="99"/>
    <w:qFormat/>
    <w:rPr>
      <w:sz w:val="18"/>
    </w:rPr>
  </w:style>
  <w:style w:type="character" w:styleId="1884" w:customStyle="1">
    <w:name w:val="尾注文本 字符"/>
    <w:link w:val="1715"/>
    <w:uiPriority w:val="99"/>
    <w:qFormat/>
    <w:rPr>
      <w:sz w:val="20"/>
    </w:rPr>
  </w:style>
  <w:style w:type="paragraph" w:styleId="1885" w:customStyle="1">
    <w:name w:val="TOC 标题1"/>
    <w:uiPriority w:val="39"/>
    <w:unhideWhenUsed/>
    <w:qFormat/>
  </w:style>
  <w:style w:type="paragraph" w:styleId="1886" w:customStyle="1">
    <w:name w:val="标题 11"/>
    <w:basedOn w:val="1692"/>
    <w:next w:val="1692"/>
    <w:link w:val="2094"/>
    <w:qFormat/>
    <w:pPr>
      <w:jc w:val="left"/>
      <w:keepNext/>
      <w:spacing w:before="120" w:after="120"/>
      <w:outlineLvl w:val="0"/>
    </w:pPr>
    <w:rPr>
      <w:rFonts w:ascii="楷体_GB2312" w:hAnsi="楷体_GB2312"/>
      <w:sz w:val="28"/>
    </w:rPr>
  </w:style>
  <w:style w:type="paragraph" w:styleId="1887" w:customStyle="1">
    <w:name w:val="标题 21"/>
    <w:basedOn w:val="1692"/>
    <w:next w:val="1888"/>
    <w:link w:val="1893"/>
    <w:qFormat/>
    <w:pPr>
      <w:jc w:val="center"/>
      <w:keepLines/>
      <w:keepNext/>
      <w:spacing w:before="260" w:after="260" w:line="416" w:lineRule="auto"/>
      <w:outlineLvl w:val="1"/>
    </w:pPr>
    <w:rPr>
      <w:rFonts w:ascii="幼圆" w:hAnsi="Arial" w:eastAsia="楷体_GB2312"/>
      <w:b/>
      <w:sz w:val="44"/>
      <w:szCs w:val="20"/>
    </w:rPr>
  </w:style>
  <w:style w:type="paragraph" w:styleId="1888" w:customStyle="1">
    <w:name w:val="正文缩进1"/>
    <w:basedOn w:val="1692"/>
    <w:link w:val="1894"/>
    <w:qFormat/>
    <w:pPr>
      <w:ind w:firstLine="420"/>
    </w:pPr>
    <w:rPr>
      <w:rFonts w:ascii="Arial" w:hAnsi="Arial" w:eastAsia="楷体_GB2312"/>
      <w:sz w:val="20"/>
      <w:szCs w:val="20"/>
    </w:rPr>
  </w:style>
  <w:style w:type="paragraph" w:styleId="1889" w:customStyle="1">
    <w:name w:val="标题 31"/>
    <w:basedOn w:val="1692"/>
    <w:next w:val="1888"/>
    <w:link w:val="1895"/>
    <w:qFormat/>
    <w:pPr>
      <w:keepLines/>
      <w:keepNext/>
      <w:spacing w:before="260" w:after="260" w:line="416" w:lineRule="auto"/>
      <w:outlineLvl w:val="2"/>
    </w:pPr>
    <w:rPr>
      <w:b/>
      <w:sz w:val="32"/>
      <w:szCs w:val="20"/>
    </w:rPr>
  </w:style>
  <w:style w:type="paragraph" w:styleId="1890" w:customStyle="1">
    <w:name w:val="标题 41"/>
    <w:basedOn w:val="1692"/>
    <w:next w:val="1692"/>
    <w:link w:val="2097"/>
    <w:qFormat/>
    <w:pPr>
      <w:jc w:val="center"/>
      <w:outlineLvl w:val="3"/>
    </w:pPr>
    <w:rPr>
      <w:rFonts w:ascii="宋体" w:hAnsi="宋体" w:cs="宋体"/>
      <w:b/>
      <w:bCs/>
      <w:sz w:val="31"/>
      <w:szCs w:val="31"/>
      <w:lang w:val="zh-CN" w:bidi="zh-CN"/>
    </w:rPr>
  </w:style>
  <w:style w:type="character" w:styleId="1891" w:customStyle="1">
    <w:name w:val="默认段落字体1"/>
    <w:uiPriority w:val="1"/>
    <w:qFormat/>
  </w:style>
  <w:style w:type="table" w:styleId="1892" w:customStyle="1">
    <w:name w:val="普通表格1"/>
    <w:semiHidden/>
    <w:qFormat/>
    <w:tblPr>
      <w:tblCellMar>
        <w:left w:w="0" w:type="dxa"/>
        <w:top w:w="0" w:type="dxa"/>
        <w:right w:w="0" w:type="dxa"/>
        <w:bottom w:w="0" w:type="dxa"/>
      </w:tblCellMar>
    </w:tblPr>
  </w:style>
  <w:style w:type="character" w:styleId="1893" w:customStyle="1">
    <w:name w:val="标题 2 字符"/>
    <w:link w:val="1887"/>
    <w:uiPriority w:val="9"/>
    <w:qFormat/>
    <w:rPr>
      <w:rFonts w:ascii="幼圆" w:hAnsi="Arial" w:eastAsia="楷体_GB2312"/>
      <w:b/>
      <w:sz w:val="44"/>
      <w:szCs w:val="20"/>
    </w:rPr>
  </w:style>
  <w:style w:type="character" w:styleId="1894" w:customStyle="1">
    <w:name w:val="正文缩进 字符"/>
    <w:link w:val="1888"/>
    <w:qFormat/>
    <w:rPr>
      <w:rFonts w:ascii="Arial" w:hAnsi="Arial" w:eastAsia="楷体_GB2312"/>
    </w:rPr>
  </w:style>
  <w:style w:type="character" w:styleId="1895" w:customStyle="1">
    <w:name w:val="标题 3 字符"/>
    <w:link w:val="1889"/>
    <w:uiPriority w:val="9"/>
    <w:qFormat/>
    <w:rPr>
      <w:b/>
      <w:sz w:val="32"/>
      <w:szCs w:val="20"/>
    </w:rPr>
  </w:style>
  <w:style w:type="paragraph" w:styleId="1896" w:customStyle="1">
    <w:name w:val="目录 71"/>
    <w:basedOn w:val="1692"/>
    <w:next w:val="1692"/>
    <w:unhideWhenUsed/>
    <w:qFormat/>
    <w:pPr>
      <w:ind w:left="2520"/>
    </w:pPr>
    <w:rPr>
      <w:rFonts w:ascii="等线" w:hAnsi="等线" w:eastAsia="等线"/>
      <w:szCs w:val="22"/>
    </w:rPr>
  </w:style>
  <w:style w:type="paragraph" w:styleId="1897" w:customStyle="1">
    <w:name w:val="文档结构图1"/>
    <w:basedOn w:val="1692"/>
    <w:link w:val="1898"/>
    <w:qFormat/>
    <w:rPr>
      <w:rFonts w:ascii="宋体"/>
      <w:sz w:val="18"/>
      <w:szCs w:val="18"/>
    </w:rPr>
  </w:style>
  <w:style w:type="character" w:styleId="1898" w:customStyle="1">
    <w:name w:val="文档结构图 字符"/>
    <w:link w:val="1897"/>
    <w:qFormat/>
    <w:rPr>
      <w:rFonts w:ascii="宋体"/>
      <w:sz w:val="18"/>
      <w:szCs w:val="18"/>
    </w:rPr>
  </w:style>
  <w:style w:type="paragraph" w:styleId="1899" w:customStyle="1">
    <w:name w:val="正文文本 31"/>
    <w:basedOn w:val="1692"/>
    <w:link w:val="2107"/>
    <w:qFormat/>
    <w:rPr>
      <w:rFonts w:ascii="仿宋_GB2312" w:hAnsi="Arial" w:eastAsia="仿宋_GB2312"/>
      <w:sz w:val="32"/>
      <w:szCs w:val="32"/>
    </w:rPr>
  </w:style>
  <w:style w:type="paragraph" w:styleId="1900" w:customStyle="1">
    <w:name w:val="正文文本1"/>
    <w:basedOn w:val="1692"/>
    <w:next w:val="1692"/>
    <w:link w:val="2108"/>
    <w:qFormat/>
    <w:rPr>
      <w:rFonts w:ascii="楷体_GB2312" w:hAnsi="Arial" w:eastAsia="楷体_GB2312"/>
      <w:sz w:val="28"/>
      <w:szCs w:val="20"/>
    </w:rPr>
  </w:style>
  <w:style w:type="paragraph" w:styleId="1901" w:customStyle="1">
    <w:name w:val="目录 51"/>
    <w:basedOn w:val="1692"/>
    <w:next w:val="1692"/>
    <w:unhideWhenUsed/>
    <w:qFormat/>
    <w:pPr>
      <w:ind w:left="1680"/>
    </w:pPr>
    <w:rPr>
      <w:rFonts w:ascii="等线" w:hAnsi="等线" w:eastAsia="等线"/>
      <w:szCs w:val="22"/>
    </w:rPr>
  </w:style>
  <w:style w:type="paragraph" w:styleId="1902" w:customStyle="1">
    <w:name w:val="目录 31"/>
    <w:basedOn w:val="1692"/>
    <w:next w:val="1692"/>
    <w:qFormat/>
    <w:pPr>
      <w:ind w:left="840"/>
    </w:pPr>
  </w:style>
  <w:style w:type="paragraph" w:styleId="1903" w:customStyle="1">
    <w:name w:val="纯文本1"/>
    <w:basedOn w:val="1692"/>
    <w:link w:val="2112"/>
    <w:qFormat/>
    <w:rPr>
      <w:rFonts w:ascii="宋体" w:hAnsi="Courier New" w:cs="Courier New"/>
      <w:szCs w:val="21"/>
    </w:rPr>
  </w:style>
  <w:style w:type="paragraph" w:styleId="1904" w:customStyle="1">
    <w:name w:val="目录 81"/>
    <w:basedOn w:val="1692"/>
    <w:next w:val="1692"/>
    <w:unhideWhenUsed/>
    <w:qFormat/>
    <w:pPr>
      <w:ind w:left="2940"/>
    </w:pPr>
    <w:rPr>
      <w:rFonts w:ascii="等线" w:hAnsi="等线" w:eastAsia="等线"/>
      <w:szCs w:val="22"/>
    </w:rPr>
  </w:style>
  <w:style w:type="paragraph" w:styleId="1905" w:customStyle="1">
    <w:name w:val="日期1"/>
    <w:basedOn w:val="1692"/>
    <w:next w:val="1692"/>
    <w:link w:val="1906"/>
    <w:qFormat/>
    <w:pPr>
      <w:ind w:left="100"/>
    </w:pPr>
  </w:style>
  <w:style w:type="character" w:styleId="1906" w:customStyle="1">
    <w:name w:val="日期 字符"/>
    <w:link w:val="1905"/>
    <w:qFormat/>
    <w:rPr>
      <w:sz w:val="21"/>
      <w:szCs w:val="24"/>
    </w:rPr>
  </w:style>
  <w:style w:type="paragraph" w:styleId="1907" w:customStyle="1">
    <w:name w:val="正文文本缩进 21"/>
    <w:basedOn w:val="1692"/>
    <w:link w:val="2114"/>
    <w:qFormat/>
    <w:pPr>
      <w:ind w:firstLine="480"/>
      <w:spacing w:line="400" w:lineRule="exact"/>
    </w:pPr>
    <w:rPr>
      <w:rFonts w:eastAsia="仿宋_GB2312"/>
      <w:sz w:val="24"/>
    </w:rPr>
  </w:style>
  <w:style w:type="paragraph" w:styleId="1908" w:customStyle="1">
    <w:name w:val="页脚1"/>
    <w:basedOn w:val="1692"/>
    <w:link w:val="1909"/>
    <w:qFormat/>
    <w:pPr>
      <w:jc w:val="left"/>
      <w:tabs>
        <w:tab w:val="center" w:pos="4153" w:leader="none"/>
        <w:tab w:val="right" w:pos="8306" w:leader="none"/>
      </w:tabs>
    </w:pPr>
    <w:rPr>
      <w:sz w:val="18"/>
      <w:szCs w:val="20"/>
    </w:rPr>
  </w:style>
  <w:style w:type="character" w:styleId="1909" w:customStyle="1">
    <w:name w:val="页脚 字符"/>
    <w:link w:val="1908"/>
    <w:uiPriority w:val="99"/>
    <w:qFormat/>
    <w:rPr>
      <w:sz w:val="18"/>
    </w:rPr>
  </w:style>
  <w:style w:type="paragraph" w:styleId="1910" w:customStyle="1">
    <w:name w:val="页眉1"/>
    <w:basedOn w:val="1692"/>
    <w:link w:val="2118"/>
    <w:qFormat/>
    <w:pPr>
      <w:jc w:val="center"/>
      <w:tabs>
        <w:tab w:val="center" w:pos="4153" w:leader="none"/>
        <w:tab w:val="right" w:pos="8306" w:leader="none"/>
      </w:tabs>
      <w:pBdr>
        <w:bottom w:val="single" w:color="000000" w:sz="6" w:space="1"/>
      </w:pBdr>
    </w:pPr>
    <w:rPr>
      <w:sz w:val="18"/>
      <w:szCs w:val="18"/>
    </w:rPr>
  </w:style>
  <w:style w:type="paragraph" w:styleId="1911" w:customStyle="1">
    <w:name w:val="目录 11"/>
    <w:basedOn w:val="1692"/>
    <w:next w:val="1692"/>
    <w:qFormat/>
  </w:style>
  <w:style w:type="paragraph" w:styleId="1912" w:customStyle="1">
    <w:name w:val="目录 41"/>
    <w:basedOn w:val="1692"/>
    <w:next w:val="1692"/>
    <w:unhideWhenUsed/>
    <w:qFormat/>
    <w:pPr>
      <w:ind w:left="1260"/>
    </w:pPr>
    <w:rPr>
      <w:rFonts w:ascii="等线" w:hAnsi="等线" w:eastAsia="等线"/>
      <w:szCs w:val="22"/>
    </w:rPr>
  </w:style>
  <w:style w:type="paragraph" w:styleId="1913" w:customStyle="1">
    <w:name w:val="副标题1"/>
    <w:basedOn w:val="1692"/>
    <w:next w:val="1692"/>
    <w:link w:val="1914"/>
    <w:qFormat/>
    <w:pPr>
      <w:jc w:val="center"/>
      <w:spacing w:before="240" w:after="60" w:line="312" w:lineRule="auto"/>
      <w:outlineLvl w:val="1"/>
    </w:pPr>
    <w:rPr>
      <w:rFonts w:ascii="等线 Light" w:hAnsi="等线 Light"/>
      <w:b/>
      <w:bCs/>
      <w:sz w:val="32"/>
      <w:szCs w:val="32"/>
    </w:rPr>
  </w:style>
  <w:style w:type="character" w:styleId="1914" w:customStyle="1">
    <w:name w:val="副标题 字符"/>
    <w:link w:val="1913"/>
    <w:uiPriority w:val="11"/>
    <w:qFormat/>
    <w:rPr>
      <w:rFonts w:ascii="等线 Light" w:hAnsi="等线 Light" w:cs="Times New Roman"/>
      <w:b/>
      <w:bCs/>
      <w:sz w:val="32"/>
      <w:szCs w:val="32"/>
    </w:rPr>
  </w:style>
  <w:style w:type="paragraph" w:styleId="1915" w:customStyle="1">
    <w:name w:val="目录 61"/>
    <w:basedOn w:val="1692"/>
    <w:next w:val="1692"/>
    <w:unhideWhenUsed/>
    <w:qFormat/>
    <w:pPr>
      <w:ind w:left="2100"/>
    </w:pPr>
    <w:rPr>
      <w:rFonts w:ascii="等线" w:hAnsi="等线" w:eastAsia="等线"/>
      <w:szCs w:val="22"/>
    </w:rPr>
  </w:style>
  <w:style w:type="paragraph" w:styleId="1916" w:customStyle="1">
    <w:name w:val="正文文本缩进 31"/>
    <w:basedOn w:val="1692"/>
    <w:link w:val="1917"/>
    <w:qFormat/>
    <w:pPr>
      <w:ind w:left="520" w:firstLine="425"/>
      <w:jc w:val="center"/>
    </w:pPr>
    <w:rPr>
      <w:rFonts w:ascii="方正行楷简体" w:hAnsi="Arial" w:eastAsia="方正行楷简体"/>
      <w:sz w:val="36"/>
      <w:szCs w:val="20"/>
    </w:rPr>
  </w:style>
  <w:style w:type="character" w:styleId="1917" w:customStyle="1">
    <w:name w:val="正文文本缩进 3 字符"/>
    <w:link w:val="1916"/>
    <w:qFormat/>
    <w:rPr>
      <w:rFonts w:ascii="方正行楷简体" w:hAnsi="Arial" w:eastAsia="方正行楷简体"/>
      <w:sz w:val="36"/>
    </w:rPr>
  </w:style>
  <w:style w:type="paragraph" w:styleId="1918" w:customStyle="1">
    <w:name w:val="目录 21"/>
    <w:basedOn w:val="1692"/>
    <w:next w:val="1692"/>
    <w:qFormat/>
    <w:pPr>
      <w:ind w:left="420"/>
    </w:pPr>
  </w:style>
  <w:style w:type="paragraph" w:styleId="1919" w:customStyle="1">
    <w:name w:val="目录 91"/>
    <w:basedOn w:val="1692"/>
    <w:next w:val="1692"/>
    <w:unhideWhenUsed/>
    <w:qFormat/>
    <w:pPr>
      <w:ind w:left="3360"/>
    </w:pPr>
    <w:rPr>
      <w:rFonts w:ascii="等线" w:hAnsi="等线" w:eastAsia="等线"/>
      <w:szCs w:val="22"/>
    </w:rPr>
  </w:style>
  <w:style w:type="paragraph" w:styleId="1920" w:customStyle="1">
    <w:name w:val="正文文本 21"/>
    <w:basedOn w:val="1692"/>
    <w:link w:val="2122"/>
    <w:qFormat/>
    <w:pPr>
      <w:spacing w:after="120" w:line="480" w:lineRule="auto"/>
    </w:pPr>
  </w:style>
  <w:style w:type="paragraph" w:styleId="1921" w:customStyle="1">
    <w:name w:val="普通(网站)11"/>
    <w:basedOn w:val="1692"/>
    <w:uiPriority w:val="99"/>
    <w:qFormat/>
    <w:pPr>
      <w:jc w:val="left"/>
      <w:spacing w:before="100" w:beforeAutospacing="1" w:after="100" w:afterAutospacing="1"/>
      <w:widowControl/>
    </w:pPr>
    <w:rPr>
      <w:rFonts w:ascii="宋体" w:hAnsi="宋体"/>
      <w:color w:val="000000"/>
      <w:sz w:val="24"/>
    </w:rPr>
  </w:style>
  <w:style w:type="paragraph" w:styleId="1922" w:customStyle="1">
    <w:name w:val="正文首行缩进1"/>
    <w:basedOn w:val="1900"/>
    <w:next w:val="1692"/>
    <w:link w:val="2126"/>
    <w:qFormat/>
    <w:pPr>
      <w:ind w:firstLine="420"/>
      <w:spacing w:line="360" w:lineRule="auto"/>
    </w:pPr>
    <w:rPr>
      <w:rFonts w:ascii="Arial"/>
      <w:sz w:val="20"/>
      <w:szCs w:val="21"/>
    </w:rPr>
  </w:style>
  <w:style w:type="table" w:styleId="1923" w:customStyle="1">
    <w:name w:val="网格型1"/>
    <w:basedOn w:val="1892"/>
    <w:uiPriority w:val="39"/>
    <w:unhideWhenUsed/>
    <w:qFormat/>
    <w:tblPr/>
  </w:style>
  <w:style w:type="character" w:styleId="1924" w:customStyle="1">
    <w:name w:val="页码1"/>
    <w:qFormat/>
  </w:style>
  <w:style w:type="character" w:styleId="1925" w:customStyle="1">
    <w:name w:val="已访问的超链接1"/>
    <w:qFormat/>
    <w:rPr>
      <w:color w:val="333333"/>
      <w:u w:val="none"/>
    </w:rPr>
  </w:style>
  <w:style w:type="character" w:styleId="1926" w:customStyle="1">
    <w:name w:val="超链接1"/>
    <w:qFormat/>
    <w:rPr>
      <w:color w:val="0000ff"/>
      <w:u w:val="single"/>
    </w:rPr>
  </w:style>
  <w:style w:type="paragraph" w:styleId="1927" w:customStyle="1">
    <w:name w:val="段"/>
    <w:next w:val="1692"/>
    <w:qFormat/>
    <w:pPr>
      <w:ind w:firstLine="200"/>
      <w:jc w:val="both"/>
    </w:pPr>
    <w:rPr>
      <w:rFonts w:ascii="宋体"/>
      <w:sz w:val="21"/>
    </w:rPr>
  </w:style>
  <w:style w:type="character" w:styleId="1928" w:customStyle="1">
    <w:name w:val="htd0"/>
    <w:qFormat/>
  </w:style>
  <w:style w:type="paragraph" w:styleId="1929" w:customStyle="1">
    <w:name w:val="技术正文（深信服）"/>
    <w:basedOn w:val="1692"/>
    <w:qFormat/>
    <w:pPr>
      <w:ind w:firstLine="480"/>
      <w:spacing w:line="360" w:lineRule="auto"/>
    </w:pPr>
    <w:rPr>
      <w:sz w:val="24"/>
      <w:szCs w:val="20"/>
    </w:rPr>
  </w:style>
  <w:style w:type="paragraph" w:styleId="1930" w:customStyle="1">
    <w:name w:val="普通(网站)1"/>
    <w:basedOn w:val="1692"/>
    <w:uiPriority w:val="99"/>
    <w:qFormat/>
    <w:pPr>
      <w:jc w:val="left"/>
      <w:spacing w:before="100" w:beforeAutospacing="1" w:after="100" w:afterAutospacing="1"/>
      <w:widowControl/>
    </w:pPr>
    <w:rPr>
      <w:rFonts w:ascii="宋体" w:hAnsi="宋体" w:cs="宋体"/>
      <w:color w:val="000000"/>
      <w:sz w:val="24"/>
    </w:rPr>
  </w:style>
  <w:style w:type="paragraph" w:styleId="1931" w:customStyle="1">
    <w:name w:val="列出段落11"/>
    <w:basedOn w:val="1692"/>
    <w:uiPriority w:val="34"/>
    <w:qFormat/>
    <w:pPr>
      <w:ind w:firstLine="420"/>
    </w:pPr>
  </w:style>
  <w:style w:type="paragraph" w:styleId="1932" w:customStyle="1">
    <w:name w:val="样式 首行缩进:  2 字符"/>
    <w:basedOn w:val="1692"/>
    <w:qFormat/>
    <w:pPr>
      <w:ind w:firstLine="480"/>
    </w:pPr>
    <w:rPr>
      <w:rFonts w:cs="宋体"/>
      <w:szCs w:val="20"/>
    </w:rPr>
  </w:style>
  <w:style w:type="paragraph" w:styleId="1933" w:customStyle="1">
    <w:name w:val="列表段落1"/>
    <w:basedOn w:val="1692"/>
    <w:uiPriority w:val="34"/>
    <w:qFormat/>
    <w:pPr>
      <w:ind w:firstLine="420"/>
    </w:pPr>
    <w:rPr>
      <w:rFonts w:ascii="Calibri" w:hAnsi="Calibri"/>
      <w:szCs w:val="22"/>
    </w:rPr>
  </w:style>
  <w:style w:type="character" w:styleId="1934" w:customStyle="1">
    <w:name w:val="NormalCharacter1"/>
    <w:semiHidden/>
    <w:qFormat/>
  </w:style>
  <w:style w:type="paragraph" w:styleId="1935" w:customStyle="1">
    <w:name w:val="Normal_0"/>
    <w:qFormat/>
    <w:rPr>
      <w:rFonts w:eastAsia="Times New Roman"/>
      <w:sz w:val="24"/>
      <w:szCs w:val="24"/>
    </w:rPr>
  </w:style>
  <w:style w:type="paragraph" w:styleId="1936" w:customStyle="1">
    <w:name w:val="正文1"/>
    <w:qFormat/>
    <w:pPr>
      <w:spacing w:line="460" w:lineRule="exact"/>
    </w:pPr>
    <w:rPr>
      <w:rFonts w:ascii="Helvetica Neue" w:hAnsi="Helvetica Neue" w:cs="Arial Unicode MS"/>
      <w:color w:val="000000"/>
      <w:sz w:val="22"/>
      <w:szCs w:val="22"/>
    </w:rPr>
  </w:style>
  <w:style w:type="paragraph" w:styleId="1937" w:customStyle="1">
    <w:name w:val="TOC 标题2"/>
    <w:basedOn w:val="1886"/>
    <w:next w:val="1692"/>
    <w:uiPriority w:val="39"/>
    <w:qFormat/>
    <w:pPr>
      <w:keepLines/>
      <w:spacing w:before="240" w:line="259" w:lineRule="auto"/>
      <w:widowControl/>
      <w:outlineLvl w:val="9"/>
    </w:pPr>
    <w:rPr>
      <w:rFonts w:ascii="等线 Light" w:hAnsi="等线 Light" w:eastAsia="等线 Light"/>
      <w:color w:val="2f5496"/>
      <w:sz w:val="32"/>
      <w:szCs w:val="32"/>
    </w:rPr>
  </w:style>
  <w:style w:type="paragraph" w:styleId="1938" w:customStyle="1">
    <w:name w:val="正文格式"/>
    <w:uiPriority w:val="99"/>
    <w:qFormat/>
    <w:pPr>
      <w:ind w:firstLine="200"/>
      <w:spacing w:line="360" w:lineRule="auto"/>
    </w:pPr>
    <w:rPr>
      <w:rFonts w:ascii="宋体" w:hAnsi="宋体"/>
      <w:sz w:val="28"/>
      <w:szCs w:val="22"/>
    </w:rPr>
  </w:style>
  <w:style w:type="paragraph" w:styleId="1939" w:customStyle="1">
    <w:name w:val="正文_13_0"/>
    <w:qFormat/>
    <w:pPr>
      <w:jc w:val="both"/>
      <w:widowControl w:val="off"/>
    </w:pPr>
    <w:rPr>
      <w:sz w:val="21"/>
      <w:szCs w:val="24"/>
    </w:rPr>
  </w:style>
  <w:style w:type="paragraph" w:styleId="1940" w:customStyle="1">
    <w:name w:val="Table Paragraph"/>
    <w:basedOn w:val="1692"/>
    <w:uiPriority w:val="1"/>
    <w:qFormat/>
    <w:rPr>
      <w:rFonts w:ascii="宋体" w:hAnsi="宋体" w:cs="宋体"/>
      <w:lang w:val="zh-CN" w:bidi="zh-CN"/>
    </w:rPr>
  </w:style>
  <w:style w:type="character" w:styleId="1941" w:customStyle="1">
    <w:name w:val="未处理的提及1"/>
    <w:uiPriority w:val="99"/>
    <w:unhideWhenUsed/>
    <w:qFormat/>
    <w:rPr>
      <w:color w:val="605e5c"/>
      <w:shd w:val="clear" w:color="auto" w:fill="e1dfdd"/>
    </w:rPr>
  </w:style>
  <w:style w:type="paragraph" w:styleId="1942" w:customStyle="1">
    <w:name w:val="Normal_1"/>
    <w:qFormat/>
    <w:rPr>
      <w:rFonts w:eastAsia="Times New Roman"/>
      <w:sz w:val="24"/>
      <w:szCs w:val="24"/>
    </w:rPr>
  </w:style>
  <w:style w:type="paragraph" w:styleId="1943" w:customStyle="1">
    <w:name w:val="正文-奇安信"/>
    <w:basedOn w:val="1692"/>
    <w:qFormat/>
    <w:pPr>
      <w:ind w:firstLine="420"/>
      <w:spacing w:line="360" w:lineRule="auto"/>
    </w:pPr>
    <w:rPr>
      <w:rFonts w:eastAsia="仿宋"/>
      <w:sz w:val="24"/>
      <w:szCs w:val="20"/>
    </w:rPr>
  </w:style>
  <w:style w:type="paragraph" w:styleId="1944" w:customStyle="1">
    <w:name w:val="Normal_3"/>
    <w:qFormat/>
    <w:rPr>
      <w:rFonts w:eastAsia="Times New Roman"/>
      <w:sz w:val="24"/>
      <w:szCs w:val="24"/>
    </w:rPr>
  </w:style>
  <w:style w:type="paragraph" w:styleId="1945" w:customStyle="1">
    <w:name w:val="表格正文2"/>
    <w:basedOn w:val="1692"/>
    <w:qFormat/>
    <w:pPr>
      <w:keepNext/>
      <w:widowControl/>
    </w:pPr>
    <w:rPr>
      <w:rFonts w:cs="宋体"/>
      <w:color w:val="000000"/>
      <w:szCs w:val="21"/>
    </w:rPr>
  </w:style>
  <w:style w:type="paragraph" w:styleId="1946" w:customStyle="1">
    <w:name w:val="首行缩进"/>
    <w:basedOn w:val="1692"/>
    <w:qFormat/>
    <w:pPr>
      <w:ind w:firstLine="480"/>
      <w:jc w:val="left"/>
      <w:spacing w:line="360" w:lineRule="auto"/>
    </w:pPr>
    <w:rPr>
      <w:rFonts w:ascii="宋体" w:hAnsi="宋体" w:cs="宋体"/>
      <w:sz w:val="24"/>
    </w:rPr>
  </w:style>
  <w:style w:type="character" w:styleId="1947" w:customStyle="1">
    <w:name w:val="font51"/>
    <w:qFormat/>
    <w:rPr>
      <w:rFonts w:hint="eastAsia" w:ascii="宋体" w:hAnsi="宋体" w:eastAsia="宋体" w:cs="宋体"/>
      <w:color w:val="000000"/>
      <w:sz w:val="20"/>
      <w:szCs w:val="20"/>
      <w:u w:val="none"/>
      <w:vertAlign w:val="superscript"/>
    </w:rPr>
  </w:style>
  <w:style w:type="paragraph" w:styleId="1948" w:customStyle="1">
    <w:name w:val="样式 首行缩进:  0 字符"/>
    <w:basedOn w:val="1692"/>
    <w:qFormat/>
    <w:pPr>
      <w:ind w:firstLine="200"/>
      <w:spacing w:line="360" w:lineRule="auto"/>
    </w:pPr>
    <w:rPr>
      <w:rFonts w:cs="宋体"/>
      <w:sz w:val="24"/>
      <w:szCs w:val="20"/>
    </w:rPr>
  </w:style>
  <w:style w:type="paragraph" w:styleId="1949" w:customStyle="1">
    <w:name w:val="列出段落3"/>
    <w:basedOn w:val="1692"/>
    <w:uiPriority w:val="99"/>
    <w:qFormat/>
    <w:pPr>
      <w:ind w:firstLine="420"/>
    </w:pPr>
    <w:rPr>
      <w:rFonts w:ascii="Calibri" w:hAnsi="Calibri"/>
      <w:szCs w:val="22"/>
    </w:rPr>
  </w:style>
  <w:style w:type="table" w:styleId="1950" w:customStyle="1">
    <w:name w:val="Table Normal"/>
    <w:unhideWhenUsed/>
    <w:qFormat/>
    <w:tblPr>
      <w:tblCellMar>
        <w:left w:w="0" w:type="dxa"/>
        <w:top w:w="0" w:type="dxa"/>
        <w:right w:w="0" w:type="dxa"/>
        <w:bottom w:w="0" w:type="dxa"/>
      </w:tblCellMar>
    </w:tblPr>
  </w:style>
  <w:style w:type="paragraph" w:styleId="1951" w:customStyle="1">
    <w:name w:val="WPSOffice手动目录 1"/>
    <w:qFormat/>
  </w:style>
  <w:style w:type="paragraph" w:styleId="1952">
    <w:name w:val="List Paragraph"/>
    <w:basedOn w:val="1692"/>
    <w:uiPriority w:val="34"/>
    <w:qFormat/>
    <w:pPr>
      <w:ind w:firstLine="420"/>
    </w:pPr>
  </w:style>
  <w:style w:type="paragraph" w:styleId="1953" w:customStyle="1">
    <w:name w:val="Normal_6"/>
    <w:qFormat/>
    <w:rPr>
      <w:rFonts w:eastAsia="Times New Roman"/>
      <w:sz w:val="24"/>
      <w:szCs w:val="24"/>
    </w:rPr>
  </w:style>
  <w:style w:type="paragraph" w:styleId="1954" w:customStyle="1">
    <w:name w:val="Normal_2"/>
    <w:qFormat/>
    <w:rPr>
      <w:rFonts w:eastAsia="Times New Roman"/>
      <w:sz w:val="24"/>
      <w:szCs w:val="24"/>
    </w:rPr>
  </w:style>
  <w:style w:type="paragraph" w:styleId="1955" w:customStyle="1">
    <w:name w:val="Table Text"/>
    <w:basedOn w:val="1692"/>
    <w:semiHidden/>
    <w:qFormat/>
    <w:rPr>
      <w:rFonts w:ascii="宋体" w:hAnsi="宋体" w:cs="宋体"/>
      <w:sz w:val="24"/>
      <w:lang w:eastAsia="en-US"/>
    </w:rPr>
  </w:style>
  <w:style w:type="character" w:styleId="1956" w:customStyle="1">
    <w:name w:val="font21"/>
    <w:basedOn w:val="1702"/>
    <w:qFormat/>
    <w:rPr>
      <w:rFonts w:ascii="宋体" w:hAnsi="宋体" w:eastAsia="宋体" w:cs="宋体"/>
      <w:b/>
      <w:bCs/>
      <w:color w:val="000000"/>
      <w:sz w:val="18"/>
      <w:szCs w:val="18"/>
      <w:u w:val="none"/>
    </w:rPr>
  </w:style>
  <w:style w:type="character" w:styleId="1957" w:customStyle="1">
    <w:name w:val="font31"/>
    <w:basedOn w:val="1702"/>
    <w:qFormat/>
    <w:rPr>
      <w:rFonts w:ascii="宋体" w:hAnsi="宋体" w:eastAsia="宋体" w:cs="宋体"/>
      <w:color w:val="000000"/>
      <w:sz w:val="18"/>
      <w:szCs w:val="18"/>
      <w:u w:val="none"/>
    </w:rPr>
  </w:style>
  <w:style w:type="paragraph" w:styleId="1958" w:customStyle="1">
    <w:name w:val="Normal_8"/>
    <w:qFormat/>
    <w:rPr>
      <w:rFonts w:eastAsia="Times New Roman"/>
      <w:sz w:val="24"/>
      <w:szCs w:val="24"/>
    </w:rPr>
  </w:style>
  <w:style w:type="paragraph" w:styleId="1959" w:customStyle="1">
    <w:name w:val="Normal_9"/>
    <w:qFormat/>
    <w:pPr>
      <w:jc w:val="both"/>
      <w:widowControl w:val="off"/>
    </w:pPr>
    <w:rPr>
      <w:rFonts w:ascii="Calibri" w:hAnsi="Calibri"/>
      <w:sz w:val="21"/>
      <w:szCs w:val="22"/>
    </w:rPr>
  </w:style>
  <w:style w:type="paragraph" w:styleId="1960" w:customStyle="1">
    <w:name w:val="正文文本11"/>
    <w:basedOn w:val="1692"/>
    <w:uiPriority w:val="99"/>
    <w:qFormat/>
    <w:rPr>
      <w:sz w:val="20"/>
      <w:lang w:bidi="mn-Mong-CN"/>
    </w:rPr>
  </w:style>
  <w:style w:type="paragraph" w:styleId="1961" w:customStyle="1">
    <w:name w:val="Normal_28"/>
    <w:qFormat/>
    <w:rPr>
      <w:rFonts w:eastAsia="Times New Roman"/>
      <w:sz w:val="24"/>
      <w:szCs w:val="24"/>
      <w:lang w:val="zh-CN"/>
    </w:rPr>
  </w:style>
  <w:style w:type="paragraph" w:styleId="1962" w:customStyle="1">
    <w:name w:val="Normal_31"/>
    <w:qFormat/>
    <w:pPr>
      <w:jc w:val="both"/>
      <w:widowControl w:val="off"/>
    </w:pPr>
    <w:rPr>
      <w:rFonts w:ascii="Calibri" w:hAnsi="Calibri"/>
      <w:sz w:val="21"/>
      <w:szCs w:val="22"/>
    </w:rPr>
  </w:style>
  <w:style w:type="paragraph" w:styleId="1963" w:customStyle="1">
    <w:name w:val="Normal_20"/>
    <w:qFormat/>
    <w:rPr>
      <w:rFonts w:eastAsia="Times New Roman"/>
      <w:sz w:val="24"/>
      <w:szCs w:val="24"/>
    </w:rPr>
  </w:style>
  <w:style w:type="character" w:styleId="1964" w:customStyle="1">
    <w:name w:val="批注框文本 字符"/>
    <w:basedOn w:val="1702"/>
    <w:link w:val="1716"/>
    <w:uiPriority w:val="99"/>
    <w:semiHidden/>
    <w:rPr>
      <w:sz w:val="18"/>
      <w:szCs w:val="18"/>
    </w:rPr>
  </w:style>
  <w:style w:type="table" w:styleId="1965" w:customStyle="1">
    <w:name w:val="无格式表格 31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966" w:customStyle="1">
    <w:name w:val="无格式表格 41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967" w:customStyle="1">
    <w:name w:val="无格式表格 51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968" w:customStyle="1">
    <w:name w:val="网格表 1 浅色1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969" w:customStyle="1">
    <w:name w:val="Grid Table 1 Light - Accent 1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1970" w:customStyle="1">
    <w:name w:val="Grid Table 1 Light - Accent 21"/>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971" w:customStyle="1">
    <w:name w:val="Grid Table 1 Light - Accent 3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1972" w:customStyle="1">
    <w:name w:val="Grid Table 1 Light - Accent 4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973" w:customStyle="1">
    <w:name w:val="Grid Table 1 Light - Accent 51"/>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974" w:customStyle="1">
    <w:name w:val="Grid Table 1 Light - Accent 6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975" w:customStyle="1">
    <w:name w:val="网格表 21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976" w:customStyle="1">
    <w:name w:val="Grid Table 2 - Accent 1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1977" w:customStyle="1">
    <w:name w:val="Grid Table 2 - Accent 21"/>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1978" w:customStyle="1">
    <w:name w:val="Grid Table 2 - Accent 31"/>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1979" w:customStyle="1">
    <w:name w:val="Grid Table 2 - Accent 4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980" w:customStyle="1">
    <w:name w:val="Grid Table 2 - Accent 51"/>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981" w:customStyle="1">
    <w:name w:val="Grid Table 2 - Accent 61"/>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982" w:customStyle="1">
    <w:name w:val="网格表 31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983" w:customStyle="1">
    <w:name w:val="Grid Table 3 - Accent 1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984" w:customStyle="1">
    <w:name w:val="Grid Table 3 - Accent 21"/>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985" w:customStyle="1">
    <w:name w:val="Grid Table 3 - Accent 31"/>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986" w:customStyle="1">
    <w:name w:val="Grid Table 3 - Accent 4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987" w:customStyle="1">
    <w:name w:val="Grid Table 3 - Accent 51"/>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988" w:customStyle="1">
    <w:name w:val="Grid Table 3 - Accent 61"/>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989" w:customStyle="1">
    <w:name w:val="网格表 41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990" w:customStyle="1">
    <w:name w:val="Grid Table 4 - Accent 1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1991" w:customStyle="1">
    <w:name w:val="Grid Table 4 - Accent 21"/>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1992" w:customStyle="1">
    <w:name w:val="Grid Table 4 - Accent 3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1993" w:customStyle="1">
    <w:name w:val="Grid Table 4 - Accent 4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994" w:customStyle="1">
    <w:name w:val="Grid Table 4 - Accent 5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995" w:customStyle="1">
    <w:name w:val="Grid Table 4 - Accent 6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996" w:customStyle="1">
    <w:name w:val="网格表 5 深色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997" w:customStyle="1">
    <w:name w:val="Grid Table 5 Dark- Accent 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998" w:customStyle="1">
    <w:name w:val="Grid Table 5 Dark - Accent 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999" w:customStyle="1">
    <w:name w:val="Grid Table 5 Dark - Accent 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2000" w:customStyle="1">
    <w:name w:val="Grid Table 5 Dark- Accent 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2001" w:customStyle="1">
    <w:name w:val="Grid Table 5 Dark - Accent 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2002" w:customStyle="1">
    <w:name w:val="Grid Table 5 Dark - Accent 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2003" w:customStyle="1">
    <w:name w:val="网格表 6 彩色1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2004" w:customStyle="1">
    <w:name w:val="Grid Table 6 Colorful - Accent 1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2005" w:customStyle="1">
    <w:name w:val="Grid Table 6 Colorful - Accent 21"/>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2006" w:customStyle="1">
    <w:name w:val="Grid Table 6 Colorful - Accent 31"/>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2007" w:customStyle="1">
    <w:name w:val="Grid Table 6 Colorful - Accent 4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2008" w:customStyle="1">
    <w:name w:val="Grid Table 6 Colorful - Accent 5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2009" w:customStyle="1">
    <w:name w:val="Grid Table 6 Colorful - Accent 6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2010" w:customStyle="1">
    <w:name w:val="网格表 7 彩色1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2011" w:customStyle="1">
    <w:name w:val="Grid Table 7 Colorful - Accent 1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2012" w:customStyle="1">
    <w:name w:val="Grid Table 7 Colorful - Accent 21"/>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2013" w:customStyle="1">
    <w:name w:val="Grid Table 7 Colorful - Accent 31"/>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2014" w:customStyle="1">
    <w:name w:val="Grid Table 7 Colorful - Accent 4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2015" w:customStyle="1">
    <w:name w:val="Grid Table 7 Colorful - Accent 5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2016" w:customStyle="1">
    <w:name w:val="Grid Table 7 Colorful - Accent 6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2017" w:customStyle="1">
    <w:name w:val="清单表 1 浅色1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2018" w:customStyle="1">
    <w:name w:val="List Table 1 Light - Accent 1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2019" w:customStyle="1">
    <w:name w:val="List Table 1 Light - Accent 21"/>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2020" w:customStyle="1">
    <w:name w:val="List Table 1 Light - Accent 31"/>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2021" w:customStyle="1">
    <w:name w:val="List Table 1 Light - Accent 41"/>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2022" w:customStyle="1">
    <w:name w:val="List Table 1 Light - Accent 51"/>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2023" w:customStyle="1">
    <w:name w:val="List Table 1 Light - Accent 61"/>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2024" w:customStyle="1">
    <w:name w:val="清单表 21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2025" w:customStyle="1">
    <w:name w:val="List Table 2 - Accent 1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2026" w:customStyle="1">
    <w:name w:val="List Table 2 - Accent 21"/>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2027" w:customStyle="1">
    <w:name w:val="List Table 2 - Accent 3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2028" w:customStyle="1">
    <w:name w:val="List Table 2 - Accent 4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2029" w:customStyle="1">
    <w:name w:val="List Table 2 - Accent 5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2030" w:customStyle="1">
    <w:name w:val="List Table 2 - Accent 6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2031" w:customStyle="1">
    <w:name w:val="清单表 3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2032" w:customStyle="1">
    <w:name w:val="List Table 3 - Accent 1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2033" w:customStyle="1">
    <w:name w:val="List Table 3 - Accent 21"/>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2034" w:customStyle="1">
    <w:name w:val="List Table 3 - Accent 31"/>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2035" w:customStyle="1">
    <w:name w:val="List Table 3 - Accent 4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2036" w:customStyle="1">
    <w:name w:val="List Table 3 - Accent 5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2037" w:customStyle="1">
    <w:name w:val="List Table 3 - Accent 6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2038" w:customStyle="1">
    <w:name w:val="清单表 4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2039" w:customStyle="1">
    <w:name w:val="List Table 4 - Accent 1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2040" w:customStyle="1">
    <w:name w:val="List Table 4 - Accent 21"/>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2041" w:customStyle="1">
    <w:name w:val="List Table 4 - Accent 3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2042" w:customStyle="1">
    <w:name w:val="List Table 4 - Accent 4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2043" w:customStyle="1">
    <w:name w:val="List Table 4 - Accent 5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2044" w:customStyle="1">
    <w:name w:val="List Table 4 - Accent 6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2045" w:customStyle="1">
    <w:name w:val="清单表 5 深色1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2046" w:customStyle="1">
    <w:name w:val="List Table 5 Dark - Accent 1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2047" w:customStyle="1">
    <w:name w:val="List Table 5 Dark - Accent 21"/>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2048" w:customStyle="1">
    <w:name w:val="List Table 5 Dark - Accent 31"/>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2049" w:customStyle="1">
    <w:name w:val="List Table 5 Dark - Accent 4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2050" w:customStyle="1">
    <w:name w:val="List Table 5 Dark - Accent 5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2051" w:customStyle="1">
    <w:name w:val="List Table 5 Dark - Accent 6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2052" w:customStyle="1">
    <w:name w:val="清单表 6 彩色1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2053" w:customStyle="1">
    <w:name w:val="List Table 6 Colorful - Accent 1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2054" w:customStyle="1">
    <w:name w:val="List Table 6 Colorful - Accent 21"/>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2055" w:customStyle="1">
    <w:name w:val="List Table 6 Colorful - Accent 31"/>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2056" w:customStyle="1">
    <w:name w:val="List Table 6 Colorful - Accent 41"/>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2057" w:customStyle="1">
    <w:name w:val="List Table 6 Colorful - Accent 51"/>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2058" w:customStyle="1">
    <w:name w:val="List Table 6 Colorful - Accent 61"/>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2059" w:customStyle="1">
    <w:name w:val="清单表 7 彩色1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2060" w:customStyle="1">
    <w:name w:val="List Table 7 Colorful - Accent 1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2061" w:customStyle="1">
    <w:name w:val="List Table 7 Colorful - Accent 21"/>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2062" w:customStyle="1">
    <w:name w:val="List Table 7 Colorful - Accent 31"/>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2063" w:customStyle="1">
    <w:name w:val="List Table 7 Colorful - Accent 41"/>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2064" w:customStyle="1">
    <w:name w:val="List Table 7 Colorful - Accent 51"/>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2065" w:customStyle="1">
    <w:name w:val="List Table 7 Colorful - Accent 61"/>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206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2067" w:customStyle="1">
    <w:name w:val="Lined - Accent 1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2068" w:customStyle="1">
    <w:name w:val="Lined - Accent 2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2069" w:customStyle="1">
    <w:name w:val="Lined - Accent 3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2070" w:customStyle="1">
    <w:name w:val="Lined - Accent 4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2071" w:customStyle="1">
    <w:name w:val="Lined - Accent 5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2072" w:customStyle="1">
    <w:name w:val="Lined - Accent 6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2073" w:customStyle="1">
    <w:name w:val="Bordered &amp; Lined - Accent 1"/>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2074" w:customStyle="1">
    <w:name w:val="Bordered &amp; Lined - Accent 1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2075" w:customStyle="1">
    <w:name w:val="Bordered &amp; Lined - Accent 21"/>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2076" w:customStyle="1">
    <w:name w:val="Bordered &amp; Lined - Accent 31"/>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2077" w:customStyle="1">
    <w:name w:val="Bordered &amp; Lined - Accent 4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2078" w:customStyle="1">
    <w:name w:val="Bordered &amp; Lined - Accent 5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2079" w:customStyle="1">
    <w:name w:val="Bordered &amp; Lined - Accent 6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2080" w:customStyle="1">
    <w:name w:val="Bordered1"/>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2081" w:customStyle="1">
    <w:name w:val="Bordered - Accent 1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2082" w:customStyle="1">
    <w:name w:val="Bordered - Accent 21"/>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2083" w:customStyle="1">
    <w:name w:val="Bordered - Accent 3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2084" w:customStyle="1">
    <w:name w:val="Bordered - Accent 4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2085" w:customStyle="1">
    <w:name w:val="Bordered - Accent 51"/>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2086" w:customStyle="1">
    <w:name w:val="Bordered - Accent 6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2087" w:customStyle="1">
    <w:name w:val="标题 51"/>
    <w:basedOn w:val="1692"/>
    <w:next w:val="1888"/>
    <w:link w:val="2098"/>
    <w:qFormat/>
    <w:pPr>
      <w:keepNext/>
      <w:outlineLvl w:val="4"/>
    </w:pPr>
    <w:rPr>
      <w:rFonts w:ascii="宋体"/>
      <w:color w:val="000000"/>
      <w:sz w:val="28"/>
      <w:szCs w:val="28"/>
    </w:rPr>
  </w:style>
  <w:style w:type="paragraph" w:styleId="2088" w:customStyle="1">
    <w:name w:val="标题 61"/>
    <w:basedOn w:val="1692"/>
    <w:next w:val="1692"/>
    <w:link w:val="2099"/>
    <w:qFormat/>
    <w:pPr>
      <w:keepLines/>
      <w:keepNext/>
      <w:spacing w:before="240" w:after="64" w:line="320" w:lineRule="auto"/>
      <w:outlineLvl w:val="5"/>
    </w:pPr>
    <w:rPr>
      <w:rFonts w:ascii="Arial" w:hAnsi="Arial" w:eastAsia="黑体"/>
      <w:b/>
      <w:bCs/>
      <w:sz w:val="24"/>
    </w:rPr>
  </w:style>
  <w:style w:type="paragraph" w:styleId="2089" w:customStyle="1">
    <w:name w:val="标题 71"/>
    <w:basedOn w:val="1692"/>
    <w:next w:val="1692"/>
    <w:link w:val="2100"/>
    <w:qFormat/>
    <w:pPr>
      <w:keepLines/>
      <w:keepNext/>
      <w:spacing w:before="240" w:after="64" w:line="320" w:lineRule="auto"/>
      <w:outlineLvl w:val="6"/>
    </w:pPr>
    <w:rPr>
      <w:b/>
      <w:bCs/>
      <w:sz w:val="24"/>
    </w:rPr>
  </w:style>
  <w:style w:type="paragraph" w:styleId="2090" w:customStyle="1">
    <w:name w:val="标题 81"/>
    <w:basedOn w:val="1692"/>
    <w:next w:val="1692"/>
    <w:link w:val="2101"/>
    <w:qFormat/>
    <w:pPr>
      <w:keepLines/>
      <w:keepNext/>
      <w:spacing w:before="240" w:after="64" w:line="320" w:lineRule="auto"/>
      <w:outlineLvl w:val="7"/>
    </w:pPr>
    <w:rPr>
      <w:rFonts w:ascii="Arial" w:hAnsi="Arial" w:eastAsia="黑体"/>
      <w:sz w:val="24"/>
    </w:rPr>
  </w:style>
  <w:style w:type="paragraph" w:styleId="2091" w:customStyle="1">
    <w:name w:val="标题 91"/>
    <w:basedOn w:val="1692"/>
    <w:next w:val="1692"/>
    <w:link w:val="2102"/>
    <w:qFormat/>
    <w:pPr>
      <w:keepLines/>
      <w:keepNext/>
      <w:spacing w:before="240" w:after="64" w:line="320" w:lineRule="auto"/>
      <w:outlineLvl w:val="8"/>
    </w:pPr>
    <w:rPr>
      <w:rFonts w:ascii="Arial" w:hAnsi="Arial" w:eastAsia="黑体"/>
      <w:szCs w:val="21"/>
    </w:rPr>
  </w:style>
  <w:style w:type="table" w:styleId="2092" w:customStyle="1">
    <w:name w:val="普通表格11"/>
    <w:uiPriority w:val="99"/>
    <w:unhideWhenUsed/>
    <w:qFormat/>
    <w:tblPr>
      <w:tblCellMar>
        <w:left w:w="0" w:type="dxa"/>
        <w:top w:w="0" w:type="dxa"/>
        <w:right w:w="0" w:type="dxa"/>
        <w:bottom w:w="0" w:type="dxa"/>
      </w:tblCellMar>
    </w:tblPr>
  </w:style>
  <w:style w:type="character" w:styleId="2093" w:customStyle="1">
    <w:name w:val="标题 2 Char"/>
    <w:qFormat/>
    <w:rPr>
      <w:rFonts w:ascii="Arial" w:hAnsi="Arial" w:eastAsia="幼圆" w:cs="Arial"/>
      <w:b/>
      <w:bCs/>
      <w:sz w:val="44"/>
      <w:szCs w:val="44"/>
    </w:rPr>
  </w:style>
  <w:style w:type="character" w:styleId="2094" w:customStyle="1">
    <w:name w:val="标题 1 Char"/>
    <w:link w:val="1886"/>
    <w:qFormat/>
    <w:rPr>
      <w:rFonts w:ascii="楷体_GB2312" w:hAnsi="楷体_GB2312"/>
      <w:sz w:val="28"/>
      <w:szCs w:val="24"/>
    </w:rPr>
  </w:style>
  <w:style w:type="character" w:styleId="2095" w:customStyle="1">
    <w:name w:val="标题 3 Char"/>
    <w:qFormat/>
    <w:rPr>
      <w:rFonts w:ascii="Times New Roman" w:hAnsi="Times New Roman" w:eastAsia="宋体" w:cs="Times New Roman"/>
      <w:b/>
      <w:bCs/>
      <w:sz w:val="32"/>
      <w:szCs w:val="32"/>
    </w:rPr>
  </w:style>
  <w:style w:type="character" w:styleId="2096" w:customStyle="1">
    <w:name w:val="正文缩进 Char"/>
    <w:qFormat/>
    <w:rPr>
      <w:szCs w:val="21"/>
    </w:rPr>
  </w:style>
  <w:style w:type="character" w:styleId="2097" w:customStyle="1">
    <w:name w:val="标题 4 Char"/>
    <w:link w:val="1890"/>
    <w:qFormat/>
    <w:rPr>
      <w:rFonts w:ascii="宋体" w:hAnsi="宋体" w:cs="宋体"/>
      <w:b/>
      <w:bCs/>
      <w:sz w:val="31"/>
      <w:szCs w:val="31"/>
      <w:lang w:val="zh-CN" w:bidi="zh-CN"/>
    </w:rPr>
  </w:style>
  <w:style w:type="character" w:styleId="2098" w:customStyle="1">
    <w:name w:val="标题 5 Char"/>
    <w:link w:val="2087"/>
    <w:qFormat/>
    <w:rPr>
      <w:rFonts w:ascii="宋体"/>
      <w:color w:val="000000"/>
      <w:sz w:val="28"/>
      <w:szCs w:val="28"/>
    </w:rPr>
  </w:style>
  <w:style w:type="character" w:styleId="2099" w:customStyle="1">
    <w:name w:val="标题 6 Char"/>
    <w:link w:val="2088"/>
    <w:qFormat/>
    <w:rPr>
      <w:rFonts w:ascii="Arial" w:hAnsi="Arial" w:eastAsia="黑体"/>
      <w:b/>
      <w:bCs/>
      <w:sz w:val="24"/>
      <w:szCs w:val="24"/>
    </w:rPr>
  </w:style>
  <w:style w:type="character" w:styleId="2100" w:customStyle="1">
    <w:name w:val="标题 7 Char"/>
    <w:link w:val="2089"/>
    <w:qFormat/>
    <w:rPr>
      <w:b/>
      <w:bCs/>
      <w:sz w:val="24"/>
      <w:szCs w:val="24"/>
    </w:rPr>
  </w:style>
  <w:style w:type="character" w:styleId="2101" w:customStyle="1">
    <w:name w:val="标题 8 Char"/>
    <w:link w:val="2090"/>
    <w:qFormat/>
    <w:rPr>
      <w:rFonts w:ascii="Arial" w:hAnsi="Arial" w:eastAsia="黑体"/>
      <w:sz w:val="24"/>
      <w:szCs w:val="24"/>
    </w:rPr>
  </w:style>
  <w:style w:type="character" w:styleId="2102" w:customStyle="1">
    <w:name w:val="标题 9 Char"/>
    <w:link w:val="2091"/>
    <w:qFormat/>
    <w:rPr>
      <w:rFonts w:ascii="Arial" w:hAnsi="Arial" w:eastAsia="黑体"/>
      <w:sz w:val="21"/>
      <w:szCs w:val="21"/>
    </w:rPr>
  </w:style>
  <w:style w:type="paragraph" w:styleId="2103" w:customStyle="1">
    <w:name w:val="列表 31"/>
    <w:basedOn w:val="1692"/>
    <w:qFormat/>
    <w:pPr>
      <w:ind w:left="100" w:hanging="200"/>
    </w:pPr>
    <w:rPr>
      <w:szCs w:val="21"/>
    </w:rPr>
  </w:style>
  <w:style w:type="character" w:styleId="2104" w:customStyle="1">
    <w:name w:val="文档结构图 Char"/>
    <w:semiHidden/>
    <w:qFormat/>
    <w:rPr>
      <w:rFonts w:ascii="Times New Roman" w:hAnsi="Times New Roman" w:eastAsia="宋体" w:cs="Times New Roman"/>
      <w:szCs w:val="21"/>
      <w:shd w:val="clear" w:color="auto" w:fill="000080"/>
    </w:rPr>
  </w:style>
  <w:style w:type="paragraph" w:styleId="2105" w:customStyle="1">
    <w:name w:val="批注文字1"/>
    <w:basedOn w:val="1692"/>
    <w:link w:val="2106"/>
    <w:unhideWhenUsed/>
    <w:qFormat/>
    <w:pPr>
      <w:jc w:val="left"/>
    </w:pPr>
    <w:rPr>
      <w:szCs w:val="22"/>
    </w:rPr>
  </w:style>
  <w:style w:type="character" w:styleId="2106" w:customStyle="1">
    <w:name w:val="批注文字 Char"/>
    <w:basedOn w:val="1891"/>
    <w:link w:val="2105"/>
    <w:qFormat/>
    <w:rPr>
      <w:sz w:val="21"/>
      <w:szCs w:val="22"/>
    </w:rPr>
  </w:style>
  <w:style w:type="character" w:styleId="2107" w:customStyle="1">
    <w:name w:val="正文文本 3 Char"/>
    <w:link w:val="1899"/>
    <w:qFormat/>
    <w:rPr>
      <w:rFonts w:ascii="仿宋_GB2312" w:hAnsi="Arial" w:eastAsia="仿宋_GB2312"/>
      <w:sz w:val="32"/>
      <w:szCs w:val="32"/>
    </w:rPr>
  </w:style>
  <w:style w:type="character" w:styleId="2108" w:customStyle="1">
    <w:name w:val="正文文本 Char"/>
    <w:link w:val="1900"/>
    <w:qFormat/>
    <w:rPr>
      <w:rFonts w:ascii="楷体_GB2312" w:hAnsi="Arial" w:eastAsia="楷体_GB2312"/>
      <w:sz w:val="28"/>
    </w:rPr>
  </w:style>
  <w:style w:type="paragraph" w:styleId="2109" w:customStyle="1">
    <w:name w:val="正文文本缩进11"/>
    <w:basedOn w:val="1692"/>
    <w:link w:val="2110"/>
    <w:unhideWhenUsed/>
    <w:qFormat/>
    <w:pPr>
      <w:ind w:left="420"/>
      <w:spacing w:after="120"/>
    </w:pPr>
    <w:rPr>
      <w:szCs w:val="22"/>
    </w:rPr>
  </w:style>
  <w:style w:type="character" w:styleId="2110" w:customStyle="1">
    <w:name w:val="正文文本缩进 Char"/>
    <w:basedOn w:val="1891"/>
    <w:link w:val="2109"/>
    <w:qFormat/>
    <w:rPr>
      <w:sz w:val="21"/>
      <w:szCs w:val="22"/>
    </w:rPr>
  </w:style>
  <w:style w:type="paragraph" w:styleId="2111" w:customStyle="1">
    <w:name w:val="列表 21"/>
    <w:basedOn w:val="1692"/>
    <w:qFormat/>
    <w:pPr>
      <w:ind w:left="100" w:hanging="200"/>
    </w:pPr>
    <w:rPr>
      <w:szCs w:val="21"/>
    </w:rPr>
  </w:style>
  <w:style w:type="character" w:styleId="2112" w:customStyle="1">
    <w:name w:val="纯文本 Char"/>
    <w:link w:val="1903"/>
    <w:qFormat/>
    <w:rPr>
      <w:rFonts w:ascii="宋体" w:hAnsi="Courier New" w:cs="Courier New"/>
      <w:sz w:val="21"/>
      <w:szCs w:val="21"/>
    </w:rPr>
  </w:style>
  <w:style w:type="character" w:styleId="2113" w:customStyle="1">
    <w:name w:val="日期 Char"/>
    <w:qFormat/>
    <w:rPr>
      <w:rFonts w:ascii="Times New Roman" w:hAnsi="Times New Roman" w:eastAsia="宋体" w:cs="Times New Roman"/>
      <w:sz w:val="24"/>
      <w:szCs w:val="24"/>
    </w:rPr>
  </w:style>
  <w:style w:type="character" w:styleId="2114" w:customStyle="1">
    <w:name w:val="正文文本缩进 2 Char"/>
    <w:link w:val="1907"/>
    <w:qFormat/>
    <w:rPr>
      <w:rFonts w:eastAsia="仿宋_GB2312"/>
      <w:sz w:val="24"/>
      <w:szCs w:val="24"/>
    </w:rPr>
  </w:style>
  <w:style w:type="paragraph" w:styleId="2115" w:customStyle="1">
    <w:name w:val="批注框文本1"/>
    <w:basedOn w:val="1692"/>
    <w:link w:val="2116"/>
    <w:semiHidden/>
    <w:qFormat/>
    <w:rPr>
      <w:sz w:val="18"/>
      <w:szCs w:val="18"/>
    </w:rPr>
  </w:style>
  <w:style w:type="character" w:styleId="2116" w:customStyle="1">
    <w:name w:val="批注框文本 Char"/>
    <w:link w:val="2115"/>
    <w:semiHidden/>
    <w:qFormat/>
    <w:rPr>
      <w:sz w:val="18"/>
      <w:szCs w:val="18"/>
    </w:rPr>
  </w:style>
  <w:style w:type="character" w:styleId="2117" w:customStyle="1">
    <w:name w:val="页脚 Char"/>
    <w:qFormat/>
    <w:rPr>
      <w:rFonts w:ascii="Times New Roman" w:hAnsi="Times New Roman" w:eastAsia="宋体" w:cs="Times New Roman"/>
      <w:sz w:val="18"/>
      <w:szCs w:val="18"/>
    </w:rPr>
  </w:style>
  <w:style w:type="character" w:styleId="2118" w:customStyle="1">
    <w:name w:val="页眉 Char"/>
    <w:link w:val="1910"/>
    <w:qFormat/>
    <w:rPr>
      <w:sz w:val="18"/>
      <w:szCs w:val="18"/>
    </w:rPr>
  </w:style>
  <w:style w:type="paragraph" w:styleId="2119" w:customStyle="1">
    <w:name w:val="列表1"/>
    <w:basedOn w:val="1692"/>
    <w:qFormat/>
    <w:pPr>
      <w:ind w:left="200" w:hanging="200"/>
    </w:pPr>
    <w:rPr>
      <w:szCs w:val="21"/>
    </w:rPr>
  </w:style>
  <w:style w:type="character" w:styleId="2120" w:customStyle="1">
    <w:name w:val="正文文本缩进 3 Char"/>
    <w:qFormat/>
    <w:rPr>
      <w:rFonts w:ascii="Arial" w:hAnsi="Arial" w:eastAsia="仿宋_GB2312" w:cs="Arial"/>
      <w:color w:val="ffff00"/>
      <w:sz w:val="32"/>
      <w:szCs w:val="32"/>
    </w:rPr>
  </w:style>
  <w:style w:type="paragraph" w:styleId="2121" w:customStyle="1">
    <w:name w:val="图表目录1"/>
    <w:basedOn w:val="1692"/>
    <w:next w:val="1692"/>
    <w:semiHidden/>
    <w:qFormat/>
    <w:pPr>
      <w:ind w:left="840" w:hanging="420"/>
    </w:pPr>
    <w:rPr>
      <w:szCs w:val="21"/>
    </w:rPr>
  </w:style>
  <w:style w:type="character" w:styleId="2122" w:customStyle="1">
    <w:name w:val="正文文本 2 Char"/>
    <w:link w:val="1920"/>
    <w:qFormat/>
    <w:rPr>
      <w:sz w:val="21"/>
      <w:szCs w:val="24"/>
    </w:rPr>
  </w:style>
  <w:style w:type="paragraph" w:styleId="2123" w:customStyle="1">
    <w:name w:val="索引 11"/>
    <w:basedOn w:val="1692"/>
    <w:next w:val="1692"/>
    <w:semiHidden/>
    <w:qFormat/>
    <w:pPr>
      <w:spacing w:line="240" w:lineRule="atLeast"/>
    </w:pPr>
    <w:rPr>
      <w:b/>
      <w:bCs/>
      <w:szCs w:val="21"/>
    </w:rPr>
  </w:style>
  <w:style w:type="paragraph" w:styleId="2124" w:customStyle="1">
    <w:name w:val="批注主题1"/>
    <w:basedOn w:val="2105"/>
    <w:next w:val="2105"/>
    <w:link w:val="2125"/>
    <w:semiHidden/>
    <w:qFormat/>
    <w:rPr>
      <w:b/>
      <w:bCs/>
      <w:szCs w:val="21"/>
    </w:rPr>
  </w:style>
  <w:style w:type="character" w:styleId="2125" w:customStyle="1">
    <w:name w:val="批注主题 Char"/>
    <w:link w:val="2124"/>
    <w:semiHidden/>
    <w:qFormat/>
    <w:rPr>
      <w:b/>
      <w:bCs/>
      <w:sz w:val="21"/>
      <w:szCs w:val="21"/>
    </w:rPr>
  </w:style>
  <w:style w:type="character" w:styleId="2126" w:customStyle="1">
    <w:name w:val="正文首行缩进 Char"/>
    <w:link w:val="1922"/>
    <w:qFormat/>
    <w:rPr>
      <w:rFonts w:ascii="Arial" w:hAnsi="Arial" w:eastAsia="楷体_GB2312"/>
      <w:szCs w:val="21"/>
    </w:rPr>
  </w:style>
  <w:style w:type="paragraph" w:styleId="2127" w:customStyle="1">
    <w:name w:val="正文首行缩进 211"/>
    <w:basedOn w:val="2109"/>
    <w:link w:val="2128"/>
    <w:qFormat/>
    <w:pPr>
      <w:ind w:left="0" w:firstLine="420"/>
      <w:spacing w:after="0" w:line="360" w:lineRule="auto"/>
    </w:pPr>
    <w:rPr>
      <w:rFonts w:ascii="宋体" w:hAnsi="宋体"/>
      <w:szCs w:val="20"/>
    </w:rPr>
  </w:style>
  <w:style w:type="character" w:styleId="2128" w:customStyle="1">
    <w:name w:val="正文首行缩进 2 Char"/>
    <w:link w:val="2127"/>
    <w:qFormat/>
    <w:rPr>
      <w:rFonts w:ascii="宋体" w:hAnsi="宋体"/>
      <w:sz w:val="21"/>
    </w:rPr>
  </w:style>
  <w:style w:type="table" w:styleId="2129" w:customStyle="1">
    <w:name w:val="网格型11"/>
    <w:basedOn w:val="1892"/>
    <w:qFormat/>
    <w:pPr>
      <w:jc w:val="both"/>
      <w:widowControl w:val="off"/>
    </w:pPr>
    <w:tblPr/>
  </w:style>
  <w:style w:type="character" w:styleId="2130" w:customStyle="1">
    <w:name w:val="要点1"/>
    <w:qFormat/>
    <w:rPr>
      <w:b/>
      <w:bCs/>
    </w:rPr>
  </w:style>
  <w:style w:type="character" w:styleId="2131" w:customStyle="1">
    <w:name w:val="批注引用1"/>
    <w:semiHidden/>
    <w:qFormat/>
    <w:rPr>
      <w:sz w:val="21"/>
      <w:szCs w:val="21"/>
    </w:rPr>
  </w:style>
  <w:style w:type="paragraph" w:styleId="2132" w:customStyle="1">
    <w:name w:val="正文首行缩进 21"/>
    <w:basedOn w:val="1738"/>
    <w:uiPriority w:val="99"/>
    <w:unhideWhenUsed/>
    <w:qFormat/>
    <w:pPr>
      <w:ind w:firstLine="420"/>
    </w:pPr>
    <w:rPr>
      <w:rFonts w:ascii="Times New Roman" w:eastAsia="宋体"/>
      <w:b/>
      <w:sz w:val="30"/>
    </w:rPr>
  </w:style>
  <w:style w:type="paragraph" w:styleId="2133" w:customStyle="1">
    <w:name w:val="寄信人地址1"/>
    <w:basedOn w:val="1692"/>
    <w:uiPriority w:val="99"/>
    <w:unhideWhenUsed/>
    <w:qFormat/>
    <w:rPr>
      <w:rFonts w:hint="eastAsia" w:ascii="Arial" w:hAnsi="Arial"/>
      <w:sz w:val="24"/>
      <w:szCs w:val="22"/>
    </w:rPr>
  </w:style>
  <w:style w:type="character" w:styleId="2134" w:customStyle="1">
    <w:name w:val="font5 Char"/>
    <w:qFormat/>
    <w:rPr>
      <w:rFonts w:ascii="宋体" w:hAnsi="宋体" w:eastAsia="宋体"/>
      <w:sz w:val="28"/>
      <w:szCs w:val="28"/>
      <w:lang w:val="en-US" w:eastAsia="zh-CN" w:bidi="ar-SA"/>
    </w:rPr>
  </w:style>
  <w:style w:type="character" w:styleId="2135" w:customStyle="1">
    <w:name w:val="二级目录 Char"/>
    <w:link w:val="2136"/>
    <w:qFormat/>
    <w:rPr>
      <w:b/>
      <w:sz w:val="30"/>
      <w:szCs w:val="28"/>
    </w:rPr>
  </w:style>
  <w:style w:type="paragraph" w:styleId="2136" w:customStyle="1">
    <w:name w:val="二级目录"/>
    <w:next w:val="1692"/>
    <w:link w:val="2135"/>
    <w:qFormat/>
    <w:pPr>
      <w:ind w:left="907" w:hanging="907"/>
      <w:tabs>
        <w:tab w:val="left" w:pos="907" w:leader="none"/>
        <w:tab w:val="left" w:pos="1145" w:leader="none"/>
      </w:tabs>
      <w:outlineLvl w:val="1"/>
    </w:pPr>
    <w:rPr>
      <w:b/>
      <w:sz w:val="30"/>
      <w:szCs w:val="28"/>
    </w:rPr>
  </w:style>
  <w:style w:type="character" w:styleId="2137" w:customStyle="1">
    <w:name w:val="列出段落 Char"/>
    <w:link w:val="2138"/>
    <w:qFormat/>
    <w:rPr>
      <w:rFonts w:ascii="Calibri" w:hAnsi="Calibri"/>
      <w:sz w:val="24"/>
      <w:szCs w:val="24"/>
      <w:lang w:eastAsia="en-US" w:bidi="en-US"/>
    </w:rPr>
  </w:style>
  <w:style w:type="paragraph" w:styleId="2138" w:customStyle="1">
    <w:name w:val="列出段落1"/>
    <w:basedOn w:val="1692"/>
    <w:link w:val="2137"/>
    <w:qFormat/>
    <w:pPr>
      <w:contextualSpacing/>
      <w:ind w:left="720"/>
      <w:jc w:val="left"/>
      <w:widowControl/>
    </w:pPr>
    <w:rPr>
      <w:rFonts w:ascii="Calibri" w:hAnsi="Calibri"/>
      <w:sz w:val="24"/>
      <w:lang w:eastAsia="en-US" w:bidi="en-US"/>
    </w:rPr>
  </w:style>
  <w:style w:type="paragraph" w:styleId="2139" w:customStyle="1">
    <w:name w:val="Body Text(ch)"/>
    <w:basedOn w:val="1692"/>
    <w:next w:val="1900"/>
    <w:qFormat/>
    <w:pPr>
      <w:spacing w:after="120"/>
    </w:pPr>
    <w:rPr>
      <w:rFonts w:ascii="宋体" w:hAnsi="Arial"/>
      <w:bCs/>
      <w:iCs/>
    </w:rPr>
  </w:style>
  <w:style w:type="paragraph" w:styleId="2140" w:customStyle="1">
    <w:name w:val="xl27"/>
    <w:basedOn w:val="169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2141" w:customStyle="1">
    <w:name w:val="xl26"/>
    <w:basedOn w:val="16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2142" w:customStyle="1">
    <w:name w:val="Char"/>
    <w:basedOn w:val="1692"/>
    <w:qFormat/>
    <w:pPr>
      <w:ind w:firstLine="200"/>
      <w:tabs>
        <w:tab w:val="left" w:pos="360" w:leader="none"/>
      </w:tabs>
    </w:pPr>
    <w:rPr>
      <w:sz w:val="28"/>
      <w:szCs w:val="30"/>
    </w:rPr>
  </w:style>
  <w:style w:type="paragraph" w:styleId="2143" w:customStyle="1">
    <w:name w:val="普通正文"/>
    <w:basedOn w:val="1692"/>
    <w:qFormat/>
    <w:pPr>
      <w:ind w:firstLine="480"/>
      <w:jc w:val="left"/>
      <w:spacing w:before="120" w:after="120" w:line="360" w:lineRule="auto"/>
    </w:pPr>
    <w:rPr>
      <w:rFonts w:ascii="Arial" w:hAnsi="Arial"/>
      <w:sz w:val="24"/>
    </w:rPr>
  </w:style>
  <w:style w:type="paragraph" w:styleId="2144" w:customStyle="1">
    <w:name w:val="table_lines"/>
    <w:basedOn w:val="1692"/>
    <w:qFormat/>
    <w:pPr>
      <w:jc w:val="left"/>
      <w:widowControl/>
    </w:pPr>
    <w:rPr>
      <w:sz w:val="20"/>
      <w:szCs w:val="20"/>
      <w:lang w:val="de-DE" w:eastAsia="de-DE"/>
    </w:rPr>
  </w:style>
  <w:style w:type="paragraph" w:styleId="2145" w:customStyle="1">
    <w:name w:val="附录1"/>
    <w:qFormat/>
    <w:pPr>
      <w:numPr>
        <w:numId w:val="1"/>
      </w:numPr>
      <w:spacing w:before="240" w:line="600" w:lineRule="atLeast"/>
    </w:pPr>
    <w:rPr>
      <w:b/>
      <w:i/>
      <w:sz w:val="28"/>
    </w:rPr>
  </w:style>
  <w:style w:type="paragraph" w:styleId="2146" w:customStyle="1">
    <w:name w:val="font7"/>
    <w:basedOn w:val="1692"/>
    <w:qFormat/>
    <w:pPr>
      <w:jc w:val="left"/>
      <w:spacing w:before="100" w:beforeAutospacing="1" w:after="100" w:afterAutospacing="1"/>
      <w:widowControl/>
    </w:pPr>
    <w:rPr>
      <w:rFonts w:hint="eastAsia" w:ascii="宋体" w:hAnsi="宋体"/>
      <w:sz w:val="18"/>
      <w:szCs w:val="18"/>
    </w:rPr>
  </w:style>
  <w:style w:type="paragraph" w:styleId="2147" w:customStyle="1">
    <w:name w:val="Char Char Char Char"/>
    <w:basedOn w:val="1897"/>
    <w:qFormat/>
    <w:pPr>
      <w:spacing w:line="360" w:lineRule="auto"/>
      <w:shd w:val="clear" w:color="auto" w:fill="000080"/>
    </w:pPr>
    <w:rPr>
      <w:rFonts w:ascii="Tahoma" w:hAnsi="Tahoma"/>
      <w:sz w:val="24"/>
      <w:szCs w:val="24"/>
    </w:rPr>
  </w:style>
  <w:style w:type="paragraph" w:styleId="2148" w:customStyle="1">
    <w:name w:val="列出段落"/>
    <w:basedOn w:val="1692"/>
    <w:qFormat/>
    <w:pPr>
      <w:contextualSpacing/>
      <w:ind w:left="720"/>
      <w:jc w:val="left"/>
      <w:widowControl/>
    </w:pPr>
    <w:rPr>
      <w:rFonts w:ascii="Calibri" w:hAnsi="Calibri"/>
      <w:sz w:val="24"/>
      <w:lang w:eastAsia="en-US" w:bidi="en-US"/>
    </w:rPr>
  </w:style>
  <w:style w:type="paragraph" w:styleId="2149" w:customStyle="1">
    <w:name w:val="4"/>
    <w:basedOn w:val="1692"/>
    <w:next w:val="1916"/>
    <w:qFormat/>
    <w:pPr>
      <w:ind w:firstLine="420"/>
      <w:spacing w:line="360" w:lineRule="auto"/>
    </w:pPr>
    <w:rPr>
      <w:color w:val="ff0000"/>
      <w:sz w:val="24"/>
    </w:rPr>
  </w:style>
  <w:style w:type="paragraph" w:styleId="2150" w:customStyle="1">
    <w:name w:val="普通 (Web)"/>
    <w:basedOn w:val="1692"/>
    <w:qFormat/>
    <w:pPr>
      <w:jc w:val="left"/>
      <w:spacing w:before="100" w:beforeAutospacing="1" w:after="100" w:afterAutospacing="1"/>
      <w:widowControl/>
    </w:pPr>
    <w:rPr>
      <w:rFonts w:ascii="宋体" w:hAnsi="宋体"/>
      <w:sz w:val="24"/>
    </w:rPr>
  </w:style>
  <w:style w:type="paragraph" w:styleId="2151" w:customStyle="1">
    <w:name w:val="Char Char Char Char Char Char Char Char Char Char"/>
    <w:basedOn w:val="1692"/>
    <w:qFormat/>
    <w:pPr>
      <w:spacing w:line="360" w:lineRule="auto"/>
    </w:pPr>
    <w:rPr>
      <w:sz w:val="24"/>
      <w:szCs w:val="20"/>
    </w:rPr>
  </w:style>
  <w:style w:type="paragraph" w:styleId="2152" w:customStyle="1">
    <w:name w:val="样式1"/>
    <w:basedOn w:val="1692"/>
    <w:qFormat/>
    <w:pPr>
      <w:numPr>
        <w:numId w:val="2"/>
      </w:numPr>
    </w:pPr>
    <w:rPr>
      <w:rFonts w:ascii="宋体" w:hAnsi="宋体"/>
      <w:szCs w:val="21"/>
    </w:rPr>
  </w:style>
  <w:style w:type="paragraph" w:styleId="2153" w:customStyle="1">
    <w:name w:val="font6"/>
    <w:basedOn w:val="1692"/>
    <w:qFormat/>
    <w:pPr>
      <w:jc w:val="left"/>
      <w:spacing w:before="100" w:beforeAutospacing="1" w:after="100" w:afterAutospacing="1"/>
      <w:widowControl/>
    </w:pPr>
    <w:rPr>
      <w:rFonts w:hint="eastAsia" w:ascii="宋体" w:hAnsi="宋体"/>
      <w:sz w:val="28"/>
      <w:szCs w:val="28"/>
      <w:u w:val="single"/>
    </w:rPr>
  </w:style>
  <w:style w:type="paragraph" w:styleId="2154" w:customStyle="1">
    <w:name w:val="xl25"/>
    <w:basedOn w:val="1692"/>
    <w:qFormat/>
    <w:pPr>
      <w:jc w:val="center"/>
      <w:spacing w:before="100" w:beforeAutospacing="1" w:after="100" w:afterAutospacing="1"/>
      <w:widowControl/>
    </w:pPr>
    <w:rPr>
      <w:rFonts w:ascii="Arial Unicode MS" w:hAnsi="Arial Unicode MS" w:eastAsia="Arial Unicode MS" w:cs="Arial Unicode MS"/>
      <w:sz w:val="24"/>
    </w:rPr>
  </w:style>
  <w:style w:type="paragraph" w:styleId="2155" w:customStyle="1">
    <w:name w:val="图标"/>
    <w:basedOn w:val="1692"/>
    <w:next w:val="1692"/>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2156" w:customStyle="1">
    <w:name w:val="标题3"/>
    <w:basedOn w:val="1692"/>
    <w:next w:val="1692"/>
    <w:qFormat/>
    <w:pPr>
      <w:ind w:firstLine="624"/>
      <w:spacing w:line="590" w:lineRule="atLeast"/>
    </w:pPr>
    <w:rPr>
      <w:rFonts w:ascii="方正黑体_GBK" w:eastAsia="方正黑体_GBK"/>
      <w:sz w:val="32"/>
      <w:szCs w:val="32"/>
    </w:rPr>
  </w:style>
  <w:style w:type="paragraph" w:styleId="2157" w:customStyle="1">
    <w:name w:val="xl24"/>
    <w:basedOn w:val="169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2158" w:customStyle="1">
    <w:name w:val="xl29"/>
    <w:basedOn w:val="1692"/>
    <w:qFormat/>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2159" w:customStyle="1">
    <w:name w:val="Char Char Char Char Char Char Char Char"/>
    <w:basedOn w:val="1692"/>
    <w:qFormat/>
    <w:pPr>
      <w:jc w:val="left"/>
      <w:spacing w:after="160" w:line="240" w:lineRule="exact"/>
      <w:widowControl/>
    </w:pPr>
    <w:rPr>
      <w:rFonts w:ascii="Verdana" w:hAnsi="Verdana"/>
      <w:sz w:val="20"/>
      <w:szCs w:val="20"/>
      <w:lang w:eastAsia="en-US"/>
    </w:rPr>
  </w:style>
  <w:style w:type="paragraph" w:styleId="2160" w:customStyle="1">
    <w:name w:val="xl28"/>
    <w:basedOn w:val="169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2161" w:customStyle="1">
    <w:name w:val="xl30"/>
    <w:basedOn w:val="1692"/>
    <w:qFormat/>
    <w:pPr>
      <w:jc w:val="center"/>
      <w:spacing w:before="100" w:beforeAutospacing="1" w:after="100" w:afterAutospacing="1"/>
      <w:widowControl/>
    </w:pPr>
    <w:rPr>
      <w:rFonts w:ascii="宋体" w:hAnsi="宋体"/>
      <w:b/>
      <w:bCs/>
      <w:sz w:val="36"/>
      <w:szCs w:val="36"/>
    </w:rPr>
  </w:style>
  <w:style w:type="paragraph" w:styleId="2162" w:customStyle="1">
    <w:name w:val="table_1stline"/>
    <w:basedOn w:val="1692"/>
    <w:qFormat/>
    <w:pPr>
      <w:jc w:val="left"/>
      <w:spacing w:before="120"/>
      <w:widowControl/>
    </w:pPr>
    <w:rPr>
      <w:bCs/>
      <w:sz w:val="20"/>
      <w:szCs w:val="20"/>
      <w:lang w:val="de-DE" w:eastAsia="de-DE"/>
    </w:rPr>
  </w:style>
  <w:style w:type="paragraph" w:styleId="2163" w:customStyle="1">
    <w:name w:val="font5"/>
    <w:basedOn w:val="1692"/>
    <w:qFormat/>
    <w:pPr>
      <w:jc w:val="left"/>
      <w:spacing w:before="100" w:beforeAutospacing="1" w:after="100" w:afterAutospacing="1"/>
      <w:widowControl/>
    </w:pPr>
    <w:rPr>
      <w:rFonts w:hint="eastAsia" w:ascii="宋体" w:hAnsi="宋体"/>
      <w:sz w:val="28"/>
      <w:szCs w:val="28"/>
    </w:rPr>
  </w:style>
  <w:style w:type="paragraph" w:styleId="2164" w:customStyle="1">
    <w:name w:val="标题1"/>
    <w:basedOn w:val="1692"/>
    <w:next w:val="1692"/>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65" w:customStyle="1">
    <w:name w:val="修订1"/>
    <w:uiPriority w:val="99"/>
    <w:semiHidden/>
    <w:qFormat/>
    <w:rPr>
      <w:sz w:val="21"/>
      <w:szCs w:val="21"/>
    </w:rPr>
  </w:style>
  <w:style w:type="paragraph" w:styleId="2166" w:customStyle="1">
    <w:name w:val="无间隔1"/>
    <w:uiPriority w:val="99"/>
    <w:qFormat/>
    <w:pPr>
      <w:jc w:val="both"/>
      <w:widowControl w:val="off"/>
    </w:pPr>
    <w:rPr>
      <w:sz w:val="21"/>
      <w:szCs w:val="21"/>
    </w:rPr>
  </w:style>
  <w:style w:type="paragraph" w:styleId="2167" w:customStyle="1">
    <w:name w:val="正文_1_0"/>
    <w:qFormat/>
    <w:pPr>
      <w:jc w:val="both"/>
      <w:widowControl w:val="off"/>
    </w:pPr>
    <w:rPr>
      <w:rFonts w:ascii="Calibri" w:hAnsi="Calibri"/>
      <w:sz w:val="21"/>
      <w:szCs w:val="22"/>
    </w:rPr>
  </w:style>
  <w:style w:type="paragraph" w:styleId="2168" w:customStyle="1">
    <w:name w:val="普通(网站)_0"/>
    <w:basedOn w:val="2169"/>
    <w:qFormat/>
    <w:pPr>
      <w:jc w:val="left"/>
      <w:spacing w:before="100" w:beforeAutospacing="1" w:after="100" w:afterAutospacing="1"/>
      <w:widowControl/>
    </w:pPr>
    <w:rPr>
      <w:rFonts w:ascii="宋体" w:hAnsi="宋体" w:eastAsia="等线" w:cs="宋体"/>
      <w:color w:val="000000"/>
      <w:sz w:val="24"/>
    </w:rPr>
  </w:style>
  <w:style w:type="paragraph" w:styleId="2169" w:customStyle="1">
    <w:name w:val="正文_0"/>
    <w:next w:val="2170"/>
    <w:qFormat/>
    <w:pPr>
      <w:jc w:val="both"/>
      <w:widowControl w:val="off"/>
    </w:pPr>
    <w:rPr>
      <w:sz w:val="21"/>
      <w:szCs w:val="24"/>
    </w:rPr>
  </w:style>
  <w:style w:type="paragraph" w:styleId="2170" w:customStyle="1">
    <w:name w:val="标题 2_0"/>
    <w:basedOn w:val="2169"/>
    <w:next w:val="2169"/>
    <w:qFormat/>
    <w:pPr>
      <w:jc w:val="center"/>
      <w:keepLines/>
      <w:keepNext/>
      <w:spacing w:before="260" w:after="260" w:line="416" w:lineRule="auto"/>
      <w:outlineLvl w:val="1"/>
    </w:pPr>
    <w:rPr>
      <w:rFonts w:ascii="幼圆" w:hAnsi="Arial" w:eastAsia="楷体_GB2312"/>
      <w:b/>
      <w:sz w:val="44"/>
      <w:szCs w:val="20"/>
    </w:rPr>
  </w:style>
  <w:style w:type="table" w:styleId="2171" w:customStyle="1">
    <w:name w:val="Table Normal1"/>
    <w:unhideWhenUsed/>
    <w:qFormat/>
    <w:tblPr>
      <w:tblCellMar>
        <w:left w:w="0" w:type="dxa"/>
        <w:top w:w="0" w:type="dxa"/>
        <w:right w:w="0" w:type="dxa"/>
        <w:bottom w:w="0" w:type="dxa"/>
      </w:tblCellMar>
    </w:tblPr>
  </w:style>
  <w:style w:type="paragraph" w:styleId="2172" w:customStyle="1">
    <w:name w:val="Normal_4"/>
    <w:qFormat/>
    <w:rPr>
      <w:rFonts w:eastAsia="Times New Roman"/>
      <w:sz w:val="24"/>
      <w:szCs w:val="24"/>
    </w:rPr>
  </w:style>
  <w:style w:type="paragraph" w:styleId="2173" w:customStyle="1">
    <w:name w:val="_Style 1379"/>
    <w:basedOn w:val="1692"/>
    <w:next w:val="1692"/>
    <w:qFormat/>
    <w:pPr>
      <w:jc w:val="center"/>
      <w:pBdr>
        <w:bottom w:val="single" w:color="000000" w:sz="6" w:space="1"/>
      </w:pBdr>
    </w:pPr>
    <w:rPr>
      <w:rFonts w:ascii="Arial"/>
      <w:vanish/>
      <w:sz w:val="16"/>
      <w:szCs w:val="22"/>
    </w:rPr>
  </w:style>
  <w:style w:type="paragraph" w:styleId="2174" w:customStyle="1">
    <w:name w:val="列出段落12"/>
    <w:basedOn w:val="1692"/>
    <w:qFormat/>
    <w:pPr>
      <w:ind w:firstLine="420"/>
    </w:pPr>
    <w:rPr>
      <w:szCs w:val="22"/>
    </w:rPr>
  </w:style>
  <w:style w:type="character" w:styleId="2175" w:customStyle="1">
    <w:name w:val="titlebody"/>
    <w:basedOn w:val="1891"/>
    <w:qFormat/>
  </w:style>
  <w:style w:type="paragraph" w:styleId="2176" w:customStyle="1">
    <w:name w:val="Normal_5"/>
    <w:qFormat/>
    <w:rPr>
      <w:rFonts w:eastAsia="Times New Roman"/>
      <w:sz w:val="24"/>
      <w:szCs w:val="24"/>
    </w:rPr>
  </w:style>
  <w:style w:type="paragraph" w:styleId="2177" w:customStyle="1">
    <w:name w:val="正文_8"/>
    <w:qFormat/>
    <w:pPr>
      <w:jc w:val="both"/>
      <w:widowControl w:val="off"/>
    </w:pPr>
    <w:rPr>
      <w:rFonts w:ascii="Calibri" w:hAnsi="Calibri"/>
      <w:sz w:val="21"/>
      <w:szCs w:val="22"/>
    </w:rPr>
  </w:style>
  <w:style w:type="paragraph" w:styleId="2178" w:customStyle="1">
    <w:name w:val="正文_10"/>
    <w:qFormat/>
    <w:pPr>
      <w:jc w:val="both"/>
      <w:widowControl w:val="off"/>
    </w:pPr>
    <w:rPr>
      <w:rFonts w:ascii="Calibri" w:hAnsi="Calibri"/>
      <w:sz w:val="21"/>
      <w:szCs w:val="22"/>
    </w:rPr>
  </w:style>
  <w:style w:type="paragraph" w:styleId="2179" w:customStyle="1">
    <w:name w:val="Normal_19"/>
    <w:qFormat/>
    <w:pPr>
      <w:jc w:val="both"/>
      <w:widowControl w:val="off"/>
    </w:pPr>
    <w:rPr>
      <w:sz w:val="21"/>
      <w:szCs w:val="24"/>
    </w:rPr>
  </w:style>
  <w:style w:type="character" w:styleId="2180" w:customStyle="1">
    <w:name w:val="font11"/>
    <w:basedOn w:val="1891"/>
    <w:qFormat/>
    <w:rPr>
      <w:rFonts w:hint="eastAsia" w:ascii="宋体" w:hAnsi="宋体" w:eastAsia="宋体" w:cs="宋体"/>
      <w:color w:val="000000"/>
      <w:sz w:val="20"/>
      <w:szCs w:val="20"/>
      <w:u w:val="none"/>
    </w:rPr>
  </w:style>
  <w:style w:type="paragraph" w:styleId="2181" w:customStyle="1">
    <w:name w:val="正文_1"/>
    <w:qFormat/>
    <w:pPr>
      <w:jc w:val="both"/>
      <w:widowControl w:val="off"/>
    </w:pPr>
    <w:rPr>
      <w:sz w:val="21"/>
      <w:szCs w:val="24"/>
    </w:rPr>
  </w:style>
  <w:style w:type="paragraph" w:styleId="2182" w:customStyle="1">
    <w:name w:val="footer1"/>
    <w:basedOn w:val="2183"/>
    <w:qFormat/>
    <w:pPr>
      <w:jc w:val="left"/>
      <w:tabs>
        <w:tab w:val="center" w:pos="4153" w:leader="none"/>
        <w:tab w:val="right" w:pos="8306" w:leader="none"/>
      </w:tabs>
    </w:pPr>
    <w:rPr>
      <w:sz w:val="18"/>
    </w:rPr>
  </w:style>
  <w:style w:type="paragraph" w:styleId="2183" w:customStyle="1">
    <w:name w:val="正文111"/>
    <w:next w:val="2184"/>
    <w:qFormat/>
    <w:pPr>
      <w:jc w:val="both"/>
      <w:widowControl w:val="off"/>
    </w:pPr>
    <w:rPr>
      <w:sz w:val="21"/>
      <w:szCs w:val="22"/>
    </w:rPr>
  </w:style>
  <w:style w:type="paragraph" w:styleId="2184" w:customStyle="1">
    <w:name w:val="标题 41_0"/>
    <w:basedOn w:val="2185"/>
    <w:next w:val="2183"/>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85" w:customStyle="1">
    <w:name w:val="标题 3_0"/>
    <w:basedOn w:val="2181"/>
    <w:next w:val="2186"/>
    <w:qFormat/>
    <w:pPr>
      <w:keepLines/>
      <w:keepNext/>
      <w:spacing w:before="260" w:after="260" w:line="416" w:lineRule="auto"/>
      <w:outlineLvl w:val="2"/>
    </w:pPr>
    <w:rPr>
      <w:b/>
      <w:sz w:val="32"/>
      <w:szCs w:val="20"/>
    </w:rPr>
  </w:style>
  <w:style w:type="paragraph" w:styleId="2186" w:customStyle="1">
    <w:name w:val="正文缩进_0"/>
    <w:basedOn w:val="2181"/>
    <w:unhideWhenUsed/>
    <w:qFormat/>
    <w:pPr>
      <w:ind w:firstLine="420"/>
    </w:pPr>
  </w:style>
  <w:style w:type="paragraph" w:styleId="2187" w:customStyle="1">
    <w:name w:val="UserStyle_0"/>
    <w:basedOn w:val="1692"/>
    <w:qFormat/>
    <w:pPr>
      <w:jc w:val="left"/>
      <w:spacing w:line="856" w:lineRule="atLeast"/>
      <w:widowControl/>
      <w:tabs>
        <w:tab w:val="center" w:pos="4153" w:leader="none"/>
        <w:tab w:val="right" w:pos="8306" w:leader="none"/>
      </w:tabs>
    </w:pPr>
    <w:rPr>
      <w:color w:val="000000"/>
      <w:sz w:val="18"/>
      <w:szCs w:val="22"/>
    </w:rPr>
  </w:style>
  <w:style w:type="paragraph" w:styleId="2188" w:customStyle="1">
    <w:name w:val="正文_13"/>
    <w:qFormat/>
    <w:pPr>
      <w:jc w:val="both"/>
      <w:widowControl w:val="off"/>
    </w:pPr>
    <w:rPr>
      <w:rFonts w:ascii="Calibri" w:hAnsi="Calibri"/>
      <w:sz w:val="21"/>
      <w:szCs w:val="22"/>
    </w:rPr>
  </w:style>
  <w:style w:type="character" w:styleId="2189" w:customStyle="1">
    <w:name w:val="批注文字 字符"/>
    <w:basedOn w:val="1702"/>
    <w:link w:val="1708"/>
    <w:qFormat/>
    <w:rPr>
      <w:sz w:val="21"/>
      <w:szCs w:val="24"/>
    </w:rPr>
  </w:style>
  <w:style w:type="character" w:styleId="2190" w:customStyle="1">
    <w:name w:val="批注主题 字符"/>
    <w:basedOn w:val="2189"/>
    <w:link w:val="1728"/>
    <w:uiPriority w:val="99"/>
    <w:semiHidden/>
    <w:qFormat/>
    <w:rPr>
      <w:b/>
      <w:bCs/>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header" Target="header14.xml" /><Relationship Id="rId23" Type="http://schemas.openxmlformats.org/officeDocument/2006/relationships/footer" Target="footer1.xml" /><Relationship Id="rId24" Type="http://schemas.openxmlformats.org/officeDocument/2006/relationships/footer" Target="footer2.xml" /><Relationship Id="rId25" Type="http://schemas.openxmlformats.org/officeDocument/2006/relationships/footer" Target="footer3.xml" /><Relationship Id="rId26" Type="http://schemas.openxmlformats.org/officeDocument/2006/relationships/footer" Target="footer4.xml" /><Relationship Id="rId27" Type="http://schemas.openxmlformats.org/officeDocument/2006/relationships/footer" Target="footer5.xml" /><Relationship Id="rId28" Type="http://schemas.openxmlformats.org/officeDocument/2006/relationships/footer" Target="footer6.xml" /><Relationship Id="rId29" Type="http://schemas.openxmlformats.org/officeDocument/2006/relationships/footer" Target="footer7.xml" /><Relationship Id="rId30" Type="http://schemas.openxmlformats.org/officeDocument/2006/relationships/footer" Target="footer8.xml" /><Relationship Id="rId31" Type="http://schemas.openxmlformats.org/officeDocument/2006/relationships/footer" Target="footer9.xml" /><Relationship Id="rId32" Type="http://schemas.openxmlformats.org/officeDocument/2006/relationships/footer" Target="footer10.xml" /><Relationship Id="rId33" Type="http://schemas.openxmlformats.org/officeDocument/2006/relationships/footer" Target="footer11.xml" /><Relationship Id="rId34" Type="http://schemas.openxmlformats.org/officeDocument/2006/relationships/footer" Target="footer12.xml" /><Relationship Id="rId35" Type="http://schemas.openxmlformats.org/officeDocument/2006/relationships/footer" Target="footer13.xml" /><Relationship Id="rId36" Type="http://schemas.openxmlformats.org/officeDocument/2006/relationships/footer" Target="footer14.xml" /><Relationship Id="rId37" Type="http://schemas.openxmlformats.org/officeDocument/2006/relationships/footer" Target="footer15.xml" /><Relationship Id="rId38" Type="http://schemas.openxmlformats.org/officeDocument/2006/relationships/footer" Target="footer16.xml" /><Relationship Id="rId39" Type="http://schemas.openxmlformats.org/officeDocument/2006/relationships/footer" Target="footer17.xml" /><Relationship Id="rId40" Type="http://schemas.openxmlformats.org/officeDocument/2006/relationships/footer" Target="footer18.xml" /><Relationship Id="rId41" Type="http://schemas.openxmlformats.org/officeDocument/2006/relationships/footer" Target="footer19.xml" /><Relationship Id="rId42" Type="http://schemas.openxmlformats.org/officeDocument/2006/relationships/footer" Target="footer20.xml" /><Relationship Id="rId43" Type="http://schemas.openxmlformats.org/officeDocument/2006/relationships/footer" Target="footer21.xml" /><Relationship Id="rId44" Type="http://schemas.openxmlformats.org/officeDocument/2006/relationships/footer" Target="footer22.xml" /><Relationship Id="rId45" Type="http://schemas.openxmlformats.org/officeDocument/2006/relationships/footer" Target="footer23.xml" /><Relationship Id="rId46" Type="http://schemas.openxmlformats.org/officeDocument/2006/relationships/footer" Target="footer24.xml" /><Relationship Id="rId47" Type="http://schemas.openxmlformats.org/officeDocument/2006/relationships/footer" Target="footer25.xml" /><Relationship Id="rId48" Type="http://schemas.openxmlformats.org/officeDocument/2006/relationships/footer" Target="footer26.xml" /><Relationship Id="rId49" Type="http://schemas.openxmlformats.org/officeDocument/2006/relationships/footer" Target="footer27.xml" /><Relationship Id="rId50" Type="http://schemas.openxmlformats.org/officeDocument/2006/relationships/footer" Target="footer28.xml" /><Relationship Id="rId51" Type="http://schemas.openxmlformats.org/officeDocument/2006/relationships/customXml" Target="../customXml/item1.xml" /><Relationship Id="rId52" Type="http://schemas.openxmlformats.org/officeDocument/2006/relationships/customXml" Target="../customXml/item2.xml" /><Relationship Id="rId53" Type="http://schemas.openxmlformats.org/officeDocument/2006/relationships/hyperlink" Target="http://www.ccgp-jiangsu.gov.cn/jiangsu/paying.html" TargetMode="External"/><Relationship Id="rId54" Type="http://schemas.openxmlformats.org/officeDocument/2006/relationships/hyperlink" Target="http://www.creditchina.gov.cn" TargetMode="External"/><Relationship Id="rId55" Type="http://schemas.openxmlformats.org/officeDocument/2006/relationships/hyperlink" Target="http://www.ccgp.gov.cn" TargetMode="External"/><Relationship Id="rId56" Type="http://schemas.openxmlformats.org/officeDocument/2006/relationships/hyperlink" Target="http://www.jscredit.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er22.xml.rels><?xml version="1.0" encoding="UTF-8" standalone="yes"?><Relationships xmlns="http://schemas.openxmlformats.org/package/2006/relationships"></Relationships>
</file>

<file path=word/_rels/footer23.xml.rels><?xml version="1.0" encoding="UTF-8" standalone="yes"?><Relationships xmlns="http://schemas.openxmlformats.org/package/2006/relationships"></Relationships>
</file>

<file path=word/_rels/footer24.xml.rels><?xml version="1.0" encoding="UTF-8" standalone="yes"?><Relationships xmlns="http://schemas.openxmlformats.org/package/2006/relationships"></Relationships>
</file>

<file path=word/_rels/footer25.xml.rels><?xml version="1.0" encoding="UTF-8" standalone="yes"?><Relationships xmlns="http://schemas.openxmlformats.org/package/2006/relationships"></Relationships>
</file>

<file path=word/_rels/footer26.xml.rels><?xml version="1.0" encoding="UTF-8" standalone="yes"?><Relationships xmlns="http://schemas.openxmlformats.org/package/2006/relationships"></Relationships>
</file>

<file path=word/_rels/footer27.xml.rels><?xml version="1.0" encoding="UTF-8" standalone="yes"?><Relationships xmlns="http://schemas.openxmlformats.org/package/2006/relationships"></Relationships>
</file>

<file path=word/_rels/footer2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_rels/header1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4DC1DCB-0671-4A7E-8CC8-CD88FC57DB6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吴蓉</cp:lastModifiedBy>
  <cp:revision>35</cp:revision>
  <dcterms:created xsi:type="dcterms:W3CDTF">2025-03-05T01:52:00Z</dcterms:created>
  <dcterms:modified xsi:type="dcterms:W3CDTF">2026-06-30T07:00:28Z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6E9EA4D4B8DF48E099D76918984F3DDD_13</vt:lpwstr>
  </property>
  <property fmtid="{D5CDD505-2E9C-101B-9397-08002B2CF9AE}" pid="4" name="KSOTemplateDocerSaveRecord">
    <vt:lpwstr>eyJoZGlkIjoiNmRkNzdkMmQ5MTNkNDM4ZTQyY2VmNDhhN2EwMTA2NGMiLCJ1c2VySWQiOiIyNDEwODA5NzEifQ==</vt:lpwstr>
  </property>
</Properties>
</file>