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2"/>
        <w:jc w:val="center"/>
        <w:rPr>
          <w:rFonts w:hint="eastAsia" w:ascii="宋体" w:hAnsi="宋体" w:eastAsia="宋体" w:cs="宋体"/>
          <w:b/>
          <w:bCs/>
          <w:color w:val="000000"/>
          <w:sz w:val="96"/>
          <w:szCs w:val="96"/>
          <w:highlight w:val="none"/>
        </w:rPr>
      </w:pPr>
      <w:r>
        <w:rPr>
          <w:rFonts w:hint="eastAsia" w:ascii="宋体" w:hAnsi="宋体" w:eastAsia="宋体" w:cs="宋体"/>
          <w:b/>
          <w:bCs/>
          <w:color w:val="000000"/>
          <w:sz w:val="96"/>
          <w:szCs w:val="96"/>
          <w:highlight w:val="none"/>
        </w:rPr>
      </w:r>
      <w:r/>
    </w:p>
    <w:p>
      <w:pPr>
        <w:pStyle w:val="922"/>
        <w:jc w:val="center"/>
        <w:rPr>
          <w:rFonts w:hint="eastAsia" w:ascii="宋体" w:hAnsi="宋体" w:eastAsia="宋体" w:cs="宋体"/>
          <w:b/>
          <w:bCs/>
          <w:color w:val="000000"/>
          <w:sz w:val="96"/>
          <w:szCs w:val="96"/>
          <w:highlight w:val="none"/>
        </w:rPr>
      </w:pPr>
      <w:r>
        <w:rPr>
          <w:rFonts w:hint="eastAsia" w:ascii="宋体" w:hAnsi="宋体" w:eastAsia="宋体" w:cs="宋体"/>
          <w:b/>
          <w:color w:val="000000"/>
          <w:sz w:val="96"/>
          <w:szCs w:val="96"/>
          <w:highlight w:val="none"/>
        </w:rPr>
        <w:t xml:space="preserve">锡山区政府采购</w:t>
      </w:r>
      <w:r>
        <w:rPr>
          <w:rFonts w:hint="eastAsia" w:ascii="宋体" w:hAnsi="宋体" w:eastAsia="宋体" w:cs="宋体"/>
          <w:b/>
          <w:bCs/>
          <w:color w:val="000000"/>
          <w:sz w:val="96"/>
          <w:szCs w:val="96"/>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2"/>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rPr>
          <w:rFonts w:hint="eastAsia" w:ascii="宋体" w:hAnsi="宋体" w:eastAsia="宋体" w:cs="宋体"/>
          <w:b/>
          <w:color w:val="000000"/>
          <w:sz w:val="72"/>
          <w:szCs w:val="72"/>
          <w:highlight w:val="none"/>
        </w:rPr>
      </w:r>
      <w:r/>
    </w:p>
    <w:p>
      <w:pPr>
        <w:pStyle w:val="72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22"/>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rPr>
          <w:rFonts w:hint="eastAsia" w:ascii="宋体" w:hAnsi="宋体" w:eastAsia="宋体" w:cs="宋体"/>
          <w:b/>
          <w:bCs/>
          <w:color w:val="000000"/>
          <w:sz w:val="28"/>
          <w:szCs w:val="28"/>
          <w:highlight w:val="none"/>
        </w:rPr>
      </w:r>
      <w:r/>
    </w:p>
    <w:p>
      <w:pPr>
        <w:pStyle w:val="722"/>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22"/>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2"/>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2"/>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val="0"/>
          <w:bCs w:val="0"/>
          <w:color w:val="000000"/>
          <w:sz w:val="28"/>
          <w:szCs w:val="28"/>
          <w:highlight w:val="none"/>
          <w:lang w:eastAsia="zh-CN"/>
        </w:rPr>
        <w:t xml:space="preserve">2026年锡山区机关大院餐厅服务外包项目</w:t>
      </w:r>
      <w:r>
        <w:rPr>
          <w:rFonts w:hint="eastAsia" w:ascii="宋体" w:hAnsi="宋体" w:eastAsia="宋体" w:cs="宋体"/>
          <w:b/>
          <w:bCs/>
          <w:color w:val="000000"/>
          <w:sz w:val="32"/>
          <w:szCs w:val="32"/>
          <w:highlight w:val="none"/>
        </w:rPr>
      </w:r>
      <w:r/>
    </w:p>
    <w:p>
      <w:pPr>
        <w:pStyle w:val="722"/>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val="0"/>
          <w:bCs w:val="0"/>
          <w:color w:val="000000"/>
          <w:sz w:val="28"/>
          <w:szCs w:val="28"/>
          <w:highlight w:val="none"/>
          <w:lang w:eastAsia="zh-CN"/>
        </w:rPr>
        <w:t xml:space="preserve">JSZC-320205-JXXL-G2026-0004</w:t>
      </w:r>
      <w:r>
        <w:rPr>
          <w:rFonts w:hint="eastAsia" w:ascii="宋体" w:hAnsi="宋体" w:eastAsia="宋体" w:cs="宋体"/>
          <w:b w:val="0"/>
          <w:bCs w:val="0"/>
          <w:color w:val="000000"/>
          <w:sz w:val="28"/>
          <w:szCs w:val="28"/>
          <w:highlight w:val="none"/>
          <w:lang w:eastAsia="zh-CN"/>
        </w:rPr>
        <w:tab/>
      </w:r>
      <w:r>
        <w:rPr>
          <w:rFonts w:hint="eastAsia" w:ascii="宋体" w:hAnsi="宋体" w:eastAsia="宋体" w:cs="宋体"/>
          <w:b/>
          <w:bCs/>
          <w:color w:val="000000"/>
          <w:sz w:val="32"/>
          <w:szCs w:val="32"/>
          <w:highlight w:val="none"/>
        </w:rPr>
      </w:r>
      <w:r/>
    </w:p>
    <w:p>
      <w:pPr>
        <w:pStyle w:val="722"/>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val="0"/>
          <w:bCs w:val="0"/>
          <w:color w:val="000000"/>
          <w:sz w:val="28"/>
          <w:szCs w:val="28"/>
          <w:highlight w:val="none"/>
          <w:lang w:eastAsia="zh-CN"/>
        </w:rPr>
        <w:t xml:space="preserve">无锡市锡山区区级机关事务管理服务中心</w:t>
      </w:r>
      <w:r>
        <w:rPr>
          <w:rFonts w:hint="eastAsia" w:ascii="宋体" w:hAnsi="宋体" w:eastAsia="宋体" w:cs="宋体"/>
          <w:b/>
          <w:bCs/>
          <w:color w:val="000000"/>
          <w:sz w:val="32"/>
          <w:szCs w:val="32"/>
          <w:highlight w:val="none"/>
        </w:rPr>
      </w:r>
      <w:r/>
    </w:p>
    <w:p>
      <w:pPr>
        <w:pStyle w:val="722"/>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w:t>
      </w:r>
      <w:r>
        <w:rPr>
          <w:rFonts w:hint="eastAsia" w:ascii="宋体" w:hAnsi="宋体" w:eastAsia="宋体" w:cs="宋体"/>
          <w:b/>
          <w:bCs/>
          <w:color w:val="000000"/>
          <w:sz w:val="32"/>
          <w:szCs w:val="32"/>
          <w:highlight w:val="none"/>
          <w:lang w:eastAsia="zh-CN"/>
        </w:rPr>
        <w:t xml:space="preserve">代理</w:t>
      </w:r>
      <w:r>
        <w:rPr>
          <w:rFonts w:hint="eastAsia" w:ascii="宋体" w:hAnsi="宋体" w:eastAsia="宋体" w:cs="宋体"/>
          <w:b/>
          <w:bCs/>
          <w:color w:val="000000"/>
          <w:sz w:val="32"/>
          <w:szCs w:val="32"/>
          <w:highlight w:val="none"/>
        </w:rPr>
        <w:t xml:space="preserve">机构：</w:t>
      </w:r>
      <w:r>
        <w:rPr>
          <w:rFonts w:hint="eastAsia" w:ascii="宋体" w:hAnsi="宋体" w:eastAsia="宋体" w:cs="宋体"/>
          <w:b w:val="0"/>
          <w:bCs w:val="0"/>
          <w:color w:val="000000"/>
          <w:sz w:val="28"/>
          <w:szCs w:val="28"/>
          <w:highlight w:val="none"/>
          <w:lang w:eastAsia="zh-CN"/>
        </w:rPr>
        <w:t xml:space="preserve">江苏欣希联项目管理有限公司</w:t>
      </w:r>
      <w:r>
        <w:rPr>
          <w:rFonts w:hint="eastAsia" w:ascii="宋体" w:hAnsi="宋体" w:eastAsia="宋体" w:cs="宋体"/>
          <w:b/>
          <w:bCs/>
          <w:color w:val="000000"/>
          <w:sz w:val="32"/>
          <w:szCs w:val="32"/>
          <w:highlight w:val="none"/>
        </w:rPr>
      </w:r>
      <w:r/>
    </w:p>
    <w:p>
      <w:pPr>
        <w:pStyle w:val="926"/>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72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22"/>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pStyle w:val="722"/>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eastAsia="宋体" w:cs="宋体"/>
          <w:b/>
          <w:color w:val="000000"/>
          <w:sz w:val="40"/>
          <w:szCs w:val="40"/>
          <w:highlight w:val="none"/>
        </w:rPr>
        <w:t xml:space="preserve">六</w:t>
      </w:r>
      <w:r>
        <w:rPr>
          <w:rFonts w:hint="eastAsia" w:ascii="宋体" w:hAnsi="宋体" w:eastAsia="宋体" w:cs="宋体"/>
          <w:b/>
          <w:color w:val="000000"/>
          <w:sz w:val="40"/>
          <w:szCs w:val="40"/>
          <w:highlight w:val="none"/>
        </w:rPr>
        <w:t xml:space="preserve">月</w:t>
      </w:r>
      <w:r>
        <w:rPr>
          <w:rFonts w:hint="eastAsia" w:ascii="宋体" w:hAnsi="宋体" w:eastAsia="宋体" w:cs="宋体"/>
          <w:b/>
          <w:color w:val="000000"/>
          <w:sz w:val="40"/>
          <w:szCs w:val="40"/>
          <w:highlight w:val="none"/>
        </w:rPr>
        <w:t xml:space="preserve">一</w:t>
      </w:r>
      <w:r>
        <w:rPr>
          <w:rFonts w:hint="eastAsia" w:ascii="宋体" w:hAnsi="宋体" w:eastAsia="宋体" w:cs="宋体"/>
          <w:b/>
          <w:color w:val="000000"/>
          <w:sz w:val="40"/>
          <w:szCs w:val="40"/>
          <w:highlight w:val="none"/>
        </w:rPr>
        <w:t xml:space="preserve">日</w:t>
      </w:r>
      <w:r>
        <w:rPr>
          <w:rFonts w:hint="eastAsia" w:ascii="宋体" w:hAnsi="宋体" w:eastAsia="宋体" w:cs="宋体"/>
          <w:b/>
          <w:color w:val="000000"/>
          <w:sz w:val="40"/>
          <w:szCs w:val="40"/>
          <w:highlight w:val="none"/>
        </w:rPr>
      </w:r>
      <w:r/>
    </w:p>
    <w:p>
      <w:pPr>
        <w:pStyle w:val="722"/>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br w:type="page" w:clear="all"/>
      </w:r>
      <w:r>
        <w:rPr>
          <w:rFonts w:hint="eastAsia" w:ascii="宋体" w:hAnsi="宋体" w:eastAsia="宋体" w:cs="宋体"/>
          <w:b/>
          <w:color w:val="000000"/>
          <w:sz w:val="52"/>
          <w:szCs w:val="52"/>
          <w:highlight w:val="none"/>
        </w:rPr>
      </w:r>
      <w:r/>
    </w:p>
    <w:p>
      <w:pPr>
        <w:pStyle w:val="72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32"/>
          <w:szCs w:val="32"/>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8"/>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40"/>
          <w:szCs w:val="44"/>
          <w:highlight w:val="none"/>
        </w:rPr>
        <w:fldChar w:fldCharType="begin"/>
      </w:r>
      <w:r>
        <w:rPr>
          <w:rFonts w:hint="eastAsia" w:ascii="宋体" w:hAnsi="宋体" w:eastAsia="宋体" w:cs="宋体"/>
          <w:bCs/>
          <w:color w:val="000000"/>
          <w:sz w:val="40"/>
          <w:szCs w:val="44"/>
          <w:highlight w:val="none"/>
        </w:rPr>
        <w:instrText xml:space="preserve">TOC \o "1-1" \h \u </w:instrText>
      </w:r>
      <w:r>
        <w:rPr>
          <w:rFonts w:hint="eastAsia" w:ascii="宋体" w:hAnsi="宋体" w:eastAsia="宋体" w:cs="宋体"/>
          <w:bCs/>
          <w:color w:val="000000"/>
          <w:sz w:val="40"/>
          <w:szCs w:val="44"/>
          <w:highlight w:val="none"/>
        </w:rPr>
        <w:fldChar w:fldCharType="separate"/>
      </w:r>
      <w:r>
        <w:rPr>
          <w:rFonts w:hint="eastAsia" w:ascii="宋体" w:hAnsi="宋体" w:eastAsia="宋体" w:cs="宋体"/>
          <w:bCs/>
          <w:color w:val="000000"/>
          <w:sz w:val="28"/>
          <w:szCs w:val="28"/>
          <w:highlight w:val="none"/>
          <w:lang w:val="en-US" w:eastAsia="zh-CN"/>
        </w:rPr>
        <w:t xml:space="preserve">投标邀请函................................................3</w:t>
      </w:r>
      <w:r>
        <w:rPr>
          <w:rFonts w:hint="eastAsia" w:ascii="宋体" w:hAnsi="宋体" w:eastAsia="宋体" w:cs="宋体"/>
          <w:bCs/>
          <w:color w:val="000000"/>
          <w:sz w:val="28"/>
          <w:szCs w:val="28"/>
          <w:highlight w:val="none"/>
        </w:rPr>
      </w:r>
      <w:r/>
    </w:p>
    <w:p>
      <w:pPr>
        <w:pStyle w:val="928"/>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8"/>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投标人须知................................................7</w:t>
      </w:r>
      <w:r/>
    </w:p>
    <w:p>
      <w:pPr>
        <w:pStyle w:val="928"/>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8"/>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项目要求和有关说明.......................................20</w:t>
      </w:r>
      <w:r/>
    </w:p>
    <w:p>
      <w:pPr>
        <w:pStyle w:val="928"/>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8"/>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合同书（格式）...........................................34</w:t>
      </w:r>
      <w:r>
        <w:rPr>
          <w:rFonts w:hint="eastAsia" w:ascii="宋体" w:hAnsi="宋体" w:eastAsia="宋体" w:cs="宋体"/>
          <w:bCs/>
          <w:color w:val="000000"/>
          <w:sz w:val="28"/>
          <w:szCs w:val="28"/>
          <w:highlight w:val="none"/>
        </w:rPr>
      </w:r>
      <w:r/>
    </w:p>
    <w:p>
      <w:pPr>
        <w:pStyle w:val="928"/>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8"/>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合同条款.................................................35</w:t>
      </w:r>
      <w:r>
        <w:rPr>
          <w:rFonts w:hint="eastAsia" w:ascii="宋体" w:hAnsi="宋体" w:eastAsia="宋体" w:cs="宋体"/>
          <w:bCs/>
          <w:color w:val="000000"/>
          <w:sz w:val="28"/>
          <w:szCs w:val="28"/>
          <w:highlight w:val="none"/>
        </w:rPr>
      </w:r>
      <w:r/>
    </w:p>
    <w:p>
      <w:pPr>
        <w:pStyle w:val="928"/>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8"/>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附件.....................................................44</w:t>
      </w:r>
      <w:r>
        <w:rPr>
          <w:rFonts w:hint="eastAsia" w:ascii="宋体" w:hAnsi="宋体" w:eastAsia="宋体" w:cs="宋体"/>
          <w:bCs/>
          <w:color w:val="000000"/>
          <w:sz w:val="28"/>
          <w:szCs w:val="28"/>
          <w:highlight w:val="none"/>
        </w:rPr>
      </w:r>
      <w:r/>
    </w:p>
    <w:p>
      <w:pPr>
        <w:pStyle w:val="917"/>
        <w:spacing w:after="0" w:line="860" w:lineRule="exact"/>
        <w:tabs>
          <w:tab w:val="right" w:pos="8306" w:leader="dot"/>
        </w:tabs>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2"/>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1"/>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2"/>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1"/>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2"/>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1"/>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8"/>
        <w:jc w:val="center"/>
        <w:spacing w:before="0" w:after="0" w:line="860" w:lineRule="exact"/>
        <w:tabs>
          <w:tab w:val="right" w:pos="9170" w:leader="dot"/>
        </w:tabs>
        <w:rPr>
          <w:rFonts w:hint="eastAsia" w:ascii="宋体" w:hAnsi="宋体" w:eastAsia="宋体" w:cs="宋体"/>
          <w:color w:val="000000"/>
          <w:sz w:val="56"/>
          <w:szCs w:val="56"/>
          <w:highlight w:val="none"/>
        </w:rPr>
      </w:pPr>
      <w:r>
        <w:rPr>
          <w:rFonts w:hint="eastAsia" w:ascii="宋体" w:hAnsi="宋体" w:eastAsia="宋体" w:cs="宋体"/>
          <w:bCs/>
          <w:color w:val="000000"/>
          <w:sz w:val="56"/>
          <w:szCs w:val="56"/>
          <w:highlight w:val="none"/>
        </w:rPr>
        <w:fldChar w:fldCharType="end"/>
      </w:r>
      <w:r>
        <w:rPr>
          <w:rFonts w:hint="eastAsia" w:ascii="宋体" w:hAnsi="宋体" w:eastAsia="宋体" w:cs="宋体"/>
          <w:b/>
          <w:bCs/>
          <w:color w:val="000000"/>
          <w:sz w:val="32"/>
          <w:szCs w:val="32"/>
          <w:highlight w:val="none"/>
        </w:rPr>
      </w:r>
    </w:p>
    <w:p>
      <w:pPr>
        <w:pStyle w:val="928"/>
        <w:jc w:val="center"/>
        <w:spacing w:before="0" w:after="0" w:line="860" w:lineRule="exact"/>
        <w:tabs>
          <w:tab w:val="right" w:pos="9170" w:leader="dot"/>
        </w:tabs>
        <w:rPr>
          <w:rFonts w:hint="eastAsia" w:ascii="宋体" w:hAnsi="宋体" w:eastAsia="宋体" w:cs="宋体"/>
          <w:b/>
          <w:bCs/>
          <w:color w:val="000000"/>
          <w:sz w:val="32"/>
          <w:szCs w:val="32"/>
          <w:highlight w:val="none"/>
        </w:rPr>
      </w:pPr>
      <w:r>
        <w:rPr>
          <w:rFonts w:hint="eastAsia" w:ascii="宋体" w:hAnsi="宋体" w:eastAsia="宋体" w:cs="宋体"/>
          <w:bCs/>
          <w:color w:val="000000"/>
          <w:sz w:val="56"/>
          <w:szCs w:val="56"/>
          <w:highlight w:val="none"/>
        </w:rPr>
      </w:r>
      <w:bookmarkStart w:id="0" w:name="_Toc4535"/>
      <w:r/>
      <w:bookmarkStart w:id="1" w:name="_Toc8523"/>
      <w:r/>
      <w:bookmarkStart w:id="2" w:name="_Toc2992"/>
      <w:r>
        <w:rPr>
          <w:rFonts w:hint="eastAsia" w:ascii="宋体" w:hAnsi="宋体" w:eastAsia="宋体" w:cs="宋体"/>
          <w:b/>
          <w:bCs/>
          <w:color w:val="000000"/>
          <w:sz w:val="32"/>
          <w:szCs w:val="32"/>
          <w:highlight w:val="none"/>
        </w:rPr>
        <w:t xml:space="preserve">一、投标邀请函</w:t>
      </w:r>
      <w:bookmarkEnd w:id="0"/>
      <w:r/>
      <w:bookmarkEnd w:id="1"/>
      <w:r/>
      <w:bookmarkEnd w:id="2"/>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无锡市锡山区区级机关事务管理服务中心</w:t>
      </w:r>
      <w:r>
        <w:rPr>
          <w:rFonts w:hint="eastAsia" w:ascii="宋体" w:hAnsi="宋体" w:eastAsia="宋体" w:cs="宋体"/>
          <w:bCs/>
          <w:color w:val="000000"/>
          <w:sz w:val="24"/>
          <w:szCs w:val="24"/>
          <w:highlight w:val="none"/>
        </w:rPr>
        <w:t xml:space="preserve">委托，对</w:t>
      </w:r>
      <w:r>
        <w:rPr>
          <w:rFonts w:hint="eastAsia" w:ascii="宋体" w:hAnsi="宋体" w:eastAsia="宋体" w:cs="宋体"/>
          <w:bCs/>
          <w:color w:val="000000"/>
          <w:sz w:val="24"/>
          <w:szCs w:val="24"/>
          <w:highlight w:val="none"/>
          <w:lang w:eastAsia="zh-CN"/>
        </w:rPr>
        <w:t xml:space="preserve">无锡市锡山区区级机关事务管理服务中心2026年锡山区机关大院餐厅服务外包项目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2026年锡山区机关大院餐厅服务外包项目</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2.项目编号：JSZC-320205-JXXL-G2026-0004</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3.项目预算：</w:t>
      </w:r>
      <w:r>
        <w:rPr>
          <w:rFonts w:hint="eastAsia" w:ascii="宋体" w:hAnsi="宋体" w:eastAsia="宋体" w:cs="宋体"/>
          <w:bCs/>
          <w:color w:val="000000"/>
          <w:sz w:val="24"/>
          <w:szCs w:val="24"/>
          <w:highlight w:val="none"/>
          <w:lang w:val="en-US" w:eastAsia="zh-CN"/>
        </w:rPr>
        <w:t xml:space="preserve">845</w:t>
      </w:r>
      <w:r>
        <w:rPr>
          <w:rFonts w:hint="eastAsia" w:ascii="宋体" w:hAnsi="宋体" w:eastAsia="宋体" w:cs="宋体"/>
          <w:bCs/>
          <w:color w:val="000000"/>
          <w:sz w:val="24"/>
          <w:szCs w:val="24"/>
          <w:highlight w:val="none"/>
        </w:rPr>
        <w:t xml:space="preserve">万元，投标最高限价为</w:t>
      </w:r>
      <w:r>
        <w:rPr>
          <w:rFonts w:hint="eastAsia" w:ascii="宋体" w:hAnsi="宋体" w:eastAsia="宋体" w:cs="宋体"/>
          <w:bCs/>
          <w:color w:val="000000"/>
          <w:sz w:val="24"/>
          <w:szCs w:val="24"/>
          <w:highlight w:val="none"/>
          <w:lang w:val="en-US" w:eastAsia="zh-CN"/>
        </w:rPr>
        <w:t xml:space="preserve">844.95</w:t>
      </w:r>
      <w:r>
        <w:rPr>
          <w:rFonts w:hint="eastAsia" w:ascii="宋体" w:hAnsi="宋体" w:eastAsia="宋体" w:cs="宋体"/>
          <w:bCs/>
          <w:color w:val="000000"/>
          <w:sz w:val="24"/>
          <w:szCs w:val="24"/>
          <w:highlight w:val="none"/>
        </w:rPr>
        <w:t xml:space="preserve">万元，投标报价不得超过最高限价，否则作无效响应文件处理。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4.合同履约期限：</w:t>
      </w:r>
      <w:r>
        <w:rPr>
          <w:rFonts w:hint="eastAsia" w:ascii="宋体" w:hAnsi="宋体" w:eastAsia="宋体" w:cs="宋体"/>
          <w:bCs/>
          <w:color w:val="000000"/>
          <w:sz w:val="24"/>
          <w:szCs w:val="24"/>
          <w:highlight w:val="none"/>
          <w:lang w:eastAsia="zh-CN"/>
        </w:rPr>
        <w:t xml:space="preserve">一</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eastAsia="zh-CN"/>
        </w:rPr>
        <w:t xml:space="preserve">，具体开始时间以采购人通知为准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5.采购方式：公开招标</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6.安全要求：满足国家相关法律法规的要求；</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.验收标准：</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国家现行法律法规的要求进行验收。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餐饮服务行业</w:t>
      </w:r>
      <w:r>
        <w:rPr>
          <w:rFonts w:hint="eastAsia" w:ascii="宋体" w:hAnsi="宋体" w:eastAsia="宋体" w:cs="宋体"/>
          <w:bCs/>
          <w:color w:val="000000"/>
          <w:sz w:val="24"/>
          <w:szCs w:val="24"/>
          <w:highlight w:val="none"/>
        </w:rPr>
        <w:t xml:space="preserve">。根据《中小企业划型标准规定》工信部联企业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eastAsia="zh-CN"/>
        </w:rPr>
        <w:t xml:space="preserve">是</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val="0"/>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 满足《中华人民共和国政府采购法》第二十二条规定；</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2.未被“信用中国”网站（</w:t>
      </w: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HYPERLINK "http://www.creditchina.gov.cn"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www.creditchina.gov.cn</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3.落实政府采购政策需满足的资格要求：供应商应为中小微企业/监狱企业/残疾人福利性单位。</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4.本项目的特定资格要求：具有有效期内的食品经营许可证。</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1.请有意参加本项目投标的供应商按以下流程进行操作：</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（1）点击“江苏省政府采购（苏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）平台”—“用户注册”按钮进入注册界面，也可以直接通过http://jszfcg.jsczt.cn/jszc/login进入注册界面。</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（2）办理并领取CA和电子签章（办理地址：无锡市滨湖区观山路199号市民中心12号楼1楼政务服务大厅D区西侧CA认证（行政复议对面））。</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”系统供应商操作手册链接：</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完成注册的供应商方可绑定CA，并使用CA登录苏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平台，参与项目，上传投标文件，进行投标。</w:t>
      </w:r>
      <w:r>
        <w:rPr>
          <w:rFonts w:hint="eastAsia" w:ascii="宋体" w:hAnsi="宋体" w:eastAsia="宋体" w:cs="宋体"/>
          <w:bCs/>
          <w:color w:val="000000"/>
          <w:sz w:val="24"/>
          <w:szCs w:val="24"/>
          <w:highlight w:val="none"/>
        </w:rPr>
      </w:r>
      <w:r/>
    </w:p>
    <w:p>
      <w:pPr>
        <w:pStyle w:val="722"/>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未按上述要求操作，由此所产生的损失及风险由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bookmarkStart w:id="3" w:name="_Toc112006902"/>
      <w:r>
        <w:rPr>
          <w:rFonts w:hint="eastAsia" w:ascii="宋体" w:hAnsi="宋体" w:eastAsia="宋体" w:cs="宋体"/>
          <w:b/>
          <w:bCs w:val="0"/>
          <w:color w:val="000000"/>
          <w:sz w:val="24"/>
          <w:szCs w:val="24"/>
          <w:highlight w:val="none"/>
        </w:rPr>
        <w:t xml:space="preserve">（四）获取采购文件</w:t>
      </w:r>
      <w:bookmarkEnd w:id="3"/>
      <w:r>
        <w:rPr>
          <w:rFonts w:hint="eastAsia" w:ascii="宋体" w:hAnsi="宋体" w:eastAsia="宋体" w:cs="宋体"/>
          <w:b/>
          <w:bCs w:val="0"/>
          <w:color w:val="000000"/>
          <w:sz w:val="24"/>
          <w:szCs w:val="24"/>
          <w:highlight w:val="none"/>
        </w:rPr>
      </w:r>
      <w:r/>
    </w:p>
    <w:p>
      <w:pPr>
        <w:pStyle w:val="722"/>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 w:name="_Toc112006903"/>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en-US" w:eastAsia="zh-CN"/>
        </w:rPr>
        <w:t xml:space="preserve">财政部门指定媒体发布的公告</w:t>
      </w:r>
      <w:r>
        <w:rPr>
          <w:rFonts w:hint="eastAsia" w:ascii="宋体" w:hAnsi="宋体" w:eastAsia="宋体" w:cs="宋体"/>
          <w:color w:val="000000"/>
          <w:sz w:val="24"/>
          <w:szCs w:val="24"/>
          <w:highlight w:val="none"/>
        </w:rPr>
        <w:t xml:space="preserve">附件中查看公开招标文件，如确定参加本次采购活动，必须在苏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w:t>
      </w: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平台中下载的采购文件（后缀名为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rPr>
          <w:rFonts w:hint="eastAsia" w:ascii="宋体" w:hAnsi="宋体" w:eastAsia="宋体" w:cs="宋体"/>
          <w:color w:val="000000"/>
          <w:sz w:val="24"/>
          <w:szCs w:val="24"/>
          <w:highlight w:val="none"/>
          <w:lang w:eastAsia="zh-CN"/>
        </w:rPr>
        <w:t xml:space="preserve">导入</w:t>
      </w:r>
      <w:r>
        <w:rPr>
          <w:rFonts w:hint="eastAsia" w:ascii="宋体" w:hAnsi="宋体" w:eastAsia="宋体" w:cs="宋体"/>
          <w:color w:val="000000"/>
          <w:sz w:val="24"/>
          <w:szCs w:val="24"/>
          <w:highlight w:val="none"/>
        </w:rPr>
        <w:t xml:space="preserve">“政府采购客户端”，离线按要求编制并加密响应文件（使用“CA数字证书”），导出加密的响应文件（后缀名为zip，不得超过150M）并在苏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平台上传该加密的响应文件，对采购文件各项内容做出实质性响应，否则其响应文件无效。</w:t>
      </w:r>
      <w:r>
        <w:rPr>
          <w:rFonts w:hint="eastAsia" w:ascii="宋体" w:hAnsi="宋体" w:eastAsia="宋体" w:cs="宋体"/>
          <w:color w:val="000000"/>
          <w:sz w:val="24"/>
          <w:szCs w:val="24"/>
          <w:highlight w:val="none"/>
        </w:rPr>
      </w:r>
      <w:r/>
    </w:p>
    <w:p>
      <w:pPr>
        <w:pStyle w:val="722"/>
        <w:ind w:firstLine="48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请有投标意向的供应商在招标文件有效获取期内及时至“江苏省政府采购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http://jszfcg,jscz.gov.cn/jszc/login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获取。在招标文件有效获取期限内，从“江苏省政府采购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”平台获取的招标文件，视为依法获取的招标文件。</w:t>
      </w:r>
      <w:r>
        <w:rPr>
          <w:rFonts w:hint="eastAsia" w:ascii="宋体" w:hAnsi="宋体" w:eastAsia="宋体" w:cs="宋体"/>
          <w:color w:val="000000"/>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（五）公开答疑时间、地点</w:t>
      </w:r>
      <w:bookmarkEnd w:id="4"/>
      <w:r>
        <w:rPr>
          <w:rFonts w:hint="eastAsia" w:ascii="宋体" w:hAnsi="宋体" w:eastAsia="宋体" w:cs="宋体"/>
          <w:b/>
          <w:bCs w:val="0"/>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rPr>
        <w:t xml:space="preserve">将以电话咨询、</w:t>
      </w:r>
      <w:r>
        <w:rPr>
          <w:rFonts w:hint="eastAsia" w:ascii="宋体" w:hAnsi="宋体" w:eastAsia="宋体" w:cs="宋体"/>
          <w:color w:val="000000"/>
          <w:sz w:val="24"/>
          <w:szCs w:val="24"/>
          <w:highlight w:val="none"/>
          <w:lang w:val="en-US" w:eastAsia="zh-CN"/>
        </w:rPr>
        <w:t xml:space="preserve">邮箱（785514711@qq.com）</w:t>
      </w:r>
      <w:r>
        <w:rPr>
          <w:rFonts w:hint="eastAsia" w:ascii="宋体" w:hAnsi="宋体" w:eastAsia="宋体" w:cs="宋体"/>
          <w:color w:val="000000"/>
          <w:sz w:val="24"/>
          <w:szCs w:val="24"/>
          <w:highlight w:val="none"/>
        </w:rPr>
        <w:t xml:space="preserve">等方式开展线上不见面答疑服务。</w:t>
      </w:r>
      <w:r>
        <w:rPr>
          <w:rFonts w:hint="eastAsia" w:ascii="宋体" w:hAnsi="宋体" w:eastAsia="宋体" w:cs="宋体"/>
          <w:color w:val="000000"/>
          <w:sz w:val="24"/>
          <w:szCs w:val="24"/>
          <w:highlight w:val="none"/>
          <w:lang w:eastAsia="zh-CN"/>
        </w:rPr>
        <w:t xml:space="preserve">截至2026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月9</w:t>
      </w:r>
      <w:r>
        <w:rPr>
          <w:rFonts w:hint="eastAsia" w:ascii="宋体" w:hAnsi="宋体" w:eastAsia="宋体" w:cs="宋体"/>
          <w:color w:val="000000"/>
          <w:sz w:val="24"/>
          <w:szCs w:val="24"/>
          <w:highlight w:val="none"/>
        </w:rPr>
        <w:t xml:space="preserve">日10:</w:t>
      </w:r>
      <w:r>
        <w:rPr>
          <w:rFonts w:hint="eastAsia" w:ascii="宋体" w:hAnsi="宋体" w:eastAsia="宋体" w:cs="宋体"/>
          <w:color w:val="000000"/>
          <w:sz w:val="24"/>
          <w:szCs w:val="24"/>
          <w:highlight w:val="none"/>
          <w:lang w:eastAsia="zh-CN"/>
        </w:rPr>
        <w:t xml:space="preserve">00</w:t>
      </w:r>
      <w:r>
        <w:rPr>
          <w:rFonts w:hint="eastAsia" w:ascii="宋体" w:hAnsi="宋体" w:eastAsia="宋体" w:cs="宋体"/>
          <w:color w:val="000000"/>
          <w:sz w:val="24"/>
          <w:szCs w:val="24"/>
          <w:highlight w:val="none"/>
        </w:rPr>
        <w:t xml:space="preserve">，有关单位对于招标文件的相关事项如有疑问可通过上述方式咨询；</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如有需要对招标文件要求澄清的问题，请以书面形式（必须加盖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JSZC-320205-JXXL-G2026-0004项目需澄清问题”，</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并于答疑截止时间前</w:t>
      </w:r>
      <w:r>
        <w:rPr>
          <w:rFonts w:hint="eastAsia" w:ascii="宋体" w:hAnsi="宋体" w:eastAsia="宋体" w:cs="宋体"/>
          <w:color w:val="000000"/>
          <w:sz w:val="24"/>
          <w:szCs w:val="24"/>
          <w:highlight w:val="none"/>
          <w:lang w:val="en-US" w:eastAsia="zh-CN"/>
        </w:rPr>
        <w:t xml:space="preserve">邮箱（785514711@qq.com）发送给</w:t>
      </w:r>
      <w:r>
        <w:rPr>
          <w:rFonts w:hint="eastAsia" w:ascii="宋体" w:hAnsi="宋体" w:eastAsia="宋体" w:cs="宋体"/>
          <w:color w:val="000000"/>
          <w:sz w:val="24"/>
          <w:szCs w:val="24"/>
          <w:highlight w:val="none"/>
        </w:rPr>
        <w:t xml:space="preserve">项目联系人。若未在法定时间内提出澄清，由此造成的损失及风险由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现场踏勘</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bookmarkStart w:id="5" w:name="_Toc112006904"/>
      <w:r>
        <w:rPr>
          <w:rFonts w:hint="eastAsia" w:ascii="宋体" w:hAnsi="宋体" w:eastAsia="宋体" w:cs="宋体"/>
          <w:b/>
          <w:bCs w:val="0"/>
          <w:color w:val="000000"/>
          <w:sz w:val="24"/>
          <w:szCs w:val="24"/>
          <w:highlight w:val="none"/>
        </w:rPr>
        <w:t xml:space="preserve">（七）投标及开标、定标时间、地点：</w:t>
      </w:r>
      <w:bookmarkEnd w:id="5"/>
      <w:r>
        <w:rPr>
          <w:rFonts w:hint="eastAsia" w:ascii="宋体" w:hAnsi="宋体" w:eastAsia="宋体" w:cs="宋体"/>
          <w:b/>
          <w:bCs w:val="0"/>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本项目进行线上采购活动，供应商准备好制作标书的笔记本电脑、CA锁（政务CA），</w:t>
      </w:r>
      <w:r>
        <w:rPr>
          <w:rFonts w:hint="eastAsia" w:ascii="宋体" w:hAnsi="宋体" w:eastAsia="宋体" w:cs="宋体"/>
          <w:color w:val="000000"/>
          <w:sz w:val="24"/>
          <w:szCs w:val="24"/>
          <w:highlight w:val="none"/>
        </w:rPr>
        <w:t xml:space="preserve">在投标截止时间前半小时</w:t>
      </w:r>
      <w:r>
        <w:rPr>
          <w:rFonts w:hint="eastAsia" w:ascii="宋体" w:hAnsi="宋体" w:eastAsia="宋体" w:cs="宋体"/>
          <w:color w:val="000000"/>
          <w:sz w:val="24"/>
          <w:szCs w:val="24"/>
          <w:highlight w:val="none"/>
        </w:rPr>
        <w:t xml:space="preserve">，登录苏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网上开标大厅，在系统</w:t>
      </w:r>
      <w:r>
        <w:rPr>
          <w:rFonts w:hint="eastAsia" w:ascii="宋体" w:hAnsi="宋体" w:eastAsia="宋体" w:cs="宋体"/>
          <w:color w:val="000000"/>
          <w:sz w:val="24"/>
          <w:szCs w:val="24"/>
          <w:highlight w:val="none"/>
          <w:lang w:eastAsia="zh-CN"/>
        </w:rPr>
        <w:t xml:space="preserve">进入</w:t>
      </w:r>
      <w:r>
        <w:rPr>
          <w:rFonts w:hint="eastAsia" w:ascii="宋体" w:hAnsi="宋体" w:eastAsia="宋体" w:cs="宋体"/>
          <w:color w:val="000000"/>
          <w:sz w:val="24"/>
          <w:szCs w:val="24"/>
          <w:highlight w:val="none"/>
        </w:rPr>
        <w:t xml:space="preserve">标书解密环节后，方可解密，请在规定时间内登录网上开标大厅参与采购活动。</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w:t>
      </w:r>
      <w:r>
        <w:rPr>
          <w:rFonts w:hint="eastAsia" w:ascii="宋体" w:hAnsi="宋体" w:eastAsia="宋体" w:cs="宋体"/>
          <w:color w:val="000000"/>
          <w:sz w:val="24"/>
          <w:szCs w:val="24"/>
          <w:highlight w:val="none"/>
        </w:rPr>
        <w:t xml:space="preserve">（网上投标截止时间苏采云投标客户端投标）：</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26日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:30，投标截止时间后的投标文件恕不接受。</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月26</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投标及开标地点</w:t>
      </w:r>
      <w:r>
        <w:rPr>
          <w:rFonts w:hint="eastAsia" w:ascii="宋体" w:hAnsi="宋体" w:eastAsia="宋体" w:cs="宋体"/>
          <w:color w:val="000000"/>
          <w:sz w:val="24"/>
          <w:szCs w:val="24"/>
          <w:highlight w:val="none"/>
        </w:rPr>
        <w:t xml:space="preserve">：江苏省政府采购（苏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定标时间</w:t>
      </w:r>
      <w:r>
        <w:rPr>
          <w:rFonts w:hint="eastAsia" w:ascii="宋体" w:hAnsi="宋体" w:eastAsia="宋体" w:cs="宋体"/>
          <w:color w:val="000000"/>
          <w:sz w:val="24"/>
          <w:szCs w:val="24"/>
          <w:highlight w:val="none"/>
        </w:rPr>
        <w:t xml:space="preserve">：评标结束</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w:t>
      </w:r>
      <w:r>
        <w:rPr>
          <w:rFonts w:hint="eastAsia" w:ascii="宋体" w:hAnsi="宋体" w:eastAsia="宋体" w:cs="宋体"/>
          <w:color w:val="000000"/>
          <w:sz w:val="24"/>
          <w:szCs w:val="24"/>
          <w:highlight w:val="none"/>
        </w:rPr>
        <w:t xml:space="preserve">：无锡市锡山区东亭迎宾南路21号二楼</w:t>
      </w: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投标文件份数</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上传电子响应文件，不接收纸质投标文件。</w:t>
      </w: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投标有效期</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开标之日起90天</w:t>
      </w: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十</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采购方法</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本次采购采用“江苏省政府采购（苏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）平台”进行招标投标活动，招标、投标、</w:t>
      </w:r>
      <w:r>
        <w:rPr>
          <w:rFonts w:hint="eastAsia" w:ascii="宋体" w:hAnsi="宋体" w:eastAsia="宋体" w:cs="宋体"/>
          <w:color w:val="000000"/>
          <w:sz w:val="24"/>
          <w:szCs w:val="24"/>
          <w:highlight w:val="none"/>
        </w:rPr>
        <w:t xml:space="preserve">评标和中标结果发布全程电子化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b/>
          <w:bCs w:val="0"/>
          <w:color w:val="000000"/>
          <w:sz w:val="24"/>
          <w:szCs w:val="24"/>
          <w:highlight w:val="none"/>
        </w:rPr>
      </w:pPr>
      <w:r/>
      <w:bookmarkStart w:id="6" w:name="_Toc112006909"/>
      <w:r>
        <w:rPr>
          <w:rFonts w:hint="eastAsia" w:ascii="宋体" w:hAnsi="宋体" w:eastAsia="宋体" w:cs="宋体"/>
          <w:b/>
          <w:bCs w:val="0"/>
          <w:color w:val="000000"/>
          <w:sz w:val="24"/>
          <w:szCs w:val="24"/>
          <w:highlight w:val="none"/>
        </w:rPr>
        <w:t xml:space="preserve">（十一）</w:t>
      </w:r>
      <w:bookmarkEnd w:id="6"/>
      <w:r>
        <w:rPr>
          <w:rFonts w:hint="eastAsia" w:ascii="宋体" w:hAnsi="宋体" w:eastAsia="宋体" w:cs="宋体"/>
          <w:b/>
          <w:bCs/>
          <w:color w:val="000000"/>
          <w:sz w:val="24"/>
          <w:szCs w:val="24"/>
          <w:highlight w:val="none"/>
        </w:rPr>
        <w:t xml:space="preserve">对本次招标提出询问</w:t>
      </w:r>
      <w:r>
        <w:rPr>
          <w:rFonts w:hint="eastAsia" w:ascii="宋体" w:hAnsi="宋体" w:eastAsia="宋体" w:cs="宋体"/>
          <w:b/>
          <w:bCs w:val="0"/>
          <w:color w:val="000000"/>
          <w:sz w:val="24"/>
          <w:szCs w:val="24"/>
          <w:highlight w:val="none"/>
        </w:rPr>
        <w:t xml:space="preserve">，请按以下方式联系</w:t>
      </w:r>
      <w:r>
        <w:rPr>
          <w:rFonts w:hint="eastAsia" w:ascii="宋体" w:hAnsi="宋体" w:eastAsia="宋体" w:cs="宋体"/>
          <w:b/>
          <w:bCs w:val="0"/>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000000"/>
          <w:sz w:val="24"/>
          <w:szCs w:val="24"/>
          <w:highlight w:val="none"/>
        </w:rPr>
        <w:t xml:space="preserve">机构：</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无锡市锡山区赛维拉商业广场（先锋路北50米）2号楼308室</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周</w:t>
      </w:r>
      <w:r>
        <w:rPr>
          <w:rFonts w:hint="eastAsia" w:ascii="宋体" w:hAnsi="宋体" w:eastAsia="宋体" w:cs="宋体"/>
          <w:color w:val="000000"/>
          <w:sz w:val="24"/>
          <w:szCs w:val="24"/>
          <w:highlight w:val="none"/>
          <w:lang w:eastAsia="zh-CN"/>
        </w:rPr>
        <w:t xml:space="preserve">澄娇</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w:t>
      </w:r>
      <w:r>
        <w:rPr>
          <w:rFonts w:hint="eastAsia" w:ascii="宋体" w:hAnsi="宋体" w:eastAsia="宋体" w:cs="宋体"/>
          <w:color w:val="000000"/>
          <w:sz w:val="24"/>
          <w:szCs w:val="24"/>
          <w:highlight w:val="none"/>
        </w:rPr>
        <w:t xml:space="preserve"> 话：</w:t>
      </w:r>
      <w:r>
        <w:rPr>
          <w:rFonts w:hint="eastAsia" w:ascii="宋体" w:hAnsi="宋体" w:eastAsia="宋体" w:cs="宋体"/>
          <w:color w:val="000000"/>
          <w:sz w:val="24"/>
          <w:szCs w:val="24"/>
          <w:highlight w:val="none"/>
          <w:lang w:eastAsia="zh-CN"/>
        </w:rPr>
        <w:t xml:space="preserve">18068281042</w:t>
      </w:r>
      <w:r>
        <w:rPr>
          <w:rFonts w:hint="eastAsia" w:ascii="宋体" w:hAnsi="宋体" w:eastAsia="宋体" w:cs="宋体"/>
          <w:color w:val="000000"/>
          <w:sz w:val="24"/>
          <w:szCs w:val="24"/>
          <w:highlight w:val="none"/>
          <w:lang w:eastAsia="zh-CN"/>
        </w:rPr>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（十一）</w:t>
      </w:r>
      <w:r>
        <w:rPr>
          <w:rFonts w:hint="eastAsia" w:ascii="宋体" w:hAnsi="宋体" w:eastAsia="宋体" w:cs="宋体"/>
          <w:b/>
          <w:bCs w:val="0"/>
          <w:color w:val="000000"/>
          <w:sz w:val="24"/>
          <w:szCs w:val="24"/>
          <w:highlight w:val="none"/>
          <w:lang w:eastAsia="zh-CN"/>
        </w:rPr>
        <w:t xml:space="preserve">其他</w:t>
      </w:r>
      <w:r>
        <w:rPr>
          <w:rFonts w:hint="eastAsia" w:ascii="宋体" w:hAnsi="宋体" w:eastAsia="宋体" w:cs="宋体"/>
          <w:b/>
          <w:bCs w:val="0"/>
          <w:color w:val="000000"/>
          <w:sz w:val="24"/>
          <w:szCs w:val="24"/>
          <w:highlight w:val="none"/>
        </w:rPr>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rPr>
        <w:t xml:space="preserve">纸质投标文件：</w:t>
      </w:r>
      <w:r>
        <w:rPr>
          <w:rFonts w:hint="eastAsia" w:ascii="宋体" w:hAnsi="宋体" w:eastAsia="宋体" w:cs="宋体"/>
          <w:color w:val="000000"/>
          <w:sz w:val="24"/>
          <w:szCs w:val="24"/>
          <w:highlight w:val="none"/>
          <w:lang w:val="zh-CN" w:eastAsia="zh-CN"/>
        </w:rPr>
        <w:t xml:space="preserve">本项目为不见面开标</w:t>
      </w:r>
      <w:r>
        <w:rPr>
          <w:rFonts w:hint="eastAsia" w:ascii="宋体" w:hAnsi="宋体" w:eastAsia="宋体" w:cs="宋体"/>
          <w:color w:val="000000"/>
          <w:sz w:val="24"/>
          <w:szCs w:val="24"/>
          <w:highlight w:val="none"/>
          <w:lang w:val="zh-CN"/>
        </w:rPr>
        <w:t xml:space="preserve">，投标供应商无需</w:t>
      </w:r>
      <w:r>
        <w:rPr>
          <w:rFonts w:hint="eastAsia" w:ascii="宋体" w:hAnsi="宋体" w:eastAsia="宋体" w:cs="宋体"/>
          <w:color w:val="000000"/>
          <w:sz w:val="24"/>
          <w:szCs w:val="24"/>
          <w:highlight w:val="none"/>
          <w:lang w:val="en-US" w:eastAsia="zh-CN"/>
        </w:rPr>
        <w:t xml:space="preserve">现场</w:t>
      </w:r>
      <w:r>
        <w:rPr>
          <w:rFonts w:hint="eastAsia" w:ascii="宋体" w:hAnsi="宋体" w:eastAsia="宋体" w:cs="宋体"/>
          <w:color w:val="000000"/>
          <w:sz w:val="24"/>
          <w:szCs w:val="24"/>
          <w:highlight w:val="none"/>
          <w:lang w:val="zh-CN"/>
        </w:rPr>
        <w:t xml:space="preserve">递交纸质投标文件；</w:t>
      </w: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lang w:val="zh-CN"/>
        </w:rPr>
        <w:t xml:space="preserve">后，</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lang w:val="zh-CN"/>
        </w:rPr>
        <w:t xml:space="preserve">向采购代理机构提</w:t>
      </w:r>
      <w:r>
        <w:rPr>
          <w:rFonts w:hint="eastAsia" w:ascii="宋体" w:hAnsi="宋体" w:eastAsia="宋体" w:cs="宋体"/>
          <w:color w:val="000000"/>
          <w:sz w:val="24"/>
          <w:szCs w:val="24"/>
          <w:highlight w:val="none"/>
          <w:lang w:val="en-US" w:eastAsia="zh-CN"/>
        </w:rPr>
        <w:t xml:space="preserve">交1</w:t>
      </w:r>
      <w:r>
        <w:rPr>
          <w:rFonts w:hint="eastAsia" w:ascii="宋体" w:hAnsi="宋体" w:eastAsia="宋体" w:cs="宋体"/>
          <w:color w:val="000000"/>
          <w:sz w:val="24"/>
          <w:szCs w:val="24"/>
          <w:highlight w:val="none"/>
          <w:lang w:val="zh-CN"/>
        </w:rPr>
        <w:t xml:space="preserve">份与电子投标文件完全一致的纸质投标文件，递交方式可选择邮寄快递或直接送至采购代理机构单位。</w:t>
      </w:r>
      <w:r>
        <w:rPr>
          <w:rFonts w:hint="eastAsia" w:ascii="宋体" w:hAnsi="宋体" w:eastAsia="宋体" w:cs="宋体"/>
          <w:color w:val="000000"/>
          <w:sz w:val="24"/>
          <w:szCs w:val="24"/>
          <w:highlight w:val="none"/>
          <w:lang w:eastAsia="zh-CN"/>
        </w:rPr>
      </w:r>
      <w:r/>
    </w:p>
    <w:p>
      <w:pPr>
        <w:pStyle w:val="722"/>
        <w:jc w:val="center"/>
        <w:widowControl/>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bookmarkStart w:id="7" w:name="_Toc765"/>
      <w:r/>
      <w:bookmarkStart w:id="8" w:name="_Toc20178"/>
      <w:r/>
      <w:bookmarkStart w:id="9" w:name="_Toc29486"/>
      <w:r>
        <w:rPr>
          <w:rFonts w:hint="eastAsia" w:ascii="宋体" w:hAnsi="宋体" w:eastAsia="宋体" w:cs="宋体"/>
          <w:b/>
          <w:bCs/>
          <w:color w:val="000000"/>
          <w:sz w:val="32"/>
          <w:szCs w:val="32"/>
          <w:highlight w:val="none"/>
        </w:rPr>
        <w:t xml:space="preserve">二、投标人须知</w:t>
      </w:r>
      <w:bookmarkEnd w:id="7"/>
      <w:r/>
      <w:bookmarkEnd w:id="8"/>
      <w:r/>
      <w:bookmarkEnd w:id="9"/>
      <w:r>
        <w:rPr>
          <w:rFonts w:hint="eastAsia" w:ascii="宋体" w:hAnsi="宋体" w:eastAsia="宋体" w:cs="宋体"/>
          <w:b/>
          <w:bCs/>
          <w:color w:val="000000"/>
          <w:sz w:val="32"/>
          <w:szCs w:val="32"/>
          <w:highlight w:val="none"/>
        </w:rPr>
      </w:r>
      <w:r/>
    </w:p>
    <w:p>
      <w:pPr>
        <w:pStyle w:val="722"/>
        <w:ind w:firstLine="482"/>
        <w:spacing w:line="360" w:lineRule="auto"/>
        <w:rPr>
          <w:rFonts w:hint="eastAsia" w:ascii="宋体" w:hAnsi="宋体" w:eastAsia="宋体" w:cs="宋体"/>
          <w:bCs/>
          <w:color w:val="000000"/>
          <w:sz w:val="24"/>
          <w:szCs w:val="24"/>
          <w:highlight w:val="none"/>
        </w:rPr>
      </w:pPr>
      <w:r/>
      <w:bookmarkStart w:id="10" w:name="_Toc112006911"/>
      <w:r>
        <w:rPr>
          <w:rFonts w:hint="eastAsia" w:ascii="宋体" w:hAnsi="宋体" w:eastAsia="宋体" w:cs="宋体"/>
          <w:b/>
          <w:color w:val="000000"/>
          <w:sz w:val="24"/>
          <w:szCs w:val="24"/>
          <w:highlight w:val="none"/>
        </w:rPr>
        <w:t xml:space="preserve">（一）遵循原则：</w:t>
      </w:r>
      <w:bookmarkEnd w:id="10"/>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
          <w:color w:val="000000"/>
          <w:sz w:val="24"/>
          <w:szCs w:val="24"/>
          <w:highlight w:val="none"/>
        </w:rPr>
      </w:pPr>
      <w:r/>
      <w:bookmarkStart w:id="11" w:name="_Toc112006912"/>
      <w:r>
        <w:rPr>
          <w:rFonts w:hint="eastAsia" w:ascii="宋体" w:hAnsi="宋体" w:eastAsia="宋体" w:cs="宋体"/>
          <w:b/>
          <w:color w:val="000000"/>
          <w:sz w:val="24"/>
          <w:szCs w:val="24"/>
          <w:highlight w:val="none"/>
        </w:rPr>
        <w:t xml:space="preserve">（二）招标文件：</w:t>
      </w:r>
      <w:bookmarkEnd w:id="11"/>
      <w:r>
        <w:rPr>
          <w:rFonts w:hint="eastAsia" w:ascii="宋体" w:hAnsi="宋体" w:eastAsia="宋体" w:cs="宋体"/>
          <w:b/>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2.供应商可在</w:t>
      </w:r>
      <w:r>
        <w:rPr>
          <w:rFonts w:hint="eastAsia" w:ascii="宋体" w:hAnsi="宋体" w:eastAsia="宋体" w:cs="宋体"/>
          <w:bCs/>
          <w:color w:val="000000"/>
          <w:sz w:val="24"/>
          <w:szCs w:val="24"/>
          <w:highlight w:val="none"/>
          <w:lang w:val="en-US" w:eastAsia="zh-CN"/>
        </w:rPr>
        <w:t xml:space="preserve">财政部门指定媒体发布的公告</w:t>
      </w:r>
      <w:r>
        <w:rPr>
          <w:rFonts w:hint="eastAsia" w:ascii="宋体" w:hAnsi="宋体" w:eastAsia="宋体" w:cs="宋体"/>
          <w:bCs/>
          <w:color w:val="000000"/>
          <w:sz w:val="24"/>
          <w:szCs w:val="24"/>
          <w:highlight w:val="none"/>
        </w:rPr>
        <w:t xml:space="preserve">附件中查看公开招标文件，如确定参加本次采购活动，必须在苏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w:t>
      </w: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平台中下载的采购文件（后缀名为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w:t>
      </w:r>
      <w:r>
        <w:rPr>
          <w:rFonts w:hint="eastAsia" w:ascii="宋体" w:hAnsi="宋体" w:eastAsia="宋体" w:cs="宋体"/>
          <w:bCs/>
          <w:color w:val="000000"/>
          <w:sz w:val="24"/>
          <w:szCs w:val="24"/>
          <w:highlight w:val="none"/>
          <w:lang w:eastAsia="zh-CN"/>
        </w:rPr>
        <w:t xml:space="preserve">导入</w:t>
      </w:r>
      <w:r>
        <w:rPr>
          <w:rFonts w:hint="eastAsia" w:ascii="宋体" w:hAnsi="宋体" w:eastAsia="宋体" w:cs="宋体"/>
          <w:bCs/>
          <w:color w:val="000000"/>
          <w:sz w:val="24"/>
          <w:szCs w:val="24"/>
          <w:highlight w:val="none"/>
        </w:rPr>
        <w:t xml:space="preserve">“政府采购客户端”，离线按要求编制并加密响应文件（使用“CA数字证书”），导出加密的响应文件（后缀名为zip，不得超过150M）并在苏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平台上传该加密的响应文件，对采购文件各项内容做出实质性响应，否则其响应文件无效。</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招标文件的解释：</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招标文件的补充或修正： </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应在投标截止时间前关注原招标公告媒体上发布的相关更正公告。因</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未尽注意义务，未及时全面地关注更正公告导致其提交的投标材料不符合</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要求，而造成的损失及风险（包括但不限于未中标）由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Cs/>
          <w:color w:val="000000"/>
          <w:sz w:val="24"/>
          <w:szCs w:val="24"/>
          <w:highlight w:val="none"/>
        </w:rPr>
      </w:pPr>
      <w:r/>
      <w:bookmarkStart w:id="12" w:name="_Toc112006915"/>
      <w:r>
        <w:rPr>
          <w:rFonts w:hint="eastAsia" w:ascii="宋体" w:hAnsi="宋体" w:eastAsia="宋体" w:cs="宋体"/>
          <w:b/>
          <w:color w:val="000000"/>
          <w:sz w:val="24"/>
          <w:szCs w:val="24"/>
          <w:highlight w:val="none"/>
        </w:rPr>
        <w:t xml:space="preserve">（五）投标文件的组成：</w:t>
      </w:r>
      <w:bookmarkEnd w:id="12"/>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投标函（格式见附件）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资格、资信证明文件：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（1）关于资格的声明函（格式见附件）；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（3）供应商法定代表人授权委托书（法定代表人亲自参与投标的除外，格式见附件）；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（5）供应商法定代表人授权代表身份证扫描件（正、反面，法定代表人亲自参加投标的除外）；</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（9）承诺书（格式见附件）；</w:t>
      </w:r>
      <w:r>
        <w:rPr>
          <w:rFonts w:hint="eastAsia" w:ascii="宋体" w:hAnsi="宋体" w:eastAsia="宋体" w:cs="宋体"/>
          <w:color w:val="000000"/>
          <w:highlight w:val="none"/>
        </w:rPr>
      </w:r>
      <w:r/>
    </w:p>
    <w:p>
      <w:pPr>
        <w:pStyle w:val="722"/>
        <w:ind w:firstLine="480"/>
        <w:spacing w:line="360" w:lineRule="auto"/>
        <w:rPr>
          <w:rFonts w:hint="eastAsia" w:ascii="宋体" w:hAnsi="宋体" w:eastAsia="宋体" w:cs="宋体"/>
          <w:bCs/>
          <w:color w:val="000000"/>
          <w:sz w:val="24"/>
          <w:szCs w:val="24"/>
          <w:highlight w:val="none"/>
        </w:rPr>
      </w:pPr>
      <w:r/>
      <w:bookmarkStart w:id="13" w:name="_Hlk23510977"/>
      <w:r/>
      <w:bookmarkStart w:id="14" w:name="_Hlk529436263"/>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供应商必须是</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 w:val="24"/>
          <w:szCs w:val="24"/>
          <w:highlight w:val="none"/>
          <w:lang w:eastAsia="zh-CN"/>
        </w:rPr>
        <w:t xml:space="preserve">扫描</w:t>
      </w:r>
      <w:r>
        <w:rPr>
          <w:rFonts w:hint="eastAsia" w:ascii="宋体" w:hAnsi="宋体" w:eastAsia="宋体" w:cs="宋体"/>
          <w:bCs/>
          <w:color w:val="000000"/>
          <w:sz w:val="24"/>
          <w:szCs w:val="24"/>
          <w:highlight w:val="none"/>
        </w:rPr>
        <w:t xml:space="preserve">件加盖公章。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采购人要求的特定资质证明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（详见“投标邀请函”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“投标人资格要求”之</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中要求）。</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bookmarkEnd w:id="13"/>
      <w:r/>
      <w:bookmarkEnd w:id="14"/>
      <w:r>
        <w:rPr>
          <w:rFonts w:hint="eastAsia" w:ascii="宋体" w:hAnsi="宋体" w:eastAsia="宋体" w:cs="宋体"/>
          <w:bCs/>
          <w:color w:val="000000"/>
          <w:sz w:val="24"/>
          <w:szCs w:val="24"/>
          <w:highlight w:val="none"/>
        </w:rPr>
        <w:t xml:space="preserve">（本表无需上传，评审时以苏采云系统自带的开标一览表为准）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7.主要人员配置表及拟派项目负责人简历表（格式见附件）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（如有）</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.服务方案（如有格式自拟并自行添加）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.评分标准中对应的其他所需证明材料（如有自行添加）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12.关于符合本国产品标准的声明函（如有，格式见附件）</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13.其他</w:t>
      </w:r>
      <w:r>
        <w:rPr>
          <w:rFonts w:hint="eastAsia" w:ascii="宋体" w:hAnsi="宋体" w:eastAsia="宋体" w:cs="宋体"/>
          <w:bCs/>
          <w:color w:val="000000"/>
          <w:sz w:val="24"/>
          <w:szCs w:val="24"/>
          <w:highlight w:val="none"/>
        </w:rPr>
        <w:t xml:space="preserve">（供应商认为有必要提供的声明和文件，如有格式自拟并自行添加）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。如上述资格证明文件第（6）（7）（8）</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Cs/>
          <w:color w:val="000000"/>
          <w:sz w:val="24"/>
          <w:szCs w:val="24"/>
          <w:highlight w:val="none"/>
        </w:rPr>
      </w:pPr>
      <w:r/>
      <w:bookmarkStart w:id="15" w:name="_Toc112006916"/>
      <w:r>
        <w:rPr>
          <w:rFonts w:hint="eastAsia" w:ascii="宋体" w:hAnsi="宋体" w:eastAsia="宋体" w:cs="宋体"/>
          <w:b/>
          <w:color w:val="000000"/>
          <w:sz w:val="24"/>
          <w:szCs w:val="24"/>
          <w:highlight w:val="none"/>
        </w:rPr>
        <w:t xml:space="preserve">（六）投标文件的要求：</w:t>
      </w:r>
      <w:bookmarkEnd w:id="15"/>
      <w:r>
        <w:rPr>
          <w:rFonts w:hint="eastAsia" w:ascii="宋体" w:hAnsi="宋体" w:eastAsia="宋体" w:cs="宋体"/>
          <w:bCs/>
          <w:color w:val="000000"/>
          <w:sz w:val="24"/>
          <w:szCs w:val="24"/>
          <w:highlight w:val="none"/>
        </w:rPr>
      </w:r>
      <w:r/>
    </w:p>
    <w:p>
      <w:pPr>
        <w:pStyle w:val="722"/>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722"/>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rPr>
          <w:rFonts w:hint="eastAsia" w:ascii="宋体" w:hAnsi="宋体" w:eastAsia="宋体" w:cs="宋体"/>
          <w:bCs/>
          <w:color w:val="000000"/>
          <w:sz w:val="24"/>
          <w:szCs w:val="24"/>
          <w:highlight w:val="none"/>
        </w:rPr>
      </w:r>
      <w:r/>
    </w:p>
    <w:p>
      <w:pPr>
        <w:pStyle w:val="722"/>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按给定格式提供，不得更改。</w:t>
      </w:r>
      <w:r>
        <w:rPr>
          <w:rFonts w:hint="eastAsia" w:ascii="宋体" w:hAnsi="宋体" w:eastAsia="宋体" w:cs="宋体"/>
          <w:bCs/>
          <w:color w:val="000000"/>
          <w:sz w:val="24"/>
          <w:szCs w:val="24"/>
          <w:highlight w:val="none"/>
        </w:rPr>
      </w:r>
      <w:r/>
    </w:p>
    <w:p>
      <w:pPr>
        <w:pStyle w:val="722"/>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在制作电子投标文件时，请正确关联到对应</w:t>
      </w:r>
      <w:r>
        <w:rPr>
          <w:rFonts w:hint="eastAsia" w:ascii="宋体" w:hAnsi="宋体" w:eastAsia="宋体" w:cs="宋体"/>
          <w:bCs/>
          <w:color w:val="000000"/>
          <w:sz w:val="24"/>
          <w:szCs w:val="24"/>
          <w:highlight w:val="none"/>
          <w:lang w:eastAsia="zh-CN"/>
        </w:rPr>
        <w:t xml:space="preserve">页面</w:t>
      </w:r>
      <w:r>
        <w:rPr>
          <w:rFonts w:hint="eastAsia" w:ascii="宋体" w:hAnsi="宋体" w:eastAsia="宋体" w:cs="宋体"/>
          <w:bCs/>
          <w:color w:val="000000"/>
          <w:sz w:val="24"/>
          <w:szCs w:val="24"/>
          <w:highlight w:val="none"/>
        </w:rPr>
        <w:t xml:space="preserve">，在评审过程中，评审专家如因在相对应页面找不到该相关联的文件，由此产生的后果由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722"/>
        <w:ind w:firstLine="24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rPr>
          <w:rFonts w:hint="eastAsia" w:ascii="宋体" w:hAnsi="宋体" w:eastAsia="宋体" w:cs="宋体"/>
          <w:bCs/>
          <w:color w:val="000000"/>
          <w:sz w:val="24"/>
          <w:szCs w:val="24"/>
          <w:highlight w:val="none"/>
        </w:rPr>
      </w:r>
      <w:r/>
    </w:p>
    <w:p>
      <w:pPr>
        <w:pStyle w:val="930"/>
        <w:ind w:firstLine="24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7.在评分标准中除了投标报价外，还须包含明标（</w:t>
      </w:r>
      <w:r>
        <w:rPr>
          <w:rFonts w:hint="eastAsia" w:ascii="宋体" w:hAnsi="宋体" w:eastAsia="宋体" w:cs="宋体"/>
          <w:b/>
          <w:color w:val="000000"/>
          <w:sz w:val="24"/>
          <w:highlight w:val="none"/>
        </w:rPr>
        <w:t xml:space="preserve">投标人综合评价</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项目人员配置</w:t>
      </w:r>
      <w:r>
        <w:rPr>
          <w:rFonts w:hint="eastAsia" w:ascii="宋体" w:hAnsi="宋体" w:eastAsia="宋体" w:cs="宋体"/>
          <w:b/>
          <w:bCs/>
          <w:color w:val="000000"/>
          <w:sz w:val="24"/>
          <w:szCs w:val="24"/>
          <w:highlight w:val="none"/>
        </w:rPr>
        <w:t xml:space="preserve">）和暗标（服务方案）两大部分，其暗标编制要求如下：</w:t>
      </w:r>
      <w:r>
        <w:rPr>
          <w:rFonts w:hint="eastAsia" w:ascii="宋体" w:hAnsi="宋体" w:eastAsia="宋体" w:cs="宋体"/>
          <w:b/>
          <w:bCs/>
          <w:color w:val="000000"/>
          <w:sz w:val="24"/>
          <w:szCs w:val="24"/>
          <w:highlight w:val="none"/>
        </w:rPr>
      </w:r>
      <w:r/>
    </w:p>
    <w:p>
      <w:pPr>
        <w:pStyle w:val="93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（1）暗标编制应按采购文件规定的格式制作，要求版面整洁、字迹清楚、不得涂改、不得标注。</w:t>
      </w:r>
      <w:r>
        <w:rPr>
          <w:rFonts w:hint="eastAsia" w:ascii="宋体" w:hAnsi="宋体" w:eastAsia="宋体" w:cs="宋体"/>
          <w:b/>
          <w:bCs/>
          <w:color w:val="000000"/>
          <w:sz w:val="24"/>
          <w:szCs w:val="24"/>
          <w:highlight w:val="none"/>
        </w:rPr>
      </w:r>
      <w:r/>
    </w:p>
    <w:p>
      <w:pPr>
        <w:pStyle w:val="93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不得出现其他具有标识性作用的符号、图案等，也不得采用任何不符合常规、有别于其他供应商的特殊做法。</w:t>
      </w:r>
      <w:r>
        <w:rPr>
          <w:rFonts w:hint="eastAsia" w:ascii="宋体" w:hAnsi="宋体" w:eastAsia="宋体" w:cs="宋体"/>
          <w:b/>
          <w:bCs/>
          <w:color w:val="000000"/>
          <w:sz w:val="24"/>
          <w:szCs w:val="24"/>
          <w:highlight w:val="none"/>
        </w:rPr>
      </w:r>
      <w:r/>
    </w:p>
    <w:p>
      <w:pPr>
        <w:pStyle w:val="93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字体、段落、页面布局的设置：</w:t>
      </w:r>
      <w:r>
        <w:rPr>
          <w:rFonts w:hint="eastAsia" w:ascii="宋体" w:hAnsi="宋体" w:eastAsia="宋体" w:cs="宋体"/>
          <w:b/>
          <w:bCs/>
          <w:color w:val="000000"/>
          <w:sz w:val="24"/>
          <w:szCs w:val="24"/>
          <w:highlight w:val="none"/>
        </w:rPr>
      </w:r>
      <w:r/>
    </w:p>
    <w:p>
      <w:pPr>
        <w:pStyle w:val="93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字体：均采用宋体黑色小四号字体，不得出现手写。</w:t>
      </w:r>
      <w:r>
        <w:rPr>
          <w:rFonts w:hint="eastAsia" w:ascii="宋体" w:hAnsi="宋体" w:cs="Tahoma"/>
          <w:b/>
          <w:bCs/>
          <w:color w:val="000000"/>
          <w:sz w:val="24"/>
          <w:szCs w:val="24"/>
          <w:highlight w:val="none"/>
        </w:rPr>
        <w:t xml:space="preserve">如有必要，可配以图片、表格辅助说明（图片内字体</w:t>
      </w:r>
      <w:r>
        <w:rPr>
          <w:rFonts w:hint="eastAsia" w:ascii="宋体" w:hAnsi="宋体" w:cs="Tahoma"/>
          <w:b/>
          <w:bCs/>
          <w:color w:val="000000"/>
          <w:sz w:val="24"/>
          <w:szCs w:val="24"/>
          <w:highlight w:val="none"/>
          <w:lang w:eastAsia="zh-CN"/>
        </w:rPr>
        <w:t xml:space="preserve">、</w:t>
      </w:r>
      <w:r>
        <w:rPr>
          <w:rFonts w:hint="eastAsia" w:ascii="宋体" w:hAnsi="宋体" w:cs="Tahoma"/>
          <w:b/>
          <w:bCs/>
          <w:color w:val="000000"/>
          <w:sz w:val="24"/>
          <w:szCs w:val="24"/>
          <w:highlight w:val="none"/>
        </w:rPr>
        <w:t xml:space="preserve">字号及颜色不作限制，表格中字体为宋体，字号不作限制）</w:t>
      </w:r>
      <w:r>
        <w:rPr>
          <w:rFonts w:hint="eastAsia" w:ascii="宋体" w:hAnsi="宋体" w:eastAsia="宋体" w:cs="宋体"/>
          <w:b/>
          <w:bCs/>
          <w:color w:val="000000"/>
          <w:sz w:val="24"/>
          <w:szCs w:val="24"/>
          <w:highlight w:val="none"/>
        </w:rPr>
      </w:r>
      <w:r/>
    </w:p>
    <w:p>
      <w:pPr>
        <w:pStyle w:val="93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段落：使用1.5倍行间距、字间距标准。</w:t>
      </w:r>
      <w:r>
        <w:rPr>
          <w:rFonts w:hint="eastAsia" w:ascii="宋体" w:hAnsi="宋体" w:eastAsia="宋体" w:cs="宋体"/>
          <w:b/>
          <w:bCs/>
          <w:color w:val="000000"/>
          <w:sz w:val="24"/>
          <w:szCs w:val="24"/>
          <w:highlight w:val="none"/>
        </w:rPr>
      </w:r>
      <w:r/>
    </w:p>
    <w:p>
      <w:pPr>
        <w:pStyle w:val="93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页面布局：纸张方向纵向、页面底色白色，分栏为一栏。</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
          <w:bCs w:val="0"/>
          <w:color w:val="000000"/>
          <w:sz w:val="24"/>
          <w:szCs w:val="24"/>
          <w:highlight w:val="none"/>
        </w:rPr>
      </w:pPr>
      <w:r/>
      <w:bookmarkStart w:id="16" w:name="_Toc112006918"/>
      <w:r/>
      <w:bookmarkStart w:id="17" w:name="_Toc112006917"/>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网上投标</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应由其法定代表人或法定代表人授权代表在规定的网上投标时间内，凭CA数字证书登陆江苏省政府采购（苏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）平台获取招标文件，在苏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投标客户端制作投标文件（电子数据），并在投标截止时间之前上传投标文件。</w:t>
      </w:r>
      <w:r>
        <w:rPr>
          <w:rFonts w:hint="eastAsia" w:ascii="宋体" w:hAnsi="宋体" w:eastAsia="宋体" w:cs="宋体"/>
          <w:color w:val="000000"/>
          <w:sz w:val="21"/>
          <w:szCs w:val="22"/>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应对CA数字证书妥善保管，如被他人盗用投标，后果自负。</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按招标文件规定的网上解密时间进行解密，如未按时解密后果自负。</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931"/>
        <w:ind w:firstLine="482"/>
        <w:spacing w:line="360" w:lineRule="auto"/>
        <w:rPr>
          <w:rFonts w:hint="eastAsia" w:ascii="宋体" w:hAnsi="宋体" w:eastAsia="宋体" w:cs="宋体"/>
          <w:color w:val="000000"/>
          <w:sz w:val="32"/>
          <w:szCs w:val="20"/>
          <w:highlight w:val="none"/>
        </w:rPr>
      </w:pPr>
      <w:r>
        <w:rPr>
          <w:rFonts w:hint="eastAsia" w:ascii="宋体" w:hAnsi="宋体" w:eastAsia="宋体" w:cs="宋体"/>
          <w:b/>
          <w:bCs/>
          <w:color w:val="000000"/>
          <w:sz w:val="24"/>
          <w:szCs w:val="24"/>
          <w:highlight w:val="none"/>
        </w:rPr>
        <w:t xml:space="preserve">特别提醒 ：开标后，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w:t>
      </w:r>
      <w:r>
        <w:rPr>
          <w:rFonts w:hint="eastAsia" w:ascii="宋体" w:hAnsi="宋体" w:eastAsia="宋体" w:cs="宋体"/>
          <w:b/>
          <w:bCs/>
          <w:color w:val="000000"/>
          <w:sz w:val="24"/>
          <w:szCs w:val="24"/>
          <w:highlight w:val="none"/>
          <w:lang w:eastAsia="zh-CN"/>
        </w:rPr>
        <w:t xml:space="preserve">采云</w:t>
      </w:r>
      <w:r>
        <w:rPr>
          <w:rFonts w:hint="eastAsia" w:ascii="宋体" w:hAnsi="宋体" w:eastAsia="宋体" w:cs="宋体"/>
          <w:b/>
          <w:bCs/>
          <w:color w:val="000000"/>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color w:val="000000"/>
          <w:sz w:val="32"/>
          <w:szCs w:val="20"/>
          <w:highlight w:val="none"/>
        </w:rPr>
      </w:r>
      <w:r/>
    </w:p>
    <w:p>
      <w:pPr>
        <w:pStyle w:val="7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八</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无效投标文件的确认：</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有下列情况之一者，投标文件无效：</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电子投标文件未按规定期限投标的；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电子投标文件未按招标文件要求签章</w:t>
      </w:r>
      <w:r>
        <w:rPr>
          <w:rFonts w:hint="eastAsia" w:ascii="宋体" w:hAnsi="宋体" w:eastAsia="宋体" w:cs="宋体"/>
          <w:bCs/>
          <w:color w:val="000000"/>
          <w:sz w:val="24"/>
          <w:szCs w:val="24"/>
          <w:highlight w:val="none"/>
          <w:lang w:val="en-US" w:eastAsia="zh-CN"/>
        </w:rPr>
        <w:t xml:space="preserve">和签字</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未按招标文件要求解密电子投标文件的；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的法定代表人授权代表，无法定代表人授权委托书的；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的法定代表人或被授权代表，未准时参加开标会议的；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投标文件未按招标文件规定的内容和要求填写的；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投标文件书写潦草、字迹模糊不清、无法辨认的；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投标文件中有招标文件未允许提供的选择性内容；</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委托同一单位或者个人办理投标事宜的；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的单位负责人为同一人或者存在直接控股、管理关系的；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的投标资料相互混装、不同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提供虚假材料的（包括工商营业执照、财务报表、资格证明文件等）；</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投标文件含有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不能接受的附加条件的；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rPr>
        <w:t xml:space="preserve">评标委员会认定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的报价明显低于其他通过符合性审查</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的报价，有可能影响产品质量或者不能诚信履约，且</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提交相关证明材料）证明其报价合理性的；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未通过符合性审查的；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rPr>
        <w:t xml:space="preserve">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未按要求提供第三章项目要求和有关说明中</w:t>
      </w:r>
      <w:r>
        <w:rPr>
          <w:rFonts w:hint="eastAsia" w:ascii="宋体" w:hAnsi="宋体" w:eastAsia="宋体" w:cs="宋体"/>
          <w:bCs/>
          <w:color w:val="000000"/>
          <w:sz w:val="24"/>
          <w:szCs w:val="24"/>
          <w:highlight w:val="none"/>
          <w:lang w:eastAsia="zh-CN"/>
        </w:rPr>
        <w:t xml:space="preserve">需</w:t>
      </w:r>
      <w:r>
        <w:rPr>
          <w:rFonts w:hint="eastAsia" w:ascii="宋体" w:hAnsi="宋体" w:eastAsia="宋体" w:cs="宋体"/>
          <w:bCs/>
          <w:color w:val="000000"/>
          <w:sz w:val="24"/>
          <w:szCs w:val="24"/>
          <w:highlight w:val="none"/>
        </w:rPr>
        <w:t xml:space="preserve">提供的相关证明材料的；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.暗标未按招标文件要求编制的</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rPr>
          <w:rFonts w:hint="eastAsia" w:ascii="宋体" w:hAnsi="宋体" w:eastAsia="宋体" w:cs="宋体"/>
          <w:b/>
          <w:bCs w:val="0"/>
          <w:color w:val="000000"/>
          <w:sz w:val="24"/>
          <w:szCs w:val="24"/>
          <w:highlight w:val="none"/>
        </w:rPr>
      </w:r>
      <w:r/>
    </w:p>
    <w:p>
      <w:pPr>
        <w:pStyle w:val="7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开标、评标：</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所有投标单位在招标文件规定的时间内解密各自投标文件。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可在线上开标大厅中看到所有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的投标报价。</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投标文件的审查</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投标文件报价出现前后不一致的，按照下列规定修正： </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作出必要的澄清、说明或者补正，经</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确认后产生约束力，</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不确认的，其投标无效。</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未参加开标的，视同认可开标结果。</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评标程序</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负责组织，具体评标事务由依法组建的评标委员会负责。</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是否具备投标资格。信用查询结果以网页打印的形式留存并归档。</w:t>
      </w:r>
      <w:bookmarkEnd w:id="16"/>
      <w:r/>
      <w:bookmarkEnd w:id="17"/>
      <w:r>
        <w:rPr>
          <w:rFonts w:hint="eastAsia" w:ascii="宋体" w:hAnsi="宋体" w:eastAsia="宋体" w:cs="宋体"/>
          <w:bCs/>
          <w:color w:val="000000"/>
          <w:sz w:val="24"/>
          <w:szCs w:val="24"/>
          <w:highlight w:val="none"/>
        </w:rPr>
      </w:r>
      <w:r/>
    </w:p>
    <w:p>
      <w:pPr>
        <w:pStyle w:val="722"/>
        <w:jc w:val="center"/>
        <w:spacing w:line="440" w:lineRule="exact"/>
        <w:tabs>
          <w:tab w:val="left" w:pos="480"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pStyle w:val="722"/>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gridSpan w:val="2"/>
            <w:tcW w:w="8775" w:type="dxa"/>
            <w:vAlign w:val="center"/>
            <w:textDirection w:val="lrTb"/>
            <w:noWrap w:val="false"/>
          </w:tcPr>
          <w:p>
            <w:pPr>
              <w:pStyle w:val="722"/>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资格审查内容</w:t>
            </w:r>
            <w:r>
              <w:rPr>
                <w:rFonts w:hint="eastAsia" w:ascii="宋体" w:hAnsi="宋体" w:eastAsia="宋体" w:cs="宋体"/>
                <w:b/>
                <w:bCs/>
                <w:color w:val="000000"/>
                <w:szCs w:val="21"/>
                <w:highlight w:val="none"/>
              </w:rPr>
            </w:r>
            <w:r/>
          </w:p>
        </w:tc>
      </w:tr>
      <w:tr>
        <w:trPr>
          <w:trHeight w:val="502"/>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关于资格的声明函</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格式见附件</w:t>
            </w:r>
            <w:r>
              <w:rPr>
                <w:rFonts w:hint="eastAsia" w:ascii="宋体" w:hAnsi="宋体" w:eastAsia="宋体" w:cs="宋体"/>
                <w:color w:val="000000"/>
                <w:szCs w:val="21"/>
                <w:highlight w:val="none"/>
              </w:rPr>
            </w:r>
            <w:r/>
          </w:p>
        </w:tc>
      </w:tr>
      <w:tr>
        <w:trPr>
          <w:trHeight w:val="682"/>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具有独立承担民事责任的能力</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jc w:val="lef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具有独立承担民事责任能力的供应商营业执照或相关部门的登记证明文件扫描件</w:t>
            </w:r>
            <w:r>
              <w:rPr>
                <w:rFonts w:hint="eastAsia" w:ascii="宋体" w:hAnsi="宋体" w:eastAsia="宋体" w:cs="宋体"/>
                <w:bCs/>
                <w:color w:val="000000"/>
                <w:szCs w:val="21"/>
                <w:highlight w:val="none"/>
              </w:rPr>
            </w:r>
            <w:r/>
          </w:p>
        </w:tc>
      </w:tr>
      <w:tr>
        <w:trPr>
          <w:trHeight w:val="487"/>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供应商法定代表人授权委托书</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tabs>
                <w:tab w:val="left" w:pos="105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法定代表人亲自参与投标的除外，格式见附件</w:t>
            </w:r>
            <w:r>
              <w:rPr>
                <w:rFonts w:hint="eastAsia" w:ascii="宋体" w:hAnsi="宋体" w:eastAsia="宋体" w:cs="宋体"/>
                <w:bCs/>
                <w:color w:val="000000"/>
                <w:szCs w:val="21"/>
                <w:highlight w:val="none"/>
              </w:rPr>
            </w:r>
            <w:r/>
          </w:p>
        </w:tc>
      </w:tr>
      <w:tr>
        <w:trPr>
          <w:trHeight w:val="502"/>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供应商法定代表人身份证扫描件</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身份证应为正、反面</w:t>
            </w:r>
            <w:r>
              <w:rPr>
                <w:rFonts w:hint="eastAsia" w:ascii="宋体" w:hAnsi="宋体" w:eastAsia="宋体" w:cs="宋体"/>
                <w:bCs/>
                <w:color w:val="000000"/>
                <w:szCs w:val="21"/>
                <w:highlight w:val="none"/>
              </w:rPr>
            </w:r>
            <w:r/>
          </w:p>
        </w:tc>
      </w:tr>
      <w:tr>
        <w:trPr>
          <w:trHeight w:val="485"/>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法定代表人授权代表身份证扫描件</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 w:val="21"/>
                <w:szCs w:val="21"/>
                <w:highlight w:val="none"/>
              </w:rPr>
              <w:t xml:space="preserve">身份证应为正、反面，法定代表人亲自参加投标的除外</w:t>
            </w:r>
            <w:r>
              <w:rPr>
                <w:rFonts w:hint="eastAsia" w:ascii="宋体" w:hAnsi="宋体" w:eastAsia="宋体" w:cs="宋体"/>
                <w:bCs/>
                <w:color w:val="000000"/>
                <w:szCs w:val="21"/>
                <w:highlight w:val="none"/>
              </w:rPr>
            </w:r>
            <w:r/>
          </w:p>
        </w:tc>
      </w:tr>
      <w:tr>
        <w:trPr>
          <w:trHeight w:val="1215"/>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具有良好的商业信誉和健全的财务会计制度</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rFonts w:hint="eastAsia" w:ascii="宋体" w:hAnsi="宋体" w:eastAsia="宋体" w:cs="宋体"/>
                <w:bCs/>
                <w:color w:val="000000"/>
                <w:szCs w:val="21"/>
                <w:highlight w:val="none"/>
              </w:rPr>
            </w:r>
            <w:r/>
          </w:p>
        </w:tc>
      </w:tr>
      <w:tr>
        <w:trPr>
          <w:trHeight w:val="951"/>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具有依法缴纳税收的良好记录</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供应商近一年中任意一个月份（不含开标当月）的依法缴纳税收的相关材料（提供相关主管部门证明或银行代扣证明）扫描件，成立不满三个自然月的公司（企业）除外</w:t>
            </w:r>
            <w:r>
              <w:rPr>
                <w:rFonts w:hint="eastAsia" w:ascii="宋体" w:hAnsi="宋体" w:eastAsia="宋体" w:cs="宋体"/>
                <w:bCs/>
                <w:color w:val="000000"/>
                <w:szCs w:val="21"/>
                <w:highlight w:val="none"/>
              </w:rPr>
            </w:r>
            <w:r/>
          </w:p>
        </w:tc>
      </w:tr>
      <w:tr>
        <w:trPr>
          <w:trHeight w:val="1204"/>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具有依法缴纳社会保障资金的良好记录</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rPr>
                <w:rFonts w:hint="eastAsia" w:ascii="宋体" w:hAnsi="宋体" w:eastAsia="宋体" w:cs="宋体"/>
                <w:bCs/>
                <w:color w:val="000000"/>
                <w:szCs w:val="21"/>
                <w:highlight w:val="none"/>
              </w:rPr>
            </w:r>
            <w:r/>
          </w:p>
        </w:tc>
      </w:tr>
      <w:tr>
        <w:trPr>
          <w:trHeight w:val="602"/>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承诺书</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rPr>
            </w:r>
            <w:r/>
          </w:p>
        </w:tc>
      </w:tr>
      <w:tr>
        <w:trPr>
          <w:trHeight w:val="352"/>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Cs w:val="21"/>
                <w:highlight w:val="none"/>
                <w:lang w:eastAsia="zh-CN"/>
              </w:rPr>
              <w:t xml:space="preserve">扫描</w:t>
            </w:r>
            <w:r>
              <w:rPr>
                <w:rFonts w:hint="eastAsia" w:ascii="宋体" w:hAnsi="宋体" w:eastAsia="宋体" w:cs="宋体"/>
                <w:bCs/>
                <w:color w:val="000000"/>
                <w:szCs w:val="21"/>
                <w:highlight w:val="none"/>
              </w:rPr>
              <w:t xml:space="preserve">件加盖公章</w:t>
            </w:r>
            <w:r>
              <w:rPr>
                <w:rFonts w:hint="eastAsia" w:ascii="宋体" w:hAnsi="宋体" w:eastAsia="宋体" w:cs="宋体"/>
                <w:bCs/>
                <w:color w:val="000000"/>
                <w:szCs w:val="21"/>
                <w:highlight w:val="none"/>
              </w:rPr>
            </w:r>
            <w:r/>
          </w:p>
        </w:tc>
      </w:tr>
      <w:tr>
        <w:trPr>
          <w:trHeight w:val="602"/>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特定资格要求</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有效期内的食品经营许可证扫描件加盖公章</w:t>
            </w:r>
            <w:r>
              <w:rPr>
                <w:rFonts w:hint="eastAsia" w:ascii="宋体" w:hAnsi="宋体" w:eastAsia="宋体" w:cs="宋体"/>
                <w:bCs/>
                <w:color w:val="000000"/>
                <w:szCs w:val="21"/>
                <w:highlight w:val="none"/>
              </w:rPr>
            </w:r>
            <w:r/>
          </w:p>
        </w:tc>
      </w:tr>
      <w:tr>
        <w:trPr>
          <w:trHeight w:val="314"/>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信用记录</w:t>
            </w:r>
            <w:r>
              <w:rPr>
                <w:rFonts w:hint="eastAsia" w:ascii="宋体" w:hAnsi="宋体" w:eastAsia="宋体" w:cs="宋体"/>
                <w:color w:val="000000"/>
                <w:szCs w:val="21"/>
                <w:highlight w:val="none"/>
              </w:rPr>
            </w:r>
            <w:r/>
          </w:p>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（由网上直接查询，无需提供证明材料）</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rPr>
                <w:rFonts w:hint="eastAsia" w:ascii="宋体" w:hAnsi="宋体" w:eastAsia="宋体" w:cs="宋体"/>
                <w:color w:val="000000"/>
                <w:szCs w:val="21"/>
                <w:highlight w:val="none"/>
              </w:rPr>
            </w:pPr>
            <w:r>
              <w:rPr>
                <w:rFonts w:hint="eastAsia" w:ascii="宋体" w:hAnsi="宋体" w:eastAsia="宋体" w:cs="宋体"/>
                <w:bCs w:val="0"/>
                <w:color w:val="000000"/>
                <w:sz w:val="21"/>
                <w:szCs w:val="21"/>
                <w:highlight w:val="none"/>
              </w:rPr>
              <w:t xml:space="preserve">供应商未被列入“信用中国”网站</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www.creditchina.gov.cn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www.ccgp.gov.cn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Cs w:val="21"/>
                <w:highlight w:val="none"/>
              </w:rPr>
            </w:r>
            <w:r/>
          </w:p>
        </w:tc>
      </w:tr>
      <w:tr>
        <w:trPr>
          <w:trHeight w:val="627"/>
        </w:trPr>
        <w:tc>
          <w:tcPr>
            <w:tcW w:w="840"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3209" w:type="dxa"/>
            <w:vAlign w:val="center"/>
            <w:textDirection w:val="lrTb"/>
            <w:noWrap w:val="false"/>
          </w:tcPr>
          <w:p>
            <w:pPr>
              <w:pStyle w:val="7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关于联合体投标</w:t>
            </w:r>
            <w:r>
              <w:rPr>
                <w:rFonts w:hint="eastAsia" w:ascii="宋体" w:hAnsi="宋体" w:eastAsia="宋体" w:cs="宋体"/>
                <w:color w:val="000000"/>
                <w:szCs w:val="21"/>
                <w:highlight w:val="none"/>
              </w:rPr>
            </w:r>
            <w:r/>
          </w:p>
        </w:tc>
        <w:tc>
          <w:tcPr>
            <w:tcW w:w="5566" w:type="dxa"/>
            <w:vAlign w:val="center"/>
            <w:textDirection w:val="lrTb"/>
            <w:noWrap w:val="false"/>
          </w:tcPr>
          <w:p>
            <w:pPr>
              <w:pStyle w:val="722"/>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本项目不接受联合体投标；不允许分包、转包</w:t>
            </w:r>
            <w:r>
              <w:rPr>
                <w:rFonts w:hint="eastAsia" w:ascii="宋体" w:hAnsi="宋体" w:eastAsia="宋体" w:cs="宋体"/>
                <w:color w:val="000000"/>
                <w:szCs w:val="21"/>
                <w:highlight w:val="none"/>
              </w:rPr>
            </w:r>
            <w:r/>
          </w:p>
        </w:tc>
      </w:tr>
    </w:tbl>
    <w:p>
      <w:pPr>
        <w:pStyle w:val="722"/>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rPr>
          <w:rFonts w:hint="eastAsia" w:ascii="宋体" w:hAnsi="宋体" w:eastAsia="宋体" w:cs="宋体"/>
          <w:b/>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722"/>
        <w:jc w:val="center"/>
        <w:spacing w:line="440" w:lineRule="exact"/>
        <w:tabs>
          <w:tab w:val="left" w:pos="480" w:leader="none"/>
        </w:tabs>
        <w:rPr>
          <w:rFonts w:hint="eastAsia" w:ascii="宋体" w:hAnsi="宋体" w:eastAsia="宋体" w:cs="宋体"/>
          <w:b/>
          <w:color w:val="000000"/>
          <w:sz w:val="24"/>
          <w:szCs w:val="24"/>
          <w:highlight w:val="none"/>
        </w:rPr>
        <w:outlineLvl w:val="1"/>
      </w:pPr>
      <w:r/>
      <w:bookmarkStart w:id="18" w:name="_Toc116946315"/>
      <w:r>
        <w:rPr>
          <w:rFonts w:hint="eastAsia" w:ascii="宋体" w:hAnsi="宋体" w:eastAsia="宋体" w:cs="宋体"/>
          <w:b/>
          <w:color w:val="000000"/>
          <w:sz w:val="24"/>
          <w:szCs w:val="24"/>
          <w:highlight w:val="none"/>
        </w:rPr>
        <w:t xml:space="preserve">符合性审查表</w:t>
      </w:r>
      <w:bookmarkEnd w:id="18"/>
      <w:r>
        <w:rPr>
          <w:rFonts w:hint="eastAsia" w:ascii="宋体" w:hAnsi="宋体" w:eastAsia="宋体" w:cs="宋体"/>
          <w:b/>
          <w:color w:val="000000"/>
          <w:sz w:val="24"/>
          <w:szCs w:val="24"/>
          <w:highlight w:val="none"/>
        </w:rPr>
      </w:r>
      <w:r/>
    </w:p>
    <w:tbl>
      <w:tblPr>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19" w:name="_Toc4591"/>
            <w:r/>
            <w:bookmarkStart w:id="20" w:name="_Toc20004"/>
            <w:r/>
            <w:bookmarkStart w:id="21" w:name="_Toc15735"/>
            <w:r>
              <w:rPr>
                <w:rFonts w:hint="eastAsia" w:ascii="宋体" w:hAnsi="宋体" w:eastAsia="宋体" w:cs="宋体"/>
                <w:bCs/>
                <w:color w:val="000000"/>
                <w:sz w:val="24"/>
                <w:szCs w:val="24"/>
                <w:highlight w:val="none"/>
              </w:rPr>
              <w:t xml:space="preserve">序号</w:t>
            </w:r>
            <w:bookmarkEnd w:id="19"/>
            <w:r/>
            <w:bookmarkEnd w:id="20"/>
            <w:r/>
            <w:bookmarkEnd w:id="21"/>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22" w:name="_Toc5626"/>
            <w:r/>
            <w:bookmarkStart w:id="23" w:name="_Toc29021"/>
            <w:r/>
            <w:bookmarkStart w:id="24" w:name="_Toc15954"/>
            <w:r>
              <w:rPr>
                <w:rFonts w:hint="eastAsia" w:ascii="宋体" w:hAnsi="宋体" w:eastAsia="宋体" w:cs="宋体"/>
                <w:bCs/>
                <w:color w:val="000000"/>
                <w:sz w:val="24"/>
                <w:szCs w:val="24"/>
                <w:highlight w:val="none"/>
              </w:rPr>
              <w:t xml:space="preserve">评审点要求概况</w:t>
            </w:r>
            <w:bookmarkEnd w:id="22"/>
            <w:r/>
            <w:bookmarkEnd w:id="23"/>
            <w:r/>
            <w:bookmarkEnd w:id="24"/>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25" w:name="_Toc7772"/>
            <w:r/>
            <w:bookmarkStart w:id="26" w:name="_Toc11172"/>
            <w:r/>
            <w:bookmarkStart w:id="27" w:name="_Toc20936"/>
            <w:r>
              <w:rPr>
                <w:rFonts w:hint="eastAsia" w:ascii="宋体" w:hAnsi="宋体" w:eastAsia="宋体" w:cs="宋体"/>
                <w:bCs/>
                <w:color w:val="000000"/>
                <w:sz w:val="24"/>
                <w:szCs w:val="24"/>
                <w:highlight w:val="none"/>
              </w:rPr>
              <w:t xml:space="preserve">评审点具体描述</w:t>
            </w:r>
            <w:bookmarkEnd w:id="25"/>
            <w:r/>
            <w:bookmarkEnd w:id="26"/>
            <w:r/>
            <w:bookmarkEnd w:id="27"/>
            <w:r>
              <w:rPr>
                <w:rFonts w:hint="eastAsia" w:ascii="宋体" w:hAnsi="宋体" w:eastAsia="宋体" w:cs="宋体"/>
                <w:bCs/>
                <w:color w:val="000000"/>
                <w:sz w:val="24"/>
                <w:szCs w:val="24"/>
                <w:highlight w:val="none"/>
              </w:rPr>
            </w:r>
            <w:r/>
          </w:p>
        </w:tc>
      </w:tr>
      <w:tr>
        <w:trPr>
          <w:trHeight w:val="564"/>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28" w:name="_Toc9400"/>
            <w:r/>
            <w:bookmarkStart w:id="29" w:name="_Toc30166"/>
            <w:r/>
            <w:bookmarkStart w:id="30" w:name="_Toc10234"/>
            <w:r>
              <w:rPr>
                <w:rFonts w:hint="eastAsia" w:ascii="宋体" w:hAnsi="宋体" w:eastAsia="宋体" w:cs="宋体"/>
                <w:bCs/>
                <w:color w:val="000000"/>
                <w:sz w:val="24"/>
                <w:szCs w:val="24"/>
                <w:highlight w:val="none"/>
              </w:rPr>
              <w:t xml:space="preserve">1</w:t>
            </w:r>
            <w:bookmarkEnd w:id="28"/>
            <w:r/>
            <w:bookmarkEnd w:id="29"/>
            <w:r/>
            <w:bookmarkEnd w:id="30"/>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31" w:name="_Toc3851"/>
            <w:r/>
            <w:bookmarkStart w:id="32" w:name="_Toc21225"/>
            <w:r/>
            <w:bookmarkStart w:id="33" w:name="_Toc29519"/>
            <w:r>
              <w:rPr>
                <w:rFonts w:hint="eastAsia" w:ascii="宋体" w:hAnsi="宋体" w:eastAsia="宋体" w:cs="宋体"/>
                <w:bCs/>
                <w:color w:val="000000"/>
                <w:sz w:val="24"/>
                <w:szCs w:val="24"/>
                <w:highlight w:val="none"/>
              </w:rPr>
              <w:t xml:space="preserve">投标函</w:t>
            </w:r>
            <w:bookmarkEnd w:id="31"/>
            <w:r/>
            <w:bookmarkEnd w:id="32"/>
            <w:r/>
            <w:bookmarkEnd w:id="33"/>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34" w:name="_Toc10875"/>
            <w:r/>
            <w:bookmarkStart w:id="35" w:name="_Toc1397"/>
            <w:r/>
            <w:bookmarkStart w:id="36" w:name="_Toc4416"/>
            <w:r>
              <w:rPr>
                <w:rFonts w:hint="eastAsia" w:ascii="宋体" w:hAnsi="宋体" w:eastAsia="宋体" w:cs="宋体"/>
                <w:bCs/>
                <w:color w:val="000000"/>
                <w:sz w:val="24"/>
                <w:szCs w:val="24"/>
                <w:highlight w:val="none"/>
              </w:rPr>
              <w:t xml:space="preserve">按招标文件填写，格式见附件</w:t>
            </w:r>
            <w:bookmarkEnd w:id="34"/>
            <w:r/>
            <w:bookmarkEnd w:id="35"/>
            <w:r/>
            <w:bookmarkEnd w:id="36"/>
            <w:r>
              <w:rPr>
                <w:rFonts w:hint="eastAsia" w:ascii="宋体" w:hAnsi="宋体" w:eastAsia="宋体" w:cs="宋体"/>
                <w:bCs/>
                <w:color w:val="000000"/>
                <w:sz w:val="24"/>
                <w:szCs w:val="24"/>
                <w:highlight w:val="none"/>
              </w:rPr>
            </w:r>
            <w:r/>
          </w:p>
        </w:tc>
      </w:tr>
      <w:tr>
        <w:trPr>
          <w:trHeight w:val="646"/>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37" w:name="_Toc11377"/>
            <w:r/>
            <w:bookmarkStart w:id="38" w:name="_Toc18261"/>
            <w:r/>
            <w:bookmarkStart w:id="39" w:name="_Toc12823"/>
            <w:r>
              <w:rPr>
                <w:rFonts w:hint="eastAsia" w:ascii="宋体" w:hAnsi="宋体" w:eastAsia="宋体" w:cs="宋体"/>
                <w:bCs/>
                <w:color w:val="000000"/>
                <w:sz w:val="24"/>
                <w:szCs w:val="24"/>
                <w:highlight w:val="none"/>
              </w:rPr>
              <w:t xml:space="preserve">2</w:t>
            </w:r>
            <w:bookmarkEnd w:id="37"/>
            <w:r/>
            <w:bookmarkEnd w:id="38"/>
            <w:r/>
            <w:bookmarkEnd w:id="39"/>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40" w:name="_Toc22953"/>
            <w:r/>
            <w:bookmarkStart w:id="41" w:name="_Toc27131"/>
            <w:r/>
            <w:bookmarkStart w:id="42" w:name="_Toc15463"/>
            <w:r>
              <w:rPr>
                <w:rFonts w:hint="eastAsia" w:ascii="宋体" w:hAnsi="宋体" w:eastAsia="宋体" w:cs="宋体"/>
                <w:bCs/>
                <w:color w:val="000000"/>
                <w:sz w:val="24"/>
                <w:szCs w:val="24"/>
                <w:highlight w:val="none"/>
              </w:rPr>
              <w:t xml:space="preserve">开标一览表</w:t>
            </w:r>
            <w:bookmarkEnd w:id="40"/>
            <w:r/>
            <w:bookmarkEnd w:id="41"/>
            <w:r/>
            <w:bookmarkEnd w:id="42"/>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43" w:name="_Toc31786"/>
            <w:r/>
            <w:bookmarkStart w:id="44" w:name="_Toc10519"/>
            <w:r/>
            <w:bookmarkStart w:id="45" w:name="_Toc28395"/>
            <w:r>
              <w:rPr>
                <w:rFonts w:hint="eastAsia" w:ascii="宋体" w:hAnsi="宋体" w:eastAsia="宋体" w:cs="宋体"/>
                <w:bCs/>
                <w:color w:val="000000"/>
                <w:sz w:val="24"/>
                <w:szCs w:val="24"/>
                <w:highlight w:val="none"/>
              </w:rPr>
              <w:t xml:space="preserve">本表无需上传，评审时以苏采云系统自带的开标一览表为准</w:t>
            </w:r>
            <w:bookmarkEnd w:id="43"/>
            <w:r/>
            <w:bookmarkEnd w:id="44"/>
            <w:r/>
            <w:bookmarkEnd w:id="45"/>
            <w:r>
              <w:rPr>
                <w:rFonts w:hint="eastAsia" w:ascii="宋体" w:hAnsi="宋体" w:eastAsia="宋体" w:cs="宋体"/>
                <w:bCs/>
                <w:color w:val="000000"/>
                <w:sz w:val="24"/>
                <w:szCs w:val="24"/>
                <w:highlight w:val="none"/>
              </w:rPr>
            </w:r>
            <w:r/>
          </w:p>
        </w:tc>
      </w:tr>
      <w:tr>
        <w:trPr>
          <w:trHeight w:val="646"/>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46" w:name="_Toc32411"/>
            <w:r/>
            <w:bookmarkStart w:id="47" w:name="_Toc9240"/>
            <w:r/>
            <w:bookmarkStart w:id="48" w:name="_Toc23330"/>
            <w:r>
              <w:rPr>
                <w:rFonts w:hint="eastAsia" w:ascii="宋体" w:hAnsi="宋体" w:eastAsia="宋体" w:cs="宋体"/>
                <w:bCs/>
                <w:color w:val="000000"/>
                <w:sz w:val="24"/>
                <w:szCs w:val="24"/>
                <w:highlight w:val="none"/>
              </w:rPr>
              <w:t xml:space="preserve">3</w:t>
            </w:r>
            <w:bookmarkEnd w:id="46"/>
            <w:r/>
            <w:bookmarkEnd w:id="47"/>
            <w:r/>
            <w:bookmarkEnd w:id="48"/>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49" w:name="_Toc8290"/>
            <w:r/>
            <w:bookmarkStart w:id="50" w:name="_Toc5167"/>
            <w:r/>
            <w:bookmarkStart w:id="51" w:name="_Toc12278"/>
            <w:r>
              <w:rPr>
                <w:rFonts w:hint="eastAsia" w:ascii="宋体" w:hAnsi="宋体" w:eastAsia="宋体" w:cs="宋体"/>
                <w:bCs/>
                <w:color w:val="000000"/>
                <w:sz w:val="24"/>
                <w:szCs w:val="24"/>
                <w:highlight w:val="none"/>
              </w:rPr>
              <w:t xml:space="preserve">报价明细表</w:t>
            </w:r>
            <w:bookmarkEnd w:id="49"/>
            <w:r/>
            <w:bookmarkEnd w:id="50"/>
            <w:r/>
            <w:bookmarkEnd w:id="51"/>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52" w:name="_Toc13154"/>
            <w:r/>
            <w:bookmarkStart w:id="53" w:name="_Toc1757"/>
            <w:r/>
            <w:bookmarkStart w:id="54" w:name="_Toc2488"/>
            <w:r>
              <w:rPr>
                <w:rFonts w:hint="eastAsia" w:ascii="宋体" w:hAnsi="宋体" w:eastAsia="宋体" w:cs="宋体"/>
                <w:bCs/>
                <w:color w:val="000000"/>
                <w:sz w:val="24"/>
                <w:szCs w:val="24"/>
                <w:highlight w:val="none"/>
              </w:rPr>
              <w:t xml:space="preserve">按招标文件填写，格式见附件</w:t>
            </w:r>
            <w:bookmarkEnd w:id="52"/>
            <w:r/>
            <w:bookmarkEnd w:id="53"/>
            <w:r/>
            <w:bookmarkEnd w:id="54"/>
            <w:r>
              <w:rPr>
                <w:rFonts w:hint="eastAsia" w:ascii="宋体" w:hAnsi="宋体" w:eastAsia="宋体" w:cs="宋体"/>
                <w:bCs/>
                <w:color w:val="000000"/>
                <w:sz w:val="24"/>
                <w:szCs w:val="24"/>
                <w:highlight w:val="none"/>
              </w:rPr>
            </w:r>
            <w:r/>
          </w:p>
        </w:tc>
      </w:tr>
      <w:tr>
        <w:trPr>
          <w:trHeight w:val="548"/>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55" w:name="_Toc4307"/>
            <w:r/>
            <w:bookmarkStart w:id="56" w:name="_Toc32563"/>
            <w:r/>
            <w:bookmarkStart w:id="57" w:name="_Toc8033"/>
            <w:r>
              <w:rPr>
                <w:rFonts w:hint="eastAsia" w:ascii="宋体" w:hAnsi="宋体" w:eastAsia="宋体" w:cs="宋体"/>
                <w:bCs/>
                <w:color w:val="000000"/>
                <w:sz w:val="24"/>
                <w:szCs w:val="24"/>
                <w:highlight w:val="none"/>
              </w:rPr>
              <w:t xml:space="preserve">4</w:t>
            </w:r>
            <w:bookmarkEnd w:id="55"/>
            <w:r/>
            <w:bookmarkEnd w:id="56"/>
            <w:r/>
            <w:bookmarkEnd w:id="57"/>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58" w:name="_Toc14625"/>
            <w:r/>
            <w:bookmarkStart w:id="59" w:name="_Toc9534"/>
            <w:r/>
            <w:bookmarkStart w:id="60" w:name="_Toc25734"/>
            <w:r>
              <w:rPr>
                <w:rFonts w:hint="eastAsia" w:ascii="宋体" w:hAnsi="宋体" w:eastAsia="宋体" w:cs="宋体"/>
                <w:bCs/>
                <w:color w:val="000000"/>
                <w:sz w:val="24"/>
                <w:szCs w:val="24"/>
                <w:highlight w:val="none"/>
              </w:rPr>
              <w:t xml:space="preserve">服务保障承诺书</w:t>
            </w:r>
            <w:bookmarkEnd w:id="58"/>
            <w:r/>
            <w:bookmarkEnd w:id="59"/>
            <w:r/>
            <w:bookmarkEnd w:id="60"/>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61" w:name="_Toc2026"/>
            <w:r/>
            <w:bookmarkStart w:id="62" w:name="_Toc12935"/>
            <w:r/>
            <w:bookmarkStart w:id="63" w:name="_Toc13158"/>
            <w:r>
              <w:rPr>
                <w:rFonts w:hint="eastAsia" w:ascii="宋体" w:hAnsi="宋体" w:eastAsia="宋体" w:cs="宋体"/>
                <w:bCs/>
                <w:color w:val="000000"/>
                <w:sz w:val="24"/>
                <w:szCs w:val="24"/>
                <w:highlight w:val="none"/>
              </w:rPr>
              <w:t xml:space="preserve">按招标文件填写 ，格式见附件</w:t>
            </w:r>
            <w:bookmarkEnd w:id="61"/>
            <w:r/>
            <w:bookmarkEnd w:id="62"/>
            <w:r/>
            <w:bookmarkEnd w:id="63"/>
            <w:r>
              <w:rPr>
                <w:rFonts w:hint="eastAsia" w:ascii="宋体" w:hAnsi="宋体" w:eastAsia="宋体" w:cs="宋体"/>
                <w:bCs/>
                <w:color w:val="000000"/>
                <w:sz w:val="24"/>
                <w:szCs w:val="24"/>
                <w:highlight w:val="none"/>
              </w:rPr>
            </w:r>
            <w:r/>
          </w:p>
        </w:tc>
      </w:tr>
      <w:tr>
        <w:trPr>
          <w:trHeight w:val="548"/>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64" w:name="_Toc16319"/>
            <w:r/>
            <w:bookmarkStart w:id="65" w:name="_Toc4816"/>
            <w:r/>
            <w:bookmarkStart w:id="66" w:name="_Toc30137"/>
            <w:r>
              <w:rPr>
                <w:rFonts w:hint="eastAsia" w:ascii="宋体" w:hAnsi="宋体" w:eastAsia="宋体" w:cs="宋体"/>
                <w:bCs/>
                <w:color w:val="000000"/>
                <w:sz w:val="24"/>
                <w:szCs w:val="24"/>
                <w:highlight w:val="none"/>
              </w:rPr>
              <w:t xml:space="preserve">5</w:t>
            </w:r>
            <w:bookmarkEnd w:id="64"/>
            <w:r/>
            <w:bookmarkEnd w:id="65"/>
            <w:r/>
            <w:bookmarkEnd w:id="66"/>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67" w:name="_Toc3888"/>
            <w:r/>
            <w:bookmarkStart w:id="68" w:name="_Toc25144"/>
            <w:r/>
            <w:bookmarkStart w:id="69" w:name="_Toc21255"/>
            <w:r>
              <w:rPr>
                <w:rFonts w:hint="eastAsia" w:ascii="宋体" w:hAnsi="宋体" w:eastAsia="宋体" w:cs="宋体"/>
                <w:bCs/>
                <w:color w:val="000000"/>
                <w:sz w:val="24"/>
                <w:szCs w:val="24"/>
                <w:highlight w:val="none"/>
              </w:rPr>
              <w:t xml:space="preserve">投标偏离表</w:t>
            </w:r>
            <w:bookmarkEnd w:id="67"/>
            <w:r/>
            <w:bookmarkEnd w:id="68"/>
            <w:r/>
            <w:bookmarkEnd w:id="69"/>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70" w:name="_Toc31450"/>
            <w:r/>
            <w:bookmarkStart w:id="71" w:name="_Toc14491"/>
            <w:r/>
            <w:bookmarkStart w:id="72" w:name="_Toc25126"/>
            <w:r>
              <w:rPr>
                <w:rFonts w:hint="eastAsia" w:ascii="宋体" w:hAnsi="宋体" w:eastAsia="宋体" w:cs="宋体"/>
                <w:bCs/>
                <w:color w:val="000000"/>
                <w:sz w:val="24"/>
                <w:szCs w:val="24"/>
                <w:highlight w:val="none"/>
              </w:rPr>
              <w:t xml:space="preserve">按招标文件填写 ，格式见附件</w:t>
            </w:r>
            <w:bookmarkEnd w:id="70"/>
            <w:r/>
            <w:bookmarkEnd w:id="71"/>
            <w:r/>
            <w:bookmarkEnd w:id="72"/>
            <w:r>
              <w:rPr>
                <w:rFonts w:hint="eastAsia" w:ascii="宋体" w:hAnsi="宋体" w:eastAsia="宋体" w:cs="宋体"/>
                <w:bCs/>
                <w:color w:val="000000"/>
                <w:sz w:val="24"/>
                <w:szCs w:val="24"/>
                <w:highlight w:val="none"/>
              </w:rPr>
            </w:r>
            <w:r/>
          </w:p>
        </w:tc>
      </w:tr>
      <w:tr>
        <w:trPr>
          <w:trHeight w:val="582"/>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lang w:eastAsia="zh-CN"/>
              </w:rPr>
              <w:outlineLvl w:val="0"/>
            </w:pPr>
            <w:r/>
            <w:bookmarkStart w:id="73" w:name="_Toc8499"/>
            <w:r/>
            <w:bookmarkStart w:id="74" w:name="_Toc14483"/>
            <w:r/>
            <w:bookmarkStart w:id="75" w:name="_Toc22335"/>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主要人员配置表及拟派项目负责人简历表</w:t>
            </w:r>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color w:val="000000"/>
                <w:sz w:val="24"/>
                <w:szCs w:val="24"/>
                <w:highlight w:val="none"/>
              </w:rPr>
              <w:t xml:space="preserve">按招标文件填写 ，格式见附件</w:t>
            </w:r>
            <w:bookmarkEnd w:id="73"/>
            <w:r/>
            <w:bookmarkEnd w:id="74"/>
            <w:r/>
            <w:bookmarkEnd w:id="75"/>
            <w:r>
              <w:rPr>
                <w:rFonts w:hint="eastAsia" w:ascii="宋体" w:hAnsi="宋体" w:eastAsia="宋体" w:cs="宋体"/>
                <w:bCs/>
                <w:color w:val="000000"/>
                <w:sz w:val="24"/>
                <w:szCs w:val="24"/>
                <w:highlight w:val="none"/>
              </w:rPr>
            </w:r>
            <w:r/>
          </w:p>
        </w:tc>
      </w:tr>
      <w:tr>
        <w:trPr>
          <w:trHeight w:val="582"/>
        </w:trPr>
        <w:tc>
          <w:tcPr>
            <w:tcW w:w="645"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76" w:name="_Toc6467"/>
            <w:r/>
            <w:bookmarkStart w:id="77" w:name="_Toc15864"/>
            <w:r/>
            <w:bookmarkStart w:id="78" w:name="_Toc28584"/>
            <w:r>
              <w:rPr>
                <w:rFonts w:hint="eastAsia" w:ascii="宋体" w:hAnsi="宋体" w:eastAsia="宋体" w:cs="宋体"/>
                <w:bCs/>
                <w:color w:val="000000"/>
                <w:sz w:val="24"/>
                <w:szCs w:val="24"/>
                <w:highlight w:val="none"/>
              </w:rPr>
              <w:t xml:space="preserve">投标文件内容</w:t>
            </w:r>
            <w:bookmarkEnd w:id="76"/>
            <w:r/>
            <w:bookmarkEnd w:id="77"/>
            <w:r/>
            <w:bookmarkEnd w:id="78"/>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2"/>
              <w:jc w:val="center"/>
              <w:tabs>
                <w:tab w:val="left" w:pos="480" w:leader="none"/>
              </w:tabs>
              <w:rPr>
                <w:rFonts w:hint="eastAsia" w:ascii="宋体" w:hAnsi="宋体" w:eastAsia="宋体" w:cs="宋体"/>
                <w:bCs/>
                <w:color w:val="000000"/>
                <w:sz w:val="24"/>
                <w:szCs w:val="24"/>
                <w:highlight w:val="none"/>
              </w:rPr>
              <w:outlineLvl w:val="0"/>
            </w:pPr>
            <w:r/>
            <w:bookmarkStart w:id="79" w:name="_Toc20382"/>
            <w:r/>
            <w:bookmarkStart w:id="80" w:name="_Toc21519"/>
            <w:r/>
            <w:bookmarkStart w:id="81" w:name="_Toc26307"/>
            <w:r>
              <w:rPr>
                <w:rFonts w:hint="eastAsia" w:ascii="宋体" w:hAnsi="宋体" w:eastAsia="宋体" w:cs="宋体"/>
                <w:bCs/>
                <w:color w:val="000000"/>
                <w:sz w:val="24"/>
                <w:szCs w:val="24"/>
                <w:highlight w:val="none"/>
              </w:rPr>
              <w:t xml:space="preserve">不存在供应商须知第八条中的情形</w:t>
            </w:r>
            <w:bookmarkEnd w:id="79"/>
            <w:r/>
            <w:bookmarkEnd w:id="80"/>
            <w:r/>
            <w:bookmarkEnd w:id="81"/>
            <w:r>
              <w:rPr>
                <w:rFonts w:hint="eastAsia" w:ascii="宋体" w:hAnsi="宋体" w:eastAsia="宋体" w:cs="宋体"/>
                <w:bCs/>
                <w:color w:val="000000"/>
                <w:sz w:val="24"/>
                <w:szCs w:val="24"/>
                <w:highlight w:val="none"/>
              </w:rPr>
            </w:r>
            <w:r/>
          </w:p>
        </w:tc>
      </w:tr>
    </w:tbl>
    <w:p>
      <w:pPr>
        <w:pStyle w:val="72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hint="eastAsia" w:ascii="宋体" w:hAnsi="宋体" w:eastAsia="宋体" w:cs="宋体"/>
          <w:b/>
          <w:color w:val="000000"/>
          <w:sz w:val="24"/>
          <w:szCs w:val="24"/>
          <w:highlight w:val="none"/>
        </w:rPr>
      </w:r>
      <w:r/>
    </w:p>
    <w:p>
      <w:pPr>
        <w:pStyle w:val="722"/>
        <w:ind w:firstLine="480"/>
        <w:spacing w:line="360" w:lineRule="auto"/>
        <w:tabs>
          <w:tab w:val="left" w:pos="525" w:leader="none"/>
          <w:tab w:val="left" w:pos="1050" w:leader="none"/>
        </w:tabs>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）平台，由其授权的代表应答并加盖电子公章，且不得超出投标文件的范围或者改变投标文件的实质性内容。</w:t>
      </w:r>
      <w:r>
        <w:rPr>
          <w:rFonts w:hint="eastAsia" w:ascii="宋体" w:hAnsi="宋体" w:eastAsia="宋体" w:cs="宋体"/>
          <w:color w:val="000000"/>
          <w:sz w:val="21"/>
          <w:szCs w:val="22"/>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通过初审的，方可进入比较与评价程序，本项目采用综合评分法。</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
          <w:bCs w:val="0"/>
          <w:color w:val="000000"/>
          <w:sz w:val="24"/>
          <w:szCs w:val="24"/>
          <w:highlight w:val="none"/>
        </w:rPr>
      </w:pPr>
      <w:r/>
      <w:bookmarkStart w:id="82" w:name="_Toc112006921"/>
      <w:r/>
      <w:bookmarkStart w:id="83" w:name="_Toc112006920"/>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定标：</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招标文件未规定的，采取随机抽取的方式确定。</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和评标委员会对未中标原因不</w:t>
      </w:r>
      <w:r>
        <w:rPr>
          <w:rFonts w:hint="eastAsia" w:ascii="宋体" w:hAnsi="宋体" w:eastAsia="宋体" w:cs="宋体"/>
          <w:bCs/>
          <w:color w:val="000000"/>
          <w:sz w:val="24"/>
          <w:szCs w:val="24"/>
          <w:highlight w:val="none"/>
          <w:lang w:eastAsia="zh-CN"/>
        </w:rPr>
        <w:t xml:space="preserve">作解释</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在发布中标公告的同时，</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请中标人在中标结果公告届满之日起30日内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使用CA数字证书登录“苏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”系统不再保证提供下载中标通知书服务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投标供应商电子投标文件将作为电子档案保存。</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废标的确认：</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符合专业条件的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或者对招标文件作出实质性响应的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不足三家；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出现影响采购公正的违法、违规行为；</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3.供应商</w:t>
      </w:r>
      <w:r>
        <w:rPr>
          <w:rFonts w:hint="eastAsia" w:ascii="宋体" w:hAnsi="宋体" w:eastAsia="宋体" w:cs="宋体"/>
          <w:bCs/>
          <w:color w:val="000000"/>
          <w:sz w:val="24"/>
          <w:szCs w:val="24"/>
          <w:highlight w:val="none"/>
        </w:rPr>
        <w:t xml:space="preserve">的报价均超过采购预算，</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不能支付的；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因重大变故，采购任务取消。</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中标无效的确认：</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提供虚假材料谋取中标的；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采取不正当手段诋毁、排挤其他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与招标采购单位、其他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恶意串通的；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向招标采购单位行贿或者提供其他不正当利益的；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拒绝有关部门监督检查或者提供虚假情况的。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有上述1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项情形之一的，中标无效。有上述</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有下列情形之一的，视为投标人串通投标，投标无效：</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.1不同投标人的投标文件由同一单位或者个人编制。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.2不同投标人委托同一单位或者个人办理投标事宜。</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.3 不同投标人的投标文件载明的项目管理成员或者联系人员为同一人。</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.4不同投标人的投标文件异常一致或者投标报价呈规律性差异。</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签订、履行合同：</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2.本项目不收取</w:t>
      </w:r>
      <w:r>
        <w:rPr>
          <w:rFonts w:hint="eastAsia" w:ascii="宋体" w:hAnsi="宋体" w:eastAsia="宋体" w:cs="宋体"/>
          <w:bCs/>
          <w:color w:val="000000"/>
          <w:sz w:val="24"/>
          <w:szCs w:val="24"/>
          <w:highlight w:val="none"/>
          <w:lang w:val="zh-CN"/>
        </w:rPr>
        <w:t xml:space="preserve">履约保证金。</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中标供应商非因不可抗力未履行招、投标文件和合同规定的义务，一经查实，</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将根据具体情况提请政府采购管理部门作出相应处理。</w:t>
      </w:r>
      <w:r>
        <w:rPr>
          <w:rFonts w:hint="eastAsia" w:ascii="宋体" w:hAnsi="宋体" w:eastAsia="宋体" w:cs="宋体"/>
          <w:bCs/>
          <w:color w:val="000000"/>
          <w:sz w:val="24"/>
          <w:szCs w:val="24"/>
          <w:highlight w:val="none"/>
        </w:rPr>
      </w:r>
      <w:r/>
    </w:p>
    <w:p>
      <w:pPr>
        <w:pStyle w:val="7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注意事项：</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签订合同的；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同意，将中标项目分包给他人的；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质疑处理</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提出质疑的供应商应当是参与所</w:t>
      </w:r>
      <w:r>
        <w:rPr>
          <w:rFonts w:hint="eastAsia" w:ascii="宋体" w:hAnsi="宋体" w:eastAsia="宋体" w:cs="宋体"/>
          <w:bCs/>
          <w:color w:val="000000"/>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采购人、代理机构只接收以纸质原件形式送达的质疑，质疑供应商可通过面交或邮寄方式送达（采购人和代理机构不接受未填写快递运单的快件）。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采购人、代理机构联系人、联系方式、通信地址见招标文件第一章。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 以下情形的质疑不予受理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5.2 超出政府采购法定期限的质疑。</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5.3 以传真、电子邮件等方式递交的非原件形式的质疑。</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eastAsia="zh-CN"/>
        </w:rPr>
        <w:t xml:space="preserve">中标服务费： </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本次招标，中标服务费由中标供应商支付。</w:t>
      </w:r>
      <w:r>
        <w:rPr>
          <w:rFonts w:hint="eastAsia" w:ascii="宋体" w:hAnsi="宋体" w:eastAsia="宋体" w:cs="宋体"/>
          <w:bCs/>
          <w:color w:val="000000"/>
          <w:sz w:val="24"/>
          <w:szCs w:val="24"/>
          <w:highlight w:val="none"/>
          <w:lang w:val="en-US" w:eastAsia="zh-CN"/>
        </w:rPr>
        <w:t xml:space="preserve">供应商的投标报价应当包含本项目中标服务费。中标服务费</w:t>
      </w:r>
      <w:r>
        <w:rPr>
          <w:rFonts w:hint="eastAsia" w:ascii="宋体" w:hAnsi="宋体" w:eastAsia="宋体" w:cs="宋体"/>
          <w:bCs/>
          <w:color w:val="000000"/>
          <w:sz w:val="24"/>
          <w:szCs w:val="24"/>
          <w:highlight w:val="none"/>
          <w:lang w:val="zh-CN"/>
        </w:rPr>
        <w:t xml:space="preserve">按累进制计算，</w:t>
      </w:r>
      <w:r>
        <w:rPr>
          <w:rFonts w:hint="eastAsia" w:ascii="宋体" w:hAnsi="宋体" w:eastAsia="宋体" w:cs="宋体"/>
          <w:bCs/>
          <w:color w:val="000000"/>
          <w:sz w:val="24"/>
          <w:szCs w:val="24"/>
          <w:highlight w:val="none"/>
          <w:lang w:val="zh-CN" w:eastAsia="zh-CN"/>
        </w:rPr>
        <w:t xml:space="preserve">中标金额100万元以下</w:t>
      </w:r>
      <w:r>
        <w:rPr>
          <w:rFonts w:hint="eastAsia" w:ascii="宋体" w:hAnsi="宋体" w:eastAsia="宋体" w:cs="宋体"/>
          <w:bCs/>
          <w:color w:val="000000"/>
          <w:sz w:val="24"/>
          <w:szCs w:val="24"/>
          <w:highlight w:val="none"/>
          <w:lang w:val="zh-CN"/>
        </w:rPr>
        <w:t xml:space="preserve">乘以1.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eastAsia="zh-CN"/>
        </w:rPr>
        <w:t xml:space="preserve">，100万—500万</w:t>
      </w:r>
      <w:r>
        <w:rPr>
          <w:rFonts w:hint="eastAsia" w:ascii="宋体" w:hAnsi="宋体" w:eastAsia="宋体" w:cs="宋体"/>
          <w:bCs/>
          <w:color w:val="000000"/>
          <w:sz w:val="24"/>
          <w:szCs w:val="24"/>
          <w:highlight w:val="none"/>
          <w:lang w:val="en-US" w:eastAsia="zh-CN"/>
        </w:rPr>
        <w:t xml:space="preserve">乘以0.64%，5</w:t>
      </w:r>
      <w:r>
        <w:rPr>
          <w:rFonts w:hint="eastAsia" w:ascii="宋体" w:hAnsi="宋体" w:eastAsia="宋体" w:cs="宋体"/>
          <w:bCs/>
          <w:color w:val="000000"/>
          <w:sz w:val="24"/>
          <w:szCs w:val="24"/>
          <w:highlight w:val="none"/>
          <w:lang w:val="zh-CN" w:eastAsia="zh-CN"/>
        </w:rPr>
        <w:t xml:space="preserve">00万—</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zh-CN" w:eastAsia="zh-CN"/>
        </w:rPr>
        <w:t xml:space="preserve">00万</w:t>
      </w:r>
      <w:r>
        <w:rPr>
          <w:rFonts w:hint="eastAsia" w:ascii="宋体" w:hAnsi="宋体" w:eastAsia="宋体" w:cs="宋体"/>
          <w:bCs/>
          <w:color w:val="000000"/>
          <w:sz w:val="24"/>
          <w:szCs w:val="24"/>
          <w:highlight w:val="none"/>
          <w:lang w:val="en-US" w:eastAsia="zh-CN"/>
        </w:rPr>
        <w:t xml:space="preserve">乘以0.36%，</w:t>
      </w:r>
      <w:r>
        <w:rPr>
          <w:rFonts w:hint="eastAsia" w:ascii="宋体" w:hAnsi="宋体" w:eastAsia="宋体" w:cs="宋体"/>
          <w:bCs/>
          <w:color w:val="000000"/>
          <w:sz w:val="24"/>
          <w:szCs w:val="24"/>
          <w:highlight w:val="none"/>
          <w:lang w:val="zh-CN"/>
        </w:rPr>
        <w:t xml:space="preserve">由中标供应商支付。</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2.支付采购代理服务费的时间：发布中标通知书后一次性支付。</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（十七）服务（包含与服务相关的货物）的追加</w:t>
      </w:r>
      <w:r>
        <w:rPr>
          <w:rFonts w:hint="eastAsia" w:ascii="宋体" w:hAnsi="宋体" w:eastAsia="宋体" w:cs="宋体"/>
          <w:b/>
          <w:bCs w:val="0"/>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82"/>
      <w:r/>
      <w:bookmarkEnd w:id="83"/>
      <w:r>
        <w:rPr>
          <w:rFonts w:hint="eastAsia" w:ascii="宋体" w:hAnsi="宋体" w:eastAsia="宋体" w:cs="宋体"/>
          <w:bCs/>
          <w:color w:val="000000"/>
          <w:sz w:val="24"/>
          <w:szCs w:val="24"/>
          <w:highlight w:val="none"/>
        </w:rPr>
      </w:r>
      <w:r/>
    </w:p>
    <w:p>
      <w:pPr>
        <w:pStyle w:val="722"/>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84" w:name="_Toc19279"/>
      <w:r/>
      <w:bookmarkStart w:id="85" w:name="_Toc18280"/>
      <w:r/>
      <w:bookmarkStart w:id="86" w:name="_Toc23785"/>
      <w:r>
        <w:rPr>
          <w:rFonts w:hint="eastAsia" w:ascii="宋体" w:hAnsi="宋体" w:eastAsia="宋体" w:cs="宋体"/>
          <w:b/>
          <w:bCs/>
          <w:color w:val="000000"/>
          <w:sz w:val="32"/>
          <w:szCs w:val="32"/>
          <w:highlight w:val="none"/>
        </w:rPr>
        <w:t xml:space="preserve">三、项目要求和有关说明</w:t>
      </w:r>
      <w:bookmarkEnd w:id="84"/>
      <w:r/>
      <w:bookmarkEnd w:id="85"/>
      <w:r/>
      <w:bookmarkEnd w:id="86"/>
      <w:r>
        <w:rPr>
          <w:rFonts w:hint="eastAsia" w:ascii="宋体" w:hAnsi="宋体" w:eastAsia="宋体" w:cs="宋体"/>
          <w:b/>
          <w:bCs/>
          <w:color w:val="000000"/>
          <w:sz w:val="32"/>
          <w:szCs w:val="32"/>
          <w:highlight w:val="none"/>
        </w:rPr>
      </w:r>
      <w:r/>
    </w:p>
    <w:p>
      <w:pPr>
        <w:pStyle w:val="722"/>
        <w:ind w:firstLine="480"/>
        <w:spacing w:line="360" w:lineRule="auto"/>
        <w:rPr>
          <w:rFonts w:eastAsia="宋体"/>
          <w:color w:val="000000"/>
          <w:highlight w:val="none"/>
          <w:lang w:val="en-US" w:eastAsia="zh-CN"/>
        </w:rPr>
      </w:pPr>
      <w:r>
        <w:rPr>
          <w:rFonts w:hint="eastAsia" w:ascii="宋体" w:hAnsi="宋体" w:eastAsia="宋体"/>
          <w:color w:val="000000"/>
          <w:sz w:val="24"/>
          <w:szCs w:val="24"/>
          <w:highlight w:val="none"/>
        </w:rPr>
        <w:t xml:space="preserve">本次采购为</w:t>
      </w:r>
      <w:r>
        <w:rPr>
          <w:rFonts w:hint="eastAsia" w:ascii="宋体" w:hAnsi="宋体" w:eastAsia="宋体" w:cs="宋体"/>
          <w:color w:val="000000"/>
          <w:sz w:val="24"/>
          <w:szCs w:val="24"/>
          <w:highlight w:val="none"/>
          <w:lang w:eastAsia="zh-CN"/>
        </w:rPr>
        <w:t xml:space="preserve">无锡市锡山区区级机关事务管理服务中心</w:t>
      </w:r>
      <w:r>
        <w:rPr>
          <w:rFonts w:hint="eastAsia" w:ascii="宋体" w:hAnsi="宋体" w:eastAsia="宋体"/>
          <w:color w:val="000000"/>
          <w:sz w:val="24"/>
          <w:szCs w:val="24"/>
          <w:highlight w:val="none"/>
        </w:rPr>
        <w:t xml:space="preserve">委托的</w:t>
      </w:r>
      <w:r>
        <w:rPr>
          <w:rFonts w:hint="eastAsia" w:ascii="宋体" w:hAnsi="宋体" w:eastAsia="宋体" w:cs="宋体"/>
          <w:color w:val="000000"/>
          <w:sz w:val="24"/>
          <w:szCs w:val="24"/>
          <w:highlight w:val="none"/>
          <w:lang w:eastAsia="zh-CN"/>
        </w:rPr>
        <w:t xml:space="preserve">2026年锡山区机关大院餐厅服务外包项目</w:t>
      </w:r>
      <w:r>
        <w:rPr>
          <w:rFonts w:hint="eastAsia" w:ascii="宋体" w:hAnsi="宋体" w:eastAsia="宋体"/>
          <w:color w:val="000000"/>
          <w:sz w:val="24"/>
          <w:szCs w:val="24"/>
          <w:highlight w:val="none"/>
        </w:rPr>
        <w:t xml:space="preserve">。所投内容必须完全满足以下要求，</w:t>
      </w:r>
      <w:r>
        <w:rPr>
          <w:rFonts w:hint="eastAsia" w:ascii="宋体" w:hAnsi="宋体" w:eastAsia="宋体"/>
          <w:b/>
          <w:color w:val="000000"/>
          <w:sz w:val="24"/>
          <w:szCs w:val="24"/>
          <w:highlight w:val="none"/>
        </w:rPr>
        <w:t xml:space="preserve">不得有负偏离，若不满足视为无效投标文件</w:t>
      </w:r>
      <w:r>
        <w:rPr>
          <w:rFonts w:hint="eastAsia" w:ascii="宋体" w:hAnsi="宋体" w:eastAsia="宋体"/>
          <w:color w:val="000000"/>
          <w:sz w:val="24"/>
          <w:szCs w:val="24"/>
          <w:highlight w:val="none"/>
        </w:rPr>
        <w:t xml:space="preserve">。项目需求如下：</w:t>
      </w:r>
      <w:r>
        <w:rPr>
          <w:rFonts w:eastAsia="宋体"/>
          <w:color w:val="000000"/>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1.食堂概况</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锡山区区级机关大院餐厅位于锡山区政府大院内，现有职工约720人。食堂设备设施齐全，水、电、天然气等配套设施到位，燃气泄漏报警装置等安全设施运行正常。</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olor w:val="000000"/>
          <w:sz w:val="24"/>
          <w:highlight w:val="none"/>
          <w:lang w:eastAsia="zh-CN"/>
        </w:rPr>
        <w:t xml:space="preserve">2.</w:t>
      </w:r>
      <w:r>
        <w:rPr>
          <w:rFonts w:hint="eastAsia" w:ascii="宋体" w:hAnsi="宋体" w:eastAsia="宋体"/>
          <w:color w:val="000000"/>
          <w:sz w:val="24"/>
          <w:highlight w:val="none"/>
        </w:rPr>
        <w:t xml:space="preserve">项目最高限价：</w:t>
      </w:r>
      <w:r>
        <w:rPr>
          <w:rFonts w:hint="eastAsia" w:ascii="宋体" w:hAnsi="宋体" w:eastAsia="宋体"/>
          <w:color w:val="000000"/>
          <w:sz w:val="24"/>
          <w:highlight w:val="none"/>
          <w:lang w:val="en-US" w:eastAsia="zh-CN"/>
        </w:rPr>
        <w:t xml:space="preserve">844.95</w:t>
      </w:r>
      <w:r>
        <w:rPr>
          <w:rFonts w:hint="eastAsia" w:ascii="宋体" w:hAnsi="宋体" w:eastAsia="宋体"/>
          <w:color w:val="000000"/>
          <w:sz w:val="24"/>
          <w:highlight w:val="none"/>
        </w:rPr>
        <w:t xml:space="preserve">万/年</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rPr>
        <w:t xml:space="preserve">其中</w:t>
      </w:r>
      <w:r>
        <w:rPr>
          <w:rFonts w:hint="eastAsia" w:ascii="宋体" w:hAnsi="宋体" w:eastAsia="宋体"/>
          <w:color w:val="000000"/>
          <w:sz w:val="24"/>
          <w:highlight w:val="none"/>
          <w:lang w:eastAsia="zh-CN"/>
        </w:rPr>
        <w:t xml:space="preserve">单项最高限价：</w:t>
      </w:r>
      <w:r>
        <w:rPr>
          <w:rFonts w:hint="eastAsia" w:ascii="宋体" w:hAnsi="宋体" w:eastAsia="宋体" w:cs="宋体"/>
          <w:bCs/>
          <w:color w:val="000000"/>
          <w:sz w:val="24"/>
          <w:szCs w:val="24"/>
          <w:highlight w:val="none"/>
        </w:rPr>
        <w:t xml:space="preserve">运营管理费</w:t>
      </w:r>
      <w:r>
        <w:rPr>
          <w:rFonts w:hint="eastAsia" w:ascii="宋体" w:hAnsi="宋体" w:eastAsia="宋体" w:cs="宋体"/>
          <w:bCs/>
          <w:color w:val="000000"/>
          <w:sz w:val="24"/>
          <w:szCs w:val="24"/>
          <w:highlight w:val="none"/>
          <w:lang w:val="en-US" w:eastAsia="zh-CN"/>
        </w:rPr>
        <w:t xml:space="preserve">236.95</w:t>
      </w:r>
      <w:r>
        <w:rPr>
          <w:rFonts w:hint="eastAsia" w:ascii="宋体" w:hAnsi="宋体" w:eastAsia="宋体" w:cs="宋体"/>
          <w:bCs/>
          <w:color w:val="000000"/>
          <w:sz w:val="24"/>
          <w:szCs w:val="24"/>
          <w:highlight w:val="none"/>
        </w:rPr>
        <w:t xml:space="preserve">万/年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olor w:val="000000"/>
          <w:sz w:val="24"/>
          <w:highlight w:val="none"/>
        </w:rPr>
        <w:t xml:space="preserve">早餐</w:t>
      </w:r>
      <w:r>
        <w:rPr>
          <w:rFonts w:hint="eastAsia" w:ascii="宋体" w:hAnsi="宋体" w:eastAsia="宋体"/>
          <w:color w:val="000000"/>
          <w:sz w:val="24"/>
          <w:highlight w:val="none"/>
          <w:lang w:val="en-US" w:eastAsia="zh-CN"/>
        </w:rPr>
        <w:t xml:space="preserve">8</w:t>
      </w:r>
      <w:r>
        <w:rPr>
          <w:rFonts w:hint="eastAsia" w:ascii="宋体" w:hAnsi="宋体" w:eastAsia="宋体"/>
          <w:color w:val="000000"/>
          <w:sz w:val="24"/>
          <w:highlight w:val="none"/>
        </w:rPr>
        <w:t xml:space="preserve">元/人/餐，午餐2</w:t>
      </w:r>
      <w:r>
        <w:rPr>
          <w:rFonts w:hint="eastAsia" w:ascii="宋体" w:hAnsi="宋体" w:eastAsia="宋体"/>
          <w:color w:val="000000"/>
          <w:sz w:val="24"/>
          <w:highlight w:val="none"/>
          <w:lang w:val="en-US" w:eastAsia="zh-CN"/>
        </w:rPr>
        <w:t xml:space="preserve">4</w:t>
      </w:r>
      <w:r>
        <w:rPr>
          <w:rFonts w:hint="eastAsia" w:ascii="宋体" w:hAnsi="宋体" w:eastAsia="宋体"/>
          <w:color w:val="000000"/>
          <w:sz w:val="24"/>
          <w:highlight w:val="none"/>
        </w:rPr>
        <w:t xml:space="preserve">元/人/餐</w:t>
      </w:r>
      <w:r>
        <w:rPr>
          <w:rFonts w:hint="eastAsia" w:ascii="宋体" w:hAnsi="宋体" w:eastAsia="宋体"/>
          <w:color w:val="000000"/>
          <w:sz w:val="24"/>
          <w:highlight w:val="none"/>
          <w:lang w:eastAsia="zh-CN"/>
        </w:rPr>
        <w:t xml:space="preserve">，晚餐</w:t>
      </w: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4</w:t>
      </w:r>
      <w:r>
        <w:rPr>
          <w:rFonts w:hint="eastAsia" w:ascii="宋体" w:hAnsi="宋体" w:eastAsia="宋体"/>
          <w:color w:val="000000"/>
          <w:sz w:val="24"/>
          <w:highlight w:val="none"/>
        </w:rPr>
        <w:t xml:space="preserve">元/人/餐。</w:t>
      </w:r>
      <w:r>
        <w:rPr>
          <w:rFonts w:hint="eastAsia" w:ascii="宋体" w:hAnsi="宋体" w:eastAsia="宋体" w:cs="宋体"/>
          <w:bCs/>
          <w:color w:val="000000"/>
          <w:sz w:val="24"/>
          <w:szCs w:val="24"/>
          <w:highlight w:val="none"/>
        </w:rPr>
        <w:t xml:space="preserve">投标报价不得超过</w:t>
      </w:r>
      <w:r>
        <w:rPr>
          <w:rFonts w:hint="eastAsia" w:ascii="宋体" w:hAnsi="宋体" w:eastAsia="宋体" w:cs="宋体"/>
          <w:bCs/>
          <w:color w:val="000000"/>
          <w:sz w:val="24"/>
          <w:szCs w:val="24"/>
          <w:highlight w:val="none"/>
          <w:lang w:eastAsia="zh-CN"/>
        </w:rPr>
        <w:t xml:space="preserve">总价</w:t>
      </w:r>
      <w:r>
        <w:rPr>
          <w:rFonts w:hint="eastAsia" w:ascii="宋体" w:hAnsi="宋体" w:eastAsia="宋体" w:cs="宋体"/>
          <w:bCs/>
          <w:color w:val="000000"/>
          <w:sz w:val="24"/>
          <w:szCs w:val="24"/>
          <w:highlight w:val="none"/>
        </w:rPr>
        <w:t xml:space="preserve">最高限价</w:t>
      </w:r>
      <w:r>
        <w:rPr>
          <w:rFonts w:hint="eastAsia" w:ascii="宋体" w:hAnsi="宋体" w:eastAsia="宋体" w:cs="宋体"/>
          <w:bCs/>
          <w:color w:val="000000"/>
          <w:sz w:val="24"/>
          <w:szCs w:val="24"/>
          <w:highlight w:val="none"/>
          <w:lang w:eastAsia="zh-CN"/>
        </w:rPr>
        <w:t xml:space="preserve">及单项最高限价</w:t>
      </w:r>
      <w:r>
        <w:rPr>
          <w:rFonts w:hint="eastAsia" w:ascii="宋体" w:hAnsi="宋体" w:eastAsia="宋体" w:cs="宋体"/>
          <w:bCs/>
          <w:color w:val="000000"/>
          <w:sz w:val="24"/>
          <w:szCs w:val="24"/>
          <w:highlight w:val="none"/>
        </w:rPr>
        <w:t xml:space="preserve">，否则作无效响应文件处理。</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3.服务要求</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3.1人员要求</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中标供应商应组织一支“精干、高效、专业、敬业、健康”的餐饮服务团队，有能力为采购人提供安全、优质、高效、满意的餐饮服务。</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配置人员不少于35人。其中包括项目经理1人（男女不限，年龄不高于45岁，大专及以上学历）、厨师长1人（男女不限，年龄不高于50岁）、厨师10人，服务人员（帮厨、服务员、保洁）23人。中标供应商根据采购人要求定岗、定薪，员工工资不得低于国家规定的最低保障工资。</w:t>
      </w:r>
      <w:r>
        <w:rPr>
          <w:rFonts w:hint="eastAsia" w:ascii="宋体" w:hAnsi="宋体" w:eastAsia="宋体"/>
          <w:color w:val="000000"/>
          <w:sz w:val="24"/>
          <w:szCs w:val="24"/>
          <w:highlight w:val="none"/>
        </w:rPr>
        <w:t xml:space="preserve">厨师长应具备不低于</w:t>
      </w:r>
      <w:r>
        <w:rPr>
          <w:rFonts w:hint="eastAsia" w:ascii="宋体" w:hAnsi="宋体" w:eastAsia="宋体" w:cs="宋体"/>
          <w:color w:val="000000"/>
          <w:sz w:val="24"/>
          <w:highlight w:val="none"/>
        </w:rPr>
        <w:t xml:space="preserve">三级或高级烹调师资格证书。</w:t>
      </w:r>
      <w:r>
        <w:rPr>
          <w:rFonts w:hint="eastAsia" w:ascii="宋体" w:hAnsi="宋体" w:eastAsia="宋体" w:cs="宋体"/>
          <w:bCs/>
          <w:color w:val="000000"/>
          <w:sz w:val="24"/>
          <w:szCs w:val="24"/>
          <w:highlight w:val="none"/>
          <w:lang w:val="en-US" w:eastAsia="zh-CN"/>
        </w:rPr>
        <w:t xml:space="preserve">所有人员持食品安全健康证上岗，均需缴纳社保，实行现场经理负责制。中标供应商签订合同前需提供所有人员证书、社保等证明材料经采购人审核后方可入场作业。服务期间如有人员调整，需经采购人书面同意后方可调整。</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3.2配餐要求</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3.2.1总体要求</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标供应商应按照采购人要求，根据就餐职工人数，每日按时足量优质向职工提供主、副食及相关服务。每日菜肴科学安排，花色品种不单一，早餐需包含但不限于鸡蛋、粗粮、稀饭、面条、小菜、包子等（不少于10个品类），每周提供一种特色餐食；午餐提供三主荤、二副荤、二素菜、米饭、粗粮饭、粗粮、素汤、水果/酸奶，每周一、三、五午餐供应酸奶，每周二、四午餐供应水果，水果应新鲜采购，大小适中，酸奶的选用应经过采购人确认；</w:t>
      </w:r>
      <w:r>
        <w:rPr>
          <w:rFonts w:hint="eastAsia" w:ascii="宋体" w:hAnsi="宋体" w:eastAsia="宋体" w:cs="宋体"/>
          <w:bCs/>
          <w:color w:val="000000"/>
          <w:sz w:val="24"/>
          <w:szCs w:val="24"/>
          <w:highlight w:val="none"/>
          <w:lang w:val="en-US" w:eastAsia="zh-CN"/>
        </w:rPr>
        <w:t xml:space="preserve">晚餐提供三主荤、二副荤、二素菜、米饭、素汤</w:t>
      </w:r>
      <w:r>
        <w:rPr>
          <w:rFonts w:hint="eastAsia" w:ascii="宋体" w:hAnsi="宋体" w:eastAsia="宋体" w:cs="宋体"/>
          <w:bCs/>
          <w:color w:val="000000"/>
          <w:sz w:val="24"/>
          <w:szCs w:val="24"/>
          <w:highlight w:val="none"/>
          <w:lang w:val="en-US" w:eastAsia="zh-CN"/>
        </w:rPr>
        <w:t xml:space="preserve">，并且至少有一主荤、一副荤、一素菜与当天午餐的菜品不同。</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如采购人有特殊应急要求，需临时加餐或增加就餐人次的，中标供应商须无条件给予配合并保质保量完成供餐工作。</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每年七、八、九月午餐期间免费提供绿豆汤与解暑饮料，晚餐期间免费提供养生粥；每年十一、十二、一月午餐期间免费提供红豆汤。</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中标供应商须完成采购人2026年度的扶贫采购任务约32万元，具体要求在合同中明确。</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中标供应商须向采购人支付水电气费用1.2万元。</w:t>
      </w:r>
      <w:r>
        <w:rPr>
          <w:rFonts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3.2.2菜品要求</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所供菜品必须符合国家《中华人民共和国食品安全法》品质标准，生鲜类食品均应提供相应的检验，检疫合格证明。鱼、肉、禽类产品需按照甲方要求进行加工后配送。提供的主要食材均为非转基因产品。</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（1）肉类制品：</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①肉类：必须是放心肉，经行业管理部门检疫合格，有动物检疫合格证明、屠宰证明。肉质新鲜，不打水，无病无毒，符合食品卫生要求。须按照采购人要求进行加工后配送。</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②冷冻品类：有动物产品检疫合格证明，有专业的冷冻库。包装箱要注明产品名称、生产厂家、厂址、须有出厂日期，保质期，品质优良，包装完好，无异味，无毒无害。</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③蛋品类：新鲜，无破损、无变质。</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（2）水产类：必须生猛鲜活。</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（3）蔬菜瓜果类：</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①蔬菜类：保证新鲜并通过农药残留成分测试且符合《中华人民共和国食品安全法》要求。无公害农产品，提供产地认定证书。要求无黄叶、无菜虫及杂质，不带根，不带泥。</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②瓜果类：个头均匀，无斑点，无破损，果实成熟，味道纯正。</w:t>
      </w:r>
      <w:r>
        <w:rPr>
          <w:rFonts w:hint="eastAsia" w:ascii="宋体" w:hAnsi="宋体" w:eastAsia="宋体" w:cs="宋体"/>
          <w:bCs/>
          <w:color w:val="000000"/>
          <w:sz w:val="24"/>
          <w:szCs w:val="24"/>
          <w:highlight w:val="none"/>
          <w:lang w:val="en-US" w:eastAsia="zh-CN"/>
        </w:rPr>
      </w:r>
      <w:r/>
    </w:p>
    <w:tbl>
      <w:tblPr>
        <w:tblW w:w="8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56"/>
        <w:gridCol w:w="3969"/>
        <w:gridCol w:w="2334"/>
      </w:tblGrid>
      <w:tr>
        <w:trPr>
          <w:trHeight w:val="450"/>
        </w:trPr>
        <w:tc>
          <w:tcPr>
            <w:tcW w:w="720"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序号</w:t>
            </w:r>
            <w:r>
              <w:rPr>
                <w:rFonts w:hint="eastAsia" w:ascii="宋体" w:hAnsi="宋体" w:eastAsia="宋体" w:cs="宋体"/>
                <w:bCs/>
                <w:color w:val="000000"/>
                <w:sz w:val="24"/>
                <w:szCs w:val="24"/>
                <w:highlight w:val="none"/>
                <w:lang w:val="en-US" w:eastAsia="zh-CN"/>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货物种类</w:t>
            </w:r>
            <w:r>
              <w:rPr>
                <w:rFonts w:hint="eastAsia" w:ascii="宋体" w:hAnsi="宋体" w:eastAsia="宋体" w:cs="宋体"/>
                <w:bCs/>
                <w:color w:val="000000"/>
                <w:sz w:val="24"/>
                <w:szCs w:val="24"/>
                <w:highlight w:val="none"/>
                <w:lang w:val="en-US" w:eastAsia="zh-CN"/>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质量要求标准</w:t>
            </w:r>
            <w:r>
              <w:rPr>
                <w:rFonts w:hint="eastAsia" w:ascii="宋体" w:hAnsi="宋体" w:eastAsia="宋体" w:cs="宋体"/>
                <w:bCs/>
                <w:color w:val="000000"/>
                <w:sz w:val="24"/>
                <w:szCs w:val="24"/>
                <w:highlight w:val="none"/>
                <w:lang w:val="en-US" w:eastAsia="zh-CN"/>
              </w:rPr>
            </w:r>
            <w:r/>
          </w:p>
        </w:tc>
        <w:tc>
          <w:tcPr>
            <w:tcW w:w="2334"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其他要求</w:t>
            </w:r>
            <w:r>
              <w:rPr>
                <w:rFonts w:hint="eastAsia" w:ascii="宋体" w:hAnsi="宋体" w:eastAsia="宋体" w:cs="宋体"/>
                <w:bCs/>
                <w:color w:val="000000"/>
                <w:sz w:val="24"/>
                <w:szCs w:val="24"/>
                <w:highlight w:val="none"/>
                <w:lang w:val="en-US" w:eastAsia="zh-CN"/>
              </w:rPr>
            </w:r>
            <w:r/>
          </w:p>
        </w:tc>
      </w:tr>
      <w:tr>
        <w:trPr>
          <w:trHeight w:val="1374"/>
        </w:trPr>
        <w:tc>
          <w:tcPr>
            <w:tcW w:w="720"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叶菜类</w:t>
            </w:r>
            <w:r>
              <w:rPr>
                <w:rFonts w:hint="eastAsia" w:ascii="宋体" w:hAnsi="宋体" w:eastAsia="宋体" w:cs="宋体"/>
                <w:bCs/>
                <w:color w:val="000000"/>
                <w:sz w:val="24"/>
                <w:szCs w:val="24"/>
                <w:highlight w:val="none"/>
                <w:lang w:val="en-US" w:eastAsia="zh-CN"/>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外形正常，叶梗光滑幼嫩，不干瘪凋萎，无过多黄叶，色泽正常。去除根须，不含土，无虫害，大白菜、卷心菜切开心不变黑，无腐烂情形，无明显浸水现象；农药残留不超标。</w:t>
            </w:r>
            <w:r>
              <w:rPr>
                <w:rFonts w:hint="eastAsia" w:ascii="宋体" w:hAnsi="宋体" w:eastAsia="宋体" w:cs="宋体"/>
                <w:bCs/>
                <w:color w:val="000000"/>
                <w:sz w:val="24"/>
                <w:szCs w:val="24"/>
                <w:highlight w:val="none"/>
                <w:lang w:val="en-US" w:eastAsia="zh-CN"/>
              </w:rPr>
            </w:r>
            <w:r/>
          </w:p>
        </w:tc>
        <w:tc>
          <w:tcPr>
            <w:tcW w:w="2334" w:type="dxa"/>
            <w:vAlign w:val="center"/>
            <w:vMerge w:val="restart"/>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必须每天提供农药残留检测报告，保证质量，诚实守信。</w:t>
            </w:r>
            <w:r>
              <w:rPr>
                <w:rFonts w:hint="eastAsia" w:ascii="宋体" w:hAnsi="宋体" w:eastAsia="宋体" w:cs="宋体"/>
                <w:bCs/>
                <w:color w:val="000000"/>
                <w:sz w:val="24"/>
                <w:szCs w:val="24"/>
                <w:highlight w:val="none"/>
                <w:lang w:val="en-US" w:eastAsia="zh-CN"/>
              </w:rPr>
            </w:r>
            <w:r/>
          </w:p>
        </w:tc>
      </w:tr>
      <w:tr>
        <w:trPr>
          <w:trHeight w:val="598"/>
        </w:trPr>
        <w:tc>
          <w:tcPr>
            <w:tcW w:w="720"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根茎类。如香芋、土豆、莴笋</w:t>
            </w:r>
            <w:r>
              <w:rPr>
                <w:rFonts w:hint="eastAsia" w:ascii="宋体" w:hAnsi="宋体" w:eastAsia="宋体" w:cs="宋体"/>
                <w:bCs/>
                <w:color w:val="000000"/>
                <w:sz w:val="24"/>
                <w:szCs w:val="24"/>
                <w:highlight w:val="none"/>
                <w:lang w:val="en-US" w:eastAsia="zh-CN"/>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无虫咬、发芽、发霉现象，新鲜，形态大小与甲方自购标准相当。农药残留不超标。</w:t>
            </w:r>
            <w:r>
              <w:rPr>
                <w:rFonts w:hint="eastAsia" w:ascii="宋体" w:hAnsi="宋体" w:eastAsia="宋体" w:cs="宋体"/>
                <w:bCs/>
                <w:color w:val="000000"/>
                <w:sz w:val="24"/>
                <w:szCs w:val="24"/>
                <w:highlight w:val="none"/>
                <w:lang w:val="en-US" w:eastAsia="zh-CN"/>
              </w:rPr>
            </w:r>
            <w:r/>
          </w:p>
        </w:tc>
        <w:tc>
          <w:tcPr>
            <w:tcW w:w="2334" w:type="dxa"/>
            <w:vAlign w:val="center"/>
            <w:vMerge w:val="continue"/>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748"/>
        </w:trPr>
        <w:tc>
          <w:tcPr>
            <w:tcW w:w="720"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花果类。如西兰花、白菜花</w:t>
            </w:r>
            <w:r>
              <w:rPr>
                <w:rFonts w:hint="eastAsia" w:ascii="宋体" w:hAnsi="宋体" w:eastAsia="宋体" w:cs="宋体"/>
                <w:bCs/>
                <w:color w:val="000000"/>
                <w:sz w:val="24"/>
                <w:szCs w:val="24"/>
                <w:highlight w:val="none"/>
                <w:lang w:val="en-US" w:eastAsia="zh-CN"/>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无虫害，成熟度良好，新鲜固有的色泽鲜明，无发霉发黄。农药残留不超标。</w:t>
            </w:r>
            <w:r>
              <w:rPr>
                <w:rFonts w:hint="eastAsia" w:ascii="宋体" w:hAnsi="宋体" w:eastAsia="宋体" w:cs="宋体"/>
                <w:bCs/>
                <w:color w:val="000000"/>
                <w:sz w:val="24"/>
                <w:szCs w:val="24"/>
                <w:highlight w:val="none"/>
                <w:lang w:val="en-US" w:eastAsia="zh-CN"/>
              </w:rPr>
            </w:r>
            <w:r/>
          </w:p>
        </w:tc>
        <w:tc>
          <w:tcPr>
            <w:tcW w:w="2334" w:type="dxa"/>
            <w:vAlign w:val="center"/>
            <w:vMerge w:val="continue"/>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616"/>
        </w:trPr>
        <w:tc>
          <w:tcPr>
            <w:tcW w:w="720"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瓜果类</w:t>
            </w:r>
            <w:r>
              <w:rPr>
                <w:rFonts w:hint="eastAsia" w:ascii="宋体" w:hAnsi="宋体" w:eastAsia="宋体" w:cs="宋体"/>
                <w:bCs/>
                <w:color w:val="000000"/>
                <w:sz w:val="24"/>
                <w:szCs w:val="24"/>
                <w:highlight w:val="none"/>
                <w:lang w:val="en-US" w:eastAsia="zh-CN"/>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外表光亮无斑点，有新鲜连接的秧，形状正常、大小均匀，无软塌，成熟度适度。无腐烂，无污染，清洁、新鲜，无异味、无病虫损害。农药残留不超标。</w:t>
            </w:r>
            <w:r>
              <w:rPr>
                <w:rFonts w:hint="eastAsia" w:ascii="宋体" w:hAnsi="宋体" w:eastAsia="宋体" w:cs="宋体"/>
                <w:bCs/>
                <w:color w:val="000000"/>
                <w:sz w:val="24"/>
                <w:szCs w:val="24"/>
                <w:highlight w:val="none"/>
                <w:lang w:val="en-US" w:eastAsia="zh-CN"/>
              </w:rPr>
            </w:r>
            <w:r/>
          </w:p>
        </w:tc>
        <w:tc>
          <w:tcPr>
            <w:tcW w:w="2334" w:type="dxa"/>
            <w:vAlign w:val="center"/>
            <w:vMerge w:val="continue"/>
            <w:textDirection w:val="lrTb"/>
            <w:noWrap w:val="false"/>
          </w:tcPr>
          <w:p>
            <w:pPr>
              <w:pStyle w:val="722"/>
              <w:ind w:firstLine="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bl>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3.2.3其他要求</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（1）食用油必须符合</w:t>
      </w:r>
      <w:r>
        <w:rPr>
          <w:rFonts w:hint="eastAsia" w:ascii="宋体" w:hAnsi="宋体" w:eastAsia="宋体" w:cs="宋体"/>
          <w:color w:val="000000"/>
          <w:sz w:val="24"/>
          <w:szCs w:val="24"/>
          <w:highlight w:val="none"/>
        </w:rPr>
        <w:t xml:space="preserve">GB/T1535-2017</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HYPERLINK "javascript:void(0)" \o "javascript:void(0)"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GB/T1536-2021</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等标准，并拥有</w:t>
      </w:r>
      <w:r>
        <w:rPr>
          <w:rFonts w:hint="eastAsia" w:ascii="宋体" w:hAnsi="宋体" w:eastAsia="宋体" w:cs="宋体"/>
          <w:color w:val="000000"/>
          <w:sz w:val="24"/>
          <w:szCs w:val="24"/>
          <w:highlight w:val="none"/>
        </w:rPr>
        <w:t xml:space="preserve">“SC”标志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（2）猪肉、牛肉、鲜（冻）鸡鸭、鸡副产品等必须具有动物检验检疫合格证明；</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（3）糖、味精、酱油、醋、生粉等必须具有</w:t>
      </w:r>
      <w:r>
        <w:rPr>
          <w:rFonts w:hint="eastAsia" w:ascii="宋体" w:hAnsi="宋体" w:eastAsia="宋体" w:cs="宋体"/>
          <w:color w:val="000000"/>
          <w:sz w:val="24"/>
          <w:szCs w:val="24"/>
          <w:highlight w:val="none"/>
        </w:rPr>
        <w:t xml:space="preserve">“SC”标志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（4）豆制品、半成品必须具有</w:t>
      </w:r>
      <w:r>
        <w:rPr>
          <w:rFonts w:hint="eastAsia" w:ascii="宋体" w:hAnsi="宋体" w:eastAsia="宋体" w:cs="宋体"/>
          <w:color w:val="000000"/>
          <w:sz w:val="24"/>
          <w:szCs w:val="24"/>
          <w:highlight w:val="none"/>
        </w:rPr>
        <w:t xml:space="preserve">“SC”标志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（5）禽蛋、蔬菜必须保证新鲜，且符合食品卫生安全法要求。</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服务对象为采购人全体职工，正常营业时间为周一至周五，提供早、中、晚三餐。早餐人数约280人，午餐人数约720人，晚餐人数约200人。周六提供加班午餐。中标供应商必须做到伙食品种合理搭配、花式多样，注重营养与健康，规范操作，符合卫生、营养要求，采取一切措施杜绝食物中毒事件发生。菜单需提前两周列出，并经采购人审核、公示后才可实施。</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3.4采购人水、电、天然气等配套设施齐全，提供食堂所有的设备设施、消防安全设施、周转库房。</w:t>
      </w:r>
      <w:r>
        <w:rPr>
          <w:rFonts w:hint="eastAsia" w:ascii="宋体" w:hAnsi="宋体" w:eastAsia="宋体" w:cs="宋体"/>
          <w:bCs/>
          <w:color w:val="000000"/>
          <w:sz w:val="24"/>
          <w:szCs w:val="24"/>
          <w:highlight w:val="none"/>
          <w:lang w:val="en-US" w:eastAsia="zh-CN"/>
        </w:rPr>
        <w:t xml:space="preserve">中标供应商必须保护好食堂所有财产</w:t>
      </w:r>
      <w:r>
        <w:rPr>
          <w:rFonts w:hint="eastAsia" w:ascii="宋体" w:hAnsi="宋体" w:eastAsia="宋体" w:cs="宋体"/>
          <w:bCs/>
          <w:color w:val="000000"/>
          <w:sz w:val="24"/>
          <w:szCs w:val="24"/>
          <w:highlight w:val="none"/>
          <w:lang w:val="en-US" w:eastAsia="zh-CN"/>
        </w:rPr>
        <w:t xml:space="preserve">。服务期满后，保证房屋、设备、设施、墙面、地面的完好，若有损坏必须承担由此产生的相关费用。中标供应商不得将食堂私自转让或委托他人经营，更不得利用采购人资产从事不法经营。一经发现，采购人有权取消其服务资格，并给予经济处罚或诉讼。低值易耗品（清洁消毒用品、纸巾等）由中标供应商自行解决，餐具的清洗、消毒工作由中标供应商负责。</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中标供应商必须严格遵守《中华人民共和国食品安全法》《国务院关于加强食品等产品安全监督管理的特别规定》《餐饮服务食品采购索证索票管理规定》《食品生产经营监督检查管理办法》等法律法规。按采购人</w:t>
      </w:r>
      <w:r>
        <w:rPr>
          <w:rFonts w:hint="eastAsia" w:ascii="宋体" w:hAnsi="宋体" w:eastAsia="宋体" w:cs="宋体"/>
          <w:bCs/>
          <w:color w:val="000000"/>
          <w:sz w:val="24"/>
          <w:szCs w:val="24"/>
          <w:highlight w:val="none"/>
          <w:lang w:val="en-US" w:eastAsia="zh-CN"/>
        </w:rPr>
        <w:t xml:space="preserve">要求每天进行食堂各类台账的编制和整理，规范做好所有食材、辅材等索证索票、进库验收、入库、领用、出库管理和成本核算的每月台账资料，以备采购人核查。食堂的卫生防疫、就餐环境、食品的加工制作必须达到国家规定的食堂卫生标准。采购人将进行经常性检查，如发现有不符合食品安全管理规定及违反其他法律法规或采购人规章制度的，将给予中标供应商书面警告。中标供应商负责厨房、餐厅等服务区域卫生、整洁（包括内外场地）；泔水等餐厨垃圾由中标供应商按上级主管部门要求统一处理，相关费用由采购人承担。为倡导环保，应使用可降解材质一次性餐具。</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食堂内水费、电费、天然气费，日常设施设备维修费用、管道疏通费用、油烟管道清洗费及其他设备设施使用费用由采购人负担。如需维修、维护和添置设备、设施，由中标供应商书面上报，费用由采购人承担；如中标供应商因操作不当损坏设备设施影响用餐，维修费由承包人承担。</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3.7服务方工作人员由中标供应商自行管理，福利待遇、人员培训、体检、工伤、疾病、意外伤（亡）害等所有费用均由中标供应商自行承担；中标供应商承担经营场所范围内的独立法律责任。</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3.8服务方工作人员须遵守法规及采购人规章制度，要有良好的服务态度并自觉接受监督，不与职工发生争吵或冲突，并做好相应解释工作，如有违规者，采购人将追究中标供应商的责任。</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3.9所有服务人员进入岗位前必须穿戴统一工作服，无关人员不得进入工作区域，工作时不得会客、吸烟、吃食品、大声喧哗和聊天。</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3.10严格遵守采购人的用餐时间，保证—日三餐按时正点开餐，在开餐前15分钟确保所有饭菜品全部摆放到位，开餐前5分钟所有服务人员站立到指定岗位等待开餐。</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3.11餐期间厨房保证食品菜肴不断档，就餐人员离开后及时擦拭干净就餐桌椅以备第二餐次人员使用，用餐时段结束后彻底清洁用餐区域，余留食品按规定处理。</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3.12日常保洁工作，要求地面清洁，下水道通畅，无积水，工作场所整洁，无积灰，墙壁无霉斑，各种餐具用品做到卫生、洁净、消毒；餐室（厨房）无蝇、无虫，排油烟设施罩清洁不滴油。</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3.13中标供应商管理人员每天应到所服务的区域巡视，听取</w:t>
      </w:r>
      <w:r>
        <w:rPr>
          <w:rFonts w:hint="eastAsia" w:ascii="宋体" w:hAnsi="宋体" w:eastAsia="宋体" w:cs="宋体"/>
          <w:bCs/>
          <w:color w:val="000000"/>
          <w:sz w:val="24"/>
          <w:szCs w:val="24"/>
          <w:highlight w:val="none"/>
          <w:lang w:val="en-US" w:eastAsia="zh-CN"/>
        </w:rPr>
        <w:t xml:space="preserve">职工</w:t>
      </w:r>
      <w:r>
        <w:rPr>
          <w:rFonts w:hint="eastAsia" w:ascii="宋体" w:hAnsi="宋体" w:eastAsia="宋体" w:cs="宋体"/>
          <w:bCs/>
          <w:color w:val="000000"/>
          <w:sz w:val="24"/>
          <w:szCs w:val="24"/>
          <w:highlight w:val="none"/>
          <w:lang w:val="en-US" w:eastAsia="zh-CN"/>
        </w:rPr>
        <w:t xml:space="preserve">意见，及时整改</w:t>
      </w:r>
      <w:r>
        <w:rPr>
          <w:rFonts w:hint="eastAsia" w:ascii="宋体" w:hAnsi="宋体" w:eastAsia="宋体" w:cs="宋体"/>
          <w:bCs/>
          <w:color w:val="000000"/>
          <w:sz w:val="24"/>
          <w:szCs w:val="24"/>
          <w:highlight w:val="none"/>
          <w:lang w:val="en-US" w:eastAsia="zh-CN"/>
        </w:rPr>
        <w:t xml:space="preserve">反馈的问题</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3.14采购人有权对中标供应商每天菜品的分量、质量、品质色味进行监督、验收。</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3.15在中标供应商经营过程中，因中标供应商管理、工艺流程不到位，引起病源性传播或食物中毒，一切责任由中标供应商负责，并承担相应的法律和经济责任。</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3.16采购人对于所有食品原辅材料要求须由中标供应商统一采购、统一配送至采购人处。食用油必须为非转基因油，大米必须为优质大米，调料等辅料必须为</w:t>
      </w:r>
      <w:r>
        <w:rPr>
          <w:rFonts w:ascii="SimSun" w:hAnsi="SimSun" w:eastAsia="SimSun" w:cs="SimSun"/>
          <w:color w:val="000000"/>
          <w:sz w:val="24"/>
        </w:rPr>
        <w:t xml:space="preserve">正规厂家生产产品</w:t>
      </w:r>
      <w:r>
        <w:rPr>
          <w:rFonts w:hint="eastAsia" w:ascii="宋体" w:hAnsi="宋体" w:eastAsia="宋体" w:cs="宋体"/>
          <w:bCs/>
          <w:color w:val="000000"/>
          <w:sz w:val="24"/>
          <w:szCs w:val="24"/>
          <w:highlight w:val="none"/>
          <w:lang w:val="en-US" w:eastAsia="zh-CN"/>
        </w:rPr>
        <w:t xml:space="preserve">，以确保食品安全质量。</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bookmarkStart w:id="87" w:name="_Toc33335633"/>
      <w:r>
        <w:rPr>
          <w:rFonts w:hint="eastAsia" w:ascii="宋体" w:hAnsi="宋体" w:eastAsia="宋体" w:cs="宋体"/>
          <w:bCs/>
          <w:color w:val="000000"/>
          <w:sz w:val="24"/>
          <w:szCs w:val="24"/>
          <w:highlight w:val="none"/>
          <w:lang w:val="en-US" w:eastAsia="zh-CN"/>
        </w:rPr>
        <w:t xml:space="preserve">3.17在服务期内，中标供应商若累计受到各类书面警告三次的，采购人有权终止服务合同。</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3.18中标供应商只能自主经营不得转包，一旦发现转包经营，则取消承包资格。中标供应商法人或委托人须参加采购人定期召开的食品安全、安全生产、卫生管理等工作会议。</w:t>
      </w:r>
      <w:bookmarkEnd w:id="87"/>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（二）有关说明</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投标总报价包括餐费（食品原辅材料）、营运管理费（人员成本（含工资、法律法规规定的社保费、加班费、福利费、保险等）、低值易耗用品（清洁消毒用品、纸巾等）、管理费（服装费、体检、培训、政策性规费以及所有不可预测的风险成本））、利润、税金等为完成本项目所需的一切费用。</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供应商的单价报价即为本服务项目结算时的最终单价，运营管理费总价包干。餐费最终结算金额按照实际就餐人数乘以最终单价计算。服务期间如遇国家政策性调价，市场材料等价格发生变化，本服务项目均不予调整。新增减服务范围按实调整。</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3.供应商应控制餐厅餐具损耗，若服务期间餐厅窗口餐具损耗超过原餐具数量8%的，采购人将自行采购同规格餐具以保证职工用餐餐具需求，餐具采购所需费用由供应商承担。</w:t>
      </w:r>
      <w:r>
        <w:rPr>
          <w:rFonts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4.投标供应商报价时应充分考虑服务期内所有可能影响到报价的因素（包括最低工资标准和社保基数的政策性调整），如发生漏、缺、少项，都将被认为是报价让利行为，损失由其自负。</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5.投标供应商必须在满足采购文件要求的基础上进行报价，如有技术偏离请于投标偏离表中说明。</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6.付款方式：合同签订后，服务费用每三个月支付一次，上一季度费用于第四月15日前支付，乙方需提供甲方认可的税金发票。</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7.考核办法</w:t>
      </w:r>
      <w:r>
        <w:rPr>
          <w:rFonts w:hint="eastAsia" w:ascii="宋体" w:hAnsi="宋体" w:eastAsia="宋体" w:cs="宋体"/>
          <w:bCs/>
          <w:color w:val="000000"/>
          <w:sz w:val="24"/>
          <w:szCs w:val="24"/>
          <w:highlight w:val="none"/>
          <w:lang w:val="en-US" w:eastAsia="zh-CN"/>
        </w:rPr>
      </w:r>
      <w:r/>
    </w:p>
    <w:p>
      <w:pPr>
        <w:pStyle w:val="722"/>
        <w:ind w:firstLine="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餐厅</w:t>
      </w:r>
      <w:r>
        <w:rPr>
          <w:rFonts w:hint="eastAsia" w:ascii="宋体" w:hAnsi="宋体" w:eastAsia="宋体"/>
          <w:color w:val="000000"/>
          <w:sz w:val="24"/>
          <w:szCs w:val="24"/>
          <w:highlight w:val="none"/>
        </w:rPr>
        <w:t xml:space="preserve">服务质量考核办法</w:t>
      </w:r>
      <w:r>
        <w:rPr>
          <w:rFonts w:hint="eastAsia" w:ascii="宋体" w:hAnsi="宋体" w:eastAsia="宋体"/>
          <w:color w:val="000000"/>
          <w:sz w:val="24"/>
          <w:szCs w:val="24"/>
          <w:highlight w:val="none"/>
        </w:rPr>
      </w:r>
      <w:r/>
    </w:p>
    <w:p>
      <w:pPr>
        <w:pStyle w:val="722"/>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一、服务质量监管考核</w:t>
      </w:r>
      <w:r>
        <w:rPr>
          <w:rFonts w:hint="eastAsia" w:ascii="宋体" w:hAnsi="宋体" w:eastAsia="宋体"/>
          <w:color w:val="000000"/>
          <w:sz w:val="24"/>
          <w:szCs w:val="24"/>
          <w:highlight w:val="none"/>
        </w:rPr>
      </w:r>
      <w:r/>
    </w:p>
    <w:p>
      <w:pPr>
        <w:pStyle w:val="722"/>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每月采购人</w:t>
      </w:r>
      <w:r>
        <w:rPr>
          <w:rFonts w:hint="eastAsia" w:ascii="宋体" w:hAnsi="宋体" w:eastAsia="宋体"/>
          <w:color w:val="000000"/>
          <w:sz w:val="24"/>
          <w:szCs w:val="24"/>
          <w:highlight w:val="none"/>
          <w:lang w:eastAsia="zh-CN"/>
        </w:rPr>
        <w:t xml:space="preserve">经办部门</w:t>
      </w:r>
      <w:r>
        <w:rPr>
          <w:rFonts w:hint="eastAsia" w:ascii="宋体" w:hAnsi="宋体" w:eastAsia="宋体"/>
          <w:color w:val="000000"/>
          <w:sz w:val="24"/>
          <w:szCs w:val="24"/>
          <w:highlight w:val="none"/>
        </w:rPr>
        <w:t xml:space="preserve">对</w:t>
      </w:r>
      <w:r>
        <w:rPr>
          <w:rFonts w:hint="eastAsia" w:ascii="宋体" w:hAnsi="宋体" w:eastAsia="宋体"/>
          <w:color w:val="000000"/>
          <w:sz w:val="24"/>
          <w:szCs w:val="24"/>
          <w:highlight w:val="none"/>
          <w:lang w:eastAsia="zh-CN"/>
        </w:rPr>
        <w:t xml:space="preserve">餐厅</w:t>
      </w:r>
      <w:r>
        <w:rPr>
          <w:rFonts w:hint="eastAsia" w:ascii="宋体" w:hAnsi="宋体" w:eastAsia="宋体"/>
          <w:color w:val="000000"/>
          <w:sz w:val="24"/>
          <w:szCs w:val="24"/>
          <w:highlight w:val="none"/>
        </w:rPr>
        <w:t xml:space="preserve">进行考核，如果考核得分低于90分，每降低1分，扣款200元（详见附件1《</w:t>
      </w:r>
      <w:r>
        <w:rPr>
          <w:rFonts w:hint="eastAsia" w:ascii="宋体" w:hAnsi="宋体" w:eastAsia="宋体"/>
          <w:color w:val="000000"/>
          <w:sz w:val="24"/>
          <w:szCs w:val="24"/>
          <w:highlight w:val="none"/>
          <w:lang w:eastAsia="zh-CN"/>
        </w:rPr>
        <w:t xml:space="preserve">餐厅</w:t>
      </w:r>
      <w:r>
        <w:rPr>
          <w:rFonts w:hint="eastAsia" w:ascii="宋体" w:hAnsi="宋体" w:eastAsia="宋体"/>
          <w:color w:val="000000"/>
          <w:sz w:val="24"/>
          <w:szCs w:val="24"/>
          <w:highlight w:val="none"/>
        </w:rPr>
        <w:t xml:space="preserve">服务质量监管月考核表》）。</w:t>
      </w:r>
      <w:r>
        <w:rPr>
          <w:rFonts w:hint="eastAsia" w:ascii="宋体" w:hAnsi="宋体" w:eastAsia="宋体"/>
          <w:color w:val="000000"/>
          <w:sz w:val="24"/>
          <w:szCs w:val="24"/>
          <w:highlight w:val="none"/>
        </w:rPr>
      </w:r>
      <w:r/>
    </w:p>
    <w:p>
      <w:pPr>
        <w:pStyle w:val="722"/>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二、满意度考核</w:t>
      </w:r>
      <w:r>
        <w:rPr>
          <w:rFonts w:hint="eastAsia" w:ascii="宋体" w:hAnsi="宋体" w:eastAsia="宋体"/>
          <w:color w:val="000000"/>
          <w:sz w:val="24"/>
          <w:szCs w:val="24"/>
          <w:highlight w:val="none"/>
        </w:rPr>
      </w:r>
      <w:r/>
    </w:p>
    <w:p>
      <w:pPr>
        <w:pStyle w:val="722"/>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每季度采购人以问卷调查的形式（详见附件2《</w:t>
      </w:r>
      <w:r>
        <w:rPr>
          <w:rFonts w:hint="eastAsia" w:ascii="宋体" w:hAnsi="宋体" w:eastAsia="宋体"/>
          <w:color w:val="000000"/>
          <w:sz w:val="24"/>
          <w:szCs w:val="24"/>
          <w:highlight w:val="none"/>
          <w:lang w:eastAsia="zh-CN"/>
        </w:rPr>
        <w:t xml:space="preserve">餐厅</w:t>
      </w:r>
      <w:r>
        <w:rPr>
          <w:rFonts w:hint="eastAsia" w:ascii="宋体" w:hAnsi="宋体" w:eastAsia="宋体"/>
          <w:color w:val="000000"/>
          <w:sz w:val="24"/>
          <w:szCs w:val="24"/>
          <w:highlight w:val="none"/>
        </w:rPr>
        <w:t xml:space="preserve">伙食满意度调查表》）对供应商服务满意度进行考核，综合满意率90%为供应商的服务工作目标。当该季度综合满意率≤80%时，每降低1%扣15000元；采购人有权要求供应商限期整改；当季度综合满意率＜70%时，采购人有权要求供应商制定整改计划并限期改正并对其进行一定的处罚，每次罚15000至60000元的罚金，无法限期改正的，采购人有权单方面解除本合同并不承担由此带来的违约责任；一年中发生三次综合满意率＜70%时，采购人有权单方面无条件解除本合同，并不承担由此带来的违约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满意度调查问卷包含11个问题，涵盖了服务态度、菜品质量、环境卫生等多个方面。前10个问题设有五个详细描述的选项，分别代表“非常满意”“满意”“一般”“不满意”“非常不满意”，以便受访者根据就餐体验做出真实评价。前10个问题计入满意度考核，“非常满意”记10分，“满意”记8分，“一般”记6分，“不满意”记4分，“非常不满意”记2分。个人满意率=问卷总分×100%，总体满意率=有效问卷个人满意率的平均值。回收的问卷中，前10题均完整填写的视为有效问卷。</w:t>
      </w:r>
      <w:r>
        <w:rPr>
          <w:rFonts w:hint="eastAsia" w:ascii="宋体" w:hAnsi="宋体" w:eastAsia="宋体"/>
          <w:color w:val="000000"/>
          <w:sz w:val="24"/>
          <w:szCs w:val="24"/>
          <w:highlight w:val="none"/>
        </w:rPr>
        <w:t xml:space="preserve">满意度调查采用抽样调查方式，当季度有效问卷达到100份及以上的，调查结果视为有效。</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74"/>
        <w:ind w:left="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eastAsia="zh-CN"/>
        </w:rPr>
        <w:t xml:space="preserve">附件</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val="en-US" w:eastAsia="zh-CN"/>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4059"/>
        <w:gridCol w:w="2148"/>
        <w:gridCol w:w="2167"/>
      </w:tblGrid>
      <w:tr>
        <w:trPr>
          <w:trHeight w:val="90"/>
        </w:trPr>
        <w:tc>
          <w:tcPr>
            <w:gridSpan w:val="4"/>
            <w:tcW w:w="8891" w:type="dxa"/>
            <w:vAlign w:val="center"/>
            <w:textDirection w:val="lrTb"/>
            <w:noWrap w:val="false"/>
          </w:tcPr>
          <w:p>
            <w:pPr>
              <w:pStyle w:val="722"/>
              <w:jc w:val="center"/>
              <w:keepLines w:val="0"/>
              <w:keepNext w:val="0"/>
              <w:pageBreakBefore w:val="0"/>
              <w:spacing w:line="500" w:lineRule="exact"/>
              <w:widowControl/>
              <w:rPr>
                <w:rFonts w:ascii="方正小标宋_GBK" w:hAnsi="方正小标宋_GBK" w:eastAsia="方正小标宋_GBK" w:cs="方正小标宋_GBK"/>
                <w:i w:val="0"/>
                <w:iCs w:val="0"/>
                <w:color w:val="000000"/>
                <w:sz w:val="44"/>
                <w:szCs w:val="44"/>
                <w:highlight w:val="none"/>
                <w:u w:val="none"/>
              </w:rPr>
              <w:suppressLineNumbers w:val="0"/>
            </w:pPr>
            <w:r>
              <w:rPr>
                <w:rFonts w:hint="eastAsia" w:ascii="方正小标宋_GBK" w:hAnsi="方正小标宋_GBK" w:eastAsia="方正小标宋_GBK" w:cs="方正小标宋_GBK"/>
                <w:i w:val="0"/>
                <w:iCs w:val="0"/>
                <w:color w:val="000000"/>
                <w:sz w:val="36"/>
                <w:szCs w:val="36"/>
                <w:highlight w:val="none"/>
                <w:u w:val="none"/>
                <w:lang w:val="en-US" w:eastAsia="zh-CN" w:bidi="ar"/>
              </w:rPr>
              <w:t xml:space="preserve">餐厅服务质量监管月考核表</w:t>
            </w:r>
            <w:r>
              <w:rPr>
                <w:rFonts w:ascii="方正小标宋_GBK" w:hAnsi="方正小标宋_GBK" w:eastAsia="方正小标宋_GBK" w:cs="方正小标宋_GBK"/>
                <w:i w:val="0"/>
                <w:iCs w:val="0"/>
                <w:color w:val="000000"/>
                <w:sz w:val="44"/>
                <w:szCs w:val="44"/>
                <w:highlight w:val="none"/>
                <w:u w:val="none"/>
              </w:rPr>
            </w:r>
            <w:r/>
          </w:p>
        </w:tc>
      </w:tr>
      <w:tr>
        <w:trPr>
          <w:trHeight w:val="660"/>
        </w:trPr>
        <w:tc>
          <w:tcPr>
            <w:gridSpan w:val="4"/>
            <w:tcW w:w="8891"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1"/>
                <w:color w:val="000000"/>
                <w:highlight w:val="none"/>
                <w:lang w:val="en-US" w:eastAsia="zh-CN" w:bidi="ar"/>
              </w:rPr>
              <w:t xml:space="preserve">考评月份：</w:t>
            </w:r>
            <w:r>
              <w:rPr>
                <w:rStyle w:val="942"/>
                <w:rFonts w:eastAsia="宋体"/>
                <w:color w:val="000000"/>
                <w:highlight w:val="none"/>
                <w:lang w:val="en-US" w:eastAsia="zh-CN" w:bidi="ar"/>
              </w:rPr>
              <w:t xml:space="preserve">    </w:t>
            </w:r>
            <w:r>
              <w:rPr>
                <w:rStyle w:val="941"/>
                <w:color w:val="000000"/>
                <w:highlight w:val="none"/>
                <w:lang w:val="en-US" w:eastAsia="zh-CN" w:bidi="ar"/>
              </w:rPr>
              <w:t xml:space="preserve">年</w:t>
            </w:r>
            <w:r>
              <w:rPr>
                <w:rStyle w:val="942"/>
                <w:rFonts w:eastAsia="宋体"/>
                <w:color w:val="000000"/>
                <w:highlight w:val="none"/>
                <w:lang w:val="en-US" w:eastAsia="zh-CN" w:bidi="ar"/>
              </w:rPr>
              <w:t xml:space="preserve">    </w:t>
            </w:r>
            <w:r>
              <w:rPr>
                <w:rStyle w:val="941"/>
                <w:color w:val="000000"/>
                <w:highlight w:val="none"/>
                <w:lang w:val="en-US" w:eastAsia="zh-CN" w:bidi="ar"/>
              </w:rPr>
              <w:t xml:space="preserve">月</w:t>
            </w:r>
            <w:r>
              <w:rPr>
                <w:rFonts w:ascii="Times New Roman" w:hAnsi="Times New Roman" w:eastAsia="宋体" w:cs="Times New Roman"/>
                <w:i w:val="0"/>
                <w:iCs w:val="0"/>
                <w:color w:val="000000"/>
                <w:sz w:val="24"/>
                <w:szCs w:val="24"/>
                <w:highlight w:val="none"/>
                <w:u w:val="none"/>
              </w:rPr>
            </w:r>
            <w:r/>
          </w:p>
        </w:tc>
      </w:tr>
      <w:tr>
        <w:trPr>
          <w:trHeight w:val="890"/>
        </w:trPr>
        <w:tc>
          <w:tcPr>
            <w:gridSpan w:val="4"/>
            <w:tcW w:w="8891" w:type="dxa"/>
            <w:vAlign w:val="center"/>
            <w:textDirection w:val="lrTb"/>
            <w:noWrap w:val="false"/>
          </w:tcPr>
          <w:p>
            <w:pPr>
              <w:pStyle w:val="722"/>
              <w:ind w:firstLine="480"/>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一、乙方现场员工要求：思想素质好、服务热情、形象较好、身体健康、五官端正、口齿清晰、无不良嗜好的专业人员。</w:t>
            </w:r>
            <w:r>
              <w:rPr>
                <w:rStyle w:val="942"/>
                <w:rFonts w:eastAsia="宋体"/>
                <w:color w:val="000000"/>
                <w:highlight w:val="none"/>
                <w:lang w:val="en-US" w:eastAsia="zh-CN" w:bidi="ar"/>
              </w:rPr>
              <w:br w:type="textWrapping" w:clear="all"/>
            </w:r>
            <w:r>
              <w:rPr>
                <w:rStyle w:val="942"/>
                <w:rFonts w:hint="eastAsia" w:eastAsia="宋体"/>
                <w:color w:val="000000"/>
                <w:highlight w:val="none"/>
                <w:lang w:val="en-US" w:eastAsia="zh-CN" w:bidi="ar"/>
              </w:rPr>
              <w:t xml:space="preserve">    </w:t>
            </w:r>
            <w:r>
              <w:rPr>
                <w:rStyle w:val="943"/>
                <w:color w:val="000000"/>
                <w:highlight w:val="none"/>
                <w:lang w:val="en-US" w:eastAsia="zh-CN" w:bidi="ar"/>
              </w:rPr>
              <w:t xml:space="preserve">二、乙方派驻现场员工有下列情形之一的，甲方有权提出更换或辞退人员等要求，乙方无条件给予支持以满足服务要求。</w:t>
            </w:r>
            <w:r>
              <w:rPr>
                <w:rStyle w:val="942"/>
                <w:rFonts w:eastAsia="宋体"/>
                <w:color w:val="000000"/>
                <w:highlight w:val="none"/>
                <w:lang w:val="en-US" w:eastAsia="zh-CN" w:bidi="ar"/>
              </w:rPr>
              <w:br w:type="textWrapping" w:clear="all"/>
            </w:r>
            <w:r>
              <w:rPr>
                <w:rStyle w:val="942"/>
                <w:rFonts w:eastAsia="宋体"/>
                <w:color w:val="000000"/>
                <w:highlight w:val="none"/>
                <w:lang w:val="en-US" w:eastAsia="zh-CN" w:bidi="ar"/>
              </w:rPr>
              <w:t xml:space="preserve">      1. </w:t>
            </w:r>
            <w:r>
              <w:rPr>
                <w:rStyle w:val="943"/>
                <w:color w:val="000000"/>
                <w:highlight w:val="none"/>
                <w:lang w:val="en-US" w:eastAsia="zh-CN" w:bidi="ar"/>
              </w:rPr>
              <w:t xml:space="preserve">有偷窃、恶意破坏甲方设备设施等违法行为；</w:t>
            </w:r>
            <w:r>
              <w:rPr>
                <w:rStyle w:val="942"/>
                <w:rFonts w:eastAsia="宋体"/>
                <w:color w:val="000000"/>
                <w:highlight w:val="none"/>
                <w:lang w:val="en-US" w:eastAsia="zh-CN" w:bidi="ar"/>
              </w:rPr>
              <w:br w:type="textWrapping" w:clear="all"/>
            </w:r>
            <w:r>
              <w:rPr>
                <w:rStyle w:val="942"/>
                <w:rFonts w:eastAsia="宋体"/>
                <w:color w:val="000000"/>
                <w:highlight w:val="none"/>
                <w:lang w:val="en-US" w:eastAsia="zh-CN" w:bidi="ar"/>
              </w:rPr>
              <w:t xml:space="preserve">      2. </w:t>
            </w:r>
            <w:r>
              <w:rPr>
                <w:rStyle w:val="943"/>
                <w:color w:val="000000"/>
                <w:highlight w:val="none"/>
                <w:lang w:val="en-US" w:eastAsia="zh-CN" w:bidi="ar"/>
              </w:rPr>
              <w:t xml:space="preserve">与甲方人员、同事发生争吵或受到</w:t>
            </w:r>
            <w:r>
              <w:rPr>
                <w:rStyle w:val="942"/>
                <w:rFonts w:eastAsia="宋体"/>
                <w:color w:val="000000"/>
                <w:highlight w:val="none"/>
                <w:lang w:val="en-US" w:eastAsia="zh-CN" w:bidi="ar"/>
              </w:rPr>
              <w:t xml:space="preserve">3</w:t>
            </w:r>
            <w:r>
              <w:rPr>
                <w:rStyle w:val="943"/>
                <w:color w:val="000000"/>
                <w:highlight w:val="none"/>
                <w:lang w:val="en-US" w:eastAsia="zh-CN" w:bidi="ar"/>
              </w:rPr>
              <w:t xml:space="preserve">次投诉；</w:t>
            </w:r>
            <w:r>
              <w:rPr>
                <w:rStyle w:val="942"/>
                <w:rFonts w:eastAsia="宋体"/>
                <w:color w:val="000000"/>
                <w:highlight w:val="none"/>
                <w:lang w:val="en-US" w:eastAsia="zh-CN" w:bidi="ar"/>
              </w:rPr>
              <w:br w:type="textWrapping" w:clear="all"/>
            </w:r>
            <w:r>
              <w:rPr>
                <w:rStyle w:val="942"/>
                <w:rFonts w:eastAsia="宋体"/>
                <w:color w:val="000000"/>
                <w:highlight w:val="none"/>
                <w:lang w:val="en-US" w:eastAsia="zh-CN" w:bidi="ar"/>
              </w:rPr>
              <w:t xml:space="preserve">      3. </w:t>
            </w:r>
            <w:r>
              <w:rPr>
                <w:rStyle w:val="943"/>
                <w:color w:val="000000"/>
                <w:highlight w:val="none"/>
                <w:lang w:val="en-US" w:eastAsia="zh-CN" w:bidi="ar"/>
              </w:rPr>
              <w:t xml:space="preserve">经过调岗、培训仍未能达到岗位工作标准要求；</w:t>
            </w:r>
            <w:r>
              <w:rPr>
                <w:rStyle w:val="942"/>
                <w:rFonts w:eastAsia="宋体"/>
                <w:color w:val="000000"/>
                <w:highlight w:val="none"/>
                <w:lang w:val="en-US" w:eastAsia="zh-CN" w:bidi="ar"/>
              </w:rPr>
              <w:br w:type="textWrapping" w:clear="all"/>
            </w:r>
            <w:r>
              <w:rPr>
                <w:rStyle w:val="942"/>
                <w:rFonts w:eastAsia="宋体"/>
                <w:color w:val="000000"/>
                <w:highlight w:val="none"/>
                <w:lang w:val="en-US" w:eastAsia="zh-CN" w:bidi="ar"/>
              </w:rPr>
              <w:t xml:space="preserve">      4. </w:t>
            </w:r>
            <w:r>
              <w:rPr>
                <w:rStyle w:val="943"/>
                <w:color w:val="000000"/>
                <w:highlight w:val="none"/>
                <w:lang w:val="en-US" w:eastAsia="zh-CN" w:bidi="ar"/>
              </w:rPr>
              <w:t xml:space="preserve">其他影响甲方与</w:t>
            </w:r>
            <w:r>
              <w:rPr>
                <w:rStyle w:val="943"/>
                <w:rFonts w:hint="eastAsia"/>
                <w:color w:val="000000"/>
                <w:highlight w:val="none"/>
                <w:lang w:val="en-US" w:eastAsia="zh-CN" w:bidi="ar"/>
              </w:rPr>
              <w:t xml:space="preserve">餐厅</w:t>
            </w:r>
            <w:r>
              <w:rPr>
                <w:rStyle w:val="943"/>
                <w:color w:val="000000"/>
                <w:highlight w:val="none"/>
                <w:lang w:val="en-US" w:eastAsia="zh-CN" w:bidi="ar"/>
              </w:rPr>
              <w:t xml:space="preserve">经营单位形象的行为。</w:t>
            </w:r>
            <w:r>
              <w:rPr>
                <w:rStyle w:val="942"/>
                <w:rFonts w:eastAsia="宋体"/>
                <w:color w:val="000000"/>
                <w:highlight w:val="none"/>
                <w:lang w:val="en-US" w:eastAsia="zh-CN" w:bidi="ar"/>
              </w:rPr>
              <w:br w:type="textWrapping" w:clear="all"/>
            </w:r>
            <w:r>
              <w:rPr>
                <w:rStyle w:val="942"/>
                <w:rFonts w:hint="eastAsia" w:eastAsia="宋体"/>
                <w:color w:val="000000"/>
                <w:highlight w:val="none"/>
                <w:lang w:val="en-US" w:eastAsia="zh-CN" w:bidi="ar"/>
              </w:rPr>
              <w:t xml:space="preserve">    </w:t>
            </w:r>
            <w:r>
              <w:rPr>
                <w:rStyle w:val="943"/>
                <w:color w:val="000000"/>
                <w:highlight w:val="none"/>
                <w:lang w:val="en-US" w:eastAsia="zh-CN" w:bidi="ar"/>
              </w:rPr>
              <w:t xml:space="preserve">三、甲方有权根据季节、假日及服务需求情况，进行工作时间与供餐时间调整。如晚餐、休息日、节假日有用餐需求，乙方必须按要求保障供应。</w:t>
            </w:r>
            <w:r>
              <w:rPr>
                <w:rFonts w:ascii="Times New Roman" w:hAnsi="Times New Roman" w:eastAsia="宋体" w:cs="Times New Roman"/>
                <w:i w:val="0"/>
                <w:iCs w:val="0"/>
                <w:color w:val="000000"/>
                <w:sz w:val="24"/>
                <w:szCs w:val="24"/>
                <w:highlight w:val="none"/>
                <w:u w:val="none"/>
              </w:rPr>
            </w:r>
            <w:r/>
          </w:p>
        </w:tc>
      </w:tr>
      <w:tr>
        <w:trPr>
          <w:trHeight w:val="480"/>
        </w:trPr>
        <w:tc>
          <w:tcPr>
            <w:tcW w:w="496" w:type="dxa"/>
            <w:vAlign w:val="center"/>
            <w:textDirection w:val="lrTb"/>
            <w:noWrap w:val="false"/>
          </w:tcPr>
          <w:p>
            <w:pPr>
              <w:pStyle w:val="722"/>
              <w:jc w:val="center"/>
              <w:keepLines w:val="0"/>
              <w:keepNext w:val="0"/>
              <w:pageBreakBefore w:val="0"/>
              <w:spacing w:line="360" w:lineRule="exact"/>
              <w:widowControl/>
              <w:rPr>
                <w:rFonts w:ascii="黑体" w:hAnsi="宋体" w:eastAsia="黑体" w:cs="黑体"/>
                <w:i w:val="0"/>
                <w:iCs w:val="0"/>
                <w:color w:val="000000"/>
                <w:sz w:val="28"/>
                <w:szCs w:val="28"/>
                <w:highlight w:val="none"/>
                <w:u w:val="none"/>
              </w:rPr>
              <w:suppressLineNumbers w:val="0"/>
            </w:pPr>
            <w:r>
              <w:rPr>
                <w:rFonts w:hint="eastAsia" w:ascii="黑体" w:hAnsi="宋体" w:eastAsia="黑体" w:cs="黑体"/>
                <w:i w:val="0"/>
                <w:iCs w:val="0"/>
                <w:color w:val="000000"/>
                <w:sz w:val="28"/>
                <w:szCs w:val="28"/>
                <w:highlight w:val="none"/>
                <w:u w:val="none"/>
                <w:lang w:val="en-US" w:eastAsia="zh-CN" w:bidi="ar"/>
              </w:rPr>
              <w:t xml:space="preserve">序号</w:t>
            </w:r>
            <w:r>
              <w:rPr>
                <w:rFonts w:ascii="黑体" w:hAnsi="宋体" w:eastAsia="黑体" w:cs="黑体"/>
                <w:i w:val="0"/>
                <w:iCs w:val="0"/>
                <w:color w:val="000000"/>
                <w:sz w:val="28"/>
                <w:szCs w:val="28"/>
                <w:highlight w:val="none"/>
                <w:u w:val="none"/>
              </w:rPr>
            </w:r>
            <w:r/>
          </w:p>
        </w:tc>
        <w:tc>
          <w:tcPr>
            <w:tcW w:w="3891"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8"/>
                <w:szCs w:val="28"/>
                <w:highlight w:val="none"/>
                <w:u w:val="none"/>
              </w:rPr>
              <w:suppressLineNumbers w:val="0"/>
            </w:pPr>
            <w:r>
              <w:rPr>
                <w:rFonts w:hint="eastAsia" w:ascii="黑体" w:hAnsi="宋体" w:eastAsia="黑体" w:cs="黑体"/>
                <w:i w:val="0"/>
                <w:iCs w:val="0"/>
                <w:color w:val="000000"/>
                <w:sz w:val="28"/>
                <w:szCs w:val="28"/>
                <w:highlight w:val="none"/>
                <w:u w:val="none"/>
                <w:lang w:val="en-US" w:eastAsia="zh-CN" w:bidi="ar"/>
              </w:rPr>
              <w:t xml:space="preserve">考核内容</w:t>
            </w:r>
            <w:r>
              <w:rPr>
                <w:rFonts w:hint="eastAsia" w:ascii="黑体" w:hAnsi="宋体" w:eastAsia="黑体" w:cs="黑体"/>
                <w:i w:val="0"/>
                <w:iCs w:val="0"/>
                <w:color w:val="000000"/>
                <w:sz w:val="28"/>
                <w:szCs w:val="28"/>
                <w:highlight w:val="none"/>
                <w:u w:val="none"/>
              </w:rPr>
            </w:r>
            <w:r/>
          </w:p>
        </w:tc>
        <w:tc>
          <w:tcPr>
            <w:tcW w:w="2059"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8"/>
                <w:szCs w:val="28"/>
                <w:highlight w:val="none"/>
                <w:u w:val="none"/>
              </w:rPr>
              <w:suppressLineNumbers w:val="0"/>
            </w:pPr>
            <w:r>
              <w:rPr>
                <w:rFonts w:hint="eastAsia" w:ascii="黑体" w:hAnsi="宋体" w:eastAsia="黑体" w:cs="黑体"/>
                <w:i w:val="0"/>
                <w:iCs w:val="0"/>
                <w:color w:val="000000"/>
                <w:sz w:val="28"/>
                <w:szCs w:val="28"/>
                <w:highlight w:val="none"/>
                <w:u w:val="none"/>
                <w:lang w:val="en-US" w:eastAsia="zh-CN" w:bidi="ar"/>
              </w:rPr>
              <w:t xml:space="preserve">扣分扣款细则</w:t>
            </w:r>
            <w:r>
              <w:rPr>
                <w:rFonts w:hint="eastAsia" w:ascii="黑体" w:hAnsi="宋体" w:eastAsia="黑体" w:cs="黑体"/>
                <w:i w:val="0"/>
                <w:iCs w:val="0"/>
                <w:color w:val="000000"/>
                <w:sz w:val="28"/>
                <w:szCs w:val="28"/>
                <w:highlight w:val="none"/>
                <w:u w:val="none"/>
              </w:rPr>
            </w:r>
            <w:r/>
          </w:p>
        </w:tc>
        <w:tc>
          <w:tcPr>
            <w:tcW w:w="2077"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8"/>
                <w:szCs w:val="28"/>
                <w:highlight w:val="none"/>
                <w:u w:val="none"/>
              </w:rPr>
              <w:suppressLineNumbers w:val="0"/>
            </w:pPr>
            <w:r>
              <w:rPr>
                <w:rFonts w:hint="eastAsia" w:ascii="黑体" w:hAnsi="宋体" w:eastAsia="黑体" w:cs="黑体"/>
                <w:i w:val="0"/>
                <w:iCs w:val="0"/>
                <w:color w:val="000000"/>
                <w:sz w:val="28"/>
                <w:szCs w:val="28"/>
                <w:highlight w:val="none"/>
                <w:u w:val="none"/>
                <w:lang w:val="en-US" w:eastAsia="zh-CN" w:bidi="ar"/>
              </w:rPr>
              <w:t xml:space="preserve">考核原由</w:t>
            </w:r>
            <w:r>
              <w:rPr>
                <w:rFonts w:hint="eastAsia" w:ascii="黑体" w:hAnsi="宋体" w:eastAsia="黑体" w:cs="黑体"/>
                <w:i w:val="0"/>
                <w:iCs w:val="0"/>
                <w:color w:val="000000"/>
                <w:sz w:val="28"/>
                <w:szCs w:val="28"/>
                <w:highlight w:val="none"/>
                <w:u w:val="none"/>
              </w:rPr>
            </w:r>
            <w:r/>
          </w:p>
        </w:tc>
      </w:tr>
      <w:tr>
        <w:trPr>
          <w:trHeight w:val="315"/>
        </w:trPr>
        <w:tc>
          <w:tcPr>
            <w:gridSpan w:val="4"/>
            <w:tcW w:w="8891"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合格分为</w:t>
            </w:r>
            <w:r>
              <w:rPr>
                <w:rStyle w:val="942"/>
                <w:rFonts w:eastAsia="宋体"/>
                <w:color w:val="000000"/>
                <w:highlight w:val="none"/>
                <w:lang w:val="en-US" w:eastAsia="zh-CN" w:bidi="ar"/>
              </w:rPr>
              <w:t xml:space="preserve">90</w:t>
            </w:r>
            <w:r>
              <w:rPr>
                <w:rStyle w:val="943"/>
                <w:color w:val="000000"/>
                <w:highlight w:val="none"/>
                <w:lang w:val="en-US" w:eastAsia="zh-CN" w:bidi="ar"/>
              </w:rPr>
              <w:t xml:space="preserve">分。每低于合格分</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分，扣款</w:t>
            </w:r>
            <w:r>
              <w:rPr>
                <w:rStyle w:val="942"/>
                <w:rFonts w:eastAsia="宋体"/>
                <w:color w:val="000000"/>
                <w:highlight w:val="none"/>
                <w:lang w:val="en-US" w:eastAsia="zh-CN" w:bidi="ar"/>
              </w:rPr>
              <w:t xml:space="preserve">200</w:t>
            </w:r>
            <w:r>
              <w:rPr>
                <w:rStyle w:val="943"/>
                <w:color w:val="000000"/>
                <w:highlight w:val="none"/>
                <w:lang w:val="en-US" w:eastAsia="zh-CN" w:bidi="ar"/>
              </w:rPr>
              <w:t xml:space="preserve">元。</w:t>
            </w: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suppressLineNumbers w:val="0"/>
            </w:pPr>
            <w:r>
              <w:rPr>
                <w:rStyle w:val="943"/>
                <w:color w:val="000000"/>
                <w:highlight w:val="none"/>
                <w:lang w:val="en-US" w:eastAsia="zh-CN" w:bidi="ar"/>
              </w:rPr>
              <w:t xml:space="preserve">乙方员工上岗前必</w:t>
            </w:r>
            <w:r>
              <w:rPr>
                <w:rStyle w:val="943"/>
                <w:rFonts w:hint="eastAsia"/>
                <w:color w:val="000000"/>
                <w:highlight w:val="none"/>
                <w:lang w:val="en-US" w:eastAsia="zh-CN" w:bidi="ar"/>
              </w:rPr>
              <w:t xml:space="preserve">持有健康证，</w:t>
            </w:r>
            <w:r>
              <w:rPr>
                <w:rStyle w:val="943"/>
                <w:color w:val="000000"/>
                <w:highlight w:val="none"/>
                <w:lang w:val="en-US" w:eastAsia="zh-CN" w:bidi="ar"/>
              </w:rPr>
              <w:t xml:space="preserve">健康证须公示。</w:t>
            </w:r>
            <w:r>
              <w:rPr>
                <w:rFonts w:hint="eastAsia" w:ascii="方正仿宋_GBK" w:hAnsi="方正仿宋_GBK" w:eastAsia="方正仿宋_GBK" w:cs="方正仿宋_GBK"/>
                <w:i w:val="0"/>
                <w:iCs w:val="0"/>
                <w:color w:val="000000"/>
                <w:sz w:val="24"/>
                <w:szCs w:val="24"/>
                <w:highlight w:val="none"/>
                <w:u w:val="none"/>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健康证过期</w:t>
            </w:r>
            <w:r>
              <w:rPr>
                <w:rStyle w:val="943"/>
                <w:rFonts w:hint="eastAsia"/>
                <w:color w:val="000000"/>
                <w:highlight w:val="none"/>
                <w:lang w:val="en-US" w:eastAsia="zh-CN" w:bidi="ar"/>
              </w:rPr>
              <w:t xml:space="preserve">或</w:t>
            </w:r>
            <w:r>
              <w:rPr>
                <w:rStyle w:val="943"/>
                <w:color w:val="000000"/>
                <w:highlight w:val="none"/>
                <w:lang w:val="en-US" w:eastAsia="zh-CN" w:bidi="ar"/>
              </w:rPr>
              <w:t xml:space="preserve">未公示</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人</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天。</w:t>
            </w:r>
            <w:r>
              <w:rPr>
                <w:rFonts w:ascii="Times New Roman" w:hAnsi="Times New Roman" w:eastAsia="宋体" w:cs="Times New Roman"/>
                <w:i w:val="0"/>
                <w:iCs w:val="0"/>
                <w:color w:val="000000"/>
                <w:sz w:val="24"/>
                <w:szCs w:val="24"/>
                <w:highlight w:val="none"/>
                <w:u w:val="none"/>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乙方</w:t>
            </w:r>
            <w:r>
              <w:rPr>
                <w:rStyle w:val="943"/>
                <w:rFonts w:hint="eastAsia"/>
                <w:color w:val="000000"/>
                <w:highlight w:val="none"/>
                <w:lang w:val="en-US" w:eastAsia="zh-CN" w:bidi="ar"/>
              </w:rPr>
              <w:t xml:space="preserve">必须</w:t>
            </w:r>
            <w:r>
              <w:rPr>
                <w:rStyle w:val="943"/>
                <w:color w:val="000000"/>
                <w:highlight w:val="none"/>
                <w:lang w:val="en-US" w:eastAsia="zh-CN" w:bidi="ar"/>
              </w:rPr>
              <w:t xml:space="preserve">按合同约定及招标承诺要求，配齐工作人员。</w:t>
            </w:r>
            <w:r>
              <w:rPr>
                <w:rFonts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未按合同要求配齐工作人员</w:t>
            </w:r>
            <w:r>
              <w:rPr>
                <w:rStyle w:val="942"/>
                <w:rFonts w:hint="eastAsia"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人</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3</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Style w:val="943"/>
                <w:color w:val="000000"/>
                <w:highlight w:val="none"/>
                <w:lang w:val="en-US" w:eastAsia="zh-CN" w:bidi="ar"/>
              </w:rPr>
              <w:suppressLineNumbers w:val="0"/>
            </w:pPr>
            <w:r>
              <w:rPr>
                <w:rStyle w:val="943"/>
                <w:color w:val="000000"/>
                <w:highlight w:val="none"/>
                <w:lang w:val="en-US" w:eastAsia="zh-CN" w:bidi="ar"/>
              </w:rPr>
              <w:t xml:space="preserve">乙方</w:t>
            </w:r>
            <w:r>
              <w:rPr>
                <w:rStyle w:val="943"/>
                <w:rFonts w:hint="eastAsia"/>
                <w:color w:val="000000"/>
                <w:highlight w:val="none"/>
                <w:lang w:val="en-US" w:eastAsia="zh-CN" w:bidi="ar"/>
              </w:rPr>
              <w:t xml:space="preserve">加强职工</w:t>
            </w:r>
            <w:r>
              <w:rPr>
                <w:rStyle w:val="943"/>
                <w:color w:val="000000"/>
                <w:highlight w:val="none"/>
                <w:lang w:val="en-US" w:eastAsia="zh-CN" w:bidi="ar"/>
              </w:rPr>
              <w:t xml:space="preserve">的思想意识，热情服务、无推诿、扯皮。不得与</w:t>
            </w:r>
            <w:r>
              <w:rPr>
                <w:rStyle w:val="943"/>
                <w:rFonts w:hint="eastAsia"/>
                <w:color w:val="000000"/>
                <w:highlight w:val="none"/>
                <w:lang w:val="en-US" w:eastAsia="zh-CN" w:bidi="ar"/>
              </w:rPr>
              <w:t xml:space="preserve">就餐</w:t>
            </w:r>
            <w:r>
              <w:rPr>
                <w:rStyle w:val="943"/>
                <w:color w:val="000000"/>
                <w:highlight w:val="none"/>
                <w:lang w:val="en-US" w:eastAsia="zh-CN" w:bidi="ar"/>
              </w:rPr>
              <w:t xml:space="preserve">人员发生争吵。</w:t>
            </w:r>
            <w:r>
              <w:rPr>
                <w:rStyle w:val="943"/>
                <w:color w:val="000000"/>
                <w:highlight w:val="none"/>
                <w:lang w:val="en-US" w:eastAsia="zh-CN" w:bidi="ar"/>
              </w:rPr>
            </w:r>
            <w:r/>
          </w:p>
        </w:tc>
        <w:tc>
          <w:tcPr>
            <w:tcW w:w="2059" w:type="dxa"/>
            <w:vAlign w:val="center"/>
            <w:textDirection w:val="lrTb"/>
            <w:noWrap w:val="false"/>
          </w:tcPr>
          <w:p>
            <w:pPr>
              <w:pStyle w:val="722"/>
              <w:jc w:val="left"/>
              <w:keepLines w:val="0"/>
              <w:keepNext w:val="0"/>
              <w:pageBreakBefore w:val="0"/>
              <w:spacing w:line="360" w:lineRule="exact"/>
              <w:widowControl/>
              <w:rPr>
                <w:rStyle w:val="943"/>
                <w:color w:val="000000"/>
                <w:highlight w:val="none"/>
                <w:lang w:val="en-US" w:eastAsia="zh-CN" w:bidi="ar"/>
              </w:rPr>
              <w:suppressLineNumbers w:val="0"/>
            </w:pPr>
            <w:r>
              <w:rPr>
                <w:rStyle w:val="943"/>
                <w:color w:val="000000"/>
                <w:highlight w:val="none"/>
                <w:lang w:val="en-US" w:eastAsia="zh-CN" w:bidi="ar"/>
              </w:rPr>
              <w:t xml:space="preserve">与</w:t>
            </w:r>
            <w:r>
              <w:rPr>
                <w:rStyle w:val="943"/>
                <w:rFonts w:hint="eastAsia"/>
                <w:color w:val="000000"/>
                <w:highlight w:val="none"/>
                <w:lang w:val="en-US" w:eastAsia="zh-CN" w:bidi="ar"/>
              </w:rPr>
              <w:t xml:space="preserve">就餐</w:t>
            </w:r>
            <w:r>
              <w:rPr>
                <w:rStyle w:val="943"/>
                <w:color w:val="000000"/>
                <w:highlight w:val="none"/>
                <w:lang w:val="en-US" w:eastAsia="zh-CN" w:bidi="ar"/>
              </w:rPr>
              <w:t xml:space="preserve">人员发生争吵</w:t>
            </w:r>
            <w:r>
              <w:rPr>
                <w:rStyle w:val="942"/>
                <w:rFonts w:hint="eastAsia"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2"/>
                <w:rFonts w:hint="eastAsia" w:eastAsia="宋体"/>
                <w:color w:val="000000"/>
                <w:highlight w:val="none"/>
                <w:lang w:val="en-US" w:eastAsia="zh-CN" w:bidi="ar"/>
              </w:rPr>
              <w:t xml:space="preserve">次</w:t>
            </w:r>
            <w:r>
              <w:rPr>
                <w:rStyle w:val="943"/>
                <w:color w:val="000000"/>
                <w:highlight w:val="none"/>
                <w:lang w:val="en-US" w:eastAsia="zh-CN" w:bidi="ar"/>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乙方应保证全体员工在工作时间内必须统一着工作服</w:t>
            </w:r>
            <w:r>
              <w:rPr>
                <w:rStyle w:val="943"/>
                <w:rFonts w:hint="eastAsia"/>
                <w:color w:val="000000"/>
                <w:highlight w:val="none"/>
                <w:lang w:val="en-US" w:eastAsia="zh-CN" w:bidi="ar"/>
              </w:rPr>
              <w:t xml:space="preserve">、</w:t>
            </w:r>
            <w:r>
              <w:rPr>
                <w:rStyle w:val="943"/>
                <w:color w:val="000000"/>
                <w:highlight w:val="none"/>
                <w:lang w:val="en-US" w:eastAsia="zh-CN" w:bidi="ar"/>
              </w:rPr>
              <w:t xml:space="preserve">工作帽、工作鞋，保持干净整洁。膳食准备、制作、加工、售卖过程中均应戴好口罩和帽子及一次性手套。</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未执行到位</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人</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jc w:val="center"/>
              <w:keepLines w:val="0"/>
              <w:keepNext w:val="0"/>
              <w:pageBreakBefore w:val="0"/>
              <w:spacing w:line="36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5</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乙方员工</w:t>
            </w:r>
            <w:r>
              <w:rPr>
                <w:rStyle w:val="943"/>
                <w:rFonts w:hint="eastAsia"/>
                <w:color w:val="000000"/>
                <w:highlight w:val="none"/>
                <w:lang w:val="en-US" w:eastAsia="zh-CN" w:bidi="ar"/>
              </w:rPr>
              <w:t xml:space="preserve">入职、</w:t>
            </w:r>
            <w:r>
              <w:rPr>
                <w:rStyle w:val="943"/>
                <w:color w:val="000000"/>
                <w:highlight w:val="none"/>
                <w:lang w:val="en-US" w:eastAsia="zh-CN" w:bidi="ar"/>
              </w:rPr>
              <w:t xml:space="preserve">离职后应及时</w:t>
            </w:r>
            <w:r>
              <w:rPr>
                <w:rStyle w:val="943"/>
                <w:rFonts w:hint="eastAsia"/>
                <w:color w:val="000000"/>
                <w:highlight w:val="none"/>
                <w:lang w:val="en-US" w:eastAsia="zh-CN" w:bidi="ar"/>
              </w:rPr>
              <w:t xml:space="preserve">上报甲方</w:t>
            </w:r>
            <w:r>
              <w:rPr>
                <w:rStyle w:val="943"/>
                <w:color w:val="000000"/>
                <w:highlight w:val="none"/>
                <w:lang w:val="en-US" w:eastAsia="zh-CN" w:bidi="ar"/>
              </w:rPr>
              <w:t xml:space="preserve">。</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未按要求上报</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人</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6</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rFonts w:hint="eastAsia"/>
                <w:color w:val="000000"/>
                <w:highlight w:val="none"/>
                <w:lang w:val="en-US" w:eastAsia="zh-CN" w:bidi="ar"/>
              </w:rPr>
              <w:t xml:space="preserve">乙方</w:t>
            </w:r>
            <w:r>
              <w:rPr>
                <w:rStyle w:val="943"/>
                <w:color w:val="000000"/>
                <w:highlight w:val="none"/>
                <w:lang w:val="en-US" w:eastAsia="zh-CN" w:bidi="ar"/>
              </w:rPr>
              <w:t xml:space="preserve">现场管理人员每日须保持</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人在现场，</w:t>
            </w:r>
            <w:r>
              <w:rPr>
                <w:rStyle w:val="943"/>
                <w:rFonts w:hint="eastAsia"/>
                <w:color w:val="000000"/>
                <w:highlight w:val="none"/>
                <w:lang w:val="en-US" w:eastAsia="zh-CN" w:bidi="ar"/>
              </w:rPr>
              <w:t xml:space="preserve">请假</w:t>
            </w:r>
            <w:r>
              <w:rPr>
                <w:rStyle w:val="943"/>
                <w:color w:val="000000"/>
                <w:highlight w:val="none"/>
                <w:lang w:val="en-US" w:eastAsia="zh-CN" w:bidi="ar"/>
              </w:rPr>
              <w:t xml:space="preserve">或休息须向甲方报备。</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未保持</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名管理人员在场或未报备</w:t>
            </w:r>
            <w:r>
              <w:rPr>
                <w:rStyle w:val="942"/>
                <w:rFonts w:hint="eastAsia"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7</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乙方按照甲方的规范和要求，涉及</w:t>
            </w:r>
            <w:r>
              <w:rPr>
                <w:rStyle w:val="943"/>
                <w:rFonts w:hint="eastAsia"/>
                <w:color w:val="000000"/>
                <w:highlight w:val="none"/>
                <w:lang w:val="en-US" w:eastAsia="zh-CN" w:bidi="ar"/>
              </w:rPr>
              <w:t xml:space="preserve">餐厅</w:t>
            </w:r>
            <w:r>
              <w:rPr>
                <w:rStyle w:val="943"/>
                <w:color w:val="000000"/>
                <w:highlight w:val="none"/>
                <w:lang w:val="en-US" w:eastAsia="zh-CN" w:bidi="ar"/>
              </w:rPr>
              <w:t xml:space="preserve">方面的条款规范落实台账记录，开展各项工作。</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落实不到位</w:t>
            </w:r>
            <w:r>
              <w:rPr>
                <w:rStyle w:val="942"/>
                <w:rFonts w:eastAsia="宋体"/>
                <w:color w:val="000000"/>
                <w:highlight w:val="none"/>
                <w:lang w:val="en-US" w:eastAsia="zh-CN" w:bidi="ar"/>
              </w:rPr>
              <w:t xml:space="preserve">5</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8</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Style w:val="943"/>
                <w:rFonts w:hint="eastAsia"/>
                <w:color w:val="000000"/>
                <w:highlight w:val="none"/>
                <w:lang w:val="en-US" w:eastAsia="zh-CN" w:bidi="ar"/>
              </w:rPr>
              <w:suppressLineNumbers w:val="0"/>
            </w:pPr>
            <w:r>
              <w:rPr>
                <w:rStyle w:val="943"/>
                <w:color w:val="000000"/>
                <w:highlight w:val="none"/>
                <w:lang w:val="en-US" w:eastAsia="zh-CN" w:bidi="ar"/>
              </w:rPr>
              <w:t xml:space="preserve">米、面、食用油、肉类、水产品、蔬菜、调味品等食品原料必须从正规渠道进货，要求新鲜、洁净无污染，所购物品必须有供方的卫生合格证或销售许可证及索证。不采购转基因食材，建有食品采购可追溯制度台账。</w:t>
            </w:r>
            <w:r>
              <w:rPr>
                <w:rStyle w:val="943"/>
                <w:rFonts w:hint="eastAsia"/>
                <w:color w:val="000000"/>
                <w:highlight w:val="none"/>
                <w:lang w:val="en-US" w:eastAsia="zh-CN" w:bidi="ar"/>
              </w:rPr>
            </w:r>
            <w:r/>
          </w:p>
        </w:tc>
        <w:tc>
          <w:tcPr>
            <w:tcW w:w="2059" w:type="dxa"/>
            <w:vAlign w:val="center"/>
            <w:textDirection w:val="lrTb"/>
            <w:noWrap w:val="false"/>
          </w:tcPr>
          <w:p>
            <w:pPr>
              <w:pStyle w:val="722"/>
              <w:jc w:val="left"/>
              <w:keepLines w:val="0"/>
              <w:keepNext w:val="0"/>
              <w:pageBreakBefore w:val="0"/>
              <w:spacing w:line="360" w:lineRule="exact"/>
              <w:widowControl/>
              <w:rPr>
                <w:rStyle w:val="943"/>
                <w:color w:val="000000"/>
                <w:highlight w:val="none"/>
                <w:lang w:val="en-US" w:eastAsia="zh-CN" w:bidi="ar"/>
              </w:rPr>
              <w:suppressLineNumbers w:val="0"/>
            </w:pPr>
            <w:r>
              <w:rPr>
                <w:rStyle w:val="943"/>
                <w:color w:val="000000"/>
                <w:highlight w:val="none"/>
                <w:lang w:val="en-US" w:eastAsia="zh-CN" w:bidi="ar"/>
              </w:rPr>
              <w:t xml:space="preserve">落实不到位</w:t>
            </w:r>
            <w:r>
              <w:rPr>
                <w:rStyle w:val="942"/>
                <w:rFonts w:eastAsia="宋体"/>
                <w:color w:val="000000"/>
                <w:highlight w:val="none"/>
                <w:lang w:val="en-US" w:eastAsia="zh-CN" w:bidi="ar"/>
              </w:rPr>
              <w:t xml:space="preserve">5</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Style w:val="943"/>
                <w:color w:val="000000"/>
                <w:highlight w:val="none"/>
                <w:lang w:val="en-US" w:eastAsia="zh-CN" w:bidi="ar"/>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9</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原料、半成品、成品分类加工；生、熟食品分开；分类、分架、分库存放；标识齐全清晰，无过期、变质食品。</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hint="eastAsia"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10</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严格落实食品留样管理制度。专人管理、专人督查。留样品种齐全、规范，每样不少于</w:t>
            </w:r>
            <w:r>
              <w:rPr>
                <w:rStyle w:val="942"/>
                <w:rFonts w:eastAsia="宋体"/>
                <w:color w:val="000000"/>
                <w:highlight w:val="none"/>
                <w:lang w:val="en-US" w:eastAsia="zh-CN" w:bidi="ar"/>
              </w:rPr>
              <w:t xml:space="preserve">125</w:t>
            </w:r>
            <w:r>
              <w:rPr>
                <w:rStyle w:val="943"/>
                <w:color w:val="000000"/>
                <w:highlight w:val="none"/>
                <w:lang w:val="en-US" w:eastAsia="zh-CN" w:bidi="ar"/>
              </w:rPr>
              <w:t xml:space="preserve">克。</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hint="eastAsia"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11</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工作间顶面、墙面、地面干净、无积水、无杂物。操作台、灶台、售餐台卫生整洁。餐厅顶面、墙面、地面干净，餐桌椅每日擦拭清洁无油污。</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12</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严格落实</w:t>
            </w:r>
            <w:r>
              <w:rPr>
                <w:rStyle w:val="943"/>
                <w:rFonts w:hint="eastAsia"/>
                <w:color w:val="000000"/>
                <w:highlight w:val="none"/>
                <w:lang w:val="en-US" w:eastAsia="zh-CN" w:bidi="ar"/>
              </w:rPr>
              <w:t xml:space="preserve">餐厅</w:t>
            </w:r>
            <w:r>
              <w:rPr>
                <w:rStyle w:val="943"/>
                <w:color w:val="000000"/>
                <w:highlight w:val="none"/>
                <w:lang w:val="en-US" w:eastAsia="zh-CN" w:bidi="ar"/>
              </w:rPr>
              <w:t xml:space="preserve">区域安全管理、出入门关管理。严禁非</w:t>
            </w:r>
            <w:r>
              <w:rPr>
                <w:rStyle w:val="943"/>
                <w:rFonts w:hint="eastAsia"/>
                <w:color w:val="000000"/>
                <w:highlight w:val="none"/>
                <w:lang w:val="en-US" w:eastAsia="zh-CN" w:bidi="ar"/>
              </w:rPr>
              <w:t xml:space="preserve">餐厅</w:t>
            </w:r>
            <w:r>
              <w:rPr>
                <w:rStyle w:val="943"/>
                <w:color w:val="000000"/>
                <w:highlight w:val="none"/>
                <w:lang w:val="en-US" w:eastAsia="zh-CN" w:bidi="ar"/>
              </w:rPr>
              <w:t xml:space="preserve">工作人员随意进出食品加工区、操作间、配餐间、仓库等重要场所。</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13</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不得售卖、加工《经营许可证》规定以外的项目。</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eastAsia="宋体"/>
                <w:color w:val="000000"/>
                <w:highlight w:val="none"/>
                <w:lang w:val="en-US" w:eastAsia="zh-CN" w:bidi="ar"/>
              </w:rPr>
              <w:t xml:space="preserve">2</w:t>
            </w:r>
            <w:r>
              <w:rPr>
                <w:rStyle w:val="943"/>
                <w:color w:val="000000"/>
                <w:highlight w:val="none"/>
                <w:lang w:val="en-US" w:eastAsia="zh-CN" w:bidi="ar"/>
              </w:rPr>
              <w:t xml:space="preserve">分</w:t>
            </w:r>
            <w:r>
              <w:rPr>
                <w:rStyle w:val="943"/>
                <w:rFonts w:hint="eastAsia"/>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14</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厨具、餐具、菜具、熟食容器定期消毒并保持清洁，严格执行一洗、二清、三消毒的规定。</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未执行</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55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15</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Style w:val="943"/>
                <w:rFonts w:hint="eastAsia"/>
                <w:color w:val="000000"/>
                <w:highlight w:val="none"/>
                <w:lang w:val="en-US" w:eastAsia="zh-CN" w:bidi="ar"/>
              </w:rPr>
              <w:suppressLineNumbers w:val="0"/>
            </w:pPr>
            <w:r>
              <w:rPr>
                <w:rStyle w:val="943"/>
                <w:color w:val="000000"/>
                <w:highlight w:val="none"/>
                <w:lang w:val="en-US" w:eastAsia="zh-CN" w:bidi="ar"/>
              </w:rPr>
              <w:t xml:space="preserve">易耗品更换不及时</w:t>
            </w:r>
            <w:r>
              <w:rPr>
                <w:rStyle w:val="943"/>
                <w:rFonts w:hint="eastAsia"/>
                <w:color w:val="000000"/>
                <w:highlight w:val="none"/>
                <w:lang w:val="en-US" w:eastAsia="zh-CN" w:bidi="ar"/>
              </w:rPr>
              <w:t xml:space="preserve">。</w:t>
            </w:r>
            <w:r>
              <w:rPr>
                <w:rStyle w:val="943"/>
                <w:rFonts w:hint="eastAsia"/>
                <w:color w:val="000000"/>
                <w:highlight w:val="none"/>
                <w:lang w:val="en-US" w:eastAsia="zh-CN" w:bidi="ar"/>
              </w:rPr>
            </w:r>
            <w:r/>
          </w:p>
        </w:tc>
        <w:tc>
          <w:tcPr>
            <w:tcW w:w="2059" w:type="dxa"/>
            <w:vAlign w:val="center"/>
            <w:textDirection w:val="lrTb"/>
            <w:noWrap w:val="false"/>
          </w:tcPr>
          <w:p>
            <w:pPr>
              <w:pStyle w:val="722"/>
              <w:jc w:val="left"/>
              <w:keepLines w:val="0"/>
              <w:keepNext w:val="0"/>
              <w:pageBreakBefore w:val="0"/>
              <w:spacing w:line="360" w:lineRule="exact"/>
              <w:widowControl/>
              <w:rPr>
                <w:rStyle w:val="943"/>
                <w:color w:val="000000"/>
                <w:highlight w:val="none"/>
                <w:lang w:val="en-US" w:eastAsia="zh-CN" w:bidi="ar"/>
              </w:rPr>
              <w:suppressLineNumbers w:val="0"/>
            </w:pP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Style w:val="943"/>
                <w:color w:val="000000"/>
                <w:highlight w:val="none"/>
                <w:lang w:val="en-US" w:eastAsia="zh-CN" w:bidi="ar"/>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84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16</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Style w:val="943"/>
                <w:rFonts w:hint="eastAsia"/>
                <w:color w:val="000000"/>
                <w:highlight w:val="none"/>
                <w:lang w:val="en-US" w:eastAsia="zh-CN" w:bidi="ar"/>
              </w:rPr>
              <w:suppressLineNumbers w:val="0"/>
            </w:pPr>
            <w:r>
              <w:rPr>
                <w:rStyle w:val="943"/>
                <w:rFonts w:hint="eastAsia"/>
                <w:color w:val="000000"/>
                <w:highlight w:val="none"/>
                <w:lang w:val="en-US" w:eastAsia="zh-CN" w:bidi="ar"/>
              </w:rPr>
              <w:t xml:space="preserve">乙方职工严禁在餐厅</w:t>
            </w:r>
            <w:r>
              <w:rPr>
                <w:rStyle w:val="943"/>
                <w:color w:val="000000"/>
                <w:highlight w:val="none"/>
                <w:lang w:val="en-US" w:eastAsia="zh-CN" w:bidi="ar"/>
              </w:rPr>
              <w:t xml:space="preserve">区域内吸烟。</w:t>
            </w:r>
            <w:r>
              <w:rPr>
                <w:rStyle w:val="943"/>
                <w:rFonts w:hint="eastAsia"/>
                <w:color w:val="000000"/>
                <w:highlight w:val="none"/>
                <w:lang w:val="en-US" w:eastAsia="zh-CN" w:bidi="ar"/>
              </w:rPr>
            </w:r>
            <w:r/>
          </w:p>
        </w:tc>
        <w:tc>
          <w:tcPr>
            <w:tcW w:w="2059" w:type="dxa"/>
            <w:vAlign w:val="center"/>
            <w:textDirection w:val="lrTb"/>
            <w:noWrap w:val="false"/>
          </w:tcPr>
          <w:p>
            <w:pPr>
              <w:pStyle w:val="722"/>
              <w:jc w:val="left"/>
              <w:keepLines w:val="0"/>
              <w:keepNext w:val="0"/>
              <w:pageBreakBefore w:val="0"/>
              <w:spacing w:line="360" w:lineRule="exact"/>
              <w:widowControl/>
              <w:rPr>
                <w:rStyle w:val="943"/>
                <w:rFonts w:eastAsia="方正仿宋_GBK"/>
                <w:color w:val="000000"/>
                <w:highlight w:val="none"/>
                <w:lang w:val="en-US" w:eastAsia="zh-CN" w:bidi="ar"/>
              </w:rPr>
              <w:suppressLineNumbers w:val="0"/>
            </w:pP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Style w:val="943"/>
                <w:rFonts w:hint="eastAsia"/>
                <w:color w:val="000000"/>
                <w:highlight w:val="none"/>
                <w:lang w:val="en-US" w:eastAsia="zh-CN" w:bidi="ar"/>
              </w:rPr>
              <w:t xml:space="preserve">，</w:t>
            </w:r>
            <w:r>
              <w:rPr>
                <w:rStyle w:val="943"/>
                <w:rFonts w:hint="eastAsia" w:eastAsia="方正仿宋_GBK"/>
                <w:color w:val="000000"/>
                <w:highlight w:val="none"/>
                <w:lang w:val="en-US" w:eastAsia="zh-CN" w:bidi="ar"/>
              </w:rPr>
              <w:t xml:space="preserve">并且罚款200元</w:t>
            </w:r>
            <w:r>
              <w:rPr>
                <w:rStyle w:val="943"/>
                <w:rFonts w:eastAsia="方正仿宋_GBK"/>
                <w:color w:val="000000"/>
                <w:highlight w:val="none"/>
                <w:lang w:val="en-US" w:eastAsia="zh-CN" w:bidi="ar"/>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17</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乙方工作人员现场因操作失误导致人员受伤、设施设备损坏、造成的损失由乙方负责。</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eastAsia="宋体" w:cs="Times New Roman"/>
                <w:i w:val="0"/>
                <w:iCs w:val="0"/>
                <w:color w:val="000000"/>
                <w:sz w:val="24"/>
                <w:szCs w:val="24"/>
                <w:highlight w:val="none"/>
                <w:u w:val="none"/>
                <w:lang w:val="en-US" w:eastAsia="zh-CN" w:bidi="ar-SA"/>
              </w:rPr>
              <w:t xml:space="preserve">按实际损失赔偿</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18</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乙方在工作过程中安全意识不强，未及时处置安全隐患，未按规范设置</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安全警示、小心地滑</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等警示措施，未按安全规范管理操作等。</w:t>
            </w:r>
            <w:r>
              <w:rPr>
                <w:rFonts w:hint="eastAsia"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hint="eastAsia"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19</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严禁将清洗池过滤网与排水沟盖板取下，餐厨杂物丢入排水沟内；严禁将排水沟通往油污分离池的过滤网取下。</w:t>
            </w:r>
            <w:r>
              <w:rPr>
                <w:rFonts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hint="eastAsia"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20</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垃圾桶及周边油污清洁不及时、有异味。</w:t>
            </w:r>
            <w:r>
              <w:rPr>
                <w:rFonts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rPr>
                <w:rFonts w:ascii="Times New Roman" w:hAnsi="Times New Roman" w:eastAsia="宋体" w:cs="Times New Roman"/>
                <w:i w:val="0"/>
                <w:iCs w:val="0"/>
                <w:color w:val="000000"/>
                <w:sz w:val="24"/>
                <w:szCs w:val="24"/>
                <w:highlight w:val="none"/>
                <w:u w:val="none"/>
                <w:lang w:val="en-US" w:eastAsia="zh-CN" w:bidi="ar-SA"/>
              </w:rPr>
            </w:pPr>
            <w:r>
              <w:rPr>
                <w:rStyle w:val="942"/>
                <w:rFonts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Style w:val="942"/>
                <w:rFonts w:eastAsia="宋体"/>
                <w:color w:val="000000"/>
                <w:highlight w:val="none"/>
                <w:lang w:val="en-US" w:eastAsia="zh-CN" w:bidi="ar"/>
              </w:rPr>
              <w:br w:type="textWrapping" w:clear="all"/>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442"/>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21</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食品、食物中出现杂物、异物、不熟或变质、变味现象。食品未做好保温，保鲜，</w:t>
            </w:r>
            <w:r>
              <w:rPr>
                <w:rStyle w:val="943"/>
                <w:rFonts w:hint="eastAsia"/>
                <w:color w:val="000000"/>
                <w:highlight w:val="none"/>
                <w:lang w:val="en-US" w:eastAsia="zh-CN" w:bidi="ar"/>
              </w:rPr>
              <w:t xml:space="preserve">生熟分离等</w:t>
            </w:r>
            <w:r>
              <w:rPr>
                <w:rStyle w:val="943"/>
                <w:color w:val="000000"/>
                <w:highlight w:val="none"/>
                <w:lang w:val="en-US" w:eastAsia="zh-CN" w:bidi="ar"/>
              </w:rPr>
              <w:t xml:space="preserve">卫生防护措施。</w:t>
            </w:r>
            <w:r>
              <w:rPr>
                <w:rFonts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2"/>
                <w:rFonts w:hint="eastAsia" w:eastAsia="宋体"/>
                <w:color w:val="000000"/>
                <w:highlight w:val="none"/>
                <w:lang w:val="en-US" w:eastAsia="zh-CN" w:bidi="ar"/>
              </w:rPr>
              <w:t xml:space="preserve">5</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Style w:val="943"/>
                <w:rFonts w:hint="eastAsia" w:eastAsia="方正仿宋_GBK"/>
                <w:color w:val="000000"/>
                <w:highlight w:val="none"/>
                <w:lang w:val="en-US" w:eastAsia="zh-CN" w:bidi="ar"/>
              </w:rPr>
              <w:t xml:space="preserve">并且罚款500元</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035"/>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22</w:t>
            </w:r>
            <w:r>
              <w:rPr>
                <w:rFonts w:ascii="Times New Roman" w:hAnsi="Times New Roman" w:eastAsia="宋体" w:cs="Times New Roman"/>
                <w:i w:val="0"/>
                <w:iCs w:val="0"/>
                <w:color w:val="000000"/>
                <w:sz w:val="24"/>
                <w:szCs w:val="24"/>
                <w:highlight w:val="none"/>
                <w:u w:val="none"/>
                <w:lang w:val="en-US" w:eastAsia="zh-CN" w:bidi="ar"/>
              </w:rPr>
            </w:r>
            <w:r/>
          </w:p>
        </w:tc>
        <w:tc>
          <w:tcPr>
            <w:tcW w:w="3891" w:type="dxa"/>
            <w:vAlign w:val="center"/>
            <w:textDirection w:val="lrTb"/>
            <w:noWrap w:val="false"/>
          </w:tcPr>
          <w:p>
            <w:pPr>
              <w:pStyle w:val="722"/>
              <w:jc w:val="left"/>
              <w:keepLines w:val="0"/>
              <w:keepNext w:val="0"/>
              <w:pageBreakBefore w:val="0"/>
              <w:spacing w:line="360" w:lineRule="exact"/>
              <w:widowControl/>
              <w:rPr>
                <w:rStyle w:val="943"/>
                <w:color w:val="000000"/>
                <w:highlight w:val="none"/>
                <w:lang w:val="en-US" w:eastAsia="zh-CN" w:bidi="ar"/>
              </w:rPr>
              <w:suppressLineNumbers w:val="0"/>
            </w:pPr>
            <w:r>
              <w:rPr>
                <w:rStyle w:val="943"/>
                <w:color w:val="000000"/>
                <w:highlight w:val="none"/>
                <w:lang w:val="en-US" w:eastAsia="zh-CN" w:bidi="ar"/>
              </w:rPr>
              <w:t xml:space="preserve">因乙方组织保障不力造成误餐，影响职工正常办公，视为违约。</w:t>
            </w:r>
            <w:r>
              <w:rPr>
                <w:rStyle w:val="943"/>
                <w:color w:val="000000"/>
                <w:highlight w:val="none"/>
                <w:lang w:val="en-US" w:eastAsia="zh-CN" w:bidi="ar"/>
              </w:rPr>
            </w:r>
            <w:r/>
          </w:p>
        </w:tc>
        <w:tc>
          <w:tcPr>
            <w:tcW w:w="2059" w:type="dxa"/>
            <w:vAlign w:val="center"/>
            <w:textDirection w:val="lrTb"/>
            <w:noWrap w:val="false"/>
          </w:tcPr>
          <w:p>
            <w:pPr>
              <w:pStyle w:val="722"/>
              <w:jc w:val="left"/>
              <w:keepLines w:val="0"/>
              <w:keepNext w:val="0"/>
              <w:pageBreakBefore w:val="0"/>
              <w:spacing w:line="360" w:lineRule="exact"/>
              <w:widowControl/>
              <w:rPr>
                <w:rStyle w:val="942"/>
                <w:rFonts w:eastAsia="宋体"/>
                <w:color w:val="000000"/>
                <w:highlight w:val="none"/>
                <w:lang w:val="en-US" w:eastAsia="zh-CN" w:bidi="ar"/>
              </w:rPr>
              <w:suppressLineNumbers w:val="0"/>
            </w:pPr>
            <w:r>
              <w:rPr>
                <w:rStyle w:val="942"/>
                <w:rFonts w:hint="eastAsia" w:eastAsia="宋体"/>
                <w:color w:val="000000"/>
                <w:highlight w:val="none"/>
                <w:lang w:val="en-US" w:eastAsia="zh-CN" w:bidi="ar"/>
              </w:rPr>
              <w:t xml:space="preserve">5</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Style w:val="943"/>
                <w:rFonts w:hint="eastAsia" w:eastAsia="方正仿宋_GBK"/>
                <w:color w:val="000000"/>
                <w:highlight w:val="none"/>
                <w:lang w:val="en-US" w:eastAsia="zh-CN" w:bidi="ar"/>
              </w:rPr>
              <w:t xml:space="preserve">并且罚款1000元</w:t>
            </w:r>
            <w:r>
              <w:rPr>
                <w:rStyle w:val="942"/>
                <w:rFonts w:eastAsia="宋体"/>
                <w:color w:val="000000"/>
                <w:highlight w:val="none"/>
                <w:lang w:val="en-US" w:eastAsia="zh-CN" w:bidi="ar"/>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eastAsia="宋体" w:cs="Times New Roman"/>
                <w:i w:val="0"/>
                <w:iCs w:val="0"/>
                <w:color w:val="000000"/>
                <w:sz w:val="24"/>
                <w:szCs w:val="24"/>
                <w:highlight w:val="none"/>
                <w:u w:val="none"/>
                <w:lang w:val="en-US" w:eastAsia="zh-CN" w:bidi="ar-SA"/>
              </w:rPr>
              <w:t xml:space="preserve">23</w:t>
            </w:r>
            <w:r>
              <w:rPr>
                <w:rFonts w:ascii="Times New Roman" w:hAnsi="Times New Roman" w:eastAsia="宋体" w:cs="Times New Roman"/>
                <w:i w:val="0"/>
                <w:iCs w:val="0"/>
                <w:color w:val="000000"/>
                <w:sz w:val="24"/>
                <w:szCs w:val="24"/>
                <w:highlight w:val="none"/>
                <w:u w:val="none"/>
                <w:lang w:val="en-US" w:eastAsia="zh-CN" w:bidi="ar-SA"/>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乙方对甲方提供的资产应正常合理使用，不得转让、转卖、出借、改拆，并保证承包经营结束时资产移交数量正确，验收完好、合格。</w:t>
            </w:r>
            <w:r>
              <w:rPr>
                <w:rFonts w:ascii="Times New Roman" w:hAnsi="Times New Roman" w:eastAsia="宋体" w:cs="Times New Roman"/>
                <w:i w:val="0"/>
                <w:iCs w:val="0"/>
                <w:color w:val="000000"/>
                <w:sz w:val="24"/>
                <w:szCs w:val="24"/>
                <w:highlight w:val="none"/>
                <w:u w:val="none"/>
                <w:lang w:val="en-US" w:eastAsia="zh-CN" w:bidi="ar-SA"/>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SA"/>
              </w:rPr>
              <w:suppressLineNumbers w:val="0"/>
            </w:pPr>
            <w:r>
              <w:rPr>
                <w:rStyle w:val="943"/>
                <w:color w:val="000000"/>
                <w:highlight w:val="none"/>
                <w:lang w:val="en-US" w:eastAsia="zh-CN" w:bidi="ar"/>
              </w:rPr>
              <w:t xml:space="preserve">丢失，损坏的资产由乙方予以修复或按建造安装价、采购价赔偿。</w:t>
            </w:r>
            <w:r>
              <w:rPr>
                <w:rFonts w:ascii="Times New Roman" w:hAnsi="Times New Roman" w:eastAsia="宋体" w:cs="Times New Roman"/>
                <w:i w:val="0"/>
                <w:iCs w:val="0"/>
                <w:color w:val="000000"/>
                <w:sz w:val="24"/>
                <w:szCs w:val="24"/>
                <w:highlight w:val="none"/>
                <w:u w:val="none"/>
                <w:lang w:val="en-US" w:eastAsia="zh-CN" w:bidi="ar-SA"/>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091"/>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hint="eastAsia" w:ascii="Times New Roman" w:hAnsi="Times New Roman" w:eastAsia="宋体" w:cs="Times New Roman"/>
                <w:i w:val="0"/>
                <w:iCs w:val="0"/>
                <w:color w:val="000000"/>
                <w:sz w:val="24"/>
                <w:szCs w:val="24"/>
                <w:highlight w:val="none"/>
                <w:u w:val="none"/>
                <w:lang w:val="en-US" w:eastAsia="zh-CN"/>
              </w:rPr>
              <w:t xml:space="preserve">24</w:t>
            </w:r>
            <w:r>
              <w:rPr>
                <w:rFonts w:ascii="Times New Roman" w:hAnsi="Times New Roman" w:eastAsia="宋体" w:cs="Times New Roman"/>
                <w:i w:val="0"/>
                <w:iCs w:val="0"/>
                <w:color w:val="000000"/>
                <w:sz w:val="24"/>
                <w:szCs w:val="24"/>
                <w:highlight w:val="none"/>
                <w:u w:val="none"/>
                <w:lang w:val="en-US" w:eastAsia="zh-CN"/>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乙方受理投诉或被要求及时整改的事项，</w:t>
            </w:r>
            <w:r>
              <w:rPr>
                <w:rStyle w:val="943"/>
                <w:rFonts w:hint="eastAsia"/>
                <w:color w:val="000000"/>
                <w:highlight w:val="none"/>
                <w:lang w:val="en-US" w:eastAsia="zh-CN" w:bidi="ar"/>
              </w:rPr>
              <w:t xml:space="preserve">必须及时整改</w:t>
            </w:r>
            <w:r>
              <w:rPr>
                <w:rStyle w:val="943"/>
                <w:color w:val="000000"/>
                <w:highlight w:val="none"/>
                <w:lang w:val="en-US" w:eastAsia="zh-CN" w:bidi="ar"/>
              </w:rPr>
              <w:t xml:space="preserve">。</w:t>
            </w:r>
            <w:r>
              <w:rPr>
                <w:rFonts w:ascii="Times New Roman" w:hAnsi="Times New Roman" w:eastAsia="宋体" w:cs="Times New Roman"/>
                <w:i w:val="0"/>
                <w:iCs w:val="0"/>
                <w:color w:val="000000"/>
                <w:sz w:val="24"/>
                <w:szCs w:val="24"/>
                <w:highlight w:val="none"/>
                <w:u w:val="none"/>
              </w:rPr>
            </w:r>
            <w:r/>
          </w:p>
        </w:tc>
        <w:tc>
          <w:tcPr>
            <w:tcW w:w="2059" w:type="dxa"/>
            <w:vAlign w:val="center"/>
            <w:textDirection w:val="lrTb"/>
            <w:noWrap w:val="false"/>
          </w:tcPr>
          <w:p>
            <w:pPr>
              <w:pStyle w:val="722"/>
              <w:jc w:val="left"/>
              <w:keepLines w:val="0"/>
              <w:keepNext w:val="0"/>
              <w:pageBreakBefore w:val="0"/>
              <w:spacing w:line="360" w:lineRule="exact"/>
              <w:widowControl/>
              <w:rPr>
                <w:rFonts w:hint="eastAsia" w:ascii="Times New Roman" w:hAnsi="Times New Roman" w:eastAsia="宋体" w:cs="Times New Roman"/>
                <w:i w:val="0"/>
                <w:iCs w:val="0"/>
                <w:color w:val="000000"/>
                <w:sz w:val="24"/>
                <w:szCs w:val="24"/>
                <w:highlight w:val="none"/>
                <w:u w:val="none"/>
                <w:lang w:eastAsia="zh-CN"/>
              </w:rPr>
              <w:suppressLineNumbers w:val="0"/>
            </w:pPr>
            <w:r>
              <w:rPr>
                <w:rFonts w:hint="eastAsia" w:ascii="Times New Roman" w:hAnsi="Times New Roman" w:eastAsia="宋体" w:cs="Times New Roman"/>
                <w:i w:val="0"/>
                <w:iCs w:val="0"/>
                <w:color w:val="000000"/>
                <w:sz w:val="24"/>
                <w:szCs w:val="24"/>
                <w:highlight w:val="none"/>
                <w:u w:val="none"/>
                <w:lang w:eastAsia="zh-CN"/>
              </w:rPr>
              <w:t xml:space="preserve">未及时整改</w:t>
            </w:r>
            <w:r>
              <w:rPr>
                <w:rStyle w:val="942"/>
                <w:rFonts w:hint="eastAsia"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hint="eastAsia" w:ascii="Times New Roman" w:hAnsi="Times New Roman" w:eastAsia="宋体" w:cs="Times New Roman"/>
                <w:i w:val="0"/>
                <w:iCs w:val="0"/>
                <w:color w:val="000000"/>
                <w:sz w:val="24"/>
                <w:szCs w:val="24"/>
                <w:highlight w:val="none"/>
                <w:u w:val="none"/>
                <w:lang w:eastAsia="zh-CN"/>
              </w:rPr>
            </w:r>
            <w:r/>
          </w:p>
        </w:tc>
        <w:tc>
          <w:tcPr>
            <w:tcW w:w="2077" w:type="dxa"/>
            <w:vAlign w:val="center"/>
            <w:textDirection w:val="lrTb"/>
            <w:noWrap w:val="false"/>
          </w:tcPr>
          <w:p>
            <w:pPr>
              <w:pStyle w:val="722"/>
              <w:jc w:val="center"/>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63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hint="eastAsia" w:ascii="Times New Roman" w:hAnsi="Times New Roman" w:eastAsia="宋体" w:cs="Times New Roman"/>
                <w:i w:val="0"/>
                <w:iCs w:val="0"/>
                <w:color w:val="000000"/>
                <w:sz w:val="24"/>
                <w:szCs w:val="24"/>
                <w:highlight w:val="none"/>
                <w:u w:val="none"/>
                <w:lang w:val="en-US" w:eastAsia="zh-CN"/>
              </w:rPr>
              <w:t xml:space="preserve">25</w:t>
            </w:r>
            <w:r>
              <w:rPr>
                <w:rFonts w:ascii="Times New Roman" w:hAnsi="Times New Roman" w:eastAsia="宋体" w:cs="Times New Roman"/>
                <w:i w:val="0"/>
                <w:iCs w:val="0"/>
                <w:color w:val="000000"/>
                <w:sz w:val="24"/>
                <w:szCs w:val="24"/>
                <w:highlight w:val="none"/>
                <w:u w:val="none"/>
                <w:lang w:val="en-US" w:eastAsia="zh-CN"/>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甲方收到针对乙方的</w:t>
            </w:r>
            <w:r>
              <w:rPr>
                <w:rStyle w:val="942"/>
                <w:rFonts w:eastAsia="宋体"/>
                <w:color w:val="000000"/>
                <w:highlight w:val="none"/>
                <w:lang w:val="en-US" w:eastAsia="zh-CN" w:bidi="ar"/>
              </w:rPr>
              <w:t xml:space="preserve">12345</w:t>
            </w:r>
            <w:r>
              <w:rPr>
                <w:rStyle w:val="943"/>
                <w:color w:val="000000"/>
                <w:highlight w:val="none"/>
                <w:lang w:val="en-US" w:eastAsia="zh-CN" w:bidi="ar"/>
              </w:rPr>
              <w:t xml:space="preserve">市长热线、网络、甲方其他科室等渠道的有效投诉、差评等。若因乙方原因被有关部门（环保、市场监督、城市管理等部门）所处之罚金，甲方有权从当月服务费中扣除（经甲、乙双方现场验证属实的）。</w:t>
            </w:r>
            <w:r>
              <w:rPr>
                <w:rFonts w:ascii="Times New Roman" w:hAnsi="Times New Roman" w:eastAsia="宋体" w:cs="Times New Roman"/>
                <w:i w:val="0"/>
                <w:iCs w:val="0"/>
                <w:color w:val="000000"/>
                <w:sz w:val="24"/>
                <w:szCs w:val="24"/>
                <w:highlight w:val="none"/>
                <w:u w:val="none"/>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2"/>
                <w:rFonts w:eastAsia="宋体"/>
                <w:color w:val="000000"/>
                <w:highlight w:val="none"/>
                <w:lang w:val="en-US" w:eastAsia="zh-CN" w:bidi="ar"/>
              </w:rPr>
              <w:t xml:space="preserve">5</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项；由此给甲方造成的损失由乙方承担</w:t>
            </w:r>
            <w:r>
              <w:rPr>
                <w:rFonts w:ascii="Times New Roman" w:hAnsi="Times New Roman" w:eastAsia="宋体" w:cs="Times New Roman"/>
                <w:i w:val="0"/>
                <w:iCs w:val="0"/>
                <w:color w:val="000000"/>
                <w:sz w:val="24"/>
                <w:szCs w:val="24"/>
                <w:highlight w:val="none"/>
                <w:u w:val="none"/>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925"/>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hint="eastAsia" w:ascii="Times New Roman" w:hAnsi="Times New Roman" w:eastAsia="宋体" w:cs="Times New Roman"/>
                <w:i w:val="0"/>
                <w:iCs w:val="0"/>
                <w:color w:val="000000"/>
                <w:sz w:val="24"/>
                <w:szCs w:val="24"/>
                <w:highlight w:val="none"/>
                <w:u w:val="none"/>
                <w:lang w:val="en-US" w:eastAsia="zh-CN"/>
              </w:rPr>
              <w:t xml:space="preserve">26</w:t>
            </w:r>
            <w:r>
              <w:rPr>
                <w:rFonts w:ascii="Times New Roman" w:hAnsi="Times New Roman" w:eastAsia="宋体" w:cs="Times New Roman"/>
                <w:i w:val="0"/>
                <w:iCs w:val="0"/>
                <w:color w:val="000000"/>
                <w:sz w:val="24"/>
                <w:szCs w:val="24"/>
                <w:highlight w:val="none"/>
                <w:u w:val="none"/>
                <w:lang w:val="en-US" w:eastAsia="zh-CN"/>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燃气</w:t>
            </w:r>
            <w:r>
              <w:rPr>
                <w:rStyle w:val="943"/>
                <w:rFonts w:hint="eastAsia"/>
                <w:color w:val="000000"/>
                <w:highlight w:val="none"/>
                <w:lang w:val="en-US" w:eastAsia="zh-CN" w:bidi="ar"/>
              </w:rPr>
              <w:t xml:space="preserve">总阀</w:t>
            </w:r>
            <w:r>
              <w:rPr>
                <w:rStyle w:val="943"/>
                <w:color w:val="000000"/>
                <w:highlight w:val="none"/>
                <w:lang w:val="en-US" w:eastAsia="zh-CN" w:bidi="ar"/>
              </w:rPr>
              <w:t xml:space="preserve">专人管理、专人维护，规范使用、安全操作。</w:t>
            </w:r>
            <w:r>
              <w:rPr>
                <w:rFonts w:ascii="Times New Roman" w:hAnsi="Times New Roman" w:eastAsia="宋体" w:cs="Times New Roman"/>
                <w:i w:val="0"/>
                <w:iCs w:val="0"/>
                <w:color w:val="000000"/>
                <w:sz w:val="24"/>
                <w:szCs w:val="24"/>
                <w:highlight w:val="none"/>
                <w:u w:val="none"/>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2"/>
                <w:rFonts w:hint="eastAsia"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w:t>
            </w:r>
            <w:r>
              <w:rPr>
                <w:rFonts w:ascii="Times New Roman" w:hAnsi="Times New Roman" w:eastAsia="宋体" w:cs="Times New Roman"/>
                <w:i w:val="0"/>
                <w:iCs w:val="0"/>
                <w:color w:val="000000"/>
                <w:sz w:val="24"/>
                <w:szCs w:val="24"/>
                <w:highlight w:val="none"/>
                <w:u w:val="none"/>
              </w:rPr>
            </w:r>
            <w:r/>
          </w:p>
        </w:tc>
        <w:tc>
          <w:tcPr>
            <w:tcW w:w="2077"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260"/>
        </w:trPr>
        <w:tc>
          <w:tcPr>
            <w:tcW w:w="496"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hint="eastAsia" w:ascii="Times New Roman" w:hAnsi="Times New Roman" w:eastAsia="宋体" w:cs="Times New Roman"/>
                <w:i w:val="0"/>
                <w:iCs w:val="0"/>
                <w:color w:val="000000"/>
                <w:sz w:val="24"/>
                <w:szCs w:val="24"/>
                <w:highlight w:val="none"/>
                <w:u w:val="none"/>
                <w:lang w:val="en-US" w:eastAsia="zh-CN"/>
              </w:rPr>
              <w:t xml:space="preserve">27</w:t>
            </w:r>
            <w:r>
              <w:rPr>
                <w:rFonts w:ascii="Times New Roman" w:hAnsi="Times New Roman" w:eastAsia="宋体" w:cs="Times New Roman"/>
                <w:i w:val="0"/>
                <w:iCs w:val="0"/>
                <w:color w:val="000000"/>
                <w:sz w:val="24"/>
                <w:szCs w:val="24"/>
                <w:highlight w:val="none"/>
                <w:u w:val="none"/>
                <w:lang w:val="en-US" w:eastAsia="zh-CN"/>
              </w:rPr>
            </w:r>
            <w:r/>
          </w:p>
        </w:tc>
        <w:tc>
          <w:tcPr>
            <w:tcW w:w="3891"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明确</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名固定资产管理专职人员，每年对</w:t>
            </w:r>
            <w:r>
              <w:rPr>
                <w:rStyle w:val="943"/>
                <w:rFonts w:hint="eastAsia"/>
                <w:color w:val="000000"/>
                <w:highlight w:val="none"/>
                <w:lang w:val="en-US" w:eastAsia="zh-CN" w:bidi="ar"/>
              </w:rPr>
              <w:t xml:space="preserve">餐厅</w:t>
            </w:r>
            <w:r>
              <w:rPr>
                <w:rStyle w:val="943"/>
                <w:color w:val="000000"/>
                <w:highlight w:val="none"/>
                <w:lang w:val="en-US" w:eastAsia="zh-CN" w:bidi="ar"/>
              </w:rPr>
              <w:t xml:space="preserve">的固定资产设备清单进行</w:t>
            </w:r>
            <w:r>
              <w:rPr>
                <w:rStyle w:val="942"/>
                <w:rFonts w:eastAsia="宋体"/>
                <w:color w:val="000000"/>
                <w:highlight w:val="none"/>
                <w:lang w:val="en-US" w:eastAsia="zh-CN" w:bidi="ar"/>
              </w:rPr>
              <w:t xml:space="preserve">1</w:t>
            </w:r>
            <w:r>
              <w:rPr>
                <w:rStyle w:val="943"/>
                <w:color w:val="000000"/>
                <w:highlight w:val="none"/>
                <w:lang w:val="en-US" w:eastAsia="zh-CN" w:bidi="ar"/>
              </w:rPr>
              <w:t xml:space="preserve">次盘点自查，由</w:t>
            </w:r>
            <w:r>
              <w:rPr>
                <w:rStyle w:val="943"/>
                <w:rFonts w:hint="eastAsia"/>
                <w:color w:val="000000"/>
                <w:highlight w:val="none"/>
                <w:lang w:val="en-US" w:eastAsia="zh-CN" w:bidi="ar"/>
              </w:rPr>
              <w:t xml:space="preserve">餐厅</w:t>
            </w:r>
            <w:r>
              <w:rPr>
                <w:rStyle w:val="943"/>
                <w:color w:val="000000"/>
                <w:highlight w:val="none"/>
                <w:lang w:val="en-US" w:eastAsia="zh-CN" w:bidi="ar"/>
              </w:rPr>
              <w:t xml:space="preserve">负责人签字确认后上报至甲方，并配合资产管理部门开展年度固定资产盘点工作。</w:t>
            </w:r>
            <w:r>
              <w:rPr>
                <w:rFonts w:ascii="Times New Roman" w:hAnsi="Times New Roman" w:eastAsia="宋体" w:cs="Times New Roman"/>
                <w:i w:val="0"/>
                <w:iCs w:val="0"/>
                <w:color w:val="000000"/>
                <w:sz w:val="24"/>
                <w:szCs w:val="24"/>
                <w:highlight w:val="none"/>
                <w:u w:val="none"/>
              </w:rPr>
            </w:r>
            <w:r/>
          </w:p>
        </w:tc>
        <w:tc>
          <w:tcPr>
            <w:tcW w:w="2059" w:type="dxa"/>
            <w:vAlign w:val="center"/>
            <w:textDirection w:val="lrTb"/>
            <w:noWrap w:val="false"/>
          </w:tcPr>
          <w:p>
            <w:pPr>
              <w:pStyle w:val="722"/>
              <w:jc w:val="left"/>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suppressLineNumbers w:val="0"/>
            </w:pPr>
            <w:r>
              <w:rPr>
                <w:rStyle w:val="943"/>
                <w:color w:val="000000"/>
                <w:highlight w:val="none"/>
                <w:lang w:val="en-US" w:eastAsia="zh-CN" w:bidi="ar"/>
              </w:rPr>
              <w:t xml:space="preserve">未盘点</w:t>
            </w:r>
            <w:r>
              <w:rPr>
                <w:rStyle w:val="942"/>
                <w:rFonts w:hint="eastAsia" w:eastAsia="宋体"/>
                <w:color w:val="000000"/>
                <w:highlight w:val="none"/>
                <w:lang w:val="en-US" w:eastAsia="zh-CN" w:bidi="ar"/>
              </w:rPr>
              <w:t xml:space="preserve">2</w:t>
            </w:r>
            <w:r>
              <w:rPr>
                <w:rStyle w:val="943"/>
                <w:color w:val="000000"/>
                <w:highlight w:val="none"/>
                <w:lang w:val="en-US" w:eastAsia="zh-CN" w:bidi="ar"/>
              </w:rPr>
              <w:t xml:space="preserve">分</w:t>
            </w:r>
            <w:r>
              <w:rPr>
                <w:rStyle w:val="942"/>
                <w:rFonts w:eastAsia="宋体"/>
                <w:color w:val="000000"/>
                <w:highlight w:val="none"/>
                <w:lang w:val="en-US" w:eastAsia="zh-CN" w:bidi="ar"/>
              </w:rPr>
              <w:t xml:space="preserve">/</w:t>
            </w:r>
            <w:r>
              <w:rPr>
                <w:rStyle w:val="943"/>
                <w:color w:val="000000"/>
                <w:highlight w:val="none"/>
                <w:lang w:val="en-US" w:eastAsia="zh-CN" w:bidi="ar"/>
              </w:rPr>
              <w:t xml:space="preserve">次；资产丢失或损坏按资产管理规定实施</w:t>
            </w:r>
            <w:r>
              <w:rPr>
                <w:rFonts w:ascii="Times New Roman" w:hAnsi="Times New Roman" w:eastAsia="宋体" w:cs="Times New Roman"/>
                <w:i w:val="0"/>
                <w:iCs w:val="0"/>
                <w:color w:val="000000"/>
                <w:sz w:val="24"/>
                <w:szCs w:val="24"/>
                <w:highlight w:val="none"/>
                <w:u w:val="none"/>
              </w:rPr>
            </w:r>
            <w:r/>
          </w:p>
        </w:tc>
        <w:tc>
          <w:tcPr>
            <w:tcW w:w="2077" w:type="dxa"/>
            <w:vAlign w:val="center"/>
            <w:textDirection w:val="lrTb"/>
            <w:noWrap/>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bl>
    <w:p>
      <w:pPr>
        <w:pStyle w:val="722"/>
        <w:rPr>
          <w:color w:val="000000"/>
          <w:highlight w:val="none"/>
          <w:lang w:val="en-US" w:eastAsia="zh-CN"/>
        </w:rPr>
      </w:pPr>
      <w:r>
        <w:rPr>
          <w:color w:val="000000"/>
          <w:highlight w:val="none"/>
          <w:lang w:val="en-US" w:eastAsia="zh-CN"/>
        </w:rPr>
      </w:r>
      <w:r/>
    </w:p>
    <w:p>
      <w:pPr>
        <w:pStyle w:val="774"/>
        <w:rPr>
          <w:rFonts w:hint="eastAsia"/>
          <w:color w:val="000000"/>
          <w:highlight w:val="none"/>
        </w:rPr>
      </w:pPr>
      <w:r>
        <w:rPr>
          <w:rFonts w:hint="eastAsia"/>
          <w:color w:val="000000"/>
          <w:highlight w:val="none"/>
        </w:rPr>
      </w:r>
      <w:r/>
    </w:p>
    <w:p>
      <w:pPr>
        <w:pStyle w:val="774"/>
        <w:ind w:left="0"/>
        <w:spacing w:line="240" w:lineRule="auto"/>
        <w:rPr>
          <w:rFonts w:hint="eastAsia" w:ascii="宋体" w:hAnsi="宋体" w:cs="Times New Roman"/>
          <w:color w:val="000000"/>
          <w:sz w:val="24"/>
          <w:highlight w:val="none"/>
          <w:lang w:val="en-US" w:eastAsia="zh-CN"/>
        </w:rPr>
      </w:pPr>
      <w:r>
        <w:rPr>
          <w:rFonts w:hint="eastAsia" w:ascii="宋体" w:hAnsi="宋体" w:cs="Times New Roman"/>
          <w:color w:val="000000"/>
          <w:sz w:val="24"/>
          <w:highlight w:val="none"/>
          <w:lang w:eastAsia="zh-CN"/>
        </w:rPr>
        <w:t xml:space="preserve">附件</w:t>
      </w:r>
      <w:r>
        <w:rPr>
          <w:rFonts w:hint="eastAsia" w:ascii="宋体" w:hAnsi="宋体" w:cs="Times New Roman"/>
          <w:color w:val="000000"/>
          <w:sz w:val="24"/>
          <w:highlight w:val="none"/>
          <w:lang w:val="en-US" w:eastAsia="zh-CN"/>
        </w:rPr>
        <w:t xml:space="preserve">2</w:t>
      </w:r>
      <w:r>
        <w:rPr>
          <w:rFonts w:hint="eastAsia" w:ascii="宋体" w:hAnsi="宋体" w:cs="Times New Roman"/>
          <w:color w:val="000000"/>
          <w:sz w:val="24"/>
          <w:highlight w:val="none"/>
          <w:lang w:val="en-US" w:eastAsia="zh-CN"/>
        </w:rPr>
      </w:r>
      <w:r/>
    </w:p>
    <w:tbl>
      <w:tblPr>
        <w:tblpPr w:horzAnchor="page" w:tblpX="1650" w:vertAnchor="text" w:tblpY="31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234"/>
        <w:gridCol w:w="1261"/>
        <w:gridCol w:w="1278"/>
        <w:gridCol w:w="1270"/>
        <w:gridCol w:w="1270"/>
        <w:gridCol w:w="1270"/>
      </w:tblGrid>
      <w:tr>
        <w:trPr>
          <w:trHeight w:val="800"/>
        </w:trPr>
        <w:tc>
          <w:tcPr>
            <w:gridSpan w:val="7"/>
            <w:tcW w:w="8888" w:type="dxa"/>
            <w:vAlign w:val="center"/>
            <w:textDirection w:val="lrTb"/>
            <w:noWrap w:val="false"/>
          </w:tcPr>
          <w:p>
            <w:pPr>
              <w:pStyle w:val="722"/>
              <w:jc w:val="center"/>
              <w:keepLines w:val="0"/>
              <w:keepNext w:val="0"/>
              <w:pageBreakBefore w:val="0"/>
              <w:spacing w:line="500" w:lineRule="exact"/>
              <w:widowControl/>
              <w:rPr>
                <w:rFonts w:ascii="方正小标宋_GBK" w:hAnsi="方正小标宋_GBK" w:eastAsia="方正小标宋_GBK" w:cs="方正小标宋_GBK"/>
                <w:i w:val="0"/>
                <w:iCs w:val="0"/>
                <w:color w:val="000000"/>
                <w:sz w:val="44"/>
                <w:szCs w:val="44"/>
                <w:highlight w:val="none"/>
                <w:u w:val="none"/>
              </w:rPr>
              <w:framePr w:vAnchor="text" w:hAnchor="page" w:x="1650" w:y="313"/>
              <w:suppressLineNumbers w:val="0"/>
            </w:pPr>
            <w:r>
              <w:rPr>
                <w:rFonts w:hint="eastAsia" w:ascii="方正小标宋_GBK" w:hAnsi="方正小标宋_GBK" w:eastAsia="方正小标宋_GBK" w:cs="方正小标宋_GBK"/>
                <w:i w:val="0"/>
                <w:iCs w:val="0"/>
                <w:color w:val="000000"/>
                <w:sz w:val="44"/>
                <w:szCs w:val="44"/>
                <w:highlight w:val="none"/>
                <w:u w:val="none"/>
                <w:lang w:val="en-US" w:eastAsia="zh-CN" w:bidi="ar"/>
              </w:rPr>
              <w:t xml:space="preserve">餐厅满意度调查问卷</w:t>
            </w:r>
            <w:r>
              <w:rPr>
                <w:rFonts w:ascii="方正小标宋_GBK" w:hAnsi="方正小标宋_GBK" w:eastAsia="方正小标宋_GBK" w:cs="方正小标宋_GBK"/>
                <w:i w:val="0"/>
                <w:iCs w:val="0"/>
                <w:color w:val="000000"/>
                <w:sz w:val="44"/>
                <w:szCs w:val="44"/>
                <w:highlight w:val="none"/>
                <w:u w:val="none"/>
              </w:rPr>
            </w:r>
            <w:r/>
          </w:p>
        </w:tc>
      </w:tr>
      <w:tr>
        <w:trPr>
          <w:trHeight w:val="345"/>
        </w:trPr>
        <w:tc>
          <w:tcPr>
            <w:gridSpan w:val="7"/>
            <w:tcW w:w="8888" w:type="dxa"/>
            <w:vAlign w:val="center"/>
            <w:textDirection w:val="lrTb"/>
            <w:noWrap w:val="false"/>
          </w:tcPr>
          <w:p>
            <w:pPr>
              <w:pStyle w:val="722"/>
              <w:ind w:firstLine="6720"/>
              <w:jc w:val="left"/>
              <w:keepLines w:val="0"/>
              <w:keepNext w:val="0"/>
              <w:pageBreakBefore w:val="0"/>
              <w:spacing w:line="360" w:lineRule="exact"/>
              <w:widowControl/>
              <w:rPr>
                <w:rFonts w:ascii="方正楷体_GBK" w:hAnsi="方正楷体_GBK" w:eastAsia="方正楷体_GBK" w:cs="方正楷体_GBK"/>
                <w:i w:val="0"/>
                <w:iCs w:val="0"/>
                <w:color w:val="000000"/>
                <w:sz w:val="24"/>
                <w:szCs w:val="24"/>
                <w:highlight w:val="none"/>
                <w:u w:val="none"/>
              </w:rPr>
              <w:framePr w:vAnchor="text" w:hAnchor="page" w:x="1650" w:y="313"/>
              <w:suppressLineNumbers w:val="0"/>
            </w:pPr>
            <w:r>
              <w:rPr>
                <w:rFonts w:hint="eastAsia" w:ascii="方正楷体_GBK" w:hAnsi="方正楷体_GBK" w:eastAsia="方正楷体_GBK" w:cs="方正楷体_GBK"/>
                <w:i w:val="0"/>
                <w:iCs w:val="0"/>
                <w:color w:val="000000"/>
                <w:sz w:val="24"/>
                <w:szCs w:val="24"/>
                <w:highlight w:val="none"/>
                <w:u w:val="none"/>
                <w:lang w:val="en-US" w:eastAsia="zh-CN" w:bidi="ar"/>
              </w:rPr>
              <w:t xml:space="preserve">年    月</w:t>
            </w:r>
            <w:r>
              <w:rPr>
                <w:rFonts w:ascii="方正楷体_GBK" w:hAnsi="方正楷体_GBK" w:eastAsia="方正楷体_GBK" w:cs="方正楷体_GBK"/>
                <w:i w:val="0"/>
                <w:iCs w:val="0"/>
                <w:color w:val="000000"/>
                <w:sz w:val="24"/>
                <w:szCs w:val="24"/>
                <w:highlight w:val="none"/>
                <w:u w:val="none"/>
              </w:rPr>
            </w:r>
            <w:r/>
          </w:p>
        </w:tc>
      </w:tr>
      <w:tr>
        <w:trPr>
          <w:trHeight w:val="800"/>
        </w:trPr>
        <w:tc>
          <w:tcPr>
            <w:gridSpan w:val="7"/>
            <w:tcW w:w="8888" w:type="dxa"/>
            <w:vAlign w:val="center"/>
            <w:textDirection w:val="lrTb"/>
            <w:noWrap w:val="false"/>
          </w:tcPr>
          <w:p>
            <w:pPr>
              <w:pStyle w:val="722"/>
              <w:jc w:val="left"/>
              <w:keepLines w:val="0"/>
              <w:keepNext w:val="0"/>
              <w:pageBreakBefore w:val="0"/>
              <w:spacing w:line="360" w:lineRule="exact"/>
              <w:widowControl/>
              <w:rPr>
                <w:rFonts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您好！为提高餐厅的管理水平和饭菜质量，我们精心设计此份调查表，请抽出您宝贵的片刻时间填写此表，在相应选项上打小</w:t>
            </w:r>
            <w:r>
              <w:rPr>
                <w:rStyle w:val="944"/>
                <w:rFonts w:eastAsia="方正仿宋_GBK"/>
                <w:color w:val="000000"/>
                <w:highlight w:val="none"/>
                <w:lang w:val="en-US" w:eastAsia="zh-CN" w:bidi="ar"/>
              </w:rPr>
              <w:t xml:space="preserve">√</w:t>
            </w: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。您的意见将为餐厅的工作改进、服务质量的提高提供最重要的参考。</w:t>
            </w:r>
            <w:r>
              <w:rPr>
                <w:rFonts w:ascii="方正仿宋_GBK" w:hAnsi="方正仿宋_GBK" w:eastAsia="方正仿宋_GBK" w:cs="方正仿宋_GBK"/>
                <w:i w:val="0"/>
                <w:iCs w:val="0"/>
                <w:color w:val="000000"/>
                <w:sz w:val="24"/>
                <w:szCs w:val="24"/>
                <w:highlight w:val="none"/>
                <w:u w:val="none"/>
              </w:rPr>
            </w:r>
            <w:r/>
          </w:p>
        </w:tc>
      </w:tr>
      <w:tr>
        <w:trPr>
          <w:trHeight w:val="799"/>
        </w:trPr>
        <w:tc>
          <w:tcPr>
            <w:tcW w:w="1305" w:type="dxa"/>
            <w:vAlign w:val="center"/>
            <w:textDirection w:val="lrTb"/>
            <w:noWrap w:val="false"/>
          </w:tcPr>
          <w:p>
            <w:pPr>
              <w:pStyle w:val="722"/>
              <w:jc w:val="center"/>
              <w:keepLines w:val="0"/>
              <w:keepNext w:val="0"/>
              <w:pageBreakBefore w:val="0"/>
              <w:spacing w:line="360" w:lineRule="exact"/>
              <w:widowControl/>
              <w:rPr>
                <w:rFonts w:ascii="黑体" w:hAnsi="宋体" w:eastAsia="黑体" w:cs="黑体"/>
                <w:i w:val="0"/>
                <w:iCs w:val="0"/>
                <w:color w:val="000000"/>
                <w:sz w:val="24"/>
                <w:szCs w:val="24"/>
                <w:highlight w:val="none"/>
                <w:u w:val="none"/>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序号</w:t>
            </w:r>
            <w:r>
              <w:rPr>
                <w:rFonts w:ascii="黑体" w:hAnsi="宋体" w:eastAsia="黑体" w:cs="黑体"/>
                <w:i w:val="0"/>
                <w:iCs w:val="0"/>
                <w:color w:val="000000"/>
                <w:sz w:val="24"/>
                <w:szCs w:val="24"/>
                <w:highlight w:val="none"/>
                <w:u w:val="none"/>
              </w:rPr>
            </w:r>
            <w:r/>
          </w:p>
        </w:tc>
        <w:tc>
          <w:tcPr>
            <w:tcW w:w="1234"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4"/>
                <w:szCs w:val="24"/>
                <w:highlight w:val="none"/>
                <w:u w:val="none"/>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调查内容</w:t>
            </w:r>
            <w:r>
              <w:rPr>
                <w:rFonts w:hint="eastAsia" w:ascii="黑体" w:hAnsi="宋体" w:eastAsia="黑体" w:cs="黑体"/>
                <w:i w:val="0"/>
                <w:iCs w:val="0"/>
                <w:color w:val="000000"/>
                <w:sz w:val="24"/>
                <w:szCs w:val="24"/>
                <w:highlight w:val="none"/>
                <w:u w:val="none"/>
              </w:rPr>
            </w:r>
            <w:r/>
          </w:p>
        </w:tc>
        <w:tc>
          <w:tcPr>
            <w:tcW w:w="1261"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4"/>
                <w:szCs w:val="24"/>
                <w:highlight w:val="none"/>
                <w:u w:val="none"/>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非常满意</w:t>
            </w:r>
            <w:r>
              <w:rPr>
                <w:rFonts w:hint="eastAsia" w:ascii="黑体" w:hAnsi="宋体" w:eastAsia="黑体" w:cs="黑体"/>
                <w:i w:val="0"/>
                <w:iCs w:val="0"/>
                <w:color w:val="000000"/>
                <w:sz w:val="24"/>
                <w:szCs w:val="24"/>
                <w:highlight w:val="none"/>
                <w:u w:val="none"/>
              </w:rPr>
            </w:r>
            <w:r/>
          </w:p>
        </w:tc>
        <w:tc>
          <w:tcPr>
            <w:tcW w:w="1278"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4"/>
                <w:szCs w:val="24"/>
                <w:highlight w:val="none"/>
                <w:u w:val="none"/>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满意</w:t>
            </w:r>
            <w:r>
              <w:rPr>
                <w:rFonts w:hint="eastAsia" w:ascii="黑体" w:hAnsi="宋体" w:eastAsia="黑体" w:cs="黑体"/>
                <w:i w:val="0"/>
                <w:iCs w:val="0"/>
                <w:color w:val="000000"/>
                <w:sz w:val="24"/>
                <w:szCs w:val="24"/>
                <w:highlight w:val="none"/>
                <w:u w:val="none"/>
              </w:rPr>
            </w:r>
            <w:r/>
          </w:p>
        </w:tc>
        <w:tc>
          <w:tcPr>
            <w:tcW w:w="1270"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4"/>
                <w:szCs w:val="24"/>
                <w:highlight w:val="none"/>
                <w:u w:val="none"/>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一般</w:t>
            </w:r>
            <w:r>
              <w:rPr>
                <w:rFonts w:hint="eastAsia" w:ascii="黑体" w:hAnsi="宋体" w:eastAsia="黑体" w:cs="黑体"/>
                <w:i w:val="0"/>
                <w:iCs w:val="0"/>
                <w:color w:val="000000"/>
                <w:sz w:val="24"/>
                <w:szCs w:val="24"/>
                <w:highlight w:val="none"/>
                <w:u w:val="none"/>
              </w:rPr>
            </w:r>
            <w:r/>
          </w:p>
        </w:tc>
        <w:tc>
          <w:tcPr>
            <w:tcW w:w="1270"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4"/>
                <w:szCs w:val="24"/>
                <w:highlight w:val="none"/>
                <w:u w:val="none"/>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不满意</w:t>
            </w:r>
            <w:r>
              <w:rPr>
                <w:rFonts w:hint="eastAsia" w:ascii="黑体" w:hAnsi="宋体" w:eastAsia="黑体" w:cs="黑体"/>
                <w:i w:val="0"/>
                <w:iCs w:val="0"/>
                <w:color w:val="000000"/>
                <w:sz w:val="24"/>
                <w:szCs w:val="24"/>
                <w:highlight w:val="none"/>
                <w:u w:val="none"/>
              </w:rPr>
            </w:r>
            <w:r/>
          </w:p>
        </w:tc>
        <w:tc>
          <w:tcPr>
            <w:tcW w:w="1270" w:type="dxa"/>
            <w:vAlign w:val="center"/>
            <w:textDirection w:val="lrTb"/>
            <w:noWrap w:val="false"/>
          </w:tcPr>
          <w:p>
            <w:pPr>
              <w:pStyle w:val="722"/>
              <w:jc w:val="center"/>
              <w:keepLines w:val="0"/>
              <w:keepNext w:val="0"/>
              <w:pageBreakBefore w:val="0"/>
              <w:spacing w:line="360" w:lineRule="exact"/>
              <w:widowControl/>
              <w:rPr>
                <w:rFonts w:hint="eastAsia" w:ascii="黑体" w:hAnsi="宋体" w:eastAsia="黑体" w:cs="黑体"/>
                <w:i w:val="0"/>
                <w:iCs w:val="0"/>
                <w:color w:val="000000"/>
                <w:sz w:val="24"/>
                <w:szCs w:val="24"/>
                <w:highlight w:val="none"/>
                <w:u w:val="none"/>
                <w:lang w:val="en-US" w:eastAsia="zh-CN" w:bidi="ar"/>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非常</w:t>
            </w:r>
            <w:r>
              <w:rPr>
                <w:rFonts w:hint="eastAsia" w:ascii="黑体" w:hAnsi="宋体" w:eastAsia="黑体" w:cs="黑体"/>
                <w:i w:val="0"/>
                <w:iCs w:val="0"/>
                <w:color w:val="000000"/>
                <w:sz w:val="24"/>
                <w:szCs w:val="24"/>
                <w:highlight w:val="none"/>
                <w:u w:val="none"/>
                <w:lang w:val="en-US" w:eastAsia="zh-CN" w:bidi="ar"/>
              </w:rPr>
            </w:r>
            <w:r/>
          </w:p>
          <w:p>
            <w:pPr>
              <w:pStyle w:val="722"/>
              <w:jc w:val="center"/>
              <w:keepLines w:val="0"/>
              <w:keepNext w:val="0"/>
              <w:pageBreakBefore w:val="0"/>
              <w:spacing w:line="360" w:lineRule="exact"/>
              <w:widowControl/>
              <w:rPr>
                <w:rFonts w:hint="eastAsia" w:ascii="黑体" w:hAnsi="宋体" w:eastAsia="黑体" w:cs="黑体"/>
                <w:i w:val="0"/>
                <w:iCs w:val="0"/>
                <w:color w:val="000000"/>
                <w:sz w:val="24"/>
                <w:szCs w:val="24"/>
                <w:highlight w:val="none"/>
                <w:u w:val="none"/>
              </w:rPr>
              <w:framePr w:vAnchor="text" w:hAnchor="page" w:x="1650" w:y="313"/>
              <w:suppressLineNumbers w:val="0"/>
            </w:pPr>
            <w:r>
              <w:rPr>
                <w:rFonts w:hint="eastAsia" w:ascii="黑体" w:hAnsi="宋体" w:eastAsia="黑体" w:cs="黑体"/>
                <w:i w:val="0"/>
                <w:iCs w:val="0"/>
                <w:color w:val="000000"/>
                <w:sz w:val="24"/>
                <w:szCs w:val="24"/>
                <w:highlight w:val="none"/>
                <w:u w:val="none"/>
                <w:lang w:val="en-US" w:eastAsia="zh-CN" w:bidi="ar"/>
              </w:rPr>
              <w:t xml:space="preserve">不满意</w:t>
            </w:r>
            <w:r>
              <w:rPr>
                <w:rFonts w:hint="eastAsia" w:ascii="黑体" w:hAnsi="宋体" w:eastAsia="黑体" w:cs="黑体"/>
                <w:i w:val="0"/>
                <w:iCs w:val="0"/>
                <w:color w:val="000000"/>
                <w:sz w:val="24"/>
                <w:szCs w:val="24"/>
                <w:highlight w:val="none"/>
                <w:u w:val="none"/>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您对餐厅服务员服务态度是否满意？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态度友好</w:t>
            </w:r>
            <w:r>
              <w:rPr>
                <w:rFonts w:hint="eastAsia" w:ascii="方正仿宋_GBK" w:hAnsi="方正仿宋_GBK" w:eastAsia="方正仿宋_GBK" w:cs="方正仿宋_GBK"/>
                <w:i w:val="0"/>
                <w:iCs w:val="0"/>
                <w:color w:val="000000"/>
                <w:sz w:val="24"/>
                <w:szCs w:val="24"/>
                <w:highlight w:val="none"/>
                <w:u w:val="none"/>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□态度较好</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态度一般</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□态度冷淡</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态度恶劣</w:t>
            </w:r>
            <w:r>
              <w:rPr>
                <w:rFonts w:hint="eastAsia" w:ascii="方正仿宋_GBK" w:hAnsi="方正仿宋_GBK" w:eastAsia="方正仿宋_GBK" w:cs="方正仿宋_GBK"/>
                <w:i w:val="0"/>
                <w:iCs w:val="0"/>
                <w:color w:val="000000"/>
                <w:sz w:val="24"/>
                <w:szCs w:val="24"/>
                <w:highlight w:val="none"/>
                <w:u w:val="none"/>
              </w:rPr>
            </w:r>
            <w:r/>
          </w:p>
        </w:tc>
      </w:tr>
      <w:tr>
        <w:trPr>
          <w:trHeight w:val="190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您对餐厅服务员仪容仪表是否满意？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服务员仪容整洁，着装规范，佩戴口罩</w:t>
            </w:r>
            <w:r>
              <w:rPr>
                <w:rFonts w:hint="eastAsia" w:ascii="方正仿宋_GBK" w:hAnsi="方正仿宋_GBK" w:eastAsia="方正仿宋_GBK" w:cs="方正仿宋_GBK"/>
                <w:i w:val="0"/>
                <w:iCs w:val="0"/>
                <w:color w:val="000000"/>
                <w:sz w:val="24"/>
                <w:szCs w:val="24"/>
                <w:highlight w:val="none"/>
                <w:u w:val="none"/>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服务员仪容较为整洁，着装基本规范，佩戴口罩</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服务员仪容一般，着装偶尔不规范，偶尔未佩戴口罩</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服务员仪容不整洁，着装不规范，经常未佩戴口罩</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服务员仪容邋遢，着装随意，几乎不佩戴口罩</w:t>
            </w:r>
            <w:r>
              <w:rPr>
                <w:rFonts w:hint="eastAsia" w:ascii="方正仿宋_GBK" w:hAnsi="方正仿宋_GBK" w:eastAsia="方正仿宋_GBK" w:cs="方正仿宋_GBK"/>
                <w:i w:val="0"/>
                <w:iCs w:val="0"/>
                <w:color w:val="000000"/>
                <w:sz w:val="24"/>
                <w:szCs w:val="24"/>
                <w:highlight w:val="none"/>
                <w:u w:val="none"/>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eastAsia="zh-CN" w:bidi="ar"/>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3</w:t>
            </w:r>
            <w:r>
              <w:rPr>
                <w:rFonts w:ascii="Times New Roman" w:hAnsi="Times New Roman" w:eastAsia="宋体" w:cs="Times New Roman"/>
                <w:i w:val="0"/>
                <w:iCs w:val="0"/>
                <w:color w:val="000000"/>
                <w:sz w:val="24"/>
                <w:szCs w:val="24"/>
                <w:highlight w:val="none"/>
                <w:u w:val="none"/>
                <w:lang w:val="en-US" w:eastAsia="zh-CN" w:bidi="ar"/>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您对餐厅早餐是否满意？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一般</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您对餐厅米饭窗口是否满意？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非常满意</w:t>
            </w:r>
            <w:r>
              <w:rPr>
                <w:rFonts w:hint="eastAsia" w:ascii="方正仿宋_GBK" w:hAnsi="方正仿宋_GBK" w:eastAsia="方正仿宋_GBK" w:cs="方正仿宋_GBK"/>
                <w:i w:val="0"/>
                <w:iCs w:val="0"/>
                <w:color w:val="000000"/>
                <w:sz w:val="24"/>
                <w:szCs w:val="24"/>
                <w:highlight w:val="none"/>
                <w:u w:val="none"/>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满意</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一般</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不满意</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非常不满意</w:t>
            </w:r>
            <w:r>
              <w:rPr>
                <w:rFonts w:hint="eastAsia" w:ascii="方正仿宋_GBK" w:hAnsi="方正仿宋_GBK" w:eastAsia="方正仿宋_GBK" w:cs="方正仿宋_GBK"/>
                <w:i w:val="0"/>
                <w:iCs w:val="0"/>
                <w:color w:val="000000"/>
                <w:sz w:val="24"/>
                <w:szCs w:val="24"/>
                <w:highlight w:val="none"/>
                <w:u w:val="none"/>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5</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您对餐厅面点窗口是否满意？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一般</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6</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您对餐厅特色小吃窗口是否满意？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一般</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7</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您对餐厅轻食窗口是否满意？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一般</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8</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您对餐厅拉面窗口是否满意？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一般</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lang w:val="en-US" w:eastAsia="zh-CN" w:bidi="ar-SA"/>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非常不满意</w:t>
            </w:r>
            <w:r>
              <w:rPr>
                <w:rFonts w:hint="eastAsia" w:ascii="方正仿宋_GBK" w:hAnsi="方正仿宋_GBK" w:eastAsia="方正仿宋_GBK" w:cs="方正仿宋_GBK"/>
                <w:i w:val="0"/>
                <w:iCs w:val="0"/>
                <w:color w:val="000000"/>
                <w:sz w:val="24"/>
                <w:szCs w:val="24"/>
                <w:highlight w:val="none"/>
                <w:u w:val="none"/>
                <w:lang w:val="en-US" w:eastAsia="zh-CN" w:bidi="ar-SA"/>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9</w:t>
            </w:r>
            <w:r>
              <w:rPr>
                <w:rFonts w:ascii="Times New Roman" w:hAnsi="Times New Roman" w:eastAsia="宋体" w:cs="Times New Roman"/>
                <w:i w:val="0"/>
                <w:iCs w:val="0"/>
                <w:color w:val="000000"/>
                <w:sz w:val="24"/>
                <w:szCs w:val="24"/>
                <w:highlight w:val="none"/>
                <w:u w:val="none"/>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您对餐厅的就餐环境和卫生情况是否满意？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就餐环境整洁舒适，卫生状况极佳</w:t>
            </w:r>
            <w:r>
              <w:rPr>
                <w:rFonts w:hint="eastAsia" w:ascii="方正仿宋_GBK" w:hAnsi="方正仿宋_GBK" w:eastAsia="方正仿宋_GBK" w:cs="方正仿宋_GBK"/>
                <w:i w:val="0"/>
                <w:iCs w:val="0"/>
                <w:color w:val="000000"/>
                <w:sz w:val="24"/>
                <w:szCs w:val="24"/>
                <w:highlight w:val="none"/>
                <w:u w:val="none"/>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就餐环境较为整洁，卫生状况良好</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就餐环境一般，卫生状况尚</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就餐环境不整洁，卫生状况较差</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就餐环境脏乱，卫生状况极差</w:t>
            </w:r>
            <w:r>
              <w:rPr>
                <w:rFonts w:hint="eastAsia" w:ascii="方正仿宋_GBK" w:hAnsi="方正仿宋_GBK" w:eastAsia="方正仿宋_GBK" w:cs="方正仿宋_GBK"/>
                <w:i w:val="0"/>
                <w:iCs w:val="0"/>
                <w:color w:val="000000"/>
                <w:sz w:val="24"/>
                <w:szCs w:val="24"/>
                <w:highlight w:val="none"/>
                <w:u w:val="none"/>
              </w:rPr>
            </w:r>
            <w:r/>
          </w:p>
        </w:tc>
      </w:tr>
      <w:tr>
        <w:trPr>
          <w:trHeight w:val="1340"/>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lang w:val="en-US"/>
              </w:rPr>
              <w:framePr w:vAnchor="text" w:hAnchor="page" w:x="1650" w:y="313"/>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10</w:t>
            </w:r>
            <w:r>
              <w:rPr>
                <w:rFonts w:ascii="Times New Roman" w:hAnsi="Times New Roman" w:eastAsia="宋体" w:cs="Times New Roman"/>
                <w:i w:val="0"/>
                <w:iCs w:val="0"/>
                <w:color w:val="000000"/>
                <w:sz w:val="24"/>
                <w:szCs w:val="24"/>
                <w:highlight w:val="none"/>
                <w:u w:val="none"/>
                <w:lang w:val="en-US"/>
              </w:rPr>
            </w:r>
            <w:r/>
          </w:p>
        </w:tc>
        <w:tc>
          <w:tcPr>
            <w:tcW w:w="1234"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您对餐厅的餐具卫生情况是否满意？</w:t>
            </w:r>
            <w:r>
              <w:rPr>
                <w:rFonts w:hint="eastAsia" w:ascii="方正仿宋_GBK" w:hAnsi="方正仿宋_GBK" w:eastAsia="方正仿宋_GBK" w:cs="方正仿宋_GBK"/>
                <w:i w:val="0"/>
                <w:iCs w:val="0"/>
                <w:color w:val="000000"/>
                <w:sz w:val="24"/>
                <w:szCs w:val="24"/>
                <w:highlight w:val="none"/>
                <w:u w:val="none"/>
              </w:rPr>
            </w:r>
            <w:r/>
          </w:p>
        </w:tc>
        <w:tc>
          <w:tcPr>
            <w:tcW w:w="1261"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餐具非常干净，无污渍，消毒彻底</w:t>
            </w:r>
            <w:r>
              <w:rPr>
                <w:rFonts w:hint="eastAsia" w:ascii="方正仿宋_GBK" w:hAnsi="方正仿宋_GBK" w:eastAsia="方正仿宋_GBK" w:cs="方正仿宋_GBK"/>
                <w:i w:val="0"/>
                <w:iCs w:val="0"/>
                <w:color w:val="000000"/>
                <w:sz w:val="24"/>
                <w:szCs w:val="24"/>
                <w:highlight w:val="none"/>
                <w:u w:val="none"/>
              </w:rPr>
            </w:r>
            <w:r/>
          </w:p>
        </w:tc>
        <w:tc>
          <w:tcPr>
            <w:tcW w:w="1278"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餐具较为干净，基本无污渍，消毒较好</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餐具一般，偶尔有污渍，消毒尚可</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餐具不够干净，常有污渍，消毒不彻底</w:t>
            </w:r>
            <w:r>
              <w:rPr>
                <w:rFonts w:hint="eastAsia" w:ascii="方正仿宋_GBK" w:hAnsi="方正仿宋_GBK" w:eastAsia="方正仿宋_GBK" w:cs="方正仿宋_GBK"/>
                <w:i w:val="0"/>
                <w:iCs w:val="0"/>
                <w:color w:val="000000"/>
                <w:sz w:val="24"/>
                <w:szCs w:val="24"/>
                <w:highlight w:val="none"/>
                <w:u w:val="none"/>
              </w:rPr>
            </w:r>
            <w:r/>
          </w:p>
        </w:tc>
        <w:tc>
          <w:tcPr>
            <w:tcW w:w="1270"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 餐具极不干净，污渍明显，消毒极差</w:t>
            </w:r>
            <w:r>
              <w:rPr>
                <w:rFonts w:hint="eastAsia" w:ascii="方正仿宋_GBK" w:hAnsi="方正仿宋_GBK" w:eastAsia="方正仿宋_GBK" w:cs="方正仿宋_GBK"/>
                <w:i w:val="0"/>
                <w:iCs w:val="0"/>
                <w:color w:val="000000"/>
                <w:sz w:val="24"/>
                <w:szCs w:val="24"/>
                <w:highlight w:val="none"/>
                <w:u w:val="none"/>
              </w:rPr>
            </w:r>
            <w:r/>
          </w:p>
        </w:tc>
      </w:tr>
      <w:tr>
        <w:trPr>
          <w:trHeight w:val="797"/>
        </w:trPr>
        <w:tc>
          <w:tcPr>
            <w:tcW w:w="1305" w:type="dxa"/>
            <w:vAlign w:val="center"/>
            <w:textDirection w:val="lrTb"/>
            <w:noWrap w:val="false"/>
          </w:tcPr>
          <w:p>
            <w:pPr>
              <w:pStyle w:val="722"/>
              <w:jc w:val="center"/>
              <w:keepLines w:val="0"/>
              <w:keepNext w:val="0"/>
              <w:pageBreakBefore w:val="0"/>
              <w:spacing w:line="360" w:lineRule="exact"/>
              <w:widowControl/>
              <w:rPr>
                <w:rFonts w:ascii="Times New Roman" w:hAnsi="Times New Roman" w:eastAsia="宋体" w:cs="Times New Roman"/>
                <w:i w:val="0"/>
                <w:iCs w:val="0"/>
                <w:color w:val="000000"/>
                <w:sz w:val="24"/>
                <w:szCs w:val="24"/>
                <w:highlight w:val="none"/>
                <w:u w:val="none"/>
              </w:rPr>
              <w:framePr w:vAnchor="text" w:hAnchor="page" w:x="1650" w:y="313"/>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11</w:t>
            </w:r>
            <w:r>
              <w:rPr>
                <w:rFonts w:ascii="Times New Roman" w:hAnsi="Times New Roman" w:eastAsia="宋体" w:cs="Times New Roman"/>
                <w:i w:val="0"/>
                <w:iCs w:val="0"/>
                <w:color w:val="000000"/>
                <w:sz w:val="24"/>
                <w:szCs w:val="24"/>
                <w:highlight w:val="none"/>
                <w:u w:val="none"/>
              </w:rPr>
            </w:r>
            <w:r/>
          </w:p>
        </w:tc>
        <w:tc>
          <w:tcPr>
            <w:gridSpan w:val="2"/>
            <w:tcW w:w="2495" w:type="dxa"/>
            <w:vAlign w:val="center"/>
            <w:textDirection w:val="lrTb"/>
            <w:noWrap w:val="false"/>
          </w:tcPr>
          <w:p>
            <w:pPr>
              <w:pStyle w:val="722"/>
              <w:jc w:val="left"/>
              <w:keepLines w:val="0"/>
              <w:keepNext w:val="0"/>
              <w:pageBreakBefore w:val="0"/>
              <w:spacing w:line="360" w:lineRule="exact"/>
              <w:widowControl/>
              <w:rPr>
                <w:rFonts w:hint="eastAsia" w:ascii="方正仿宋_GBK" w:hAnsi="方正仿宋_GBK" w:eastAsia="方正仿宋_GBK" w:cs="方正仿宋_GBK"/>
                <w:i w:val="0"/>
                <w:iCs w:val="0"/>
                <w:color w:val="000000"/>
                <w:sz w:val="24"/>
                <w:szCs w:val="24"/>
                <w:highlight w:val="none"/>
                <w:u w:val="none"/>
              </w:rPr>
              <w:framePr w:vAnchor="text" w:hAnchor="page" w:x="1650" w:y="313"/>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您对餐厅还有什么意见或建议？</w:t>
            </w:r>
            <w:r>
              <w:rPr>
                <w:rFonts w:hint="eastAsia" w:ascii="方正仿宋_GBK" w:hAnsi="方正仿宋_GBK" w:eastAsia="方正仿宋_GBK" w:cs="方正仿宋_GBK"/>
                <w:i w:val="0"/>
                <w:iCs w:val="0"/>
                <w:color w:val="000000"/>
                <w:sz w:val="24"/>
                <w:szCs w:val="24"/>
                <w:highlight w:val="none"/>
                <w:u w:val="none"/>
              </w:rPr>
            </w:r>
            <w:r/>
          </w:p>
        </w:tc>
        <w:tc>
          <w:tcPr>
            <w:gridSpan w:val="4"/>
            <w:tcW w:w="5088" w:type="dxa"/>
            <w:vAlign w:val="center"/>
            <w:textDirection w:val="lrTb"/>
            <w:noWrap w:val="false"/>
          </w:tcPr>
          <w:p>
            <w:pPr>
              <w:pStyle w:val="722"/>
              <w:keepLines w:val="0"/>
              <w:keepNext w:val="0"/>
              <w:pageBreakBefore w:val="0"/>
              <w:spacing w:line="360" w:lineRule="exact"/>
              <w:rPr>
                <w:rFonts w:ascii="Times New Roman" w:hAnsi="Times New Roman" w:eastAsia="宋体" w:cs="Times New Roman"/>
                <w:i w:val="0"/>
                <w:iCs w:val="0"/>
                <w:color w:val="000000"/>
                <w:sz w:val="24"/>
                <w:szCs w:val="24"/>
                <w:highlight w:val="none"/>
                <w:u w:val="none"/>
              </w:rPr>
              <w:framePr w:vAnchor="text" w:hAnchor="page" w:x="1650" w:y="313"/>
            </w:pPr>
            <w:r>
              <w:rPr>
                <w:rFonts w:ascii="Times New Roman" w:hAnsi="Times New Roman" w:eastAsia="宋体" w:cs="Times New Roman"/>
                <w:i w:val="0"/>
                <w:iCs w:val="0"/>
                <w:color w:val="000000"/>
                <w:sz w:val="24"/>
                <w:szCs w:val="24"/>
                <w:highlight w:val="none"/>
                <w:u w:val="none"/>
              </w:rPr>
            </w:r>
            <w:r/>
          </w:p>
        </w:tc>
      </w:tr>
    </w:tbl>
    <w:p>
      <w:pPr>
        <w:pStyle w:val="722"/>
        <w:ind w:firstLine="480"/>
        <w:spacing w:line="360" w:lineRule="auto"/>
        <w:rPr>
          <w:rFonts w:ascii="宋体" w:hAnsi="宋体" w:eastAsia="宋体" w:cs="宋体"/>
          <w:b/>
          <w:bCs/>
          <w:color w:val="000000"/>
          <w:sz w:val="30"/>
          <w:szCs w:val="30"/>
          <w:highlight w:val="none"/>
        </w:rPr>
      </w:pPr>
      <w:r>
        <w:rPr>
          <w:rFonts w:hint="eastAsia" w:ascii="宋体" w:hAnsi="宋体" w:eastAsia="宋体" w:cs="宋体"/>
          <w:bCs/>
          <w:color w:val="000000"/>
          <w:sz w:val="24"/>
          <w:szCs w:val="24"/>
          <w:highlight w:val="none"/>
          <w:lang w:val="en-US" w:eastAsia="zh-CN"/>
        </w:rPr>
        <w:br w:type="page" w:clear="all"/>
      </w:r>
      <w:r>
        <w:rPr>
          <w:rFonts w:hint="eastAsia" w:ascii="宋体" w:hAnsi="宋体" w:eastAsia="宋体" w:cs="宋体"/>
          <w:b/>
          <w:color w:val="000000"/>
          <w:sz w:val="30"/>
          <w:szCs w:val="30"/>
          <w:highlight w:val="none"/>
        </w:rPr>
        <w:t xml:space="preserve">附：政府采购政策（包括但不限于下列具体政策要求）</w:t>
      </w:r>
      <w:r>
        <w:rPr>
          <w:rFonts w:ascii="宋体" w:hAnsi="宋体" w:eastAsia="宋体" w:cs="宋体"/>
          <w:b/>
          <w:bCs/>
          <w:color w:val="000000"/>
          <w:sz w:val="30"/>
          <w:szCs w:val="30"/>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eastAsia="宋体" w:cs="宋体"/>
          <w:color w:val="000000"/>
          <w:sz w:val="24"/>
          <w:szCs w:val="24"/>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hAnsi="宋体" w:eastAsia="宋体" w:cs="宋体"/>
          <w:color w:val="000000"/>
          <w:sz w:val="24"/>
          <w:szCs w:val="24"/>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ascii="宋体" w:hAnsi="宋体" w:eastAsia="宋体" w:cs="宋体"/>
          <w:color w:val="000000"/>
          <w:sz w:val="24"/>
          <w:szCs w:val="24"/>
          <w:highlight w:val="none"/>
        </w:rPr>
      </w:r>
      <w:r/>
    </w:p>
    <w:p>
      <w:pPr>
        <w:pStyle w:val="722"/>
        <w:ind w:firstLine="480"/>
        <w:spacing w:line="341" w:lineRule="auto"/>
        <w:tabs>
          <w:tab w:val="left" w:pos="945" w:leader="none"/>
          <w:tab w:val="left" w:pos="1125" w:leader="none"/>
        </w:tabs>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rPr>
          <w:rFonts w:ascii="宋体" w:hAnsi="宋体" w:eastAsia="宋体" w:cs="宋体"/>
          <w:b/>
          <w:color w:val="000000"/>
          <w:sz w:val="24"/>
          <w:szCs w:val="24"/>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color w:val="000000"/>
          <w:sz w:val="24"/>
          <w:szCs w:val="24"/>
          <w:highlight w:val="none"/>
        </w:rPr>
      </w:r>
      <w:r/>
    </w:p>
    <w:p>
      <w:pPr>
        <w:pStyle w:val="722"/>
        <w:ind w:firstLine="480"/>
        <w:spacing w:line="360" w:lineRule="auto"/>
        <w:rPr>
          <w:rFonts w:ascii="宋体" w:hAnsi="宋体" w:eastAsia="宋体" w:cs="宋体"/>
          <w:b/>
          <w:color w:val="000000"/>
          <w:sz w:val="32"/>
          <w:szCs w:val="32"/>
          <w:highlight w:val="none"/>
        </w:rPr>
      </w:pPr>
      <w:r>
        <w:rPr>
          <w:rFonts w:hint="eastAsia" w:ascii="宋体" w:hAnsi="宋体" w:eastAsia="宋体" w:cs="宋体"/>
          <w:color w:val="000000"/>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ascii="宋体" w:hAnsi="宋体" w:eastAsia="宋体" w:cs="宋体"/>
          <w:b/>
          <w:color w:val="000000"/>
          <w:sz w:val="32"/>
          <w:szCs w:val="32"/>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7.中标、成交供应商可采用合同融资形式，中标人可凭政府采购合同办理融资贷款，详见政府采购网“政采贷”专栏。</w:t>
      </w:r>
      <w:r>
        <w:rPr>
          <w:rFonts w:ascii="宋体" w:hAnsi="宋体" w:eastAsia="宋体" w:cs="宋体"/>
          <w:color w:val="000000"/>
          <w:sz w:val="24"/>
          <w:szCs w:val="24"/>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ascii="宋体" w:hAnsi="宋体" w:eastAsia="宋体" w:cs="宋体"/>
          <w:color w:val="000000"/>
          <w:sz w:val="24"/>
          <w:szCs w:val="24"/>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eastAsia="宋体" w:cs="宋体"/>
          <w:color w:val="000000"/>
          <w:sz w:val="24"/>
          <w:szCs w:val="24"/>
          <w:highlight w:val="none"/>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color w:val="000000"/>
          <w:sz w:val="24"/>
          <w:szCs w:val="24"/>
          <w:highlight w:val="none"/>
        </w:rPr>
      </w:r>
      <w:r/>
    </w:p>
    <w:p>
      <w:pPr>
        <w:pStyle w:val="722"/>
        <w:contextualSpacing/>
        <w:ind w:firstLine="480"/>
        <w:spacing w:line="360" w:lineRule="auto"/>
        <w:rPr>
          <w:rFonts w:hint="eastAsia" w:ascii="宋体" w:hAnsi="宋体" w:eastAsia="宋体" w:cs="宋体"/>
          <w:color w:val="000000"/>
          <w:sz w:val="24"/>
          <w:szCs w:val="24"/>
          <w:highlight w:val="none"/>
          <w:lang w:val="en" w:eastAsia="zh-CN"/>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eastAsia="zh-CN"/>
        </w:rPr>
      </w:r>
      <w:r/>
    </w:p>
    <w:p>
      <w:pPr>
        <w:pStyle w:val="722"/>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
        </w:rPr>
        <w:t xml:space="preserve">。</w:t>
      </w:r>
      <w:r>
        <w:rPr>
          <w:rFonts w:ascii="宋体" w:hAnsi="宋体" w:eastAsia="宋体" w:cs="宋体"/>
          <w:color w:val="000000"/>
          <w:sz w:val="24"/>
          <w:szCs w:val="24"/>
          <w:highlight w:val="none"/>
        </w:rPr>
      </w:r>
      <w:r/>
    </w:p>
    <w:p>
      <w:pPr>
        <w:pStyle w:val="722"/>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22"/>
        <w:jc w:val="center"/>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br w:type="page" w:clear="all"/>
      </w:r>
      <w:bookmarkStart w:id="88" w:name="_Toc29508"/>
      <w:r/>
      <w:bookmarkStart w:id="89" w:name="_Toc7186"/>
      <w:r/>
      <w:bookmarkStart w:id="90" w:name="_Toc9024"/>
      <w:r>
        <w:rPr>
          <w:rFonts w:hint="eastAsia" w:ascii="宋体" w:hAnsi="宋体" w:eastAsia="宋体" w:cs="宋体"/>
          <w:b/>
          <w:bCs/>
          <w:color w:val="000000"/>
          <w:sz w:val="32"/>
          <w:szCs w:val="32"/>
          <w:highlight w:val="none"/>
        </w:rPr>
        <w:t xml:space="preserve">四、合同书（格式）</w:t>
      </w:r>
      <w:bookmarkEnd w:id="88"/>
      <w:r/>
      <w:bookmarkEnd w:id="89"/>
      <w:r/>
      <w:bookmarkEnd w:id="90"/>
      <w:r>
        <w:rPr>
          <w:rFonts w:ascii="宋体" w:hAnsi="宋体" w:eastAsia="宋体" w:cs="宋体"/>
          <w:b/>
          <w:bCs/>
          <w:color w:val="000000"/>
          <w:sz w:val="32"/>
          <w:szCs w:val="32"/>
          <w:highlight w:val="none"/>
        </w:rPr>
      </w:r>
      <w:r/>
    </w:p>
    <w:p>
      <w:pPr>
        <w:pStyle w:val="913"/>
        <w:rPr>
          <w:color w:val="000000"/>
          <w:highlight w:val="none"/>
          <w:lang w:val="en" w:eastAsia="zh-CN"/>
        </w:rPr>
      </w:pPr>
      <w:r>
        <w:rPr>
          <w:color w:val="000000"/>
          <w:highlight w:val="none"/>
          <w:lang w:val="en" w:eastAsia="zh-CN"/>
        </w:rPr>
      </w:r>
      <w:r/>
    </w:p>
    <w:p>
      <w:pPr>
        <w:pStyle w:val="722"/>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（采购人）：</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u w:val="single"/>
        </w:rPr>
      </w:r>
      <w:r/>
    </w:p>
    <w:p>
      <w:pPr>
        <w:pStyle w:val="722"/>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lang w:eastAsia="zh-CN"/>
        </w:rPr>
        <w:t xml:space="preserve">乙方</w:t>
      </w:r>
      <w:r>
        <w:rPr>
          <w:rFonts w:hint="eastAsia" w:ascii="宋体" w:hAnsi="宋体" w:eastAsia="宋体"/>
          <w:bCs/>
          <w:color w:val="000000"/>
          <w:sz w:val="24"/>
          <w:szCs w:val="24"/>
          <w:highlight w:val="none"/>
        </w:rPr>
        <w:t xml:space="preserve">（中标方）：</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u w:val="singl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政府采购编号：</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采购内容：</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中标总金额：（大写）</w:t>
      </w:r>
      <w:r>
        <w:rPr>
          <w:rFonts w:hint="eastAsia"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rPr>
        <w:t xml:space="preserve">；（小写）</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质量和包装要求及验收标准：</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服务期：</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eastAsia="zh-CN"/>
        </w:rPr>
        <w:t xml:space="preserve">服务</w:t>
      </w:r>
      <w:r>
        <w:rPr>
          <w:rFonts w:hint="eastAsia" w:ascii="宋体" w:hAnsi="宋体" w:eastAsia="宋体"/>
          <w:bCs/>
          <w:color w:val="000000"/>
          <w:sz w:val="24"/>
          <w:szCs w:val="24"/>
          <w:highlight w:val="none"/>
        </w:rPr>
        <w:t xml:space="preserve">地点和方式：</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eastAsia="zh-CN"/>
        </w:rPr>
        <w:t xml:space="preserve">合同</w:t>
      </w:r>
      <w:r>
        <w:rPr>
          <w:rFonts w:hint="eastAsia" w:ascii="宋体" w:hAnsi="宋体" w:eastAsia="宋体"/>
          <w:bCs/>
          <w:color w:val="000000"/>
          <w:sz w:val="24"/>
          <w:szCs w:val="24"/>
          <w:highlight w:val="none"/>
        </w:rPr>
        <w:t xml:space="preserve">款支付步骤和办法：</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售后服务：</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违约责任：</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ascii="宋体" w:hAnsi="宋体" w:eastAsia="宋体"/>
          <w:color w:val="000000"/>
          <w:sz w:val="24"/>
          <w:szCs w:val="24"/>
          <w:highlight w:val="none"/>
        </w:rPr>
        <w:t xml:space="preserve">解决争议的方</w:t>
      </w:r>
      <w:r>
        <w:rPr>
          <w:rFonts w:hint="eastAsia" w:ascii="宋体" w:hAnsi="宋体" w:eastAsia="宋体"/>
          <w:color w:val="000000"/>
          <w:sz w:val="24"/>
          <w:szCs w:val="24"/>
          <w:highlight w:val="none"/>
        </w:rPr>
        <w:t xml:space="preserve">式：</w:t>
      </w:r>
      <w:r>
        <w:rPr>
          <w:rFonts w:hint="eastAsia" w:ascii="宋体" w:hAnsi="宋体" w:eastAsia="宋体"/>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eastAsia="zh-CN"/>
        </w:rPr>
        <w:t xml:space="preserve">其他</w:t>
      </w:r>
      <w:r>
        <w:rPr>
          <w:rFonts w:hint="eastAsia" w:ascii="宋体" w:hAnsi="宋体" w:eastAsia="宋体"/>
          <w:bCs/>
          <w:color w:val="000000"/>
          <w:sz w:val="24"/>
          <w:szCs w:val="24"/>
          <w:highlight w:val="none"/>
        </w:rPr>
        <w:t xml:space="preserve">事项：</w:t>
      </w:r>
      <w:r>
        <w:rPr>
          <w:rFonts w:hint="eastAsia"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u w:val="single"/>
          <w:lang w:eastAsia="zh-CN"/>
        </w:rPr>
        <w:t xml:space="preserve">本项目不收取履约保证金</w:t>
      </w:r>
      <w:r>
        <w:rPr>
          <w:rFonts w:hint="eastAsia" w:ascii="宋体" w:hAnsi="宋体" w:eastAsia="宋体"/>
          <w:bCs/>
          <w:color w:val="000000"/>
          <w:sz w:val="24"/>
          <w:szCs w:val="24"/>
          <w:highlight w:val="none"/>
          <w:u w:val="single"/>
        </w:rPr>
        <w:t xml:space="preserve">               </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合同不可分割部分：</w:t>
      </w:r>
      <w:r>
        <w:rPr>
          <w:rFonts w:ascii="宋体" w:hAnsi="宋体" w:eastAsia="宋体"/>
          <w:bCs/>
          <w:color w:val="000000"/>
          <w:sz w:val="24"/>
          <w:highlight w:val="none"/>
        </w:rPr>
      </w:r>
      <w:r/>
    </w:p>
    <w:p>
      <w:pPr>
        <w:pStyle w:val="722"/>
        <w:ind w:firstLine="480"/>
        <w:spacing w:line="360" w:lineRule="auto"/>
        <w:tabs>
          <w:tab w:val="left" w:pos="210" w:leader="none"/>
          <w:tab w:val="left" w:pos="42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采购</w:t>
      </w:r>
      <w:r>
        <w:rPr>
          <w:rFonts w:ascii="宋体" w:hAnsi="宋体" w:eastAsia="宋体"/>
          <w:bCs/>
          <w:color w:val="000000"/>
          <w:sz w:val="24"/>
          <w:szCs w:val="24"/>
          <w:highlight w:val="none"/>
        </w:rPr>
        <w:t xml:space="preserve">文件、投标文件、合同条款及中标通知书，</w:t>
      </w:r>
      <w:r>
        <w:rPr>
          <w:rFonts w:hint="eastAsia" w:ascii="宋体" w:hAnsi="宋体" w:eastAsia="宋体"/>
          <w:bCs/>
          <w:color w:val="000000"/>
          <w:sz w:val="24"/>
          <w:szCs w:val="24"/>
          <w:highlight w:val="none"/>
          <w:lang w:eastAsia="zh-CN"/>
        </w:rPr>
        <w:t xml:space="preserve">乙方</w:t>
      </w:r>
      <w:r>
        <w:rPr>
          <w:rFonts w:ascii="宋体" w:hAnsi="宋体" w:eastAsia="宋体"/>
          <w:bCs/>
          <w:color w:val="000000"/>
          <w:sz w:val="24"/>
          <w:szCs w:val="24"/>
          <w:highlight w:val="none"/>
        </w:rPr>
        <w:t xml:space="preserve">在</w:t>
      </w:r>
      <w:r>
        <w:rPr>
          <w:rFonts w:hint="eastAsia" w:ascii="宋体" w:hAnsi="宋体" w:eastAsia="宋体"/>
          <w:bCs/>
          <w:color w:val="000000"/>
          <w:sz w:val="24"/>
          <w:szCs w:val="24"/>
          <w:highlight w:val="none"/>
        </w:rPr>
        <w:t xml:space="preserve">招标</w:t>
      </w:r>
      <w:r>
        <w:rPr>
          <w:rFonts w:ascii="宋体" w:hAnsi="宋体" w:eastAsia="宋体"/>
          <w:bCs/>
          <w:color w:val="000000"/>
          <w:sz w:val="24"/>
          <w:szCs w:val="24"/>
          <w:highlight w:val="none"/>
        </w:rPr>
        <w:t xml:space="preserve">、评标过程中所作</w:t>
      </w:r>
      <w:r>
        <w:rPr>
          <w:rFonts w:hint="eastAsia" w:ascii="宋体" w:hAnsi="宋体" w:eastAsia="宋体"/>
          <w:bCs/>
          <w:color w:val="000000"/>
          <w:sz w:val="24"/>
          <w:szCs w:val="24"/>
          <w:highlight w:val="none"/>
          <w:lang w:eastAsia="zh-CN"/>
        </w:rPr>
        <w:t xml:space="preserve">其他</w:t>
      </w:r>
      <w:r>
        <w:rPr>
          <w:rFonts w:ascii="宋体" w:hAnsi="宋体" w:eastAsia="宋体"/>
          <w:bCs/>
          <w:color w:val="000000"/>
          <w:sz w:val="24"/>
          <w:szCs w:val="24"/>
          <w:highlight w:val="none"/>
        </w:rPr>
        <w:t xml:space="preserve">有关承诺、声明、书面澄清等均为合同不可分割的部分，与主合同具有同等法律效力</w:t>
      </w:r>
      <w:r>
        <w:rPr>
          <w:rFonts w:hint="eastAsia" w:ascii="宋体" w:hAnsi="宋体" w:eastAsia="宋体"/>
          <w:bCs/>
          <w:color w:val="000000"/>
          <w:sz w:val="24"/>
          <w:szCs w:val="24"/>
          <w:highlight w:val="none"/>
        </w:rPr>
        <w:t xml:space="preserve">。</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合同备案：</w:t>
      </w:r>
      <w:r>
        <w:rPr>
          <w:rFonts w:ascii="宋体" w:hAnsi="宋体" w:eastAsia="宋体"/>
          <w:bCs/>
          <w:color w:val="000000"/>
          <w:sz w:val="24"/>
          <w:highlight w:val="none"/>
        </w:rPr>
      </w:r>
      <w:r/>
    </w:p>
    <w:p>
      <w:pPr>
        <w:pStyle w:val="722"/>
        <w:ind w:firstLine="480"/>
        <w:spacing w:line="360" w:lineRule="auto"/>
        <w:tabs>
          <w:tab w:val="left" w:pos="210" w:leader="none"/>
          <w:tab w:val="left" w:pos="735" w:leader="none"/>
          <w:tab w:val="left" w:pos="1155" w:leader="none"/>
        </w:tabs>
        <w:rPr>
          <w:rFonts w:ascii="宋体" w:hAnsi="宋体" w:eastAsia="宋体"/>
          <w:bCs/>
          <w:color w:val="000000"/>
          <w:sz w:val="24"/>
          <w:highlight w:val="none"/>
        </w:rPr>
      </w:pPr>
      <w:r>
        <w:rPr>
          <w:rFonts w:ascii="宋体" w:hAnsi="宋体" w:eastAsia="宋体"/>
          <w:bCs/>
          <w:color w:val="000000"/>
          <w:sz w:val="24"/>
          <w:szCs w:val="24"/>
          <w:highlight w:val="none"/>
        </w:rPr>
        <w:t xml:space="preserve">合同</w:t>
      </w:r>
      <w:r>
        <w:rPr>
          <w:rFonts w:hint="eastAsia" w:ascii="宋体" w:hAnsi="宋体" w:eastAsia="宋体"/>
          <w:bCs/>
          <w:color w:val="000000"/>
          <w:sz w:val="24"/>
          <w:szCs w:val="24"/>
          <w:highlight w:val="none"/>
          <w:lang w:eastAsia="zh-CN"/>
        </w:rPr>
        <w:t xml:space="preserve">一式四份</w:t>
      </w:r>
      <w:r>
        <w:rPr>
          <w:rFonts w:ascii="宋体" w:hAnsi="宋体" w:eastAsia="宋体"/>
          <w:bCs/>
          <w:color w:val="000000"/>
          <w:sz w:val="24"/>
          <w:szCs w:val="24"/>
          <w:highlight w:val="none"/>
        </w:rPr>
        <w:t xml:space="preserve">，供需双方各执</w:t>
      </w:r>
      <w:r>
        <w:rPr>
          <w:rFonts w:hint="eastAsia" w:ascii="宋体" w:hAnsi="宋体" w:eastAsia="宋体"/>
          <w:bCs/>
          <w:color w:val="000000"/>
          <w:sz w:val="24"/>
          <w:szCs w:val="24"/>
          <w:highlight w:val="none"/>
        </w:rPr>
        <w:t xml:space="preserve">二</w:t>
      </w:r>
      <w:r>
        <w:rPr>
          <w:rFonts w:ascii="宋体" w:hAnsi="宋体" w:eastAsia="宋体"/>
          <w:bCs/>
          <w:color w:val="000000"/>
          <w:sz w:val="24"/>
          <w:szCs w:val="24"/>
          <w:highlight w:val="none"/>
        </w:rPr>
        <w:t xml:space="preserve">份</w:t>
      </w:r>
      <w:r>
        <w:rPr>
          <w:rFonts w:hint="eastAsia" w:ascii="宋体" w:hAnsi="宋体" w:eastAsia="宋体"/>
          <w:bCs/>
          <w:color w:val="000000"/>
          <w:sz w:val="24"/>
          <w:szCs w:val="24"/>
          <w:highlight w:val="none"/>
        </w:rPr>
        <w:t xml:space="preserve">。</w:t>
      </w:r>
      <w:r>
        <w:rPr>
          <w:rFonts w:ascii="宋体" w:hAnsi="宋体" w:eastAsia="宋体"/>
          <w:bCs/>
          <w:color w:val="000000"/>
          <w:sz w:val="24"/>
          <w:highlight w:val="none"/>
        </w:rPr>
      </w:r>
      <w:r/>
    </w:p>
    <w:p>
      <w:pPr>
        <w:pStyle w:val="722"/>
        <w:numPr>
          <w:ilvl w:val="0"/>
          <w:numId w:val="1"/>
        </w:numPr>
        <w:ind w:left="0" w:firstLine="523"/>
        <w:spacing w:line="360" w:lineRule="auto"/>
        <w:tabs>
          <w:tab w:val="left" w:pos="210" w:leader="none"/>
          <w:tab w:val="left" w:pos="45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合同生效：</w:t>
      </w:r>
      <w:r>
        <w:rPr>
          <w:rFonts w:ascii="宋体" w:hAnsi="宋体" w:eastAsia="宋体"/>
          <w:bCs/>
          <w:color w:val="000000"/>
          <w:sz w:val="24"/>
          <w:highlight w:val="none"/>
        </w:rPr>
      </w:r>
      <w:r/>
    </w:p>
    <w:p>
      <w:pPr>
        <w:pStyle w:val="722"/>
        <w:ind w:firstLine="480"/>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ascii="宋体" w:hAnsi="宋体" w:eastAsia="宋体"/>
          <w:bCs/>
          <w:color w:val="000000"/>
          <w:sz w:val="24"/>
          <w:szCs w:val="24"/>
          <w:highlight w:val="none"/>
        </w:rPr>
        <w:t xml:space="preserve">本合同由供需双方签字、盖章</w:t>
      </w:r>
      <w:r>
        <w:rPr>
          <w:rFonts w:hint="eastAsia" w:ascii="宋体" w:hAnsi="宋体" w:eastAsia="宋体"/>
          <w:bCs/>
          <w:color w:val="000000"/>
          <w:sz w:val="24"/>
          <w:szCs w:val="24"/>
          <w:highlight w:val="none"/>
        </w:rPr>
        <w:t xml:space="preserve">后生效。</w:t>
      </w:r>
      <w:r>
        <w:rPr>
          <w:rFonts w:ascii="宋体" w:hAnsi="宋体" w:eastAsia="宋体"/>
          <w:bCs/>
          <w:color w:val="000000"/>
          <w:sz w:val="24"/>
          <w:highlight w:val="none"/>
        </w:rPr>
      </w:r>
      <w:r/>
    </w:p>
    <w:p>
      <w:pPr>
        <w:pStyle w:val="722"/>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（采购人）：（盖章）                     </w:t>
      </w:r>
      <w:r>
        <w:rPr>
          <w:rFonts w:hint="eastAsia" w:ascii="宋体" w:hAnsi="宋体" w:eastAsia="宋体"/>
          <w:bCs/>
          <w:color w:val="000000"/>
          <w:sz w:val="24"/>
          <w:szCs w:val="24"/>
          <w:highlight w:val="none"/>
          <w:lang w:eastAsia="zh-CN"/>
        </w:rPr>
        <w:t xml:space="preserve">乙方</w:t>
      </w:r>
      <w:r>
        <w:rPr>
          <w:rFonts w:hint="eastAsia" w:ascii="宋体" w:hAnsi="宋体" w:eastAsia="宋体"/>
          <w:bCs/>
          <w:color w:val="000000"/>
          <w:sz w:val="24"/>
          <w:szCs w:val="24"/>
          <w:highlight w:val="none"/>
        </w:rPr>
        <w:t xml:space="preserve">（中标方）：（盖章）</w:t>
      </w:r>
      <w:r>
        <w:rPr>
          <w:rFonts w:ascii="宋体" w:hAnsi="宋体" w:eastAsia="宋体"/>
          <w:bCs/>
          <w:color w:val="000000"/>
          <w:sz w:val="24"/>
          <w:highlight w:val="none"/>
          <w:u w:val="single"/>
        </w:rPr>
      </w:r>
      <w:r/>
    </w:p>
    <w:p>
      <w:pPr>
        <w:pStyle w:val="722"/>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法定（授权）代表人：                           法定（授权）代表人：</w:t>
      </w:r>
      <w:r>
        <w:rPr>
          <w:rFonts w:ascii="宋体" w:hAnsi="宋体" w:eastAsia="宋体"/>
          <w:bCs/>
          <w:color w:val="000000"/>
          <w:sz w:val="24"/>
          <w:highlight w:val="none"/>
          <w:u w:val="single"/>
        </w:rPr>
      </w:r>
      <w:r/>
    </w:p>
    <w:p>
      <w:pPr>
        <w:pStyle w:val="722"/>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年   月    日                                  年   月     日</w:t>
      </w:r>
      <w:r>
        <w:rPr>
          <w:rFonts w:ascii="宋体" w:hAnsi="宋体" w:eastAsia="宋体"/>
          <w:bCs/>
          <w:color w:val="000000"/>
          <w:sz w:val="24"/>
          <w:highlight w:val="none"/>
          <w:u w:val="single"/>
        </w:rPr>
      </w:r>
      <w:r/>
    </w:p>
    <w:p>
      <w:pPr>
        <w:pStyle w:val="722"/>
        <w:jc w:val="cente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eastAsia="zh-CN"/>
        </w:rPr>
        <w:t xml:space="preserve">乙方</w:t>
      </w:r>
      <w:r>
        <w:rPr>
          <w:rFonts w:hint="eastAsia" w:ascii="宋体" w:hAnsi="宋体" w:eastAsia="宋体"/>
          <w:bCs/>
          <w:color w:val="000000"/>
          <w:sz w:val="24"/>
          <w:szCs w:val="24"/>
          <w:highlight w:val="none"/>
        </w:rPr>
        <w:t xml:space="preserve">户名：</w:t>
      </w:r>
      <w:r>
        <w:rPr>
          <w:rFonts w:ascii="宋体" w:hAnsi="宋体" w:eastAsia="宋体"/>
          <w:bCs/>
          <w:color w:val="000000"/>
          <w:sz w:val="24"/>
          <w:highlight w:val="none"/>
          <w:u w:val="single"/>
        </w:rPr>
      </w:r>
      <w:r/>
    </w:p>
    <w:p>
      <w:pPr>
        <w:pStyle w:val="722"/>
        <w:jc w:val="both"/>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eastAsia="zh-CN"/>
        </w:rPr>
        <w:t xml:space="preserve">乙方</w:t>
      </w:r>
      <w:r>
        <w:rPr>
          <w:rFonts w:hint="eastAsia" w:ascii="宋体" w:hAnsi="宋体" w:eastAsia="宋体"/>
          <w:bCs/>
          <w:color w:val="000000"/>
          <w:sz w:val="24"/>
          <w:szCs w:val="24"/>
          <w:highlight w:val="none"/>
        </w:rPr>
        <w:t xml:space="preserve">开户银行：</w:t>
      </w:r>
      <w:r>
        <w:rPr>
          <w:rFonts w:ascii="宋体" w:hAnsi="宋体" w:eastAsia="宋体"/>
          <w:bCs/>
          <w:color w:val="000000"/>
          <w:sz w:val="24"/>
          <w:highlight w:val="none"/>
          <w:u w:val="single"/>
        </w:rPr>
      </w:r>
      <w:r/>
    </w:p>
    <w:p>
      <w:pPr>
        <w:pStyle w:val="722"/>
        <w:jc w:val="cente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eastAsia="zh-CN"/>
        </w:rPr>
        <w:t xml:space="preserve">乙方</w:t>
      </w:r>
      <w:r>
        <w:rPr>
          <w:rFonts w:hint="eastAsia" w:ascii="宋体" w:hAnsi="宋体" w:eastAsia="宋体"/>
          <w:bCs/>
          <w:color w:val="000000"/>
          <w:sz w:val="24"/>
          <w:szCs w:val="24"/>
          <w:highlight w:val="none"/>
        </w:rPr>
        <w:t xml:space="preserve">账号：</w:t>
      </w:r>
      <w:r>
        <w:rPr>
          <w:rFonts w:ascii="宋体" w:hAnsi="宋体" w:eastAsia="宋体"/>
          <w:bCs/>
          <w:color w:val="000000"/>
          <w:sz w:val="24"/>
          <w:highlight w:val="none"/>
          <w:u w:val="single"/>
        </w:rPr>
      </w:r>
      <w:r/>
    </w:p>
    <w:p>
      <w:pPr>
        <w:pStyle w:val="722"/>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
          <w:bCs/>
          <w:color w:val="000000"/>
          <w:sz w:val="24"/>
          <w:szCs w:val="24"/>
          <w:highlight w:val="none"/>
        </w:rPr>
        <w:t xml:space="preserve">备注：</w:t>
      </w:r>
      <w:r>
        <w:rPr>
          <w:rFonts w:hint="eastAsia" w:ascii="宋体" w:hAnsi="宋体" w:eastAsia="宋体"/>
          <w:bCs/>
          <w:color w:val="000000"/>
          <w:sz w:val="24"/>
          <w:szCs w:val="24"/>
          <w:highlight w:val="none"/>
        </w:rPr>
        <w:t xml:space="preserve">供需双方必须以本格式文本拟订合同。</w:t>
      </w:r>
      <w:r>
        <w:rPr>
          <w:rFonts w:hint="eastAsia" w:ascii="宋体" w:hAnsi="宋体" w:eastAsia="宋体"/>
          <w:bCs/>
          <w:color w:val="000000"/>
          <w:sz w:val="24"/>
          <w:szCs w:val="24"/>
          <w:highlight w:val="none"/>
        </w:rPr>
      </w:r>
      <w:r/>
    </w:p>
    <w:p>
      <w:pPr>
        <w:pStyle w:val="722"/>
        <w:jc w:val="center"/>
        <w:spacing w:line="360" w:lineRule="auto"/>
        <w:rPr>
          <w:rFonts w:ascii="宋体" w:hAnsi="宋体"/>
          <w:bCs/>
          <w:color w:val="000000"/>
          <w:sz w:val="28"/>
          <w:szCs w:val="28"/>
          <w:highlight w:val="none"/>
          <w:lang w:val="de-DE"/>
        </w:rPr>
      </w:pPr>
      <w:r/>
      <w:bookmarkStart w:id="91" w:name="五．合同条款"/>
      <w:r/>
      <w:bookmarkEnd w:id="91"/>
      <w:r>
        <w:rPr>
          <w:rFonts w:hint="eastAsia" w:ascii="宋体" w:hAnsi="宋体"/>
          <w:bCs/>
          <w:color w:val="000000"/>
          <w:sz w:val="28"/>
          <w:szCs w:val="28"/>
          <w:highlight w:val="none"/>
        </w:rPr>
        <w:t xml:space="preserve">合同条款（格式）</w:t>
      </w:r>
      <w:r>
        <w:rPr>
          <w:rFonts w:ascii="宋体" w:hAnsi="宋体"/>
          <w:bCs/>
          <w:color w:val="000000"/>
          <w:sz w:val="28"/>
          <w:szCs w:val="28"/>
          <w:highlight w:val="none"/>
          <w:lang w:val="de-D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根据采购编号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采购文件和该文件的中标通知书及乙方投标文件，甲乙双方就此次采购项目及相关问题，同意按下列条款规定执行。</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第一条</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组成本合同的有关文件</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关于采购编号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的采购文件、投标文件、合同条款及中标通知书，乙方在投标、评标过程中所作</w:t>
      </w:r>
      <w:r>
        <w:rPr>
          <w:rFonts w:hint="eastAsia" w:ascii="宋体" w:hAnsi="宋体" w:eastAsia="宋体"/>
          <w:color w:val="000000"/>
          <w:sz w:val="24"/>
          <w:szCs w:val="24"/>
          <w:highlight w:val="none"/>
          <w:lang w:eastAsia="zh-CN"/>
        </w:rPr>
        <w:t xml:space="preserve">其他有关</w:t>
      </w:r>
      <w:r>
        <w:rPr>
          <w:rFonts w:hint="eastAsia" w:ascii="宋体" w:hAnsi="宋体" w:eastAsia="宋体"/>
          <w:color w:val="000000"/>
          <w:sz w:val="24"/>
          <w:szCs w:val="24"/>
          <w:highlight w:val="none"/>
        </w:rPr>
        <w:t xml:space="preserve">承诺、声明、书面澄清等均为合同不可分割的部分，与主合同具有同等法律效力。</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第二条</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食堂餐饮服务内容</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依据双方共同确认的服务范围和内容，乙方向甲方提供食堂餐饮服务，执行食堂餐饮任务，承担相应的服务责任。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zh-CN"/>
        </w:rPr>
        <w:t xml:space="preserve">第三条</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val="zh-CN"/>
        </w:rPr>
        <w:t xml:space="preserve">价格与支付：</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zh-CN"/>
        </w:rPr>
        <w:t xml:space="preserve">（一）本次招标项目的报价以人民币报价；</w:t>
      </w:r>
      <w:r>
        <w:rPr>
          <w:rFonts w:hint="eastAsia"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zh-CN"/>
        </w:rPr>
        <w:t xml:space="preserve">（二）合同价格按此次</w:t>
      </w:r>
      <w:r>
        <w:rPr>
          <w:rFonts w:hint="eastAsia" w:ascii="宋体" w:hAnsi="宋体" w:eastAsia="宋体"/>
          <w:color w:val="000000"/>
          <w:sz w:val="24"/>
          <w:szCs w:val="24"/>
          <w:highlight w:val="none"/>
        </w:rPr>
        <w:t xml:space="preserve">成交</w:t>
      </w:r>
      <w:r>
        <w:rPr>
          <w:rFonts w:hint="eastAsia" w:ascii="宋体" w:hAnsi="宋体" w:eastAsia="宋体"/>
          <w:color w:val="000000"/>
          <w:sz w:val="24"/>
          <w:szCs w:val="24"/>
          <w:highlight w:val="none"/>
          <w:lang w:val="zh-CN"/>
        </w:rPr>
        <w:t xml:space="preserve">价格执行，合同总金额为人民币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lang w:val="zh-CN"/>
        </w:rPr>
        <w:t xml:space="preserve">大写），</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（小写）</w:t>
      </w:r>
      <w:r>
        <w:rPr>
          <w:rFonts w:hint="eastAsia" w:ascii="宋体" w:hAnsi="宋体" w:eastAsia="宋体"/>
          <w:color w:val="000000"/>
          <w:sz w:val="24"/>
          <w:szCs w:val="24"/>
          <w:highlight w:val="none"/>
          <w:lang w:val="zh-CN"/>
        </w:rPr>
        <w:t xml:space="preserve">；运营管理费为人民币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lang w:val="zh-CN"/>
        </w:rPr>
        <w:t xml:space="preserve">大写），</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（小写）</w:t>
      </w:r>
      <w:r>
        <w:rPr>
          <w:rFonts w:hint="eastAsia" w:ascii="宋体" w:hAnsi="宋体" w:eastAsia="宋体"/>
          <w:color w:val="000000"/>
          <w:sz w:val="24"/>
          <w:szCs w:val="24"/>
          <w:highlight w:val="none"/>
          <w:lang w:val="en-US" w:eastAsia="zh-CN"/>
        </w:rPr>
        <w:t xml:space="preserve">。餐费</w:t>
      </w:r>
      <w:r>
        <w:rPr>
          <w:rFonts w:hint="eastAsia" w:ascii="宋体" w:hAnsi="宋体" w:eastAsia="宋体"/>
          <w:color w:val="000000"/>
          <w:sz w:val="24"/>
          <w:szCs w:val="24"/>
          <w:highlight w:val="none"/>
          <w:lang w:val="zh-CN"/>
        </w:rPr>
        <w:t xml:space="preserve">单价金额为：早餐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元/餐 </w:t>
      </w:r>
      <w:r>
        <w:rPr>
          <w:rFonts w:hint="eastAsia" w:ascii="宋体" w:hAnsi="宋体" w:eastAsia="宋体"/>
          <w:color w:val="000000"/>
          <w:sz w:val="24"/>
          <w:szCs w:val="24"/>
          <w:highlight w:val="none"/>
          <w:lang w:val="zh-CN"/>
        </w:rPr>
        <w:t xml:space="preserve">，午餐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元/餐</w:t>
      </w:r>
      <w:r>
        <w:rPr>
          <w:rFonts w:hint="eastAsia" w:ascii="宋体" w:hAnsi="宋体" w:eastAsia="宋体"/>
          <w:color w:val="000000"/>
          <w:sz w:val="24"/>
          <w:szCs w:val="24"/>
          <w:highlight w:val="none"/>
          <w:lang w:val="zh-CN"/>
        </w:rPr>
        <w:t xml:space="preserve">，晚餐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元/餐。</w:t>
      </w:r>
      <w:r>
        <w:rPr>
          <w:rFonts w:hint="eastAsia" w:ascii="宋体" w:hAnsi="宋体" w:eastAsia="宋体"/>
          <w:color w:val="000000"/>
          <w:sz w:val="24"/>
          <w:szCs w:val="24"/>
          <w:highlight w:val="none"/>
          <w:lang w:eastAsia="zh-CN"/>
        </w:rPr>
        <w:t xml:space="preserve">餐费</w:t>
      </w:r>
      <w:r>
        <w:rPr>
          <w:rFonts w:hint="eastAsia" w:ascii="宋体" w:hAnsi="宋体" w:eastAsia="宋体"/>
          <w:color w:val="000000"/>
          <w:sz w:val="24"/>
          <w:szCs w:val="24"/>
          <w:highlight w:val="none"/>
        </w:rPr>
        <w:t xml:space="preserve">结算金额按照实际就餐人数乘以单价计算。  </w:t>
      </w:r>
      <w:r>
        <w:rPr>
          <w:rFonts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上述费用包含本次采购范围内所涉及的所有费用。（</w:t>
      </w:r>
      <w:r>
        <w:rPr>
          <w:rFonts w:hint="eastAsia" w:ascii="宋体" w:hAnsi="宋体" w:eastAsia="宋体" w:cs="宋体"/>
          <w:bCs/>
          <w:color w:val="000000"/>
          <w:sz w:val="24"/>
          <w:szCs w:val="24"/>
          <w:highlight w:val="none"/>
          <w:lang w:val="en-US" w:eastAsia="zh-CN"/>
        </w:rPr>
        <w:t xml:space="preserve">包括餐费（食品原辅材料）、营运管理费（人员成本（含工资、法律法规规定的社保费、加班费、福利费、保险等）、低值易耗用品（清洁消毒用品、纸巾等）、管理费（服装费、体检、培训、政策性规费以及所有不可预测的风险成本））、利润、税金等为完成本项目所需的一切费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zh-CN"/>
        </w:rPr>
        <w:t xml:space="preserve">（三）付款步骤：</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合同签订</w:t>
      </w:r>
      <w:r>
        <w:rPr>
          <w:rFonts w:hint="eastAsia" w:ascii="宋体" w:hAnsi="宋体" w:eastAsia="宋体"/>
          <w:color w:val="000000"/>
          <w:sz w:val="24"/>
          <w:szCs w:val="24"/>
          <w:highlight w:val="none"/>
          <w:lang w:eastAsia="zh-CN"/>
        </w:rPr>
        <w:t xml:space="preserve">后</w:t>
      </w:r>
      <w:r>
        <w:rPr>
          <w:rFonts w:hint="eastAsia" w:ascii="宋体" w:hAnsi="宋体" w:eastAsia="宋体"/>
          <w:color w:val="000000"/>
          <w:sz w:val="24"/>
          <w:szCs w:val="24"/>
          <w:highlight w:val="none"/>
        </w:rPr>
        <w:t xml:space="preserve">，服务费用每三个月支付一次，上一季度费用于第四月15日前支付，乙方需提供甲方认可的税金发票。</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第四条</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val="zh-CN"/>
        </w:rPr>
        <w:t xml:space="preserve">合同服务时间：</w:t>
      </w:r>
      <w:r>
        <w:rPr>
          <w:rFonts w:hint="eastAsia" w:ascii="宋体" w:hAnsi="宋体" w:eastAsia="宋体"/>
          <w:color w:val="000000"/>
          <w:sz w:val="24"/>
          <w:szCs w:val="24"/>
          <w:highlight w:val="none"/>
        </w:rPr>
        <w:t xml:space="preserve">一年（具体开始时间以甲方指定时间为准）</w:t>
      </w:r>
      <w:r>
        <w:rPr>
          <w:rFonts w:hint="eastAsia" w:ascii="宋体" w:hAnsi="宋体" w:eastAsia="宋体"/>
          <w:color w:val="000000"/>
          <w:sz w:val="24"/>
          <w:szCs w:val="24"/>
          <w:highlight w:val="none"/>
          <w:lang w:val="zh-CN"/>
        </w:rPr>
      </w:r>
      <w:r/>
    </w:p>
    <w:p>
      <w:pPr>
        <w:pStyle w:val="722"/>
        <w:ind w:firstLine="480"/>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eastAsia="zh-CN"/>
        </w:rPr>
        <w:t xml:space="preserve">第五条</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服务要求</w:t>
      </w:r>
      <w:r>
        <w:rPr>
          <w:rFonts w:hint="eastAsia" w:ascii="宋体" w:hAnsi="宋体" w:eastAsia="宋体"/>
          <w:color w:val="000000"/>
          <w:sz w:val="24"/>
          <w:szCs w:val="24"/>
          <w:highlight w:val="none"/>
          <w:lang w:val="zh-CN"/>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1.</w:t>
      </w:r>
      <w:r>
        <w:rPr>
          <w:rFonts w:hint="eastAsia" w:ascii="宋体" w:hAnsi="宋体" w:eastAsia="宋体"/>
          <w:color w:val="000000"/>
          <w:sz w:val="24"/>
          <w:szCs w:val="24"/>
          <w:highlight w:val="none"/>
        </w:rPr>
        <w:t xml:space="preserve">食堂概况</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锡山区区级机关大院餐厅位于锡山区政府大院内，现有职工约</w:t>
      </w:r>
      <w:r>
        <w:rPr>
          <w:rFonts w:hint="eastAsia" w:ascii="宋体" w:hAnsi="宋体" w:eastAsia="宋体"/>
          <w:color w:val="000000"/>
          <w:sz w:val="24"/>
          <w:szCs w:val="24"/>
          <w:highlight w:val="none"/>
          <w:lang w:eastAsia="zh-CN"/>
        </w:rPr>
        <w:t xml:space="preserve">720</w:t>
      </w:r>
      <w:r>
        <w:rPr>
          <w:rFonts w:hint="eastAsia" w:ascii="宋体" w:hAnsi="宋体" w:eastAsia="宋体"/>
          <w:color w:val="000000"/>
          <w:sz w:val="24"/>
          <w:szCs w:val="24"/>
          <w:highlight w:val="none"/>
        </w:rPr>
        <w:t xml:space="preserve">人。食堂设备设施齐全，水、电、天然气等配套设施到位，燃气泄漏报警装置等安全设施运行正常。</w:t>
      </w:r>
      <w:r>
        <w:rPr>
          <w:rFonts w:hint="eastAsia"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2.</w:t>
      </w:r>
      <w:r>
        <w:rPr>
          <w:rFonts w:hint="eastAsia" w:ascii="宋体" w:hAnsi="宋体" w:eastAsia="宋体"/>
          <w:color w:val="000000"/>
          <w:sz w:val="24"/>
          <w:szCs w:val="24"/>
          <w:highlight w:val="none"/>
        </w:rPr>
        <w:t xml:space="preserve">服务要求</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2.1人员要求</w:t>
      </w:r>
      <w:r>
        <w:rPr>
          <w:rFonts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应组织一支“精干、高效、专业、敬业、健康”的餐饮服务团队，有能力为</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提供安全、优质、高效、满意的餐饮服务。</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配置人员不少于</w:t>
      </w:r>
      <w:r>
        <w:rPr>
          <w:rFonts w:hint="eastAsia" w:ascii="宋体" w:hAnsi="宋体" w:eastAsia="宋体"/>
          <w:color w:val="000000"/>
          <w:sz w:val="24"/>
          <w:szCs w:val="24"/>
          <w:highlight w:val="none"/>
          <w:lang w:val="en-US" w:eastAsia="zh-CN"/>
        </w:rPr>
        <w:t xml:space="preserve">35</w:t>
      </w:r>
      <w:r>
        <w:rPr>
          <w:rFonts w:hint="eastAsia" w:ascii="宋体" w:hAnsi="宋体" w:eastAsia="宋体"/>
          <w:color w:val="000000"/>
          <w:sz w:val="24"/>
          <w:szCs w:val="24"/>
          <w:highlight w:val="none"/>
        </w:rPr>
        <w:t xml:space="preserve">人。其中包括项目经理1人（男女不限，年龄不高于45岁，大专及以上学历）、厨师长1人（男女不限，年龄不高于50岁）、厨师</w:t>
      </w: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名，服务人员（帮厨、服务员、保洁）</w:t>
      </w:r>
      <w:r>
        <w:rPr>
          <w:rFonts w:hint="eastAsia" w:ascii="宋体" w:hAnsi="宋体" w:eastAsia="宋体"/>
          <w:color w:val="000000"/>
          <w:sz w:val="24"/>
          <w:szCs w:val="24"/>
          <w:highlight w:val="none"/>
          <w:lang w:val="en-US" w:eastAsia="zh-CN"/>
        </w:rPr>
        <w:t xml:space="preserve">23</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根据</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要求定岗、定薪，员工工资不得低于国家规定的最低保障工资。所有人员持食品安全健康证上岗，均需缴纳社保，实行现场经理负责制。</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签订合同前需提供所有人员证书、社保等证明材料经</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审核后方可入场作业。服务期间如有人员调整，需经</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书面同意后方可调整。</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2.2配餐要求</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2.2.1总体要求</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乙方</w:t>
      </w:r>
      <w:r>
        <w:rPr>
          <w:rFonts w:hint="eastAsia" w:ascii="宋体" w:hAnsi="宋体" w:eastAsia="宋体" w:cs="宋体"/>
          <w:bCs/>
          <w:color w:val="000000"/>
          <w:sz w:val="24"/>
          <w:szCs w:val="24"/>
          <w:highlight w:val="none"/>
          <w:lang w:val="en-US" w:eastAsia="zh-CN"/>
        </w:rPr>
        <w:t xml:space="preserve">应按照甲方要求，根据就餐职工人数，每日按时足量优质向职工提供主、副食及相关服务。每日菜肴科学安排，花色品种不单一，早餐需包含但不限于鸡蛋、粗粮、稀饭、面条、小菜、包子等（不少于10个品类），每周提供一种特色餐食；午餐提供三主荤、二副荤、二素菜、米饭、粗粮饭、粗粮、素汤、水果/酸奶，每周一、三、五午餐供应酸奶，每周二、四午餐供应水果，水果应新鲜采购，大小适中，酸奶的选用应经过甲方确认；晚餐提供三主荤、二副荤、二素菜、米饭、素汤，并且至少有一主荤、一副荤、一素菜与当天午餐的菜品不同。</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如</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有特殊应急要求，需临时加餐或增加就餐人次的，</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须无条件给予配合并保质保量完成供餐工作。</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每年七、八、九月午餐期间免费提供绿豆汤与解暑饮料，晚餐期间免费提供养生粥；每年十一、十二、一月午餐期间免费提供红豆汤。</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乙方须完成甲方2026年度的扶贫采购任务，采购金额为约32万元，其中832扶贫采购24.5万元，鲜丰汇扶贫采购7.5万元，所有扶贫任务须在2026年10月31日前完成。</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乙方须向甲方支付水电气费用1.2万元。</w:t>
      </w:r>
      <w:r>
        <w:rPr>
          <w:rFonts w:hint="eastAsia"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2.2.2菜品要求</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所供菜品必须符合国家《中华人民共和国食品安全法》品质标准，生鲜类食品均应提供相应的检验，检疫合格证明。鱼、肉、禽类产品需按照甲方要求进行加工后配送。提供的主要食材均为非转基因产品。</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（1）肉类制品：</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①肉类：必须是放心肉，经行业管理部门检疫合格，有动物检疫合格证明、屠宰证明。肉质新鲜，不打水，无病无毒，符合食品卫生要求。须按照采购人要求进行加工后配送。</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②冷冻品类：有动物产品检疫合格证明，有专业的冷冻库。包装箱要注明产品名称、生产厂家、厂址、须有出厂日期，保质期，品质优良，包装完好，无异味，无毒无害。</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③蛋品类：新鲜，无破损、无变质。</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（2）水产类：必须生猛鲜活。</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（3）蔬菜瓜果类：</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①蔬菜类：保证新鲜并通过农药残留成分测试且符合《中华人民共和国食品安全法》要求。无公害农产品，提供产地认定证书。要求无黄叶、无菜虫及杂质，不带根，不带泥。</w:t>
      </w:r>
      <w:r>
        <w:rPr>
          <w:rFonts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②瓜果类：个头均匀，无斑点，无破损，果实成熟，味道纯正。</w:t>
      </w:r>
      <w:r>
        <w:rPr>
          <w:rFonts w:hint="eastAsia" w:ascii="宋体" w:hAnsi="宋体" w:eastAsia="宋体"/>
          <w:color w:val="000000"/>
          <w:sz w:val="24"/>
          <w:szCs w:val="24"/>
          <w:highlight w:val="none"/>
        </w:rPr>
      </w:r>
      <w:r/>
    </w:p>
    <w:tbl>
      <w:tblPr>
        <w:tblW w:w="86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56"/>
        <w:gridCol w:w="3969"/>
        <w:gridCol w:w="2334"/>
      </w:tblGrid>
      <w:tr>
        <w:trPr>
          <w:trHeight w:val="450"/>
        </w:trPr>
        <w:tc>
          <w:tcPr>
            <w:tcW w:w="720"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ascii="宋体" w:hAnsi="宋体" w:eastAsia="宋体"/>
                <w:color w:val="000000"/>
                <w:sz w:val="24"/>
                <w:szCs w:val="24"/>
                <w:highlight w:val="none"/>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货物种类</w:t>
            </w:r>
            <w:r>
              <w:rPr>
                <w:rFonts w:ascii="宋体" w:hAnsi="宋体" w:eastAsia="宋体"/>
                <w:color w:val="000000"/>
                <w:sz w:val="24"/>
                <w:szCs w:val="24"/>
                <w:highlight w:val="none"/>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质量要求标准</w:t>
            </w:r>
            <w:r>
              <w:rPr>
                <w:rFonts w:ascii="宋体" w:hAnsi="宋体" w:eastAsia="宋体"/>
                <w:color w:val="000000"/>
                <w:sz w:val="24"/>
                <w:szCs w:val="24"/>
                <w:highlight w:val="none"/>
              </w:rPr>
            </w:r>
            <w:r/>
          </w:p>
        </w:tc>
        <w:tc>
          <w:tcPr>
            <w:tcW w:w="2334"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其他</w:t>
            </w:r>
            <w:r>
              <w:rPr>
                <w:rFonts w:hint="eastAsia" w:ascii="宋体" w:hAnsi="宋体" w:eastAsia="宋体"/>
                <w:color w:val="000000"/>
                <w:sz w:val="24"/>
                <w:szCs w:val="24"/>
                <w:highlight w:val="none"/>
              </w:rPr>
              <w:t xml:space="preserve">要求</w:t>
            </w:r>
            <w:r>
              <w:rPr>
                <w:rFonts w:ascii="宋体" w:hAnsi="宋体" w:eastAsia="宋体"/>
                <w:color w:val="000000"/>
                <w:sz w:val="24"/>
                <w:szCs w:val="24"/>
                <w:highlight w:val="none"/>
              </w:rPr>
            </w:r>
            <w:r/>
          </w:p>
        </w:tc>
      </w:tr>
      <w:tr>
        <w:trPr>
          <w:trHeight w:val="1374"/>
        </w:trPr>
        <w:tc>
          <w:tcPr>
            <w:tcW w:w="720"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叶菜类</w:t>
            </w:r>
            <w:r>
              <w:rPr>
                <w:rFonts w:ascii="宋体" w:hAnsi="宋体" w:eastAsia="宋体"/>
                <w:color w:val="000000"/>
                <w:sz w:val="24"/>
                <w:szCs w:val="24"/>
                <w:highlight w:val="none"/>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外形正常，叶梗光滑幼嫩，不干瘪凋萎，无过多黄叶，色泽正常。去除根须，不含土，无虫害，大白菜、卷心菜切开心不变黑，无腐烂情形，无明显浸水现象；农药残留不超标。</w:t>
            </w:r>
            <w:r>
              <w:rPr>
                <w:rFonts w:ascii="宋体" w:hAnsi="宋体" w:eastAsia="宋体"/>
                <w:color w:val="000000"/>
                <w:sz w:val="24"/>
                <w:szCs w:val="24"/>
                <w:highlight w:val="none"/>
              </w:rPr>
            </w:r>
            <w:r/>
          </w:p>
        </w:tc>
        <w:tc>
          <w:tcPr>
            <w:tcW w:w="2334" w:type="dxa"/>
            <w:vAlign w:val="center"/>
            <w:vMerge w:val="restart"/>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必须每天提供农药残留检测报告，保证质量，诚实守信。</w:t>
            </w:r>
            <w:r>
              <w:rPr>
                <w:rFonts w:ascii="宋体" w:hAnsi="宋体" w:eastAsia="宋体"/>
                <w:color w:val="000000"/>
                <w:sz w:val="24"/>
                <w:szCs w:val="24"/>
                <w:highlight w:val="none"/>
              </w:rPr>
            </w:r>
            <w:r/>
          </w:p>
        </w:tc>
      </w:tr>
      <w:tr>
        <w:trPr>
          <w:trHeight w:val="598"/>
        </w:trPr>
        <w:tc>
          <w:tcPr>
            <w:tcW w:w="720"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根茎类。如香芋、土豆、莴笋</w:t>
            </w:r>
            <w:r>
              <w:rPr>
                <w:rFonts w:ascii="宋体" w:hAnsi="宋体" w:eastAsia="宋体"/>
                <w:color w:val="000000"/>
                <w:sz w:val="24"/>
                <w:szCs w:val="24"/>
                <w:highlight w:val="none"/>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无虫咬、发芽、发霉现象，新鲜，形态大小与甲方自购标准相当。农药残留不超标。</w:t>
            </w:r>
            <w:r>
              <w:rPr>
                <w:rFonts w:ascii="宋体" w:hAnsi="宋体" w:eastAsia="宋体"/>
                <w:color w:val="000000"/>
                <w:sz w:val="24"/>
                <w:szCs w:val="24"/>
                <w:highlight w:val="none"/>
              </w:rPr>
            </w:r>
            <w:r/>
          </w:p>
        </w:tc>
        <w:tc>
          <w:tcPr>
            <w:tcW w:w="2334" w:type="dxa"/>
            <w:vAlign w:val="center"/>
            <w:vMerge w:val="continue"/>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748"/>
        </w:trPr>
        <w:tc>
          <w:tcPr>
            <w:tcW w:w="720"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花果类。如西兰花、白菜花</w:t>
            </w:r>
            <w:r>
              <w:rPr>
                <w:rFonts w:ascii="宋体" w:hAnsi="宋体" w:eastAsia="宋体"/>
                <w:color w:val="000000"/>
                <w:sz w:val="24"/>
                <w:szCs w:val="24"/>
                <w:highlight w:val="none"/>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无虫害，成熟度良好，新鲜固有的色泽鲜明，无发霉发黄。农药残留不超标。</w:t>
            </w:r>
            <w:r>
              <w:rPr>
                <w:rFonts w:ascii="宋体" w:hAnsi="宋体" w:eastAsia="宋体"/>
                <w:color w:val="000000"/>
                <w:sz w:val="24"/>
                <w:szCs w:val="24"/>
                <w:highlight w:val="none"/>
              </w:rPr>
            </w:r>
            <w:r/>
          </w:p>
        </w:tc>
        <w:tc>
          <w:tcPr>
            <w:tcW w:w="2334" w:type="dxa"/>
            <w:vAlign w:val="center"/>
            <w:vMerge w:val="continue"/>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616"/>
        </w:trPr>
        <w:tc>
          <w:tcPr>
            <w:tcW w:w="720"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r>
            <w:r/>
          </w:p>
        </w:tc>
        <w:tc>
          <w:tcPr>
            <w:tcW w:w="1656"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瓜果类</w:t>
            </w:r>
            <w:r>
              <w:rPr>
                <w:rFonts w:ascii="宋体" w:hAnsi="宋体" w:eastAsia="宋体"/>
                <w:color w:val="000000"/>
                <w:sz w:val="24"/>
                <w:szCs w:val="24"/>
                <w:highlight w:val="none"/>
              </w:rPr>
            </w:r>
            <w:r/>
          </w:p>
        </w:tc>
        <w:tc>
          <w:tcPr>
            <w:tcW w:w="3969" w:type="dxa"/>
            <w:vAlign w:val="center"/>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外表光亮无斑点，有新鲜连接的秧，形状正常、大小均匀，无软塌，成熟度适度。无腐烂，无污染，清洁、新鲜，无异味、无病虫损害。农药残留不超标。</w:t>
            </w:r>
            <w:r>
              <w:rPr>
                <w:rFonts w:ascii="宋体" w:hAnsi="宋体" w:eastAsia="宋体"/>
                <w:color w:val="000000"/>
                <w:sz w:val="24"/>
                <w:szCs w:val="24"/>
                <w:highlight w:val="none"/>
              </w:rPr>
            </w:r>
            <w:r/>
          </w:p>
        </w:tc>
        <w:tc>
          <w:tcPr>
            <w:tcW w:w="2334" w:type="dxa"/>
            <w:vAlign w:val="center"/>
            <w:vMerge w:val="continue"/>
            <w:textDirection w:val="lrTb"/>
            <w:noWrap w:val="false"/>
          </w:tcPr>
          <w:p>
            <w:pPr>
              <w:pStyle w:val="722"/>
              <w:ind w:firstLine="0"/>
              <w:keepLines w:val="0"/>
              <w:keepNext w:val="0"/>
              <w:pageBreakBefore w:val="0"/>
              <w:spacing w:line="360" w:lineRule="exact"/>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pStyle w:val="7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2.2.3其他要求</w:t>
      </w:r>
      <w:r>
        <w:rPr>
          <w:rFonts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（1）食用油必须符合GB/T1535-2017或</w:t>
      </w: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"javascript:void(0)" \o "javascript:void(0)"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GB/T1536-2021</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t xml:space="preserve">等标准，并拥有</w:t>
      </w:r>
      <w:r>
        <w:rPr>
          <w:rFonts w:hint="eastAsia" w:ascii="宋体" w:hAnsi="宋体" w:eastAsia="宋体" w:cs="宋体"/>
          <w:color w:val="000000"/>
          <w:sz w:val="24"/>
          <w:szCs w:val="24"/>
          <w:highlight w:val="none"/>
        </w:rPr>
        <w:t xml:space="preserve">“SC”标志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（2）猪肉、牛肉、鲜</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冻</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鸡鸭、鸡副产品等必须具有动物检验检疫合格证明；</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（3）糖、味精、酱油、醋、生粉等必须具有</w:t>
      </w:r>
      <w:r>
        <w:rPr>
          <w:rFonts w:hint="eastAsia" w:ascii="宋体" w:hAnsi="宋体" w:eastAsia="宋体" w:cs="宋体"/>
          <w:color w:val="000000"/>
          <w:sz w:val="24"/>
          <w:szCs w:val="24"/>
          <w:highlight w:val="none"/>
        </w:rPr>
        <w:t xml:space="preserve">“SC”标志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（4）豆制品、半成品必须具有</w:t>
      </w:r>
      <w:r>
        <w:rPr>
          <w:rFonts w:hint="eastAsia" w:ascii="宋体" w:hAnsi="宋体" w:eastAsia="宋体" w:cs="宋体"/>
          <w:color w:val="000000"/>
          <w:sz w:val="24"/>
          <w:szCs w:val="24"/>
          <w:highlight w:val="none"/>
        </w:rPr>
        <w:t xml:space="preserve">“SC”标志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（5）禽蛋、蔬菜必须保证新鲜，且符合食品卫生安全法要求。</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2.3服务对象为</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全体职工，正常营业时间为周一至周</w:t>
      </w:r>
      <w:r>
        <w:rPr>
          <w:rFonts w:hint="eastAsia" w:ascii="宋体" w:hAnsi="宋体" w:eastAsia="宋体"/>
          <w:color w:val="000000"/>
          <w:sz w:val="24"/>
          <w:szCs w:val="24"/>
          <w:highlight w:val="none"/>
          <w:lang w:eastAsia="zh-CN"/>
        </w:rPr>
        <w:t xml:space="preserve">五</w:t>
      </w:r>
      <w:r>
        <w:rPr>
          <w:rFonts w:hint="eastAsia" w:ascii="宋体" w:hAnsi="宋体" w:eastAsia="宋体"/>
          <w:color w:val="000000"/>
          <w:sz w:val="24"/>
          <w:szCs w:val="24"/>
          <w:highlight w:val="none"/>
        </w:rPr>
        <w:t xml:space="preserve">，提供早、中</w:t>
      </w:r>
      <w:r>
        <w:rPr>
          <w:rFonts w:hint="eastAsia" w:ascii="宋体" w:hAnsi="宋体" w:eastAsia="宋体"/>
          <w:color w:val="000000"/>
          <w:sz w:val="24"/>
          <w:szCs w:val="24"/>
          <w:highlight w:val="none"/>
          <w:lang w:eastAsia="zh-CN"/>
        </w:rPr>
        <w:t xml:space="preserve">、晚三</w:t>
      </w:r>
      <w:r>
        <w:rPr>
          <w:rFonts w:hint="eastAsia" w:ascii="宋体" w:hAnsi="宋体" w:eastAsia="宋体"/>
          <w:color w:val="000000"/>
          <w:sz w:val="24"/>
          <w:szCs w:val="24"/>
          <w:highlight w:val="none"/>
        </w:rPr>
        <w:t xml:space="preserve">餐。早餐人数约</w:t>
      </w:r>
      <w:r>
        <w:rPr>
          <w:rFonts w:hint="eastAsia" w:ascii="宋体" w:hAnsi="宋体" w:eastAsia="宋体"/>
          <w:color w:val="000000"/>
          <w:sz w:val="24"/>
          <w:szCs w:val="24"/>
          <w:highlight w:val="none"/>
          <w:lang w:val="en-US" w:eastAsia="zh-CN"/>
        </w:rPr>
        <w:t xml:space="preserve">280</w:t>
      </w:r>
      <w:r>
        <w:rPr>
          <w:rFonts w:hint="eastAsia" w:ascii="宋体" w:hAnsi="宋体" w:eastAsia="宋体"/>
          <w:color w:val="000000"/>
          <w:sz w:val="24"/>
          <w:szCs w:val="24"/>
          <w:highlight w:val="none"/>
        </w:rPr>
        <w:t xml:space="preserve">人，午餐人数约</w:t>
      </w:r>
      <w:r>
        <w:rPr>
          <w:rFonts w:hint="eastAsia" w:ascii="宋体" w:hAnsi="宋体" w:eastAsia="宋体"/>
          <w:color w:val="000000"/>
          <w:sz w:val="24"/>
          <w:szCs w:val="24"/>
          <w:highlight w:val="none"/>
          <w:lang w:eastAsia="zh-CN"/>
        </w:rPr>
        <w:t xml:space="preserve">720</w:t>
      </w:r>
      <w:r>
        <w:rPr>
          <w:rFonts w:hint="eastAsia" w:ascii="宋体" w:hAnsi="宋体" w:eastAsia="宋体"/>
          <w:color w:val="000000"/>
          <w:sz w:val="24"/>
          <w:szCs w:val="24"/>
          <w:highlight w:val="none"/>
        </w:rPr>
        <w:t xml:space="preserve">人，晚餐人数约</w:t>
      </w:r>
      <w:r>
        <w:rPr>
          <w:rFonts w:hint="eastAsia" w:ascii="宋体" w:hAnsi="宋体" w:eastAsia="宋体"/>
          <w:color w:val="000000"/>
          <w:sz w:val="24"/>
          <w:szCs w:val="24"/>
          <w:highlight w:val="none"/>
          <w:lang w:val="en-US" w:eastAsia="zh-CN"/>
        </w:rPr>
        <w:t xml:space="preserve">200人</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t xml:space="preserve">周六提供加班午餐。乙方</w:t>
      </w:r>
      <w:r>
        <w:rPr>
          <w:rFonts w:hint="eastAsia" w:ascii="宋体" w:hAnsi="宋体" w:eastAsia="宋体"/>
          <w:color w:val="000000"/>
          <w:sz w:val="24"/>
          <w:szCs w:val="24"/>
          <w:highlight w:val="none"/>
        </w:rPr>
        <w:t xml:space="preserve">必须做到伙食品种合理搭配、花式多样，注重营养与健康，规范操作，符合卫生、营养要求，采取一切措施杜绝食物中毒事件发生。菜单需提前两周列出，并经</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审核、公示后才可实施。</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2.4</w:t>
      </w:r>
      <w:r>
        <w:rPr>
          <w:rFonts w:hint="eastAsia" w:ascii="宋体" w:hAnsi="宋体" w:eastAsia="宋体"/>
          <w:color w:val="000000"/>
          <w:sz w:val="24"/>
          <w:szCs w:val="24"/>
          <w:highlight w:val="none"/>
          <w:lang w:eastAsia="zh-CN"/>
        </w:rPr>
        <w:t xml:space="preserve">甲方的</w:t>
      </w:r>
      <w:r>
        <w:rPr>
          <w:rFonts w:hint="eastAsia" w:ascii="宋体" w:hAnsi="宋体" w:eastAsia="宋体"/>
          <w:color w:val="000000"/>
          <w:sz w:val="24"/>
          <w:szCs w:val="24"/>
          <w:highlight w:val="none"/>
        </w:rPr>
        <w:t xml:space="preserve">水、电、天然气等配套设施齐全，提供食堂所有的设备设施、消防安全设施、周转库房。</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必须保护好食堂所有财产</w:t>
      </w:r>
      <w:r>
        <w:rPr>
          <w:rFonts w:hint="eastAsia" w:ascii="宋体" w:hAnsi="宋体" w:eastAsia="宋体"/>
          <w:color w:val="000000"/>
          <w:sz w:val="24"/>
          <w:szCs w:val="24"/>
          <w:highlight w:val="none"/>
        </w:rPr>
        <w:t xml:space="preserve">。服务期满后，保证房屋、设备、设施、墙面、地面的完好，若有损坏必须承担由此产生的相关费用。</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不得将食堂私自转让或委托他人经营，更不得利用</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资产从事不法经营。一经发现，</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有权取消其服务资格，并给予经济处罚或诉讼。低值易耗品（清洁消毒用品、纸巾等）由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自行解决，餐具的清洗、消毒工作由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负责。</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2.5</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必须严格遵守《中华人民共和国食品安全法》《国务院关于加强食品等产品安全监督管理的特别规定》《餐饮服务食品采购索证索票管理规定》《食品生产经营监督检查管理办法》等法律法规。按</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要求每天进行食堂</w:t>
      </w:r>
      <w:r>
        <w:rPr>
          <w:rFonts w:hint="eastAsia" w:ascii="宋体" w:hAnsi="宋体" w:eastAsia="宋体"/>
          <w:color w:val="000000"/>
          <w:sz w:val="24"/>
          <w:szCs w:val="24"/>
          <w:highlight w:val="none"/>
          <w:lang w:eastAsia="zh-CN"/>
        </w:rPr>
        <w:t xml:space="preserve">各类台账</w:t>
      </w:r>
      <w:r>
        <w:rPr>
          <w:rFonts w:hint="eastAsia" w:ascii="宋体" w:hAnsi="宋体" w:eastAsia="宋体"/>
          <w:color w:val="000000"/>
          <w:sz w:val="24"/>
          <w:szCs w:val="24"/>
          <w:highlight w:val="none"/>
        </w:rPr>
        <w:t xml:space="preserve">的编制和整理，规范做好所有食材、辅材等索证索票、进库验收、入库、领用、出库管理和成本核算的每月台账资料，以备</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核查。食堂的卫生防疫、就餐环境、食品的加工制作必须达到国家规定的食堂卫生标准。</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将进行经常性检查，如发现有不符合食品安全管理规定及违反</w:t>
      </w:r>
      <w:r>
        <w:rPr>
          <w:rFonts w:hint="eastAsia" w:ascii="宋体" w:hAnsi="宋体" w:eastAsia="宋体"/>
          <w:color w:val="000000"/>
          <w:sz w:val="24"/>
          <w:szCs w:val="24"/>
          <w:highlight w:val="none"/>
          <w:lang w:eastAsia="zh-CN"/>
        </w:rPr>
        <w:t xml:space="preserve">其他</w:t>
      </w:r>
      <w:r>
        <w:rPr>
          <w:rFonts w:hint="eastAsia" w:ascii="宋体" w:hAnsi="宋体" w:eastAsia="宋体"/>
          <w:color w:val="000000"/>
          <w:sz w:val="24"/>
          <w:szCs w:val="24"/>
          <w:highlight w:val="none"/>
        </w:rPr>
        <w:t xml:space="preserve">法律法规或</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规章制度的，将给予</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书面警告。</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负责厨房、餐厅等服务区域卫生、整洁（包括内外场地）；泔水等餐厨垃圾由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按上级主管部门要求统一处理，相关费用由</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承担。为倡导环保，应使用可降解材质一次性餐具。</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2.6食堂内水费、电费、天然气费，日常设施设备维修费用、管道疏通费用、油烟管道清洗费及其他设备设施使用费用由</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负担。如需维修、维护和添置设备、设施，由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书面上报，费用由</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承担；如</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因操作不当损坏设备设施影响用餐，维修费由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2.7服务方工作人员由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自行管理，福利待遇、人员培训、体检、工伤、疾病、意外伤（亡）害等所有费用均由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自行承担；</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承担经营场所范围内的独立法律责任。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工作人员须遵守法规及采购人规章制度，要有良好的服务态度并自觉接受监督，不与职工发生争吵或冲突，并做好相应解释工作，如有违规者，</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将追究</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的责任。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2.9所有服务人员进入岗位前必须穿戴统一工作服，无关人员不得进入工作区域，工作时不得会客、吸烟、吃食品、大声喧哗和聊天。</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2.10严格遵守</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的用餐时间，保证—日三餐按时正点开餐，在开餐前15分钟确保所有饭菜品全部摆放到位，开餐前5分钟所有服务人员站立到指定岗位等待开餐。</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2.11餐期间厨房保证食品菜肴不断档，就餐人员离开后及时擦拭干净就餐桌椅以备第二餐次人员使用，用餐时段结束后彻底清洁用餐区域，余留食品按规定处理。</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2.12日常保洁工作，要求地面清洁，下水道通畅，无积水，工作场所整洁，无积灰，墙壁无霉斑，各种餐具用品做到卫生、洁净、消毒；餐室（厨房）无蝇、无虫，排油烟设施罩清洁不滴油。</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olor w:val="000000"/>
          <w:sz w:val="24"/>
          <w:szCs w:val="24"/>
          <w:highlight w:val="none"/>
        </w:rPr>
        <w:t xml:space="preserve">2.13</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管理人员每天应到所服务的区域巡视</w:t>
      </w:r>
      <w:r>
        <w:rPr>
          <w:rFonts w:hint="eastAsia" w:ascii="宋体" w:hAnsi="宋体" w:eastAsia="宋体" w:cs="宋体"/>
          <w:bCs/>
          <w:color w:val="000000"/>
          <w:sz w:val="24"/>
          <w:szCs w:val="24"/>
          <w:highlight w:val="none"/>
          <w:lang w:val="en-US" w:eastAsia="zh-CN"/>
        </w:rPr>
        <w:t xml:space="preserve">，听取</w:t>
      </w:r>
      <w:r>
        <w:rPr>
          <w:rFonts w:hint="eastAsia" w:ascii="宋体" w:hAnsi="宋体" w:eastAsia="宋体" w:cs="宋体"/>
          <w:bCs/>
          <w:color w:val="000000"/>
          <w:sz w:val="24"/>
          <w:szCs w:val="24"/>
          <w:highlight w:val="none"/>
          <w:lang w:val="en-US" w:eastAsia="zh-CN"/>
        </w:rPr>
        <w:t xml:space="preserve">职工</w:t>
      </w:r>
      <w:r>
        <w:rPr>
          <w:rFonts w:hint="eastAsia" w:ascii="宋体" w:hAnsi="宋体" w:eastAsia="宋体" w:cs="宋体"/>
          <w:bCs/>
          <w:color w:val="000000"/>
          <w:sz w:val="24"/>
          <w:szCs w:val="24"/>
          <w:highlight w:val="none"/>
          <w:lang w:val="en-US" w:eastAsia="zh-CN"/>
        </w:rPr>
        <w:t xml:space="preserve">意见，及时整改</w:t>
      </w:r>
      <w:r>
        <w:rPr>
          <w:rFonts w:hint="eastAsia" w:ascii="宋体" w:hAnsi="宋体" w:eastAsia="宋体" w:cs="宋体"/>
          <w:bCs/>
          <w:color w:val="000000"/>
          <w:sz w:val="24"/>
          <w:szCs w:val="24"/>
          <w:highlight w:val="none"/>
          <w:lang w:val="en-US" w:eastAsia="zh-CN"/>
        </w:rPr>
        <w:t xml:space="preserve">反馈的问题</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2.14</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有权对</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每天菜品的分量、质量、品质色味进行监督、验收。</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2.15在</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经营过程中，因</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管理、工艺流程不到位，引起病源性传播或食物中毒，一切责任由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负责，并承担相应的法律和经济责任。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2.16</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对于所有食品原辅材料要求须由</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统一采购、统一配送至</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处。食用油必须为非转基因油，大米必须为优质大米，调料等辅料必须为</w:t>
      </w:r>
      <w:r>
        <w:rPr>
          <w:rFonts w:ascii="SimSun" w:hAnsi="SimSun" w:eastAsia="SimSun" w:cs="SimSun"/>
          <w:color w:val="000000"/>
          <w:sz w:val="24"/>
        </w:rPr>
        <w:t xml:space="preserve">正规厂家生产产品</w:t>
      </w:r>
      <w:r>
        <w:rPr>
          <w:rFonts w:hint="eastAsia" w:ascii="宋体" w:hAnsi="宋体" w:eastAsia="宋体"/>
          <w:color w:val="000000"/>
          <w:sz w:val="24"/>
          <w:szCs w:val="24"/>
          <w:highlight w:val="none"/>
        </w:rPr>
        <w:t xml:space="preserve">，以确保食品安全质量。</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2.17在服务期内，</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若累计受到各类书面警告三次的，</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有权</w:t>
      </w:r>
      <w:r>
        <w:rPr>
          <w:rFonts w:hint="eastAsia" w:ascii="宋体" w:hAnsi="宋体" w:eastAsia="宋体"/>
          <w:color w:val="000000"/>
          <w:sz w:val="24"/>
          <w:szCs w:val="24"/>
          <w:highlight w:val="none"/>
          <w:lang w:eastAsia="zh-CN"/>
        </w:rPr>
        <w:t xml:space="preserve">终止</w:t>
      </w:r>
      <w:r>
        <w:rPr>
          <w:rFonts w:hint="eastAsia" w:ascii="宋体" w:hAnsi="宋体" w:eastAsia="宋体"/>
          <w:color w:val="000000"/>
          <w:sz w:val="24"/>
          <w:szCs w:val="24"/>
          <w:highlight w:val="none"/>
        </w:rPr>
        <w:t xml:space="preserve">服务合同。</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2.18</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只能自主经营不得转包，一旦发现转包经营，则取消承包资格。</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法人或委托人须参加</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定期召开的食品安全、安全生产、卫生管理等工作会议。</w:t>
      </w:r>
      <w:r>
        <w:rPr>
          <w:rFonts w:hint="eastAsia"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2.19</w:t>
      </w:r>
      <w:r>
        <w:rPr>
          <w:rFonts w:hint="eastAsia" w:ascii="宋体" w:hAnsi="宋体" w:eastAsia="宋体" w:cs="宋体"/>
          <w:bCs/>
          <w:color w:val="000000"/>
          <w:sz w:val="24"/>
          <w:szCs w:val="24"/>
          <w:highlight w:val="none"/>
          <w:lang w:val="en-US" w:eastAsia="zh-CN"/>
        </w:rPr>
        <w:t xml:space="preserve">乙方应控制餐厅餐具损耗，若服务期间餐厅窗口餐具损耗超过原餐具数量8%的，甲方将自行采购同规格餐具以保证职工用餐餐具需求，餐具采购所需费用由乙方承担。</w:t>
      </w:r>
      <w:r>
        <w:rPr>
          <w:rFonts w:ascii="宋体" w:hAnsi="宋体" w:eastAsia="宋体"/>
          <w:color w:val="000000"/>
          <w:sz w:val="24"/>
          <w:szCs w:val="24"/>
          <w:highlight w:val="none"/>
          <w:lang w:val="en-US" w:eastAsia="zh-CN"/>
        </w:rPr>
      </w:r>
      <w:r/>
    </w:p>
    <w:p>
      <w:pPr>
        <w:pStyle w:val="722"/>
        <w:ind w:firstLine="480"/>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第六条</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val="zh-CN"/>
        </w:rPr>
        <w:t xml:space="preserve">双方权利义务</w:t>
      </w:r>
      <w:r>
        <w:rPr>
          <w:rFonts w:hint="eastAsia" w:ascii="宋体" w:hAnsi="宋体" w:eastAsia="宋体"/>
          <w:color w:val="000000"/>
          <w:sz w:val="24"/>
          <w:szCs w:val="24"/>
          <w:highlight w:val="none"/>
          <w:lang w:val="zh-CN"/>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（一）甲方的权利和义务</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1.审定乙方拟定工作方案、管理制度。</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2.检查监督乙方工作的实施及制度的执行情况。</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3.在项目实施过程中，如发现乙方提供虚假资料或信息，甲方有权立即停止本项目并追回已付项目经费、项目荣誉和奖励，同时在媒体通告，乙方三年内不得参加招投标或甲方主办的其他活动。</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（二）乙方的权利和义务</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1.乙方根据有关</w:t>
      </w:r>
      <w:r>
        <w:rPr>
          <w:rFonts w:hint="eastAsia" w:ascii="宋体" w:hAnsi="宋体" w:eastAsia="宋体"/>
          <w:color w:val="000000"/>
          <w:sz w:val="24"/>
          <w:szCs w:val="24"/>
          <w:highlight w:val="none"/>
          <w:lang w:eastAsia="zh-CN"/>
        </w:rPr>
        <w:t xml:space="preserve">法律法规</w:t>
      </w:r>
      <w:r>
        <w:rPr>
          <w:rFonts w:hint="eastAsia" w:ascii="宋体" w:hAnsi="宋体" w:eastAsia="宋体"/>
          <w:color w:val="000000"/>
          <w:sz w:val="24"/>
          <w:szCs w:val="24"/>
          <w:highlight w:val="none"/>
        </w:rPr>
        <w:t xml:space="preserve">及本合同</w:t>
      </w:r>
      <w:r>
        <w:rPr>
          <w:rFonts w:hint="eastAsia" w:ascii="宋体" w:hAnsi="宋体" w:eastAsia="宋体"/>
          <w:color w:val="000000"/>
          <w:sz w:val="24"/>
          <w:szCs w:val="24"/>
          <w:highlight w:val="none"/>
          <w:lang w:eastAsia="zh-CN"/>
        </w:rPr>
        <w:t xml:space="preserve">制定</w:t>
      </w:r>
      <w:r>
        <w:rPr>
          <w:rFonts w:hint="eastAsia" w:ascii="宋体" w:hAnsi="宋体" w:eastAsia="宋体"/>
          <w:color w:val="000000"/>
          <w:sz w:val="24"/>
          <w:szCs w:val="24"/>
          <w:highlight w:val="none"/>
        </w:rPr>
        <w:t xml:space="preserve">工作方案、管理制度。</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2.乙方须按照采购文件要求实施项目，履行承诺，保证质量。</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3.乙方在项目实施周期内接受甲方或甲方委托的第三方监管和评估，并向第三方提交监管和评估所需的所有项目信息和资料。</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4.按合同约定，对使用人违反管理制度的行为进行处置，对违反国家法规、规章的行为，提请有关部门处理。</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5.乙方应主动接受并配合甲方及财政、审计等部门对本项目的检查、指导和监督。</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6.乙方在实施项目中的人身安全及工伤或意外事故全部由乙方承担，并应对其履行本合同开展的管理或培训或其他任何活动中因乙方过错造成他人人身、财产安全负相应法律责任。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7.本合同终止时，乙方必须向甲方移交全部管理、办公用房及管理全部档案资料。</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8.乙方应对实施项目获知的管理、培训或活动对象的隐私或其他人身、财产信息保密，除为本项目实施之目的，不得向任何无关第三人披露，否则应当对被侵权对象承担相应法律责任。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第七条</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val="zh-CN"/>
        </w:rPr>
        <w:t xml:space="preserve">违约责任</w:t>
      </w:r>
      <w:r>
        <w:rPr>
          <w:rFonts w:hint="eastAsia" w:ascii="宋体" w:hAnsi="宋体" w:eastAsia="宋体"/>
          <w:color w:val="000000"/>
          <w:sz w:val="24"/>
          <w:szCs w:val="24"/>
          <w:highlight w:val="none"/>
          <w:lang w:val="zh-CN"/>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（一）甲方违约责任</w:t>
      </w:r>
      <w:r>
        <w:rPr>
          <w:rFonts w:hint="eastAsia" w:ascii="宋体" w:hAnsi="宋体" w:eastAsia="宋体"/>
          <w:color w:val="000000"/>
          <w:sz w:val="24"/>
          <w:szCs w:val="24"/>
          <w:highlight w:val="none"/>
        </w:rPr>
      </w:r>
      <w:r/>
    </w:p>
    <w:p>
      <w:pPr>
        <w:pStyle w:val="7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rPr>
          <w:rFonts w:hint="eastAsia"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合</w:t>
      </w:r>
      <w:r>
        <w:rPr>
          <w:rFonts w:ascii="宋体" w:hAnsi="宋体" w:eastAsia="宋体"/>
          <w:color w:val="000000"/>
          <w:sz w:val="24"/>
          <w:szCs w:val="24"/>
          <w:highlight w:val="none"/>
        </w:rPr>
        <w:t xml:space="preserve">同履行过程中发生下列情形的，</w:t>
      </w:r>
      <w:r>
        <w:rPr>
          <w:rFonts w:hint="eastAsia" w:ascii="宋体" w:hAnsi="宋体" w:eastAsia="宋体"/>
          <w:color w:val="000000"/>
          <w:sz w:val="24"/>
          <w:szCs w:val="24"/>
          <w:highlight w:val="none"/>
          <w:lang w:eastAsia="zh-CN"/>
        </w:rPr>
        <w:t xml:space="preserve">甲</w:t>
      </w:r>
      <w:r>
        <w:rPr>
          <w:rFonts w:ascii="宋体" w:hAnsi="宋体" w:eastAsia="宋体"/>
          <w:color w:val="000000"/>
          <w:sz w:val="24"/>
          <w:szCs w:val="24"/>
          <w:highlight w:val="none"/>
        </w:rPr>
        <w:t xml:space="preserve">方有权变更、中止或终止合同，</w:t>
      </w:r>
      <w:r>
        <w:rPr>
          <w:rFonts w:hint="eastAsia" w:ascii="宋体" w:hAnsi="宋体" w:eastAsia="宋体"/>
          <w:color w:val="000000"/>
          <w:sz w:val="24"/>
          <w:szCs w:val="24"/>
          <w:highlight w:val="none"/>
          <w:lang w:eastAsia="zh-CN"/>
        </w:rPr>
        <w:t xml:space="preserve">乙</w:t>
      </w:r>
      <w:r>
        <w:rPr>
          <w:rFonts w:ascii="宋体" w:hAnsi="宋体" w:eastAsia="宋体"/>
          <w:color w:val="000000"/>
          <w:sz w:val="24"/>
          <w:szCs w:val="24"/>
          <w:highlight w:val="none"/>
        </w:rPr>
        <w:t xml:space="preserve">方应当予以配合，但</w:t>
      </w:r>
      <w:r>
        <w:rPr>
          <w:rFonts w:hint="eastAsia" w:ascii="宋体" w:hAnsi="宋体" w:eastAsia="宋体"/>
          <w:color w:val="000000"/>
          <w:sz w:val="24"/>
          <w:szCs w:val="24"/>
          <w:highlight w:val="none"/>
          <w:lang w:eastAsia="zh-CN"/>
        </w:rPr>
        <w:t xml:space="preserve">甲方</w:t>
      </w:r>
      <w:r>
        <w:rPr>
          <w:rFonts w:ascii="宋体" w:hAnsi="宋体" w:eastAsia="宋体"/>
          <w:color w:val="000000"/>
          <w:sz w:val="24"/>
          <w:szCs w:val="24"/>
          <w:highlight w:val="none"/>
        </w:rPr>
        <w:t xml:space="preserve">应当在发生相应情形后及时通知</w:t>
      </w:r>
      <w:r>
        <w:rPr>
          <w:rFonts w:hint="eastAsia" w:ascii="宋体" w:hAnsi="宋体" w:eastAsia="宋体"/>
          <w:color w:val="000000"/>
          <w:sz w:val="24"/>
          <w:szCs w:val="24"/>
          <w:highlight w:val="none"/>
          <w:lang w:eastAsia="zh-CN"/>
        </w:rPr>
        <w:t xml:space="preserve">乙方</w:t>
      </w:r>
      <w:r>
        <w:rPr>
          <w:rFonts w:ascii="宋体" w:hAnsi="宋体" w:eastAsia="宋体"/>
          <w:color w:val="000000"/>
          <w:sz w:val="24"/>
          <w:szCs w:val="24"/>
          <w:highlight w:val="none"/>
        </w:rPr>
        <w:t xml:space="preserve">，并组织双方协商确定解决方案，</w:t>
      </w:r>
      <w:r>
        <w:rPr>
          <w:rFonts w:hint="eastAsia" w:ascii="宋体" w:hAnsi="宋体" w:eastAsia="宋体"/>
          <w:color w:val="000000"/>
          <w:sz w:val="24"/>
          <w:szCs w:val="24"/>
          <w:highlight w:val="none"/>
          <w:lang w:eastAsia="zh-CN"/>
        </w:rPr>
        <w:t xml:space="preserve">甲方</w:t>
      </w:r>
      <w:r>
        <w:rPr>
          <w:rFonts w:ascii="宋体" w:hAnsi="宋体" w:eastAsia="宋体"/>
          <w:color w:val="000000"/>
          <w:sz w:val="24"/>
          <w:szCs w:val="24"/>
          <w:highlight w:val="none"/>
        </w:rPr>
        <w:t xml:space="preserve">应当按约支付</w:t>
      </w:r>
      <w:r>
        <w:rPr>
          <w:rFonts w:hint="eastAsia" w:ascii="宋体" w:hAnsi="宋体" w:eastAsia="宋体"/>
          <w:color w:val="000000"/>
          <w:sz w:val="24"/>
          <w:szCs w:val="24"/>
          <w:highlight w:val="none"/>
          <w:lang w:eastAsia="zh-CN"/>
        </w:rPr>
        <w:t xml:space="preserve">乙方</w:t>
      </w:r>
      <w:r>
        <w:rPr>
          <w:rFonts w:ascii="宋体" w:hAnsi="宋体" w:eastAsia="宋体"/>
          <w:color w:val="000000"/>
          <w:sz w:val="24"/>
          <w:szCs w:val="24"/>
          <w:highlight w:val="none"/>
        </w:rPr>
        <w:t xml:space="preserve">已经完成的服务对应的合同价款，并补偿因合同变更、中止或终止而引发的</w:t>
      </w:r>
      <w:r>
        <w:rPr>
          <w:rFonts w:hint="eastAsia" w:ascii="宋体" w:hAnsi="宋体" w:eastAsia="宋体"/>
          <w:color w:val="000000"/>
          <w:sz w:val="24"/>
          <w:szCs w:val="24"/>
          <w:highlight w:val="none"/>
          <w:lang w:eastAsia="zh-CN"/>
        </w:rPr>
        <w:t xml:space="preserve">乙方</w:t>
      </w:r>
      <w:r>
        <w:rPr>
          <w:rFonts w:ascii="宋体" w:hAnsi="宋体" w:eastAsia="宋体"/>
          <w:color w:val="000000"/>
          <w:sz w:val="24"/>
          <w:szCs w:val="24"/>
          <w:highlight w:val="none"/>
        </w:rPr>
        <w:t xml:space="preserve">直接损失：</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甲方</w:t>
      </w:r>
      <w:r>
        <w:rPr>
          <w:rFonts w:ascii="宋体" w:hAnsi="宋体" w:eastAsia="宋体"/>
          <w:color w:val="000000"/>
          <w:sz w:val="24"/>
          <w:szCs w:val="24"/>
          <w:highlight w:val="none"/>
        </w:rPr>
        <w:t xml:space="preserve">内部工作安排、计划调整等自身原因；</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（2）中央、省、市、区级政策变动，以及规划、计划调整等外部原因；</w:t>
      </w:r>
      <w:r>
        <w:rPr>
          <w:rFonts w:ascii="宋体" w:hAnsi="宋体" w:eastAsia="宋体"/>
          <w:color w:val="000000"/>
          <w:sz w:val="24"/>
          <w:szCs w:val="24"/>
          <w:highlight w:val="none"/>
        </w:rPr>
      </w:r>
      <w:r/>
    </w:p>
    <w:p>
      <w:pPr>
        <w:pStyle w:val="72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（3）其他</w:t>
      </w:r>
      <w:r>
        <w:rPr>
          <w:rFonts w:hint="eastAsia" w:ascii="宋体" w:hAnsi="宋体" w:eastAsia="宋体"/>
          <w:color w:val="000000"/>
          <w:sz w:val="24"/>
          <w:szCs w:val="24"/>
          <w:highlight w:val="none"/>
          <w:lang w:eastAsia="zh-CN"/>
        </w:rPr>
        <w:t xml:space="preserve">甲方</w:t>
      </w:r>
      <w:r>
        <w:rPr>
          <w:rFonts w:ascii="宋体" w:hAnsi="宋体" w:eastAsia="宋体"/>
          <w:color w:val="000000"/>
          <w:sz w:val="24"/>
          <w:szCs w:val="24"/>
          <w:highlight w:val="none"/>
        </w:rPr>
        <w:t xml:space="preserve">原因。</w:t>
      </w:r>
      <w:r>
        <w:rPr>
          <w:rFonts w:ascii="宋体" w:hAnsi="宋体" w:eastAsia="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bCs/>
          <w:color w:val="000000"/>
          <w:sz w:val="24"/>
          <w:szCs w:val="24"/>
          <w:highlight w:val="none"/>
        </w:rPr>
      </w:pPr>
      <w:r>
        <w:rPr>
          <w:rFonts w:ascii="宋体" w:hAnsi="宋体" w:eastAsia="宋体"/>
          <w:color w:val="000000"/>
          <w:sz w:val="24"/>
          <w:szCs w:val="24"/>
          <w:highlight w:val="none"/>
        </w:rPr>
        <w:t xml:space="preserve">本合同对合同变更、中止或终止合同有其他特殊约定的，按该特殊约定执行。</w:t>
      </w:r>
      <w:r>
        <w:rPr>
          <w:rFonts w:hint="eastAsia" w:ascii="宋体" w:hAnsi="宋体" w:eastAsia="宋体" w:cs="宋体"/>
          <w:bCs/>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1.如中期验收合格后，乙方不能履行合同或者逾期履行合同，甲方有权解除合同，并视实际损失情况按比例向乙方追缴前两笔付款，已付款不足弥补甲方损失的，甲方有权追索。</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.项目结束后，乙方未能按照采购文件及合同书的要求按时完成所有服务内容，甲方终期评估验收结果为不合格时，甲方有权不再支付项目余款，如余款</w:t>
      </w:r>
      <w:r>
        <w:rPr>
          <w:rFonts w:hint="eastAsia" w:ascii="宋体" w:hAnsi="宋体" w:eastAsia="宋体" w:cs="宋体"/>
          <w:color w:val="000000"/>
          <w:sz w:val="24"/>
          <w:szCs w:val="24"/>
          <w:highlight w:val="none"/>
          <w:lang w:eastAsia="zh-CN"/>
        </w:rPr>
        <w:t xml:space="preserve">仍</w:t>
      </w:r>
      <w:r>
        <w:rPr>
          <w:rFonts w:hint="eastAsia" w:ascii="宋体" w:hAnsi="宋体" w:eastAsia="宋体" w:cs="宋体"/>
          <w:color w:val="000000"/>
          <w:sz w:val="24"/>
          <w:szCs w:val="24"/>
          <w:highlight w:val="none"/>
        </w:rPr>
        <w:t xml:space="preserve">不足以补偿损失的，甲方有权要求乙方补足。</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无正当理由，违反有关规定，未能达到规定管理目标及质量保证的，甲方有权要求乙方限期整改，逾期未整改，造成甲方经济损失的，甲方有权扣留乙方全部履约保证金，同时乙方应向甲方支付合同总价5%的违约金。</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5.乙方无正当理由，违反有关规定，擅自收费或擅自提高收费标准的，对擅自收费部分或超出标准的部分，甲方有权要求乙方双倍返还；造成甲方经济损失的，乙方应给予甲方经济赔偿。</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722"/>
        <w:numPr>
          <w:ilvl w:val="0"/>
          <w:numId w:val="0"/>
        </w:numPr>
        <w:ind w:left="1505" w:hanging="945"/>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bidi="ar-SA"/>
        </w:rPr>
        <w:t xml:space="preserve">第八条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rPr>
        <w:t xml:space="preserve">不可抗力</w:t>
      </w:r>
      <w:r>
        <w:rPr>
          <w:rFonts w:hint="eastAsia" w:ascii="宋体" w:hAnsi="宋体" w:eastAsia="宋体" w:cs="宋体"/>
          <w:color w:val="000000"/>
          <w:sz w:val="24"/>
          <w:szCs w:val="24"/>
          <w:highlight w:val="none"/>
          <w:lang w:val="zh-CN"/>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722"/>
        <w:numPr>
          <w:ilvl w:val="0"/>
          <w:numId w:val="0"/>
        </w:numPr>
        <w:ind w:left="1505" w:hanging="945"/>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bidi="ar-SA"/>
        </w:rPr>
        <w:t xml:space="preserve">第九条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rPr>
        <w:t xml:space="preserve">合同的解除和转让</w:t>
      </w:r>
      <w:r>
        <w:rPr>
          <w:rFonts w:hint="eastAsia" w:ascii="宋体" w:hAnsi="宋体" w:eastAsia="宋体" w:cs="宋体"/>
          <w:color w:val="000000"/>
          <w:sz w:val="24"/>
          <w:szCs w:val="24"/>
          <w:highlight w:val="none"/>
          <w:lang w:val="zh-CN"/>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1.合同的解除</w:t>
      </w:r>
      <w:r>
        <w:rPr>
          <w:rFonts w:hint="eastAsia" w:ascii="宋体" w:hAnsi="宋体" w:eastAsia="宋体" w:cs="宋体"/>
          <w:color w:val="000000"/>
          <w:sz w:val="24"/>
          <w:szCs w:val="24"/>
          <w:highlight w:val="none"/>
        </w:rPr>
      </w:r>
      <w:r/>
    </w:p>
    <w:p>
      <w:pPr>
        <w:pStyle w:val="722"/>
        <w:ind w:firstLine="36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（1）有下列情形之一，合同一方可以解除合同：</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②因合同一方违约导致合同不能履行，另一方有权解除合同；</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2.合同的转让</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本合同权利和义务全部不得转让，甲方因行政管理职能依法转变的除外。</w:t>
      </w:r>
      <w:r>
        <w:rPr>
          <w:rFonts w:hint="eastAsia" w:ascii="宋体" w:hAnsi="宋体" w:eastAsia="宋体" w:cs="宋体"/>
          <w:color w:val="000000"/>
          <w:sz w:val="24"/>
          <w:szCs w:val="24"/>
          <w:highlight w:val="none"/>
        </w:rPr>
      </w:r>
      <w:r/>
    </w:p>
    <w:p>
      <w:pPr>
        <w:pStyle w:val="722"/>
        <w:numPr>
          <w:ilvl w:val="0"/>
          <w:numId w:val="0"/>
        </w:numPr>
        <w:ind w:left="1505" w:hanging="945"/>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第十条 </w:t>
      </w:r>
      <w:r>
        <w:rPr>
          <w:rFonts w:hint="eastAsia" w:ascii="宋体" w:hAnsi="宋体" w:eastAsia="宋体" w:cs="宋体"/>
          <w:color w:val="000000"/>
          <w:sz w:val="24"/>
          <w:szCs w:val="24"/>
          <w:highlight w:val="none"/>
        </w:rPr>
        <w:t xml:space="preserve">合同生效及其他</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合同经供需双方代表签字并盖章后即生效。</w:t>
      </w:r>
      <w:r>
        <w:rPr>
          <w:rFonts w:hint="eastAsia" w:ascii="宋体" w:hAnsi="宋体" w:eastAsia="宋体" w:cs="宋体"/>
          <w:bCs/>
          <w:color w:val="000000"/>
          <w:sz w:val="24"/>
          <w:szCs w:val="24"/>
          <w:highlight w:val="none"/>
        </w:rPr>
      </w:r>
      <w:r/>
    </w:p>
    <w:p>
      <w:pPr>
        <w:pStyle w:val="722"/>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合同签订后甲乙双方即直接产生权利与义务的关系，合同执行过程中出现的问题应按照合同约定、法律法规的规定办理，在合同履行过程中，双方如有争议，</w:t>
      </w:r>
      <w:r>
        <w:rPr>
          <w:rFonts w:hint="eastAsia" w:ascii="宋体" w:hAnsi="宋体" w:eastAsia="宋体" w:cs="宋体"/>
          <w:color w:val="000000"/>
          <w:sz w:val="24"/>
          <w:szCs w:val="24"/>
          <w:highlight w:val="none"/>
        </w:rPr>
        <w:t xml:space="preserve">由甲乙双方协商处理，若协商不成，</w:t>
      </w:r>
      <w:r>
        <w:rPr>
          <w:rFonts w:hint="eastAsia" w:ascii="宋体" w:hAnsi="宋体" w:eastAsia="宋体" w:cs="宋体"/>
          <w:bCs/>
          <w:color w:val="000000"/>
          <w:sz w:val="24"/>
          <w:szCs w:val="24"/>
          <w:highlight w:val="none"/>
        </w:rPr>
        <w:t xml:space="preserve">可选择以下</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方式处理：</w:t>
      </w:r>
      <w:r>
        <w:rPr>
          <w:rFonts w:hint="eastAsia" w:ascii="宋体" w:hAnsi="宋体" w:eastAsia="宋体" w:cs="宋体"/>
          <w:bCs/>
          <w:color w:val="000000"/>
          <w:sz w:val="24"/>
          <w:szCs w:val="24"/>
          <w:highlight w:val="none"/>
        </w:rPr>
      </w:r>
      <w:r/>
    </w:p>
    <w:p>
      <w:pPr>
        <w:pStyle w:val="722"/>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（1）向无锡仲裁委员会申请仲裁。</w:t>
      </w:r>
      <w:r>
        <w:rPr>
          <w:rFonts w:hint="eastAsia" w:ascii="宋体" w:hAnsi="宋体" w:eastAsia="宋体" w:cs="宋体"/>
          <w:color w:val="000000"/>
          <w:sz w:val="24"/>
          <w:szCs w:val="24"/>
          <w:highlight w:val="none"/>
        </w:rPr>
      </w:r>
      <w:r/>
    </w:p>
    <w:p>
      <w:pPr>
        <w:pStyle w:val="722"/>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所在地法院提起诉讼。</w:t>
      </w:r>
      <w:r>
        <w:rPr>
          <w:rFonts w:hint="eastAsia" w:ascii="宋体" w:hAnsi="宋体" w:eastAsia="宋体" w:cs="宋体"/>
          <w:bCs/>
          <w:color w:val="000000"/>
          <w:sz w:val="24"/>
          <w:szCs w:val="24"/>
          <w:highlight w:val="none"/>
        </w:rPr>
      </w:r>
      <w:r/>
    </w:p>
    <w:p>
      <w:pPr>
        <w:pStyle w:val="722"/>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rPr>
          <w:rFonts w:hint="eastAsia" w:ascii="宋体" w:hAnsi="宋体" w:eastAsia="宋体" w:cs="宋体"/>
          <w:bCs/>
          <w:color w:val="000000"/>
          <w:sz w:val="24"/>
          <w:szCs w:val="24"/>
          <w:highlight w:val="none"/>
        </w:rPr>
      </w:r>
      <w:r/>
    </w:p>
    <w:p>
      <w:pPr>
        <w:pStyle w:val="722"/>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甲乙双方确认：对本合同条款及后果均已知悉，一致确认不存在欺诈、胁迫、乘人之危、重大误解、显失公平等任何可能导致合同无效或被撤销的情形。</w:t>
      </w:r>
      <w:r>
        <w:rPr>
          <w:rFonts w:hint="eastAsia" w:ascii="宋体" w:hAnsi="宋体" w:eastAsia="宋体" w:cs="宋体"/>
          <w:bCs/>
          <w:color w:val="000000"/>
          <w:sz w:val="24"/>
          <w:szCs w:val="24"/>
          <w:highlight w:val="none"/>
        </w:rPr>
      </w:r>
      <w:r/>
    </w:p>
    <w:p>
      <w:pPr>
        <w:pStyle w:val="72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合同中未有约定的按照有关的法律法规以及国家行业标准或技术文件规定予以解决。</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双方认为需要约定的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事项</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验收组织方式：</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方自行组织</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履约验收时间：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提出验收申请之日起10日内组织验收 </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验收内容及标准：满足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要求及国家相关质量标准要求；</w:t>
      </w:r>
      <w:r>
        <w:rPr>
          <w:rFonts w:hint="eastAsia" w:ascii="宋体" w:hAnsi="宋体" w:eastAsia="宋体" w:cs="宋体"/>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政府采购履约验收书参考样本详见关于印发《江苏省政府采购履约验收管理办法》 的通知（苏财规〔2024〕7号）附件2。</w:t>
      </w:r>
      <w:r>
        <w:rPr>
          <w:rFonts w:hint="eastAsia" w:ascii="宋体" w:hAnsi="宋体" w:eastAsia="宋体" w:cs="宋体"/>
          <w:color w:val="000000"/>
          <w:sz w:val="24"/>
          <w:szCs w:val="24"/>
          <w:highlight w:val="none"/>
        </w:rPr>
      </w:r>
      <w:r/>
    </w:p>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b/>
          <w:bCs/>
          <w:color w:val="000000"/>
          <w:sz w:val="32"/>
          <w:szCs w:val="32"/>
          <w:highlight w:val="none"/>
        </w:rPr>
      </w:pPr>
      <w:r/>
      <w:bookmarkStart w:id="92" w:name="_Toc1057"/>
      <w:r/>
      <w:bookmarkStart w:id="93" w:name="_Toc9906"/>
      <w:r/>
      <w:bookmarkStart w:id="94" w:name="_Toc8483"/>
      <w:r>
        <w:rPr>
          <w:rFonts w:hint="eastAsia" w:ascii="宋体" w:hAnsi="宋体" w:eastAsia="宋体" w:cs="宋体"/>
          <w:b/>
          <w:bCs/>
          <w:color w:val="000000"/>
          <w:sz w:val="32"/>
          <w:szCs w:val="32"/>
          <w:highlight w:val="none"/>
        </w:rPr>
      </w:r>
      <w:r/>
    </w:p>
    <w:p>
      <w:pPr>
        <w:pStyle w:val="722"/>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五</w:t>
      </w:r>
      <w:r>
        <w:rPr>
          <w:rFonts w:hint="eastAsia" w:ascii="宋体" w:hAnsi="宋体" w:eastAsia="宋体" w:cs="宋体"/>
          <w:b/>
          <w:bCs/>
          <w:color w:val="000000"/>
          <w:sz w:val="36"/>
          <w:szCs w:val="36"/>
          <w:highlight w:val="none"/>
        </w:rPr>
        <w:t xml:space="preserve">、附件</w:t>
      </w:r>
      <w:bookmarkEnd w:id="92"/>
      <w:r/>
      <w:bookmarkEnd w:id="93"/>
      <w:r/>
      <w:bookmarkEnd w:id="94"/>
      <w:r>
        <w:rPr>
          <w:rFonts w:hint="eastAsia" w:ascii="宋体" w:hAnsi="宋体" w:eastAsia="宋体" w:cs="宋体"/>
          <w:b/>
          <w:bCs/>
          <w:color w:val="000000"/>
          <w:sz w:val="36"/>
          <w:szCs w:val="36"/>
          <w:highlight w:val="none"/>
        </w:rPr>
      </w:r>
      <w:r/>
    </w:p>
    <w:p>
      <w:pPr>
        <w:pStyle w:val="722"/>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附件一：评分标准（100分）</w:t>
      </w:r>
      <w:r>
        <w:rPr>
          <w:rFonts w:hint="eastAsia" w:ascii="宋体" w:hAnsi="宋体" w:eastAsia="宋体" w:cs="宋体"/>
          <w:color w:val="000000"/>
          <w:sz w:val="24"/>
          <w:szCs w:val="20"/>
          <w:highlight w:val="none"/>
        </w:rPr>
      </w:r>
      <w:r/>
    </w:p>
    <w:p>
      <w:pPr>
        <w:pStyle w:val="722"/>
        <w:ind w:firstLine="480"/>
        <w:spacing w:line="360" w:lineRule="auto"/>
        <w:tabs>
          <w:tab w:val="left" w:pos="945" w:leader="none"/>
          <w:tab w:val="left" w:pos="1146"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0"/>
          <w:highlight w:val="none"/>
        </w:rPr>
        <w:t xml:space="preserve">比较与评价采用综合评分法（计分均保留2位小数），评标委员会遵循公平、公正、择</w:t>
      </w:r>
      <w:r>
        <w:rPr>
          <w:rFonts w:hint="eastAsia" w:ascii="宋体" w:hAnsi="宋体" w:eastAsia="宋体" w:cs="宋体"/>
          <w:bCs/>
          <w:color w:val="000000"/>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具体评分标准如下：</w:t>
      </w:r>
      <w:r>
        <w:rPr>
          <w:rFonts w:hint="eastAsia" w:ascii="宋体" w:hAnsi="宋体" w:eastAsia="宋体" w:cs="宋体"/>
          <w:color w:val="000000"/>
          <w:sz w:val="24"/>
          <w:szCs w:val="20"/>
          <w:highlight w:val="none"/>
        </w:rPr>
      </w:r>
      <w:r/>
    </w:p>
    <w:p>
      <w:pPr>
        <w:pStyle w:val="722"/>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一、评分项目及分值</w:t>
      </w:r>
      <w:r>
        <w:rPr>
          <w:rFonts w:hint="eastAsia" w:ascii="宋体" w:hAnsi="宋体" w:eastAsia="宋体" w:cs="宋体"/>
          <w:b/>
          <w:color w:val="000000"/>
          <w:sz w:val="24"/>
          <w:highlight w:val="none"/>
        </w:rPr>
      </w:r>
      <w:r/>
    </w:p>
    <w:p>
      <w:pPr>
        <w:pStyle w:val="722"/>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（一）报价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25</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2"/>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明标：</w:t>
      </w:r>
      <w:r>
        <w:rPr>
          <w:rFonts w:hint="eastAsia" w:ascii="宋体" w:hAnsi="宋体" w:eastAsia="宋体" w:cs="宋体"/>
          <w:b/>
          <w:color w:val="000000"/>
          <w:sz w:val="24"/>
          <w:highlight w:val="none"/>
        </w:rPr>
      </w:r>
      <w:r/>
    </w:p>
    <w:p>
      <w:pPr>
        <w:pStyle w:val="722"/>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（二）投标人综合评价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 5</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2"/>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（三）项目人员配置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18</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2"/>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暗标：</w:t>
      </w:r>
      <w:r>
        <w:rPr>
          <w:rFonts w:hint="eastAsia" w:ascii="宋体" w:hAnsi="宋体" w:eastAsia="宋体" w:cs="宋体"/>
          <w:b/>
          <w:color w:val="000000"/>
          <w:sz w:val="24"/>
          <w:highlight w:val="none"/>
        </w:rPr>
      </w:r>
      <w:r/>
    </w:p>
    <w:p>
      <w:pPr>
        <w:pStyle w:val="722"/>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（四）服务方案                                       </w:t>
      </w:r>
      <w:r>
        <w:rPr>
          <w:rFonts w:hint="eastAsia" w:ascii="宋体" w:hAnsi="宋体" w:eastAsia="宋体" w:cs="宋体"/>
          <w:b/>
          <w:color w:val="000000"/>
          <w:sz w:val="24"/>
          <w:highlight w:val="none"/>
          <w:lang w:val="en-US" w:eastAsia="zh-CN"/>
        </w:rPr>
        <w:t xml:space="preserve">52</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二、各项评分标准</w:t>
      </w:r>
      <w:r>
        <w:rPr>
          <w:rFonts w:hint="eastAsia" w:ascii="宋体" w:hAnsi="宋体" w:eastAsia="宋体" w:cs="宋体"/>
          <w:color w:val="000000"/>
          <w:sz w:val="24"/>
          <w:szCs w:val="20"/>
          <w:highlight w:val="none"/>
        </w:rPr>
      </w:r>
      <w:r/>
    </w:p>
    <w:p>
      <w:pPr>
        <w:pStyle w:val="72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报价（</w:t>
      </w:r>
      <w:r>
        <w:rPr>
          <w:rFonts w:hint="eastAsia" w:ascii="宋体" w:hAnsi="宋体" w:eastAsia="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000000"/>
          <w:sz w:val="24"/>
          <w:highlight w:val="none"/>
          <w:lang w:eastAsia="zh-CN"/>
        </w:rPr>
        <w:t xml:space="preserve">分为</w:t>
      </w:r>
      <w:r>
        <w:rPr>
          <w:rFonts w:hint="eastAsia" w:ascii="宋体" w:hAnsi="宋体" w:eastAsia="宋体" w:cs="宋体"/>
          <w:color w:val="000000"/>
          <w:sz w:val="24"/>
          <w:szCs w:val="20"/>
          <w:highlight w:val="none"/>
        </w:rPr>
        <w:t xml:space="preserve">满分。其他投标人的价格分统一按照下列公式计算：</w:t>
      </w:r>
      <w:r>
        <w:rPr>
          <w:rFonts w:hint="eastAsia" w:ascii="宋体" w:hAnsi="宋体" w:eastAsia="宋体" w:cs="宋体"/>
          <w:color w:val="000000"/>
          <w:sz w:val="24"/>
          <w:szCs w:val="20"/>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投标报价得分=评标基准价／投标报价×价格权值×100。</w:t>
      </w:r>
      <w:r>
        <w:rPr>
          <w:rFonts w:hint="eastAsia" w:ascii="宋体" w:hAnsi="宋体" w:eastAsia="宋体" w:cs="宋体"/>
          <w:color w:val="000000"/>
          <w:sz w:val="24"/>
          <w:szCs w:val="20"/>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（一）评审过程中出现下列情形之一的，评审委员会应当启动异常低价投标（响应）审查程序：</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全部通过符合性审查供应商投标（响应）报价平均值</w:t>
      </w:r>
      <w:r>
        <w:rPr>
          <w:rFonts w:hint="eastAsia" w:ascii="宋体" w:hAnsi="宋体" w:eastAsia="宋体" w:cs="宋体"/>
          <w:color w:val="000000"/>
          <w:sz w:val="24"/>
          <w:highlight w:val="none"/>
        </w:rPr>
        <w:t xml:space="preserve">×50%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通过符合性审查的次低报价供应商投标（响应）报价</w:t>
      </w:r>
      <w:r>
        <w:rPr>
          <w:rFonts w:hint="eastAsia" w:ascii="宋体" w:hAnsi="宋体" w:eastAsia="宋体" w:cs="宋体"/>
          <w:color w:val="000000"/>
          <w:sz w:val="24"/>
          <w:highlight w:val="none"/>
        </w:rPr>
        <w:t xml:space="preserve">×50%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采购项目最高限价×</w:t>
      </w:r>
      <w:r>
        <w:rPr>
          <w:rFonts w:hint="eastAsia" w:ascii="宋体" w:hAnsi="宋体" w:eastAsia="宋体" w:cs="宋体"/>
          <w:color w:val="000000"/>
          <w:sz w:val="24"/>
          <w:highlight w:val="none"/>
        </w:rPr>
        <w:t xml:space="preserve">45%</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eastAsia="宋体" w:cs="宋体"/>
          <w:color w:val="000000"/>
          <w:sz w:val="24"/>
          <w:highlight w:val="none"/>
        </w:rPr>
      </w:r>
      <w:r/>
    </w:p>
    <w:p>
      <w:pPr>
        <w:pStyle w:val="722"/>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价格扣除：</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本项目专门面向中小企业采购，不再执行价格评审优惠的扶持政策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22"/>
        <w:ind w:firstLine="482"/>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2.本项目为餐饮服务外包项目，不适用本国产品标准及相关政策。</w:t>
      </w:r>
      <w:r>
        <w:rPr>
          <w:rFonts w:ascii="宋体" w:hAnsi="宋体" w:eastAsia="宋体" w:cs="宋体"/>
          <w:b/>
          <w:color w:val="000000"/>
          <w:sz w:val="24"/>
          <w:szCs w:val="24"/>
          <w:highlight w:val="none"/>
          <w:lang w:val="en-US" w:eastAsia="zh-CN"/>
        </w:rPr>
      </w:r>
      <w:r/>
    </w:p>
    <w:p>
      <w:pPr>
        <w:pStyle w:val="72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投标人综合评价（</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年1月1日以来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以合同签订时间为准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承担过类似项目，有1个得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szCs w:val="24"/>
          <w:highlight w:val="none"/>
        </w:rPr>
        <w:t xml:space="preserve">有效期内的合同或协议</w:t>
      </w:r>
      <w:r>
        <w:rPr>
          <w:rFonts w:hint="eastAsia" w:ascii="宋体" w:hAnsi="宋体" w:eastAsia="宋体" w:cs="宋体"/>
          <w:color w:val="000000"/>
          <w:sz w:val="24"/>
          <w:szCs w:val="24"/>
          <w:highlight w:val="none"/>
          <w:lang w:eastAsia="zh-CN"/>
        </w:rPr>
        <w:t xml:space="preserve">的原件</w:t>
      </w:r>
      <w:r>
        <w:rPr>
          <w:rFonts w:hint="eastAsia" w:ascii="宋体" w:hAnsi="宋体" w:eastAsia="宋体" w:cs="宋体"/>
          <w:color w:val="000000"/>
          <w:sz w:val="24"/>
          <w:highlight w:val="none"/>
          <w:lang w:eastAsia="zh-CN"/>
        </w:rPr>
        <w:t xml:space="preserve">扫描件放</w:t>
      </w:r>
      <w:r>
        <w:rPr>
          <w:rFonts w:hint="eastAsia" w:ascii="宋体" w:hAnsi="宋体" w:eastAsia="宋体" w:cs="宋体"/>
          <w:color w:val="000000"/>
          <w:sz w:val="24"/>
          <w:highlight w:val="none"/>
        </w:rPr>
        <w:t xml:space="preserve">入</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w:t>
      </w:r>
      <w:r>
        <w:rPr>
          <w:rFonts w:hint="eastAsia" w:ascii="宋体" w:hAnsi="宋体" w:eastAsia="宋体" w:cs="宋体"/>
          <w:color w:val="000000"/>
          <w:sz w:val="24"/>
          <w:highlight w:val="none"/>
          <w:lang w:eastAsia="zh-CN"/>
        </w:rPr>
        <w:t xml:space="preserve">并加盖电子章</w:t>
      </w: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体系认证情况（</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供应商具有有效的质量管理体系认证证书、食品安全管理体系认证证书、环境管理体系认证证书、职业健康安全管理体系认证证书的，有一个得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证书</w:t>
      </w:r>
      <w:r>
        <w:rPr>
          <w:rFonts w:hint="eastAsia" w:ascii="宋体" w:hAnsi="宋体" w:eastAsia="宋体" w:cs="宋体"/>
          <w:color w:val="000000"/>
          <w:sz w:val="24"/>
          <w:highlight w:val="none"/>
          <w:lang w:val="en-US" w:eastAsia="zh-CN"/>
        </w:rPr>
        <w:t xml:space="preserve">扫描件2.</w:t>
      </w:r>
      <w:r>
        <w:rPr>
          <w:rFonts w:hint="eastAsia" w:ascii="宋体" w:hAnsi="宋体" w:eastAsia="宋体" w:cs="宋体"/>
          <w:color w:val="000000"/>
          <w:sz w:val="24"/>
          <w:highlight w:val="none"/>
          <w:lang w:val="en-US" w:eastAsia="zh-CN"/>
        </w:rPr>
        <w:t xml:space="preserve">以上证书的全国认证认可信息公共服务平台官网https://www.cnca.gov.cn/证书信息查询截图</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sz w:val="24"/>
          <w:highlight w:val="none"/>
        </w:rPr>
      </w:r>
      <w:r/>
    </w:p>
    <w:p>
      <w:pPr>
        <w:pStyle w:val="72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项目人员配置（</w:t>
      </w:r>
      <w:r>
        <w:rPr>
          <w:rFonts w:hint="eastAsia" w:ascii="宋体" w:hAnsi="宋体" w:eastAsia="宋体" w:cs="宋体"/>
          <w:b/>
          <w:color w:val="000000"/>
          <w:sz w:val="24"/>
          <w:szCs w:val="24"/>
          <w:highlight w:val="none"/>
          <w:lang w:val="en-US" w:eastAsia="zh-CN"/>
        </w:rPr>
        <w:t xml:space="preserve">18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项目负责人要求（2分）：拟派本项目的负责人具有餐饮业高级职业经理人证书的得2分。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厨师长要求（3分）：拟配备的厨师长具有二级烹调师资格证书的得1.5分；具有一级烹调师资格证书的得3分；最高得3分。</w:t>
      </w:r>
      <w:r>
        <w:rPr>
          <w:rFonts w:ascii="宋体" w:hAnsi="宋体" w:eastAsia="宋体" w:cs="宋体"/>
          <w:color w:val="000000"/>
          <w:sz w:val="24"/>
          <w:highlight w:val="none"/>
          <w:lang w:val="en-US" w:eastAsia="zh-CN"/>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3）厨师要求（</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①有三级或高级烹调师资格证书的，有一个得0.5分，具有二级及以上烹调师资格证书的，有一个得1分。本项最高得8分。（限评8人）</w:t>
      </w:r>
      <w:r>
        <w:rPr>
          <w:rFonts w:hint="eastAsia" w:ascii="宋体" w:hAnsi="宋体" w:eastAsia="宋体" w:cs="宋体"/>
          <w:color w:val="000000"/>
          <w:sz w:val="24"/>
          <w:highlight w:val="none"/>
          <w:lang w:val="en-US" w:eastAsia="zh-CN"/>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②具有三级或高级中式面点师证书的，有一个得0.5分；具有二级及以上中式面点师证书的，有一个得1分。本项最高得2分。（限评2人）</w:t>
      </w:r>
      <w:r>
        <w:rPr>
          <w:rFonts w:hint="eastAsia" w:ascii="宋体" w:hAnsi="宋体" w:eastAsia="宋体" w:cs="宋体"/>
          <w:color w:val="000000"/>
          <w:sz w:val="24"/>
          <w:highlight w:val="none"/>
          <w:lang w:val="en-US" w:eastAsia="zh-CN"/>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4）其他人员要求（3分）：拟配备人员中具有公共营养师证书的，有一个得0.5分，最高得1分；具有食品安全管理师证书的，有一个得1分，最高得2分。本项最高得3分。</w:t>
      </w:r>
      <w:r>
        <w:rPr>
          <w:rFonts w:hint="eastAsia" w:ascii="宋体" w:hAnsi="宋体" w:eastAsia="宋体" w:cs="宋体"/>
          <w:color w:val="000000"/>
          <w:sz w:val="24"/>
          <w:highlight w:val="none"/>
          <w:lang w:val="en-US" w:eastAsia="zh-CN"/>
        </w:rPr>
      </w:r>
      <w:r/>
    </w:p>
    <w:p>
      <w:pPr>
        <w:pStyle w:val="722"/>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注：提供人员证书</w:t>
      </w:r>
      <w:r>
        <w:rPr>
          <w:rFonts w:hint="eastAsia" w:ascii="宋体" w:hAnsi="宋体" w:eastAsia="宋体" w:cs="宋体"/>
          <w:b/>
          <w:bCs/>
          <w:color w:val="000000"/>
          <w:sz w:val="24"/>
          <w:highlight w:val="none"/>
          <w:lang w:val="en-US" w:eastAsia="zh-CN"/>
        </w:rPr>
        <w:t xml:space="preserve">原件扫描件及</w:t>
      </w:r>
      <w:r>
        <w:rPr>
          <w:rFonts w:hint="eastAsia" w:ascii="宋体" w:hAnsi="宋体" w:eastAsia="宋体" w:cs="宋体"/>
          <w:b/>
          <w:bCs/>
          <w:color w:val="000000"/>
          <w:sz w:val="24"/>
          <w:highlight w:val="none"/>
          <w:lang w:val="en-US" w:eastAsia="zh-CN"/>
        </w:rPr>
        <w:t xml:space="preserve">该证书在发证机关或证书出具单位官方查询渠道的有效验证材料</w:t>
      </w:r>
      <w:r>
        <w:rPr>
          <w:rFonts w:hint="eastAsia" w:ascii="宋体" w:hAnsi="宋体" w:eastAsia="宋体" w:cs="宋体"/>
          <w:b/>
          <w:bCs/>
          <w:color w:val="000000"/>
          <w:sz w:val="24"/>
          <w:highlight w:val="none"/>
        </w:rPr>
        <w:t xml:space="preserve">；同时提供投标人连续三个月为其缴纳社保的缴费证明（至少包含近三个月中任意一个月份不含投标当月缴纳社保的证明）上传至电子标书中并加盖投标人电子公章；不提供或提供不全的不得分。同一人员符合多项加分条件的，取其最高得分项计分，不重复累计。</w:t>
      </w:r>
      <w:r>
        <w:rPr>
          <w:rFonts w:hint="eastAsia" w:ascii="宋体" w:hAnsi="宋体" w:eastAsia="宋体" w:cs="宋体"/>
          <w:bCs/>
          <w:color w:val="000000"/>
          <w:sz w:val="24"/>
          <w:highlight w:val="none"/>
        </w:rPr>
      </w:r>
      <w:r/>
    </w:p>
    <w:p>
      <w:pPr>
        <w:pStyle w:val="72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服务方案（</w:t>
      </w:r>
      <w:r>
        <w:rPr>
          <w:rFonts w:hint="eastAsia" w:ascii="宋体" w:hAnsi="宋体" w:eastAsia="宋体" w:cs="宋体"/>
          <w:b/>
          <w:color w:val="000000"/>
          <w:sz w:val="24"/>
          <w:szCs w:val="24"/>
          <w:highlight w:val="none"/>
          <w:lang w:val="en-US" w:eastAsia="zh-CN"/>
        </w:rPr>
        <w:t xml:space="preserve">52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val="en-US" w:eastAsia="zh-CN"/>
        </w:rPr>
        <w:t xml:space="preserve">暗标</w:t>
      </w:r>
      <w:r>
        <w:rPr>
          <w:rFonts w:hint="eastAsia" w:ascii="宋体" w:hAnsi="宋体" w:eastAsia="宋体" w:cs="宋体"/>
          <w:b/>
          <w:color w:val="000000"/>
          <w:sz w:val="24"/>
          <w:szCs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1）餐饮服务管理工作设计及实施方案（8分）：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目标及整体设想；</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2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管理服务体系；</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3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日常服务标准及措施；</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4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监督检查考核机制等。</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餐饮服务管理工作设计及实施方案</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本项最高得8分。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2）日常管理制度和工作标准（12分）：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质量管理制度；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2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卫生管理制度；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3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食品索证登记制度；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4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食品逐日消耗登记制度；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5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⑤</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员工奖惩制度；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6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⑥</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操作工艺流程及管理制度等。</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日常管理制度和工作标准</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本项最高得12分。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3）岗前培训及阶段性培训管理（4分）：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①针对本项目的培训目标；②针对本项目的员工岗前及阶段性培训方案。</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岗前培训及阶段性培训管理</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本项最高得4分。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4）菜肴供应计划及方案（8分）：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①供餐方案；②详细的餐食计划。</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菜肴供应计划及方案</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本项最高得8分。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5）食品卫生安全保障措施（</w:t>
      </w:r>
      <w:r>
        <w:rPr>
          <w:rFonts w:hint="eastAsia" w:ascii="宋体" w:hAnsi="宋体" w:eastAsia="宋体" w:cs="宋体"/>
          <w:color w:val="000000"/>
          <w:sz w:val="24"/>
          <w:highlight w:val="none"/>
          <w:lang w:val="en-US" w:eastAsia="zh-CN"/>
        </w:rPr>
        <w:t xml:space="preserve">6分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①食品安全卫生制度；②巡检制度。</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食品卫生安全保障措施</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本项最高得6分。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6）食品质量保障措施（4分）：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①食品质量保障制度；②食品存储方案。</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食品质量保障措施</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本项最高得4分。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7）服务过程中突发事件的应急预备方案（8分）：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①食物中毒应急方案；②消防应急方案；③紧急加餐应急方案；④停电停水停气应急方案。</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应急预备方案</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本项最高得8分。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8）除采购需求外提供的其他增值服务或特色服务方案（2分）</w:t>
      </w:r>
      <w:r>
        <w:rPr>
          <w:rFonts w:hint="eastAsia" w:ascii="宋体" w:hAnsi="宋体" w:eastAsia="宋体" w:cs="宋体"/>
          <w:color w:val="000000"/>
          <w:sz w:val="24"/>
          <w:highlight w:val="none"/>
        </w:rPr>
      </w:r>
      <w:r/>
    </w:p>
    <w:p>
      <w:pPr>
        <w:pStyle w:val="722"/>
        <w:ind w:firstLine="480"/>
        <w:spacing w:line="360" w:lineRule="auto"/>
        <w:tabs>
          <w:tab w:val="left" w:pos="945" w:leader="none"/>
          <w:tab w:val="left" w:pos="1146"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szCs w:val="24"/>
          <w:highlight w:val="none"/>
        </w:rPr>
        <w:t xml:space="preserve">需合理、描述详细、切实可行有效</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内容进行了阐述且不存在瑕疵的得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本项最高得2分。</w:t>
      </w:r>
      <w:r>
        <w:rPr>
          <w:rFonts w:hint="eastAsia" w:ascii="宋体" w:hAnsi="宋体" w:eastAsia="宋体" w:cs="宋体"/>
          <w:b/>
          <w:bCs/>
          <w:color w:val="000000"/>
          <w:sz w:val="24"/>
          <w:szCs w:val="24"/>
          <w:highlight w:val="none"/>
        </w:rPr>
      </w:r>
      <w:r/>
    </w:p>
    <w:p>
      <w:pPr>
        <w:pStyle w:val="722"/>
        <w:ind w:firstLine="480"/>
        <w:spacing w:line="360" w:lineRule="auto"/>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bCs/>
          <w:color w:val="000000"/>
          <w:sz w:val="24"/>
          <w:highlight w:val="none"/>
        </w:rPr>
      </w:r>
      <w:r/>
    </w:p>
    <w:p>
      <w:pPr>
        <w:pStyle w:val="722"/>
        <w:contextualSpacing/>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注：所需证明文件扫描件加盖公章做入电子标书。</w:t>
      </w:r>
      <w:r>
        <w:rPr>
          <w:rFonts w:hint="eastAsia" w:ascii="宋体" w:hAnsi="宋体" w:eastAsia="宋体" w:cs="宋体"/>
          <w:b/>
          <w:bCs/>
          <w:color w:val="000000"/>
          <w:sz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附件二：投标文件格式</w:t>
      </w:r>
      <w:r>
        <w:rPr>
          <w:rFonts w:hint="eastAsia" w:ascii="宋体" w:hAnsi="宋体" w:eastAsia="宋体" w:cs="宋体"/>
          <w:color w:val="000000"/>
          <w:sz w:val="24"/>
          <w:szCs w:val="24"/>
          <w:highlight w:val="none"/>
        </w:rPr>
      </w:r>
      <w:r/>
    </w:p>
    <w:p>
      <w:pPr>
        <w:pStyle w:val="722"/>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22"/>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22"/>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722"/>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22"/>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722"/>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22"/>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722"/>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722"/>
        <w:jc w:val="center"/>
        <w:rPr>
          <w:rFonts w:hint="eastAsia"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72"/>
          <w:highlight w:val="none"/>
        </w:rPr>
      </w:r>
      <w:r/>
    </w:p>
    <w:p>
      <w:pPr>
        <w:pStyle w:val="722"/>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12"/>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22"/>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12"/>
        <w:ind w:left="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ind w:left="3356" w:hanging="1960"/>
        <w:spacing w:line="360" w:lineRule="auto"/>
        <w:rPr>
          <w:rFonts w:hint="eastAsia" w:ascii="宋体" w:hAnsi="宋体" w:eastAsia="宋体" w:cs="宋体"/>
          <w:color w:val="000000"/>
          <w:sz w:val="30"/>
          <w:szCs w:val="30"/>
          <w:highlight w:val="none"/>
          <w:u w:val="single"/>
        </w:rPr>
      </w:pPr>
      <w:r>
        <w:rPr>
          <w:rFonts w:hint="eastAsia" w:ascii="宋体" w:hAnsi="宋体" w:eastAsia="宋体" w:cs="宋体"/>
          <w:bCs/>
          <w:color w:val="000000"/>
          <w:sz w:val="28"/>
          <w:szCs w:val="28"/>
          <w:highlight w:val="none"/>
        </w:rPr>
        <w:t xml:space="preserve">采购项目编号：</w:t>
      </w:r>
      <w:r>
        <w:rPr>
          <w:rFonts w:hint="eastAsia" w:ascii="宋体" w:hAnsi="宋体" w:eastAsia="宋体" w:cs="宋体"/>
          <w:color w:val="000000"/>
          <w:sz w:val="30"/>
          <w:szCs w:val="30"/>
          <w:highlight w:val="none"/>
          <w:u w:val="single"/>
          <w:lang w:eastAsia="zh-CN"/>
        </w:rPr>
        <w:t xml:space="preserve">JSZC-320205-JXXL-G2026-0004</w:t>
      </w:r>
      <w:r>
        <w:rPr>
          <w:rFonts w:hint="eastAsia" w:ascii="宋体" w:hAnsi="宋体" w:eastAsia="宋体" w:cs="宋体"/>
          <w:color w:val="000000"/>
          <w:sz w:val="30"/>
          <w:szCs w:val="30"/>
          <w:highlight w:val="none"/>
          <w:u w:val="single"/>
          <w:lang w:eastAsia="zh-CN"/>
        </w:rPr>
        <w:tab/>
      </w:r>
      <w:r>
        <w:rPr>
          <w:rFonts w:hint="eastAsia" w:ascii="宋体" w:hAnsi="宋体" w:eastAsia="宋体" w:cs="宋体"/>
          <w:color w:val="000000"/>
          <w:sz w:val="30"/>
          <w:szCs w:val="30"/>
          <w:highlight w:val="none"/>
          <w:u w:val="single"/>
        </w:rPr>
      </w:r>
      <w:r/>
    </w:p>
    <w:p>
      <w:pPr>
        <w:pStyle w:val="722"/>
        <w:ind w:left="3356" w:hanging="196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 w:val="0"/>
          <w:bCs w:val="0"/>
          <w:color w:val="000000"/>
          <w:sz w:val="28"/>
          <w:szCs w:val="28"/>
          <w:highlight w:val="none"/>
          <w:lang w:eastAsia="zh-CN"/>
        </w:rPr>
        <w:t xml:space="preserve">2026年锡山区机关大院餐厅服务外包项目</w:t>
      </w:r>
      <w:r>
        <w:rPr>
          <w:rFonts w:hint="eastAsia" w:ascii="宋体" w:hAnsi="宋体" w:eastAsia="宋体" w:cs="宋体"/>
          <w:bCs/>
          <w:color w:val="000000"/>
          <w:sz w:val="28"/>
          <w:szCs w:val="28"/>
          <w:highlight w:val="none"/>
          <w:u w:val="single"/>
        </w:rPr>
      </w:r>
      <w:r/>
    </w:p>
    <w:p>
      <w:pPr>
        <w:pStyle w:val="722"/>
        <w:ind w:left="3356" w:hanging="19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w:t>
      </w:r>
      <w:r>
        <w:rPr>
          <w:rFonts w:hint="eastAsia" w:ascii="宋体" w:hAnsi="宋体" w:eastAsia="宋体" w:cs="宋体"/>
          <w:bCs/>
          <w:color w:val="000000"/>
          <w:sz w:val="28"/>
          <w:szCs w:val="28"/>
          <w:highlight w:val="none"/>
        </w:rPr>
      </w:r>
      <w:r/>
    </w:p>
    <w:p>
      <w:pPr>
        <w:pStyle w:val="91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lang w:eastAsia="zh-CN"/>
        </w:rPr>
        <w:t xml:space="preserve">二〇二六</w:t>
      </w:r>
      <w:r>
        <w:rPr>
          <w:rFonts w:hint="eastAsia" w:ascii="宋体" w:hAnsi="宋体" w:eastAsia="宋体" w:cs="宋体"/>
          <w:bCs/>
          <w:color w:val="000000"/>
          <w:sz w:val="36"/>
          <w:szCs w:val="36"/>
          <w:highlight w:val="none"/>
        </w:rPr>
        <w:t xml:space="preserve">年  月  日</w:t>
      </w:r>
      <w:r>
        <w:rPr>
          <w:rFonts w:hint="eastAsia" w:ascii="宋体" w:hAnsi="宋体" w:eastAsia="宋体" w:cs="宋体"/>
          <w:bCs/>
          <w:color w:val="000000"/>
          <w:sz w:val="36"/>
          <w:szCs w:val="36"/>
          <w:highlight w:val="none"/>
        </w:rPr>
      </w:r>
      <w:r/>
    </w:p>
    <w:p>
      <w:pPr>
        <w:pStyle w:val="930"/>
        <w:ind w:firstLine="0"/>
        <w:rPr>
          <w:rFonts w:hint="eastAsia" w:ascii="宋体" w:hAnsi="宋体" w:eastAsia="宋体" w:cs="宋体"/>
          <w:color w:val="000000"/>
          <w:highlight w:val="none"/>
        </w:rPr>
      </w:pPr>
      <w:r/>
      <w:bookmarkStart w:id="95" w:name="一．报价函（格式）"/>
      <w:r/>
      <w:bookmarkEnd w:id="95"/>
      <w:r>
        <w:rPr>
          <w:rFonts w:hint="eastAsia" w:ascii="宋体" w:hAnsi="宋体" w:eastAsia="宋体" w:cs="宋体"/>
          <w:color w:val="000000"/>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（一）投标函（格式）：</w:t>
      </w:r>
      <w:r>
        <w:rPr>
          <w:rFonts w:hint="eastAsia" w:ascii="宋体" w:hAnsi="宋体" w:eastAsia="宋体" w:cs="宋体"/>
          <w:color w:val="000000"/>
          <w:sz w:val="24"/>
          <w:szCs w:val="24"/>
          <w:highlight w:val="none"/>
        </w:rPr>
      </w:r>
      <w:r/>
    </w:p>
    <w:p>
      <w:pPr>
        <w:pStyle w:val="722"/>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JSZC-320205-JXXL-G2026-0004</w:t>
      </w:r>
      <w:r>
        <w:rPr>
          <w:rFonts w:hint="eastAsia" w:ascii="宋体" w:hAnsi="宋体" w:eastAsia="宋体" w:cs="宋体"/>
          <w:bCs/>
          <w:color w:val="000000"/>
          <w:sz w:val="24"/>
          <w:szCs w:val="24"/>
          <w:highlight w:val="none"/>
        </w:rPr>
        <w:t xml:space="preserve">招标文件，经仔细阅读和研究，我方决定参加此次项目的投标。</w:t>
      </w:r>
      <w:r>
        <w:rPr>
          <w:rFonts w:hint="eastAsia" w:ascii="宋体" w:hAnsi="宋体" w:eastAsia="宋体" w:cs="宋体"/>
          <w:bCs/>
          <w:color w:val="000000"/>
          <w:sz w:val="24"/>
          <w:szCs w:val="24"/>
          <w:highlight w:val="none"/>
        </w:rPr>
      </w:r>
      <w:r/>
    </w:p>
    <w:p>
      <w:pPr>
        <w:pStyle w:val="722"/>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22"/>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7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二、我方愿意提供</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在招标文件中要求的文件、资料。</w:t>
      </w:r>
      <w:r>
        <w:rPr>
          <w:rStyle w:val="776"/>
          <w:rFonts w:hint="eastAsia" w:ascii="宋体" w:hAnsi="宋体" w:eastAsia="宋体" w:cs="宋体"/>
          <w:bCs/>
          <w:color w:val="000000"/>
          <w:highlight w:val="none"/>
        </w:rPr>
      </w:r>
      <w:r/>
    </w:p>
    <w:p>
      <w:pPr>
        <w:pStyle w:val="72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招标文件中的规定，本投标文件投标的有效期限为开标之日起90天。</w:t>
      </w:r>
      <w:r>
        <w:rPr>
          <w:rFonts w:hint="eastAsia" w:ascii="宋体" w:hAnsi="宋体" w:eastAsia="宋体" w:cs="宋体"/>
          <w:bCs/>
          <w:color w:val="000000"/>
          <w:sz w:val="24"/>
          <w:szCs w:val="24"/>
          <w:highlight w:val="none"/>
        </w:rPr>
      </w:r>
      <w:r/>
    </w:p>
    <w:p>
      <w:pPr>
        <w:pStyle w:val="72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2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五、我方愿意遵守《中华人民共和国政府采购法》，并</w:t>
      </w:r>
      <w:r>
        <w:rPr>
          <w:rFonts w:hint="eastAsia" w:ascii="宋体" w:hAnsi="宋体" w:eastAsia="宋体" w:cs="宋体"/>
          <w:bCs/>
          <w:color w:val="000000"/>
          <w:sz w:val="24"/>
          <w:szCs w:val="24"/>
          <w:highlight w:val="none"/>
          <w:lang w:eastAsia="zh-CN"/>
        </w:rPr>
        <w:t xml:space="preserve">按照《中华人民共和国</w:t>
      </w:r>
      <w:r>
        <w:rPr>
          <w:rFonts w:hint="eastAsia" w:ascii="宋体" w:hAnsi="宋体" w:eastAsia="宋体" w:cs="宋体"/>
          <w:bCs/>
          <w:color w:val="000000"/>
          <w:sz w:val="24"/>
          <w:szCs w:val="24"/>
          <w:highlight w:val="none"/>
        </w:rPr>
        <w:t xml:space="preserve">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六、我方愿意向贵方提供任何与本项报价有关的数据、情况和技术资料。若贵方需要，我方愿意提供我方做出的一切承诺的证明材料。</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七、我方与其他供应商不存在单位负责人为同一人或者存在直接控股、管理关系。</w:t>
      </w:r>
      <w:r>
        <w:rPr>
          <w:rFonts w:hint="eastAsia" w:ascii="宋体" w:hAnsi="宋体" w:eastAsia="宋体" w:cs="宋体"/>
          <w:color w:val="000000"/>
          <w:highlight w:val="none"/>
        </w:rPr>
      </w:r>
      <w:r/>
    </w:p>
    <w:p>
      <w:pPr>
        <w:pStyle w:val="72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八、我方认可并遵守招标文件的所有规定，放弃对招标文件提出质疑的权利。</w:t>
      </w:r>
      <w:r>
        <w:rPr>
          <w:rFonts w:hint="eastAsia" w:ascii="宋体" w:hAnsi="宋体" w:eastAsia="宋体" w:cs="宋体"/>
          <w:bCs/>
          <w:color w:val="000000"/>
          <w:sz w:val="24"/>
          <w:szCs w:val="24"/>
          <w:highlight w:val="none"/>
        </w:rPr>
      </w:r>
      <w:r/>
    </w:p>
    <w:p>
      <w:pPr>
        <w:pStyle w:val="72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九、如我方在投标截止期后撤回投标及中标后拒绝遵守投标承诺或拒绝在规定的时间内与采购人签订合同，则接受政府采购监督管理部门的处理。</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十一、我方承诺不非法转包、分包。</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十二、我方不存在为本项目提供整体设计、规范编制或者项目管理、监理、检测等服务。</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eastAsia="宋体" w:cs="宋体"/>
          <w:bCs/>
          <w:color w:val="000000"/>
          <w:sz w:val="24"/>
          <w:szCs w:val="24"/>
          <w:highlight w:val="none"/>
        </w:rPr>
      </w:r>
      <w:r/>
    </w:p>
    <w:p>
      <w:pPr>
        <w:pStyle w:val="72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     </w:t>
      </w: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rPr>
          <w:rFonts w:hint="eastAsia" w:ascii="宋体" w:hAnsi="宋体" w:eastAsia="宋体" w:cs="宋体"/>
          <w:bCs/>
          <w:color w:val="000000"/>
          <w:sz w:val="24"/>
          <w:szCs w:val="24"/>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（二）（供应商）关于资格的声明函（格式）：</w:t>
      </w:r>
      <w:r>
        <w:rPr>
          <w:rFonts w:hint="eastAsia" w:ascii="宋体" w:hAnsi="宋体" w:eastAsia="宋体" w:cs="宋体"/>
          <w:color w:val="000000"/>
          <w:sz w:val="24"/>
          <w:szCs w:val="24"/>
          <w:highlight w:val="none"/>
        </w:rPr>
      </w:r>
      <w:r/>
    </w:p>
    <w:p>
      <w:pPr>
        <w:pStyle w:val="722"/>
        <w:ind w:firstLine="720"/>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22"/>
        <w:ind w:firstLine="560"/>
        <w:jc w:val="center"/>
        <w:spacing w:line="360" w:lineRule="auto"/>
        <w:rPr>
          <w:rFonts w:hint="eastAsia" w:ascii="宋体" w:hAnsi="宋体" w:eastAsia="宋体" w:cs="宋体"/>
          <w:bCs/>
          <w:color w:val="000000"/>
          <w:sz w:val="28"/>
          <w:szCs w:val="28"/>
          <w:highlight w:val="none"/>
        </w:rPr>
      </w:pPr>
      <w:r/>
      <w:bookmarkStart w:id="96" w:name="报价方关于资格的声明函（格式）"/>
      <w:r/>
      <w:bookmarkEnd w:id="96"/>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722"/>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ind w:firstLine="60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JSZC-320205-JXXL-G2026-0004</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2"/>
        <w:ind w:firstLine="480"/>
        <w:jc w:val="center"/>
        <w:spacing w:line="36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722"/>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w:t>
      </w:r>
      <w:r>
        <w:rPr>
          <w:rFonts w:hint="eastAsia" w:ascii="宋体" w:hAnsi="宋体" w:eastAsia="宋体" w:cs="宋体"/>
          <w:b w:val="0"/>
          <w:bCs w:val="0"/>
          <w:color w:val="000000"/>
          <w:sz w:val="24"/>
          <w:szCs w:val="24"/>
          <w:highlight w:val="none"/>
          <w:u w:val="single"/>
          <w:lang w:eastAsia="zh-CN"/>
        </w:rPr>
        <w:t xml:space="preserve">2026年锡山区机关大院餐厅服务外包项目</w:t>
      </w:r>
      <w:r>
        <w:rPr>
          <w:rFonts w:hint="eastAsia" w:ascii="宋体" w:hAnsi="宋体" w:eastAsia="宋体" w:cs="宋体"/>
          <w:bCs/>
          <w:color w:val="000000"/>
          <w:sz w:val="24"/>
          <w:szCs w:val="24"/>
          <w:highlight w:val="none"/>
        </w:rPr>
        <w:t xml:space="preserve">进行投标。</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我公司（单位）符合《中华人民共和国政府采购法》第二十二条的规定，在此郑重承诺具备以下条件：</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（六）投标文件中所有关于投标资格的文件、证明、陈述均是真实的、准确的。</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供应商（盖章）：</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sz w:val="22"/>
          <w:szCs w:val="24"/>
          <w:highlight w:val="none"/>
        </w:rPr>
      </w:pPr>
      <w:r>
        <w:rPr>
          <w:rFonts w:hint="eastAsia" w:ascii="宋体" w:hAnsi="宋体" w:eastAsia="宋体" w:cs="宋体"/>
          <w:bCs/>
          <w:color w:val="000000"/>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color w:val="000000"/>
          <w:sz w:val="22"/>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（三）（供应商）法定代表人授权委托书（格式）：</w:t>
      </w: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法定代表人授权委托书</w:t>
      </w:r>
      <w:r>
        <w:rPr>
          <w:rFonts w:hint="eastAsia" w:ascii="宋体" w:hAnsi="宋体" w:eastAsia="宋体" w:cs="宋体"/>
          <w:bCs/>
          <w:color w:val="000000"/>
          <w:sz w:val="28"/>
          <w:szCs w:val="28"/>
          <w:highlight w:val="none"/>
        </w:rPr>
      </w:r>
      <w:r/>
    </w:p>
    <w:p>
      <w:pPr>
        <w:pStyle w:val="722"/>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22"/>
        <w:ind w:left="6300" w:hanging="63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JSZC-320205-JXXL-G2026-0004</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2"/>
        <w:ind w:left="6404" w:hanging="144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722"/>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48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lang w:eastAsia="zh-CN"/>
        </w:rPr>
        <w:t xml:space="preserve">2026年锡山区机关大院餐厅服务外包项目</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hint="eastAsia" w:ascii="宋体" w:hAnsi="宋体" w:eastAsia="宋体" w:cs="宋体"/>
          <w:bCs/>
          <w:color w:val="000000"/>
          <w:sz w:val="24"/>
          <w:szCs w:val="24"/>
          <w:highlight w:val="none"/>
        </w:rPr>
      </w:r>
      <w:r/>
    </w:p>
    <w:p>
      <w:pPr>
        <w:pStyle w:val="722"/>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hint="eastAsia" w:ascii="宋体" w:hAnsi="宋体" w:eastAsia="宋体" w:cs="宋体"/>
          <w:bCs/>
          <w:color w:val="000000"/>
          <w:sz w:val="24"/>
          <w:szCs w:val="24"/>
          <w:highlight w:val="none"/>
        </w:rPr>
      </w:r>
      <w:r/>
    </w:p>
    <w:p>
      <w:pPr>
        <w:pStyle w:val="722"/>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rPr>
          <w:rFonts w:hint="eastAsia" w:ascii="宋体" w:hAnsi="宋体" w:eastAsia="宋体" w:cs="宋体"/>
          <w:bCs/>
          <w:color w:val="000000"/>
          <w:sz w:val="24"/>
          <w:szCs w:val="24"/>
          <w:highlight w:val="none"/>
        </w:rPr>
      </w:r>
      <w:r/>
    </w:p>
    <w:p>
      <w:pPr>
        <w:pStyle w:val="722"/>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rPr>
          <w:rFonts w:hint="eastAsia" w:ascii="宋体" w:hAnsi="宋体" w:eastAsia="宋体" w:cs="宋体"/>
          <w:bCs/>
          <w:color w:val="000000"/>
          <w:sz w:val="24"/>
          <w:szCs w:val="24"/>
          <w:highlight w:val="none"/>
        </w:rPr>
      </w:r>
      <w:r/>
    </w:p>
    <w:p>
      <w:pPr>
        <w:pStyle w:val="722"/>
        <w:ind w:firstLine="42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7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2"/>
                            </w:pPr>
                            <w:r/>
                            <w:r/>
                          </w:p>
                          <w:p>
                            <w:pPr>
                              <w:pStyle w:val="722"/>
                            </w:pPr>
                            <w:r/>
                            <w:r/>
                          </w:p>
                          <w:p>
                            <w:pPr>
                              <w:pStyle w:val="722"/>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2"/>
                      </w:pPr>
                      <w:r/>
                      <w:r/>
                    </w:p>
                    <w:p>
                      <w:pPr>
                        <w:pStyle w:val="722"/>
                      </w:pPr>
                      <w:r/>
                      <w:r/>
                    </w:p>
                    <w:p>
                      <w:pPr>
                        <w:pStyle w:val="722"/>
                      </w:pPr>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2"/>
                            </w:pPr>
                            <w:r/>
                            <w:r/>
                          </w:p>
                          <w:p>
                            <w:pPr>
                              <w:pStyle w:val="722"/>
                            </w:pPr>
                            <w:r/>
                            <w:r/>
                          </w:p>
                          <w:p>
                            <w:pPr>
                              <w:pStyle w:val="722"/>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2"/>
                      </w:pPr>
                      <w:r/>
                      <w:r/>
                    </w:p>
                    <w:p>
                      <w:pPr>
                        <w:pStyle w:val="722"/>
                      </w:pPr>
                      <w:r/>
                      <w:r/>
                    </w:p>
                    <w:p>
                      <w:pPr>
                        <w:pStyle w:val="722"/>
                      </w:pPr>
                      <w:r/>
                      <w:r/>
                    </w:p>
                  </w:txbxContent>
                </v:textbox>
              </v:shape>
            </w:pict>
          </mc:Fallback>
        </mc:AlternateConten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rPr>
          <w:rFonts w:hint="eastAsia" w:ascii="宋体" w:hAnsi="宋体" w:eastAsia="宋体" w:cs="宋体"/>
          <w:bCs/>
          <w:color w:val="000000"/>
          <w:sz w:val="24"/>
          <w:szCs w:val="24"/>
          <w:highlight w:val="none"/>
        </w:rPr>
      </w:r>
      <w:r/>
    </w:p>
    <w:p>
      <w:pPr>
        <w:pStyle w:val="722"/>
        <w:rPr>
          <w:rFonts w:hint="eastAsia"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32"/>
          <w:szCs w:val="32"/>
          <w:highlight w:val="none"/>
        </w:rPr>
      </w:r>
      <w:r/>
    </w:p>
    <w:p>
      <w:pPr>
        <w:pStyle w:val="7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4"/>
        <w:ind w:firstLine="48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rPr>
          <w:rFonts w:hint="eastAsia" w:ascii="宋体" w:hAnsi="宋体" w:eastAsia="宋体" w:cs="宋体"/>
          <w:bCs w:val="0"/>
          <w:color w:val="000000"/>
          <w:sz w:val="24"/>
          <w:szCs w:val="24"/>
          <w:highlight w:val="none"/>
        </w:rPr>
      </w:r>
      <w:r/>
    </w:p>
    <w:p>
      <w:pPr>
        <w:pStyle w:val="9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2"/>
                            </w:pPr>
                            <w:r/>
                            <w:r/>
                          </w:p>
                          <w:p>
                            <w:pPr>
                              <w:pStyle w:val="722"/>
                            </w:pPr>
                            <w:r/>
                            <w:r/>
                          </w:p>
                          <w:p>
                            <w:pPr>
                              <w:pStyle w:val="722"/>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2"/>
                      </w:pPr>
                      <w:r/>
                      <w:r/>
                    </w:p>
                    <w:p>
                      <w:pPr>
                        <w:pStyle w:val="722"/>
                      </w:pPr>
                      <w:r/>
                      <w:r/>
                    </w:p>
                    <w:p>
                      <w:pPr>
                        <w:pStyle w:val="722"/>
                      </w:pPr>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2"/>
                            </w:pPr>
                            <w:r/>
                            <w:r/>
                          </w:p>
                          <w:p>
                            <w:pPr>
                              <w:pStyle w:val="722"/>
                            </w:pPr>
                            <w:r/>
                            <w:r/>
                          </w:p>
                          <w:p>
                            <w:pPr>
                              <w:pStyle w:val="722"/>
                            </w:pPr>
                            <w:r/>
                            <w:r/>
                          </w:p>
                        </w:txbxContent>
                      </wps:txbx>
                      <wps:bodyPr wrap="square" upright="1"/>
                    </wps:wsp>
                  </a:graphicData>
                </a:graphic>
              </wp:anchor>
            </w:drawing>
          </mc:Choice>
          <mc:Fallback>
            <w:pict>
              <v:shape id="shape 3" o:spid="_x0000_s3" o:spt="202" type="#_x0000_t202" style="position:absolute;z-index:251658243;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pStyle w:val="722"/>
                        <w:jc w:val="center"/>
                        <w:rPr>
                          <w:rFonts w:ascii="黑体" w:eastAsia="黑体"/>
                          <w:sz w:val="32"/>
                          <w:szCs w:val="32"/>
                        </w:rPr>
                      </w:pPr>
                      <w:r>
                        <w:rPr>
                          <w:rFonts w:ascii="黑体" w:eastAsia="黑体"/>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2"/>
                      </w:pPr>
                      <w:r/>
                      <w:r/>
                    </w:p>
                    <w:p>
                      <w:pPr>
                        <w:pStyle w:val="722"/>
                      </w:pPr>
                      <w:r/>
                      <w:r/>
                    </w:p>
                    <w:p>
                      <w:pPr>
                        <w:pStyle w:val="722"/>
                      </w:pPr>
                      <w:r/>
                      <w:r/>
                    </w:p>
                  </w:txbxContent>
                </v:textbox>
              </v:shape>
            </w:pict>
          </mc:Fallback>
        </mc:AlternateContent>
      </w: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（四）承诺书（格式）：</w:t>
      </w:r>
      <w:r>
        <w:rPr>
          <w:rFonts w:hint="eastAsia" w:ascii="宋体" w:hAnsi="宋体" w:eastAsia="宋体" w:cs="宋体"/>
          <w:bCs/>
          <w:color w:val="000000"/>
          <w:sz w:val="24"/>
          <w:szCs w:val="24"/>
          <w:highlight w:val="none"/>
        </w:rPr>
      </w:r>
      <w:r/>
    </w:p>
    <w:p>
      <w:pPr>
        <w:pStyle w:val="722"/>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rPr>
          <w:rFonts w:hint="eastAsia" w:ascii="宋体" w:hAnsi="宋体" w:eastAsia="宋体" w:cs="宋体"/>
          <w:b/>
          <w:bCs/>
          <w:color w:val="000000"/>
          <w:sz w:val="36"/>
          <w:szCs w:val="36"/>
          <w:highlight w:val="none"/>
        </w:rPr>
      </w:r>
      <w:r/>
    </w:p>
    <w:p>
      <w:pPr>
        <w:pStyle w:val="774"/>
        <w:ind w:left="12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JSZC-320205-JXXL-G2026-0004</w:t>
      </w:r>
      <w:r>
        <w:rPr>
          <w:rFonts w:hint="eastAsia" w:ascii="宋体" w:hAnsi="宋体" w:eastAsia="宋体" w:cs="宋体"/>
          <w:bCs/>
          <w:color w:val="000000"/>
          <w:sz w:val="24"/>
          <w:szCs w:val="24"/>
          <w:highlight w:val="none"/>
          <w:u w:val="single"/>
        </w:rPr>
        <w:tab/>
      </w:r>
      <w:r>
        <w:rPr>
          <w:rFonts w:hint="eastAsia" w:ascii="宋体" w:hAnsi="宋体" w:eastAsia="宋体" w:cs="宋体"/>
          <w:bCs/>
          <w:color w:val="000000"/>
          <w:sz w:val="24"/>
          <w:szCs w:val="24"/>
          <w:highlight w:val="none"/>
        </w:rPr>
        <w:t xml:space="preserve">）</w:t>
      </w:r>
      <w:r>
        <w:rPr>
          <w:rFonts w:hint="eastAsia" w:ascii="宋体" w:hAnsi="宋体" w:eastAsia="宋体"/>
          <w:bCs/>
          <w:color w:val="000000"/>
          <w:sz w:val="24"/>
          <w:szCs w:val="20"/>
          <w:highlight w:val="none"/>
          <w:lang w:eastAsia="zh-CN"/>
        </w:rPr>
        <w:t xml:space="preserve">提供符合采购要求的产品和服务；</w:t>
      </w:r>
      <w:r>
        <w:rPr>
          <w:rFonts w:hint="eastAsia" w:ascii="宋体" w:hAnsi="宋体" w:eastAsia="宋体"/>
          <w:bCs/>
          <w:color w:val="000000"/>
          <w:sz w:val="24"/>
          <w:szCs w:val="20"/>
          <w:highlight w:val="none"/>
        </w:rPr>
      </w:r>
      <w:r/>
    </w:p>
    <w:p>
      <w:pPr>
        <w:pStyle w:val="722"/>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2.本公司（单位）完全响应采购文件“三、项目要求和有关说明”中的要求。对采购文件中提及的各项要求，本公司（单位）均予以认可，并保证严格遵照执行；</w:t>
      </w:r>
      <w:r>
        <w:rPr>
          <w:rFonts w:hint="eastAsia" w:ascii="宋体" w:hAnsi="宋体" w:eastAsia="宋体"/>
          <w:bCs/>
          <w:color w:val="000000"/>
          <w:sz w:val="24"/>
          <w:szCs w:val="20"/>
          <w:highlight w:val="none"/>
        </w:rPr>
      </w:r>
      <w:r/>
    </w:p>
    <w:p>
      <w:pPr>
        <w:pStyle w:val="722"/>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3.本公司（单位）具备履行合同所必需的服务和专业技术能力；</w:t>
      </w:r>
      <w:r>
        <w:rPr>
          <w:rFonts w:hint="eastAsia" w:ascii="宋体" w:hAnsi="宋体" w:eastAsia="宋体"/>
          <w:bCs/>
          <w:color w:val="000000"/>
          <w:sz w:val="24"/>
          <w:szCs w:val="20"/>
          <w:highlight w:val="none"/>
        </w:rPr>
      </w:r>
      <w:r/>
    </w:p>
    <w:p>
      <w:pPr>
        <w:pStyle w:val="722"/>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val="en-US" w:eastAsia="zh-CN"/>
        </w:rPr>
        <w:t xml:space="preserve">4</w:t>
      </w:r>
      <w:r>
        <w:rPr>
          <w:rFonts w:hint="eastAsia" w:ascii="宋体" w:hAnsi="宋体" w:eastAsia="宋体"/>
          <w:bCs/>
          <w:color w:val="000000"/>
          <w:sz w:val="24"/>
          <w:szCs w:val="20"/>
          <w:highlight w:val="none"/>
          <w:lang w:eastAsia="zh-CN"/>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eastAsia="宋体"/>
          <w:bCs/>
          <w:color w:val="000000"/>
          <w:sz w:val="24"/>
          <w:szCs w:val="20"/>
          <w:highlight w:val="none"/>
        </w:rPr>
      </w:r>
      <w:r/>
    </w:p>
    <w:p>
      <w:pPr>
        <w:pStyle w:val="722"/>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5.本公司与其他投标供应商之间不存在单位负责人为同一人或者存在直接控股、管理关系的情况。</w:t>
      </w:r>
      <w:r>
        <w:rPr>
          <w:rFonts w:hint="eastAsia" w:ascii="宋体" w:hAnsi="宋体" w:eastAsia="宋体"/>
          <w:bCs/>
          <w:color w:val="000000"/>
          <w:sz w:val="24"/>
          <w:szCs w:val="20"/>
          <w:highlight w:val="none"/>
        </w:rPr>
      </w:r>
      <w:r/>
    </w:p>
    <w:p>
      <w:pPr>
        <w:pStyle w:val="722"/>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2"/>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w:t>
      </w:r>
      <w:r>
        <w:rPr>
          <w:rFonts w:hint="eastAsia" w:ascii="宋体" w:hAnsi="宋体" w:eastAsia="宋体" w:cs="宋体"/>
          <w:bCs/>
          <w:color w:val="000000"/>
          <w:sz w:val="24"/>
          <w:szCs w:val="24"/>
          <w:highlight w:val="none"/>
        </w:rPr>
      </w:r>
      <w:r/>
    </w:p>
    <w:p>
      <w:pPr>
        <w:pStyle w:val="722"/>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（五）开标一览表（格式）：</w:t>
      </w:r>
      <w:r>
        <w:rPr>
          <w:rFonts w:hint="eastAsia" w:ascii="宋体" w:hAnsi="宋体" w:eastAsia="宋体" w:cs="宋体"/>
          <w:b w:val="0"/>
          <w:bCs w:val="0"/>
          <w:color w:val="000000"/>
          <w:sz w:val="24"/>
          <w:szCs w:val="24"/>
          <w:highlight w:val="none"/>
        </w:rPr>
      </w:r>
      <w:r/>
    </w:p>
    <w:p>
      <w:pPr>
        <w:pStyle w:val="72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722"/>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2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JSZC-320205-JXXL-G2026-0004</w:t>
      </w:r>
      <w:r>
        <w:rPr>
          <w:rFonts w:hint="eastAsia" w:ascii="宋体" w:hAnsi="宋体" w:eastAsia="宋体" w:cs="宋体"/>
          <w:b w:val="0"/>
          <w:bCs/>
          <w:color w:val="000000"/>
          <w:sz w:val="24"/>
          <w:szCs w:val="24"/>
          <w:highlight w:val="none"/>
        </w:rPr>
        <w:tab/>
      </w:r>
      <w:r>
        <w:rPr>
          <w:rFonts w:hint="eastAsia" w:ascii="宋体" w:hAnsi="宋体" w:eastAsia="宋体" w:cs="宋体"/>
          <w:b w:val="0"/>
          <w:bCs/>
          <w:color w:val="000000"/>
          <w:sz w:val="24"/>
          <w:szCs w:val="24"/>
          <w:highlight w:val="none"/>
        </w:rPr>
      </w:r>
      <w:r/>
    </w:p>
    <w:p>
      <w:pPr>
        <w:pStyle w:val="722"/>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rPr>
      </w:r>
      <w:r/>
    </w:p>
    <w:p>
      <w:pPr>
        <w:pStyle w:val="722"/>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trHeight w:val="675"/>
        </w:trPr>
        <w:tc>
          <w:tcPr>
            <w:tcW w:w="2419" w:type="dxa"/>
            <w:vAlign w:val="center"/>
            <w:textDirection w:val="lrTb"/>
            <w:noWrap w:val="false"/>
          </w:tcPr>
          <w:p>
            <w:pPr>
              <w:pStyle w:val="722"/>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项目名称</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2"/>
              <w:jc w:val="center"/>
              <w:spacing w:line="360" w:lineRule="auto"/>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r>
            <w:r/>
          </w:p>
        </w:tc>
      </w:tr>
      <w:tr>
        <w:trPr>
          <w:trHeight w:val="527"/>
        </w:trPr>
        <w:tc>
          <w:tcPr>
            <w:tcW w:w="2419" w:type="dxa"/>
            <w:vAlign w:val="center"/>
            <w:textDirection w:val="lrTb"/>
            <w:noWrap w:val="false"/>
          </w:tcPr>
          <w:p>
            <w:pPr>
              <w:pStyle w:val="722"/>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项目内容</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2"/>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27"/>
        </w:trPr>
        <w:tc>
          <w:tcPr>
            <w:tcW w:w="2419" w:type="dxa"/>
            <w:vAlign w:val="center"/>
            <w:textDirection w:val="lrTb"/>
            <w:noWrap w:val="false"/>
          </w:tcPr>
          <w:p>
            <w:pPr>
              <w:pStyle w:val="722"/>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总价（小写）</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2"/>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27"/>
        </w:trPr>
        <w:tc>
          <w:tcPr>
            <w:tcW w:w="2419" w:type="dxa"/>
            <w:vAlign w:val="center"/>
            <w:textDirection w:val="lrTb"/>
            <w:noWrap w:val="false"/>
          </w:tcPr>
          <w:p>
            <w:pPr>
              <w:pStyle w:val="722"/>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总价（大写）</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2"/>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bl>
    <w:p>
      <w:pPr>
        <w:pStyle w:val="72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2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2"/>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rPr>
          <w:rFonts w:hint="eastAsia" w:ascii="宋体" w:hAnsi="宋体" w:eastAsia="宋体" w:cs="宋体"/>
          <w:b/>
          <w:color w:val="000000"/>
          <w:sz w:val="24"/>
          <w:szCs w:val="22"/>
          <w:highlight w:val="none"/>
        </w:rPr>
      </w:r>
      <w:r/>
    </w:p>
    <w:p>
      <w:pPr>
        <w:pStyle w:val="722"/>
        <w:numPr>
          <w:ilvl w:val="0"/>
          <w:numId w:val="2"/>
        </w:numPr>
        <w:ind w:firstLine="470"/>
        <w:spacing w:line="460" w:lineRule="exact"/>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2"/>
          <w:highlight w:val="none"/>
        </w:rPr>
        <w:t xml:space="preserve">评标时一律按</w:t>
      </w:r>
      <w:r>
        <w:rPr>
          <w:rFonts w:hint="eastAsia" w:ascii="宋体" w:hAnsi="宋体" w:eastAsia="宋体" w:cs="宋体"/>
          <w:bCs/>
          <w:color w:val="000000"/>
          <w:sz w:val="24"/>
          <w:szCs w:val="22"/>
          <w:highlight w:val="none"/>
          <w:lang w:val="en-US" w:eastAsia="zh-CN"/>
        </w:rPr>
        <w:t xml:space="preserve">苏采云系统自带的</w:t>
      </w:r>
      <w:r>
        <w:rPr>
          <w:rFonts w:hint="eastAsia" w:ascii="宋体" w:hAnsi="宋体" w:eastAsia="宋体" w:cs="宋体"/>
          <w:bCs/>
          <w:color w:val="000000"/>
          <w:sz w:val="24"/>
          <w:szCs w:val="22"/>
          <w:highlight w:val="none"/>
        </w:rPr>
        <w:t xml:space="preserve">开标一览表中内容为准，开标一览表中必须盖章。</w:t>
      </w:r>
      <w:r>
        <w:rPr>
          <w:rFonts w:hint="eastAsia" w:ascii="宋体" w:hAnsi="宋体" w:eastAsia="宋体" w:cs="宋体"/>
          <w:bCs/>
          <w:color w:val="000000"/>
          <w:sz w:val="24"/>
          <w:szCs w:val="24"/>
          <w:highlight w:val="none"/>
        </w:rPr>
      </w:r>
      <w:r/>
    </w:p>
    <w:p>
      <w:pPr>
        <w:pStyle w:val="912"/>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3"/>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（六）报价明细表（格式）：</w:t>
      </w:r>
      <w:r>
        <w:rPr>
          <w:rFonts w:hint="eastAsia" w:ascii="宋体" w:hAnsi="宋体" w:eastAsia="宋体" w:cs="宋体"/>
          <w:bCs/>
          <w:color w:val="000000"/>
          <w:sz w:val="24"/>
          <w:szCs w:val="24"/>
          <w:highlight w:val="none"/>
        </w:rPr>
      </w:r>
      <w:r/>
    </w:p>
    <w:p>
      <w:pPr>
        <w:pStyle w:val="722"/>
        <w:jc w:val="center"/>
        <w:spacing w:line="24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报价明细表</w:t>
      </w:r>
      <w:r>
        <w:rPr>
          <w:rFonts w:hint="eastAsia" w:ascii="宋体" w:hAnsi="宋体" w:eastAsia="宋体" w:cs="宋体"/>
          <w:bCs/>
          <w:color w:val="000000"/>
          <w:sz w:val="36"/>
          <w:szCs w:val="36"/>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政府采购编号：JSZC-320205-JXXL-G2026-0004</w:t>
      </w:r>
      <w:r>
        <w:rPr>
          <w:rFonts w:hint="eastAsia" w:ascii="宋体" w:hAnsi="宋体" w:eastAsia="宋体" w:cs="宋体"/>
          <w:bCs/>
          <w:color w:val="000000"/>
          <w:sz w:val="24"/>
          <w:szCs w:val="24"/>
          <w:highlight w:val="none"/>
        </w:rPr>
      </w:r>
      <w:r/>
    </w:p>
    <w:tbl>
      <w:tblPr>
        <w:tblW w:w="9877"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1543"/>
        <w:gridCol w:w="1182"/>
        <w:gridCol w:w="1182"/>
        <w:gridCol w:w="1500"/>
        <w:gridCol w:w="3623"/>
      </w:tblGrid>
      <w:tr>
        <w:trPr>
          <w:trHeight w:val="545"/>
        </w:trPr>
        <w:tc>
          <w:tcPr>
            <w:tcW w:w="847"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ascii="宋体" w:hAnsi="宋体" w:eastAsia="宋体" w:cs="宋体"/>
                <w:bCs/>
                <w:color w:val="000000"/>
                <w:sz w:val="24"/>
                <w:highlight w:val="none"/>
              </w:rPr>
            </w:r>
            <w:r/>
          </w:p>
        </w:tc>
        <w:tc>
          <w:tcPr>
            <w:tcW w:w="1543"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费用名称</w:t>
            </w:r>
            <w:r>
              <w:rPr>
                <w:rFonts w:ascii="宋体" w:hAnsi="宋体" w:eastAsia="宋体" w:cs="宋体"/>
                <w:bCs/>
                <w:color w:val="000000"/>
                <w:sz w:val="24"/>
                <w:highlight w:val="none"/>
              </w:rPr>
            </w:r>
            <w:r/>
          </w:p>
        </w:tc>
        <w:tc>
          <w:tcPr>
            <w:tcW w:w="1182" w:type="dxa"/>
            <w:vAlign w:val="center"/>
            <w:textDirection w:val="lrTb"/>
            <w:noWrap w:val="false"/>
          </w:tcPr>
          <w:p>
            <w:pPr>
              <w:pStyle w:val="722"/>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人数</w:t>
            </w:r>
            <w:r>
              <w:rPr>
                <w:rFonts w:hint="eastAsia" w:ascii="宋体" w:hAnsi="宋体" w:eastAsia="宋体" w:cs="宋体"/>
                <w:bCs/>
                <w:color w:val="000000"/>
                <w:sz w:val="24"/>
                <w:highlight w:val="none"/>
                <w:lang w:eastAsia="zh-CN"/>
              </w:rPr>
            </w:r>
            <w:r/>
          </w:p>
        </w:tc>
        <w:tc>
          <w:tcPr>
            <w:tcW w:w="1182" w:type="dxa"/>
            <w:vAlign w:val="center"/>
            <w:textDirection w:val="lrTb"/>
            <w:noWrap w:val="false"/>
          </w:tcPr>
          <w:p>
            <w:pPr>
              <w:pStyle w:val="722"/>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天数</w:t>
            </w:r>
            <w:r>
              <w:rPr>
                <w:rFonts w:hint="eastAsia" w:ascii="宋体" w:hAnsi="宋体" w:eastAsia="宋体" w:cs="宋体"/>
                <w:bCs/>
                <w:color w:val="000000"/>
                <w:sz w:val="24"/>
                <w:highlight w:val="none"/>
                <w:lang w:eastAsia="zh-CN"/>
              </w:rPr>
            </w:r>
            <w:r/>
          </w:p>
        </w:tc>
        <w:tc>
          <w:tcPr>
            <w:tcW w:w="1500" w:type="dxa"/>
            <w:vAlign w:val="center"/>
            <w:textDirection w:val="lrTb"/>
            <w:noWrap w:val="false"/>
          </w:tcPr>
          <w:p>
            <w:pPr>
              <w:pStyle w:val="722"/>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单价（元）</w:t>
            </w:r>
            <w:r>
              <w:rPr>
                <w:rFonts w:hint="eastAsia" w:ascii="宋体" w:hAnsi="宋体" w:eastAsia="宋体" w:cs="宋体"/>
                <w:bCs/>
                <w:color w:val="000000"/>
                <w:sz w:val="24"/>
                <w:highlight w:val="none"/>
                <w:lang w:eastAsia="zh-CN"/>
              </w:rPr>
            </w:r>
            <w:r/>
          </w:p>
        </w:tc>
        <w:tc>
          <w:tcPr>
            <w:tcW w:w="3623"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分项费用报价（元）</w:t>
            </w:r>
            <w:r>
              <w:rPr>
                <w:rFonts w:ascii="宋体" w:hAnsi="宋体" w:eastAsia="宋体" w:cs="宋体"/>
                <w:bCs/>
                <w:color w:val="000000"/>
                <w:sz w:val="24"/>
                <w:highlight w:val="none"/>
              </w:rPr>
            </w:r>
            <w:r/>
          </w:p>
        </w:tc>
      </w:tr>
      <w:tr>
        <w:trPr>
          <w:trHeight w:val="479"/>
        </w:trPr>
        <w:tc>
          <w:tcPr>
            <w:tcW w:w="847"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ascii="宋体" w:hAnsi="宋体" w:eastAsia="宋体" w:cs="宋体"/>
                <w:bCs/>
                <w:color w:val="000000"/>
                <w:sz w:val="24"/>
                <w:highlight w:val="none"/>
              </w:rPr>
            </w:r>
            <w:r/>
          </w:p>
        </w:tc>
        <w:tc>
          <w:tcPr>
            <w:tcW w:w="1543" w:type="dxa"/>
            <w:vAlign w:val="center"/>
            <w:textDirection w:val="lrTb"/>
            <w:noWrap w:val="false"/>
          </w:tcPr>
          <w:p>
            <w:pPr>
              <w:pStyle w:val="722"/>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早餐</w:t>
            </w:r>
            <w:r>
              <w:rPr>
                <w:rFonts w:hint="eastAsia" w:ascii="宋体" w:hAnsi="宋体" w:eastAsia="宋体" w:cs="宋体"/>
                <w:bCs/>
                <w:color w:val="000000"/>
                <w:sz w:val="24"/>
                <w:highlight w:val="none"/>
                <w:lang w:eastAsia="zh-CN"/>
              </w:rPr>
            </w:r>
            <w:r/>
          </w:p>
        </w:tc>
        <w:tc>
          <w:tcPr>
            <w:tcW w:w="1182"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280</w:t>
            </w:r>
            <w:r>
              <w:rPr>
                <w:rFonts w:ascii="宋体" w:hAnsi="宋体" w:eastAsia="宋体" w:cs="宋体"/>
                <w:bCs/>
                <w:color w:val="000000"/>
                <w:sz w:val="24"/>
                <w:highlight w:val="none"/>
                <w:lang w:val="en-US" w:eastAsia="zh-CN"/>
              </w:rPr>
            </w:r>
            <w:r/>
          </w:p>
        </w:tc>
        <w:tc>
          <w:tcPr>
            <w:tcW w:w="1182"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250</w:t>
            </w:r>
            <w:r>
              <w:rPr>
                <w:rFonts w:ascii="宋体" w:hAnsi="宋体" w:eastAsia="宋体" w:cs="宋体"/>
                <w:bCs/>
                <w:color w:val="000000"/>
                <w:sz w:val="24"/>
                <w:highlight w:val="none"/>
                <w:lang w:val="en-US" w:eastAsia="zh-CN"/>
              </w:rPr>
            </w:r>
            <w:r/>
          </w:p>
        </w:tc>
        <w:tc>
          <w:tcPr>
            <w:tcW w:w="1500"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tc>
        <w:tc>
          <w:tcPr>
            <w:tcW w:w="3623"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tc>
      </w:tr>
      <w:tr>
        <w:trPr>
          <w:trHeight w:val="416"/>
        </w:trPr>
        <w:tc>
          <w:tcPr>
            <w:tcW w:w="847"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ascii="宋体" w:hAnsi="宋体" w:eastAsia="宋体" w:cs="宋体"/>
                <w:bCs/>
                <w:color w:val="000000"/>
                <w:sz w:val="24"/>
                <w:highlight w:val="none"/>
              </w:rPr>
            </w:r>
            <w:r/>
          </w:p>
        </w:tc>
        <w:tc>
          <w:tcPr>
            <w:tcW w:w="1543" w:type="dxa"/>
            <w:vAlign w:val="center"/>
            <w:textDirection w:val="lrTb"/>
            <w:noWrap w:val="false"/>
          </w:tcPr>
          <w:p>
            <w:pPr>
              <w:pStyle w:val="722"/>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午餐</w:t>
            </w:r>
            <w:r>
              <w:rPr>
                <w:rFonts w:hint="eastAsia" w:ascii="宋体" w:hAnsi="宋体" w:eastAsia="宋体" w:cs="宋体"/>
                <w:bCs/>
                <w:color w:val="000000"/>
                <w:sz w:val="24"/>
                <w:highlight w:val="none"/>
                <w:lang w:eastAsia="zh-CN"/>
              </w:rPr>
            </w:r>
            <w:r/>
          </w:p>
        </w:tc>
        <w:tc>
          <w:tcPr>
            <w:tcW w:w="1182"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720</w:t>
            </w:r>
            <w:r>
              <w:rPr>
                <w:rFonts w:ascii="宋体" w:hAnsi="宋体" w:eastAsia="宋体" w:cs="宋体"/>
                <w:bCs/>
                <w:color w:val="000000"/>
                <w:sz w:val="24"/>
                <w:highlight w:val="none"/>
                <w:lang w:val="en-US" w:eastAsia="zh-CN"/>
              </w:rPr>
            </w:r>
            <w:r/>
          </w:p>
        </w:tc>
        <w:tc>
          <w:tcPr>
            <w:tcW w:w="1182"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250</w:t>
            </w:r>
            <w:r>
              <w:rPr>
                <w:rFonts w:ascii="宋体" w:hAnsi="宋体" w:eastAsia="宋体" w:cs="宋体"/>
                <w:bCs/>
                <w:color w:val="000000"/>
                <w:sz w:val="24"/>
                <w:highlight w:val="none"/>
                <w:lang w:val="en-US" w:eastAsia="zh-CN"/>
              </w:rPr>
            </w:r>
            <w:r/>
          </w:p>
        </w:tc>
        <w:tc>
          <w:tcPr>
            <w:tcW w:w="1500"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tc>
        <w:tc>
          <w:tcPr>
            <w:tcW w:w="362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r>
      <w:tr>
        <w:trPr>
          <w:trHeight w:val="416"/>
        </w:trPr>
        <w:tc>
          <w:tcPr>
            <w:tcW w:w="847"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ascii="宋体" w:hAnsi="宋体" w:eastAsia="宋体" w:cs="宋体"/>
                <w:bCs/>
                <w:color w:val="000000"/>
                <w:sz w:val="24"/>
                <w:highlight w:val="none"/>
              </w:rPr>
            </w:r>
            <w:r/>
          </w:p>
        </w:tc>
        <w:tc>
          <w:tcPr>
            <w:tcW w:w="1543" w:type="dxa"/>
            <w:vAlign w:val="center"/>
            <w:textDirection w:val="lrTb"/>
            <w:noWrap w:val="false"/>
          </w:tcPr>
          <w:p>
            <w:pPr>
              <w:pStyle w:val="722"/>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晚餐</w:t>
            </w:r>
            <w:r>
              <w:rPr>
                <w:rFonts w:hint="eastAsia" w:ascii="宋体" w:hAnsi="宋体" w:eastAsia="宋体" w:cs="宋体"/>
                <w:bCs/>
                <w:color w:val="000000"/>
                <w:sz w:val="24"/>
                <w:highlight w:val="none"/>
                <w:lang w:eastAsia="zh-CN"/>
              </w:rPr>
            </w:r>
            <w:r/>
          </w:p>
        </w:tc>
        <w:tc>
          <w:tcPr>
            <w:tcW w:w="1182"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200</w:t>
            </w:r>
            <w:r>
              <w:rPr>
                <w:rFonts w:ascii="宋体" w:hAnsi="宋体" w:eastAsia="宋体" w:cs="宋体"/>
                <w:bCs/>
                <w:color w:val="000000"/>
                <w:sz w:val="24"/>
                <w:highlight w:val="none"/>
                <w:lang w:val="en-US" w:eastAsia="zh-CN"/>
              </w:rPr>
            </w:r>
            <w:r/>
          </w:p>
        </w:tc>
        <w:tc>
          <w:tcPr>
            <w:tcW w:w="1182"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250</w:t>
            </w:r>
            <w:r>
              <w:rPr>
                <w:rFonts w:ascii="宋体" w:hAnsi="宋体" w:eastAsia="宋体" w:cs="宋体"/>
                <w:bCs/>
                <w:color w:val="000000"/>
                <w:sz w:val="24"/>
                <w:highlight w:val="none"/>
                <w:lang w:val="en-US" w:eastAsia="zh-CN"/>
              </w:rPr>
            </w:r>
            <w:r/>
          </w:p>
        </w:tc>
        <w:tc>
          <w:tcPr>
            <w:tcW w:w="1500" w:type="dxa"/>
            <w:vAlign w:val="center"/>
            <w:textDirection w:val="lrTb"/>
            <w:noWrap w:val="false"/>
          </w:tcPr>
          <w:p>
            <w:pPr>
              <w:pStyle w:val="722"/>
              <w:jc w:val="center"/>
              <w:spacing w:line="400" w:lineRule="exact"/>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tc>
        <w:tc>
          <w:tcPr>
            <w:tcW w:w="362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r>
      <w:tr>
        <w:trPr>
          <w:trHeight w:val="416"/>
        </w:trPr>
        <w:tc>
          <w:tcPr>
            <w:tcW w:w="847"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ascii="宋体" w:hAnsi="宋体" w:eastAsia="宋体" w:cs="宋体"/>
                <w:bCs/>
                <w:color w:val="000000"/>
                <w:sz w:val="24"/>
                <w:highlight w:val="none"/>
              </w:rPr>
            </w:r>
            <w:r/>
          </w:p>
        </w:tc>
        <w:tc>
          <w:tcPr>
            <w:tcW w:w="1543" w:type="dxa"/>
            <w:vAlign w:val="center"/>
            <w:textDirection w:val="lrTb"/>
            <w:noWrap w:val="false"/>
          </w:tcPr>
          <w:p>
            <w:pPr>
              <w:pStyle w:val="722"/>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运营管理费</w:t>
            </w:r>
            <w:r>
              <w:rPr>
                <w:rFonts w:hint="eastAsia" w:ascii="宋体" w:hAnsi="宋体" w:eastAsia="宋体" w:cs="宋体"/>
                <w:bCs/>
                <w:color w:val="000000"/>
                <w:sz w:val="24"/>
                <w:highlight w:val="none"/>
                <w:lang w:eastAsia="zh-CN"/>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500"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362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r>
      <w:tr>
        <w:trPr>
          <w:trHeight w:val="416"/>
        </w:trPr>
        <w:tc>
          <w:tcPr>
            <w:tcW w:w="847"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ascii="宋体" w:hAnsi="宋体" w:eastAsia="宋体" w:cs="宋体"/>
                <w:bCs/>
                <w:color w:val="000000"/>
                <w:sz w:val="24"/>
                <w:highlight w:val="none"/>
              </w:rPr>
            </w:r>
            <w:r/>
          </w:p>
        </w:tc>
        <w:tc>
          <w:tcPr>
            <w:tcW w:w="154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500"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362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r>
      <w:tr>
        <w:trPr>
          <w:trHeight w:val="416"/>
        </w:trPr>
        <w:tc>
          <w:tcPr>
            <w:tcW w:w="847"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ascii="宋体" w:hAnsi="宋体" w:eastAsia="宋体" w:cs="宋体"/>
                <w:bCs/>
                <w:color w:val="000000"/>
                <w:sz w:val="24"/>
                <w:highlight w:val="none"/>
              </w:rPr>
            </w:r>
            <w:r/>
          </w:p>
        </w:tc>
        <w:tc>
          <w:tcPr>
            <w:tcW w:w="154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500"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362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r>
      <w:tr>
        <w:trPr>
          <w:trHeight w:val="416"/>
        </w:trPr>
        <w:tc>
          <w:tcPr>
            <w:tcW w:w="847" w:type="dxa"/>
            <w:vAlign w:val="center"/>
            <w:textDirection w:val="lrTb"/>
            <w:noWrap w:val="false"/>
          </w:tcPr>
          <w:p>
            <w:pPr>
              <w:pStyle w:val="722"/>
              <w:jc w:val="center"/>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tc>
        <w:tc>
          <w:tcPr>
            <w:tcW w:w="154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1500"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c>
          <w:tcPr>
            <w:tcW w:w="362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ascii="宋体" w:hAnsi="宋体" w:eastAsia="宋体" w:cs="宋体"/>
                <w:bCs/>
                <w:color w:val="000000"/>
                <w:sz w:val="24"/>
                <w:highlight w:val="none"/>
              </w:rPr>
            </w:r>
            <w:r/>
          </w:p>
        </w:tc>
      </w:tr>
      <w:tr>
        <w:trPr>
          <w:trHeight w:val="827"/>
        </w:trPr>
        <w:tc>
          <w:tcPr>
            <w:gridSpan w:val="2"/>
            <w:tcW w:w="2390" w:type="dxa"/>
            <w:vAlign w:val="center"/>
            <w:textDirection w:val="lrTb"/>
            <w:noWrap w:val="false"/>
          </w:tcPr>
          <w:p>
            <w:pPr>
              <w:pStyle w:val="722"/>
              <w:jc w:val="center"/>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合计  人民币 元</w:t>
            </w:r>
            <w:r>
              <w:rPr>
                <w:rFonts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182" w:type="dxa"/>
            <w:vAlign w:val="center"/>
            <w:textDirection w:val="lrTb"/>
            <w:noWrap w:val="false"/>
          </w:tcPr>
          <w:p>
            <w:pPr>
              <w:pStyle w:val="722"/>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500" w:type="dxa"/>
            <w:vAlign w:val="center"/>
            <w:textDirection w:val="lrTb"/>
            <w:noWrap w:val="false"/>
          </w:tcPr>
          <w:p>
            <w:pPr>
              <w:pStyle w:val="722"/>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3623" w:type="dxa"/>
            <w:vAlign w:val="center"/>
            <w:textDirection w:val="lrTb"/>
            <w:noWrap w:val="false"/>
          </w:tcPr>
          <w:p>
            <w:pPr>
              <w:pStyle w:val="722"/>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w:t>
            </w:r>
            <w:r>
              <w:rPr>
                <w:rFonts w:ascii="宋体" w:hAnsi="宋体" w:eastAsia="宋体" w:cs="宋体"/>
                <w:bCs/>
                <w:color w:val="000000"/>
                <w:sz w:val="24"/>
                <w:highlight w:val="none"/>
              </w:rPr>
            </w:r>
            <w:r/>
          </w:p>
          <w:p>
            <w:pPr>
              <w:pStyle w:val="722"/>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w:t>
            </w:r>
            <w:r>
              <w:rPr>
                <w:rFonts w:ascii="宋体" w:hAnsi="宋体" w:eastAsia="宋体" w:cs="宋体"/>
                <w:bCs/>
                <w:color w:val="000000"/>
                <w:sz w:val="24"/>
                <w:highlight w:val="none"/>
              </w:rPr>
            </w:r>
            <w:r/>
          </w:p>
        </w:tc>
      </w:tr>
    </w:tbl>
    <w:p>
      <w:pPr>
        <w:pStyle w:val="722"/>
        <w:spacing w:line="24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722"/>
        <w:spacing w:line="24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22"/>
        <w:spacing w:before="5" w:line="240" w:lineRule="auto"/>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 xml:space="preserve">日期：</w:t>
      </w:r>
      <w:r>
        <w:rPr>
          <w:rFonts w:hint="eastAsia" w:ascii="宋体" w:hAnsi="宋体" w:eastAsia="宋体" w:cs="宋体"/>
          <w:b/>
          <w:color w:val="000000"/>
          <w:szCs w:val="21"/>
          <w:highlight w:val="none"/>
        </w:rPr>
      </w:r>
      <w:r/>
    </w:p>
    <w:p>
      <w:pPr>
        <w:pStyle w:val="7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注：（1）供应商应当根据“项目技术要求和有关说明”的内容在上表中详细填写；供应商报价时应充分考虑服务期内所有可能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报价的因素，一旦投标结束最终中标，总价将包定，不予调整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政策性调整除外</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。如发生漏、缺、少项，都将被认为是</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的报价让利行为，损失自负。</w:t>
      </w:r>
      <w:r>
        <w:rPr>
          <w:rFonts w:hint="eastAsia" w:ascii="宋体" w:hAnsi="宋体" w:eastAsia="宋体" w:cs="宋体"/>
          <w:color w:val="000000"/>
          <w:szCs w:val="21"/>
          <w:highlight w:val="none"/>
        </w:rPr>
      </w:r>
      <w:r/>
    </w:p>
    <w:p>
      <w:pPr>
        <w:pStyle w:val="722"/>
        <w:numPr>
          <w:ilvl w:val="0"/>
          <w:numId w:val="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上述报价表由供应商参照，不限于此，可根据采购需求自行添加条目进行投报。</w:t>
      </w:r>
      <w:r>
        <w:rPr>
          <w:rFonts w:hint="eastAsia" w:ascii="宋体" w:hAnsi="宋体" w:eastAsia="宋体" w:cs="宋体"/>
          <w:color w:val="000000"/>
          <w:szCs w:val="21"/>
          <w:highlight w:val="none"/>
        </w:rPr>
      </w:r>
      <w:r/>
    </w:p>
    <w:p>
      <w:pPr>
        <w:pStyle w:val="921"/>
        <w:numPr>
          <w:ilvl w:val="0"/>
          <w:numId w:val="0"/>
        </w:numPr>
        <w:jc w:val="both"/>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（七）服务保障承诺书（格式）：</w:t>
      </w:r>
      <w:r>
        <w:rPr>
          <w:rFonts w:hint="eastAsia" w:ascii="宋体" w:hAnsi="宋体" w:eastAsia="宋体" w:cs="宋体"/>
          <w:color w:val="000000"/>
          <w:sz w:val="24"/>
          <w:szCs w:val="24"/>
          <w:highlight w:val="none"/>
        </w:rPr>
      </w:r>
      <w:r/>
    </w:p>
    <w:p>
      <w:pPr>
        <w:pStyle w:val="722"/>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rPr>
          <w:rFonts w:hint="eastAsia" w:ascii="宋体" w:hAnsi="宋体" w:eastAsia="宋体" w:cs="宋体"/>
          <w:color w:val="000000"/>
          <w:sz w:val="32"/>
          <w:szCs w:val="32"/>
          <w:highlight w:val="none"/>
        </w:rPr>
      </w:r>
      <w:r/>
    </w:p>
    <w:p>
      <w:pPr>
        <w:pStyle w:val="722"/>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val="en-US" w:eastAsia="zh-CN"/>
        </w:rPr>
        <w:t xml:space="preserve">2026年锡山区机关大院餐厅服务外包项目</w:t>
      </w:r>
      <w:r>
        <w:rPr>
          <w:rFonts w:hint="eastAsia" w:ascii="宋体" w:hAnsi="宋体" w:eastAsia="宋体" w:cs="宋体"/>
          <w:color w:val="000000"/>
          <w:sz w:val="24"/>
          <w:szCs w:val="24"/>
          <w:highlight w:val="none"/>
        </w:rPr>
        <w:t xml:space="preserve">在此承诺：</w:t>
      </w:r>
      <w:r>
        <w:rPr>
          <w:rFonts w:hint="eastAsia" w:ascii="宋体" w:hAnsi="宋体" w:eastAsia="宋体" w:cs="宋体"/>
          <w:color w:val="000000"/>
          <w:sz w:val="24"/>
          <w:szCs w:val="24"/>
          <w:highlight w:val="none"/>
        </w:rPr>
      </w:r>
      <w:r/>
    </w:p>
    <w:p>
      <w:pPr>
        <w:pStyle w:val="722"/>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2"/>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22"/>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22"/>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22"/>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22"/>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rPr>
          <w:rFonts w:hint="eastAsia" w:ascii="宋体" w:hAnsi="宋体" w:eastAsia="宋体" w:cs="宋体"/>
          <w:b/>
          <w:color w:val="000000"/>
          <w:szCs w:val="21"/>
          <w:highlight w:val="none"/>
        </w:rPr>
      </w:r>
      <w:r/>
    </w:p>
    <w:p>
      <w:pPr>
        <w:pStyle w:val="926"/>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6"/>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（八）投标偏离表（格式）：</w:t>
      </w:r>
      <w:r>
        <w:rPr>
          <w:rFonts w:hint="eastAsia" w:ascii="宋体" w:hAnsi="宋体" w:eastAsia="宋体" w:cs="宋体"/>
          <w:color w:val="000000"/>
          <w:sz w:val="24"/>
          <w:szCs w:val="24"/>
          <w:highlight w:val="none"/>
        </w:rPr>
      </w:r>
      <w:r/>
    </w:p>
    <w:p>
      <w:pPr>
        <w:pStyle w:val="722"/>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偏离表</w:t>
      </w:r>
      <w:r>
        <w:rPr>
          <w:rFonts w:hint="eastAsia" w:ascii="宋体" w:hAnsi="宋体" w:eastAsia="宋体" w:cs="宋体"/>
          <w:bCs/>
          <w:color w:val="000000"/>
          <w:sz w:val="28"/>
          <w:szCs w:val="28"/>
          <w:highlight w:val="none"/>
        </w:rPr>
      </w:r>
      <w:r/>
    </w:p>
    <w:p>
      <w:pPr>
        <w:pStyle w:val="722"/>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22"/>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名称（盖章）           采购项目编号：JSZC-320205-JXXL-G2026-0004</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8"/>
          <w:szCs w:val="28"/>
          <w:highlight w:val="none"/>
        </w:rPr>
      </w:r>
      <w:r/>
    </w:p>
    <w:tbl>
      <w:tblPr>
        <w:tblW w:w="9337" w:type="dxa"/>
        <w:tblInd w:w="-4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color w:val="000000"/>
                <w:sz w:val="21"/>
                <w:szCs w:val="22"/>
                <w:highlight w:val="none"/>
              </w:rPr>
              <w:t xml:space="preserve">响应</w:t>
            </w:r>
            <w:r>
              <w:rPr>
                <w:rFonts w:hint="eastAsia" w:ascii="宋体" w:hAnsi="宋体" w:eastAsia="宋体" w:cs="宋体"/>
                <w:color w:val="000000"/>
                <w:sz w:val="21"/>
                <w:szCs w:val="22"/>
                <w:highlight w:val="none"/>
                <w:lang w:eastAsia="zh-CN"/>
              </w:rPr>
              <w:t xml:space="preserve">采购文件</w:t>
            </w:r>
            <w:r>
              <w:rPr>
                <w:rFonts w:hint="eastAsia" w:ascii="宋体" w:hAnsi="宋体" w:eastAsia="宋体" w:cs="宋体"/>
                <w:color w:val="000000"/>
                <w:sz w:val="21"/>
                <w:szCs w:val="22"/>
                <w:highlight w:val="none"/>
              </w:rPr>
              <w:t xml:space="preserve">中项目要求和有关说明</w:t>
            </w: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color w:val="000000"/>
                <w:sz w:val="21"/>
                <w:szCs w:val="22"/>
                <w:highlight w:val="none"/>
              </w:rPr>
              <w:t xml:space="preserve">响应</w:t>
            </w:r>
            <w:r>
              <w:rPr>
                <w:rFonts w:hint="eastAsia" w:ascii="宋体" w:hAnsi="宋体" w:eastAsia="宋体" w:cs="宋体"/>
                <w:color w:val="000000"/>
                <w:sz w:val="21"/>
                <w:szCs w:val="22"/>
                <w:highlight w:val="none"/>
                <w:lang w:eastAsia="zh-CN"/>
              </w:rPr>
              <w:t xml:space="preserve">采购文件</w:t>
            </w:r>
            <w:r>
              <w:rPr>
                <w:rFonts w:hint="eastAsia" w:ascii="宋体" w:hAnsi="宋体" w:eastAsia="宋体" w:cs="宋体"/>
                <w:color w:val="000000"/>
                <w:sz w:val="21"/>
                <w:szCs w:val="22"/>
                <w:highlight w:val="none"/>
              </w:rPr>
              <w:t xml:space="preserve">中</w:t>
            </w:r>
            <w:r>
              <w:rPr>
                <w:rFonts w:hint="eastAsia" w:ascii="宋体" w:hAnsi="宋体" w:eastAsia="宋体" w:cs="宋体"/>
                <w:color w:val="000000"/>
                <w:sz w:val="21"/>
                <w:szCs w:val="22"/>
                <w:highlight w:val="none"/>
                <w:lang w:eastAsia="zh-CN"/>
              </w:rPr>
              <w:t xml:space="preserve">其他相关</w:t>
            </w:r>
            <w:r>
              <w:rPr>
                <w:rFonts w:hint="eastAsia" w:ascii="宋体" w:hAnsi="宋体" w:eastAsia="宋体" w:cs="宋体"/>
                <w:color w:val="000000"/>
                <w:sz w:val="21"/>
                <w:szCs w:val="22"/>
                <w:highlight w:val="none"/>
              </w:rPr>
              <w:t xml:space="preserve">要求</w:t>
            </w: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2"/>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2"/>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bl>
    <w:p>
      <w:pPr>
        <w:pStyle w:val="7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22"/>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（1）本表不得删除；</w:t>
      </w: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（2）如无任何服务偏离，请于本表 “偏离说明”中注明“无偏离”；</w:t>
      </w: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rPr>
          <w:rFonts w:hint="eastAsia" w:ascii="宋体" w:hAnsi="宋体" w:eastAsia="宋体" w:cs="宋体"/>
          <w:bCs/>
          <w:color w:val="000000"/>
          <w:sz w:val="24"/>
          <w:szCs w:val="24"/>
          <w:highlight w:val="none"/>
        </w:rPr>
      </w:r>
      <w:r/>
    </w:p>
    <w:p>
      <w:pPr>
        <w:pStyle w:val="72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sz w:val="24"/>
          <w:szCs w:val="24"/>
          <w:highlight w:val="none"/>
        </w:rPr>
      </w:r>
      <w:r/>
    </w:p>
    <w:p>
      <w:pPr>
        <w:pStyle w:val="936"/>
        <w:ind w:left="0" w:firstLine="480"/>
        <w:jc w:val="both"/>
        <w:spacing w:before="0" w:after="0" w:line="440" w:lineRule="exact"/>
        <w:tabs>
          <w:tab w:val="left" w:pos="720"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（5）表格不够可自行延长，但不得改变文本格式；</w:t>
      </w:r>
      <w:r>
        <w:rPr>
          <w:rFonts w:hint="eastAsia" w:ascii="宋体" w:hAnsi="宋体" w:eastAsia="宋体" w:cs="宋体"/>
          <w:b w:val="0"/>
          <w:bCs/>
          <w:color w:val="000000"/>
          <w:sz w:val="24"/>
          <w:szCs w:val="24"/>
          <w:highlight w:val="none"/>
        </w:rPr>
      </w:r>
      <w:r/>
    </w:p>
    <w:p>
      <w:pPr>
        <w:pStyle w:val="722"/>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（九）</w:t>
      </w:r>
      <w:bookmarkStart w:id="97" w:name="_Toc112006946"/>
      <w:r>
        <w:rPr>
          <w:rFonts w:hint="eastAsia" w:ascii="宋体" w:hAnsi="宋体" w:eastAsia="宋体" w:cs="宋体"/>
          <w:color w:val="000000"/>
          <w:sz w:val="24"/>
          <w:szCs w:val="24"/>
          <w:highlight w:val="none"/>
          <w:lang w:val="en-US" w:eastAsia="zh-CN"/>
        </w:rPr>
        <w:t xml:space="preserve">（供应商）中小企业声明函（格式）</w:t>
      </w:r>
      <w:bookmarkEnd w:id="97"/>
      <w:r>
        <w:rPr>
          <w:rFonts w:hint="eastAsia" w:ascii="宋体" w:hAnsi="宋体" w:eastAsia="宋体" w:cs="宋体"/>
          <w:b w:val="0"/>
          <w:bCs w:val="0"/>
          <w:color w:val="000000"/>
          <w:sz w:val="24"/>
          <w:szCs w:val="24"/>
          <w:highlight w:val="none"/>
        </w:rPr>
      </w:r>
      <w:r/>
    </w:p>
    <w:p>
      <w:pPr>
        <w:pStyle w:val="722"/>
        <w:jc w:val="center"/>
        <w:rPr>
          <w:rFonts w:hint="eastAsia" w:ascii="宋体" w:hAnsi="宋体" w:eastAsia="宋体" w:cs="宋体"/>
          <w:b/>
          <w:bCs w:val="0"/>
          <w:color w:val="000000"/>
          <w:sz w:val="36"/>
          <w:szCs w:val="36"/>
          <w:highlight w:val="none"/>
        </w:rPr>
      </w:pPr>
      <w:r/>
      <w:bookmarkStart w:id="98" w:name="_Toc112006947"/>
      <w:r>
        <w:rPr>
          <w:rFonts w:hint="eastAsia" w:ascii="宋体" w:hAnsi="宋体" w:eastAsia="宋体" w:cs="宋体"/>
          <w:b/>
          <w:bCs w:val="0"/>
          <w:color w:val="000000"/>
          <w:sz w:val="36"/>
          <w:szCs w:val="36"/>
          <w:highlight w:val="none"/>
        </w:rPr>
        <w:t xml:space="preserve">中小企业声明函（服务）</w:t>
      </w:r>
      <w:r>
        <w:rPr>
          <w:rFonts w:hint="eastAsia" w:ascii="宋体" w:hAnsi="宋体" w:eastAsia="宋体" w:cs="宋体"/>
          <w:b/>
          <w:bCs w:val="0"/>
          <w:color w:val="000000"/>
          <w:sz w:val="36"/>
          <w:szCs w:val="36"/>
          <w:highlight w:val="none"/>
        </w:rPr>
      </w:r>
      <w:r/>
    </w:p>
    <w:p>
      <w:pPr>
        <w:pStyle w:val="918"/>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sz w:val="24"/>
          <w:szCs w:val="24"/>
          <w:highlight w:val="none"/>
          <w:u w:val="single"/>
        </w:rPr>
        <w:t xml:space="preserve">本公司（联合体）</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18"/>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8"/>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w:t>
      </w:r>
      <w:r>
        <w:rPr>
          <w:rFonts w:hint="eastAsia" w:ascii="宋体" w:hAnsi="宋体"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20"/>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8"/>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8"/>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18"/>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本企业对上述声明内容的真实性负责。如有虚假，将依法承担相应责任。</w:t>
      </w:r>
      <w:r>
        <w:rPr>
          <w:rFonts w:hint="eastAsia" w:ascii="宋体" w:hAnsi="宋体" w:eastAsia="宋体" w:cs="宋体"/>
          <w:color w:val="000000"/>
          <w:sz w:val="24"/>
          <w:szCs w:val="24"/>
          <w:highlight w:val="none"/>
        </w:rPr>
      </w:r>
      <w:r/>
    </w:p>
    <w:p>
      <w:pPr>
        <w:pStyle w:val="918"/>
        <w:ind w:firstLine="388"/>
        <w:jc w:val="right"/>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22"/>
        <w:ind w:firstLine="4800"/>
        <w:jc w:val="right"/>
        <w:spacing w:before="120" w:after="12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日期：</w:t>
      </w:r>
      <w:r>
        <w:rPr>
          <w:rFonts w:hint="eastAsia" w:ascii="宋体" w:hAnsi="宋体" w:eastAsia="宋体" w:cs="宋体"/>
          <w:color w:val="000000"/>
          <w:sz w:val="24"/>
          <w:szCs w:val="22"/>
          <w:highlight w:val="none"/>
        </w:rPr>
      </w:r>
      <w:r/>
    </w:p>
    <w:p>
      <w:pPr>
        <w:pStyle w:val="722"/>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2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000000"/>
          <w:sz w:val="24"/>
          <w:szCs w:val="24"/>
          <w:highlight w:val="none"/>
          <w:lang w:eastAsia="zh-CN"/>
        </w:rPr>
        <w:t xml:space="preserve">，可</w:t>
      </w:r>
      <w:r>
        <w:rPr>
          <w:rFonts w:hint="eastAsia" w:ascii="宋体" w:hAnsi="宋体" w:eastAsia="宋体" w:cs="宋体"/>
          <w:color w:val="000000"/>
          <w:sz w:val="24"/>
          <w:szCs w:val="24"/>
          <w:highlight w:val="none"/>
        </w:rPr>
        <w:t xml:space="preserve">依照《中华人民共和国政府采购法》等国家有关规定追究相应责任。</w:t>
      </w:r>
      <w:r>
        <w:rPr>
          <w:rFonts w:hint="eastAsia" w:ascii="宋体" w:hAnsi="宋体" w:eastAsia="宋体" w:cs="宋体"/>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（十）（供应商）残疾人福利性单位声明函（格式）：</w:t>
      </w:r>
      <w:bookmarkEnd w:id="98"/>
      <w:r>
        <w:rPr>
          <w:rFonts w:hint="eastAsia" w:ascii="宋体" w:hAnsi="宋体" w:eastAsia="宋体" w:cs="宋体"/>
          <w:b w:val="0"/>
          <w:bCs w:val="0"/>
          <w:color w:val="000000"/>
          <w:sz w:val="24"/>
          <w:szCs w:val="24"/>
          <w:highlight w:val="none"/>
        </w:rPr>
      </w:r>
      <w:r/>
    </w:p>
    <w:p>
      <w:pPr>
        <w:pStyle w:val="722"/>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72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2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jc w:val="left"/>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十一</w:t>
      </w:r>
      <w:r>
        <w:rPr>
          <w:rFonts w:hint="eastAsia" w:ascii="宋体" w:hAnsi="宋体" w:eastAsia="宋体" w:cs="宋体"/>
          <w:color w:val="000000"/>
          <w:sz w:val="24"/>
          <w:szCs w:val="24"/>
          <w:highlight w:val="none"/>
        </w:rPr>
        <w:t xml:space="preserve">）主要人员配置表及拟派项目负责人简历表（格式）</w:t>
      </w:r>
      <w:r>
        <w:rPr>
          <w:rFonts w:hint="eastAsia" w:ascii="宋体" w:hAnsi="宋体" w:eastAsia="宋体" w:cs="宋体"/>
          <w:color w:val="000000"/>
          <w:sz w:val="24"/>
          <w:szCs w:val="24"/>
          <w:highlight w:val="none"/>
        </w:rPr>
      </w:r>
      <w:r/>
    </w:p>
    <w:p>
      <w:pPr>
        <w:pStyle w:val="722"/>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2"/>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主要人员配置表</w:t>
      </w:r>
      <w:r>
        <w:rPr>
          <w:rFonts w:hint="eastAsia" w:ascii="宋体" w:hAnsi="宋体" w:eastAsia="宋体" w:cs="宋体"/>
          <w:bCs/>
          <w:color w:val="000000"/>
          <w:sz w:val="28"/>
          <w:szCs w:val="28"/>
          <w:highlight w:val="none"/>
        </w:rPr>
      </w:r>
      <w:r/>
    </w:p>
    <w:p>
      <w:pPr>
        <w:pStyle w:val="722"/>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 w:val="24"/>
          <w:szCs w:val="24"/>
          <w:highlight w:val="none"/>
        </w:rPr>
        <w:t xml:space="preserve">供应商名称（盖章）           采购项目编号：JSZC-320205-JXXL-G2026-0004</w:t>
      </w:r>
      <w:r>
        <w:rPr>
          <w:rFonts w:hint="eastAsia" w:ascii="宋体" w:hAnsi="宋体" w:eastAsia="宋体" w:cs="宋体"/>
          <w:bCs/>
          <w:color w:val="000000"/>
          <w:sz w:val="24"/>
          <w:szCs w:val="24"/>
          <w:highlight w:val="none"/>
        </w:rPr>
        <w:tab/>
      </w:r>
      <w:r>
        <w:rPr>
          <w:rFonts w:hint="eastAsia" w:ascii="宋体" w:hAnsi="宋体" w:eastAsia="宋体" w:cs="宋体"/>
          <w:bCs/>
          <w:color w:val="000000"/>
          <w:szCs w:val="21"/>
          <w:highlight w:val="none"/>
        </w:rPr>
      </w:r>
      <w:r/>
    </w:p>
    <w:tbl>
      <w:tblPr>
        <w:tblW w:w="932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1680"/>
        <w:gridCol w:w="800"/>
      </w:tblGrid>
      <w:tr>
        <w:trPr>
          <w:trHeight w:val="567"/>
        </w:trPr>
        <w:tc>
          <w:tcPr>
            <w:tcW w:w="706" w:type="dxa"/>
            <w:vAlign w:val="center"/>
            <w:textDirection w:val="lrTb"/>
            <w:noWrap w:val="false"/>
          </w:tcPr>
          <w:p>
            <w:pPr>
              <w:pStyle w:val="722"/>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序号</w:t>
            </w:r>
            <w:r>
              <w:rPr>
                <w:rFonts w:hint="eastAsia" w:ascii="宋体" w:hAnsi="宋体" w:eastAsia="宋体" w:cs="宋体"/>
                <w:b/>
                <w:color w:val="000000"/>
                <w:sz w:val="18"/>
                <w:szCs w:val="18"/>
                <w:highlight w:val="none"/>
              </w:rPr>
            </w:r>
            <w:r/>
          </w:p>
        </w:tc>
        <w:tc>
          <w:tcPr>
            <w:tcW w:w="998" w:type="dxa"/>
            <w:vAlign w:val="center"/>
            <w:textDirection w:val="lrTb"/>
            <w:noWrap w:val="false"/>
          </w:tcPr>
          <w:p>
            <w:pPr>
              <w:pStyle w:val="722"/>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姓名</w:t>
            </w:r>
            <w:r>
              <w:rPr>
                <w:rFonts w:hint="eastAsia" w:ascii="宋体" w:hAnsi="宋体" w:eastAsia="宋体" w:cs="宋体"/>
                <w:b/>
                <w:color w:val="000000"/>
                <w:sz w:val="18"/>
                <w:szCs w:val="18"/>
                <w:highlight w:val="none"/>
              </w:rPr>
            </w:r>
            <w:r/>
          </w:p>
        </w:tc>
        <w:tc>
          <w:tcPr>
            <w:tcW w:w="696" w:type="dxa"/>
            <w:vAlign w:val="center"/>
            <w:textDirection w:val="lrTb"/>
            <w:noWrap w:val="false"/>
          </w:tcPr>
          <w:p>
            <w:pPr>
              <w:pStyle w:val="722"/>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性别</w:t>
            </w:r>
            <w:r>
              <w:rPr>
                <w:rFonts w:hint="eastAsia" w:ascii="宋体" w:hAnsi="宋体" w:eastAsia="宋体" w:cs="宋体"/>
                <w:b/>
                <w:color w:val="000000"/>
                <w:sz w:val="18"/>
                <w:szCs w:val="18"/>
                <w:highlight w:val="none"/>
              </w:rPr>
            </w:r>
            <w:r/>
          </w:p>
        </w:tc>
        <w:tc>
          <w:tcPr>
            <w:tcW w:w="676" w:type="dxa"/>
            <w:vAlign w:val="center"/>
            <w:textDirection w:val="lrTb"/>
            <w:noWrap w:val="false"/>
          </w:tcPr>
          <w:p>
            <w:pPr>
              <w:pStyle w:val="722"/>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年龄</w:t>
            </w:r>
            <w:r>
              <w:rPr>
                <w:rFonts w:hint="eastAsia" w:ascii="宋体" w:hAnsi="宋体" w:eastAsia="宋体" w:cs="宋体"/>
                <w:b/>
                <w:color w:val="000000"/>
                <w:sz w:val="18"/>
                <w:szCs w:val="18"/>
                <w:highlight w:val="none"/>
              </w:rPr>
            </w:r>
            <w:r/>
          </w:p>
        </w:tc>
        <w:tc>
          <w:tcPr>
            <w:tcW w:w="1408" w:type="dxa"/>
            <w:vAlign w:val="center"/>
            <w:textDirection w:val="lrTb"/>
            <w:noWrap w:val="false"/>
          </w:tcPr>
          <w:p>
            <w:pPr>
              <w:pStyle w:val="722"/>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岗位名称</w:t>
            </w:r>
            <w:r>
              <w:rPr>
                <w:rFonts w:hint="eastAsia" w:ascii="宋体" w:hAnsi="宋体" w:eastAsia="宋体" w:cs="宋体"/>
                <w:b/>
                <w:color w:val="000000"/>
                <w:sz w:val="18"/>
                <w:szCs w:val="18"/>
                <w:highlight w:val="none"/>
              </w:rPr>
            </w:r>
            <w:r/>
          </w:p>
        </w:tc>
        <w:tc>
          <w:tcPr>
            <w:tcW w:w="1178" w:type="dxa"/>
            <w:vAlign w:val="center"/>
            <w:textDirection w:val="lrTb"/>
            <w:noWrap w:val="false"/>
          </w:tcPr>
          <w:p>
            <w:pPr>
              <w:pStyle w:val="722"/>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学历</w:t>
            </w:r>
            <w:r>
              <w:rPr>
                <w:rFonts w:hint="eastAsia" w:ascii="宋体" w:hAnsi="宋体" w:eastAsia="宋体" w:cs="宋体"/>
                <w:b/>
                <w:color w:val="000000"/>
                <w:sz w:val="18"/>
                <w:szCs w:val="18"/>
                <w:highlight w:val="none"/>
              </w:rPr>
            </w:r>
            <w:r/>
          </w:p>
        </w:tc>
        <w:tc>
          <w:tcPr>
            <w:tcW w:w="1178" w:type="dxa"/>
            <w:vAlign w:val="center"/>
            <w:textDirection w:val="lrTb"/>
            <w:noWrap w:val="false"/>
          </w:tcPr>
          <w:p>
            <w:pPr>
              <w:pStyle w:val="722"/>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持有证书</w:t>
            </w:r>
            <w:r>
              <w:rPr>
                <w:rFonts w:hint="eastAsia" w:ascii="宋体" w:hAnsi="宋体" w:eastAsia="宋体" w:cs="宋体"/>
                <w:b/>
                <w:color w:val="000000"/>
                <w:sz w:val="18"/>
                <w:szCs w:val="18"/>
                <w:highlight w:val="none"/>
              </w:rPr>
            </w:r>
            <w:r/>
          </w:p>
        </w:tc>
        <w:tc>
          <w:tcPr>
            <w:tcW w:w="1680" w:type="dxa"/>
            <w:vAlign w:val="center"/>
            <w:textDirection w:val="lrTb"/>
            <w:noWrap w:val="false"/>
          </w:tcPr>
          <w:p>
            <w:pPr>
              <w:pStyle w:val="722"/>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工作经历</w:t>
            </w:r>
            <w:r>
              <w:rPr>
                <w:rFonts w:hint="eastAsia" w:ascii="宋体" w:hAnsi="宋体" w:eastAsia="宋体" w:cs="宋体"/>
                <w:b/>
                <w:color w:val="000000"/>
                <w:sz w:val="18"/>
                <w:szCs w:val="18"/>
                <w:highlight w:val="none"/>
              </w:rPr>
            </w:r>
            <w:r/>
          </w:p>
        </w:tc>
        <w:tc>
          <w:tcPr>
            <w:tcW w:w="800" w:type="dxa"/>
            <w:vAlign w:val="center"/>
            <w:textDirection w:val="lrTb"/>
            <w:noWrap w:val="false"/>
          </w:tcPr>
          <w:p>
            <w:pPr>
              <w:pStyle w:val="722"/>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备注</w:t>
            </w:r>
            <w:r>
              <w:rPr>
                <w:rFonts w:hint="eastAsia" w:ascii="宋体" w:hAnsi="宋体" w:eastAsia="宋体" w:cs="宋体"/>
                <w:b/>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8</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9</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2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938"/>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注：1.表格不够可自行延长。</w:t>
      </w:r>
      <w:r>
        <w:rPr>
          <w:rFonts w:hint="eastAsia" w:ascii="宋体" w:hAnsi="宋体" w:eastAsia="宋体" w:cs="宋体"/>
          <w:color w:val="000000"/>
          <w:sz w:val="21"/>
          <w:szCs w:val="21"/>
          <w:highlight w:val="none"/>
        </w:rPr>
      </w:r>
      <w:r/>
    </w:p>
    <w:p>
      <w:pPr>
        <w:pStyle w:val="938"/>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2.人员相关证明材料应按招标文件要求提供，并附在本表之后。</w:t>
      </w:r>
      <w:r>
        <w:rPr>
          <w:rFonts w:hint="eastAsia" w:ascii="宋体" w:hAnsi="宋体" w:eastAsia="宋体" w:cs="宋体"/>
          <w:color w:val="000000"/>
          <w:sz w:val="21"/>
          <w:szCs w:val="21"/>
          <w:highlight w:val="none"/>
        </w:rPr>
      </w:r>
      <w:r/>
    </w:p>
    <w:p>
      <w:pPr>
        <w:pStyle w:val="722"/>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2"/>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sectPr>
          <w:headerReference w:type="default" r:id="rId9"/>
          <w:footerReference w:type="default" r:id="rId11"/>
          <w:footnotePr/>
          <w:endnotePr/>
          <w:type w:val="nextPage"/>
          <w:pgSz w:w="11906" w:h="16838" w:orient="portrait"/>
          <w:pgMar w:top="1440" w:right="1587" w:bottom="1440" w:left="1644" w:header="851" w:footer="992" w:gutter="0"/>
          <w:cols w:num="1" w:sep="0" w:space="1701" w:equalWidth="1"/>
          <w:docGrid w:linePitch="360"/>
        </w:sectPr>
        <w:outlineLvl w:val="0"/>
      </w:pPr>
      <w:r>
        <w:rPr>
          <w:rFonts w:hint="eastAsia" w:ascii="宋体" w:hAnsi="宋体" w:eastAsia="宋体" w:cs="宋体"/>
          <w:b/>
          <w:bCs w:val="0"/>
          <w:color w:val="000000"/>
          <w:sz w:val="24"/>
          <w:szCs w:val="24"/>
          <w:highlight w:val="none"/>
        </w:rPr>
      </w:r>
      <w:r/>
    </w:p>
    <w:p>
      <w:pPr>
        <w:pStyle w:val="938"/>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（2）拟派项目负责人简历表</w:t>
      </w:r>
      <w:r>
        <w:rPr>
          <w:rFonts w:hint="eastAsia" w:ascii="宋体" w:hAnsi="宋体" w:eastAsia="宋体" w:cs="宋体"/>
          <w:b/>
          <w:bCs w:val="0"/>
          <w:color w:val="000000"/>
          <w:highlight w:val="none"/>
        </w:rPr>
      </w:r>
      <w:r/>
    </w:p>
    <w:p>
      <w:pPr>
        <w:pStyle w:val="938"/>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供应商名称（盖章）                    采购项目编号：JSZC-320205-JXXL-G2026-0004</w:t>
      </w:r>
      <w:r>
        <w:rPr>
          <w:rFonts w:hint="eastAsia" w:ascii="宋体" w:hAnsi="宋体" w:eastAsia="宋体" w:cs="宋体"/>
          <w:bCs w:val="0"/>
          <w:color w:val="000000"/>
          <w:highlight w:val="none"/>
        </w:rPr>
        <w:tab/>
      </w:r>
      <w:r>
        <w:rPr>
          <w:rFonts w:hint="eastAsia" w:ascii="宋体" w:hAnsi="宋体" w:eastAsia="宋体" w:cs="宋体"/>
          <w:bCs w:val="0"/>
          <w:color w:val="000000"/>
          <w:highlight w:val="none"/>
        </w:rPr>
      </w:r>
      <w:r/>
    </w:p>
    <w:tbl>
      <w:tblPr>
        <w:tblW w:w="9018"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61"/>
        <w:gridCol w:w="945"/>
        <w:gridCol w:w="976"/>
        <w:gridCol w:w="1234"/>
        <w:gridCol w:w="463"/>
        <w:gridCol w:w="647"/>
        <w:gridCol w:w="880"/>
        <w:gridCol w:w="215"/>
        <w:gridCol w:w="11"/>
        <w:gridCol w:w="1274"/>
      </w:tblGrid>
      <w:tr>
        <w:trPr>
          <w:cantSplit/>
          <w:trHeight w:val="685"/>
        </w:trPr>
        <w:tc>
          <w:tcPr>
            <w:tcW w:w="1108"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姓  名</w:t>
            </w:r>
            <w:r>
              <w:rPr>
                <w:rFonts w:hint="eastAsia" w:ascii="宋体" w:hAnsi="宋体" w:eastAsia="宋体" w:cs="宋体"/>
                <w:color w:val="000000"/>
                <w:sz w:val="18"/>
                <w:szCs w:val="18"/>
                <w:highlight w:val="none"/>
              </w:rPr>
            </w:r>
            <w:r/>
          </w:p>
        </w:tc>
        <w:tc>
          <w:tcPr>
            <w:tcW w:w="1104"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106"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性别</w:t>
            </w:r>
            <w:r>
              <w:rPr>
                <w:rFonts w:hint="eastAsia" w:ascii="宋体" w:hAnsi="宋体" w:eastAsia="宋体" w:cs="宋体"/>
                <w:color w:val="000000"/>
                <w:sz w:val="18"/>
                <w:szCs w:val="18"/>
                <w:highlight w:val="none"/>
              </w:rPr>
            </w:r>
            <w:r/>
          </w:p>
        </w:tc>
        <w:tc>
          <w:tcPr>
            <w:tcW w:w="976"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34"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  龄</w:t>
            </w:r>
            <w:r>
              <w:rPr>
                <w:rFonts w:hint="eastAsia" w:ascii="宋体" w:hAnsi="宋体" w:eastAsia="宋体" w:cs="宋体"/>
                <w:color w:val="000000"/>
                <w:sz w:val="18"/>
                <w:szCs w:val="18"/>
                <w:highlight w:val="none"/>
              </w:rPr>
            </w:r>
            <w:r/>
          </w:p>
        </w:tc>
        <w:tc>
          <w:tcPr>
            <w:gridSpan w:val="2"/>
            <w:tcW w:w="1110"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106"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学  历</w:t>
            </w:r>
            <w:r>
              <w:rPr>
                <w:rFonts w:hint="eastAsia" w:ascii="宋体" w:hAnsi="宋体" w:eastAsia="宋体" w:cs="宋体"/>
                <w:color w:val="000000"/>
                <w:sz w:val="18"/>
                <w:szCs w:val="18"/>
                <w:highlight w:val="none"/>
              </w:rPr>
            </w:r>
            <w:r/>
          </w:p>
        </w:tc>
        <w:tc>
          <w:tcPr>
            <w:tcW w:w="1274"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tcW w:w="1108"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职务</w:t>
            </w:r>
            <w:r>
              <w:rPr>
                <w:rFonts w:hint="eastAsia" w:ascii="宋体" w:hAnsi="宋体" w:eastAsia="宋体" w:cs="宋体"/>
                <w:color w:val="000000"/>
                <w:sz w:val="18"/>
                <w:szCs w:val="18"/>
                <w:highlight w:val="none"/>
              </w:rPr>
            </w:r>
            <w:r/>
          </w:p>
        </w:tc>
        <w:tc>
          <w:tcPr>
            <w:tcW w:w="1104"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106"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职  称</w:t>
            </w:r>
            <w:r>
              <w:rPr>
                <w:rFonts w:hint="eastAsia" w:ascii="宋体" w:hAnsi="宋体" w:eastAsia="宋体" w:cs="宋体"/>
                <w:color w:val="000000"/>
                <w:sz w:val="18"/>
                <w:szCs w:val="18"/>
                <w:highlight w:val="none"/>
              </w:rPr>
            </w:r>
            <w:r/>
          </w:p>
        </w:tc>
        <w:tc>
          <w:tcPr>
            <w:tcW w:w="976"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34"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资格证书号</w:t>
            </w:r>
            <w:r>
              <w:rPr>
                <w:rFonts w:hint="eastAsia" w:ascii="宋体" w:hAnsi="宋体" w:eastAsia="宋体" w:cs="宋体"/>
                <w:color w:val="000000"/>
                <w:sz w:val="18"/>
                <w:szCs w:val="18"/>
                <w:highlight w:val="none"/>
              </w:rPr>
            </w:r>
            <w:r/>
          </w:p>
        </w:tc>
        <w:tc>
          <w:tcPr>
            <w:gridSpan w:val="2"/>
            <w:tcW w:w="1110"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095"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参加工作时间</w:t>
            </w:r>
            <w:r>
              <w:rPr>
                <w:rFonts w:hint="eastAsia" w:ascii="宋体" w:hAnsi="宋体" w:eastAsia="宋体" w:cs="宋体"/>
                <w:color w:val="000000"/>
                <w:sz w:val="18"/>
                <w:szCs w:val="18"/>
                <w:highlight w:val="none"/>
              </w:rPr>
            </w:r>
            <w:r/>
          </w:p>
        </w:tc>
        <w:tc>
          <w:tcPr>
            <w:gridSpan w:val="2"/>
            <w:tcW w:w="1285"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tcW w:w="1108"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以往工作经历</w:t>
            </w:r>
            <w:r>
              <w:rPr>
                <w:rFonts w:hint="eastAsia" w:ascii="宋体" w:hAnsi="宋体" w:eastAsia="宋体" w:cs="宋体"/>
                <w:color w:val="000000"/>
                <w:sz w:val="18"/>
                <w:szCs w:val="18"/>
                <w:highlight w:val="none"/>
              </w:rPr>
            </w:r>
            <w:r/>
          </w:p>
        </w:tc>
        <w:tc>
          <w:tcPr>
            <w:gridSpan w:val="11"/>
            <w:tcW w:w="7910" w:type="dxa"/>
            <w:vAlign w:val="top"/>
            <w:textDirection w:val="lrTb"/>
            <w:noWrap w:val="false"/>
          </w:tcPr>
          <w:p>
            <w:pPr>
              <w:pStyle w:val="722"/>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722"/>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648"/>
        </w:trPr>
        <w:tc>
          <w:tcPr>
            <w:gridSpan w:val="12"/>
            <w:tcW w:w="9018" w:type="dxa"/>
            <w:vAlign w:val="center"/>
            <w:textDirection w:val="lrTb"/>
            <w:noWrap w:val="false"/>
          </w:tcPr>
          <w:p>
            <w:pPr>
              <w:pStyle w:val="722"/>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已完成服务项目情况</w:t>
            </w:r>
            <w:r>
              <w:rPr>
                <w:rFonts w:hint="eastAsia" w:ascii="宋体" w:hAnsi="宋体" w:eastAsia="宋体" w:cs="宋体"/>
                <w:color w:val="000000"/>
                <w:sz w:val="18"/>
                <w:szCs w:val="18"/>
                <w:highlight w:val="none"/>
              </w:rPr>
            </w:r>
            <w:r/>
          </w:p>
        </w:tc>
      </w:tr>
      <w:tr>
        <w:trPr>
          <w:cantSplit/>
          <w:trHeight w:val="560"/>
        </w:trPr>
        <w:tc>
          <w:tcPr>
            <w:gridSpan w:val="3"/>
            <w:tcW w:w="2373"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被服务单位</w:t>
            </w: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项目名称</w:t>
            </w: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规模面积</w:t>
            </w: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服务期限</w:t>
            </w: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2"/>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管理质量</w:t>
            </w: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2"/>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22"/>
        <w:rPr>
          <w:rFonts w:hint="eastAsia" w:ascii="宋体" w:hAnsi="宋体" w:eastAsia="宋体" w:cs="宋体"/>
          <w:bCs/>
          <w:color w:val="000000"/>
          <w:szCs w:val="21"/>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Cs/>
          <w:color w:val="000000"/>
          <w:szCs w:val="21"/>
          <w:highlight w:val="none"/>
        </w:rPr>
      </w:r>
      <w:r/>
    </w:p>
    <w:p>
      <w:pPr>
        <w:pStyle w:val="722"/>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注：1.表格不够可自行延长。</w:t>
      </w:r>
      <w:r>
        <w:rPr>
          <w:rFonts w:hint="eastAsia" w:ascii="宋体" w:hAnsi="宋体" w:eastAsia="宋体" w:cs="宋体"/>
          <w:bCs/>
          <w:color w:val="000000"/>
          <w:szCs w:val="21"/>
          <w:highlight w:val="none"/>
        </w:rPr>
      </w:r>
      <w:r/>
    </w:p>
    <w:p>
      <w:pPr>
        <w:pStyle w:val="722"/>
        <w:numPr>
          <w:ilvl w:val="0"/>
          <w:numId w:val="2"/>
        </w:numPr>
        <w:ind w:left="0" w:firstLine="470"/>
        <w:jc w:val="left"/>
        <w:tabs>
          <w:tab w:val="left" w:pos="312" w:leader="none"/>
        </w:tabs>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人员相关证明材料应按招标文件要求提供，并附在本表之后。</w:t>
      </w:r>
      <w:r>
        <w:rPr>
          <w:rFonts w:hint="eastAsia" w:ascii="宋体" w:hAnsi="宋体" w:eastAsia="宋体" w:cs="宋体"/>
          <w:color w:val="000000"/>
          <w:szCs w:val="21"/>
          <w:highlight w:val="none"/>
        </w:rPr>
      </w:r>
      <w:r/>
    </w:p>
    <w:p>
      <w:pPr>
        <w:pStyle w:val="921"/>
        <w:numPr>
          <w:ilvl w:val="0"/>
          <w:numId w:val="0"/>
        </w:numPr>
        <w:jc w:val="both"/>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）服务方案（格式）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22"/>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应按评分标准中的顺序编制完整的服务方案，以便评审。</w:t>
      </w: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722"/>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rPr>
          <w:rFonts w:hint="eastAsia" w:ascii="Times New Roman" w:hAnsi="Times New Roman" w:eastAsia="黑体" w:cs="Times New Roman"/>
          <w:bCs/>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（十三）关于符合本国产品标准的声明函</w:t>
      </w:r>
      <w:r>
        <w:rPr>
          <w:rFonts w:hint="eastAsia" w:ascii="Times New Roman" w:hAnsi="Times New Roman" w:eastAsia="黑体" w:cs="Times New Roman"/>
          <w:bCs/>
          <w:color w:val="000000"/>
          <w:sz w:val="28"/>
          <w:szCs w:val="28"/>
          <w:highlight w:val="none"/>
        </w:rPr>
      </w:r>
      <w:r/>
    </w:p>
    <w:p>
      <w:pPr>
        <w:pStyle w:val="764"/>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highlight w:val="none"/>
        </w:rPr>
        <w:t xml:space="preserve">关于符合</w:t>
      </w:r>
      <w:r>
        <w:rPr>
          <w:rFonts w:hint="eastAsia" w:ascii="Times New Roman" w:hAnsi="Times New Roman" w:eastAsia="黑体" w:cs="Times New Roman"/>
          <w:bCs/>
          <w:color w:val="000000"/>
          <w:sz w:val="28"/>
          <w:szCs w:val="28"/>
          <w:highlight w:val="none"/>
        </w:rPr>
        <w:t xml:space="preserve">本国</w:t>
      </w:r>
      <w:r>
        <w:rPr>
          <w:rFonts w:hint="eastAsia" w:ascii="Times New Roman" w:hAnsi="Times New Roman" w:eastAsia="黑体" w:cs="Times New Roman"/>
          <w:bCs/>
          <w:color w:val="000000"/>
          <w:sz w:val="28"/>
          <w:szCs w:val="28"/>
          <w:highlight w:val="none"/>
        </w:rPr>
        <w:t xml:space="preserve">产品标准的声明函</w:t>
      </w:r>
      <w:r>
        <w:rPr>
          <w:rFonts w:hint="eastAsia" w:ascii="Times New Roman" w:hAnsi="Times New Roman" w:eastAsia="黑体" w:cs="Times New Roman"/>
          <w:bCs/>
          <w:color w:val="000000"/>
          <w:sz w:val="28"/>
          <w:szCs w:val="28"/>
          <w:highlight w:val="none"/>
        </w:rPr>
      </w:r>
      <w:r/>
    </w:p>
    <w:p>
      <w:pPr>
        <w:pStyle w:val="764"/>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highlight w:val="none"/>
          <w:u w:val="single"/>
        </w:rPr>
        <w:t xml:space="preserve">本项目不适用本国产品标准及相关政策，无需填写此声明函。</w:t>
      </w:r>
      <w:r>
        <w:rPr>
          <w:rFonts w:hint="eastAsia" w:ascii="Times New Roman" w:hAnsi="Times New Roman" w:eastAsia="黑体" w:cs="Times New Roman"/>
          <w:bCs/>
          <w:color w:val="000000"/>
          <w:sz w:val="28"/>
          <w:szCs w:val="28"/>
          <w:highlight w:val="none"/>
          <w:u w:val="single"/>
        </w:rPr>
      </w:r>
      <w:r/>
    </w:p>
    <w:p>
      <w:pPr>
        <w:pStyle w:val="764"/>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764"/>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764"/>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764"/>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rPr>
          <w:color w:val="000000"/>
          <w:highlight w:val="none"/>
        </w:rPr>
      </w:r>
      <w:r/>
    </w:p>
    <w:p>
      <w:pPr>
        <w:pStyle w:val="764"/>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764"/>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764"/>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rPr>
          <w:color w:val="000000"/>
          <w:highlight w:val="none"/>
        </w:rPr>
      </w:r>
      <w:r/>
    </w:p>
    <w:p>
      <w:pPr>
        <w:pStyle w:val="764"/>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764"/>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764"/>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764"/>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rPr>
          <w:color w:val="000000"/>
          <w:highlight w:val="none"/>
        </w:rPr>
      </w:r>
      <w:r/>
    </w:p>
    <w:p>
      <w:pPr>
        <w:pStyle w:val="764"/>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rPr>
          <w:color w:val="000000"/>
          <w:highlight w:val="none"/>
        </w:rPr>
      </w:r>
      <w:r/>
    </w:p>
    <w:p>
      <w:pPr>
        <w:pStyle w:val="764"/>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color w:val="000000"/>
          <w:highlight w:val="none"/>
        </w:rPr>
      </w:r>
      <w:r/>
    </w:p>
    <w:p>
      <w:pPr>
        <w:pStyle w:val="764"/>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color w:val="000000"/>
          <w:highlight w:val="none"/>
        </w:rPr>
      </w:r>
      <w:r/>
    </w:p>
    <w:p>
      <w:pPr>
        <w:pStyle w:val="764"/>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color w:val="000000"/>
          <w:highlight w:val="none"/>
        </w:rPr>
      </w:r>
      <w:r/>
    </w:p>
    <w:p>
      <w:pPr>
        <w:pStyle w:val="764"/>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color w:val="000000"/>
          <w:highlight w:val="none"/>
        </w:rPr>
      </w:r>
      <w:r/>
    </w:p>
    <w:p>
      <w:pPr>
        <w:pStyle w:val="764"/>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rPr>
          <w:color w:val="000000"/>
          <w:highlight w:val="none"/>
        </w:rPr>
      </w:r>
      <w:r/>
    </w:p>
    <w:p>
      <w:pPr>
        <w:pStyle w:val="722"/>
        <w:ind w:firstLine="480"/>
        <w:rPr>
          <w:rFonts w:ascii="宋体" w:hAnsi="宋体"/>
          <w:bCs/>
          <w:color w:val="000000"/>
          <w:sz w:val="24"/>
          <w:szCs w:val="24"/>
          <w:highlight w:val="none"/>
        </w:rPr>
      </w:pPr>
      <w:r>
        <w:rPr>
          <w:rFonts w:ascii="宋体" w:hAnsi="宋体"/>
          <w:bCs/>
          <w:color w:val="000000"/>
          <w:sz w:val="24"/>
          <w:szCs w:val="24"/>
          <w:highlight w:val="none"/>
        </w:rPr>
      </w:r>
      <w:r/>
    </w:p>
    <w:p>
      <w:pPr>
        <w:pStyle w:val="7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）（供应商）其他材料：</w:t>
      </w:r>
      <w:r>
        <w:rPr>
          <w:rFonts w:hint="eastAsia" w:ascii="宋体" w:hAnsi="宋体" w:eastAsia="宋体" w:cs="宋体"/>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2"/>
        <w:ind w:firstLine="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rPr>
      </w:r>
      <w:r/>
    </w:p>
    <w:p>
      <w:pPr>
        <w:pStyle w:val="7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法定代表人或授权委托人（签字）：</w:t>
      </w:r>
      <w:r>
        <w:rPr>
          <w:rFonts w:hint="eastAsia" w:ascii="宋体" w:hAnsi="宋体" w:eastAsia="宋体" w:cs="宋体"/>
          <w:color w:val="000000"/>
          <w:sz w:val="24"/>
          <w:szCs w:val="24"/>
          <w:highlight w:val="none"/>
        </w:rPr>
      </w:r>
      <w:r/>
    </w:p>
    <w:p>
      <w:pPr>
        <w:pStyle w:val="72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bCs/>
          <w:color w:val="000000"/>
          <w:sz w:val="24"/>
          <w:szCs w:val="24"/>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Tahoma">
    <w:panose1 w:val="020B0604030504040204"/>
  </w:font>
  <w:font w:name="楷体_GB2312">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黑体">
    <w:panose1 w:val="02010609060101010101"/>
  </w:font>
  <w:font w:name="华文中宋">
    <w:panose1 w:val="02010600040101010101"/>
  </w:font>
  <w:font w:name="Courier New">
    <w:panose1 w:val="02070309020205020404"/>
  </w:font>
  <w:font w:name="等线">
    <w:panose1 w:val="0201060003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750"/>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left="0" w:firstLine="0"/>
      <w:jc w:val="left"/>
      <w:spacing w:line="240" w:lineRule="auto"/>
      <w:tabs>
        <w:tab w:val="center" w:pos="4153" w:leader="none"/>
        <w:tab w:val="right" w:pos="8306" w:leader="none"/>
      </w:tabs>
      <w:rPr>
        <w:rFonts w:eastAsia="楷体_GB2312"/>
        <w:sz w:val="20"/>
        <w:highlight w:val="none"/>
        <w:lang w:val="en-US" w:eastAsia="zh-CN"/>
      </w:rPr>
    </w:pPr>
    <w:r>
      <w:rPr>
        <w:rFonts w:hint="eastAsia" w:eastAsia="楷体_GB2312"/>
        <w:sz w:val="22"/>
        <w:highlight w:val="none"/>
        <w:lang w:eastAsia="zh-CN"/>
      </w:rPr>
      <w:t xml:space="preserve">JSZC-320205-JXXL-G2026-0004</w:t>
    </w:r>
    <w:r>
      <w:rPr>
        <w:rFonts w:hint="eastAsia" w:eastAsia="楷体_GB2312"/>
        <w:sz w:val="22"/>
        <w:highlight w:val="none"/>
      </w:rPr>
      <w:tab/>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highlight w:val="none"/>
      </w:rPr>
      <w:t xml:space="preserve">    </w:t>
    </w:r>
    <w:r>
      <w:rPr>
        <w:rFonts w:hint="eastAsia" w:eastAsia="楷体_GB2312"/>
        <w:sz w:val="22"/>
        <w:szCs w:val="21"/>
        <w:highlight w:val="none"/>
        <w:lang w:eastAsia="zh-CN"/>
      </w:rPr>
      <w:t xml:space="preserve">江苏欣希联项目管理有限公司</w:t>
    </w:r>
    <w:r>
      <w:rPr>
        <w:rFonts w:hint="eastAsia" w:eastAsia="楷体_GB2312"/>
        <w:sz w:val="22"/>
        <w:szCs w:val="21"/>
        <w:highlight w:val="none"/>
        <w:lang w:val="en-US" w:eastAsia="zh-CN"/>
      </w:rPr>
      <w:t xml:space="preserve">  </w:t>
    </w:r>
    <w:r>
      <w:rPr>
        <w:rFonts w:eastAsia="楷体_GB2312"/>
        <w:sz w:val="20"/>
        <w:highlight w:val="none"/>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7143" w:leader="none"/>
        <w:tab w:val="right" w:pos="14287" w:leader="none"/>
      </w:tabs>
      <w:rPr>
        <w:rFonts w:hint="eastAsia" w:eastAsia="宋体"/>
        <w:highlight w:val="none"/>
        <w:lang w:eastAsia="zh-CN"/>
      </w:rPr>
      <w:pBdr>
        <w:bottom w:val="single" w:color="000000" w:sz="4" w:space="0"/>
      </w:pBdr>
    </w:pPr>
    <w:r>
      <w:rPr>
        <w:rFonts w:hint="eastAsia" w:ascii="宋体" w:hAnsi="宋体" w:eastAsia="宋体" w:cs="宋体"/>
        <w:b w:val="0"/>
        <w:bCs w:val="0"/>
        <w:color w:val="000000"/>
        <w:sz w:val="24"/>
        <w:szCs w:val="24"/>
        <w:highlight w:val="none"/>
        <w:lang w:eastAsia="zh-CN"/>
      </w:rPr>
      <w:t xml:space="preserve">JSZC-320205-JXXL-G2026-0004</w:t>
    </w:r>
    <w:r>
      <w:rPr>
        <w:rFonts w:hint="eastAsia" w:ascii="宋体" w:hAnsi="宋体" w:eastAsia="宋体" w:cs="宋体"/>
        <w:b w:val="0"/>
        <w:bCs w:val="0"/>
        <w:color w:val="000000"/>
        <w:sz w:val="28"/>
        <w:szCs w:val="28"/>
        <w:highlight w:val="none"/>
        <w:lang w:val="en-US" w:eastAsia="zh-CN"/>
      </w:rPr>
      <w:t xml:space="preserve">       </w:t>
    </w:r>
    <w:r>
      <w:rPr>
        <w:rFonts w:hint="eastAsia" w:eastAsia="楷体_GB2312"/>
        <w:sz w:val="22"/>
        <w:szCs w:val="22"/>
        <w:highlight w:val="none"/>
        <w:lang w:eastAsia="zh-CN"/>
      </w:rPr>
      <w:t xml:space="preserve">江苏欣希联项目管理有限公司</w:t>
    </w:r>
    <w:r>
      <w:rPr>
        <w:rFonts w:hint="eastAsia" w:eastAsia="宋体"/>
        <w:highlight w:val="none"/>
        <w:lang w:eastAsia="zh-CN"/>
      </w:rPr>
    </w:r>
    <w:r/>
  </w:p>
  <w:p>
    <w:pPr>
      <w:pStyle w:val="916"/>
      <w:tabs>
        <w:tab w:val="center" w:pos="7143" w:leader="none"/>
        <w:tab w:val="right" w:pos="14287" w:leader="none"/>
      </w:tabs>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22"/>
      </w:p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22"/>
        <w:ind w:left="450" w:hanging="450"/>
        <w:tabs>
          <w:tab w:val="num" w:pos="450" w:leader="none"/>
        </w:tabs>
      </w:pPr>
      <w:rPr>
        <w:rFonts w:hint="eastAsia"/>
      </w:rPr>
    </w:lvl>
    <w:lvl w:ilvl="1">
      <w:start w:val="1"/>
      <w:numFmt w:val="decimal"/>
      <w:isLgl w:val="false"/>
      <w:suff w:val="tab"/>
      <w:lvlText w:val="%2."/>
      <w:lvlJc w:val="left"/>
      <w:pPr>
        <w:pStyle w:val="722"/>
        <w:ind w:left="780" w:hanging="360"/>
        <w:tabs>
          <w:tab w:val="num" w:pos="780" w:leader="none"/>
        </w:tabs>
      </w:pPr>
      <w:rPr>
        <w:rFonts w:hint="eastAsia"/>
      </w:rPr>
    </w:lvl>
    <w:lvl w:ilvl="2">
      <w:start w:val="1"/>
      <w:numFmt w:val="lowerRoman"/>
      <w:isLgl w:val="false"/>
      <w:suff w:val="tab"/>
      <w:lvlText w:val="%3."/>
      <w:lvlJc w:val="right"/>
      <w:pPr>
        <w:pStyle w:val="722"/>
        <w:ind w:left="1260" w:hanging="420"/>
        <w:tabs>
          <w:tab w:val="num" w:pos="1260" w:leader="none"/>
        </w:tabs>
      </w:pPr>
    </w:lvl>
    <w:lvl w:ilvl="3">
      <w:start w:val="1"/>
      <w:numFmt w:val="decimal"/>
      <w:isLgl w:val="false"/>
      <w:suff w:val="tab"/>
      <w:lvlText w:val="%4."/>
      <w:lvlJc w:val="left"/>
      <w:pPr>
        <w:pStyle w:val="722"/>
        <w:ind w:left="1680" w:hanging="420"/>
        <w:tabs>
          <w:tab w:val="num" w:pos="1680" w:leader="none"/>
        </w:tabs>
      </w:pPr>
    </w:lvl>
    <w:lvl w:ilvl="4">
      <w:start w:val="1"/>
      <w:numFmt w:val="lowerLetter"/>
      <w:isLgl w:val="false"/>
      <w:suff w:val="tab"/>
      <w:lvlText w:val="%5)"/>
      <w:lvlJc w:val="left"/>
      <w:pPr>
        <w:pStyle w:val="722"/>
        <w:ind w:left="2100" w:hanging="420"/>
        <w:tabs>
          <w:tab w:val="num" w:pos="2100" w:leader="none"/>
        </w:tabs>
      </w:pPr>
    </w:lvl>
    <w:lvl w:ilvl="5">
      <w:start w:val="1"/>
      <w:numFmt w:val="lowerRoman"/>
      <w:isLgl w:val="false"/>
      <w:suff w:val="tab"/>
      <w:lvlText w:val="%6."/>
      <w:lvlJc w:val="right"/>
      <w:pPr>
        <w:pStyle w:val="722"/>
        <w:ind w:left="2520" w:hanging="420"/>
        <w:tabs>
          <w:tab w:val="num" w:pos="2520" w:leader="none"/>
        </w:tabs>
      </w:pPr>
    </w:lvl>
    <w:lvl w:ilvl="6">
      <w:start w:val="1"/>
      <w:numFmt w:val="decimal"/>
      <w:isLgl w:val="false"/>
      <w:suff w:val="tab"/>
      <w:lvlText w:val="%7."/>
      <w:lvlJc w:val="left"/>
      <w:pPr>
        <w:pStyle w:val="722"/>
        <w:ind w:left="2940" w:hanging="420"/>
        <w:tabs>
          <w:tab w:val="num" w:pos="2940" w:leader="none"/>
        </w:tabs>
      </w:pPr>
    </w:lvl>
    <w:lvl w:ilvl="7">
      <w:start w:val="1"/>
      <w:numFmt w:val="lowerLetter"/>
      <w:isLgl w:val="false"/>
      <w:suff w:val="tab"/>
      <w:lvlText w:val="%8)"/>
      <w:lvlJc w:val="left"/>
      <w:pPr>
        <w:pStyle w:val="722"/>
        <w:ind w:left="3360" w:hanging="420"/>
        <w:tabs>
          <w:tab w:val="num" w:pos="3360" w:leader="none"/>
        </w:tabs>
      </w:pPr>
    </w:lvl>
    <w:lvl w:ilvl="8">
      <w:start w:val="1"/>
      <w:numFmt w:val="lowerRoman"/>
      <w:isLgl w:val="false"/>
      <w:suff w:val="tab"/>
      <w:lvlText w:val="%9."/>
      <w:lvlJc w:val="right"/>
      <w:pPr>
        <w:pStyle w:val="722"/>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722"/>
        <w:tabs>
          <w:tab w:val="num" w:pos="312" w:leader="none"/>
        </w:tabs>
      </w:p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2"/>
    <w:next w:val="722"/>
    <w:link w:val="734"/>
    <w:uiPriority w:val="9"/>
    <w:qFormat/>
    <w:pPr>
      <w:keepLines/>
      <w:keepNext/>
      <w:spacing w:before="480" w:after="200"/>
      <w:outlineLvl w:val="0"/>
    </w:pPr>
    <w:rPr>
      <w:rFonts w:ascii="Arial" w:hAnsi="Arial" w:eastAsia="Arial" w:cs="Arial"/>
      <w:sz w:val="40"/>
      <w:szCs w:val="40"/>
    </w:rPr>
  </w:style>
  <w:style w:type="paragraph" w:styleId="693">
    <w:name w:val="Heading 2"/>
    <w:basedOn w:val="722"/>
    <w:next w:val="722"/>
    <w:link w:val="735"/>
    <w:uiPriority w:val="9"/>
    <w:unhideWhenUsed/>
    <w:qFormat/>
    <w:pPr>
      <w:keepLines/>
      <w:keepNext/>
      <w:spacing w:before="360" w:after="200"/>
      <w:outlineLvl w:val="1"/>
    </w:pPr>
    <w:rPr>
      <w:rFonts w:ascii="Arial" w:hAnsi="Arial" w:eastAsia="Arial" w:cs="Arial"/>
      <w:sz w:val="34"/>
    </w:rPr>
  </w:style>
  <w:style w:type="paragraph" w:styleId="694">
    <w:name w:val="Heading 3"/>
    <w:basedOn w:val="722"/>
    <w:next w:val="722"/>
    <w:link w:val="736"/>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2"/>
    <w:next w:val="722"/>
    <w:link w:val="737"/>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2"/>
    <w:next w:val="722"/>
    <w:link w:val="738"/>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2"/>
    <w:next w:val="722"/>
    <w:link w:val="739"/>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2"/>
    <w:next w:val="722"/>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2"/>
    <w:next w:val="722"/>
    <w:link w:val="741"/>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2"/>
    <w:next w:val="722"/>
    <w:link w:val="742"/>
    <w:uiPriority w:val="9"/>
    <w:unhideWhenUsed/>
    <w:qFormat/>
    <w:pPr>
      <w:keepLines/>
      <w:keepNext/>
      <w:spacing w:before="320" w:after="200"/>
      <w:outlineLvl w:val="8"/>
    </w:pPr>
    <w:rPr>
      <w:rFonts w:ascii="Arial" w:hAnsi="Arial" w:eastAsia="Arial" w:cs="Arial"/>
      <w:i/>
      <w:iCs/>
      <w:sz w:val="21"/>
      <w:szCs w:val="21"/>
    </w:rPr>
  </w:style>
  <w:style w:type="paragraph" w:styleId="701">
    <w:name w:val="Title"/>
    <w:basedOn w:val="722"/>
    <w:next w:val="722"/>
    <w:link w:val="766"/>
    <w:uiPriority w:val="10"/>
    <w:qFormat/>
    <w:pPr>
      <w:contextualSpacing/>
      <w:spacing w:before="300" w:after="200"/>
    </w:pPr>
    <w:rPr>
      <w:sz w:val="48"/>
      <w:szCs w:val="48"/>
    </w:rPr>
  </w:style>
  <w:style w:type="paragraph" w:styleId="702">
    <w:name w:val="Subtitle"/>
    <w:basedOn w:val="722"/>
    <w:next w:val="722"/>
    <w:link w:val="757"/>
    <w:uiPriority w:val="11"/>
    <w:qFormat/>
    <w:pPr>
      <w:spacing w:before="200" w:after="200"/>
    </w:pPr>
    <w:rPr>
      <w:sz w:val="24"/>
      <w:szCs w:val="24"/>
    </w:rPr>
  </w:style>
  <w:style w:type="paragraph" w:styleId="703">
    <w:name w:val="Header"/>
    <w:basedOn w:val="722"/>
    <w:link w:val="753"/>
    <w:uiPriority w:val="99"/>
    <w:unhideWhenUsed/>
    <w:pPr>
      <w:spacing w:after="0" w:line="240" w:lineRule="auto"/>
      <w:tabs>
        <w:tab w:val="center" w:pos="7143" w:leader="none"/>
        <w:tab w:val="right" w:pos="14287" w:leader="none"/>
      </w:tabs>
    </w:pPr>
  </w:style>
  <w:style w:type="paragraph" w:styleId="704">
    <w:name w:val="Footer"/>
    <w:basedOn w:val="722"/>
    <w:link w:val="751"/>
    <w:uiPriority w:val="99"/>
    <w:unhideWhenUsed/>
    <w:pPr>
      <w:spacing w:after="0" w:line="240" w:lineRule="auto"/>
      <w:tabs>
        <w:tab w:val="center" w:pos="7143" w:leader="none"/>
        <w:tab w:val="right" w:pos="14287" w:leader="none"/>
      </w:tabs>
    </w:pPr>
  </w:style>
  <w:style w:type="paragraph" w:styleId="705">
    <w:name w:val="Caption"/>
    <w:basedOn w:val="722"/>
    <w:next w:val="722"/>
    <w:uiPriority w:val="35"/>
    <w:semiHidden/>
    <w:unhideWhenUsed/>
    <w:qFormat/>
    <w:pPr>
      <w:spacing w:line="276" w:lineRule="auto"/>
    </w:pPr>
    <w:rPr>
      <w:b/>
      <w:bCs/>
      <w:color w:val="4f81bd" w:themeColor="accent1"/>
      <w:sz w:val="18"/>
      <w:szCs w:val="18"/>
    </w:rPr>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Hyperlink"/>
    <w:uiPriority w:val="99"/>
    <w:unhideWhenUsed/>
    <w:rPr>
      <w:color w:val="0000ff" w:themeColor="hyperlink"/>
      <w:u w:val="single"/>
    </w:rPr>
  </w:style>
  <w:style w:type="paragraph" w:styleId="708">
    <w:name w:val="footnote text"/>
    <w:basedOn w:val="722"/>
    <w:link w:val="759"/>
    <w:uiPriority w:val="99"/>
    <w:semiHidden/>
    <w:unhideWhenUsed/>
    <w:pPr>
      <w:spacing w:after="40" w:line="240" w:lineRule="auto"/>
    </w:pPr>
    <w:rPr>
      <w:sz w:val="18"/>
    </w:rPr>
  </w:style>
  <w:style w:type="character" w:styleId="709">
    <w:name w:val="footnote reference"/>
    <w:uiPriority w:val="99"/>
    <w:unhideWhenUsed/>
    <w:rPr>
      <w:vertAlign w:val="superscript"/>
    </w:rPr>
  </w:style>
  <w:style w:type="paragraph" w:styleId="710">
    <w:name w:val="endnote text"/>
    <w:basedOn w:val="722"/>
    <w:link w:val="749"/>
    <w:uiPriority w:val="99"/>
    <w:semiHidden/>
    <w:unhideWhenUsed/>
    <w:pPr>
      <w:spacing w:after="0" w:line="240" w:lineRule="auto"/>
    </w:pPr>
    <w:rPr>
      <w:sz w:val="20"/>
    </w:rPr>
  </w:style>
  <w:style w:type="character" w:styleId="711">
    <w:name w:val="endnote reference"/>
    <w:uiPriority w:val="99"/>
    <w:semiHidden/>
    <w:unhideWhenUsed/>
    <w:rPr>
      <w:vertAlign w:val="superscript"/>
    </w:rPr>
  </w:style>
  <w:style w:type="paragraph" w:styleId="712">
    <w:name w:val="toc 1"/>
    <w:basedOn w:val="722"/>
    <w:next w:val="722"/>
    <w:uiPriority w:val="39"/>
    <w:unhideWhenUsed/>
    <w:pPr>
      <w:ind w:left="0" w:right="0" w:firstLine="0"/>
      <w:spacing w:after="57"/>
    </w:pPr>
  </w:style>
  <w:style w:type="paragraph" w:styleId="713">
    <w:name w:val="toc 2"/>
    <w:basedOn w:val="722"/>
    <w:next w:val="722"/>
    <w:uiPriority w:val="39"/>
    <w:unhideWhenUsed/>
    <w:pPr>
      <w:ind w:left="283" w:right="0" w:firstLine="0"/>
      <w:spacing w:after="57"/>
    </w:pPr>
  </w:style>
  <w:style w:type="paragraph" w:styleId="714">
    <w:name w:val="toc 3"/>
    <w:basedOn w:val="722"/>
    <w:next w:val="722"/>
    <w:uiPriority w:val="39"/>
    <w:unhideWhenUsed/>
    <w:pPr>
      <w:ind w:left="567" w:right="0" w:firstLine="0"/>
      <w:spacing w:after="57"/>
    </w:pPr>
  </w:style>
  <w:style w:type="paragraph" w:styleId="715">
    <w:name w:val="toc 4"/>
    <w:basedOn w:val="722"/>
    <w:next w:val="722"/>
    <w:uiPriority w:val="39"/>
    <w:unhideWhenUsed/>
    <w:pPr>
      <w:ind w:left="850" w:right="0" w:firstLine="0"/>
      <w:spacing w:after="57"/>
    </w:pPr>
  </w:style>
  <w:style w:type="paragraph" w:styleId="716">
    <w:name w:val="toc 5"/>
    <w:basedOn w:val="722"/>
    <w:next w:val="722"/>
    <w:uiPriority w:val="39"/>
    <w:unhideWhenUsed/>
    <w:pPr>
      <w:ind w:left="1134" w:right="0" w:firstLine="0"/>
      <w:spacing w:after="57"/>
    </w:pPr>
  </w:style>
  <w:style w:type="paragraph" w:styleId="717">
    <w:name w:val="toc 6"/>
    <w:basedOn w:val="722"/>
    <w:next w:val="722"/>
    <w:uiPriority w:val="39"/>
    <w:unhideWhenUsed/>
    <w:pPr>
      <w:ind w:left="1417" w:right="0" w:firstLine="0"/>
      <w:spacing w:after="57"/>
    </w:pPr>
  </w:style>
  <w:style w:type="paragraph" w:styleId="718">
    <w:name w:val="toc 7"/>
    <w:basedOn w:val="722"/>
    <w:next w:val="722"/>
    <w:uiPriority w:val="39"/>
    <w:unhideWhenUsed/>
    <w:pPr>
      <w:ind w:left="1701" w:right="0" w:firstLine="0"/>
      <w:spacing w:after="57"/>
    </w:pPr>
  </w:style>
  <w:style w:type="paragraph" w:styleId="719">
    <w:name w:val="toc 8"/>
    <w:basedOn w:val="722"/>
    <w:next w:val="722"/>
    <w:uiPriority w:val="39"/>
    <w:unhideWhenUsed/>
    <w:pPr>
      <w:ind w:left="1984" w:right="0" w:firstLine="0"/>
      <w:spacing w:after="57"/>
    </w:pPr>
  </w:style>
  <w:style w:type="paragraph" w:styleId="720">
    <w:name w:val="toc 9"/>
    <w:basedOn w:val="722"/>
    <w:next w:val="722"/>
    <w:uiPriority w:val="39"/>
    <w:unhideWhenUsed/>
    <w:pPr>
      <w:ind w:left="2268" w:right="0" w:firstLine="0"/>
      <w:spacing w:after="57"/>
    </w:pPr>
  </w:style>
  <w:style w:type="paragraph" w:styleId="721">
    <w:name w:val="table of figures"/>
    <w:basedOn w:val="722"/>
    <w:next w:val="722"/>
    <w:uiPriority w:val="99"/>
    <w:unhideWhenUsed/>
    <w:pPr>
      <w:spacing w:after="0" w:afterAutospacing="0"/>
    </w:pPr>
  </w:style>
  <w:style w:type="paragraph" w:styleId="722" w:default="1">
    <w:name w:val="Normal"/>
    <w:next w:val="722"/>
    <w:link w:val="722"/>
    <w:qFormat/>
    <w:pPr>
      <w:jc w:val="both"/>
      <w:widowControl w:val="off"/>
    </w:pPr>
    <w:rPr>
      <w:rFonts w:ascii="等线" w:hAnsi="等线" w:eastAsia="等线" w:cs="Times New Roman"/>
      <w:sz w:val="21"/>
      <w:szCs w:val="22"/>
      <w:lang w:val="en-US" w:eastAsia="zh-CN" w:bidi="ar-SA"/>
    </w:rPr>
  </w:style>
  <w:style w:type="paragraph" w:styleId="723">
    <w:name w:val="标题 1"/>
    <w:basedOn w:val="722"/>
    <w:next w:val="722"/>
    <w:link w:val="734"/>
    <w:uiPriority w:val="9"/>
    <w:qFormat/>
    <w:pPr>
      <w:keepLines/>
      <w:keepNext/>
      <w:spacing w:before="480" w:after="200"/>
      <w:outlineLvl w:val="0"/>
    </w:pPr>
    <w:rPr>
      <w:rFonts w:ascii="Arial" w:hAnsi="Arial" w:eastAsia="Arial" w:cs="Arial"/>
      <w:sz w:val="40"/>
      <w:szCs w:val="40"/>
    </w:rPr>
  </w:style>
  <w:style w:type="paragraph" w:styleId="724">
    <w:name w:val="标题 2"/>
    <w:basedOn w:val="722"/>
    <w:next w:val="722"/>
    <w:link w:val="735"/>
    <w:uiPriority w:val="9"/>
    <w:unhideWhenUsed/>
    <w:qFormat/>
    <w:pPr>
      <w:keepLines/>
      <w:keepNext/>
      <w:spacing w:before="360" w:after="200"/>
      <w:outlineLvl w:val="1"/>
    </w:pPr>
    <w:rPr>
      <w:rFonts w:ascii="Arial" w:hAnsi="Arial" w:eastAsia="Arial" w:cs="Arial"/>
      <w:sz w:val="34"/>
    </w:rPr>
  </w:style>
  <w:style w:type="paragraph" w:styleId="725">
    <w:name w:val="标题 3"/>
    <w:basedOn w:val="722"/>
    <w:next w:val="722"/>
    <w:link w:val="736"/>
    <w:uiPriority w:val="9"/>
    <w:unhideWhenUsed/>
    <w:qFormat/>
    <w:pPr>
      <w:keepLines/>
      <w:keepNext/>
      <w:spacing w:before="320" w:after="200"/>
      <w:outlineLvl w:val="2"/>
    </w:pPr>
    <w:rPr>
      <w:rFonts w:ascii="Arial" w:hAnsi="Arial" w:eastAsia="Arial" w:cs="Arial"/>
      <w:sz w:val="30"/>
      <w:szCs w:val="30"/>
    </w:rPr>
  </w:style>
  <w:style w:type="paragraph" w:styleId="726">
    <w:name w:val="标题 4"/>
    <w:basedOn w:val="722"/>
    <w:next w:val="722"/>
    <w:link w:val="737"/>
    <w:uiPriority w:val="9"/>
    <w:unhideWhenUsed/>
    <w:qFormat/>
    <w:pPr>
      <w:keepLines/>
      <w:keepNext/>
      <w:spacing w:before="320" w:after="200"/>
      <w:outlineLvl w:val="3"/>
    </w:pPr>
    <w:rPr>
      <w:rFonts w:ascii="Arial" w:hAnsi="Arial" w:eastAsia="Arial" w:cs="Arial"/>
      <w:b/>
      <w:bCs/>
      <w:sz w:val="26"/>
      <w:szCs w:val="26"/>
    </w:rPr>
  </w:style>
  <w:style w:type="paragraph" w:styleId="727">
    <w:name w:val="标题 5"/>
    <w:basedOn w:val="722"/>
    <w:next w:val="722"/>
    <w:link w:val="738"/>
    <w:uiPriority w:val="9"/>
    <w:unhideWhenUsed/>
    <w:qFormat/>
    <w:pPr>
      <w:keepLines/>
      <w:keepNext/>
      <w:spacing w:before="320" w:after="200"/>
      <w:outlineLvl w:val="4"/>
    </w:pPr>
    <w:rPr>
      <w:rFonts w:ascii="Arial" w:hAnsi="Arial" w:eastAsia="Arial" w:cs="Arial"/>
      <w:b/>
      <w:bCs/>
      <w:sz w:val="24"/>
      <w:szCs w:val="24"/>
    </w:rPr>
  </w:style>
  <w:style w:type="paragraph" w:styleId="728">
    <w:name w:val="标题 6"/>
    <w:basedOn w:val="722"/>
    <w:next w:val="722"/>
    <w:link w:val="739"/>
    <w:uiPriority w:val="9"/>
    <w:unhideWhenUsed/>
    <w:qFormat/>
    <w:pPr>
      <w:keepLines/>
      <w:keepNext/>
      <w:spacing w:before="320" w:after="200"/>
      <w:outlineLvl w:val="5"/>
    </w:pPr>
    <w:rPr>
      <w:rFonts w:ascii="Arial" w:hAnsi="Arial" w:eastAsia="Arial" w:cs="Arial"/>
      <w:b/>
      <w:bCs/>
      <w:sz w:val="22"/>
      <w:szCs w:val="22"/>
    </w:rPr>
  </w:style>
  <w:style w:type="paragraph" w:styleId="729">
    <w:name w:val="标题 7"/>
    <w:basedOn w:val="722"/>
    <w:next w:val="722"/>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标题 8"/>
    <w:basedOn w:val="722"/>
    <w:next w:val="722"/>
    <w:link w:val="741"/>
    <w:uiPriority w:val="9"/>
    <w:unhideWhenUsed/>
    <w:qFormat/>
    <w:pPr>
      <w:keepLines/>
      <w:keepNext/>
      <w:spacing w:before="320" w:after="200"/>
      <w:outlineLvl w:val="7"/>
    </w:pPr>
    <w:rPr>
      <w:rFonts w:ascii="Arial" w:hAnsi="Arial" w:eastAsia="Arial" w:cs="Arial"/>
      <w:i/>
      <w:iCs/>
      <w:sz w:val="22"/>
      <w:szCs w:val="22"/>
    </w:rPr>
  </w:style>
  <w:style w:type="paragraph" w:styleId="731">
    <w:name w:val="标题 9"/>
    <w:basedOn w:val="722"/>
    <w:next w:val="722"/>
    <w:link w:val="742"/>
    <w:uiPriority w:val="9"/>
    <w:unhideWhenUsed/>
    <w:qFormat/>
    <w:pPr>
      <w:keepLines/>
      <w:keepNext/>
      <w:spacing w:before="320" w:after="200"/>
      <w:outlineLvl w:val="8"/>
    </w:pPr>
    <w:rPr>
      <w:rFonts w:ascii="Arial" w:hAnsi="Arial" w:eastAsia="Arial" w:cs="Arial"/>
      <w:i/>
      <w:iCs/>
      <w:sz w:val="21"/>
      <w:szCs w:val="21"/>
    </w:rPr>
  </w:style>
  <w:style w:type="character" w:styleId="732">
    <w:name w:val="默认段落字体"/>
    <w:next w:val="732"/>
    <w:link w:val="722"/>
    <w:uiPriority w:val="1"/>
    <w:unhideWhenUsed/>
    <w:qFormat/>
  </w:style>
  <w:style w:type="table" w:styleId="733">
    <w:name w:val="普通表格"/>
    <w:next w:val="733"/>
    <w:link w:val="722"/>
    <w:uiPriority w:val="99"/>
    <w:unhideWhenUsed/>
    <w:qFormat/>
    <w:tblPr/>
  </w:style>
  <w:style w:type="character" w:styleId="734">
    <w:name w:val="Heading 1 Char"/>
    <w:next w:val="734"/>
    <w:link w:val="723"/>
    <w:uiPriority w:val="9"/>
    <w:qFormat/>
    <w:rPr>
      <w:rFonts w:ascii="Arial" w:hAnsi="Arial" w:eastAsia="Arial" w:cs="Arial"/>
      <w:sz w:val="40"/>
      <w:szCs w:val="40"/>
    </w:rPr>
  </w:style>
  <w:style w:type="character" w:styleId="735">
    <w:name w:val="Heading 2 Char"/>
    <w:next w:val="735"/>
    <w:link w:val="724"/>
    <w:uiPriority w:val="9"/>
    <w:qFormat/>
    <w:rPr>
      <w:rFonts w:ascii="Arial" w:hAnsi="Arial" w:eastAsia="Arial" w:cs="Arial"/>
      <w:sz w:val="34"/>
    </w:rPr>
  </w:style>
  <w:style w:type="character" w:styleId="736">
    <w:name w:val="Heading 3 Char"/>
    <w:next w:val="736"/>
    <w:link w:val="725"/>
    <w:uiPriority w:val="9"/>
    <w:qFormat/>
    <w:rPr>
      <w:rFonts w:ascii="Arial" w:hAnsi="Arial" w:eastAsia="Arial" w:cs="Arial"/>
      <w:sz w:val="30"/>
      <w:szCs w:val="30"/>
    </w:rPr>
  </w:style>
  <w:style w:type="character" w:styleId="737">
    <w:name w:val="Heading 4 Char"/>
    <w:next w:val="737"/>
    <w:link w:val="726"/>
    <w:uiPriority w:val="9"/>
    <w:qFormat/>
    <w:rPr>
      <w:rFonts w:ascii="Arial" w:hAnsi="Arial" w:eastAsia="Arial" w:cs="Arial"/>
      <w:b/>
      <w:bCs/>
      <w:sz w:val="26"/>
      <w:szCs w:val="26"/>
    </w:rPr>
  </w:style>
  <w:style w:type="character" w:styleId="738">
    <w:name w:val="Heading 5 Char"/>
    <w:next w:val="738"/>
    <w:link w:val="727"/>
    <w:uiPriority w:val="9"/>
    <w:qFormat/>
    <w:rPr>
      <w:rFonts w:ascii="Arial" w:hAnsi="Arial" w:eastAsia="Arial" w:cs="Arial"/>
      <w:b/>
      <w:bCs/>
      <w:sz w:val="24"/>
      <w:szCs w:val="24"/>
    </w:rPr>
  </w:style>
  <w:style w:type="character" w:styleId="739">
    <w:name w:val="Heading 6 Char"/>
    <w:next w:val="739"/>
    <w:link w:val="728"/>
    <w:uiPriority w:val="9"/>
    <w:qFormat/>
    <w:rPr>
      <w:rFonts w:ascii="Arial" w:hAnsi="Arial" w:eastAsia="Arial" w:cs="Arial"/>
      <w:b/>
      <w:bCs/>
      <w:sz w:val="22"/>
      <w:szCs w:val="22"/>
    </w:rPr>
  </w:style>
  <w:style w:type="character" w:styleId="740">
    <w:name w:val="Heading 7 Char"/>
    <w:next w:val="740"/>
    <w:link w:val="729"/>
    <w:uiPriority w:val="9"/>
    <w:qFormat/>
    <w:rPr>
      <w:rFonts w:ascii="Arial" w:hAnsi="Arial" w:eastAsia="Arial" w:cs="Arial"/>
      <w:b/>
      <w:bCs/>
      <w:i/>
      <w:iCs/>
      <w:sz w:val="22"/>
      <w:szCs w:val="22"/>
    </w:rPr>
  </w:style>
  <w:style w:type="character" w:styleId="741">
    <w:name w:val="Heading 8 Char"/>
    <w:next w:val="741"/>
    <w:link w:val="730"/>
    <w:uiPriority w:val="9"/>
    <w:qFormat/>
    <w:rPr>
      <w:rFonts w:ascii="Arial" w:hAnsi="Arial" w:eastAsia="Arial" w:cs="Arial"/>
      <w:i/>
      <w:iCs/>
      <w:sz w:val="22"/>
      <w:szCs w:val="22"/>
    </w:rPr>
  </w:style>
  <w:style w:type="character" w:styleId="742">
    <w:name w:val="Heading 9 Char"/>
    <w:next w:val="742"/>
    <w:link w:val="731"/>
    <w:uiPriority w:val="9"/>
    <w:qFormat/>
    <w:rPr>
      <w:rFonts w:ascii="Arial" w:hAnsi="Arial" w:eastAsia="Arial" w:cs="Arial"/>
      <w:i/>
      <w:iCs/>
      <w:sz w:val="21"/>
      <w:szCs w:val="21"/>
    </w:rPr>
  </w:style>
  <w:style w:type="paragraph" w:styleId="743">
    <w:name w:val="目录 7"/>
    <w:basedOn w:val="722"/>
    <w:next w:val="722"/>
    <w:link w:val="722"/>
    <w:uiPriority w:val="39"/>
    <w:unhideWhenUsed/>
    <w:qFormat/>
    <w:pPr>
      <w:ind w:left="1701" w:right="0" w:firstLine="0"/>
      <w:spacing w:after="57"/>
    </w:pPr>
  </w:style>
  <w:style w:type="paragraph" w:styleId="744">
    <w:name w:val="题注"/>
    <w:basedOn w:val="722"/>
    <w:next w:val="722"/>
    <w:link w:val="722"/>
    <w:uiPriority w:val="35"/>
    <w:unhideWhenUsed/>
    <w:qFormat/>
    <w:pPr>
      <w:spacing w:line="276" w:lineRule="auto"/>
    </w:pPr>
    <w:rPr>
      <w:b/>
      <w:bCs/>
      <w:color w:val="4f81bd"/>
      <w:sz w:val="18"/>
      <w:szCs w:val="18"/>
    </w:rPr>
  </w:style>
  <w:style w:type="paragraph" w:styleId="745">
    <w:name w:val="目录 5"/>
    <w:basedOn w:val="722"/>
    <w:next w:val="722"/>
    <w:link w:val="722"/>
    <w:uiPriority w:val="39"/>
    <w:unhideWhenUsed/>
    <w:qFormat/>
    <w:pPr>
      <w:ind w:left="1134" w:right="0" w:firstLine="0"/>
      <w:spacing w:after="57"/>
    </w:pPr>
  </w:style>
  <w:style w:type="paragraph" w:styleId="746">
    <w:name w:val="目录 3"/>
    <w:basedOn w:val="722"/>
    <w:next w:val="722"/>
    <w:link w:val="722"/>
    <w:uiPriority w:val="39"/>
    <w:unhideWhenUsed/>
    <w:qFormat/>
    <w:pPr>
      <w:ind w:left="567" w:right="0" w:firstLine="0"/>
      <w:spacing w:after="57"/>
    </w:pPr>
  </w:style>
  <w:style w:type="paragraph" w:styleId="747">
    <w:name w:val="目录 8"/>
    <w:basedOn w:val="722"/>
    <w:next w:val="722"/>
    <w:link w:val="722"/>
    <w:uiPriority w:val="39"/>
    <w:unhideWhenUsed/>
    <w:qFormat/>
    <w:pPr>
      <w:ind w:left="1984" w:right="0" w:firstLine="0"/>
      <w:spacing w:after="57"/>
    </w:pPr>
  </w:style>
  <w:style w:type="paragraph" w:styleId="748">
    <w:name w:val="尾注文本"/>
    <w:basedOn w:val="722"/>
    <w:next w:val="748"/>
    <w:link w:val="749"/>
    <w:uiPriority w:val="99"/>
    <w:unhideWhenUsed/>
    <w:qFormat/>
    <w:pPr>
      <w:spacing w:after="0" w:line="240" w:lineRule="auto"/>
    </w:pPr>
    <w:rPr>
      <w:sz w:val="20"/>
    </w:rPr>
  </w:style>
  <w:style w:type="character" w:styleId="749">
    <w:name w:val="Endnote Text Char"/>
    <w:next w:val="749"/>
    <w:link w:val="748"/>
    <w:uiPriority w:val="99"/>
    <w:qFormat/>
    <w:rPr>
      <w:sz w:val="20"/>
    </w:rPr>
  </w:style>
  <w:style w:type="paragraph" w:styleId="750">
    <w:name w:val="页脚"/>
    <w:basedOn w:val="722"/>
    <w:next w:val="750"/>
    <w:link w:val="751"/>
    <w:uiPriority w:val="99"/>
    <w:unhideWhenUsed/>
    <w:qFormat/>
    <w:pPr>
      <w:spacing w:after="0" w:line="240" w:lineRule="auto"/>
      <w:tabs>
        <w:tab w:val="center" w:pos="7143" w:leader="none"/>
        <w:tab w:val="right" w:pos="14287" w:leader="none"/>
      </w:tabs>
    </w:pPr>
  </w:style>
  <w:style w:type="character" w:styleId="751">
    <w:name w:val="Caption Char"/>
    <w:next w:val="751"/>
    <w:link w:val="750"/>
    <w:uiPriority w:val="99"/>
    <w:qFormat/>
  </w:style>
  <w:style w:type="paragraph" w:styleId="752">
    <w:name w:val="页眉"/>
    <w:basedOn w:val="722"/>
    <w:next w:val="752"/>
    <w:link w:val="753"/>
    <w:uiPriority w:val="99"/>
    <w:unhideWhenUsed/>
    <w:qFormat/>
    <w:pPr>
      <w:spacing w:after="0" w:line="240" w:lineRule="auto"/>
      <w:tabs>
        <w:tab w:val="center" w:pos="7143" w:leader="none"/>
        <w:tab w:val="right" w:pos="14287" w:leader="none"/>
      </w:tabs>
    </w:pPr>
  </w:style>
  <w:style w:type="character" w:styleId="753">
    <w:name w:val="Header Char"/>
    <w:next w:val="753"/>
    <w:link w:val="752"/>
    <w:uiPriority w:val="99"/>
    <w:qFormat/>
  </w:style>
  <w:style w:type="paragraph" w:styleId="754">
    <w:name w:val="目录 1"/>
    <w:basedOn w:val="722"/>
    <w:next w:val="722"/>
    <w:link w:val="722"/>
    <w:uiPriority w:val="39"/>
    <w:unhideWhenUsed/>
    <w:qFormat/>
    <w:pPr>
      <w:ind w:left="0" w:right="0" w:firstLine="0"/>
      <w:spacing w:after="57"/>
    </w:pPr>
  </w:style>
  <w:style w:type="paragraph" w:styleId="755">
    <w:name w:val="目录 4"/>
    <w:basedOn w:val="722"/>
    <w:next w:val="722"/>
    <w:link w:val="722"/>
    <w:uiPriority w:val="39"/>
    <w:unhideWhenUsed/>
    <w:qFormat/>
    <w:pPr>
      <w:ind w:left="850" w:right="0" w:firstLine="0"/>
      <w:spacing w:after="57"/>
    </w:pPr>
  </w:style>
  <w:style w:type="paragraph" w:styleId="756">
    <w:name w:val="副标题"/>
    <w:basedOn w:val="722"/>
    <w:next w:val="722"/>
    <w:link w:val="757"/>
    <w:uiPriority w:val="11"/>
    <w:qFormat/>
    <w:pPr>
      <w:spacing w:before="200" w:after="200"/>
    </w:pPr>
    <w:rPr>
      <w:sz w:val="24"/>
      <w:szCs w:val="24"/>
    </w:rPr>
  </w:style>
  <w:style w:type="character" w:styleId="757">
    <w:name w:val="Subtitle Char"/>
    <w:next w:val="757"/>
    <w:link w:val="756"/>
    <w:uiPriority w:val="11"/>
    <w:qFormat/>
    <w:rPr>
      <w:sz w:val="24"/>
      <w:szCs w:val="24"/>
    </w:rPr>
  </w:style>
  <w:style w:type="paragraph" w:styleId="758">
    <w:name w:val="脚注文本"/>
    <w:basedOn w:val="722"/>
    <w:next w:val="758"/>
    <w:link w:val="759"/>
    <w:uiPriority w:val="99"/>
    <w:unhideWhenUsed/>
    <w:qFormat/>
    <w:pPr>
      <w:spacing w:after="40" w:line="240" w:lineRule="auto"/>
    </w:pPr>
    <w:rPr>
      <w:sz w:val="18"/>
    </w:rPr>
  </w:style>
  <w:style w:type="character" w:styleId="759">
    <w:name w:val="Footnote Text Char"/>
    <w:next w:val="759"/>
    <w:link w:val="758"/>
    <w:uiPriority w:val="99"/>
    <w:qFormat/>
    <w:rPr>
      <w:sz w:val="18"/>
    </w:rPr>
  </w:style>
  <w:style w:type="paragraph" w:styleId="760">
    <w:name w:val="目录 6"/>
    <w:basedOn w:val="722"/>
    <w:next w:val="722"/>
    <w:link w:val="722"/>
    <w:uiPriority w:val="39"/>
    <w:unhideWhenUsed/>
    <w:qFormat/>
    <w:pPr>
      <w:ind w:left="1417" w:right="0" w:firstLine="0"/>
      <w:spacing w:after="57"/>
    </w:pPr>
  </w:style>
  <w:style w:type="paragraph" w:styleId="761">
    <w:name w:val="图表目录"/>
    <w:basedOn w:val="722"/>
    <w:next w:val="722"/>
    <w:link w:val="722"/>
    <w:uiPriority w:val="99"/>
    <w:unhideWhenUsed/>
    <w:qFormat/>
    <w:pPr>
      <w:spacing w:after="0" w:afterAutospacing="0"/>
    </w:pPr>
  </w:style>
  <w:style w:type="paragraph" w:styleId="762">
    <w:name w:val="目录 2"/>
    <w:basedOn w:val="722"/>
    <w:next w:val="722"/>
    <w:link w:val="722"/>
    <w:uiPriority w:val="39"/>
    <w:unhideWhenUsed/>
    <w:qFormat/>
    <w:pPr>
      <w:ind w:left="283" w:right="0" w:firstLine="0"/>
      <w:spacing w:after="57"/>
    </w:pPr>
  </w:style>
  <w:style w:type="paragraph" w:styleId="763">
    <w:name w:val="目录 9"/>
    <w:basedOn w:val="722"/>
    <w:next w:val="722"/>
    <w:link w:val="722"/>
    <w:uiPriority w:val="39"/>
    <w:unhideWhenUsed/>
    <w:qFormat/>
    <w:pPr>
      <w:ind w:left="2268" w:right="0" w:firstLine="0"/>
      <w:spacing w:after="57"/>
    </w:pPr>
  </w:style>
  <w:style w:type="paragraph" w:styleId="764">
    <w:name w:val="普通(网站)"/>
    <w:basedOn w:val="722"/>
    <w:next w:val="764"/>
    <w:link w:val="722"/>
    <w:uiPriority w:val="99"/>
    <w:unhideWhenUsed/>
    <w:qFormat/>
    <w:rPr>
      <w:sz w:val="24"/>
    </w:rPr>
  </w:style>
  <w:style w:type="paragraph" w:styleId="765">
    <w:name w:val="标题"/>
    <w:basedOn w:val="722"/>
    <w:next w:val="722"/>
    <w:link w:val="766"/>
    <w:uiPriority w:val="10"/>
    <w:qFormat/>
    <w:pPr>
      <w:contextualSpacing/>
      <w:spacing w:before="300" w:after="200"/>
    </w:pPr>
    <w:rPr>
      <w:sz w:val="48"/>
      <w:szCs w:val="48"/>
    </w:rPr>
  </w:style>
  <w:style w:type="character" w:styleId="766">
    <w:name w:val="Title Char"/>
    <w:next w:val="766"/>
    <w:link w:val="765"/>
    <w:uiPriority w:val="10"/>
    <w:qFormat/>
    <w:rPr>
      <w:sz w:val="48"/>
      <w:szCs w:val="48"/>
    </w:rPr>
  </w:style>
  <w:style w:type="table" w:styleId="767">
    <w:name w:val="网格型"/>
    <w:next w:val="767"/>
    <w:link w:val="722"/>
    <w:uiPriority w:val="59"/>
    <w:qFormat/>
    <w:pPr>
      <w:spacing w:after="0" w:line="240" w:lineRule="auto"/>
    </w:pPr>
    <w:tblPr/>
  </w:style>
  <w:style w:type="character" w:styleId="768">
    <w:name w:val="要点"/>
    <w:basedOn w:val="732"/>
    <w:next w:val="768"/>
    <w:link w:val="722"/>
    <w:uiPriority w:val="22"/>
    <w:qFormat/>
    <w:rPr>
      <w:b/>
    </w:rPr>
  </w:style>
  <w:style w:type="character" w:styleId="769">
    <w:name w:val="尾注引用"/>
    <w:next w:val="769"/>
    <w:link w:val="722"/>
    <w:uiPriority w:val="99"/>
    <w:unhideWhenUsed/>
    <w:qFormat/>
    <w:rPr>
      <w:vertAlign w:val="superscript"/>
    </w:rPr>
  </w:style>
  <w:style w:type="character" w:styleId="770">
    <w:name w:val="超链接"/>
    <w:next w:val="770"/>
    <w:link w:val="722"/>
    <w:uiPriority w:val="99"/>
    <w:unhideWhenUsed/>
    <w:qFormat/>
    <w:rPr>
      <w:color w:val="0000ff"/>
      <w:u w:val="single"/>
    </w:rPr>
  </w:style>
  <w:style w:type="character" w:styleId="771">
    <w:name w:val="脚注引用"/>
    <w:next w:val="771"/>
    <w:link w:val="722"/>
    <w:uiPriority w:val="99"/>
    <w:unhideWhenUsed/>
    <w:qFormat/>
    <w:rPr>
      <w:vertAlign w:val="superscript"/>
    </w:rPr>
  </w:style>
  <w:style w:type="character" w:styleId="772">
    <w:name w:val="Footer Char"/>
    <w:next w:val="772"/>
    <w:link w:val="750"/>
    <w:uiPriority w:val="99"/>
    <w:qFormat/>
  </w:style>
  <w:style w:type="character" w:styleId="773">
    <w:name w:val="默认段落字体1"/>
    <w:next w:val="773"/>
    <w:link w:val="722"/>
    <w:semiHidden/>
    <w:qFormat/>
    <w:rPr>
      <w:rFonts w:ascii="等线" w:hAnsi="等线" w:eastAsia="等线" w:cs="Times New Roman"/>
      <w:sz w:val="21"/>
      <w:szCs w:val="22"/>
      <w:lang w:val="en-US" w:eastAsia="zh-CN" w:bidi="ar-SA"/>
    </w:rPr>
  </w:style>
  <w:style w:type="paragraph" w:styleId="774">
    <w:name w:val="索引 41"/>
    <w:basedOn w:val="722"/>
    <w:next w:val="722"/>
    <w:link w:val="722"/>
    <w:uiPriority w:val="99"/>
    <w:qFormat/>
    <w:pPr>
      <w:ind w:left="600"/>
    </w:pPr>
    <w:rPr>
      <w:rFonts w:ascii="Times New Roman" w:hAnsi="Times New Roman" w:eastAsia="宋体"/>
      <w:szCs w:val="24"/>
    </w:rPr>
  </w:style>
  <w:style w:type="paragraph" w:styleId="775">
    <w:name w:val="正文格式"/>
    <w:basedOn w:val="722"/>
    <w:next w:val="775"/>
    <w:link w:val="722"/>
    <w:qFormat/>
    <w:pPr>
      <w:ind w:firstLine="482"/>
      <w:spacing w:line="400" w:lineRule="atLeast"/>
      <w:widowControl/>
    </w:pPr>
    <w:rPr>
      <w:rFonts w:ascii="Times New Roman" w:hAnsi="Times New Roman" w:eastAsia="宋体" w:cs="Times New Roman"/>
      <w:sz w:val="24"/>
      <w:szCs w:val="24"/>
    </w:rPr>
  </w:style>
  <w:style w:type="character" w:styleId="776">
    <w:name w:val="HTML 打字机1"/>
    <w:next w:val="776"/>
    <w:link w:val="722"/>
    <w:qFormat/>
    <w:rPr>
      <w:rFonts w:ascii="宋体" w:hAnsi="宋体" w:eastAsia="宋体" w:cs="宋体"/>
      <w:sz w:val="24"/>
      <w:szCs w:val="24"/>
    </w:rPr>
  </w:style>
  <w:style w:type="paragraph" w:styleId="777">
    <w:name w:val="No Spacing"/>
    <w:next w:val="777"/>
    <w:link w:val="722"/>
    <w:uiPriority w:val="1"/>
    <w:qFormat/>
    <w:pPr>
      <w:spacing w:before="0" w:after="0" w:line="240" w:lineRule="auto"/>
    </w:pPr>
    <w:rPr>
      <w:rFonts w:ascii="Times New Roman" w:hAnsi="Times New Roman" w:eastAsia="宋体" w:cs="Times New Roman"/>
    </w:rPr>
  </w:style>
  <w:style w:type="paragraph" w:styleId="778">
    <w:name w:val="Quote"/>
    <w:basedOn w:val="722"/>
    <w:next w:val="722"/>
    <w:link w:val="779"/>
    <w:uiPriority w:val="29"/>
    <w:qFormat/>
    <w:pPr>
      <w:ind w:left="720" w:right="720"/>
    </w:pPr>
    <w:rPr>
      <w:i/>
    </w:rPr>
  </w:style>
  <w:style w:type="character" w:styleId="779">
    <w:name w:val="Quote Char"/>
    <w:next w:val="779"/>
    <w:link w:val="778"/>
    <w:uiPriority w:val="29"/>
    <w:qFormat/>
    <w:rPr>
      <w:i/>
    </w:rPr>
  </w:style>
  <w:style w:type="paragraph" w:styleId="780">
    <w:name w:val="Intense Quote"/>
    <w:basedOn w:val="722"/>
    <w:next w:val="722"/>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next w:val="781"/>
    <w:link w:val="780"/>
    <w:uiPriority w:val="30"/>
    <w:qFormat/>
    <w:rPr>
      <w:i/>
    </w:rPr>
  </w:style>
  <w:style w:type="table" w:styleId="782">
    <w:name w:val="Table Grid Light"/>
    <w:next w:val="782"/>
    <w:link w:val="722"/>
    <w:uiPriority w:val="59"/>
    <w:qFormat/>
    <w:pPr>
      <w:spacing w:after="0" w:line="240" w:lineRule="auto"/>
    </w:pPr>
    <w:tblPr/>
  </w:style>
  <w:style w:type="table" w:styleId="783">
    <w:name w:val="Plain Table 1"/>
    <w:next w:val="783"/>
    <w:link w:val="722"/>
    <w:uiPriority w:val="59"/>
    <w:qFormat/>
    <w:pPr>
      <w:spacing w:after="0" w:line="240" w:lineRule="auto"/>
    </w:pPr>
    <w:tblPr/>
  </w:style>
  <w:style w:type="table" w:styleId="784">
    <w:name w:val="Plain Table 2"/>
    <w:next w:val="784"/>
    <w:link w:val="722"/>
    <w:uiPriority w:val="59"/>
    <w:qFormat/>
    <w:pPr>
      <w:spacing w:after="0" w:line="240" w:lineRule="auto"/>
    </w:pPr>
    <w:tblPr/>
  </w:style>
  <w:style w:type="table" w:styleId="785">
    <w:name w:val="Plain Table 3"/>
    <w:next w:val="785"/>
    <w:link w:val="722"/>
    <w:uiPriority w:val="99"/>
    <w:qFormat/>
    <w:pPr>
      <w:spacing w:after="0" w:line="240" w:lineRule="auto"/>
    </w:pPr>
    <w:tblPr/>
  </w:style>
  <w:style w:type="table" w:styleId="786">
    <w:name w:val="Plain Table 4"/>
    <w:next w:val="786"/>
    <w:link w:val="722"/>
    <w:uiPriority w:val="99"/>
    <w:qFormat/>
    <w:pPr>
      <w:spacing w:after="0" w:line="240" w:lineRule="auto"/>
    </w:pPr>
    <w:tblPr/>
  </w:style>
  <w:style w:type="table" w:styleId="787">
    <w:name w:val="Plain Table 5"/>
    <w:next w:val="787"/>
    <w:link w:val="722"/>
    <w:uiPriority w:val="99"/>
    <w:qFormat/>
    <w:pPr>
      <w:spacing w:after="0" w:line="240" w:lineRule="auto"/>
    </w:pPr>
    <w:tblPr/>
  </w:style>
  <w:style w:type="table" w:styleId="788">
    <w:name w:val="Grid Table 1 Light"/>
    <w:next w:val="788"/>
    <w:link w:val="722"/>
    <w:uiPriority w:val="99"/>
    <w:qFormat/>
    <w:pPr>
      <w:spacing w:after="0" w:line="240" w:lineRule="auto"/>
    </w:pPr>
    <w:tblPr/>
  </w:style>
  <w:style w:type="table" w:styleId="789">
    <w:name w:val="Grid Table 1 Light - Accent 1"/>
    <w:next w:val="789"/>
    <w:link w:val="722"/>
    <w:uiPriority w:val="99"/>
    <w:qFormat/>
    <w:pPr>
      <w:spacing w:after="0" w:line="240" w:lineRule="auto"/>
    </w:pPr>
    <w:tblPr/>
  </w:style>
  <w:style w:type="table" w:styleId="790">
    <w:name w:val="Grid Table 1 Light - Accent 2"/>
    <w:next w:val="790"/>
    <w:link w:val="722"/>
    <w:uiPriority w:val="99"/>
    <w:qFormat/>
    <w:pPr>
      <w:spacing w:after="0" w:line="240" w:lineRule="auto"/>
    </w:pPr>
    <w:tblPr/>
  </w:style>
  <w:style w:type="table" w:styleId="791">
    <w:name w:val="Grid Table 1 Light - Accent 3"/>
    <w:next w:val="791"/>
    <w:link w:val="722"/>
    <w:uiPriority w:val="99"/>
    <w:qFormat/>
    <w:pPr>
      <w:spacing w:after="0" w:line="240" w:lineRule="auto"/>
    </w:pPr>
    <w:tblPr/>
  </w:style>
  <w:style w:type="table" w:styleId="792">
    <w:name w:val="Grid Table 1 Light - Accent 4"/>
    <w:next w:val="792"/>
    <w:link w:val="722"/>
    <w:uiPriority w:val="99"/>
    <w:qFormat/>
    <w:pPr>
      <w:spacing w:after="0" w:line="240" w:lineRule="auto"/>
    </w:pPr>
    <w:tblPr/>
  </w:style>
  <w:style w:type="table" w:styleId="793">
    <w:name w:val="Grid Table 1 Light - Accent 5"/>
    <w:next w:val="793"/>
    <w:link w:val="722"/>
    <w:uiPriority w:val="99"/>
    <w:qFormat/>
    <w:pPr>
      <w:spacing w:after="0" w:line="240" w:lineRule="auto"/>
    </w:pPr>
    <w:tblPr/>
  </w:style>
  <w:style w:type="table" w:styleId="794">
    <w:name w:val="Grid Table 1 Light - Accent 6"/>
    <w:next w:val="794"/>
    <w:link w:val="722"/>
    <w:uiPriority w:val="99"/>
    <w:qFormat/>
    <w:pPr>
      <w:spacing w:after="0" w:line="240" w:lineRule="auto"/>
    </w:pPr>
    <w:tblPr/>
  </w:style>
  <w:style w:type="table" w:styleId="795">
    <w:name w:val="Grid Table 2"/>
    <w:next w:val="795"/>
    <w:link w:val="722"/>
    <w:uiPriority w:val="99"/>
    <w:qFormat/>
    <w:pPr>
      <w:spacing w:after="0" w:line="240" w:lineRule="auto"/>
    </w:pPr>
    <w:tblPr/>
  </w:style>
  <w:style w:type="table" w:styleId="796">
    <w:name w:val="Grid Table 2 - Accent 1"/>
    <w:next w:val="796"/>
    <w:link w:val="722"/>
    <w:uiPriority w:val="99"/>
    <w:qFormat/>
    <w:pPr>
      <w:spacing w:after="0" w:line="240" w:lineRule="auto"/>
    </w:pPr>
    <w:tblPr/>
  </w:style>
  <w:style w:type="table" w:styleId="797">
    <w:name w:val="Grid Table 2 - Accent 2"/>
    <w:next w:val="797"/>
    <w:link w:val="722"/>
    <w:uiPriority w:val="99"/>
    <w:qFormat/>
    <w:pPr>
      <w:spacing w:after="0" w:line="240" w:lineRule="auto"/>
    </w:pPr>
    <w:tblPr/>
  </w:style>
  <w:style w:type="table" w:styleId="798">
    <w:name w:val="Grid Table 2 - Accent 3"/>
    <w:next w:val="798"/>
    <w:link w:val="722"/>
    <w:uiPriority w:val="99"/>
    <w:qFormat/>
    <w:pPr>
      <w:spacing w:after="0" w:line="240" w:lineRule="auto"/>
    </w:pPr>
    <w:tblPr/>
  </w:style>
  <w:style w:type="table" w:styleId="799">
    <w:name w:val="Grid Table 2 - Accent 4"/>
    <w:next w:val="799"/>
    <w:link w:val="722"/>
    <w:uiPriority w:val="99"/>
    <w:qFormat/>
    <w:pPr>
      <w:spacing w:after="0" w:line="240" w:lineRule="auto"/>
    </w:pPr>
    <w:tblPr/>
  </w:style>
  <w:style w:type="table" w:styleId="800">
    <w:name w:val="Grid Table 2 - Accent 5"/>
    <w:next w:val="800"/>
    <w:link w:val="722"/>
    <w:uiPriority w:val="99"/>
    <w:qFormat/>
    <w:pPr>
      <w:spacing w:after="0" w:line="240" w:lineRule="auto"/>
    </w:pPr>
    <w:tblPr/>
  </w:style>
  <w:style w:type="table" w:styleId="801">
    <w:name w:val="Grid Table 2 - Accent 6"/>
    <w:next w:val="801"/>
    <w:link w:val="722"/>
    <w:uiPriority w:val="99"/>
    <w:qFormat/>
    <w:pPr>
      <w:spacing w:after="0" w:line="240" w:lineRule="auto"/>
    </w:pPr>
    <w:tblPr/>
  </w:style>
  <w:style w:type="table" w:styleId="802">
    <w:name w:val="Grid Table 3"/>
    <w:next w:val="802"/>
    <w:link w:val="722"/>
    <w:uiPriority w:val="99"/>
    <w:qFormat/>
    <w:pPr>
      <w:spacing w:after="0" w:line="240" w:lineRule="auto"/>
    </w:pPr>
    <w:tblPr/>
  </w:style>
  <w:style w:type="table" w:styleId="803">
    <w:name w:val="Grid Table 3 - Accent 1"/>
    <w:next w:val="803"/>
    <w:link w:val="722"/>
    <w:uiPriority w:val="99"/>
    <w:qFormat/>
    <w:pPr>
      <w:spacing w:after="0" w:line="240" w:lineRule="auto"/>
    </w:pPr>
    <w:tblPr/>
  </w:style>
  <w:style w:type="table" w:styleId="804">
    <w:name w:val="Grid Table 3 - Accent 2"/>
    <w:next w:val="804"/>
    <w:link w:val="722"/>
    <w:uiPriority w:val="99"/>
    <w:qFormat/>
    <w:pPr>
      <w:spacing w:after="0" w:line="240" w:lineRule="auto"/>
    </w:pPr>
    <w:tblPr/>
  </w:style>
  <w:style w:type="table" w:styleId="805">
    <w:name w:val="Grid Table 3 - Accent 3"/>
    <w:next w:val="805"/>
    <w:link w:val="722"/>
    <w:uiPriority w:val="99"/>
    <w:qFormat/>
    <w:pPr>
      <w:spacing w:after="0" w:line="240" w:lineRule="auto"/>
    </w:pPr>
    <w:tblPr/>
  </w:style>
  <w:style w:type="table" w:styleId="806">
    <w:name w:val="Grid Table 3 - Accent 4"/>
    <w:next w:val="806"/>
    <w:link w:val="722"/>
    <w:uiPriority w:val="99"/>
    <w:qFormat/>
    <w:pPr>
      <w:spacing w:after="0" w:line="240" w:lineRule="auto"/>
    </w:pPr>
    <w:tblPr/>
  </w:style>
  <w:style w:type="table" w:styleId="807">
    <w:name w:val="Grid Table 3 - Accent 5"/>
    <w:next w:val="807"/>
    <w:link w:val="722"/>
    <w:uiPriority w:val="99"/>
    <w:qFormat/>
    <w:pPr>
      <w:spacing w:after="0" w:line="240" w:lineRule="auto"/>
    </w:pPr>
    <w:tblPr/>
  </w:style>
  <w:style w:type="table" w:styleId="808">
    <w:name w:val="Grid Table 3 - Accent 6"/>
    <w:next w:val="808"/>
    <w:link w:val="722"/>
    <w:uiPriority w:val="99"/>
    <w:qFormat/>
    <w:pPr>
      <w:spacing w:after="0" w:line="240" w:lineRule="auto"/>
    </w:pPr>
    <w:tblPr/>
  </w:style>
  <w:style w:type="table" w:styleId="809">
    <w:name w:val="Grid Table 4"/>
    <w:next w:val="809"/>
    <w:link w:val="722"/>
    <w:uiPriority w:val="59"/>
    <w:qFormat/>
    <w:pPr>
      <w:spacing w:after="0" w:line="240" w:lineRule="auto"/>
    </w:pPr>
    <w:tblPr/>
  </w:style>
  <w:style w:type="table" w:styleId="810">
    <w:name w:val="Grid Table 4 - Accent 1"/>
    <w:next w:val="810"/>
    <w:link w:val="722"/>
    <w:uiPriority w:val="59"/>
    <w:qFormat/>
    <w:pPr>
      <w:spacing w:after="0" w:line="240" w:lineRule="auto"/>
    </w:pPr>
    <w:tblPr/>
  </w:style>
  <w:style w:type="table" w:styleId="811">
    <w:name w:val="Grid Table 4 - Accent 2"/>
    <w:next w:val="811"/>
    <w:link w:val="722"/>
    <w:uiPriority w:val="59"/>
    <w:qFormat/>
    <w:pPr>
      <w:spacing w:after="0" w:line="240" w:lineRule="auto"/>
    </w:pPr>
    <w:tblPr/>
  </w:style>
  <w:style w:type="table" w:styleId="812">
    <w:name w:val="Grid Table 4 - Accent 3"/>
    <w:next w:val="812"/>
    <w:link w:val="722"/>
    <w:uiPriority w:val="59"/>
    <w:qFormat/>
    <w:pPr>
      <w:spacing w:after="0" w:line="240" w:lineRule="auto"/>
    </w:pPr>
    <w:tblPr/>
  </w:style>
  <w:style w:type="table" w:styleId="813">
    <w:name w:val="Grid Table 4 - Accent 4"/>
    <w:next w:val="813"/>
    <w:link w:val="722"/>
    <w:uiPriority w:val="59"/>
    <w:qFormat/>
    <w:pPr>
      <w:spacing w:after="0" w:line="240" w:lineRule="auto"/>
    </w:pPr>
    <w:tblPr/>
  </w:style>
  <w:style w:type="table" w:styleId="814">
    <w:name w:val="Grid Table 4 - Accent 5"/>
    <w:next w:val="814"/>
    <w:link w:val="722"/>
    <w:uiPriority w:val="59"/>
    <w:qFormat/>
    <w:pPr>
      <w:spacing w:after="0" w:line="240" w:lineRule="auto"/>
    </w:pPr>
    <w:tblPr/>
  </w:style>
  <w:style w:type="table" w:styleId="815">
    <w:name w:val="Grid Table 4 - Accent 6"/>
    <w:next w:val="815"/>
    <w:link w:val="722"/>
    <w:uiPriority w:val="59"/>
    <w:qFormat/>
    <w:pPr>
      <w:spacing w:after="0" w:line="240" w:lineRule="auto"/>
    </w:pPr>
    <w:tblPr/>
  </w:style>
  <w:style w:type="table" w:styleId="816">
    <w:name w:val="Grid Table 5 Dark"/>
    <w:next w:val="816"/>
    <w:link w:val="722"/>
    <w:uiPriority w:val="99"/>
    <w:qFormat/>
    <w:pPr>
      <w:spacing w:after="0" w:line="240" w:lineRule="auto"/>
    </w:pPr>
    <w:tblPr/>
  </w:style>
  <w:style w:type="table" w:styleId="817">
    <w:name w:val="Grid Table 5 Dark- Accent 1"/>
    <w:next w:val="817"/>
    <w:link w:val="722"/>
    <w:uiPriority w:val="99"/>
    <w:qFormat/>
    <w:pPr>
      <w:spacing w:after="0" w:line="240" w:lineRule="auto"/>
    </w:pPr>
    <w:tblPr/>
  </w:style>
  <w:style w:type="table" w:styleId="818">
    <w:name w:val="Grid Table 5 Dark - Accent 2"/>
    <w:next w:val="818"/>
    <w:link w:val="722"/>
    <w:uiPriority w:val="99"/>
    <w:qFormat/>
    <w:pPr>
      <w:spacing w:after="0" w:line="240" w:lineRule="auto"/>
    </w:pPr>
    <w:tblPr/>
  </w:style>
  <w:style w:type="table" w:styleId="819">
    <w:name w:val="Grid Table 5 Dark - Accent 3"/>
    <w:next w:val="819"/>
    <w:link w:val="722"/>
    <w:uiPriority w:val="99"/>
    <w:qFormat/>
    <w:pPr>
      <w:spacing w:after="0" w:line="240" w:lineRule="auto"/>
    </w:pPr>
    <w:tblPr/>
  </w:style>
  <w:style w:type="table" w:styleId="820">
    <w:name w:val="Grid Table 5 Dark- Accent 4"/>
    <w:next w:val="820"/>
    <w:link w:val="722"/>
    <w:uiPriority w:val="99"/>
    <w:qFormat/>
    <w:pPr>
      <w:spacing w:after="0" w:line="240" w:lineRule="auto"/>
    </w:pPr>
    <w:tblPr/>
  </w:style>
  <w:style w:type="table" w:styleId="821">
    <w:name w:val="Grid Table 5 Dark - Accent 5"/>
    <w:next w:val="821"/>
    <w:link w:val="722"/>
    <w:uiPriority w:val="99"/>
    <w:qFormat/>
    <w:pPr>
      <w:spacing w:after="0" w:line="240" w:lineRule="auto"/>
    </w:pPr>
    <w:tblPr/>
  </w:style>
  <w:style w:type="table" w:styleId="822">
    <w:name w:val="Grid Table 5 Dark - Accent 6"/>
    <w:next w:val="822"/>
    <w:link w:val="722"/>
    <w:uiPriority w:val="99"/>
    <w:qFormat/>
    <w:pPr>
      <w:spacing w:after="0" w:line="240" w:lineRule="auto"/>
    </w:pPr>
    <w:tblPr/>
  </w:style>
  <w:style w:type="table" w:styleId="823">
    <w:name w:val="Grid Table 6 Colorful"/>
    <w:next w:val="823"/>
    <w:link w:val="722"/>
    <w:uiPriority w:val="99"/>
    <w:qFormat/>
    <w:pPr>
      <w:spacing w:after="0" w:line="240" w:lineRule="auto"/>
    </w:pPr>
    <w:tblPr/>
  </w:style>
  <w:style w:type="table" w:styleId="824">
    <w:name w:val="Grid Table 6 Colorful - Accent 1"/>
    <w:next w:val="824"/>
    <w:link w:val="722"/>
    <w:uiPriority w:val="99"/>
    <w:qFormat/>
    <w:pPr>
      <w:spacing w:after="0" w:line="240" w:lineRule="auto"/>
    </w:pPr>
    <w:tblPr/>
  </w:style>
  <w:style w:type="table" w:styleId="825">
    <w:name w:val="Grid Table 6 Colorful - Accent 2"/>
    <w:next w:val="825"/>
    <w:link w:val="722"/>
    <w:uiPriority w:val="99"/>
    <w:qFormat/>
    <w:pPr>
      <w:spacing w:after="0" w:line="240" w:lineRule="auto"/>
    </w:pPr>
    <w:tblPr/>
  </w:style>
  <w:style w:type="table" w:styleId="826">
    <w:name w:val="Grid Table 6 Colorful - Accent 3"/>
    <w:next w:val="826"/>
    <w:link w:val="722"/>
    <w:uiPriority w:val="99"/>
    <w:qFormat/>
    <w:pPr>
      <w:spacing w:after="0" w:line="240" w:lineRule="auto"/>
    </w:pPr>
    <w:tblPr/>
  </w:style>
  <w:style w:type="table" w:styleId="827">
    <w:name w:val="Grid Table 6 Colorful - Accent 4"/>
    <w:next w:val="827"/>
    <w:link w:val="722"/>
    <w:uiPriority w:val="99"/>
    <w:qFormat/>
    <w:pPr>
      <w:spacing w:after="0" w:line="240" w:lineRule="auto"/>
    </w:pPr>
    <w:tblPr/>
  </w:style>
  <w:style w:type="table" w:styleId="828">
    <w:name w:val="Grid Table 6 Colorful - Accent 5"/>
    <w:next w:val="828"/>
    <w:link w:val="722"/>
    <w:uiPriority w:val="99"/>
    <w:qFormat/>
    <w:pPr>
      <w:spacing w:after="0" w:line="240" w:lineRule="auto"/>
    </w:pPr>
    <w:tblPr/>
  </w:style>
  <w:style w:type="table" w:styleId="829">
    <w:name w:val="Grid Table 6 Colorful - Accent 6"/>
    <w:next w:val="829"/>
    <w:link w:val="722"/>
    <w:uiPriority w:val="99"/>
    <w:qFormat/>
    <w:pPr>
      <w:spacing w:after="0" w:line="240" w:lineRule="auto"/>
    </w:pPr>
    <w:tblPr/>
  </w:style>
  <w:style w:type="table" w:styleId="830">
    <w:name w:val="Grid Table 7 Colorful"/>
    <w:next w:val="830"/>
    <w:link w:val="722"/>
    <w:uiPriority w:val="99"/>
    <w:qFormat/>
    <w:pPr>
      <w:spacing w:after="0" w:line="240" w:lineRule="auto"/>
    </w:pPr>
    <w:tblPr/>
  </w:style>
  <w:style w:type="table" w:styleId="831">
    <w:name w:val="Grid Table 7 Colorful - Accent 1"/>
    <w:next w:val="831"/>
    <w:link w:val="722"/>
    <w:uiPriority w:val="99"/>
    <w:qFormat/>
    <w:pPr>
      <w:spacing w:after="0" w:line="240" w:lineRule="auto"/>
    </w:pPr>
    <w:tblPr/>
  </w:style>
  <w:style w:type="table" w:styleId="832">
    <w:name w:val="Grid Table 7 Colorful - Accent 2"/>
    <w:next w:val="832"/>
    <w:link w:val="722"/>
    <w:uiPriority w:val="99"/>
    <w:qFormat/>
    <w:pPr>
      <w:spacing w:after="0" w:line="240" w:lineRule="auto"/>
    </w:pPr>
    <w:tblPr/>
  </w:style>
  <w:style w:type="table" w:styleId="833">
    <w:name w:val="Grid Table 7 Colorful - Accent 3"/>
    <w:next w:val="833"/>
    <w:link w:val="722"/>
    <w:uiPriority w:val="99"/>
    <w:qFormat/>
    <w:pPr>
      <w:spacing w:after="0" w:line="240" w:lineRule="auto"/>
    </w:pPr>
    <w:tblPr/>
  </w:style>
  <w:style w:type="table" w:styleId="834">
    <w:name w:val="Grid Table 7 Colorful - Accent 4"/>
    <w:next w:val="834"/>
    <w:link w:val="722"/>
    <w:uiPriority w:val="99"/>
    <w:qFormat/>
    <w:pPr>
      <w:spacing w:after="0" w:line="240" w:lineRule="auto"/>
    </w:pPr>
    <w:tblPr/>
  </w:style>
  <w:style w:type="table" w:styleId="835">
    <w:name w:val="Grid Table 7 Colorful - Accent 5"/>
    <w:next w:val="835"/>
    <w:link w:val="722"/>
    <w:uiPriority w:val="99"/>
    <w:qFormat/>
    <w:pPr>
      <w:spacing w:after="0" w:line="240" w:lineRule="auto"/>
    </w:pPr>
    <w:tblPr/>
  </w:style>
  <w:style w:type="table" w:styleId="836">
    <w:name w:val="Grid Table 7 Colorful - Accent 6"/>
    <w:next w:val="836"/>
    <w:link w:val="722"/>
    <w:uiPriority w:val="99"/>
    <w:qFormat/>
    <w:pPr>
      <w:spacing w:after="0" w:line="240" w:lineRule="auto"/>
    </w:pPr>
    <w:tblPr/>
  </w:style>
  <w:style w:type="table" w:styleId="837">
    <w:name w:val="List Table 1 Light"/>
    <w:next w:val="837"/>
    <w:link w:val="722"/>
    <w:uiPriority w:val="99"/>
    <w:qFormat/>
    <w:pPr>
      <w:spacing w:after="0" w:line="240" w:lineRule="auto"/>
    </w:pPr>
    <w:tblPr/>
  </w:style>
  <w:style w:type="table" w:styleId="838">
    <w:name w:val="List Table 1 Light - Accent 1"/>
    <w:next w:val="838"/>
    <w:link w:val="722"/>
    <w:uiPriority w:val="99"/>
    <w:qFormat/>
    <w:pPr>
      <w:spacing w:after="0" w:line="240" w:lineRule="auto"/>
    </w:pPr>
    <w:tblPr/>
  </w:style>
  <w:style w:type="table" w:styleId="839">
    <w:name w:val="List Table 1 Light - Accent 2"/>
    <w:next w:val="839"/>
    <w:link w:val="722"/>
    <w:uiPriority w:val="99"/>
    <w:qFormat/>
    <w:pPr>
      <w:spacing w:after="0" w:line="240" w:lineRule="auto"/>
    </w:pPr>
    <w:tblPr/>
  </w:style>
  <w:style w:type="table" w:styleId="840">
    <w:name w:val="List Table 1 Light - Accent 3"/>
    <w:next w:val="840"/>
    <w:link w:val="722"/>
    <w:uiPriority w:val="99"/>
    <w:qFormat/>
    <w:pPr>
      <w:spacing w:after="0" w:line="240" w:lineRule="auto"/>
    </w:pPr>
    <w:tblPr/>
  </w:style>
  <w:style w:type="table" w:styleId="841">
    <w:name w:val="List Table 1 Light - Accent 4"/>
    <w:next w:val="841"/>
    <w:link w:val="722"/>
    <w:uiPriority w:val="99"/>
    <w:qFormat/>
    <w:pPr>
      <w:spacing w:after="0" w:line="240" w:lineRule="auto"/>
    </w:pPr>
    <w:tblPr/>
  </w:style>
  <w:style w:type="table" w:styleId="842">
    <w:name w:val="List Table 1 Light - Accent 5"/>
    <w:next w:val="842"/>
    <w:link w:val="722"/>
    <w:uiPriority w:val="99"/>
    <w:qFormat/>
    <w:pPr>
      <w:spacing w:after="0" w:line="240" w:lineRule="auto"/>
    </w:pPr>
    <w:tblPr/>
  </w:style>
  <w:style w:type="table" w:styleId="843">
    <w:name w:val="List Table 1 Light - Accent 6"/>
    <w:next w:val="843"/>
    <w:link w:val="722"/>
    <w:uiPriority w:val="99"/>
    <w:qFormat/>
    <w:pPr>
      <w:spacing w:after="0" w:line="240" w:lineRule="auto"/>
    </w:pPr>
    <w:tblPr/>
  </w:style>
  <w:style w:type="table" w:styleId="844">
    <w:name w:val="List Table 2"/>
    <w:next w:val="844"/>
    <w:link w:val="722"/>
    <w:uiPriority w:val="99"/>
    <w:qFormat/>
    <w:pPr>
      <w:spacing w:after="0" w:line="240" w:lineRule="auto"/>
    </w:pPr>
    <w:tblPr/>
  </w:style>
  <w:style w:type="table" w:styleId="845">
    <w:name w:val="List Table 2 - Accent 1"/>
    <w:next w:val="845"/>
    <w:link w:val="722"/>
    <w:uiPriority w:val="99"/>
    <w:qFormat/>
    <w:pPr>
      <w:spacing w:after="0" w:line="240" w:lineRule="auto"/>
    </w:pPr>
    <w:tblPr/>
  </w:style>
  <w:style w:type="table" w:styleId="846">
    <w:name w:val="List Table 2 - Accent 2"/>
    <w:next w:val="846"/>
    <w:link w:val="722"/>
    <w:uiPriority w:val="99"/>
    <w:qFormat/>
    <w:pPr>
      <w:spacing w:after="0" w:line="240" w:lineRule="auto"/>
    </w:pPr>
    <w:tblPr/>
  </w:style>
  <w:style w:type="table" w:styleId="847">
    <w:name w:val="List Table 2 - Accent 3"/>
    <w:next w:val="847"/>
    <w:link w:val="722"/>
    <w:uiPriority w:val="99"/>
    <w:qFormat/>
    <w:pPr>
      <w:spacing w:after="0" w:line="240" w:lineRule="auto"/>
    </w:pPr>
    <w:tblPr/>
  </w:style>
  <w:style w:type="table" w:styleId="848">
    <w:name w:val="List Table 2 - Accent 4"/>
    <w:next w:val="848"/>
    <w:link w:val="722"/>
    <w:uiPriority w:val="99"/>
    <w:qFormat/>
    <w:pPr>
      <w:spacing w:after="0" w:line="240" w:lineRule="auto"/>
    </w:pPr>
    <w:tblPr/>
  </w:style>
  <w:style w:type="table" w:styleId="849">
    <w:name w:val="List Table 2 - Accent 5"/>
    <w:next w:val="849"/>
    <w:link w:val="722"/>
    <w:uiPriority w:val="99"/>
    <w:qFormat/>
    <w:pPr>
      <w:spacing w:after="0" w:line="240" w:lineRule="auto"/>
    </w:pPr>
    <w:tblPr/>
  </w:style>
  <w:style w:type="table" w:styleId="850">
    <w:name w:val="List Table 2 - Accent 6"/>
    <w:next w:val="850"/>
    <w:link w:val="722"/>
    <w:uiPriority w:val="99"/>
    <w:qFormat/>
    <w:pPr>
      <w:spacing w:after="0" w:line="240" w:lineRule="auto"/>
    </w:pPr>
    <w:tblPr/>
  </w:style>
  <w:style w:type="table" w:styleId="851">
    <w:name w:val="List Table 3"/>
    <w:next w:val="851"/>
    <w:link w:val="722"/>
    <w:uiPriority w:val="99"/>
    <w:qFormat/>
    <w:pPr>
      <w:spacing w:after="0" w:line="240" w:lineRule="auto"/>
    </w:pPr>
    <w:tblPr/>
  </w:style>
  <w:style w:type="table" w:styleId="852">
    <w:name w:val="List Table 3 - Accent 1"/>
    <w:next w:val="852"/>
    <w:link w:val="722"/>
    <w:uiPriority w:val="99"/>
    <w:qFormat/>
    <w:pPr>
      <w:spacing w:after="0" w:line="240" w:lineRule="auto"/>
    </w:pPr>
    <w:tblPr/>
  </w:style>
  <w:style w:type="table" w:styleId="853">
    <w:name w:val="List Table 3 - Accent 2"/>
    <w:next w:val="853"/>
    <w:link w:val="722"/>
    <w:uiPriority w:val="99"/>
    <w:qFormat/>
    <w:pPr>
      <w:spacing w:after="0" w:line="240" w:lineRule="auto"/>
    </w:pPr>
    <w:tblPr/>
  </w:style>
  <w:style w:type="table" w:styleId="854">
    <w:name w:val="List Table 3 - Accent 3"/>
    <w:next w:val="854"/>
    <w:link w:val="722"/>
    <w:uiPriority w:val="99"/>
    <w:qFormat/>
    <w:pPr>
      <w:spacing w:after="0" w:line="240" w:lineRule="auto"/>
    </w:pPr>
    <w:tblPr/>
  </w:style>
  <w:style w:type="table" w:styleId="855">
    <w:name w:val="List Table 3 - Accent 4"/>
    <w:next w:val="855"/>
    <w:link w:val="722"/>
    <w:uiPriority w:val="99"/>
    <w:qFormat/>
    <w:pPr>
      <w:spacing w:after="0" w:line="240" w:lineRule="auto"/>
    </w:pPr>
    <w:tblPr/>
  </w:style>
  <w:style w:type="table" w:styleId="856">
    <w:name w:val="List Table 3 - Accent 5"/>
    <w:next w:val="856"/>
    <w:link w:val="722"/>
    <w:uiPriority w:val="99"/>
    <w:qFormat/>
    <w:pPr>
      <w:spacing w:after="0" w:line="240" w:lineRule="auto"/>
    </w:pPr>
    <w:tblPr/>
  </w:style>
  <w:style w:type="table" w:styleId="857">
    <w:name w:val="List Table 3 - Accent 6"/>
    <w:next w:val="857"/>
    <w:link w:val="722"/>
    <w:uiPriority w:val="99"/>
    <w:qFormat/>
    <w:pPr>
      <w:spacing w:after="0" w:line="240" w:lineRule="auto"/>
    </w:pPr>
    <w:tblPr/>
  </w:style>
  <w:style w:type="table" w:styleId="858">
    <w:name w:val="List Table 4"/>
    <w:next w:val="858"/>
    <w:link w:val="722"/>
    <w:uiPriority w:val="99"/>
    <w:qFormat/>
    <w:pPr>
      <w:spacing w:after="0" w:line="240" w:lineRule="auto"/>
    </w:pPr>
    <w:tblPr/>
  </w:style>
  <w:style w:type="table" w:styleId="859">
    <w:name w:val="List Table 4 - Accent 1"/>
    <w:next w:val="859"/>
    <w:link w:val="722"/>
    <w:uiPriority w:val="99"/>
    <w:qFormat/>
    <w:pPr>
      <w:spacing w:after="0" w:line="240" w:lineRule="auto"/>
    </w:pPr>
    <w:tblPr/>
  </w:style>
  <w:style w:type="table" w:styleId="860">
    <w:name w:val="List Table 4 - Accent 2"/>
    <w:next w:val="860"/>
    <w:link w:val="722"/>
    <w:uiPriority w:val="99"/>
    <w:qFormat/>
    <w:pPr>
      <w:spacing w:after="0" w:line="240" w:lineRule="auto"/>
    </w:pPr>
    <w:tblPr/>
  </w:style>
  <w:style w:type="table" w:styleId="861">
    <w:name w:val="List Table 4 - Accent 3"/>
    <w:next w:val="861"/>
    <w:link w:val="722"/>
    <w:uiPriority w:val="99"/>
    <w:qFormat/>
    <w:pPr>
      <w:spacing w:after="0" w:line="240" w:lineRule="auto"/>
    </w:pPr>
    <w:tblPr/>
  </w:style>
  <w:style w:type="table" w:styleId="862">
    <w:name w:val="List Table 4 - Accent 4"/>
    <w:next w:val="862"/>
    <w:link w:val="722"/>
    <w:uiPriority w:val="99"/>
    <w:qFormat/>
    <w:pPr>
      <w:spacing w:after="0" w:line="240" w:lineRule="auto"/>
    </w:pPr>
    <w:tblPr/>
  </w:style>
  <w:style w:type="table" w:styleId="863">
    <w:name w:val="List Table 4 - Accent 5"/>
    <w:next w:val="863"/>
    <w:link w:val="722"/>
    <w:uiPriority w:val="99"/>
    <w:qFormat/>
    <w:pPr>
      <w:spacing w:after="0" w:line="240" w:lineRule="auto"/>
    </w:pPr>
    <w:tblPr/>
  </w:style>
  <w:style w:type="table" w:styleId="864">
    <w:name w:val="List Table 4 - Accent 6"/>
    <w:next w:val="864"/>
    <w:link w:val="722"/>
    <w:uiPriority w:val="99"/>
    <w:qFormat/>
    <w:pPr>
      <w:spacing w:after="0" w:line="240" w:lineRule="auto"/>
    </w:pPr>
    <w:tblPr/>
  </w:style>
  <w:style w:type="table" w:styleId="865">
    <w:name w:val="List Table 5 Dark"/>
    <w:next w:val="865"/>
    <w:link w:val="722"/>
    <w:uiPriority w:val="99"/>
    <w:qFormat/>
    <w:pPr>
      <w:spacing w:after="0" w:line="240" w:lineRule="auto"/>
    </w:pPr>
    <w:tblPr/>
  </w:style>
  <w:style w:type="table" w:styleId="866">
    <w:name w:val="List Table 5 Dark - Accent 1"/>
    <w:next w:val="866"/>
    <w:link w:val="722"/>
    <w:uiPriority w:val="99"/>
    <w:qFormat/>
    <w:pPr>
      <w:spacing w:after="0" w:line="240" w:lineRule="auto"/>
    </w:pPr>
    <w:tblPr/>
  </w:style>
  <w:style w:type="table" w:styleId="867">
    <w:name w:val="List Table 5 Dark - Accent 2"/>
    <w:next w:val="867"/>
    <w:link w:val="722"/>
    <w:uiPriority w:val="99"/>
    <w:qFormat/>
    <w:pPr>
      <w:spacing w:after="0" w:line="240" w:lineRule="auto"/>
    </w:pPr>
    <w:tblPr/>
  </w:style>
  <w:style w:type="table" w:styleId="868">
    <w:name w:val="List Table 5 Dark - Accent 3"/>
    <w:next w:val="868"/>
    <w:link w:val="722"/>
    <w:uiPriority w:val="99"/>
    <w:qFormat/>
    <w:pPr>
      <w:spacing w:after="0" w:line="240" w:lineRule="auto"/>
    </w:pPr>
    <w:tblPr/>
  </w:style>
  <w:style w:type="table" w:styleId="869">
    <w:name w:val="List Table 5 Dark - Accent 4"/>
    <w:next w:val="869"/>
    <w:link w:val="722"/>
    <w:uiPriority w:val="99"/>
    <w:qFormat/>
    <w:pPr>
      <w:spacing w:after="0" w:line="240" w:lineRule="auto"/>
    </w:pPr>
    <w:tblPr/>
  </w:style>
  <w:style w:type="table" w:styleId="870">
    <w:name w:val="List Table 5 Dark - Accent 5"/>
    <w:next w:val="870"/>
    <w:link w:val="722"/>
    <w:uiPriority w:val="99"/>
    <w:qFormat/>
    <w:pPr>
      <w:spacing w:after="0" w:line="240" w:lineRule="auto"/>
    </w:pPr>
    <w:tblPr/>
  </w:style>
  <w:style w:type="table" w:styleId="871">
    <w:name w:val="List Table 5 Dark - Accent 6"/>
    <w:next w:val="871"/>
    <w:link w:val="722"/>
    <w:uiPriority w:val="99"/>
    <w:qFormat/>
    <w:pPr>
      <w:spacing w:after="0" w:line="240" w:lineRule="auto"/>
    </w:pPr>
    <w:tblPr/>
  </w:style>
  <w:style w:type="table" w:styleId="872">
    <w:name w:val="List Table 6 Colorful"/>
    <w:next w:val="872"/>
    <w:link w:val="722"/>
    <w:uiPriority w:val="99"/>
    <w:qFormat/>
    <w:pPr>
      <w:spacing w:after="0" w:line="240" w:lineRule="auto"/>
    </w:pPr>
    <w:tblPr/>
  </w:style>
  <w:style w:type="table" w:styleId="873">
    <w:name w:val="List Table 6 Colorful - Accent 1"/>
    <w:next w:val="873"/>
    <w:link w:val="722"/>
    <w:uiPriority w:val="99"/>
    <w:qFormat/>
    <w:pPr>
      <w:spacing w:after="0" w:line="240" w:lineRule="auto"/>
    </w:pPr>
    <w:tblPr/>
  </w:style>
  <w:style w:type="table" w:styleId="874">
    <w:name w:val="List Table 6 Colorful - Accent 2"/>
    <w:next w:val="874"/>
    <w:link w:val="722"/>
    <w:uiPriority w:val="99"/>
    <w:qFormat/>
    <w:pPr>
      <w:spacing w:after="0" w:line="240" w:lineRule="auto"/>
    </w:pPr>
    <w:tblPr/>
  </w:style>
  <w:style w:type="table" w:styleId="875">
    <w:name w:val="List Table 6 Colorful - Accent 3"/>
    <w:next w:val="875"/>
    <w:link w:val="722"/>
    <w:uiPriority w:val="99"/>
    <w:qFormat/>
    <w:pPr>
      <w:spacing w:after="0" w:line="240" w:lineRule="auto"/>
    </w:pPr>
    <w:tblPr/>
  </w:style>
  <w:style w:type="table" w:styleId="876">
    <w:name w:val="List Table 6 Colorful - Accent 4"/>
    <w:next w:val="876"/>
    <w:link w:val="722"/>
    <w:uiPriority w:val="99"/>
    <w:qFormat/>
    <w:pPr>
      <w:spacing w:after="0" w:line="240" w:lineRule="auto"/>
    </w:pPr>
    <w:tblPr/>
  </w:style>
  <w:style w:type="table" w:styleId="877">
    <w:name w:val="List Table 6 Colorful - Accent 5"/>
    <w:next w:val="877"/>
    <w:link w:val="722"/>
    <w:uiPriority w:val="99"/>
    <w:qFormat/>
    <w:pPr>
      <w:spacing w:after="0" w:line="240" w:lineRule="auto"/>
    </w:pPr>
    <w:tblPr/>
  </w:style>
  <w:style w:type="table" w:styleId="878">
    <w:name w:val="List Table 6 Colorful - Accent 6"/>
    <w:next w:val="878"/>
    <w:link w:val="722"/>
    <w:uiPriority w:val="99"/>
    <w:qFormat/>
    <w:pPr>
      <w:spacing w:after="0" w:line="240" w:lineRule="auto"/>
    </w:pPr>
    <w:tblPr/>
  </w:style>
  <w:style w:type="table" w:styleId="879">
    <w:name w:val="List Table 7 Colorful"/>
    <w:next w:val="879"/>
    <w:link w:val="722"/>
    <w:uiPriority w:val="99"/>
    <w:qFormat/>
    <w:pPr>
      <w:spacing w:after="0" w:line="240" w:lineRule="auto"/>
    </w:pPr>
    <w:tblPr/>
  </w:style>
  <w:style w:type="table" w:styleId="880">
    <w:name w:val="List Table 7 Colorful - Accent 1"/>
    <w:next w:val="880"/>
    <w:link w:val="722"/>
    <w:uiPriority w:val="99"/>
    <w:qFormat/>
    <w:pPr>
      <w:spacing w:after="0" w:line="240" w:lineRule="auto"/>
    </w:pPr>
    <w:tblPr/>
  </w:style>
  <w:style w:type="table" w:styleId="881">
    <w:name w:val="List Table 7 Colorful - Accent 2"/>
    <w:next w:val="881"/>
    <w:link w:val="722"/>
    <w:uiPriority w:val="99"/>
    <w:qFormat/>
    <w:pPr>
      <w:spacing w:after="0" w:line="240" w:lineRule="auto"/>
    </w:pPr>
    <w:tblPr/>
  </w:style>
  <w:style w:type="table" w:styleId="882">
    <w:name w:val="List Table 7 Colorful - Accent 3"/>
    <w:next w:val="882"/>
    <w:link w:val="722"/>
    <w:uiPriority w:val="99"/>
    <w:qFormat/>
    <w:pPr>
      <w:spacing w:after="0" w:line="240" w:lineRule="auto"/>
    </w:pPr>
    <w:tblPr/>
  </w:style>
  <w:style w:type="table" w:styleId="883">
    <w:name w:val="List Table 7 Colorful - Accent 4"/>
    <w:next w:val="883"/>
    <w:link w:val="722"/>
    <w:uiPriority w:val="99"/>
    <w:qFormat/>
    <w:pPr>
      <w:spacing w:after="0" w:line="240" w:lineRule="auto"/>
    </w:pPr>
    <w:tblPr/>
  </w:style>
  <w:style w:type="table" w:styleId="884">
    <w:name w:val="List Table 7 Colorful - Accent 5"/>
    <w:next w:val="884"/>
    <w:link w:val="722"/>
    <w:uiPriority w:val="99"/>
    <w:qFormat/>
    <w:pPr>
      <w:spacing w:after="0" w:line="240" w:lineRule="auto"/>
    </w:pPr>
    <w:tblPr/>
  </w:style>
  <w:style w:type="table" w:styleId="885">
    <w:name w:val="List Table 7 Colorful - Accent 6"/>
    <w:next w:val="885"/>
    <w:link w:val="722"/>
    <w:uiPriority w:val="99"/>
    <w:qFormat/>
    <w:pPr>
      <w:spacing w:after="0" w:line="240" w:lineRule="auto"/>
    </w:pPr>
    <w:tblPr/>
  </w:style>
  <w:style w:type="table" w:styleId="886">
    <w:name w:val="Lined - Accent"/>
    <w:next w:val="886"/>
    <w:link w:val="722"/>
    <w:uiPriority w:val="99"/>
    <w:qFormat/>
    <w:pPr>
      <w:spacing w:after="0" w:line="240" w:lineRule="auto"/>
    </w:pPr>
    <w:rPr>
      <w:color w:val="404040"/>
    </w:rPr>
    <w:tblPr/>
  </w:style>
  <w:style w:type="table" w:styleId="887">
    <w:name w:val="Lined - Accent 1"/>
    <w:next w:val="887"/>
    <w:link w:val="722"/>
    <w:uiPriority w:val="99"/>
    <w:qFormat/>
    <w:pPr>
      <w:spacing w:after="0" w:line="240" w:lineRule="auto"/>
    </w:pPr>
    <w:rPr>
      <w:color w:val="404040"/>
    </w:rPr>
    <w:tblPr/>
  </w:style>
  <w:style w:type="table" w:styleId="888">
    <w:name w:val="Lined - Accent 2"/>
    <w:next w:val="888"/>
    <w:link w:val="722"/>
    <w:uiPriority w:val="99"/>
    <w:qFormat/>
    <w:pPr>
      <w:spacing w:after="0" w:line="240" w:lineRule="auto"/>
    </w:pPr>
    <w:rPr>
      <w:color w:val="404040"/>
    </w:rPr>
    <w:tblPr/>
  </w:style>
  <w:style w:type="table" w:styleId="889">
    <w:name w:val="Lined - Accent 3"/>
    <w:next w:val="889"/>
    <w:link w:val="722"/>
    <w:uiPriority w:val="99"/>
    <w:qFormat/>
    <w:pPr>
      <w:spacing w:after="0" w:line="240" w:lineRule="auto"/>
    </w:pPr>
    <w:rPr>
      <w:color w:val="404040"/>
    </w:rPr>
    <w:tblPr/>
  </w:style>
  <w:style w:type="table" w:styleId="890">
    <w:name w:val="Lined - Accent 4"/>
    <w:next w:val="890"/>
    <w:link w:val="722"/>
    <w:uiPriority w:val="99"/>
    <w:qFormat/>
    <w:pPr>
      <w:spacing w:after="0" w:line="240" w:lineRule="auto"/>
    </w:pPr>
    <w:rPr>
      <w:color w:val="404040"/>
    </w:rPr>
    <w:tblPr/>
  </w:style>
  <w:style w:type="table" w:styleId="891">
    <w:name w:val="Lined - Accent 5"/>
    <w:next w:val="891"/>
    <w:link w:val="722"/>
    <w:uiPriority w:val="99"/>
    <w:qFormat/>
    <w:pPr>
      <w:spacing w:after="0" w:line="240" w:lineRule="auto"/>
    </w:pPr>
    <w:rPr>
      <w:color w:val="404040"/>
    </w:rPr>
    <w:tblPr/>
  </w:style>
  <w:style w:type="table" w:styleId="892">
    <w:name w:val="Lined - Accent 6"/>
    <w:next w:val="892"/>
    <w:link w:val="722"/>
    <w:uiPriority w:val="99"/>
    <w:qFormat/>
    <w:pPr>
      <w:spacing w:after="0" w:line="240" w:lineRule="auto"/>
    </w:pPr>
    <w:rPr>
      <w:color w:val="404040"/>
    </w:rPr>
    <w:tblPr/>
  </w:style>
  <w:style w:type="table" w:styleId="893">
    <w:name w:val="Bordered &amp; Lined - Accent"/>
    <w:next w:val="893"/>
    <w:link w:val="722"/>
    <w:uiPriority w:val="99"/>
    <w:qFormat/>
    <w:pPr>
      <w:spacing w:after="0" w:line="240" w:lineRule="auto"/>
    </w:pPr>
    <w:rPr>
      <w:color w:val="404040"/>
    </w:rPr>
    <w:tblPr/>
  </w:style>
  <w:style w:type="table" w:styleId="894">
    <w:name w:val="Bordered &amp; Lined - Accent 1"/>
    <w:next w:val="894"/>
    <w:link w:val="722"/>
    <w:uiPriority w:val="99"/>
    <w:qFormat/>
    <w:pPr>
      <w:spacing w:after="0" w:line="240" w:lineRule="auto"/>
    </w:pPr>
    <w:rPr>
      <w:color w:val="404040"/>
    </w:rPr>
    <w:tblPr/>
  </w:style>
  <w:style w:type="table" w:styleId="895">
    <w:name w:val="Bordered &amp; Lined - Accent 2"/>
    <w:next w:val="895"/>
    <w:link w:val="722"/>
    <w:uiPriority w:val="99"/>
    <w:qFormat/>
    <w:pPr>
      <w:spacing w:after="0" w:line="240" w:lineRule="auto"/>
    </w:pPr>
    <w:rPr>
      <w:color w:val="404040"/>
    </w:rPr>
    <w:tblPr/>
  </w:style>
  <w:style w:type="table" w:styleId="896">
    <w:name w:val="Bordered &amp; Lined - Accent 3"/>
    <w:next w:val="896"/>
    <w:link w:val="722"/>
    <w:uiPriority w:val="99"/>
    <w:qFormat/>
    <w:pPr>
      <w:spacing w:after="0" w:line="240" w:lineRule="auto"/>
    </w:pPr>
    <w:rPr>
      <w:color w:val="404040"/>
    </w:rPr>
    <w:tblPr/>
  </w:style>
  <w:style w:type="table" w:styleId="897">
    <w:name w:val="Bordered &amp; Lined - Accent 4"/>
    <w:next w:val="897"/>
    <w:link w:val="722"/>
    <w:uiPriority w:val="99"/>
    <w:qFormat/>
    <w:pPr>
      <w:spacing w:after="0" w:line="240" w:lineRule="auto"/>
    </w:pPr>
    <w:rPr>
      <w:color w:val="404040"/>
    </w:rPr>
    <w:tblPr/>
  </w:style>
  <w:style w:type="table" w:styleId="898">
    <w:name w:val="Bordered &amp; Lined - Accent 5"/>
    <w:next w:val="898"/>
    <w:link w:val="722"/>
    <w:uiPriority w:val="99"/>
    <w:qFormat/>
    <w:pPr>
      <w:spacing w:after="0" w:line="240" w:lineRule="auto"/>
    </w:pPr>
    <w:rPr>
      <w:color w:val="404040"/>
    </w:rPr>
    <w:tblPr/>
  </w:style>
  <w:style w:type="table" w:styleId="899">
    <w:name w:val="Bordered &amp; Lined - Accent 6"/>
    <w:next w:val="899"/>
    <w:link w:val="722"/>
    <w:uiPriority w:val="99"/>
    <w:qFormat/>
    <w:pPr>
      <w:spacing w:after="0" w:line="240" w:lineRule="auto"/>
    </w:pPr>
    <w:rPr>
      <w:color w:val="404040"/>
    </w:rPr>
    <w:tblPr/>
  </w:style>
  <w:style w:type="table" w:styleId="900">
    <w:name w:val="Bordered"/>
    <w:next w:val="900"/>
    <w:link w:val="722"/>
    <w:uiPriority w:val="99"/>
    <w:qFormat/>
    <w:pPr>
      <w:spacing w:after="0" w:line="240" w:lineRule="auto"/>
    </w:pPr>
    <w:tblPr/>
  </w:style>
  <w:style w:type="table" w:styleId="901">
    <w:name w:val="Bordered - Accent 1"/>
    <w:next w:val="901"/>
    <w:link w:val="722"/>
    <w:uiPriority w:val="99"/>
    <w:qFormat/>
    <w:pPr>
      <w:spacing w:after="0" w:line="240" w:lineRule="auto"/>
    </w:pPr>
    <w:tblPr/>
  </w:style>
  <w:style w:type="table" w:styleId="902">
    <w:name w:val="Bordered - Accent 2"/>
    <w:next w:val="902"/>
    <w:link w:val="722"/>
    <w:uiPriority w:val="99"/>
    <w:qFormat/>
    <w:pPr>
      <w:spacing w:after="0" w:line="240" w:lineRule="auto"/>
    </w:pPr>
    <w:tblPr/>
  </w:style>
  <w:style w:type="table" w:styleId="903">
    <w:name w:val="Bordered - Accent 3"/>
    <w:next w:val="903"/>
    <w:link w:val="722"/>
    <w:uiPriority w:val="99"/>
    <w:qFormat/>
    <w:pPr>
      <w:spacing w:after="0" w:line="240" w:lineRule="auto"/>
    </w:pPr>
    <w:tblPr/>
  </w:style>
  <w:style w:type="table" w:styleId="904">
    <w:name w:val="Bordered - Accent 4"/>
    <w:next w:val="904"/>
    <w:link w:val="722"/>
    <w:uiPriority w:val="99"/>
    <w:qFormat/>
    <w:pPr>
      <w:spacing w:after="0" w:line="240" w:lineRule="auto"/>
    </w:pPr>
    <w:tblPr/>
  </w:style>
  <w:style w:type="table" w:styleId="905">
    <w:name w:val="Bordered - Accent 5"/>
    <w:next w:val="905"/>
    <w:link w:val="722"/>
    <w:uiPriority w:val="99"/>
    <w:qFormat/>
    <w:pPr>
      <w:spacing w:after="0" w:line="240" w:lineRule="auto"/>
    </w:pPr>
    <w:tblPr/>
  </w:style>
  <w:style w:type="table" w:styleId="906">
    <w:name w:val="Bordered - Accent 6"/>
    <w:next w:val="906"/>
    <w:link w:val="722"/>
    <w:uiPriority w:val="99"/>
    <w:qFormat/>
    <w:pPr>
      <w:spacing w:after="0" w:line="240" w:lineRule="auto"/>
    </w:pPr>
    <w:tblPr/>
  </w:style>
  <w:style w:type="paragraph" w:styleId="907">
    <w:name w:val="TOC Heading"/>
    <w:next w:val="907"/>
    <w:link w:val="722"/>
    <w:uiPriority w:val="39"/>
    <w:unhideWhenUsed/>
    <w:qFormat/>
    <w:rPr>
      <w:rFonts w:ascii="Times New Roman" w:hAnsi="Times New Roman" w:eastAsia="宋体" w:cs="Times New Roman"/>
    </w:rPr>
  </w:style>
  <w:style w:type="paragraph" w:styleId="908">
    <w:name w:val="标题 211"/>
    <w:basedOn w:val="722"/>
    <w:next w:val="722"/>
    <w:link w:val="722"/>
    <w:uiPriority w:val="9"/>
    <w:unhideWhenUsed/>
    <w:qFormat/>
    <w:pPr>
      <w:keepLines/>
      <w:keepNext/>
      <w:spacing w:before="360" w:after="200"/>
      <w:outlineLvl w:val="1"/>
    </w:pPr>
    <w:rPr>
      <w:rFonts w:ascii="Arial" w:hAnsi="Arial" w:eastAsia="Arial" w:cs="Arial"/>
      <w:sz w:val="34"/>
    </w:rPr>
  </w:style>
  <w:style w:type="paragraph" w:styleId="909">
    <w:name w:val="标题 311"/>
    <w:basedOn w:val="722"/>
    <w:next w:val="722"/>
    <w:link w:val="722"/>
    <w:uiPriority w:val="9"/>
    <w:unhideWhenUsed/>
    <w:qFormat/>
    <w:pPr>
      <w:keepLines/>
      <w:keepNext/>
      <w:spacing w:before="320" w:after="200"/>
      <w:outlineLvl w:val="2"/>
    </w:pPr>
    <w:rPr>
      <w:rFonts w:ascii="Arial" w:hAnsi="Arial" w:eastAsia="Arial" w:cs="Arial"/>
      <w:sz w:val="30"/>
      <w:szCs w:val="30"/>
    </w:rPr>
  </w:style>
  <w:style w:type="paragraph" w:styleId="910">
    <w:name w:val="标题 411"/>
    <w:basedOn w:val="722"/>
    <w:next w:val="722"/>
    <w:link w:val="722"/>
    <w:uiPriority w:val="9"/>
    <w:unhideWhenUsed/>
    <w:qFormat/>
    <w:pPr>
      <w:keepLines/>
      <w:keepNext/>
      <w:spacing w:before="320" w:after="200"/>
      <w:outlineLvl w:val="3"/>
    </w:pPr>
    <w:rPr>
      <w:rFonts w:ascii="Arial" w:hAnsi="Arial" w:eastAsia="Arial" w:cs="Arial"/>
      <w:b/>
      <w:bCs/>
      <w:sz w:val="26"/>
      <w:szCs w:val="26"/>
    </w:rPr>
  </w:style>
  <w:style w:type="table" w:styleId="911">
    <w:name w:val="普通表格1"/>
    <w:next w:val="911"/>
    <w:link w:val="722"/>
    <w:semiHidden/>
    <w:qFormat/>
    <w:tblPr/>
  </w:style>
  <w:style w:type="paragraph" w:styleId="912">
    <w:name w:val="索引 411"/>
    <w:basedOn w:val="722"/>
    <w:next w:val="722"/>
    <w:link w:val="722"/>
    <w:uiPriority w:val="99"/>
    <w:qFormat/>
    <w:pPr>
      <w:ind w:left="600"/>
    </w:pPr>
    <w:rPr>
      <w:szCs w:val="24"/>
    </w:rPr>
  </w:style>
  <w:style w:type="paragraph" w:styleId="913">
    <w:name w:val="正文文本11"/>
    <w:basedOn w:val="722"/>
    <w:next w:val="722"/>
    <w:link w:val="722"/>
    <w:semiHidden/>
    <w:qFormat/>
    <w:rPr>
      <w:rFonts w:ascii="宋体" w:hAnsi="宋体" w:eastAsia="宋体" w:cs="宋体"/>
      <w:sz w:val="24"/>
      <w:szCs w:val="24"/>
      <w:lang w:eastAsia="en-US"/>
    </w:rPr>
  </w:style>
  <w:style w:type="paragraph" w:styleId="914">
    <w:name w:val="正文文本缩进1"/>
    <w:basedOn w:val="722"/>
    <w:next w:val="915"/>
    <w:link w:val="722"/>
    <w:qFormat/>
    <w:pPr>
      <w:ind w:left="420"/>
      <w:spacing w:after="120"/>
    </w:pPr>
  </w:style>
  <w:style w:type="paragraph" w:styleId="915">
    <w:name w:val="寄信人地址1"/>
    <w:basedOn w:val="722"/>
    <w:next w:val="915"/>
    <w:link w:val="722"/>
    <w:qFormat/>
    <w:rPr>
      <w:rFonts w:ascii="Arial" w:hAnsi="Arial"/>
    </w:rPr>
  </w:style>
  <w:style w:type="paragraph" w:styleId="916">
    <w:name w:val="页眉11"/>
    <w:basedOn w:val="722"/>
    <w:next w:val="916"/>
    <w:link w:val="722"/>
    <w:uiPriority w:val="99"/>
    <w:unhideWhenUsed/>
    <w:qFormat/>
    <w:pPr>
      <w:tabs>
        <w:tab w:val="center" w:pos="7143" w:leader="none"/>
        <w:tab w:val="right" w:pos="14287" w:leader="none"/>
      </w:tabs>
    </w:pPr>
  </w:style>
  <w:style w:type="paragraph" w:styleId="917">
    <w:name w:val="目录 111"/>
    <w:basedOn w:val="722"/>
    <w:next w:val="722"/>
    <w:link w:val="722"/>
    <w:uiPriority w:val="39"/>
    <w:unhideWhenUsed/>
    <w:qFormat/>
    <w:pPr>
      <w:spacing w:after="57"/>
    </w:pPr>
  </w:style>
  <w:style w:type="paragraph" w:styleId="918">
    <w:name w:val="普通(网站)1"/>
    <w:basedOn w:val="722"/>
    <w:next w:val="918"/>
    <w:link w:val="722"/>
    <w:qFormat/>
    <w:pPr>
      <w:jc w:val="left"/>
      <w:spacing w:before="100" w:beforeAutospacing="1" w:after="100" w:afterAutospacing="1"/>
      <w:widowControl/>
    </w:pPr>
    <w:rPr>
      <w:rFonts w:ascii="宋体" w:hAnsi="宋体" w:cs="宋体"/>
      <w:sz w:val="24"/>
      <w:szCs w:val="24"/>
    </w:rPr>
  </w:style>
  <w:style w:type="table" w:styleId="919">
    <w:name w:val="网格型1"/>
    <w:next w:val="919"/>
    <w:link w:val="722"/>
    <w:qFormat/>
    <w:tblPr/>
  </w:style>
  <w:style w:type="character" w:styleId="920">
    <w:name w:val="强调1"/>
    <w:basedOn w:val="773"/>
    <w:next w:val="920"/>
    <w:link w:val="722"/>
    <w:uiPriority w:val="20"/>
    <w:qFormat/>
    <w:rPr>
      <w:b/>
      <w:bCs/>
    </w:rPr>
  </w:style>
  <w:style w:type="paragraph" w:styleId="921">
    <w:name w:val="引文目录1"/>
    <w:basedOn w:val="722"/>
    <w:next w:val="722"/>
    <w:link w:val="722"/>
    <w:qFormat/>
    <w:pPr>
      <w:ind w:left="420"/>
    </w:pPr>
  </w:style>
  <w:style w:type="paragraph" w:styleId="922">
    <w:name w:val="纯文本1"/>
    <w:basedOn w:val="722"/>
    <w:next w:val="923"/>
    <w:link w:val="722"/>
    <w:qFormat/>
    <w:rPr>
      <w:rFonts w:ascii="宋体" w:hAnsi="Courier New" w:eastAsia="宋体"/>
      <w:szCs w:val="20"/>
    </w:rPr>
  </w:style>
  <w:style w:type="paragraph" w:styleId="923">
    <w:name w:val="目录 21"/>
    <w:basedOn w:val="722"/>
    <w:next w:val="722"/>
    <w:link w:val="722"/>
    <w:uiPriority w:val="39"/>
    <w:unhideWhenUsed/>
    <w:qFormat/>
    <w:pPr>
      <w:ind w:left="420"/>
    </w:pPr>
  </w:style>
  <w:style w:type="paragraph" w:styleId="924">
    <w:name w:val="正文文本1"/>
    <w:basedOn w:val="722"/>
    <w:next w:val="925"/>
    <w:link w:val="722"/>
    <w:qFormat/>
    <w:rPr>
      <w:rFonts w:ascii="华文中宋" w:hAnsi="Times New Roman" w:eastAsia="华文中宋"/>
      <w:bCs/>
      <w:sz w:val="28"/>
      <w:szCs w:val="20"/>
    </w:rPr>
  </w:style>
  <w:style w:type="paragraph" w:styleId="925">
    <w:name w:val="列表1"/>
    <w:basedOn w:val="722"/>
    <w:next w:val="925"/>
    <w:link w:val="722"/>
    <w:qFormat/>
    <w:pPr>
      <w:ind w:left="420" w:hanging="420"/>
      <w:spacing w:after="20" w:line="288" w:lineRule="auto"/>
      <w:tabs>
        <w:tab w:val="left" w:pos="420" w:leader="none"/>
      </w:tabs>
    </w:pPr>
    <w:rPr>
      <w:rFonts w:ascii="Times New Roman" w:hAnsi="Times New Roman" w:eastAsia="宋体"/>
      <w:szCs w:val="20"/>
      <w:lang w:val="en-GB"/>
    </w:rPr>
  </w:style>
  <w:style w:type="paragraph" w:styleId="926">
    <w:name w:val="正文首行缩进1"/>
    <w:basedOn w:val="924"/>
    <w:next w:val="926"/>
    <w:link w:val="927"/>
    <w:uiPriority w:val="99"/>
    <w:unhideWhenUsed/>
    <w:qFormat/>
    <w:pPr>
      <w:ind w:firstLine="420"/>
      <w:spacing w:after="120"/>
    </w:pPr>
    <w:rPr>
      <w:rFonts w:ascii="等线" w:hAnsi="等线" w:eastAsia="等线"/>
      <w:bCs w:val="0"/>
      <w:sz w:val="21"/>
      <w:szCs w:val="22"/>
    </w:rPr>
  </w:style>
  <w:style w:type="character" w:styleId="927">
    <w:name w:val="正文首行缩进 Char"/>
    <w:next w:val="927"/>
    <w:link w:val="926"/>
    <w:uiPriority w:val="99"/>
    <w:semiHidden/>
    <w:qFormat/>
    <w:rPr>
      <w:rFonts w:ascii="等线" w:hAnsi="等线" w:eastAsia="等线"/>
      <w:sz w:val="21"/>
      <w:szCs w:val="22"/>
    </w:rPr>
  </w:style>
  <w:style w:type="paragraph" w:styleId="928">
    <w:name w:val="目录 11"/>
    <w:basedOn w:val="722"/>
    <w:next w:val="722"/>
    <w:link w:val="722"/>
    <w:uiPriority w:val="39"/>
    <w:qFormat/>
    <w:pPr>
      <w:jc w:val="center"/>
      <w:spacing w:before="120" w:after="120"/>
      <w:tabs>
        <w:tab w:val="right" w:pos="9170" w:leader="dot"/>
      </w:tabs>
    </w:pPr>
    <w:rPr>
      <w:rFonts w:eastAsia="文鼎小标宋简"/>
      <w:caps/>
      <w:sz w:val="32"/>
      <w:szCs w:val="32"/>
    </w:rPr>
  </w:style>
  <w:style w:type="paragraph" w:styleId="929">
    <w:name w:val="标题 11"/>
    <w:basedOn w:val="722"/>
    <w:next w:val="722"/>
    <w:link w:val="72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30">
    <w:name w:val="列出段落1"/>
    <w:basedOn w:val="722"/>
    <w:next w:val="930"/>
    <w:link w:val="722"/>
    <w:qFormat/>
    <w:pPr>
      <w:ind w:firstLine="420"/>
    </w:pPr>
    <w:rPr>
      <w:rFonts w:ascii="Calibri" w:hAnsi="Calibri" w:eastAsia="宋体"/>
    </w:rPr>
  </w:style>
  <w:style w:type="paragraph" w:styleId="931">
    <w:name w:val="TOC Heading1"/>
    <w:next w:val="722"/>
    <w:link w:val="722"/>
    <w:qFormat/>
    <w:rPr>
      <w:rFonts w:ascii="Times New Roman" w:hAnsi="Times New Roman" w:eastAsia="宋体" w:cs="Times New Roman"/>
      <w:sz w:val="32"/>
      <w:lang w:val="en-US" w:eastAsia="zh-CN" w:bidi="ar-SA"/>
    </w:rPr>
  </w:style>
  <w:style w:type="paragraph" w:styleId="932">
    <w:name w:val="标题 41"/>
    <w:basedOn w:val="722"/>
    <w:next w:val="722"/>
    <w:link w:val="722"/>
    <w:qFormat/>
    <w:pPr>
      <w:jc w:val="center"/>
      <w:keepLines/>
      <w:keepNext/>
      <w:spacing w:before="120" w:after="120" w:line="360" w:lineRule="auto"/>
      <w:widowControl/>
      <w:outlineLvl w:val="3"/>
    </w:pPr>
    <w:rPr>
      <w:rFonts w:ascii="Arial" w:hAnsi="Arial" w:eastAsia="黑体"/>
      <w:sz w:val="28"/>
      <w:szCs w:val="20"/>
    </w:rPr>
  </w:style>
  <w:style w:type="paragraph" w:styleId="933">
    <w:name w:val="List Paragraph"/>
    <w:basedOn w:val="722"/>
    <w:next w:val="933"/>
    <w:link w:val="722"/>
    <w:uiPriority w:val="34"/>
    <w:qFormat/>
    <w:pPr>
      <w:ind w:firstLine="420"/>
    </w:pPr>
    <w:rPr>
      <w:rFonts w:ascii="Times New Roman" w:hAnsi="Times New Roman" w:eastAsia="宋体"/>
      <w:szCs w:val="21"/>
    </w:rPr>
  </w:style>
  <w:style w:type="paragraph" w:styleId="934">
    <w:name w:val="_Style 1"/>
    <w:basedOn w:val="722"/>
    <w:next w:val="934"/>
    <w:link w:val="722"/>
    <w:uiPriority w:val="99"/>
    <w:qFormat/>
    <w:pPr>
      <w:ind w:firstLine="420"/>
    </w:pPr>
    <w:rPr>
      <w:rFonts w:ascii="Times New Roman" w:hAnsi="Times New Roman" w:eastAsia="宋体"/>
      <w:sz w:val="20"/>
      <w:szCs w:val="20"/>
    </w:rPr>
  </w:style>
  <w:style w:type="paragraph" w:styleId="935">
    <w:name w:val="标题 21"/>
    <w:basedOn w:val="722"/>
    <w:next w:val="722"/>
    <w:link w:val="722"/>
    <w:uiPriority w:val="9"/>
    <w:qFormat/>
    <w:pPr>
      <w:keepLines/>
      <w:keepNext/>
      <w:spacing w:before="260" w:after="260" w:line="413" w:lineRule="auto"/>
      <w:outlineLvl w:val="1"/>
    </w:pPr>
    <w:rPr>
      <w:rFonts w:ascii="Arial" w:hAnsi="Arial" w:eastAsia="黑体"/>
      <w:b/>
      <w:bCs/>
      <w:sz w:val="32"/>
      <w:szCs w:val="32"/>
    </w:rPr>
  </w:style>
  <w:style w:type="paragraph" w:styleId="936">
    <w:name w:val="标题 31"/>
    <w:basedOn w:val="722"/>
    <w:next w:val="722"/>
    <w:link w:val="722"/>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37">
    <w:name w:val="正文缩进1"/>
    <w:basedOn w:val="722"/>
    <w:next w:val="722"/>
    <w:link w:val="722"/>
    <w:qFormat/>
    <w:pPr>
      <w:ind w:firstLine="420"/>
    </w:pPr>
    <w:rPr>
      <w:rFonts w:ascii="Times New Roman" w:hAnsi="Times New Roman" w:eastAsia="宋体"/>
      <w:szCs w:val="20"/>
    </w:rPr>
  </w:style>
  <w:style w:type="paragraph" w:styleId="938">
    <w:name w:val="样式 小四 段前: 5 磅 段后: 5 磅 首行缩进:  2 字符"/>
    <w:basedOn w:val="722"/>
    <w:next w:val="938"/>
    <w:link w:val="722"/>
    <w:qFormat/>
    <w:pPr>
      <w:spacing w:line="360" w:lineRule="auto"/>
    </w:pPr>
    <w:rPr>
      <w:rFonts w:ascii="宋体" w:hAnsi="宋体" w:eastAsia="宋体"/>
      <w:szCs w:val="21"/>
    </w:rPr>
  </w:style>
  <w:style w:type="paragraph" w:styleId="939">
    <w:name w:val="页脚1"/>
    <w:basedOn w:val="722"/>
    <w:next w:val="931"/>
    <w:link w:val="722"/>
    <w:uiPriority w:val="99"/>
    <w:unhideWhenUsed/>
    <w:qFormat/>
    <w:pPr>
      <w:jc w:val="left"/>
      <w:tabs>
        <w:tab w:val="center" w:pos="4153" w:leader="none"/>
        <w:tab w:val="right" w:pos="8306" w:leader="none"/>
      </w:tabs>
    </w:pPr>
    <w:rPr>
      <w:sz w:val="18"/>
      <w:szCs w:val="18"/>
    </w:rPr>
  </w:style>
  <w:style w:type="paragraph" w:styleId="940">
    <w:name w:val="页眉1"/>
    <w:basedOn w:val="722"/>
    <w:next w:val="940"/>
    <w:link w:val="72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1">
    <w:name w:val="font81"/>
    <w:basedOn w:val="773"/>
    <w:next w:val="941"/>
    <w:link w:val="722"/>
    <w:qFormat/>
    <w:rPr>
      <w:rFonts w:ascii="等线" w:hAnsi="等线" w:eastAsia="等线" w:cs="Times New Roman"/>
      <w:sz w:val="21"/>
      <w:szCs w:val="22"/>
      <w:lang w:val="en-US" w:eastAsia="zh-CN" w:bidi="ar-SA"/>
    </w:rPr>
  </w:style>
  <w:style w:type="character" w:styleId="942">
    <w:name w:val="font51"/>
    <w:basedOn w:val="773"/>
    <w:next w:val="942"/>
    <w:link w:val="722"/>
    <w:qFormat/>
    <w:rPr>
      <w:rFonts w:ascii="Times New Roman" w:hAnsi="Times New Roman" w:cs="Times New Roman"/>
      <w:color w:val="000000"/>
      <w:sz w:val="24"/>
      <w:szCs w:val="24"/>
      <w:u w:val="none"/>
    </w:rPr>
  </w:style>
  <w:style w:type="character" w:styleId="943">
    <w:name w:val="font71"/>
    <w:basedOn w:val="773"/>
    <w:next w:val="943"/>
    <w:link w:val="722"/>
    <w:qFormat/>
    <w:rPr>
      <w:rFonts w:ascii="方正仿宋_GBK" w:hAnsi="方正仿宋_GBK" w:eastAsia="方正仿宋_GBK" w:cs="方正仿宋_GBK"/>
      <w:color w:val="000000"/>
      <w:sz w:val="24"/>
      <w:szCs w:val="24"/>
      <w:u w:val="none"/>
    </w:rPr>
  </w:style>
  <w:style w:type="character" w:styleId="944">
    <w:name w:val="font31"/>
    <w:basedOn w:val="773"/>
    <w:next w:val="944"/>
    <w:link w:val="722"/>
    <w:qFormat/>
    <w:rPr>
      <w:rFonts w:ascii="Times New Roman" w:hAnsi="Times New Roman" w:cs="Times New Roman"/>
      <w:color w:val="000000"/>
      <w:sz w:val="24"/>
      <w:szCs w:val="24"/>
      <w:u w:val="none"/>
    </w:rPr>
  </w:style>
  <w:style w:type="paragraph" w:styleId="945">
    <w:name w:val="List Paragraph1"/>
    <w:basedOn w:val="722"/>
    <w:next w:val="945"/>
    <w:link w:val="722"/>
    <w:uiPriority w:val="99"/>
    <w:qFormat/>
    <w:pPr>
      <w:ind w:firstLine="420"/>
      <w:spacing w:line="240" w:lineRule="auto"/>
    </w:pPr>
    <w:rPr>
      <w:szCs w:val="22"/>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8</cp:revision>
  <dcterms:created xsi:type="dcterms:W3CDTF">2024-12-11T05:36:00Z</dcterms:created>
  <dcterms:modified xsi:type="dcterms:W3CDTF">2026-05-29T00:52:05Z</dcterms:modified>
</cp:coreProperties>
</file>