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970D9">
      <w:pPr>
        <w:jc w:val="center"/>
        <w:rPr>
          <w:rFonts w:hint="eastAsia" w:ascii="宋体" w:hAnsi="宋体" w:eastAsia="宋体" w:cs="宋体"/>
          <w:b/>
          <w:color w:val="auto"/>
          <w:sz w:val="52"/>
          <w:szCs w:val="52"/>
          <w:highlight w:val="none"/>
          <w:lang w:val="en-US" w:eastAsia="zh-CN"/>
        </w:rPr>
      </w:pPr>
    </w:p>
    <w:p w14:paraId="572FCF94">
      <w:pPr>
        <w:jc w:val="center"/>
        <w:rPr>
          <w:rFonts w:hint="eastAsia" w:ascii="宋体" w:hAnsi="宋体" w:eastAsia="宋体" w:cs="宋体"/>
          <w:b/>
          <w:color w:val="auto"/>
          <w:sz w:val="52"/>
          <w:szCs w:val="52"/>
          <w:highlight w:val="none"/>
          <w:lang w:val="en-US" w:eastAsia="zh-CN"/>
        </w:rPr>
      </w:pPr>
    </w:p>
    <w:p w14:paraId="5F2823D7">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无锡市政府采购项目</w:t>
      </w:r>
    </w:p>
    <w:p w14:paraId="2D6457A4">
      <w:pPr>
        <w:jc w:val="center"/>
        <w:rPr>
          <w:rFonts w:hint="eastAsia" w:ascii="宋体" w:hAnsi="宋体" w:eastAsia="宋体" w:cs="宋体"/>
          <w:b/>
          <w:color w:val="auto"/>
          <w:sz w:val="52"/>
          <w:szCs w:val="52"/>
          <w:highlight w:val="none"/>
        </w:rPr>
      </w:pPr>
    </w:p>
    <w:p w14:paraId="51E2E201">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公开招标文件</w:t>
      </w:r>
    </w:p>
    <w:p w14:paraId="047D6CD3">
      <w:pPr>
        <w:tabs>
          <w:tab w:val="left" w:pos="9921"/>
        </w:tabs>
        <w:jc w:val="center"/>
        <w:rPr>
          <w:rFonts w:hint="eastAsia" w:ascii="宋体" w:hAnsi="宋体" w:eastAsia="宋体" w:cs="宋体"/>
          <w:bCs/>
          <w:color w:val="auto"/>
          <w:sz w:val="30"/>
          <w:highlight w:val="none"/>
        </w:rPr>
      </w:pPr>
    </w:p>
    <w:p w14:paraId="518A4588">
      <w:pPr>
        <w:tabs>
          <w:tab w:val="left" w:pos="9921"/>
        </w:tabs>
        <w:jc w:val="center"/>
        <w:rPr>
          <w:rFonts w:hint="eastAsia" w:ascii="宋体" w:hAnsi="宋体" w:eastAsia="宋体" w:cs="宋体"/>
          <w:bCs/>
          <w:color w:val="auto"/>
          <w:sz w:val="30"/>
          <w:highlight w:val="none"/>
        </w:rPr>
      </w:pPr>
      <w:r>
        <w:rPr>
          <w:rFonts w:hint="eastAsia" w:ascii="宋体" w:hAnsi="宋体" w:eastAsia="宋体" w:cs="宋体"/>
          <w:bCs/>
          <w:color w:val="auto"/>
          <w:sz w:val="30"/>
          <w:highlight w:val="none"/>
        </w:rPr>
        <w:t>（全流程电子化）</w:t>
      </w:r>
    </w:p>
    <w:p w14:paraId="0931381F">
      <w:pPr>
        <w:pBdr>
          <w:top w:val="none" w:color="000000" w:sz="0" w:space="0"/>
          <w:left w:val="none" w:color="000000" w:sz="0" w:space="0"/>
          <w:bottom w:val="none" w:color="000000" w:sz="0" w:space="0"/>
          <w:right w:val="none" w:color="000000" w:sz="0" w:space="0"/>
        </w:pBdr>
        <w:spacing w:before="240" w:after="240"/>
        <w:jc w:val="center"/>
        <w:rPr>
          <w:highlight w:val="none"/>
        </w:rPr>
      </w:pPr>
      <w:r>
        <w:rPr>
          <w:rFonts w:ascii="黑体" w:hAnsi="黑体" w:eastAsia="黑体" w:cs="黑体"/>
          <w:color w:val="000000"/>
          <w:spacing w:val="20"/>
          <w:sz w:val="52"/>
          <w:highlight w:val="none"/>
        </w:rPr>
        <w:t>（暗标）</w:t>
      </w:r>
    </w:p>
    <w:p w14:paraId="3245AC76">
      <w:pPr>
        <w:pStyle w:val="2"/>
        <w:rPr>
          <w:rFonts w:hint="eastAsia"/>
          <w:highlight w:val="none"/>
        </w:rPr>
      </w:pPr>
    </w:p>
    <w:p w14:paraId="12299756">
      <w:pPr>
        <w:pStyle w:val="7"/>
        <w:rPr>
          <w:rFonts w:hint="eastAsia" w:ascii="宋体" w:hAnsi="宋体" w:eastAsia="宋体" w:cs="宋体"/>
          <w:color w:val="auto"/>
          <w:highlight w:val="none"/>
        </w:rPr>
      </w:pPr>
    </w:p>
    <w:p w14:paraId="6B13CB88">
      <w:pPr>
        <w:pStyle w:val="38"/>
        <w:shd w:val="clear" w:color="auto" w:fill="FFFFFF"/>
        <w:spacing w:before="90" w:beforeAutospacing="0" w:after="90" w:afterAutospacing="0" w:line="360" w:lineRule="atLeast"/>
        <w:ind w:firstLine="282"/>
        <w:rPr>
          <w:rFonts w:hint="eastAsia" w:ascii="宋体" w:hAnsi="宋体" w:eastAsia="宋体" w:cs="宋体"/>
          <w:bCs/>
          <w:color w:val="auto"/>
          <w:sz w:val="30"/>
          <w:szCs w:val="30"/>
          <w:highlight w:val="none"/>
        </w:rPr>
      </w:pPr>
    </w:p>
    <w:p w14:paraId="6BA34248">
      <w:pPr>
        <w:spacing w:line="360" w:lineRule="auto"/>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rPr>
        <w:t>采购项目</w:t>
      </w:r>
      <w:r>
        <w:rPr>
          <w:rFonts w:hint="eastAsia" w:ascii="宋体" w:hAnsi="宋体" w:cs="宋体"/>
          <w:bCs/>
          <w:color w:val="auto"/>
          <w:sz w:val="30"/>
          <w:szCs w:val="30"/>
          <w:highlight w:val="none"/>
          <w:lang w:val="en-US" w:eastAsia="zh-CN"/>
        </w:rPr>
        <w:t>编号</w:t>
      </w:r>
      <w:r>
        <w:rPr>
          <w:rFonts w:hint="eastAsia" w:ascii="宋体" w:hAnsi="宋体" w:eastAsia="宋体" w:cs="宋体"/>
          <w:bCs/>
          <w:color w:val="auto"/>
          <w:sz w:val="30"/>
          <w:szCs w:val="30"/>
          <w:highlight w:val="none"/>
        </w:rPr>
        <w:t>：</w:t>
      </w:r>
      <w:r>
        <w:rPr>
          <w:rFonts w:hint="eastAsia" w:ascii="宋体" w:hAnsi="宋体" w:cs="宋体"/>
          <w:bCs/>
          <w:color w:val="auto"/>
          <w:sz w:val="30"/>
          <w:szCs w:val="30"/>
          <w:highlight w:val="none"/>
          <w:lang w:eastAsia="zh-CN"/>
        </w:rPr>
        <w:t>JSZC-320214-SXZT-G2026-0009</w:t>
      </w:r>
    </w:p>
    <w:p w14:paraId="0E19DBE6">
      <w:pPr>
        <w:spacing w:line="360" w:lineRule="auto"/>
        <w:ind w:firstLine="150"/>
        <w:rPr>
          <w:rFonts w:hint="eastAsia" w:ascii="宋体" w:hAnsi="宋体" w:eastAsia="宋体" w:cs="宋体"/>
          <w:bCs/>
          <w:color w:val="auto"/>
          <w:sz w:val="30"/>
          <w:szCs w:val="30"/>
          <w:highlight w:val="none"/>
        </w:rPr>
      </w:pPr>
    </w:p>
    <w:p w14:paraId="71F8E455">
      <w:pPr>
        <w:spacing w:line="360" w:lineRule="auto"/>
        <w:jc w:val="both"/>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采购项目名称：</w:t>
      </w:r>
      <w:r>
        <w:rPr>
          <w:rFonts w:hint="eastAsia" w:ascii="宋体" w:hAnsi="宋体" w:cs="宋体"/>
          <w:bCs/>
          <w:color w:val="auto"/>
          <w:sz w:val="30"/>
          <w:szCs w:val="30"/>
          <w:highlight w:val="none"/>
          <w:lang w:eastAsia="zh-CN"/>
        </w:rPr>
        <w:t>2025年新吴区城市道路桥梁生命线工程智慧监测</w:t>
      </w:r>
    </w:p>
    <w:p w14:paraId="77F4ABE6">
      <w:pPr>
        <w:spacing w:line="360" w:lineRule="auto"/>
        <w:ind w:firstLine="300"/>
        <w:rPr>
          <w:rFonts w:hint="eastAsia" w:ascii="宋体" w:hAnsi="宋体" w:eastAsia="宋体" w:cs="宋体"/>
          <w:bCs/>
          <w:color w:val="auto"/>
          <w:sz w:val="30"/>
          <w:szCs w:val="30"/>
          <w:highlight w:val="none"/>
        </w:rPr>
      </w:pPr>
    </w:p>
    <w:p w14:paraId="6B02B9D9">
      <w:pPr>
        <w:spacing w:line="360" w:lineRule="auto"/>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采   购   人：</w:t>
      </w:r>
      <w:r>
        <w:rPr>
          <w:rFonts w:hint="eastAsia" w:ascii="宋体" w:hAnsi="宋体" w:cs="宋体"/>
          <w:bCs/>
          <w:color w:val="auto"/>
          <w:sz w:val="30"/>
          <w:szCs w:val="30"/>
          <w:highlight w:val="none"/>
          <w:lang w:eastAsia="zh-CN"/>
        </w:rPr>
        <w:t>无锡国家高新技术产业开发区（无锡市新吴区）城市管理局</w:t>
      </w:r>
    </w:p>
    <w:p w14:paraId="725F697B">
      <w:pPr>
        <w:spacing w:line="360" w:lineRule="auto"/>
        <w:ind w:firstLine="300"/>
        <w:rPr>
          <w:rFonts w:hint="eastAsia" w:ascii="宋体" w:hAnsi="宋体" w:eastAsia="宋体" w:cs="宋体"/>
          <w:bCs/>
          <w:color w:val="auto"/>
          <w:sz w:val="30"/>
          <w:szCs w:val="30"/>
          <w:highlight w:val="none"/>
        </w:rPr>
      </w:pPr>
    </w:p>
    <w:p w14:paraId="4232913B">
      <w:pPr>
        <w:spacing w:line="360" w:lineRule="auto"/>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采购代理机构</w:t>
      </w:r>
      <w:r>
        <w:rPr>
          <w:rFonts w:hint="eastAsia" w:ascii="宋体" w:hAnsi="宋体" w:cs="宋体"/>
          <w:bCs/>
          <w:color w:val="auto"/>
          <w:sz w:val="30"/>
          <w:szCs w:val="30"/>
          <w:highlight w:val="none"/>
          <w:lang w:eastAsia="zh-CN"/>
        </w:rPr>
        <w:t>：</w:t>
      </w:r>
      <w:r>
        <w:rPr>
          <w:rFonts w:hint="eastAsia" w:ascii="宋体" w:hAnsi="宋体" w:eastAsia="宋体" w:cs="宋体"/>
          <w:bCs/>
          <w:color w:val="auto"/>
          <w:sz w:val="30"/>
          <w:szCs w:val="30"/>
          <w:highlight w:val="none"/>
        </w:rPr>
        <w:t xml:space="preserve"> </w:t>
      </w:r>
      <w:r>
        <w:rPr>
          <w:rFonts w:hint="eastAsia" w:ascii="宋体" w:hAnsi="宋体" w:cs="宋体"/>
          <w:bCs/>
          <w:color w:val="auto"/>
          <w:sz w:val="30"/>
          <w:szCs w:val="30"/>
          <w:highlight w:val="none"/>
          <w:lang w:eastAsia="zh-CN"/>
        </w:rPr>
        <w:t>江苏信中天工程咨询有限公司</w:t>
      </w:r>
      <w:r>
        <w:rPr>
          <w:rFonts w:hint="eastAsia" w:ascii="宋体" w:hAnsi="宋体" w:eastAsia="宋体" w:cs="宋体"/>
          <w:bCs/>
          <w:color w:val="auto"/>
          <w:sz w:val="30"/>
          <w:szCs w:val="30"/>
          <w:highlight w:val="none"/>
        </w:rPr>
        <w:t xml:space="preserve">  </w:t>
      </w:r>
    </w:p>
    <w:p w14:paraId="7C2F0CA9">
      <w:pPr>
        <w:spacing w:line="360" w:lineRule="auto"/>
        <w:ind w:firstLine="300"/>
        <w:rPr>
          <w:rFonts w:hint="eastAsia" w:ascii="宋体" w:hAnsi="宋体" w:eastAsia="宋体" w:cs="宋体"/>
          <w:bCs/>
          <w:color w:val="auto"/>
          <w:sz w:val="30"/>
          <w:szCs w:val="30"/>
          <w:highlight w:val="none"/>
        </w:rPr>
      </w:pPr>
    </w:p>
    <w:p w14:paraId="09B86875">
      <w:pPr>
        <w:jc w:val="center"/>
        <w:rPr>
          <w:rFonts w:hint="eastAsia" w:ascii="宋体" w:hAnsi="宋体" w:eastAsia="宋体" w:cs="宋体"/>
          <w:bCs/>
          <w:color w:val="auto"/>
          <w:sz w:val="44"/>
          <w:highlight w:val="none"/>
        </w:rPr>
      </w:pPr>
      <w:r>
        <w:rPr>
          <w:rFonts w:hint="eastAsia" w:ascii="宋体" w:hAnsi="宋体" w:cs="宋体"/>
          <w:bCs/>
          <w:color w:val="auto"/>
          <w:sz w:val="32"/>
          <w:szCs w:val="32"/>
          <w:highlight w:val="none"/>
          <w:lang w:eastAsia="zh-CN"/>
        </w:rPr>
        <w:t>二〇二</w:t>
      </w:r>
      <w:r>
        <w:rPr>
          <w:rFonts w:hint="eastAsia" w:ascii="宋体" w:hAnsi="宋体" w:cs="宋体"/>
          <w:bCs/>
          <w:color w:val="auto"/>
          <w:sz w:val="32"/>
          <w:szCs w:val="32"/>
          <w:highlight w:val="none"/>
          <w:lang w:val="en-US" w:eastAsia="zh-CN"/>
        </w:rPr>
        <w:t>六</w:t>
      </w:r>
      <w:r>
        <w:rPr>
          <w:rFonts w:hint="eastAsia" w:ascii="宋体" w:hAnsi="宋体" w:eastAsia="宋体" w:cs="宋体"/>
          <w:bCs/>
          <w:color w:val="auto"/>
          <w:sz w:val="32"/>
          <w:szCs w:val="32"/>
          <w:highlight w:val="none"/>
        </w:rPr>
        <w:t>年</w:t>
      </w:r>
      <w:r>
        <w:rPr>
          <w:rFonts w:hint="eastAsia" w:ascii="宋体" w:hAnsi="宋体" w:cs="宋体"/>
          <w:bCs/>
          <w:color w:val="auto"/>
          <w:sz w:val="32"/>
          <w:szCs w:val="32"/>
          <w:highlight w:val="none"/>
          <w:lang w:val="en-US" w:eastAsia="zh-CN"/>
        </w:rPr>
        <w:t>六</w:t>
      </w:r>
      <w:r>
        <w:rPr>
          <w:rFonts w:hint="eastAsia" w:ascii="宋体" w:hAnsi="宋体" w:eastAsia="宋体" w:cs="宋体"/>
          <w:bCs/>
          <w:color w:val="auto"/>
          <w:sz w:val="32"/>
          <w:szCs w:val="32"/>
          <w:highlight w:val="none"/>
        </w:rPr>
        <w:t>月</w:t>
      </w:r>
    </w:p>
    <w:p w14:paraId="4246CD04">
      <w:pPr>
        <w:jc w:val="center"/>
        <w:outlineLvl w:val="0"/>
        <w:rPr>
          <w:rStyle w:val="243"/>
          <w:rFonts w:hint="eastAsia" w:ascii="宋体" w:hAnsi="宋体" w:eastAsia="宋体" w:cs="宋体"/>
          <w:bCs/>
          <w:color w:val="auto"/>
          <w:sz w:val="48"/>
          <w:highlight w:val="none"/>
        </w:rPr>
      </w:pPr>
      <w:bookmarkStart w:id="0" w:name="_Toc27240"/>
    </w:p>
    <w:p w14:paraId="2043E93E">
      <w:pPr>
        <w:jc w:val="center"/>
        <w:outlineLvl w:val="0"/>
        <w:rPr>
          <w:rStyle w:val="243"/>
          <w:rFonts w:hint="eastAsia" w:ascii="宋体" w:hAnsi="宋体" w:eastAsia="宋体" w:cs="宋体"/>
          <w:bCs/>
          <w:color w:val="auto"/>
          <w:sz w:val="48"/>
          <w:highlight w:val="none"/>
        </w:rPr>
      </w:pPr>
    </w:p>
    <w:p w14:paraId="0A29B26D">
      <w:pPr>
        <w:jc w:val="center"/>
        <w:outlineLvl w:val="0"/>
        <w:rPr>
          <w:rStyle w:val="243"/>
          <w:rFonts w:hint="eastAsia" w:ascii="宋体" w:hAnsi="宋体" w:eastAsia="宋体" w:cs="宋体"/>
          <w:color w:val="auto"/>
          <w:sz w:val="48"/>
          <w:szCs w:val="48"/>
          <w:highlight w:val="none"/>
        </w:rPr>
      </w:pPr>
      <w:r>
        <w:rPr>
          <w:rStyle w:val="243"/>
          <w:rFonts w:hint="eastAsia" w:ascii="宋体" w:hAnsi="宋体" w:eastAsia="宋体" w:cs="宋体"/>
          <w:bCs/>
          <w:color w:val="auto"/>
          <w:sz w:val="48"/>
          <w:highlight w:val="none"/>
        </w:rPr>
        <w:t>目  录</w:t>
      </w:r>
      <w:bookmarkEnd w:id="0"/>
    </w:p>
    <w:p w14:paraId="4EF24575">
      <w:pPr>
        <w:jc w:val="center"/>
        <w:rPr>
          <w:rFonts w:hint="eastAsia" w:ascii="宋体" w:hAnsi="宋体" w:eastAsia="宋体" w:cs="宋体"/>
          <w:bCs/>
          <w:color w:val="auto"/>
          <w:sz w:val="30"/>
          <w:highlight w:val="none"/>
        </w:rPr>
      </w:pPr>
    </w:p>
    <w:p w14:paraId="6B0DC918">
      <w:pPr>
        <w:rPr>
          <w:rFonts w:hint="eastAsia" w:ascii="宋体" w:hAnsi="宋体" w:eastAsia="宋体" w:cs="宋体"/>
          <w:color w:val="auto"/>
          <w:highlight w:val="none"/>
        </w:rPr>
      </w:pPr>
    </w:p>
    <w:p w14:paraId="7BD80E6F">
      <w:pPr>
        <w:pStyle w:val="233"/>
        <w:tabs>
          <w:tab w:val="right" w:leader="dot" w:pos="9921"/>
        </w:tabs>
        <w:rPr>
          <w:rFonts w:hint="eastAsia" w:ascii="宋体" w:hAnsi="宋体" w:cs="宋体"/>
          <w:color w:val="auto"/>
          <w:highlight w:val="none"/>
        </w:rPr>
      </w:pPr>
      <w:r>
        <w:rPr>
          <w:rFonts w:hint="eastAsia" w:ascii="宋体" w:hAnsi="宋体" w:cs="宋体"/>
          <w:bCs/>
          <w:color w:val="auto"/>
          <w:sz w:val="30"/>
          <w:szCs w:val="30"/>
          <w:highlight w:val="none"/>
        </w:rPr>
        <w:fldChar w:fldCharType="begin"/>
      </w:r>
      <w:r>
        <w:rPr>
          <w:rFonts w:hint="eastAsia" w:ascii="宋体" w:hAnsi="宋体" w:cs="宋体"/>
          <w:bCs/>
          <w:color w:val="auto"/>
          <w:sz w:val="30"/>
          <w:szCs w:val="30"/>
          <w:highlight w:val="none"/>
        </w:rPr>
        <w:instrText xml:space="preserve">TOC \o "1-1" \h \u </w:instrText>
      </w:r>
      <w:r>
        <w:rPr>
          <w:rFonts w:hint="eastAsia" w:ascii="宋体" w:hAnsi="宋体" w:cs="宋体"/>
          <w:bCs/>
          <w:color w:val="auto"/>
          <w:sz w:val="30"/>
          <w:szCs w:val="30"/>
          <w:highlight w:val="none"/>
        </w:rPr>
        <w:fldChar w:fldCharType="separate"/>
      </w:r>
    </w:p>
    <w:p w14:paraId="2AAEB202">
      <w:pPr>
        <w:pStyle w:val="233"/>
        <w:tabs>
          <w:tab w:val="right" w:leader="dot" w:pos="9460"/>
        </w:tabs>
        <w:spacing w:line="480" w:lineRule="auto"/>
        <w:rPr>
          <w:rFonts w:hint="eastAsia"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"_Toc26807" </w:instrText>
      </w:r>
      <w:r>
        <w:rPr>
          <w:color w:val="auto"/>
          <w:highlight w:val="none"/>
        </w:rPr>
        <w:fldChar w:fldCharType="separate"/>
      </w:r>
      <w:r>
        <w:rPr>
          <w:rFonts w:hint="eastAsia" w:ascii="宋体" w:hAnsi="宋体" w:cs="宋体"/>
          <w:bCs/>
          <w:color w:val="auto"/>
          <w:sz w:val="30"/>
          <w:szCs w:val="30"/>
          <w:highlight w:val="none"/>
        </w:rPr>
        <w:t>一．投标邀请函</w:t>
      </w:r>
      <w:r>
        <w:rPr>
          <w:rFonts w:hint="eastAsia" w:ascii="宋体" w:hAnsi="宋体" w:cs="宋体"/>
          <w:bCs/>
          <w:color w:val="auto"/>
          <w:sz w:val="30"/>
          <w:szCs w:val="30"/>
          <w:highlight w:val="none"/>
        </w:rPr>
        <w:fldChar w:fldCharType="end"/>
      </w:r>
    </w:p>
    <w:p w14:paraId="0AEFCFF8">
      <w:pPr>
        <w:pStyle w:val="233"/>
        <w:tabs>
          <w:tab w:val="right" w:leader="dot" w:pos="9460"/>
        </w:tabs>
        <w:spacing w:line="480" w:lineRule="auto"/>
        <w:rPr>
          <w:rFonts w:hint="eastAsia"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"_Toc16116" </w:instrText>
      </w:r>
      <w:r>
        <w:rPr>
          <w:color w:val="auto"/>
          <w:highlight w:val="none"/>
        </w:rPr>
        <w:fldChar w:fldCharType="separate"/>
      </w:r>
      <w:r>
        <w:rPr>
          <w:rFonts w:hint="eastAsia" w:ascii="宋体" w:hAnsi="宋体" w:cs="宋体"/>
          <w:bCs/>
          <w:color w:val="auto"/>
          <w:sz w:val="30"/>
          <w:szCs w:val="30"/>
          <w:highlight w:val="none"/>
        </w:rPr>
        <w:t>二．投标供应商须知</w:t>
      </w:r>
      <w:r>
        <w:rPr>
          <w:rFonts w:hint="eastAsia" w:ascii="宋体" w:hAnsi="宋体" w:cs="宋体"/>
          <w:bCs/>
          <w:color w:val="auto"/>
          <w:sz w:val="30"/>
          <w:szCs w:val="30"/>
          <w:highlight w:val="none"/>
        </w:rPr>
        <w:fldChar w:fldCharType="end"/>
      </w:r>
    </w:p>
    <w:p w14:paraId="2D0A1D62">
      <w:pPr>
        <w:pStyle w:val="233"/>
        <w:tabs>
          <w:tab w:val="right" w:leader="dot" w:pos="9460"/>
        </w:tabs>
        <w:spacing w:line="480" w:lineRule="auto"/>
        <w:rPr>
          <w:rFonts w:hint="eastAsia"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"_Toc27505" </w:instrText>
      </w:r>
      <w:r>
        <w:rPr>
          <w:color w:val="auto"/>
          <w:highlight w:val="none"/>
        </w:rPr>
        <w:fldChar w:fldCharType="separate"/>
      </w:r>
      <w:r>
        <w:rPr>
          <w:rFonts w:hint="eastAsia" w:ascii="宋体" w:hAnsi="宋体" w:cs="宋体"/>
          <w:bCs/>
          <w:color w:val="auto"/>
          <w:sz w:val="30"/>
          <w:szCs w:val="30"/>
          <w:highlight w:val="none"/>
        </w:rPr>
        <w:t>三、项目要求和有关说明</w:t>
      </w:r>
      <w:r>
        <w:rPr>
          <w:rFonts w:hint="eastAsia" w:ascii="宋体" w:hAnsi="宋体" w:cs="宋体"/>
          <w:bCs/>
          <w:color w:val="auto"/>
          <w:sz w:val="30"/>
          <w:szCs w:val="30"/>
          <w:highlight w:val="none"/>
        </w:rPr>
        <w:fldChar w:fldCharType="end"/>
      </w:r>
    </w:p>
    <w:p w14:paraId="78160C98">
      <w:pPr>
        <w:pStyle w:val="233"/>
        <w:tabs>
          <w:tab w:val="right" w:leader="dot" w:pos="9460"/>
        </w:tabs>
        <w:spacing w:line="480" w:lineRule="auto"/>
        <w:rPr>
          <w:rFonts w:hint="eastAsia"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"_Toc12363" </w:instrText>
      </w:r>
      <w:r>
        <w:rPr>
          <w:color w:val="auto"/>
          <w:highlight w:val="none"/>
        </w:rPr>
        <w:fldChar w:fldCharType="separate"/>
      </w:r>
      <w:r>
        <w:rPr>
          <w:rFonts w:hint="eastAsia" w:ascii="宋体" w:hAnsi="宋体" w:cs="宋体"/>
          <w:bCs/>
          <w:color w:val="auto"/>
          <w:sz w:val="30"/>
          <w:szCs w:val="30"/>
          <w:highlight w:val="none"/>
        </w:rPr>
        <w:t>四．</w:t>
      </w:r>
      <w:r>
        <w:rPr>
          <w:rFonts w:hint="eastAsia" w:ascii="宋体" w:hAnsi="宋体" w:cs="宋体"/>
          <w:color w:val="auto"/>
          <w:sz w:val="30"/>
          <w:szCs w:val="30"/>
          <w:highlight w:val="none"/>
        </w:rPr>
        <w:t>合同书（格式文本）</w:t>
      </w:r>
      <w:r>
        <w:rPr>
          <w:rFonts w:hint="eastAsia" w:ascii="宋体" w:hAnsi="宋体" w:cs="宋体"/>
          <w:color w:val="auto"/>
          <w:sz w:val="30"/>
          <w:szCs w:val="30"/>
          <w:highlight w:val="none"/>
        </w:rPr>
        <w:fldChar w:fldCharType="end"/>
      </w:r>
    </w:p>
    <w:p w14:paraId="00EE14D0">
      <w:pPr>
        <w:pStyle w:val="233"/>
        <w:tabs>
          <w:tab w:val="right" w:leader="dot" w:pos="9460"/>
        </w:tabs>
        <w:spacing w:line="480" w:lineRule="auto"/>
        <w:rPr>
          <w:rFonts w:hint="eastAsia" w:ascii="宋体" w:hAnsi="宋体" w:cs="宋体"/>
          <w:bCs/>
          <w:color w:val="auto"/>
          <w:szCs w:val="30"/>
          <w:highlight w:val="none"/>
        </w:rPr>
      </w:pPr>
      <w:r>
        <w:rPr>
          <w:color w:val="auto"/>
          <w:highlight w:val="none"/>
        </w:rPr>
        <w:fldChar w:fldCharType="begin"/>
      </w:r>
      <w:r>
        <w:rPr>
          <w:color w:val="auto"/>
          <w:highlight w:val="none"/>
        </w:rPr>
        <w:instrText xml:space="preserve"> HYPERLINK \l "_Toc15101" </w:instrText>
      </w:r>
      <w:r>
        <w:rPr>
          <w:color w:val="auto"/>
          <w:highlight w:val="none"/>
        </w:rPr>
        <w:fldChar w:fldCharType="separate"/>
      </w:r>
      <w:r>
        <w:rPr>
          <w:rFonts w:hint="eastAsia" w:ascii="宋体" w:hAnsi="宋体" w:cs="宋体"/>
          <w:bCs/>
          <w:color w:val="auto"/>
          <w:sz w:val="30"/>
          <w:szCs w:val="30"/>
          <w:highlight w:val="none"/>
        </w:rPr>
        <w:t>五. 评标方法与评标标准</w:t>
      </w:r>
      <w:r>
        <w:rPr>
          <w:rFonts w:hint="eastAsia" w:ascii="宋体" w:hAnsi="宋体" w:cs="宋体"/>
          <w:bCs/>
          <w:color w:val="auto"/>
          <w:sz w:val="30"/>
          <w:szCs w:val="30"/>
          <w:highlight w:val="none"/>
        </w:rPr>
        <w:fldChar w:fldCharType="end"/>
      </w:r>
      <w:r>
        <w:rPr>
          <w:rFonts w:hint="eastAsia" w:ascii="宋体" w:hAnsi="宋体" w:cs="宋体"/>
          <w:bCs/>
          <w:color w:val="auto"/>
          <w:szCs w:val="30"/>
          <w:highlight w:val="none"/>
        </w:rPr>
        <w:fldChar w:fldCharType="end"/>
      </w:r>
    </w:p>
    <w:p w14:paraId="518244A5">
      <w:pPr>
        <w:rPr>
          <w:rFonts w:hint="eastAsia" w:ascii="宋体" w:hAnsi="宋体" w:eastAsia="宋体" w:cs="宋体"/>
          <w:bCs/>
          <w:color w:val="auto"/>
          <w:sz w:val="30"/>
          <w:szCs w:val="30"/>
          <w:highlight w:val="none"/>
          <w:lang w:val="en-US" w:eastAsia="zh-CN" w:bidi="ar-SA"/>
        </w:rPr>
      </w:pPr>
      <w:r>
        <w:rPr>
          <w:rFonts w:hint="eastAsia" w:ascii="宋体" w:hAnsi="宋体" w:eastAsia="宋体" w:cs="宋体"/>
          <w:bCs/>
          <w:color w:val="auto"/>
          <w:sz w:val="30"/>
          <w:szCs w:val="30"/>
          <w:highlight w:val="none"/>
          <w:lang w:val="en-US" w:eastAsia="zh-CN" w:bidi="ar-SA"/>
        </w:rPr>
        <w:t>六．投标文件内容与格式</w:t>
      </w:r>
    </w:p>
    <w:p w14:paraId="48A13120">
      <w:pPr>
        <w:spacing w:line="720" w:lineRule="auto"/>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 </w:t>
      </w:r>
    </w:p>
    <w:p w14:paraId="42DF7D52">
      <w:pPr>
        <w:spacing w:line="72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w:t>
      </w:r>
    </w:p>
    <w:p w14:paraId="14808DAA">
      <w:pPr>
        <w:spacing w:line="720" w:lineRule="auto"/>
        <w:rPr>
          <w:rFonts w:hint="eastAsia" w:ascii="宋体" w:hAnsi="宋体" w:eastAsia="宋体" w:cs="宋体"/>
          <w:bCs/>
          <w:color w:val="auto"/>
          <w:sz w:val="30"/>
          <w:highlight w:val="none"/>
        </w:rPr>
      </w:pPr>
    </w:p>
    <w:p w14:paraId="08EB3225">
      <w:pPr>
        <w:spacing w:line="480" w:lineRule="auto"/>
        <w:rPr>
          <w:rFonts w:hint="eastAsia" w:ascii="宋体" w:hAnsi="宋体" w:eastAsia="宋体" w:cs="宋体"/>
          <w:bCs/>
          <w:color w:val="auto"/>
          <w:sz w:val="30"/>
          <w:highlight w:val="none"/>
        </w:rPr>
      </w:pPr>
    </w:p>
    <w:p w14:paraId="0C48EA34">
      <w:pPr>
        <w:rPr>
          <w:rFonts w:hint="eastAsia" w:ascii="宋体" w:hAnsi="宋体" w:eastAsia="宋体" w:cs="宋体"/>
          <w:bCs/>
          <w:color w:val="auto"/>
          <w:sz w:val="28"/>
          <w:highlight w:val="none"/>
        </w:rPr>
      </w:pPr>
    </w:p>
    <w:p w14:paraId="44BC56E5">
      <w:pPr>
        <w:rPr>
          <w:rFonts w:hint="eastAsia" w:ascii="宋体" w:hAnsi="宋体" w:eastAsia="宋体" w:cs="宋体"/>
          <w:bCs/>
          <w:color w:val="auto"/>
          <w:sz w:val="32"/>
          <w:highlight w:val="none"/>
        </w:rPr>
      </w:pPr>
    </w:p>
    <w:p w14:paraId="0D767AB6">
      <w:pPr>
        <w:rPr>
          <w:rFonts w:hint="eastAsia" w:ascii="宋体" w:hAnsi="宋体" w:eastAsia="宋体" w:cs="宋体"/>
          <w:bCs/>
          <w:color w:val="auto"/>
          <w:sz w:val="32"/>
          <w:highlight w:val="none"/>
        </w:rPr>
      </w:pPr>
    </w:p>
    <w:p w14:paraId="128FA9FC">
      <w:pPr>
        <w:spacing w:line="360" w:lineRule="auto"/>
        <w:jc w:val="center"/>
        <w:outlineLvl w:val="0"/>
        <w:rPr>
          <w:rFonts w:hint="eastAsia" w:ascii="宋体" w:hAnsi="宋体" w:eastAsia="宋体" w:cs="宋体"/>
          <w:bCs/>
          <w:color w:val="auto"/>
          <w:sz w:val="32"/>
          <w:szCs w:val="32"/>
          <w:highlight w:val="none"/>
        </w:rPr>
        <w:sectPr>
          <w:headerReference r:id="rId3" w:type="default"/>
          <w:footerReference r:id="rId4" w:type="default"/>
          <w:pgSz w:w="11906" w:h="16838"/>
          <w:pgMar w:top="1361" w:right="1361" w:bottom="1361" w:left="1361" w:header="851" w:footer="992" w:gutter="0"/>
          <w:pgNumType w:start="1"/>
          <w:cols w:space="425" w:num="1"/>
          <w:docGrid w:linePitch="360" w:charSpace="0"/>
        </w:sectPr>
      </w:pPr>
      <w:bookmarkStart w:id="1" w:name="报价方须知前附表"/>
      <w:bookmarkEnd w:id="1"/>
      <w:bookmarkStart w:id="2" w:name="_Toc26807"/>
    </w:p>
    <w:p w14:paraId="75FB9C01">
      <w:pPr>
        <w:spacing w:line="360" w:lineRule="auto"/>
        <w:jc w:val="center"/>
        <w:outlineLvl w:val="0"/>
        <w:rPr>
          <w:rFonts w:hint="eastAsia" w:ascii="宋体" w:hAnsi="宋体" w:eastAsia="宋体" w:cs="宋体"/>
          <w:b/>
          <w:bCs w:val="0"/>
          <w:color w:val="auto"/>
          <w:sz w:val="32"/>
          <w:szCs w:val="32"/>
          <w:highlight w:val="none"/>
        </w:rPr>
      </w:pPr>
      <w:r>
        <w:rPr>
          <w:rFonts w:hint="eastAsia" w:ascii="宋体" w:hAnsi="宋体" w:cs="宋体"/>
          <w:b/>
          <w:bCs w:val="0"/>
          <w:color w:val="auto"/>
          <w:sz w:val="32"/>
          <w:szCs w:val="32"/>
          <w:highlight w:val="none"/>
          <w:lang w:eastAsia="zh-CN"/>
        </w:rPr>
        <w:t>一、</w:t>
      </w:r>
      <w:r>
        <w:rPr>
          <w:rFonts w:hint="eastAsia" w:ascii="宋体" w:hAnsi="宋体" w:eastAsia="宋体" w:cs="宋体"/>
          <w:b/>
          <w:bCs w:val="0"/>
          <w:color w:val="auto"/>
          <w:sz w:val="32"/>
          <w:szCs w:val="32"/>
          <w:highlight w:val="none"/>
        </w:rPr>
        <w:t>投标邀请函</w:t>
      </w:r>
      <w:bookmarkEnd w:id="2"/>
    </w:p>
    <w:p w14:paraId="079A10C9">
      <w:pPr>
        <w:spacing w:line="360" w:lineRule="auto"/>
        <w:ind w:firstLine="480"/>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eastAsia="zh-CN"/>
        </w:rPr>
        <w:t>江苏信中天工程咨询有限公司</w:t>
      </w:r>
      <w:r>
        <w:rPr>
          <w:rFonts w:hint="eastAsia" w:ascii="宋体" w:hAnsi="宋体" w:eastAsia="宋体" w:cs="宋体"/>
          <w:color w:val="auto"/>
          <w:sz w:val="24"/>
          <w:szCs w:val="24"/>
          <w:highlight w:val="none"/>
        </w:rPr>
        <w:t>受</w:t>
      </w:r>
      <w:r>
        <w:rPr>
          <w:rFonts w:hint="eastAsia" w:ascii="宋体" w:hAnsi="宋体" w:cs="宋体"/>
          <w:color w:val="auto"/>
          <w:sz w:val="24"/>
          <w:szCs w:val="24"/>
          <w:highlight w:val="none"/>
          <w:lang w:eastAsia="zh-CN"/>
        </w:rPr>
        <w:t>无锡国家高新技术产业开发区（无锡市新吴区）城市管理局</w:t>
      </w:r>
      <w:r>
        <w:rPr>
          <w:rFonts w:hint="eastAsia" w:ascii="宋体" w:hAnsi="宋体" w:eastAsia="宋体" w:cs="宋体"/>
          <w:color w:val="auto"/>
          <w:sz w:val="24"/>
          <w:szCs w:val="24"/>
          <w:highlight w:val="none"/>
        </w:rPr>
        <w:t>的委托，</w:t>
      </w:r>
      <w:r>
        <w:rPr>
          <w:rFonts w:hint="eastAsia" w:ascii="宋体" w:hAnsi="宋体" w:eastAsia="宋体" w:cs="宋体"/>
          <w:bCs/>
          <w:color w:val="auto"/>
          <w:sz w:val="24"/>
          <w:szCs w:val="24"/>
          <w:highlight w:val="none"/>
        </w:rPr>
        <w:t>对</w:t>
      </w:r>
      <w:r>
        <w:rPr>
          <w:rFonts w:hint="eastAsia" w:ascii="宋体" w:hAnsi="宋体" w:cs="宋体"/>
          <w:bCs/>
          <w:color w:val="auto"/>
          <w:sz w:val="24"/>
          <w:szCs w:val="24"/>
          <w:highlight w:val="none"/>
          <w:lang w:eastAsia="zh-CN"/>
        </w:rPr>
        <w:t>2025年新吴区城市道路桥梁生命线工程智慧监测</w:t>
      </w:r>
      <w:r>
        <w:rPr>
          <w:rFonts w:hint="eastAsia" w:ascii="宋体" w:hAnsi="宋体" w:eastAsia="宋体" w:cs="宋体"/>
          <w:bCs/>
          <w:color w:val="auto"/>
          <w:sz w:val="24"/>
          <w:szCs w:val="24"/>
          <w:highlight w:val="none"/>
        </w:rPr>
        <w:t>进行公开招标采购，欢迎符合相关条件的供应商参加投标并提请注意下列相关事项：</w:t>
      </w:r>
    </w:p>
    <w:p w14:paraId="19A0396C">
      <w:pPr>
        <w:spacing w:line="360" w:lineRule="auto"/>
        <w:ind w:firstLine="48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w:t>
      </w:r>
      <w:r>
        <w:rPr>
          <w:rFonts w:hint="eastAsia" w:ascii="宋体" w:hAnsi="宋体" w:eastAsia="宋体" w:cs="宋体"/>
          <w:color w:val="auto"/>
          <w:sz w:val="24"/>
          <w:szCs w:val="24"/>
          <w:highlight w:val="none"/>
        </w:rPr>
        <w:t>招标项目信息</w:t>
      </w:r>
    </w:p>
    <w:p w14:paraId="396A4439">
      <w:pPr>
        <w:widowControl/>
        <w:shd w:val="clear" w:color="auto" w:fill="FFFFFF"/>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1.项目名称：</w:t>
      </w:r>
      <w:r>
        <w:rPr>
          <w:rFonts w:hint="eastAsia" w:ascii="宋体" w:hAnsi="宋体" w:cs="宋体"/>
          <w:color w:val="auto"/>
          <w:sz w:val="24"/>
          <w:szCs w:val="24"/>
          <w:highlight w:val="none"/>
          <w:lang w:eastAsia="zh-CN"/>
        </w:rPr>
        <w:t>2025年新吴区城市道路桥梁生命线工程智慧监测</w:t>
      </w:r>
    </w:p>
    <w:p w14:paraId="2ED3E33B">
      <w:pPr>
        <w:spacing w:line="360" w:lineRule="auto"/>
        <w:ind w:firstLine="480"/>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eastAsia="zh-CN"/>
        </w:rPr>
        <w:t>2.项目编号：JSZC-320214-SXZT-G2026-0009</w:t>
      </w:r>
    </w:p>
    <w:p w14:paraId="3CEDA6CC">
      <w:pPr>
        <w:widowControl/>
        <w:shd w:val="clear" w:color="auto" w:fill="FFFFFF"/>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w:t>
      </w:r>
      <w:r>
        <w:rPr>
          <w:rFonts w:hint="eastAsia" w:ascii="宋体" w:hAnsi="宋体" w:cs="宋体"/>
          <w:color w:val="auto"/>
          <w:sz w:val="24"/>
          <w:szCs w:val="24"/>
          <w:highlight w:val="none"/>
          <w:lang w:eastAsia="zh-CN"/>
        </w:rPr>
        <w:t>无锡国家高新技术产业开发区（无锡市新吴区）城市管理局</w:t>
      </w:r>
    </w:p>
    <w:p w14:paraId="1F189AC4">
      <w:pPr>
        <w:widowControl/>
        <w:shd w:val="clear" w:color="auto" w:fill="FFFFFF"/>
        <w:spacing w:line="360" w:lineRule="auto"/>
        <w:ind w:firstLine="480"/>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 xml:space="preserve">采购内容：结合城市生命线安全工程建设，开展城市桥梁安全风险评估，对评估结果为重大风险等级的桥梁，以及大跨度斜拉桥、悬索桥、系杆拱桥等特殊结构桥梁，加装高清视频、物联感知设备，实施城市桥梁智慧监测，通过对运行数据的全面感知、自动采集、监测分析、预警上报，实现桥梁安全状况的常态化监测、动态化预警、协同化处置，提升城市桥梁风险防控能力。本项目对2座桥梁开展桥梁健康监测服务。 </w:t>
      </w:r>
    </w:p>
    <w:p w14:paraId="0B096B7C">
      <w:pPr>
        <w:widowControl/>
        <w:shd w:val="clear" w:color="auto" w:fill="FFFFFF"/>
        <w:spacing w:line="360" w:lineRule="auto"/>
        <w:ind w:firstLine="48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5. </w:t>
      </w:r>
      <w:bookmarkStart w:id="11" w:name="_GoBack"/>
      <w:r>
        <w:rPr>
          <w:rFonts w:hint="eastAsia" w:ascii="宋体" w:hAnsi="宋体" w:cs="宋体"/>
          <w:color w:val="auto"/>
          <w:sz w:val="24"/>
          <w:szCs w:val="24"/>
          <w:highlight w:val="none"/>
          <w:lang w:val="en-US" w:eastAsia="zh-CN"/>
        </w:rPr>
        <w:t>项目工期：2个月。服务期: 验收通过之日起提供3年免费服务</w:t>
      </w:r>
      <w:bookmarkEnd w:id="11"/>
      <w:r>
        <w:rPr>
          <w:rFonts w:hint="eastAsia" w:ascii="宋体" w:hAnsi="宋体" w:cs="宋体"/>
          <w:color w:val="auto"/>
          <w:sz w:val="24"/>
          <w:szCs w:val="24"/>
          <w:highlight w:val="none"/>
          <w:lang w:val="en-US" w:eastAsia="zh-CN"/>
        </w:rPr>
        <w:t>。</w:t>
      </w:r>
    </w:p>
    <w:p w14:paraId="67B5937C">
      <w:pPr>
        <w:widowControl/>
        <w:shd w:val="clear" w:color="auto" w:fill="FFFFFF"/>
        <w:spacing w:line="360" w:lineRule="auto"/>
        <w:ind w:firstLine="48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6.质量要求：满足采购人需求</w:t>
      </w:r>
    </w:p>
    <w:p w14:paraId="27EE8229">
      <w:pPr>
        <w:widowControl/>
        <w:shd w:val="clear" w:color="auto" w:fill="FFFFFF"/>
        <w:spacing w:line="360" w:lineRule="auto"/>
        <w:ind w:firstLine="48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7.本项目预算金额（最高限价）：370万元。最高限价：370万元。投标报价高于本项目最高限价的作为无效投标处理。</w:t>
      </w:r>
    </w:p>
    <w:p w14:paraId="6910F3F4">
      <w:pPr>
        <w:widowControl/>
        <w:shd w:val="clear" w:color="auto" w:fill="FFFFFF"/>
        <w:spacing w:line="360" w:lineRule="auto"/>
        <w:ind w:firstLine="48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本项目标的所属行业</w:t>
      </w:r>
      <w:r>
        <w:rPr>
          <w:rFonts w:hint="eastAsia" w:ascii="宋体" w:hAnsi="宋体" w:cs="宋体"/>
          <w:color w:val="auto"/>
          <w:sz w:val="24"/>
          <w:szCs w:val="24"/>
          <w:highlight w:val="none"/>
          <w:lang w:eastAsia="zh-CN"/>
        </w:rPr>
        <w:t>：</w:t>
      </w:r>
      <w:r>
        <w:rPr>
          <w:rFonts w:hint="eastAsia" w:ascii="宋体" w:hAnsi="宋体" w:cs="宋体"/>
          <w:bCs/>
          <w:color w:val="auto"/>
          <w:sz w:val="24"/>
          <w:szCs w:val="24"/>
          <w:highlight w:val="none"/>
          <w:lang w:val="en-US" w:eastAsia="zh-CN"/>
        </w:rPr>
        <w:t>其他未列明行业</w:t>
      </w:r>
      <w:r>
        <w:rPr>
          <w:rFonts w:hint="eastAsia" w:ascii="宋体" w:hAnsi="宋体" w:cs="宋体"/>
          <w:color w:val="auto"/>
          <w:sz w:val="24"/>
          <w:szCs w:val="24"/>
          <w:highlight w:val="none"/>
          <w:lang w:eastAsia="zh-CN"/>
        </w:rPr>
        <w:t>。</w:t>
      </w:r>
    </w:p>
    <w:p w14:paraId="0CA5CE28">
      <w:pPr>
        <w:widowControl/>
        <w:shd w:val="clear" w:color="auto" w:fill="FFFFFF"/>
        <w:spacing w:line="360" w:lineRule="auto"/>
        <w:ind w:firstLine="48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.本项目是否专门面向中小企业:</w:t>
      </w:r>
      <w:r>
        <w:rPr>
          <w:rFonts w:hint="eastAsia" w:ascii="宋体" w:hAnsi="宋体" w:cs="宋体"/>
          <w:color w:val="auto"/>
          <w:sz w:val="24"/>
          <w:szCs w:val="24"/>
          <w:highlight w:val="none"/>
          <w:lang w:val="en-US" w:eastAsia="zh-CN"/>
        </w:rPr>
        <w:t>否。</w:t>
      </w:r>
    </w:p>
    <w:p w14:paraId="2383F20D">
      <w:pPr>
        <w:widowControl/>
        <w:shd w:val="clear" w:color="auto" w:fill="FFFFFF"/>
        <w:spacing w:line="360" w:lineRule="auto"/>
        <w:ind w:firstLine="48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采购的标的对应的中小企业划分标准所属行业为：本项目所属行业：其他未列明行业。（根据中小企业划型标准规定（工信部联企业〔2011〕300号）从业人员300人以下的为中小微型企业。其中，从业人员100人及以上的为中型企业；从业人员10人及以上的为小型企业；从业人员10人以下的为微型企业）。</w:t>
      </w:r>
    </w:p>
    <w:p w14:paraId="524DC40B">
      <w:pPr>
        <w:widowControl/>
        <w:shd w:val="clear" w:color="auto" w:fill="FFFFFF"/>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本项目不接受联合体投标</w:t>
      </w:r>
      <w:r>
        <w:rPr>
          <w:rFonts w:hint="eastAsia" w:ascii="宋体" w:hAnsi="宋体" w:eastAsia="宋体" w:cs="宋体"/>
          <w:color w:val="auto"/>
          <w:sz w:val="24"/>
          <w:szCs w:val="24"/>
          <w:highlight w:val="none"/>
        </w:rPr>
        <w:t>。</w:t>
      </w:r>
    </w:p>
    <w:p w14:paraId="0F9B5987">
      <w:pPr>
        <w:widowControl/>
        <w:shd w:val="clear" w:color="auto" w:fill="FFFFFF"/>
        <w:spacing w:line="360" w:lineRule="auto"/>
        <w:ind w:firstLine="480"/>
        <w:jc w:val="left"/>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资格要求</w:t>
      </w:r>
    </w:p>
    <w:p w14:paraId="49383D88">
      <w:pPr>
        <w:pStyle w:val="254"/>
        <w:numPr>
          <w:ilvl w:val="1"/>
          <w:numId w:val="0"/>
        </w:numPr>
        <w:tabs>
          <w:tab w:val="left" w:pos="1276"/>
        </w:tabs>
        <w:spacing w:line="360" w:lineRule="auto"/>
        <w:ind w:firstLine="567"/>
        <w:rPr>
          <w:rFonts w:hint="eastAsia" w:ascii="宋体" w:hAnsi="宋体" w:cs="宋体"/>
          <w:bCs/>
          <w:color w:val="auto"/>
          <w:sz w:val="24"/>
          <w:highlight w:val="none"/>
        </w:rPr>
      </w:pPr>
      <w:r>
        <w:rPr>
          <w:rFonts w:hint="eastAsia" w:ascii="宋体" w:hAnsi="宋体" w:cs="宋体"/>
          <w:color w:val="auto"/>
          <w:sz w:val="24"/>
          <w:szCs w:val="24"/>
          <w:highlight w:val="none"/>
        </w:rPr>
        <w:t>1.具备《中华人民共和国政府采购法》第二十二条第一款规定的条件</w:t>
      </w:r>
      <w:r>
        <w:rPr>
          <w:rFonts w:hint="eastAsia" w:ascii="宋体" w:hAnsi="宋体" w:cs="宋体"/>
          <w:bCs/>
          <w:color w:val="auto"/>
          <w:sz w:val="24"/>
          <w:highlight w:val="none"/>
        </w:rPr>
        <w:t>，还必须同时具备下列条件：</w:t>
      </w:r>
    </w:p>
    <w:p w14:paraId="42C75911">
      <w:pPr>
        <w:widowControl/>
        <w:shd w:val="clear" w:color="auto" w:fill="FFFFFF"/>
        <w:spacing w:line="360" w:lineRule="auto"/>
        <w:ind w:firstLine="48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具有独立承担民事责任能力的投标人营业执照或相关部门的登记证明文件扫描件（投标人如允许以分支机构身份参加投标的，提供投标人分支机构的营业执照扫描件；投标人如是自然人情形的，提供有效身份证扫描件）。</w:t>
      </w:r>
    </w:p>
    <w:p w14:paraId="251F1D3B">
      <w:pPr>
        <w:widowControl/>
        <w:shd w:val="clear" w:color="auto" w:fill="FFFFFF"/>
        <w:spacing w:line="360" w:lineRule="auto"/>
        <w:ind w:firstLine="48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2.《授权委托书》（给定格式；投标人如是自然人情形的，可不提供）。</w:t>
      </w:r>
    </w:p>
    <w:p w14:paraId="46EA0642">
      <w:pPr>
        <w:widowControl/>
        <w:shd w:val="clear" w:color="auto" w:fill="FFFFFF"/>
        <w:spacing w:line="360" w:lineRule="auto"/>
        <w:ind w:firstLine="48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投标人近一年中任意一个月份（不含投标当月）的财务状况报告（资产负债表和利润表）或由会计师事务所出具的近两年中任意一个年度的审计报告和所附已审计财务报告（投标人如是自然人情形的，没有经审计的财务报告的，可以提供银行出具的资信证明）。</w:t>
      </w:r>
    </w:p>
    <w:p w14:paraId="72B21ED1">
      <w:pPr>
        <w:widowControl/>
        <w:shd w:val="clear" w:color="auto" w:fill="FFFFFF"/>
        <w:spacing w:line="360" w:lineRule="auto"/>
        <w:ind w:firstLine="48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4.投标人近一年中任意一个月份（不含投标当月）的依法缴纳税收的相关材料（提供相关主管部门证明或银行代扣证明）。</w:t>
      </w:r>
    </w:p>
    <w:p w14:paraId="2C89CB37">
      <w:pPr>
        <w:widowControl/>
        <w:shd w:val="clear" w:color="auto" w:fill="FFFFFF"/>
        <w:spacing w:line="360" w:lineRule="auto"/>
        <w:ind w:firstLine="48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5.投标人近一年中任意一个月份（不含投标当月）的依法缴纳社会保障资金的相关材料（提供相关主管部门证明或银行代扣证明）。</w:t>
      </w:r>
    </w:p>
    <w:p w14:paraId="360C9D4D">
      <w:pPr>
        <w:widowControl/>
        <w:shd w:val="clear" w:color="auto" w:fill="FFFFFF"/>
        <w:spacing w:line="360" w:lineRule="auto"/>
        <w:ind w:firstLine="48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eastAsia="zh-CN"/>
        </w:rPr>
        <w:t>承诺书</w:t>
      </w:r>
      <w:r>
        <w:rPr>
          <w:rFonts w:hint="eastAsia" w:ascii="宋体" w:hAnsi="宋体" w:cs="宋体"/>
          <w:bCs/>
          <w:color w:val="auto"/>
          <w:sz w:val="24"/>
          <w:szCs w:val="24"/>
          <w:highlight w:val="none"/>
        </w:rPr>
        <w:t>》（给定格式）。</w:t>
      </w:r>
    </w:p>
    <w:p w14:paraId="038795BA">
      <w:pPr>
        <w:widowControl/>
        <w:shd w:val="clear" w:color="auto" w:fill="FFFFFF"/>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2.落实政府采购政策需满足的资格要求：无；</w:t>
      </w:r>
    </w:p>
    <w:p w14:paraId="0387B9D2">
      <w:pPr>
        <w:widowControl/>
        <w:shd w:val="clear" w:color="auto" w:fill="FFFFFF"/>
        <w:spacing w:line="360" w:lineRule="auto"/>
        <w:ind w:firstLine="48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w:t>
      </w:r>
      <w:r>
        <w:rPr>
          <w:rFonts w:hint="eastAsia" w:ascii="宋体" w:hAnsi="宋体" w:cs="宋体"/>
          <w:color w:val="auto"/>
          <w:sz w:val="24"/>
          <w:szCs w:val="24"/>
          <w:highlight w:val="none"/>
        </w:rPr>
        <w:t>具备采购人根据招标项目的特殊要求规定的以下特定资质：</w:t>
      </w:r>
    </w:p>
    <w:p w14:paraId="08F05814">
      <w:pPr>
        <w:pStyle w:val="50"/>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（1）未被“信用中国”网站（www.creditchina.gov.cn）列入失信被执行人、重大税收违法案件当事人名单、政府采购严重失信行为记录名单。</w:t>
      </w:r>
    </w:p>
    <w:p w14:paraId="012F56D3">
      <w:pPr>
        <w:pStyle w:val="50"/>
        <w:spacing w:line="360" w:lineRule="auto"/>
        <w:ind w:left="0" w:firstLine="48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1）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14:paraId="5CF2D8B3">
      <w:pPr>
        <w:pStyle w:val="50"/>
        <w:spacing w:line="360" w:lineRule="auto"/>
        <w:ind w:left="0" w:firstLine="48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重大违法记录是指投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AC6870B">
      <w:pPr>
        <w:widowControl/>
        <w:shd w:val="clear" w:color="auto" w:fill="FFFFFF"/>
        <w:spacing w:line="360" w:lineRule="auto"/>
        <w:ind w:firstLine="480"/>
        <w:jc w:val="left"/>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（三）供应商主体信息库注册</w:t>
      </w:r>
    </w:p>
    <w:p w14:paraId="5A3A9444">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1.请有意参加本项目投标的供应商按以下流程进行操作：</w:t>
      </w:r>
    </w:p>
    <w:p w14:paraId="3CDFD0C1">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（1）潜在供应商访问江苏省政府采购（苏采云）平台的方法：“苏采云”系统用户注册--获取“CA数字证书”--CA绑定与登录--网上报名--下载采购文件（后缀名为</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kedt”）--将后缀名为</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kedt”的采购文件导入政府采购客户端工具--制作投标文件--导出加密的投标文件（后缀名为zip）--通过“苏采云”系统上传投标文件。</w:t>
      </w:r>
    </w:p>
    <w:p w14:paraId="6256C935">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苏采云”系统使用的数字证书及电子签章为“意源”CA数字证书和“方正”电子签章。办理流程：详见《江苏省政府采购数字证书（供应商）CA及电子签章办理指南》，具体网址：http://jsxcmm.com/help/gys.html。请相关供应商提前完善相应办理材料。办理地点：无锡市公共资源交易中心（无锡市滨湖区观山路199号）12号楼二楼5号、6号窗口。</w:t>
      </w:r>
    </w:p>
    <w:p w14:paraId="4331897B">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（3）咨询电话：供应商注册：0519-86722801、0519-86722806，CA及电子加盖公章或签电子公章：0510-81827781，其他事项：0510-81827730。</w:t>
      </w:r>
    </w:p>
    <w:p w14:paraId="3345376D">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（4）潜在供应商访问“苏采云”系统的网络地址和方法：“苏采云”系统的网址：http://jszfcg.jsczt.cn</w:t>
      </w:r>
      <w:r>
        <w:rPr>
          <w:rFonts w:hint="eastAsia" w:ascii="宋体" w:hAnsi="宋体" w:cs="宋体"/>
          <w:bCs/>
          <w:color w:val="auto"/>
          <w:sz w:val="24"/>
          <w:szCs w:val="24"/>
          <w:highlight w:val="none"/>
          <w:lang w:eastAsia="zh-CN"/>
        </w:rPr>
        <w:t>/</w:t>
      </w:r>
    </w:p>
    <w:p w14:paraId="101976CB">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（5）采购文件（后缀名为</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kedt”）、供应商操作手册及政府采购客户端工具也可通过“苏采云”系统--已报名项目--报名详情页面内相应链接进行下载。</w:t>
      </w:r>
    </w:p>
    <w:p w14:paraId="7353E92F">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（6）招标代理机构（采购代理机构）将数据电文形式的采购文件加载至“苏采云”系统，供潜在供应商下载或者查阅。</w:t>
      </w:r>
    </w:p>
    <w:p w14:paraId="3B685D9E">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（7）苏采云系统使用谷歌浏览器参与不见面开标。</w:t>
      </w:r>
    </w:p>
    <w:p w14:paraId="6D23A17C">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2.如供应商未按上述要求操作，由此所产生的损失及风险</w:t>
      </w:r>
      <w:r>
        <w:rPr>
          <w:rFonts w:hint="eastAsia" w:ascii="宋体" w:hAnsi="宋体" w:cs="宋体"/>
          <w:bCs/>
          <w:color w:val="auto"/>
          <w:sz w:val="24"/>
          <w:szCs w:val="24"/>
          <w:highlight w:val="none"/>
          <w:lang w:val="en-US" w:eastAsia="zh-CN"/>
        </w:rPr>
        <w:t>由</w:t>
      </w:r>
      <w:r>
        <w:rPr>
          <w:rFonts w:hint="eastAsia" w:ascii="宋体" w:hAnsi="宋体" w:eastAsia="宋体" w:cs="宋体"/>
          <w:bCs/>
          <w:color w:val="auto"/>
          <w:sz w:val="24"/>
          <w:szCs w:val="24"/>
          <w:highlight w:val="none"/>
        </w:rPr>
        <w:t>供应商自行承担。</w:t>
      </w:r>
    </w:p>
    <w:p w14:paraId="0BC2CB66">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3.有关本次招标的事项若存在变动或修改，敬请及时关注江苏政府采购网发布的信息更正公告。如潜在投标</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未按上述要求操作，由此所产生的损失及风险由潜在投标</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自行承担。</w:t>
      </w:r>
    </w:p>
    <w:p w14:paraId="2B904949">
      <w:pPr>
        <w:spacing w:line="360" w:lineRule="auto"/>
        <w:ind w:firstLine="48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（四）完成项目报名，获取采购文件</w:t>
      </w:r>
    </w:p>
    <w:p w14:paraId="7A0F627F">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潜在投标</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可在项目招标公告附件中查看公开招标文件，如确定投标，必须在苏采云平台（http://jszfcg.jsczt.cn/jszc/login）中免费下载公开招标文件</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“项目参与”——“采购项目”找到需要获取采购文件的项目，点击“我要参与”——“参与投标”——“下载文件”，完成项目参与，将苏采云平台中下载的采购文件</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后缀名为</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kedt”</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导入到“政府采购客户端”，离线按要求编制并加密</w:t>
      </w:r>
      <w:r>
        <w:rPr>
          <w:rFonts w:hint="eastAsia" w:ascii="宋体" w:hAnsi="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文件</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使用“CA数字证书”</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，导出加密的</w:t>
      </w:r>
      <w:r>
        <w:rPr>
          <w:rFonts w:hint="eastAsia" w:ascii="宋体" w:hAnsi="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文件（后缀名为zip，不得超过150M）并在苏采云平台上传该加密的</w:t>
      </w:r>
      <w:r>
        <w:rPr>
          <w:rFonts w:hint="eastAsia" w:ascii="宋体" w:hAnsi="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文件，对采购文件各项内容做出实质性响应，否则其</w:t>
      </w:r>
      <w:r>
        <w:rPr>
          <w:rFonts w:hint="eastAsia" w:ascii="宋体" w:hAnsi="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文件无效。</w:t>
      </w:r>
    </w:p>
    <w:p w14:paraId="3FBDA497">
      <w:pPr>
        <w:spacing w:line="360" w:lineRule="auto"/>
        <w:ind w:left="-58" w:firstLine="48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（五）公开答疑时间、地点</w:t>
      </w:r>
    </w:p>
    <w:p w14:paraId="6C49394F">
      <w:pPr>
        <w:spacing w:line="360" w:lineRule="auto"/>
        <w:ind w:left="-58"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采购人、</w:t>
      </w:r>
      <w:r>
        <w:rPr>
          <w:rFonts w:hint="eastAsia" w:ascii="宋体" w:hAnsi="宋体" w:cs="宋体"/>
          <w:bCs/>
          <w:color w:val="auto"/>
          <w:sz w:val="24"/>
          <w:szCs w:val="24"/>
          <w:highlight w:val="none"/>
          <w:lang w:eastAsia="zh-CN"/>
        </w:rPr>
        <w:t>江苏信中天工程咨询有限公司</w:t>
      </w:r>
      <w:r>
        <w:rPr>
          <w:rFonts w:hint="eastAsia" w:ascii="宋体" w:hAnsi="宋体" w:eastAsia="宋体" w:cs="宋体"/>
          <w:bCs/>
          <w:color w:val="auto"/>
          <w:sz w:val="24"/>
          <w:szCs w:val="24"/>
          <w:highlight w:val="none"/>
        </w:rPr>
        <w:t>将以线上不见面、电话咨询、传真等方式开展线上答疑服务。截止至202</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rPr>
        <w:t>月</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日</w:t>
      </w:r>
      <w:r>
        <w:rPr>
          <w:rFonts w:hint="eastAsia" w:ascii="宋体" w:hAnsi="宋体" w:cs="宋体"/>
          <w:bCs/>
          <w:color w:val="auto"/>
          <w:sz w:val="24"/>
          <w:szCs w:val="24"/>
          <w:highlight w:val="none"/>
          <w:lang w:val="en-US" w:eastAsia="zh-CN"/>
        </w:rPr>
        <w:t>18</w:t>
      </w:r>
      <w:r>
        <w:rPr>
          <w:rFonts w:hint="eastAsia" w:ascii="宋体" w:hAnsi="宋体" w:eastAsia="宋体" w:cs="宋体"/>
          <w:bCs/>
          <w:color w:val="auto"/>
          <w:sz w:val="24"/>
          <w:szCs w:val="24"/>
          <w:highlight w:val="none"/>
        </w:rPr>
        <w:t>:00前，有关单位对于招标文件的相关事项如有疑问可通过上述方式咨询采购人；投标</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如有需要对招标文件要求澄清的问题，请书面提出“</w:t>
      </w:r>
      <w:r>
        <w:rPr>
          <w:rFonts w:hint="eastAsia" w:ascii="宋体" w:hAnsi="宋体" w:cs="宋体"/>
          <w:bCs/>
          <w:color w:val="auto"/>
          <w:sz w:val="24"/>
          <w:szCs w:val="24"/>
          <w:highlight w:val="none"/>
          <w:lang w:eastAsia="zh-CN"/>
        </w:rPr>
        <w:t>JSZC-320214-SXZT-G2026-0009</w:t>
      </w:r>
      <w:r>
        <w:rPr>
          <w:rFonts w:hint="eastAsia" w:ascii="宋体" w:hAnsi="宋体" w:eastAsia="宋体" w:cs="宋体"/>
          <w:bCs/>
          <w:color w:val="auto"/>
          <w:sz w:val="24"/>
          <w:szCs w:val="24"/>
          <w:highlight w:val="none"/>
        </w:rPr>
        <w:t>项目需澄清问题”，并将盖章原件邮寄至</w:t>
      </w:r>
      <w:r>
        <w:rPr>
          <w:rFonts w:hint="eastAsia" w:ascii="宋体" w:hAnsi="宋体" w:cs="宋体"/>
          <w:bCs/>
          <w:color w:val="auto"/>
          <w:sz w:val="24"/>
          <w:szCs w:val="24"/>
          <w:highlight w:val="none"/>
          <w:lang w:eastAsia="zh-CN"/>
        </w:rPr>
        <w:t>江苏信中天工程咨询有限公司</w:t>
      </w:r>
      <w:r>
        <w:rPr>
          <w:rFonts w:hint="eastAsia" w:ascii="宋体" w:hAnsi="宋体" w:eastAsia="宋体" w:cs="宋体"/>
          <w:bCs/>
          <w:color w:val="auto"/>
          <w:sz w:val="24"/>
          <w:szCs w:val="24"/>
          <w:highlight w:val="none"/>
        </w:rPr>
        <w:t>，地址：</w:t>
      </w:r>
      <w:r>
        <w:rPr>
          <w:rFonts w:hint="eastAsia" w:ascii="宋体" w:hAnsi="宋体" w:cs="宋体"/>
          <w:bCs/>
          <w:color w:val="auto"/>
          <w:sz w:val="24"/>
          <w:szCs w:val="24"/>
          <w:highlight w:val="none"/>
          <w:lang w:eastAsia="zh-CN"/>
        </w:rPr>
        <w:t>无锡市太湖大道2288号华仁逸景国际5楼</w:t>
      </w:r>
      <w:r>
        <w:rPr>
          <w:rFonts w:hint="eastAsia" w:ascii="宋体" w:hAnsi="宋体" w:eastAsia="宋体" w:cs="宋体"/>
          <w:bCs/>
          <w:color w:val="auto"/>
          <w:sz w:val="24"/>
          <w:szCs w:val="24"/>
          <w:highlight w:val="none"/>
        </w:rPr>
        <w:t>。若未在法定时间内提出澄清，由此造成的损失及风险由投标</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自行承担。</w:t>
      </w:r>
    </w:p>
    <w:p w14:paraId="3542D6EE">
      <w:pPr>
        <w:spacing w:line="360" w:lineRule="auto"/>
        <w:ind w:left="-58"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注：建议各拟投标</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尽量对项目现场和周围环境进行踏勘，在随后的采购中，对现场资料和数据所做出的推论、解释和结论及由此造成的后果由投标</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负责。</w:t>
      </w:r>
    </w:p>
    <w:p w14:paraId="14FCA08F">
      <w:pPr>
        <w:widowControl/>
        <w:shd w:val="clear" w:color="auto" w:fill="FFFFFF"/>
        <w:spacing w:line="360" w:lineRule="auto"/>
        <w:ind w:firstLine="480"/>
        <w:jc w:val="left"/>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（六）网上投标及开标、定标时间、地点   </w:t>
      </w:r>
    </w:p>
    <w:p w14:paraId="0E9D9ED9">
      <w:pPr>
        <w:spacing w:line="360" w:lineRule="auto"/>
        <w:ind w:left="-58"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网上投标截止时间：202</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07</w:t>
      </w:r>
      <w:r>
        <w:rPr>
          <w:rFonts w:hint="eastAsia" w:ascii="宋体" w:hAnsi="宋体" w:eastAsia="宋体" w:cs="宋体"/>
          <w:bCs/>
          <w:color w:val="auto"/>
          <w:sz w:val="24"/>
          <w:szCs w:val="24"/>
          <w:highlight w:val="none"/>
        </w:rPr>
        <w:t>月</w:t>
      </w:r>
      <w:r>
        <w:rPr>
          <w:rFonts w:hint="eastAsia" w:ascii="宋体" w:hAnsi="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日</w:t>
      </w:r>
      <w:r>
        <w:rPr>
          <w:rFonts w:hint="eastAsia" w:ascii="宋体" w:hAnsi="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0</w:t>
      </w:r>
      <w:r>
        <w:rPr>
          <w:rFonts w:hint="eastAsia" w:ascii="宋体" w:hAnsi="宋体" w:eastAsia="宋体" w:cs="宋体"/>
          <w:bCs/>
          <w:color w:val="auto"/>
          <w:sz w:val="24"/>
          <w:szCs w:val="24"/>
          <w:highlight w:val="none"/>
        </w:rPr>
        <w:t>0（投标截止时间后的投标文件恕不接受）</w:t>
      </w:r>
    </w:p>
    <w:p w14:paraId="7D430FF0">
      <w:pPr>
        <w:spacing w:line="360" w:lineRule="auto"/>
        <w:ind w:left="-58"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网上投标解密时间：202</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07</w:t>
      </w:r>
      <w:r>
        <w:rPr>
          <w:rFonts w:hint="eastAsia" w:ascii="宋体" w:hAnsi="宋体" w:eastAsia="宋体" w:cs="宋体"/>
          <w:bCs/>
          <w:color w:val="auto"/>
          <w:sz w:val="24"/>
          <w:szCs w:val="24"/>
          <w:highlight w:val="none"/>
        </w:rPr>
        <w:t>月</w:t>
      </w:r>
      <w:r>
        <w:rPr>
          <w:rFonts w:hint="eastAsia" w:ascii="宋体" w:hAnsi="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日开启解密后半小时。</w:t>
      </w:r>
    </w:p>
    <w:p w14:paraId="048849A5">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定标时间：评标结束</w:t>
      </w:r>
    </w:p>
    <w:p w14:paraId="663E9942">
      <w:pPr>
        <w:widowControl/>
        <w:shd w:val="clear" w:color="auto" w:fill="FFFFFF"/>
        <w:spacing w:line="360" w:lineRule="auto"/>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定标地点：江苏省政府采购（苏采云）平台</w:t>
      </w:r>
    </w:p>
    <w:p w14:paraId="412E5DD2">
      <w:pPr>
        <w:spacing w:line="360" w:lineRule="auto"/>
        <w:ind w:firstLine="48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（七）投标有效期：开标之日起90</w:t>
      </w:r>
      <w:r>
        <w:rPr>
          <w:rFonts w:hint="eastAsia" w:ascii="宋体" w:hAnsi="宋体" w:cs="宋体"/>
          <w:bCs/>
          <w:color w:val="auto"/>
          <w:sz w:val="24"/>
          <w:szCs w:val="24"/>
          <w:highlight w:val="none"/>
          <w:lang w:val="en-US" w:eastAsia="zh-CN"/>
        </w:rPr>
        <w:t>日历</w:t>
      </w:r>
      <w:r>
        <w:rPr>
          <w:rFonts w:hint="eastAsia" w:ascii="宋体" w:hAnsi="宋体" w:eastAsia="宋体" w:cs="宋体"/>
          <w:bCs/>
          <w:color w:val="auto"/>
          <w:sz w:val="24"/>
          <w:szCs w:val="24"/>
          <w:highlight w:val="none"/>
        </w:rPr>
        <w:t>天</w:t>
      </w:r>
    </w:p>
    <w:p w14:paraId="3B41BFAB">
      <w:pPr>
        <w:spacing w:line="360" w:lineRule="auto"/>
        <w:ind w:firstLine="48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（八）采购方法：</w:t>
      </w:r>
    </w:p>
    <w:p w14:paraId="12975EFB">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本次采购采用《江苏省政府采购（苏采云）平台》进行采购活动，采购文件发布、报价、评审和中标结果发布全程电子化</w:t>
      </w:r>
      <w:r>
        <w:rPr>
          <w:rFonts w:hint="eastAsia" w:ascii="宋体" w:hAnsi="宋体" w:cs="宋体"/>
          <w:color w:val="auto"/>
          <w:sz w:val="24"/>
          <w:szCs w:val="24"/>
          <w:highlight w:val="none"/>
          <w:lang w:eastAsia="zh-CN"/>
        </w:rPr>
        <w:t>操作。</w:t>
      </w:r>
    </w:p>
    <w:p w14:paraId="70FDA71E">
      <w:pPr>
        <w:spacing w:line="360" w:lineRule="auto"/>
        <w:ind w:firstLine="48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（九）</w:t>
      </w:r>
      <w:r>
        <w:rPr>
          <w:rFonts w:hint="eastAsia" w:ascii="宋体" w:hAnsi="宋体" w:cs="宋体"/>
          <w:bCs/>
          <w:color w:val="auto"/>
          <w:sz w:val="24"/>
          <w:szCs w:val="24"/>
          <w:highlight w:val="none"/>
          <w:lang w:eastAsia="zh-CN"/>
        </w:rPr>
        <w:t>其他</w:t>
      </w:r>
    </w:p>
    <w:p w14:paraId="19295F17">
      <w:pPr>
        <w:keepNext w:val="0"/>
        <w:keepLines w:val="0"/>
        <w:pageBreakBefore w:val="0"/>
        <w:widowControl w:val="0"/>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1.采购人名称：</w:t>
      </w:r>
      <w:r>
        <w:rPr>
          <w:rFonts w:hint="eastAsia" w:ascii="宋体" w:hAnsi="宋体" w:cs="宋体"/>
          <w:color w:val="auto"/>
          <w:sz w:val="24"/>
          <w:szCs w:val="24"/>
          <w:highlight w:val="none"/>
          <w:lang w:eastAsia="zh-CN"/>
        </w:rPr>
        <w:t>无锡国家高新技术产业开发区（无锡市新吴区）城市管理局</w:t>
      </w:r>
    </w:p>
    <w:p w14:paraId="15325749">
      <w:pPr>
        <w:keepNext w:val="0"/>
        <w:keepLines w:val="0"/>
        <w:pageBreakBefore w:val="0"/>
        <w:widowControl w:val="0"/>
        <w:spacing w:line="360" w:lineRule="auto"/>
        <w:ind w:firstLine="7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联系地址：</w:t>
      </w:r>
      <w:r>
        <w:rPr>
          <w:rFonts w:hint="eastAsia" w:ascii="宋体" w:hAnsi="宋体"/>
          <w:bCs/>
          <w:sz w:val="24"/>
          <w:szCs w:val="24"/>
          <w:highlight w:val="none"/>
          <w:lang w:eastAsia="zh-CN"/>
        </w:rPr>
        <w:t>无锡市新吴区净慧东道交大联云科技园三楼</w:t>
      </w:r>
    </w:p>
    <w:p w14:paraId="2FAF4E1F">
      <w:pPr>
        <w:keepNext w:val="0"/>
        <w:keepLines w:val="0"/>
        <w:pageBreakBefore w:val="0"/>
        <w:widowControl w:val="0"/>
        <w:spacing w:line="360" w:lineRule="auto"/>
        <w:ind w:firstLine="72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w:t>
      </w:r>
      <w:r>
        <w:rPr>
          <w:rFonts w:hint="eastAsia" w:ascii="宋体" w:hAnsi="宋体"/>
          <w:sz w:val="24"/>
          <w:szCs w:val="24"/>
          <w:highlight w:val="none"/>
          <w:lang w:val="en-US" w:eastAsia="zh-CN"/>
        </w:rPr>
        <w:t>马航</w:t>
      </w:r>
    </w:p>
    <w:p w14:paraId="41F9DFED">
      <w:pPr>
        <w:keepNext w:val="0"/>
        <w:keepLines w:val="0"/>
        <w:pageBreakBefore w:val="0"/>
        <w:widowControl w:val="0"/>
        <w:spacing w:line="360" w:lineRule="auto"/>
        <w:ind w:firstLine="72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sz w:val="24"/>
          <w:szCs w:val="24"/>
          <w:highlight w:val="none"/>
          <w:lang w:val="en-US" w:eastAsia="zh-CN"/>
        </w:rPr>
        <w:t>0510-68002902</w:t>
      </w:r>
      <w:r>
        <w:rPr>
          <w:rFonts w:hint="eastAsia" w:ascii="宋体" w:hAnsi="宋体" w:cs="宋体"/>
          <w:color w:val="auto"/>
          <w:sz w:val="24"/>
          <w:szCs w:val="24"/>
          <w:highlight w:val="none"/>
          <w:lang w:val="en-US" w:eastAsia="zh-CN"/>
        </w:rPr>
        <w:t xml:space="preserve"> </w:t>
      </w:r>
    </w:p>
    <w:p w14:paraId="5D14102D">
      <w:pPr>
        <w:keepNext w:val="0"/>
        <w:keepLines w:val="0"/>
        <w:pageBreakBefore w:val="0"/>
        <w:widowControl w:val="0"/>
        <w:spacing w:line="360" w:lineRule="auto"/>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2.采购代理机构名称：</w:t>
      </w:r>
      <w:r>
        <w:rPr>
          <w:rFonts w:hint="eastAsia" w:ascii="宋体" w:hAnsi="宋体" w:cs="宋体"/>
          <w:color w:val="auto"/>
          <w:sz w:val="24"/>
          <w:szCs w:val="24"/>
          <w:highlight w:val="none"/>
          <w:lang w:eastAsia="zh-CN"/>
        </w:rPr>
        <w:t>江苏信中天工程咨询有限公司</w:t>
      </w:r>
    </w:p>
    <w:p w14:paraId="42F5585C">
      <w:pPr>
        <w:keepNext w:val="0"/>
        <w:keepLines w:val="0"/>
        <w:pageBreakBefore w:val="0"/>
        <w:widowControl w:val="0"/>
        <w:spacing w:line="360" w:lineRule="auto"/>
        <w:ind w:firstLine="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联系地址：</w:t>
      </w:r>
      <w:r>
        <w:rPr>
          <w:rFonts w:hint="eastAsia" w:ascii="宋体" w:hAnsi="宋体" w:cs="宋体"/>
          <w:color w:val="auto"/>
          <w:sz w:val="24"/>
          <w:szCs w:val="24"/>
          <w:highlight w:val="none"/>
          <w:lang w:eastAsia="zh-CN"/>
        </w:rPr>
        <w:t>无锡市太湖大道2288号华仁逸景国际5楼</w:t>
      </w:r>
    </w:p>
    <w:p w14:paraId="1187167E">
      <w:pPr>
        <w:keepNext w:val="0"/>
        <w:keepLines w:val="0"/>
        <w:pageBreakBefore w:val="0"/>
        <w:widowControl w:val="0"/>
        <w:spacing w:line="360" w:lineRule="auto"/>
        <w:ind w:firstLine="72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代理机构联系人：</w:t>
      </w:r>
      <w:r>
        <w:rPr>
          <w:rFonts w:hint="eastAsia" w:ascii="宋体" w:hAnsi="宋体"/>
          <w:sz w:val="24"/>
          <w:szCs w:val="24"/>
          <w:highlight w:val="none"/>
          <w:lang w:val="en-US" w:eastAsia="zh-CN"/>
        </w:rPr>
        <w:t>张成东、邵佳、孙颂</w:t>
      </w:r>
      <w:r>
        <w:rPr>
          <w:rFonts w:hint="eastAsia" w:ascii="宋体" w:hAnsi="宋体"/>
          <w:sz w:val="24"/>
          <w:szCs w:val="24"/>
          <w:highlight w:val="none"/>
          <w:lang w:val="en-US" w:eastAsia="zh-CN"/>
        </w:rPr>
        <w:tab/>
      </w:r>
    </w:p>
    <w:p w14:paraId="756A77AF">
      <w:pPr>
        <w:keepNext w:val="0"/>
        <w:keepLines w:val="0"/>
        <w:pageBreakBefore w:val="0"/>
        <w:widowControl w:val="0"/>
        <w:spacing w:line="360" w:lineRule="auto"/>
        <w:ind w:firstLine="7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eastAsia="zh-CN"/>
        </w:rPr>
        <w:t>0510-85886808</w:t>
      </w:r>
    </w:p>
    <w:p w14:paraId="0800848D">
      <w:pPr>
        <w:keepNext w:val="0"/>
        <w:keepLines w:val="0"/>
        <w:pageBreakBefore w:val="0"/>
        <w:widowControl w:val="0"/>
        <w:spacing w:line="360" w:lineRule="auto"/>
        <w:ind w:firstLine="7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传真：</w:t>
      </w:r>
      <w:r>
        <w:rPr>
          <w:rFonts w:hint="eastAsia" w:ascii="宋体" w:hAnsi="宋体" w:cs="宋体"/>
          <w:color w:val="auto"/>
          <w:sz w:val="24"/>
          <w:szCs w:val="24"/>
          <w:highlight w:val="none"/>
          <w:lang w:eastAsia="zh-CN"/>
        </w:rPr>
        <w:t>0510-85886808</w:t>
      </w:r>
    </w:p>
    <w:p w14:paraId="56FEF576">
      <w:pPr>
        <w:keepNext w:val="0"/>
        <w:keepLines w:val="0"/>
        <w:pageBreakBefore w:val="0"/>
        <w:widowControl w:val="0"/>
        <w:spacing w:line="360" w:lineRule="auto"/>
        <w:ind w:firstLine="7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电子邮件地址：</w:t>
      </w:r>
      <w:r>
        <w:rPr>
          <w:rFonts w:hint="eastAsia" w:ascii="宋体" w:hAnsi="宋体"/>
          <w:bCs/>
          <w:color w:val="auto"/>
          <w:sz w:val="24"/>
          <w:highlight w:val="none"/>
          <w:lang w:eastAsia="zh-CN"/>
        </w:rPr>
        <w:t>wxztzb@163.com</w:t>
      </w:r>
    </w:p>
    <w:p w14:paraId="02B9BBE1">
      <w:pPr>
        <w:spacing w:line="490" w:lineRule="exact"/>
        <w:jc w:val="center"/>
        <w:outlineLvl w:val="0"/>
        <w:rPr>
          <w:rFonts w:hint="eastAsia" w:ascii="宋体" w:hAnsi="宋体" w:cs="宋体"/>
          <w:b/>
          <w:bCs w:val="0"/>
          <w:color w:val="auto"/>
          <w:sz w:val="32"/>
          <w:szCs w:val="32"/>
          <w:highlight w:val="none"/>
          <w:lang w:eastAsia="zh-CN"/>
        </w:rPr>
      </w:pPr>
      <w:bookmarkStart w:id="3" w:name="_Toc16116"/>
    </w:p>
    <w:p w14:paraId="31AA0515">
      <w:pPr>
        <w:spacing w:line="490" w:lineRule="exact"/>
        <w:jc w:val="center"/>
        <w:outlineLvl w:val="0"/>
        <w:rPr>
          <w:rFonts w:hint="eastAsia" w:ascii="宋体" w:hAnsi="宋体" w:eastAsia="宋体" w:cs="宋体"/>
          <w:b/>
          <w:bCs/>
          <w:color w:val="auto"/>
          <w:sz w:val="32"/>
          <w:szCs w:val="32"/>
          <w:highlight w:val="none"/>
        </w:rPr>
      </w:pPr>
    </w:p>
    <w:p w14:paraId="70E685FA">
      <w:pPr>
        <w:spacing w:line="490" w:lineRule="exact"/>
        <w:jc w:val="both"/>
        <w:outlineLvl w:val="0"/>
        <w:rPr>
          <w:highlight w:val="none"/>
        </w:rPr>
      </w:pPr>
    </w:p>
    <w:p w14:paraId="1DACDBAA">
      <w:pPr>
        <w:spacing w:line="490" w:lineRule="exact"/>
        <w:jc w:val="both"/>
        <w:outlineLvl w:val="0"/>
        <w:rPr>
          <w:highlight w:val="none"/>
        </w:rPr>
      </w:pPr>
    </w:p>
    <w:p w14:paraId="6E52E718">
      <w:pPr>
        <w:spacing w:line="490" w:lineRule="exact"/>
        <w:jc w:val="both"/>
        <w:outlineLvl w:val="0"/>
        <w:rPr>
          <w:highlight w:val="none"/>
        </w:rPr>
      </w:pPr>
    </w:p>
    <w:p w14:paraId="1BEE7751">
      <w:pPr>
        <w:spacing w:line="490" w:lineRule="exact"/>
        <w:jc w:val="both"/>
        <w:outlineLvl w:val="0"/>
        <w:rPr>
          <w:highlight w:val="none"/>
        </w:rPr>
      </w:pPr>
    </w:p>
    <w:p w14:paraId="2C385337">
      <w:pPr>
        <w:spacing w:line="490" w:lineRule="exact"/>
        <w:jc w:val="both"/>
        <w:outlineLvl w:val="0"/>
        <w:rPr>
          <w:highlight w:val="none"/>
        </w:rPr>
      </w:pPr>
    </w:p>
    <w:p w14:paraId="6E404813">
      <w:pPr>
        <w:rPr>
          <w:rFonts w:hint="eastAsia" w:ascii="宋体" w:hAnsi="宋体" w:cs="宋体"/>
          <w:b/>
          <w:bCs w:val="0"/>
          <w:color w:val="auto"/>
          <w:sz w:val="32"/>
          <w:szCs w:val="32"/>
          <w:highlight w:val="none"/>
          <w:lang w:eastAsia="zh-CN"/>
        </w:rPr>
      </w:pPr>
      <w:r>
        <w:rPr>
          <w:rFonts w:hint="eastAsia" w:ascii="宋体" w:hAnsi="宋体" w:cs="宋体"/>
          <w:b/>
          <w:bCs w:val="0"/>
          <w:color w:val="auto"/>
          <w:sz w:val="32"/>
          <w:szCs w:val="32"/>
          <w:highlight w:val="none"/>
          <w:lang w:eastAsia="zh-CN"/>
        </w:rPr>
        <w:br w:type="page"/>
      </w:r>
    </w:p>
    <w:p w14:paraId="390AA13F">
      <w:pPr>
        <w:spacing w:line="490" w:lineRule="exact"/>
        <w:jc w:val="center"/>
        <w:outlineLvl w:val="0"/>
        <w:rPr>
          <w:highlight w:val="none"/>
        </w:rPr>
      </w:pPr>
      <w:r>
        <w:rPr>
          <w:rFonts w:hint="eastAsia" w:ascii="宋体" w:hAnsi="宋体" w:cs="宋体"/>
          <w:b/>
          <w:bCs w:val="0"/>
          <w:color w:val="auto"/>
          <w:sz w:val="32"/>
          <w:szCs w:val="32"/>
          <w:highlight w:val="none"/>
          <w:lang w:eastAsia="zh-CN"/>
        </w:rPr>
        <w:t>二、</w:t>
      </w:r>
      <w:r>
        <w:rPr>
          <w:rFonts w:hint="eastAsia" w:ascii="宋体" w:hAnsi="宋体" w:eastAsia="宋体" w:cs="宋体"/>
          <w:b/>
          <w:bCs w:val="0"/>
          <w:color w:val="auto"/>
          <w:sz w:val="32"/>
          <w:szCs w:val="32"/>
          <w:highlight w:val="none"/>
        </w:rPr>
        <w:t>投标</w:t>
      </w:r>
      <w:r>
        <w:rPr>
          <w:rFonts w:hint="eastAsia" w:ascii="宋体" w:hAnsi="宋体" w:eastAsia="宋体" w:cs="宋体"/>
          <w:b/>
          <w:bCs w:val="0"/>
          <w:color w:val="auto"/>
          <w:sz w:val="32"/>
          <w:szCs w:val="32"/>
          <w:highlight w:val="none"/>
          <w:lang w:val="en-US" w:eastAsia="zh-CN"/>
        </w:rPr>
        <w:t>供应商</w:t>
      </w:r>
      <w:r>
        <w:rPr>
          <w:rFonts w:hint="eastAsia" w:ascii="宋体" w:hAnsi="宋体" w:eastAsia="宋体" w:cs="宋体"/>
          <w:b/>
          <w:bCs w:val="0"/>
          <w:color w:val="auto"/>
          <w:sz w:val="32"/>
          <w:szCs w:val="32"/>
          <w:highlight w:val="none"/>
        </w:rPr>
        <w:t>须知</w:t>
      </w:r>
      <w:bookmarkEnd w:id="3"/>
    </w:p>
    <w:p w14:paraId="439010F7">
      <w:pPr>
        <w:spacing w:line="360" w:lineRule="auto"/>
        <w:ind w:firstLine="48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 遵循原则：</w:t>
      </w:r>
    </w:p>
    <w:p w14:paraId="3581FC0C">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公开透明原则、公平竞争原则、公正原则和诚实信用原则。</w:t>
      </w:r>
    </w:p>
    <w:p w14:paraId="584725FF">
      <w:pPr>
        <w:numPr>
          <w:ilvl w:val="0"/>
          <w:numId w:val="3"/>
        </w:numPr>
        <w:spacing w:line="360" w:lineRule="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招标文件：</w:t>
      </w:r>
    </w:p>
    <w:p w14:paraId="72DE7259">
      <w:pPr>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1．采购文件包括文件目录所列全部内容，投标供应商应仔细阅读，并在投标文件中充分响应采购文件的所有要求。</w:t>
      </w:r>
    </w:p>
    <w:p w14:paraId="3978EE13">
      <w:pPr>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2．投标供应商应向</w:t>
      </w:r>
      <w:r>
        <w:rPr>
          <w:rFonts w:hint="eastAsia" w:ascii="宋体" w:hAnsi="宋体" w:cs="宋体"/>
          <w:bCs/>
          <w:color w:val="auto"/>
          <w:sz w:val="24"/>
          <w:highlight w:val="none"/>
          <w:lang w:eastAsia="zh-CN"/>
        </w:rPr>
        <w:t>江苏信中天工程咨询有限公司</w:t>
      </w:r>
      <w:r>
        <w:rPr>
          <w:rFonts w:hint="eastAsia" w:ascii="宋体" w:hAnsi="宋体" w:cs="宋体"/>
          <w:bCs/>
          <w:color w:val="auto"/>
          <w:sz w:val="24"/>
          <w:highlight w:val="none"/>
          <w:lang w:val="en-US" w:eastAsia="zh-CN"/>
        </w:rPr>
        <w:t>获取</w:t>
      </w:r>
      <w:r>
        <w:rPr>
          <w:rFonts w:hint="eastAsia" w:ascii="宋体" w:hAnsi="宋体" w:eastAsia="宋体" w:cs="宋体"/>
          <w:bCs/>
          <w:color w:val="auto"/>
          <w:sz w:val="24"/>
          <w:highlight w:val="none"/>
        </w:rPr>
        <w:t>文件及有关资料，按采购文件要求提交全部资料并对采购文件各项内容做出实质性响应，否则投标无效。</w:t>
      </w:r>
    </w:p>
    <w:p w14:paraId="5FA5C66F">
      <w:pPr>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3．投标供应商一旦参加本项目投标，即表明承诺接受了本采购文件中所有条件和规定。</w:t>
      </w:r>
    </w:p>
    <w:p w14:paraId="3F085E0B">
      <w:pPr>
        <w:spacing w:line="360" w:lineRule="auto"/>
        <w:ind w:firstLine="480"/>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4．采购文件仅作为本次投标使用。</w:t>
      </w:r>
    </w:p>
    <w:p w14:paraId="09846AAD">
      <w:pPr>
        <w:tabs>
          <w:tab w:val="left" w:pos="630"/>
        </w:tabs>
        <w:spacing w:line="360" w:lineRule="auto"/>
        <w:ind w:firstLine="48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 招标文件的解释：</w:t>
      </w:r>
    </w:p>
    <w:p w14:paraId="31527E7D">
      <w:pPr>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1．投标供应商如有需要对采购文件要求澄清的问题，请以书面提出，并按“投标邀请函”中规定的时间将电子邮件或书面传真发送至</w:t>
      </w:r>
      <w:r>
        <w:rPr>
          <w:rFonts w:hint="eastAsia" w:ascii="宋体" w:hAnsi="宋体" w:cs="宋体"/>
          <w:bCs/>
          <w:color w:val="auto"/>
          <w:sz w:val="24"/>
          <w:highlight w:val="none"/>
          <w:lang w:eastAsia="zh-CN"/>
        </w:rPr>
        <w:t>江苏信中天工程咨询有限公司</w:t>
      </w:r>
      <w:r>
        <w:rPr>
          <w:rFonts w:hint="eastAsia" w:ascii="宋体" w:hAnsi="宋体" w:eastAsia="宋体" w:cs="宋体"/>
          <w:bCs/>
          <w:color w:val="auto"/>
          <w:sz w:val="24"/>
          <w:highlight w:val="none"/>
        </w:rPr>
        <w:t>，联系方式详见“投标邀请函”。</w:t>
      </w:r>
    </w:p>
    <w:p w14:paraId="3DC10EBD">
      <w:pPr>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2．采购人、</w:t>
      </w:r>
      <w:r>
        <w:rPr>
          <w:rFonts w:hint="eastAsia" w:ascii="宋体" w:hAnsi="宋体" w:cs="宋体"/>
          <w:bCs/>
          <w:color w:val="auto"/>
          <w:sz w:val="24"/>
          <w:highlight w:val="none"/>
          <w:lang w:eastAsia="zh-CN"/>
        </w:rPr>
        <w:t>江苏信中天工程咨询有限公司</w:t>
      </w:r>
      <w:r>
        <w:rPr>
          <w:rFonts w:hint="eastAsia" w:ascii="宋体" w:hAnsi="宋体" w:eastAsia="宋体" w:cs="宋体"/>
          <w:bCs/>
          <w:color w:val="auto"/>
          <w:sz w:val="24"/>
          <w:highlight w:val="none"/>
        </w:rPr>
        <w:t>将按“投标邀请函”中规定的时间对投标供应商针对采购文件书面提出的要求澄清的问题进行书面答疑。</w:t>
      </w:r>
    </w:p>
    <w:p w14:paraId="226F89CB">
      <w:pPr>
        <w:spacing w:line="360" w:lineRule="auto"/>
        <w:ind w:firstLine="480"/>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3．本文件的最终解释权归采购人。</w:t>
      </w:r>
    </w:p>
    <w:p w14:paraId="0F4CB021">
      <w:pPr>
        <w:tabs>
          <w:tab w:val="left" w:pos="945"/>
        </w:tabs>
        <w:spacing w:line="360" w:lineRule="auto"/>
        <w:ind w:firstLine="523"/>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（四） 招标文件的补充或修正： </w:t>
      </w:r>
    </w:p>
    <w:p w14:paraId="77E42595">
      <w:pPr>
        <w:numPr>
          <w:ilvl w:val="0"/>
          <w:numId w:val="4"/>
        </w:numPr>
        <w:tabs>
          <w:tab w:val="left" w:pos="525"/>
          <w:tab w:val="left" w:pos="945"/>
        </w:tabs>
        <w:spacing w:line="360" w:lineRule="auto"/>
        <w:ind w:left="1"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采购人或采购代理机构可在投标截止时间十五日前对招标文件进行必要的澄清或者修改，不足15日的，将顺延提交投标文件的截止时间。</w:t>
      </w:r>
    </w:p>
    <w:p w14:paraId="3E787FAA">
      <w:pPr>
        <w:numPr>
          <w:ilvl w:val="0"/>
          <w:numId w:val="4"/>
        </w:numPr>
        <w:tabs>
          <w:tab w:val="left" w:pos="525"/>
          <w:tab w:val="left" w:pos="945"/>
        </w:tabs>
        <w:spacing w:line="360" w:lineRule="auto"/>
        <w:ind w:left="1"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如需对招标文件进行澄清或修正，采购人或采购代理机构将在江苏政府采购网上发布更正公告，该澄清或修正的内容为招标文件的组成部分。投标</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应在投标截止时间前</w:t>
      </w:r>
      <w:r>
        <w:rPr>
          <w:rFonts w:hint="eastAsia" w:ascii="宋体" w:hAnsi="宋体" w:eastAsia="宋体" w:cs="宋体"/>
          <w:color w:val="auto"/>
          <w:sz w:val="24"/>
          <w:szCs w:val="24"/>
          <w:highlight w:val="none"/>
        </w:rPr>
        <w:t>登录</w:t>
      </w:r>
      <w:r>
        <w:rPr>
          <w:rFonts w:hint="eastAsia" w:ascii="宋体" w:hAnsi="宋体" w:eastAsia="宋体" w:cs="宋体"/>
          <w:bCs/>
          <w:color w:val="auto"/>
          <w:sz w:val="24"/>
          <w:szCs w:val="24"/>
          <w:highlight w:val="none"/>
        </w:rPr>
        <w:t>投标客户端</w:t>
      </w:r>
      <w:r>
        <w:rPr>
          <w:rFonts w:hint="eastAsia" w:ascii="宋体" w:hAnsi="宋体" w:eastAsia="宋体" w:cs="宋体"/>
          <w:color w:val="auto"/>
          <w:sz w:val="24"/>
          <w:szCs w:val="24"/>
          <w:highlight w:val="none"/>
        </w:rPr>
        <w:t>或</w:t>
      </w:r>
      <w:r>
        <w:rPr>
          <w:rFonts w:hint="eastAsia" w:ascii="宋体" w:hAnsi="宋体" w:eastAsia="宋体" w:cs="宋体"/>
          <w:bCs/>
          <w:color w:val="auto"/>
          <w:sz w:val="24"/>
          <w:szCs w:val="24"/>
          <w:highlight w:val="none"/>
        </w:rPr>
        <w:t>关注原招标公告媒体上发布的相关更正公告</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因投标</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未尽注意义务，未及时更新上传投标文件</w:t>
      </w:r>
      <w:r>
        <w:rPr>
          <w:rFonts w:hint="eastAsia" w:ascii="宋体" w:hAnsi="宋体" w:eastAsia="宋体" w:cs="宋体"/>
          <w:color w:val="auto"/>
          <w:sz w:val="24"/>
          <w:szCs w:val="24"/>
          <w:highlight w:val="none"/>
        </w:rPr>
        <w:t>或</w:t>
      </w:r>
      <w:r>
        <w:rPr>
          <w:rFonts w:hint="eastAsia" w:ascii="宋体" w:hAnsi="宋体" w:eastAsia="宋体" w:cs="宋体"/>
          <w:bCs/>
          <w:color w:val="auto"/>
          <w:sz w:val="24"/>
          <w:szCs w:val="24"/>
          <w:highlight w:val="none"/>
        </w:rPr>
        <w:t>全面关注更正公告导致其提交的投标材料不符合招标文件要求，而造成的损失及风险（包括但不限于未中标）由投标</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自行承担。</w:t>
      </w:r>
    </w:p>
    <w:p w14:paraId="4C23D547">
      <w:pPr>
        <w:numPr>
          <w:ilvl w:val="0"/>
          <w:numId w:val="4"/>
        </w:numPr>
        <w:tabs>
          <w:tab w:val="left" w:pos="525"/>
          <w:tab w:val="left" w:pos="945"/>
        </w:tabs>
        <w:spacing w:line="360" w:lineRule="auto"/>
        <w:ind w:left="1"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认为招标文件使自己的权益受到损害的，可以自获取招标文件之日或者招标公告期限届满之日（公告期限届满后获取招标文件的，以公告期限届满之日为准）起7个工作日内，以书面形式向采购人、采购代理机构提出质疑。针对同一采购程序环节的质疑，须在法定质疑期内一次性提出。质疑函的质疑事项应具体、明确，并有必要的事实依据和法律依据（格式详见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"http://download.ccgp.gov.cn/2018/zhiyihanfanben.zip" \t "_blank"</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政府采购供应商质疑函范本</w:t>
      </w:r>
      <w:r>
        <w:rPr>
          <w:rFonts w:hint="eastAsia" w:ascii="宋体" w:hAnsi="宋体" w:eastAsia="宋体" w:cs="宋体"/>
          <w:color w:val="auto"/>
          <w:highlight w:val="none"/>
        </w:rPr>
        <w:fldChar w:fldCharType="end"/>
      </w:r>
      <w:r>
        <w:rPr>
          <w:rFonts w:hint="eastAsia" w:ascii="宋体" w:hAnsi="宋体" w:eastAsia="宋体" w:cs="宋体"/>
          <w:bCs/>
          <w:color w:val="auto"/>
          <w:sz w:val="24"/>
          <w:szCs w:val="24"/>
          <w:highlight w:val="none"/>
        </w:rPr>
        <w:t>》）。采购人或采购代理机构将在收到符合上述要求的书面质疑后七个工作日内，对质疑内容</w:t>
      </w:r>
      <w:r>
        <w:rPr>
          <w:rFonts w:hint="eastAsia" w:ascii="宋体" w:hAnsi="宋体" w:cs="宋体"/>
          <w:bCs/>
          <w:color w:val="auto"/>
          <w:sz w:val="24"/>
          <w:szCs w:val="24"/>
          <w:highlight w:val="none"/>
          <w:lang w:eastAsia="zh-CN"/>
        </w:rPr>
        <w:t>作出</w:t>
      </w:r>
      <w:r>
        <w:rPr>
          <w:rFonts w:hint="eastAsia" w:ascii="宋体" w:hAnsi="宋体" w:eastAsia="宋体" w:cs="宋体"/>
          <w:bCs/>
          <w:color w:val="auto"/>
          <w:sz w:val="24"/>
          <w:szCs w:val="24"/>
          <w:highlight w:val="none"/>
        </w:rPr>
        <w:t>答复。</w:t>
      </w: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在法定质疑期限外送达的质疑函或法定质疑期限内送达的质疑函不符合上述要求的均为无效质疑，采购人或采购代理机构对无效质疑不予受理。</w:t>
      </w:r>
    </w:p>
    <w:p w14:paraId="559BCE81">
      <w:pPr>
        <w:spacing w:line="360" w:lineRule="auto"/>
        <w:ind w:firstLine="48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（五）投标文件的组成（</w:t>
      </w:r>
      <w:r>
        <w:rPr>
          <w:rFonts w:hint="eastAsia" w:ascii="宋体" w:hAnsi="宋体" w:eastAsia="宋体" w:cs="宋体"/>
          <w:b/>
          <w:bCs/>
          <w:color w:val="auto"/>
          <w:sz w:val="24"/>
          <w:szCs w:val="24"/>
          <w:highlight w:val="none"/>
        </w:rPr>
        <w:t>相应内容上传至投标客户端</w:t>
      </w:r>
      <w:r>
        <w:rPr>
          <w:rFonts w:hint="eastAsia" w:ascii="宋体" w:hAnsi="宋体" w:eastAsia="宋体" w:cs="宋体"/>
          <w:bCs/>
          <w:color w:val="auto"/>
          <w:sz w:val="24"/>
          <w:szCs w:val="24"/>
          <w:highlight w:val="none"/>
        </w:rPr>
        <w:t>）：</w:t>
      </w:r>
    </w:p>
    <w:p w14:paraId="76CE6F72">
      <w:pPr>
        <w:spacing w:line="360" w:lineRule="auto"/>
        <w:ind w:left="48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1）证明文件：</w:t>
      </w:r>
    </w:p>
    <w:p w14:paraId="6AF9DB8C">
      <w:pPr>
        <w:tabs>
          <w:tab w:val="left" w:pos="525"/>
          <w:tab w:val="left" w:pos="945"/>
        </w:tabs>
        <w:spacing w:line="360" w:lineRule="auto"/>
        <w:ind w:left="1" w:firstLine="523"/>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第一部分：资格、资信证明文件（</w:t>
      </w:r>
      <w:r>
        <w:rPr>
          <w:rFonts w:hint="eastAsia" w:ascii="宋体" w:hAnsi="宋体" w:eastAsia="宋体" w:cs="宋体"/>
          <w:b/>
          <w:bCs/>
          <w:color w:val="auto"/>
          <w:sz w:val="24"/>
          <w:szCs w:val="24"/>
          <w:highlight w:val="none"/>
        </w:rPr>
        <w:t>扫描后上传，身份证应为正、反面</w:t>
      </w:r>
      <w:r>
        <w:rPr>
          <w:rFonts w:hint="eastAsia" w:ascii="宋体" w:hAnsi="宋体" w:eastAsia="宋体" w:cs="宋体"/>
          <w:bCs/>
          <w:color w:val="auto"/>
          <w:sz w:val="24"/>
          <w:szCs w:val="24"/>
          <w:highlight w:val="none"/>
        </w:rPr>
        <w:t>）：</w:t>
      </w:r>
    </w:p>
    <w:p w14:paraId="4374E855">
      <w:pPr>
        <w:tabs>
          <w:tab w:val="left" w:pos="945"/>
        </w:tabs>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具有独立承担民事责任能力的投标人营业执照或相关部门的登记证明文件扫描件（投标人如允许以分支机构身份参加投标的，提供投标人分支机构的营业执照扫描件；投标人如是自然人情形的，提供有效身份证扫描件）。</w:t>
      </w:r>
    </w:p>
    <w:p w14:paraId="554D54DA">
      <w:pPr>
        <w:tabs>
          <w:tab w:val="left" w:pos="945"/>
        </w:tabs>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2.《授权委托书》（给定格式；投标人如是自然人情形的，可不提供）。</w:t>
      </w:r>
    </w:p>
    <w:p w14:paraId="045EB440">
      <w:pPr>
        <w:tabs>
          <w:tab w:val="left" w:pos="945"/>
        </w:tabs>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3.投标人近一年中任意一个月份（不含投标当月）的财务状况报告（资产负债表和利润表）或由会计师事务所出具的近两年中任意一个年度的审计报告和所附已审计财务报告（投标人如是自然人情形的，没有经审计的财务报告的，可以提供银行出具的资信证明）。</w:t>
      </w:r>
    </w:p>
    <w:p w14:paraId="31A0A68B">
      <w:pPr>
        <w:tabs>
          <w:tab w:val="left" w:pos="945"/>
        </w:tabs>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4.投标人近一年中任意一个月份（不含投标当月）的依法缴纳税收的相关材料（提供相关主管部门证明或银行代扣证明）。</w:t>
      </w:r>
    </w:p>
    <w:p w14:paraId="687C813A">
      <w:pPr>
        <w:tabs>
          <w:tab w:val="left" w:pos="945"/>
        </w:tabs>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5.投标人近一年中任意一个月份（不含投标当月）的依法缴纳社会保障资金的相关材料（提供相关主管部门证明或银行代扣证明）。</w:t>
      </w:r>
    </w:p>
    <w:p w14:paraId="1CEEAE2D">
      <w:pPr>
        <w:tabs>
          <w:tab w:val="left" w:pos="945"/>
        </w:tabs>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eastAsia="zh-CN"/>
        </w:rPr>
        <w:t>承诺书</w:t>
      </w:r>
      <w:r>
        <w:rPr>
          <w:rFonts w:hint="eastAsia" w:ascii="宋体" w:hAnsi="宋体" w:cs="宋体"/>
          <w:bCs/>
          <w:color w:val="auto"/>
          <w:sz w:val="24"/>
          <w:szCs w:val="24"/>
          <w:highlight w:val="none"/>
        </w:rPr>
        <w:t>》（给定格式）。</w:t>
      </w:r>
    </w:p>
    <w:p w14:paraId="70AFC806">
      <w:pPr>
        <w:tabs>
          <w:tab w:val="left" w:pos="945"/>
        </w:tabs>
        <w:spacing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14:paraId="1FF02C42">
      <w:pPr>
        <w:tabs>
          <w:tab w:val="left" w:pos="945"/>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
          <w:color w:val="auto"/>
          <w:sz w:val="24"/>
          <w:highlight w:val="none"/>
        </w:rPr>
        <w:t>上述资格文件中的资格、资信文件必须按要求全部提供，否则</w:t>
      </w:r>
      <w:r>
        <w:rPr>
          <w:rFonts w:hint="eastAsia" w:ascii="宋体" w:hAnsi="宋体" w:cs="宋体"/>
          <w:b/>
          <w:color w:val="auto"/>
          <w:sz w:val="24"/>
          <w:highlight w:val="none"/>
          <w:lang w:val="en-US" w:eastAsia="zh-CN"/>
        </w:rPr>
        <w:t>投标</w:t>
      </w:r>
      <w:r>
        <w:rPr>
          <w:rFonts w:hint="eastAsia" w:ascii="宋体" w:hAnsi="宋体" w:eastAsia="宋体" w:cs="宋体"/>
          <w:b/>
          <w:color w:val="auto"/>
          <w:sz w:val="24"/>
          <w:highlight w:val="none"/>
        </w:rPr>
        <w:t>文件无效。如上述资格证明文件遇年检、换证，则必须提供法定年检、换证单位出具的有效证明复印件。供应商法定代表人或法定代表人授权代表为外籍、港、澳、台地区人士的，其身份证明须提供有效的护照或港澳同胞来往内地通行证、台湾同胞来往大陆通行证，</w:t>
      </w:r>
      <w:r>
        <w:rPr>
          <w:rFonts w:hint="eastAsia" w:ascii="宋体" w:hAnsi="宋体" w:cs="宋体"/>
          <w:b/>
          <w:color w:val="auto"/>
          <w:sz w:val="24"/>
          <w:highlight w:val="none"/>
          <w:lang w:eastAsia="zh-CN"/>
        </w:rPr>
        <w:t>或其他</w:t>
      </w:r>
      <w:r>
        <w:rPr>
          <w:rFonts w:hint="eastAsia" w:ascii="宋体" w:hAnsi="宋体" w:eastAsia="宋体" w:cs="宋体"/>
          <w:b/>
          <w:color w:val="auto"/>
          <w:sz w:val="24"/>
          <w:highlight w:val="none"/>
        </w:rPr>
        <w:t>可在中国大陆有效居留的许可证明。</w:t>
      </w:r>
    </w:p>
    <w:p w14:paraId="2C07CD85">
      <w:pPr>
        <w:widowControl/>
        <w:tabs>
          <w:tab w:val="left" w:pos="0"/>
        </w:tabs>
        <w:spacing w:line="360" w:lineRule="auto"/>
        <w:ind w:firstLine="424"/>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第二部分：补充</w:t>
      </w:r>
      <w:r>
        <w:rPr>
          <w:rFonts w:hint="eastAsia" w:ascii="宋体" w:hAnsi="宋体" w:cs="宋体"/>
          <w:color w:val="auto"/>
          <w:sz w:val="24"/>
          <w:szCs w:val="21"/>
          <w:highlight w:val="none"/>
          <w:lang w:val="en-US" w:eastAsia="zh-CN"/>
        </w:rPr>
        <w:t>证明</w:t>
      </w:r>
      <w:r>
        <w:rPr>
          <w:rFonts w:hint="eastAsia" w:ascii="宋体" w:hAnsi="宋体" w:eastAsia="宋体" w:cs="宋体"/>
          <w:color w:val="auto"/>
          <w:sz w:val="24"/>
          <w:szCs w:val="21"/>
          <w:highlight w:val="none"/>
        </w:rPr>
        <w:t>文件：</w:t>
      </w:r>
    </w:p>
    <w:p w14:paraId="0F1EA37C">
      <w:pPr>
        <w:widowControl/>
        <w:tabs>
          <w:tab w:val="left" w:pos="0"/>
        </w:tabs>
        <w:spacing w:line="360" w:lineRule="auto"/>
        <w:ind w:firstLine="424"/>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1.投标供应商简介和经营情况说明；</w:t>
      </w:r>
    </w:p>
    <w:p w14:paraId="61126C81">
      <w:pPr>
        <w:spacing w:line="360" w:lineRule="auto"/>
        <w:ind w:left="48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投标函</w:t>
      </w:r>
      <w:r>
        <w:rPr>
          <w:rFonts w:hint="eastAsia" w:ascii="宋体" w:hAnsi="宋体" w:eastAsia="宋体" w:cs="宋体"/>
          <w:b/>
          <w:color w:val="auto"/>
          <w:sz w:val="24"/>
          <w:highlight w:val="none"/>
        </w:rPr>
        <w:t>部分（格式见附件）：</w:t>
      </w:r>
    </w:p>
    <w:p w14:paraId="071753F8">
      <w:pPr>
        <w:widowControl/>
        <w:spacing w:line="360" w:lineRule="auto"/>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（1）投标函（格式见附件）</w:t>
      </w:r>
    </w:p>
    <w:p w14:paraId="2BCFE0C3">
      <w:pPr>
        <w:widowControl/>
        <w:spacing w:line="360" w:lineRule="auto"/>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（2）开标一览表（格式见附件）</w:t>
      </w:r>
    </w:p>
    <w:p w14:paraId="2A0D06E7">
      <w:pPr>
        <w:widowControl/>
        <w:spacing w:line="360" w:lineRule="auto"/>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（3）主要细目报价表（格式见附件）</w:t>
      </w:r>
    </w:p>
    <w:p w14:paraId="474A5931">
      <w:pPr>
        <w:spacing w:line="360" w:lineRule="auto"/>
        <w:ind w:left="48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cs="宋体"/>
          <w:b/>
          <w:color w:val="auto"/>
          <w:sz w:val="24"/>
          <w:highlight w:val="none"/>
          <w:lang w:eastAsia="zh-CN"/>
        </w:rPr>
        <w:t>拟投入本项目人员配备表</w:t>
      </w:r>
      <w:r>
        <w:rPr>
          <w:rFonts w:hint="eastAsia" w:ascii="宋体" w:hAnsi="宋体" w:eastAsia="宋体" w:cs="宋体"/>
          <w:b/>
          <w:color w:val="auto"/>
          <w:sz w:val="24"/>
          <w:highlight w:val="none"/>
        </w:rPr>
        <w:t>（格式见附件）</w:t>
      </w:r>
    </w:p>
    <w:p w14:paraId="0CF43802">
      <w:pPr>
        <w:spacing w:line="360" w:lineRule="auto"/>
        <w:ind w:left="480"/>
        <w:rPr>
          <w:rFonts w:hint="eastAsia" w:ascii="宋体" w:hAnsi="宋体" w:eastAsia="宋体" w:cs="宋体"/>
          <w:b/>
          <w:bCs/>
          <w:color w:val="auto"/>
          <w:sz w:val="24"/>
          <w:szCs w:val="24"/>
          <w:highlight w:val="none"/>
        </w:rPr>
      </w:pPr>
      <w:r>
        <w:rPr>
          <w:rFonts w:hint="eastAsia" w:ascii="宋体" w:hAnsi="宋体" w:eastAsia="宋体" w:cs="宋体"/>
          <w:b/>
          <w:color w:val="auto"/>
          <w:sz w:val="24"/>
          <w:highlight w:val="none"/>
        </w:rPr>
        <w:t>4）投标</w:t>
      </w:r>
      <w:r>
        <w:rPr>
          <w:rFonts w:hint="eastAsia" w:ascii="宋体" w:hAnsi="宋体" w:eastAsia="宋体" w:cs="宋体"/>
          <w:b/>
          <w:bCs/>
          <w:color w:val="auto"/>
          <w:sz w:val="24"/>
          <w:szCs w:val="24"/>
          <w:highlight w:val="none"/>
        </w:rPr>
        <w:t>偏离表（格式）</w:t>
      </w:r>
    </w:p>
    <w:p w14:paraId="1EA037C9">
      <w:pPr>
        <w:spacing w:line="360" w:lineRule="auto"/>
        <w:ind w:left="480"/>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5）其他及补充性文件(</w:t>
      </w:r>
      <w:r>
        <w:rPr>
          <w:rFonts w:hint="eastAsia" w:ascii="宋体" w:hAnsi="宋体" w:eastAsia="宋体" w:cs="宋体"/>
          <w:b/>
          <w:bCs/>
          <w:color w:val="auto"/>
          <w:sz w:val="24"/>
          <w:szCs w:val="24"/>
          <w:highlight w:val="none"/>
          <w:lang w:eastAsia="zh-CN"/>
        </w:rPr>
        <w:t>投标供应商</w:t>
      </w:r>
      <w:r>
        <w:rPr>
          <w:rFonts w:hint="eastAsia" w:ascii="宋体" w:hAnsi="宋体" w:eastAsia="宋体" w:cs="宋体"/>
          <w:b/>
          <w:bCs/>
          <w:color w:val="auto"/>
          <w:sz w:val="24"/>
          <w:szCs w:val="24"/>
          <w:highlight w:val="none"/>
        </w:rPr>
        <w:t>认为有必要提供的声明和文件及评分标准中对应的所需证明材料，如有自拟并自行添加至投标文件中)</w:t>
      </w:r>
    </w:p>
    <w:p w14:paraId="6FB93668">
      <w:pPr>
        <w:tabs>
          <w:tab w:val="left" w:pos="525"/>
          <w:tab w:val="left" w:pos="945"/>
        </w:tabs>
        <w:spacing w:line="360" w:lineRule="auto"/>
        <w:ind w:left="1" w:firstLine="523"/>
        <w:outlineLvl w:val="2"/>
        <w:rPr>
          <w:rFonts w:hint="eastAsia" w:ascii="宋体" w:hAnsi="宋体" w:eastAsia="宋体" w:cs="宋体"/>
          <w:color w:val="auto"/>
          <w:highlight w:val="none"/>
          <w:lang w:eastAsia="zh-CN"/>
        </w:rPr>
      </w:pPr>
      <w:r>
        <w:rPr>
          <w:rFonts w:hint="eastAsia" w:ascii="宋体" w:hAnsi="宋体" w:eastAsia="宋体" w:cs="宋体"/>
          <w:b/>
          <w:color w:val="auto"/>
          <w:sz w:val="24"/>
          <w:highlight w:val="none"/>
        </w:rPr>
        <w:t>6）</w:t>
      </w:r>
      <w:r>
        <w:rPr>
          <w:rFonts w:hint="eastAsia" w:ascii="宋体" w:hAnsi="宋体" w:cs="宋体"/>
          <w:b/>
          <w:color w:val="auto"/>
          <w:sz w:val="24"/>
          <w:highlight w:val="none"/>
          <w:lang w:eastAsia="zh-CN"/>
        </w:rPr>
        <w:t>项目方案（</w:t>
      </w:r>
      <w:r>
        <w:rPr>
          <w:rFonts w:hint="eastAsia" w:ascii="宋体" w:hAnsi="宋体" w:eastAsia="宋体" w:cs="宋体"/>
          <w:b/>
          <w:color w:val="auto"/>
          <w:sz w:val="24"/>
          <w:szCs w:val="24"/>
          <w:highlight w:val="none"/>
        </w:rPr>
        <w:t>根据评分标准内容，格式自拟</w:t>
      </w:r>
      <w:r>
        <w:rPr>
          <w:rFonts w:hint="eastAsia" w:ascii="宋体" w:hAnsi="宋体" w:cs="宋体"/>
          <w:b/>
          <w:color w:val="auto"/>
          <w:sz w:val="24"/>
          <w:highlight w:val="none"/>
          <w:lang w:eastAsia="zh-CN"/>
        </w:rPr>
        <w:t>）</w:t>
      </w:r>
    </w:p>
    <w:p w14:paraId="7D13286F">
      <w:pPr>
        <w:spacing w:line="360" w:lineRule="auto"/>
        <w:ind w:firstLine="48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（六）投标文件的制作：</w:t>
      </w:r>
    </w:p>
    <w:p w14:paraId="452189D5">
      <w:pPr>
        <w:spacing w:line="360" w:lineRule="auto"/>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1.所有文件、往来函件均应使用简体中文（规格、型号辅助符号除外）。</w:t>
      </w:r>
    </w:p>
    <w:p w14:paraId="0005B4EF">
      <w:pPr>
        <w:spacing w:line="360" w:lineRule="auto"/>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2.投标文件由投标供应商按给定格式如实填写（编写），须有法人（盖章）、法定代表人或法定代表人授权代表签字或盖章，方为有效，未尽事宜可自行补充。</w:t>
      </w:r>
    </w:p>
    <w:p w14:paraId="70A60161">
      <w:pPr>
        <w:spacing w:line="360" w:lineRule="auto"/>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3.投标供应商报价一律以人民币为报价结算货币，结算单位为“元”。</w:t>
      </w:r>
    </w:p>
    <w:p w14:paraId="7C53B25D">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4.投标文件格式部分，应由投标供应商按给定格式提供，不得更改。</w:t>
      </w:r>
    </w:p>
    <w:p w14:paraId="5BDFEADE">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5.投标文件份数：本项目为不见面开标，报价人无需递交纸质</w:t>
      </w:r>
      <w:r>
        <w:rPr>
          <w:rFonts w:hint="eastAsia" w:ascii="宋体" w:hAnsi="宋体" w:cs="宋体"/>
          <w:color w:val="auto"/>
          <w:sz w:val="24"/>
          <w:szCs w:val="21"/>
          <w:highlight w:val="none"/>
          <w:lang w:val="en-US" w:eastAsia="zh-CN"/>
        </w:rPr>
        <w:t>投标</w:t>
      </w:r>
      <w:r>
        <w:rPr>
          <w:rFonts w:hint="eastAsia" w:ascii="宋体" w:hAnsi="宋体" w:eastAsia="宋体" w:cs="宋体"/>
          <w:color w:val="auto"/>
          <w:sz w:val="24"/>
          <w:szCs w:val="21"/>
          <w:highlight w:val="none"/>
        </w:rPr>
        <w:t>文件至现场，中标后中标供应商向采购人提供与电子投标文件完全一致的纸质</w:t>
      </w:r>
      <w:r>
        <w:rPr>
          <w:rFonts w:hint="eastAsia" w:ascii="宋体" w:hAnsi="宋体" w:cs="宋体"/>
          <w:color w:val="auto"/>
          <w:sz w:val="24"/>
          <w:szCs w:val="21"/>
          <w:highlight w:val="none"/>
          <w:lang w:val="en-US" w:eastAsia="zh-CN"/>
        </w:rPr>
        <w:t>投标</w:t>
      </w:r>
      <w:r>
        <w:rPr>
          <w:rFonts w:hint="eastAsia" w:ascii="宋体" w:hAnsi="宋体" w:eastAsia="宋体" w:cs="宋体"/>
          <w:color w:val="auto"/>
          <w:sz w:val="24"/>
          <w:szCs w:val="21"/>
          <w:highlight w:val="none"/>
        </w:rPr>
        <w:t>文件（3份：一正、二副）。</w:t>
      </w:r>
    </w:p>
    <w:p w14:paraId="46E46B80">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6.投标文件不应有涂改、增删和潦草之处，如有必须修改时，修改处必须有法人、法定代表人或法定代表人授权代表的签章。</w:t>
      </w:r>
    </w:p>
    <w:p w14:paraId="59B12ABD">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7.投标费用自理。</w:t>
      </w:r>
    </w:p>
    <w:p w14:paraId="59571AB4">
      <w:pPr>
        <w:tabs>
          <w:tab w:val="left" w:pos="945"/>
        </w:tabs>
        <w:spacing w:line="360" w:lineRule="auto"/>
        <w:ind w:firstLine="48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（七）网上投标</w:t>
      </w:r>
    </w:p>
    <w:p w14:paraId="3469BE3B">
      <w:pPr>
        <w:tabs>
          <w:tab w:val="left" w:pos="525"/>
          <w:tab w:val="left" w:pos="945"/>
        </w:tabs>
        <w:spacing w:line="360" w:lineRule="auto"/>
        <w:ind w:left="1"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应由其法定代表人或法定代表人授权代表在规定的网上投标时间内，凭CA数字证书</w:t>
      </w:r>
      <w:r>
        <w:rPr>
          <w:rFonts w:hint="eastAsia" w:ascii="宋体" w:hAnsi="宋体" w:cs="宋体"/>
          <w:bCs/>
          <w:color w:val="auto"/>
          <w:sz w:val="24"/>
          <w:szCs w:val="24"/>
          <w:highlight w:val="none"/>
          <w:lang w:eastAsia="zh-CN"/>
        </w:rPr>
        <w:t>登录</w:t>
      </w:r>
      <w:r>
        <w:rPr>
          <w:rFonts w:hint="eastAsia" w:ascii="宋体" w:hAnsi="宋体" w:eastAsia="宋体" w:cs="宋体"/>
          <w:bCs/>
          <w:color w:val="auto"/>
          <w:sz w:val="24"/>
          <w:szCs w:val="24"/>
          <w:highlight w:val="none"/>
        </w:rPr>
        <w:t>政府采购交易管理一体化系统获取招标文件，在投标客户端制作投标文件（电子数据），并在投标截止时间之前上传投标文件。</w:t>
      </w:r>
    </w:p>
    <w:p w14:paraId="2125C6C7">
      <w:pPr>
        <w:tabs>
          <w:tab w:val="left" w:pos="525"/>
          <w:tab w:val="left" w:pos="945"/>
        </w:tabs>
        <w:spacing w:line="360" w:lineRule="auto"/>
        <w:ind w:left="1"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应对CA数字证书妥善保管，如被他人盗用投标，后果自负。</w:t>
      </w:r>
    </w:p>
    <w:p w14:paraId="58DBE9D5">
      <w:pPr>
        <w:tabs>
          <w:tab w:val="left" w:pos="525"/>
          <w:tab w:val="left" w:pos="945"/>
        </w:tabs>
        <w:spacing w:line="360" w:lineRule="auto"/>
        <w:ind w:left="1"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按招标文件规定的</w:t>
      </w:r>
      <w:r>
        <w:rPr>
          <w:rFonts w:hint="eastAsia" w:ascii="宋体" w:hAnsi="宋体" w:eastAsia="宋体" w:cs="宋体"/>
          <w:color w:val="auto"/>
          <w:sz w:val="24"/>
          <w:szCs w:val="24"/>
          <w:highlight w:val="none"/>
        </w:rPr>
        <w:t>网上解密时间</w:t>
      </w:r>
      <w:r>
        <w:rPr>
          <w:rFonts w:hint="eastAsia" w:ascii="宋体" w:hAnsi="宋体" w:eastAsia="宋体" w:cs="宋体"/>
          <w:bCs/>
          <w:color w:val="auto"/>
          <w:sz w:val="24"/>
          <w:szCs w:val="24"/>
          <w:highlight w:val="none"/>
        </w:rPr>
        <w:t>进行解密，如未按时解密后果自负。</w:t>
      </w:r>
    </w:p>
    <w:p w14:paraId="0D8A689D">
      <w:pPr>
        <w:tabs>
          <w:tab w:val="left" w:pos="525"/>
          <w:tab w:val="left" w:pos="945"/>
        </w:tabs>
        <w:spacing w:line="360" w:lineRule="auto"/>
        <w:ind w:left="1"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应当对招标文件提出的要求和条件作出实质性响应，并在电子投标系统逐条应答。</w:t>
      </w:r>
    </w:p>
    <w:p w14:paraId="2BEF289C">
      <w:pPr>
        <w:tabs>
          <w:tab w:val="left" w:pos="525"/>
          <w:tab w:val="left" w:pos="945"/>
        </w:tabs>
        <w:spacing w:line="360" w:lineRule="auto"/>
        <w:ind w:left="1"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应对要求提供的资格证明文件（如资质证书、资格证书）、技术资料（如白皮书、彩页、手册、检测报告等）扫描上传至投标系统。</w:t>
      </w:r>
    </w:p>
    <w:p w14:paraId="22A1E0C1">
      <w:pPr>
        <w:tabs>
          <w:tab w:val="left" w:pos="525"/>
          <w:tab w:val="left" w:pos="945"/>
        </w:tabs>
        <w:spacing w:line="360" w:lineRule="auto"/>
        <w:ind w:left="1" w:firstLine="523"/>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进行网上</w:t>
      </w:r>
      <w:r>
        <w:rPr>
          <w:rFonts w:hint="eastAsia" w:ascii="宋体" w:hAnsi="宋体" w:eastAsia="宋体" w:cs="宋体"/>
          <w:color w:val="auto"/>
          <w:sz w:val="24"/>
          <w:szCs w:val="24"/>
          <w:highlight w:val="none"/>
        </w:rPr>
        <w:t>投标</w:t>
      </w:r>
      <w:r>
        <w:rPr>
          <w:rFonts w:hint="eastAsia" w:ascii="宋体" w:hAnsi="宋体" w:eastAsia="宋体" w:cs="宋体"/>
          <w:bCs/>
          <w:color w:val="auto"/>
          <w:sz w:val="24"/>
          <w:szCs w:val="24"/>
          <w:highlight w:val="none"/>
        </w:rPr>
        <w:t>请参照《</w:t>
      </w:r>
      <w:r>
        <w:rPr>
          <w:rFonts w:hint="eastAsia" w:ascii="宋体" w:hAnsi="宋体" w:eastAsia="宋体" w:cs="宋体"/>
          <w:bCs/>
          <w:color w:val="auto"/>
          <w:sz w:val="24"/>
          <w:szCs w:val="24"/>
          <w:highlight w:val="none"/>
          <w:lang w:val="zh-CN"/>
        </w:rPr>
        <w:t>江苏省政府采购交易系统（苏采云）供应商操作手册</w:t>
      </w:r>
      <w:r>
        <w:rPr>
          <w:rFonts w:hint="eastAsia" w:ascii="宋体" w:hAnsi="宋体" w:eastAsia="宋体" w:cs="宋体"/>
          <w:color w:val="auto"/>
          <w:sz w:val="24"/>
          <w:szCs w:val="24"/>
          <w:highlight w:val="none"/>
        </w:rPr>
        <w:t>》。</w:t>
      </w:r>
    </w:p>
    <w:p w14:paraId="1F47CD55">
      <w:pPr>
        <w:tabs>
          <w:tab w:val="left" w:pos="525"/>
          <w:tab w:val="left" w:pos="945"/>
        </w:tabs>
        <w:spacing w:line="360" w:lineRule="auto"/>
        <w:ind w:left="1" w:firstLine="523"/>
        <w:rPr>
          <w:rFonts w:hint="eastAsia" w:ascii="宋体" w:hAnsi="宋体" w:eastAsia="宋体" w:cs="宋体"/>
          <w:bCs/>
          <w:color w:val="FF0000"/>
          <w:sz w:val="24"/>
          <w:szCs w:val="24"/>
          <w:highlight w:val="none"/>
          <w:lang w:val="en-US" w:eastAsia="zh-CN"/>
        </w:rPr>
      </w:pPr>
      <w:r>
        <w:rPr>
          <w:rFonts w:hint="eastAsia" w:ascii="宋体" w:hAnsi="宋体" w:eastAsia="宋体" w:cs="宋体"/>
          <w:bCs/>
          <w:color w:val="FF0000"/>
          <w:sz w:val="24"/>
          <w:szCs w:val="24"/>
          <w:highlight w:val="none"/>
          <w:lang w:val="en-US" w:eastAsia="zh-CN"/>
        </w:rPr>
        <w:t>7.</w:t>
      </w:r>
      <w:r>
        <w:rPr>
          <w:rFonts w:hint="eastAsia" w:ascii="宋体" w:hAnsi="宋体" w:eastAsia="宋体" w:cs="宋体"/>
          <w:bCs/>
          <w:color w:val="FF0000"/>
          <w:sz w:val="24"/>
          <w:szCs w:val="24"/>
          <w:highlight w:val="none"/>
          <w:u w:val="single"/>
          <w:lang w:val="en-US" w:eastAsia="zh-CN"/>
        </w:rPr>
        <w:t>特别注意：本项目采用暗标形式，投标人须按第五章《评标方法与评标标准》的相关要求对商务部分和技术部分分别进行制作。其中技术部分属于暗标，投标人在制作技术部分相关内容时不得有体现投标人身份的内容，否则投标无效。</w:t>
      </w:r>
    </w:p>
    <w:p w14:paraId="52FBBC74">
      <w:pPr>
        <w:tabs>
          <w:tab w:val="left" w:pos="525"/>
          <w:tab w:val="left" w:pos="945"/>
        </w:tabs>
        <w:spacing w:line="360" w:lineRule="auto"/>
        <w:ind w:left="1" w:firstLine="523"/>
        <w:rPr>
          <w:rFonts w:hint="eastAsia" w:ascii="宋体" w:hAnsi="宋体" w:eastAsia="宋体" w:cs="宋体"/>
          <w:bCs/>
          <w:color w:val="FF0000"/>
          <w:sz w:val="24"/>
          <w:szCs w:val="24"/>
          <w:highlight w:val="none"/>
          <w:lang w:val="en-US" w:eastAsia="zh-CN"/>
        </w:rPr>
      </w:pPr>
      <w:r>
        <w:rPr>
          <w:rFonts w:hint="eastAsia" w:ascii="宋体" w:hAnsi="宋体" w:eastAsia="宋体" w:cs="宋体"/>
          <w:bCs/>
          <w:color w:val="FF0000"/>
          <w:sz w:val="24"/>
          <w:szCs w:val="24"/>
          <w:highlight w:val="none"/>
          <w:lang w:val="en-US" w:eastAsia="zh-CN"/>
        </w:rPr>
        <w:t>上述《评标方法与评标标准》中技术部分不得有体现投标人身份的内容是指：</w:t>
      </w:r>
    </w:p>
    <w:p w14:paraId="67ECDEAF">
      <w:pPr>
        <w:tabs>
          <w:tab w:val="left" w:pos="525"/>
          <w:tab w:val="left" w:pos="945"/>
        </w:tabs>
        <w:spacing w:line="360" w:lineRule="auto"/>
        <w:ind w:left="1" w:firstLine="523"/>
        <w:rPr>
          <w:rFonts w:hint="eastAsia" w:ascii="宋体" w:hAnsi="宋体" w:eastAsia="宋体" w:cs="宋体"/>
          <w:bCs/>
          <w:color w:val="FF0000"/>
          <w:sz w:val="24"/>
          <w:szCs w:val="24"/>
          <w:highlight w:val="none"/>
          <w:lang w:val="en-US" w:eastAsia="zh-CN"/>
        </w:rPr>
      </w:pPr>
      <w:r>
        <w:rPr>
          <w:rFonts w:hint="eastAsia" w:ascii="宋体" w:hAnsi="宋体" w:cs="宋体"/>
          <w:bCs/>
          <w:color w:val="FF0000"/>
          <w:sz w:val="24"/>
          <w:szCs w:val="24"/>
          <w:highlight w:val="none"/>
          <w:lang w:val="en-US" w:eastAsia="zh-CN"/>
        </w:rPr>
        <w:t>7</w:t>
      </w:r>
      <w:r>
        <w:rPr>
          <w:rFonts w:hint="eastAsia" w:ascii="宋体" w:hAnsi="宋体" w:eastAsia="宋体" w:cs="宋体"/>
          <w:bCs/>
          <w:color w:val="FF0000"/>
          <w:sz w:val="24"/>
          <w:szCs w:val="24"/>
          <w:highlight w:val="none"/>
          <w:lang w:val="en-US" w:eastAsia="zh-CN"/>
        </w:rPr>
        <w:t>.1技术部分不得出现能够体现投标人身份、名称的相关描述、材料、文件等内容；</w:t>
      </w:r>
    </w:p>
    <w:p w14:paraId="40018B37">
      <w:pPr>
        <w:tabs>
          <w:tab w:val="left" w:pos="525"/>
          <w:tab w:val="left" w:pos="945"/>
        </w:tabs>
        <w:spacing w:line="360" w:lineRule="auto"/>
        <w:ind w:left="1" w:firstLine="523"/>
        <w:rPr>
          <w:rFonts w:hint="eastAsia" w:ascii="宋体" w:hAnsi="宋体" w:eastAsia="宋体" w:cs="宋体"/>
          <w:bCs/>
          <w:color w:val="FF0000"/>
          <w:sz w:val="24"/>
          <w:szCs w:val="24"/>
          <w:highlight w:val="none"/>
          <w:lang w:val="en-US" w:eastAsia="zh-CN"/>
        </w:rPr>
      </w:pPr>
      <w:r>
        <w:rPr>
          <w:rFonts w:hint="eastAsia" w:ascii="宋体" w:hAnsi="宋体" w:cs="宋体"/>
          <w:bCs/>
          <w:color w:val="FF0000"/>
          <w:sz w:val="24"/>
          <w:szCs w:val="24"/>
          <w:highlight w:val="none"/>
          <w:lang w:val="en-US" w:eastAsia="zh-CN"/>
        </w:rPr>
        <w:t>7</w:t>
      </w:r>
      <w:r>
        <w:rPr>
          <w:rFonts w:hint="eastAsia" w:ascii="宋体" w:hAnsi="宋体" w:eastAsia="宋体" w:cs="宋体"/>
          <w:bCs/>
          <w:color w:val="FF0000"/>
          <w:sz w:val="24"/>
          <w:szCs w:val="24"/>
          <w:highlight w:val="none"/>
          <w:lang w:val="en-US" w:eastAsia="zh-CN"/>
        </w:rPr>
        <w:t>.2技术部分不得更改，不得在其中涂改、标注或做任何可以辨认投标人及所属人员身份的名称、印章、商标等标记；</w:t>
      </w:r>
    </w:p>
    <w:p w14:paraId="49586148">
      <w:pPr>
        <w:tabs>
          <w:tab w:val="left" w:pos="525"/>
          <w:tab w:val="left" w:pos="945"/>
        </w:tabs>
        <w:spacing w:line="360" w:lineRule="auto"/>
        <w:ind w:left="1" w:firstLine="523"/>
        <w:rPr>
          <w:rFonts w:hint="eastAsia" w:ascii="宋体" w:hAnsi="宋体" w:eastAsia="宋体" w:cs="宋体"/>
          <w:bCs/>
          <w:color w:val="FF0000"/>
          <w:sz w:val="24"/>
          <w:szCs w:val="24"/>
          <w:highlight w:val="none"/>
          <w:lang w:val="en-US" w:eastAsia="zh-CN"/>
        </w:rPr>
      </w:pPr>
      <w:r>
        <w:rPr>
          <w:rFonts w:hint="eastAsia" w:ascii="宋体" w:hAnsi="宋体" w:cs="宋体"/>
          <w:bCs/>
          <w:color w:val="FF0000"/>
          <w:sz w:val="24"/>
          <w:szCs w:val="24"/>
          <w:highlight w:val="none"/>
          <w:lang w:val="en-US" w:eastAsia="zh-CN"/>
        </w:rPr>
        <w:t>7</w:t>
      </w:r>
      <w:r>
        <w:rPr>
          <w:rFonts w:hint="eastAsia" w:ascii="宋体" w:hAnsi="宋体" w:eastAsia="宋体" w:cs="宋体"/>
          <w:bCs/>
          <w:color w:val="FF0000"/>
          <w:sz w:val="24"/>
          <w:szCs w:val="24"/>
          <w:highlight w:val="none"/>
          <w:lang w:val="en-US" w:eastAsia="zh-CN"/>
        </w:rPr>
        <w:t>.3技术部分应当版面整洁、字迹清楚、不许批注或进行底纹、阴影、水印等特殊设置，不得采用任何不符合常规、有别于其他投标人的特殊做法；</w:t>
      </w:r>
    </w:p>
    <w:p w14:paraId="3C8707D5">
      <w:pPr>
        <w:tabs>
          <w:tab w:val="left" w:pos="525"/>
          <w:tab w:val="left" w:pos="945"/>
        </w:tabs>
        <w:spacing w:line="360" w:lineRule="auto"/>
        <w:ind w:left="1" w:firstLine="523"/>
        <w:rPr>
          <w:rFonts w:hint="default" w:ascii="宋体" w:hAnsi="宋体" w:eastAsia="宋体" w:cs="宋体"/>
          <w:bCs/>
          <w:color w:val="FF0000"/>
          <w:sz w:val="24"/>
          <w:szCs w:val="24"/>
          <w:highlight w:val="none"/>
          <w:lang w:val="en-US" w:eastAsia="zh-CN"/>
        </w:rPr>
      </w:pPr>
      <w:r>
        <w:rPr>
          <w:rFonts w:hint="eastAsia" w:ascii="宋体" w:hAnsi="宋体" w:cs="宋体"/>
          <w:bCs/>
          <w:color w:val="FF0000"/>
          <w:sz w:val="24"/>
          <w:szCs w:val="24"/>
          <w:highlight w:val="none"/>
          <w:lang w:val="en-US" w:eastAsia="zh-CN"/>
        </w:rPr>
        <w:t>7</w:t>
      </w:r>
      <w:r>
        <w:rPr>
          <w:rFonts w:hint="eastAsia" w:ascii="宋体" w:hAnsi="宋体" w:eastAsia="宋体" w:cs="宋体"/>
          <w:bCs/>
          <w:color w:val="FF0000"/>
          <w:sz w:val="24"/>
          <w:szCs w:val="24"/>
          <w:highlight w:val="none"/>
          <w:lang w:val="en-US" w:eastAsia="zh-CN"/>
        </w:rPr>
        <w:t>.4不得有其他体现投标人身份的内容。</w:t>
      </w:r>
    </w:p>
    <w:p w14:paraId="7AABFF93">
      <w:pPr>
        <w:spacing w:line="430" w:lineRule="exact"/>
        <w:ind w:firstLine="480"/>
        <w:outlineLvl w:val="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（八）报价要求：</w:t>
      </w:r>
    </w:p>
    <w:p w14:paraId="6E894DC0">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1.投标报价应包括人员工资、</w:t>
      </w:r>
      <w:r>
        <w:rPr>
          <w:rFonts w:hint="eastAsia" w:ascii="宋体" w:hAnsi="宋体" w:eastAsia="宋体" w:cs="宋体"/>
          <w:color w:val="auto"/>
          <w:sz w:val="24"/>
          <w:szCs w:val="21"/>
          <w:highlight w:val="none"/>
          <w:lang w:val="zh-CN"/>
        </w:rPr>
        <w:t>差旅食宿费、文印费、资料搜集、综合整理、文本编制、图件编制、资料费、</w:t>
      </w:r>
      <w:r>
        <w:rPr>
          <w:rFonts w:hint="eastAsia" w:ascii="宋体" w:hAnsi="宋体" w:eastAsia="宋体" w:cs="宋体"/>
          <w:color w:val="auto"/>
          <w:sz w:val="24"/>
          <w:szCs w:val="21"/>
          <w:highlight w:val="none"/>
        </w:rPr>
        <w:t>保险、利润、税金等服务期内满足采购人要求的全部费用。投标供应商应充分考虑服务期内所有可能影响到报价的因素（包括最低工资标准和社保基数的政策性调整），一旦投标结束最终中标，不予调整。</w:t>
      </w:r>
    </w:p>
    <w:p w14:paraId="17C84DFC">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2.投标供应商可先到现场踏勘以充分了解项目位置、情况、道路及任何其他足以影响承包价的情况，任何因忽视或误解项目情况而导致的索赔申请将不被批准。</w:t>
      </w:r>
    </w:p>
    <w:p w14:paraId="37E86E13">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投标供应商应当充分考虑服务期内所有可能影响到的因素，一旦投标结束最终成交，总价将包定，除采购人要求变更岗位配置数量外，总价不予调整（国家政策性调整除外）。如发生漏、缺、少项，都将被认为是中标方的报价让利行为，损失自负。</w:t>
      </w:r>
    </w:p>
    <w:p w14:paraId="1BD1E3F4">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color w:val="auto"/>
          <w:sz w:val="24"/>
          <w:szCs w:val="21"/>
          <w:highlight w:val="none"/>
        </w:rPr>
        <w:t>4.评审小组认为投标供应商的报价明显低于其他通过符合性审查投标供应商的报价，有可能影响产品质量或者不能诚信履约的，应当要求其在评标现场合理的时间内(自通知之时起一小时内)提供书面说明，必要时提交相关证明材料；投标供应商不能证明其报价合理性的，评审小组应当将其作为无效标处理。</w:t>
      </w:r>
    </w:p>
    <w:p w14:paraId="0A81A1F2">
      <w:pPr>
        <w:tabs>
          <w:tab w:val="left" w:pos="945"/>
        </w:tabs>
        <w:spacing w:line="360" w:lineRule="auto"/>
        <w:ind w:firstLine="48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（九）无效投标文件的确认：</w:t>
      </w:r>
    </w:p>
    <w:p w14:paraId="014B2A17">
      <w:pPr>
        <w:tabs>
          <w:tab w:val="left" w:pos="945"/>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有下列情况之一者，投标文件无效：</w:t>
      </w:r>
    </w:p>
    <w:p w14:paraId="7B000F71">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1.未按规定在江苏省政府采购管理交易系统（苏采云）首页入口</w:t>
      </w:r>
      <w:r>
        <w:rPr>
          <w:rFonts w:hint="eastAsia" w:ascii="宋体" w:hAnsi="宋体" w:cs="宋体"/>
          <w:bCs/>
          <w:color w:val="auto"/>
          <w:sz w:val="24"/>
          <w:szCs w:val="24"/>
          <w:highlight w:val="none"/>
          <w:lang w:val="en-US" w:eastAsia="zh-CN"/>
        </w:rPr>
        <w:t>进行</w:t>
      </w:r>
      <w:r>
        <w:rPr>
          <w:rFonts w:hint="eastAsia" w:ascii="宋体" w:hAnsi="宋体" w:eastAsia="宋体" w:cs="宋体"/>
          <w:bCs/>
          <w:color w:val="auto"/>
          <w:sz w:val="24"/>
          <w:szCs w:val="24"/>
          <w:highlight w:val="none"/>
        </w:rPr>
        <w:t>供应商注册的；</w:t>
      </w:r>
    </w:p>
    <w:p w14:paraId="1169E8DF">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2.电子投标文件未按规定期限投标的，纸质投标文件（如要求）未按规定的期限、地点送达的；</w:t>
      </w:r>
    </w:p>
    <w:p w14:paraId="4AABAB5D">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3.电子投标文件未按招标文件要求签章的；</w:t>
      </w:r>
    </w:p>
    <w:p w14:paraId="0A32F508">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4.投标供应商的被授权代表无法定代表人授权委托书的；</w:t>
      </w:r>
    </w:p>
    <w:p w14:paraId="46D9CDB1">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5.不具备采购文件中规定的资格要求及未按采购文件规定的要求提供资格、资信证明文件的；</w:t>
      </w:r>
    </w:p>
    <w:p w14:paraId="23C6E68D">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6.投标文件未按采购文件规定的格式、内容和要求填写、制作的；</w:t>
      </w:r>
    </w:p>
    <w:p w14:paraId="2FD54710">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7.投标文件书写潦草、字迹模糊不清、无法辨认的；</w:t>
      </w:r>
    </w:p>
    <w:p w14:paraId="533E94FD">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8.投标文件中有采购文件未允许提供的选择性内容的；</w:t>
      </w:r>
    </w:p>
    <w:p w14:paraId="663110BD">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9.未按采购文件要求解密电子投标文件的；</w:t>
      </w:r>
    </w:p>
    <w:p w14:paraId="41B5A1B0">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10.提供虚假材料的（包括工商营业执照、财务报表、资格、资信证明文件等）；</w:t>
      </w:r>
    </w:p>
    <w:p w14:paraId="222D0E6D">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11.投标文件未按要求制作、递交的；</w:t>
      </w:r>
    </w:p>
    <w:p w14:paraId="150B525A">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12.投标文件未加盖投标供应商公章及法定代表人或授权代表签字和盖章的；</w:t>
      </w:r>
    </w:p>
    <w:p w14:paraId="0D84C9A1">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13.投标供应商未遵循公平竞争的原则，恶意串通，妨碍其他供应商的竞争行为，损害采购人或者其他供应商的合法权益；</w:t>
      </w:r>
    </w:p>
    <w:p w14:paraId="34B84472">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14.不同投标供应商的投标文件的装订形式、纸张情况、目录序号、排版格式、文字风格等存在明显的相似性或一致性，特征显示由同一单位或者同一个人编制的；</w:t>
      </w:r>
    </w:p>
    <w:p w14:paraId="69965BF4">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15.不同投标供应商委托同一单位或者个人办理投标事宜；</w:t>
      </w:r>
    </w:p>
    <w:p w14:paraId="2D17841A">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16.不同投标供应商的投标文件载明的项目管理成员或者联系人员为同一人；</w:t>
      </w:r>
    </w:p>
    <w:p w14:paraId="7B71B797">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17.不同投标供应商投标文件内容存在非正常一致、项目组成员出现同一人、投标文件中错误（或异常）一致或雷同、电子文档信息一致或雷同的；</w:t>
      </w:r>
    </w:p>
    <w:p w14:paraId="3FD2BF55">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18.不同投标供应商报价细目呈明显规律性变化，或恶意串通其他投标供应商，故意哄抬价格或压价的；</w:t>
      </w:r>
    </w:p>
    <w:p w14:paraId="2857A0EA">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19.不同投标供应商投标文件相互混装的；</w:t>
      </w:r>
    </w:p>
    <w:p w14:paraId="0F43EBF8">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20.不同投标供应商投标文件中的项目相关人员出现同一人的；</w:t>
      </w:r>
    </w:p>
    <w:p w14:paraId="2D68E896">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21.不同投标供应商聘请同一人为其投标提供技术或经济咨询服务的；</w:t>
      </w:r>
    </w:p>
    <w:p w14:paraId="34DD3B53">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22.不同投标供应商的单位负责人为同一人或者存在直接控股、管理关系的；</w:t>
      </w:r>
    </w:p>
    <w:p w14:paraId="7314F240">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23.投标文件中同一方案有选择性报价且未声明以哪一个为准的；</w:t>
      </w:r>
    </w:p>
    <w:p w14:paraId="6A7175EB">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24.投标文件被本项目评委确认为无效投标文件的；</w:t>
      </w:r>
    </w:p>
    <w:p w14:paraId="035B9A14">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25.未通过初步资格性审查、投标文件资格性检查、投标文件符合性检查的；</w:t>
      </w:r>
    </w:p>
    <w:p w14:paraId="017571EB">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26.未按要求提供</w:t>
      </w:r>
      <w:r>
        <w:rPr>
          <w:rFonts w:hint="eastAsia" w:ascii="宋体" w:hAnsi="宋体" w:cs="宋体"/>
          <w:bCs/>
          <w:color w:val="auto"/>
          <w:sz w:val="24"/>
          <w:szCs w:val="24"/>
          <w:highlight w:val="none"/>
          <w:lang w:eastAsia="zh-CN"/>
        </w:rPr>
        <w:t>项目方案</w:t>
      </w:r>
      <w:r>
        <w:rPr>
          <w:rFonts w:hint="eastAsia" w:ascii="宋体" w:hAnsi="宋体" w:eastAsia="宋体" w:cs="宋体"/>
          <w:bCs/>
          <w:color w:val="auto"/>
          <w:sz w:val="24"/>
          <w:szCs w:val="24"/>
          <w:highlight w:val="none"/>
        </w:rPr>
        <w:t>的；</w:t>
      </w:r>
    </w:p>
    <w:p w14:paraId="164F65EF">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27.投标报价超过采购文件中规定的最高限价或者采购预算或者单项最高限价的；</w:t>
      </w:r>
    </w:p>
    <w:p w14:paraId="2B18BEF2">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28.投标供应商的投标报价畸高或畸低，投标总报价与各分项报价不能相互对应，在询标时没有合理的解释或者不能提供计算依据和报价依据的；</w:t>
      </w:r>
    </w:p>
    <w:p w14:paraId="21599882">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29.投标报价明显低于其他通过符合性审查供应商的报价，且供应商不能证明其报价合理性，不能在合理的时间内提供书面说明及提交相关证明材料，有可能影响产品及服务质量或者不能诚信履约的；</w:t>
      </w:r>
    </w:p>
    <w:p w14:paraId="45539941">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30.不同供应商的委托代理人、项目负责人以及其他相关人员有在同一个单位缴纳社会保险的；</w:t>
      </w:r>
    </w:p>
    <w:p w14:paraId="56114B39">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31.同一投标文件中单位名称落款与公章不是同一单位的；</w:t>
      </w:r>
    </w:p>
    <w:p w14:paraId="50ACBCA7">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32.投标文件内容不全或不符合法律法规和招标文件中规定的其他实质性要求的。</w:t>
      </w:r>
    </w:p>
    <w:p w14:paraId="27F552B3">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33.不同投标供应商的投标文件由同一台电脑编制或者同一把数字证书加密锁加密或者同一台附属设备打印的； </w:t>
      </w:r>
    </w:p>
    <w:p w14:paraId="7FFC58F5">
      <w:pPr>
        <w:tabs>
          <w:tab w:val="left" w:pos="945"/>
        </w:tabs>
        <w:spacing w:line="336" w:lineRule="auto"/>
        <w:ind w:firstLine="48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34.各投标供应商的投标文件上传使用的 MAC 地址和 IP 地址一致的，不同投标文件留有相同标记标识、存在两处以上一致性错误或雷同等情况，视为投标供应商相互围标、串标,其投标无效； </w:t>
      </w:r>
    </w:p>
    <w:p w14:paraId="2EA70DB2">
      <w:pPr>
        <w:tabs>
          <w:tab w:val="left" w:pos="945"/>
        </w:tabs>
        <w:spacing w:line="360" w:lineRule="auto"/>
        <w:ind w:left="1"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35.列入失信被执行人、重大税收违法案件当事人名单、政府采购严重违法失信行为记录名单及其他不符合《中华人民共和国政府采购法》第二十二条规定条件的；</w:t>
      </w:r>
    </w:p>
    <w:p w14:paraId="100E125D">
      <w:pPr>
        <w:tabs>
          <w:tab w:val="left" w:pos="945"/>
        </w:tabs>
        <w:spacing w:line="360" w:lineRule="auto"/>
        <w:ind w:left="1"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36.投标文件内容不全或不符合招标文件中规定</w:t>
      </w:r>
      <w:r>
        <w:rPr>
          <w:rFonts w:hint="eastAsia" w:ascii="宋体" w:hAnsi="宋体" w:cs="宋体"/>
          <w:bCs/>
          <w:color w:val="auto"/>
          <w:sz w:val="24"/>
          <w:szCs w:val="24"/>
          <w:highlight w:val="none"/>
          <w:lang w:eastAsia="zh-CN"/>
        </w:rPr>
        <w:t>的其他</w:t>
      </w:r>
      <w:r>
        <w:rPr>
          <w:rFonts w:hint="eastAsia" w:ascii="宋体" w:hAnsi="宋体" w:eastAsia="宋体" w:cs="宋体"/>
          <w:bCs/>
          <w:color w:val="auto"/>
          <w:sz w:val="24"/>
          <w:szCs w:val="24"/>
          <w:highlight w:val="none"/>
        </w:rPr>
        <w:t>实质性要求的；</w:t>
      </w:r>
    </w:p>
    <w:p w14:paraId="7C11F7D9">
      <w:pPr>
        <w:tabs>
          <w:tab w:val="left" w:pos="945"/>
        </w:tabs>
        <w:spacing w:line="360" w:lineRule="auto"/>
        <w:ind w:left="1"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37.法律法规和招标文件规定</w:t>
      </w:r>
      <w:r>
        <w:rPr>
          <w:rFonts w:hint="eastAsia" w:ascii="宋体" w:hAnsi="宋体" w:cs="宋体"/>
          <w:bCs/>
          <w:color w:val="auto"/>
          <w:sz w:val="24"/>
          <w:szCs w:val="24"/>
          <w:highlight w:val="none"/>
          <w:lang w:eastAsia="zh-CN"/>
        </w:rPr>
        <w:t>的其他</w:t>
      </w:r>
      <w:r>
        <w:rPr>
          <w:rFonts w:hint="eastAsia" w:ascii="宋体" w:hAnsi="宋体" w:eastAsia="宋体" w:cs="宋体"/>
          <w:bCs/>
          <w:color w:val="auto"/>
          <w:sz w:val="24"/>
          <w:szCs w:val="24"/>
          <w:highlight w:val="none"/>
        </w:rPr>
        <w:t>无效情形。</w:t>
      </w:r>
    </w:p>
    <w:p w14:paraId="337B1A1F">
      <w:pPr>
        <w:tabs>
          <w:tab w:val="left" w:pos="945"/>
        </w:tabs>
        <w:spacing w:line="360" w:lineRule="auto"/>
        <w:ind w:left="1" w:firstLine="523"/>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38.投标供应商未响应采购人提供的采购清单。</w:t>
      </w:r>
    </w:p>
    <w:p w14:paraId="216CF2DA">
      <w:pPr>
        <w:tabs>
          <w:tab w:val="left" w:pos="945"/>
        </w:tabs>
        <w:spacing w:line="360" w:lineRule="auto"/>
        <w:ind w:firstLine="48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（十）开标、评标：</w:t>
      </w:r>
    </w:p>
    <w:p w14:paraId="6C914FFA">
      <w:pPr>
        <w:numPr>
          <w:ilvl w:val="1"/>
          <w:numId w:val="0"/>
        </w:numPr>
        <w:tabs>
          <w:tab w:val="left" w:pos="525"/>
          <w:tab w:val="left" w:pos="945"/>
        </w:tabs>
        <w:spacing w:line="360" w:lineRule="auto"/>
        <w:ind w:left="1"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zh-CN"/>
        </w:rPr>
        <w:t>采购人按</w:t>
      </w:r>
      <w:r>
        <w:rPr>
          <w:rFonts w:hint="eastAsia" w:ascii="宋体" w:hAnsi="宋体" w:eastAsia="宋体" w:cs="宋体"/>
          <w:bCs/>
          <w:color w:val="auto"/>
          <w:sz w:val="24"/>
          <w:szCs w:val="24"/>
          <w:highlight w:val="none"/>
        </w:rPr>
        <w:t>招标</w:t>
      </w:r>
      <w:r>
        <w:rPr>
          <w:rFonts w:hint="eastAsia" w:ascii="宋体" w:hAnsi="宋体" w:eastAsia="宋体" w:cs="宋体"/>
          <w:bCs/>
          <w:color w:val="auto"/>
          <w:sz w:val="24"/>
          <w:szCs w:val="24"/>
          <w:highlight w:val="none"/>
          <w:lang w:val="zh-CN"/>
        </w:rPr>
        <w:t>文件规定的时间在“苏采云开标大厅”召开开标大会。</w:t>
      </w: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lang w:val="zh-CN"/>
        </w:rPr>
        <w:t>应当在</w:t>
      </w:r>
      <w:r>
        <w:rPr>
          <w:rFonts w:hint="eastAsia" w:ascii="宋体" w:hAnsi="宋体" w:eastAsia="宋体" w:cs="宋体"/>
          <w:bCs/>
          <w:color w:val="auto"/>
          <w:sz w:val="24"/>
          <w:szCs w:val="24"/>
          <w:highlight w:val="none"/>
        </w:rPr>
        <w:t>报价</w:t>
      </w:r>
      <w:r>
        <w:rPr>
          <w:rFonts w:hint="eastAsia" w:ascii="宋体" w:hAnsi="宋体" w:eastAsia="宋体" w:cs="宋体"/>
          <w:bCs/>
          <w:color w:val="auto"/>
          <w:sz w:val="24"/>
          <w:szCs w:val="24"/>
          <w:highlight w:val="none"/>
          <w:lang w:val="zh-CN"/>
        </w:rPr>
        <w:t>前做好充分准备，携带 CA 数字证书准时参加</w:t>
      </w:r>
      <w:r>
        <w:rPr>
          <w:rFonts w:hint="eastAsia" w:ascii="宋体" w:hAnsi="宋体" w:eastAsia="宋体" w:cs="宋体"/>
          <w:bCs/>
          <w:color w:val="auto"/>
          <w:sz w:val="24"/>
          <w:szCs w:val="24"/>
          <w:highlight w:val="none"/>
        </w:rPr>
        <w:t>；</w:t>
      </w:r>
    </w:p>
    <w:p w14:paraId="4E0C2FDC">
      <w:pPr>
        <w:numPr>
          <w:ilvl w:val="1"/>
          <w:numId w:val="0"/>
        </w:numPr>
        <w:tabs>
          <w:tab w:val="left" w:pos="525"/>
          <w:tab w:val="left" w:pos="945"/>
        </w:tabs>
        <w:spacing w:line="360" w:lineRule="auto"/>
        <w:ind w:left="1"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cs="宋体"/>
          <w:bCs/>
          <w:color w:val="auto"/>
          <w:sz w:val="24"/>
          <w:szCs w:val="24"/>
          <w:highlight w:val="none"/>
          <w:lang w:val="en-US" w:eastAsia="zh-CN"/>
        </w:rPr>
        <w:t>投标</w:t>
      </w:r>
      <w:r>
        <w:rPr>
          <w:rFonts w:hint="eastAsia" w:ascii="宋体" w:hAnsi="宋体" w:eastAsia="宋体" w:cs="宋体"/>
          <w:bCs/>
          <w:color w:val="auto"/>
          <w:sz w:val="24"/>
          <w:szCs w:val="24"/>
          <w:highlight w:val="none"/>
          <w:lang w:val="zh-CN"/>
        </w:rPr>
        <w:t>文件递交截止时间后，采购</w:t>
      </w:r>
      <w:r>
        <w:rPr>
          <w:rFonts w:hint="eastAsia" w:ascii="宋体" w:hAnsi="宋体" w:eastAsia="宋体" w:cs="宋体"/>
          <w:bCs/>
          <w:color w:val="auto"/>
          <w:sz w:val="24"/>
          <w:szCs w:val="24"/>
          <w:highlight w:val="none"/>
        </w:rPr>
        <w:t>代理机构</w:t>
      </w:r>
      <w:r>
        <w:rPr>
          <w:rFonts w:hint="eastAsia" w:ascii="宋体" w:hAnsi="宋体" w:eastAsia="宋体" w:cs="宋体"/>
          <w:bCs/>
          <w:color w:val="auto"/>
          <w:sz w:val="24"/>
          <w:szCs w:val="24"/>
          <w:highlight w:val="none"/>
          <w:lang w:val="zh-CN"/>
        </w:rPr>
        <w:t>将在系统内公布供应商名单然后通过开标会议区发出</w:t>
      </w:r>
      <w:r>
        <w:rPr>
          <w:rFonts w:hint="eastAsia" w:ascii="宋体" w:hAnsi="宋体" w:cs="宋体"/>
          <w:bCs/>
          <w:color w:val="auto"/>
          <w:sz w:val="24"/>
          <w:szCs w:val="24"/>
          <w:highlight w:val="none"/>
          <w:lang w:val="en-US" w:eastAsia="zh-CN"/>
        </w:rPr>
        <w:t>投标</w:t>
      </w:r>
      <w:r>
        <w:rPr>
          <w:rFonts w:hint="eastAsia" w:ascii="宋体" w:hAnsi="宋体" w:eastAsia="宋体" w:cs="宋体"/>
          <w:bCs/>
          <w:color w:val="auto"/>
          <w:sz w:val="24"/>
          <w:szCs w:val="24"/>
          <w:highlight w:val="none"/>
          <w:lang w:val="zh-CN"/>
        </w:rPr>
        <w:t>文件解密的指令，供应商在各自地点按规定时间自行实施远程解密，供应商解密限定在解密时间开始30分钟内完成。因供应商网络与电源不稳定、未按操作手册要求配置软硬件、解密锁发生故障或用错、故意</w:t>
      </w:r>
      <w:r>
        <w:rPr>
          <w:rFonts w:hint="eastAsia" w:ascii="宋体" w:hAnsi="宋体" w:cs="宋体"/>
          <w:bCs/>
          <w:color w:val="auto"/>
          <w:sz w:val="24"/>
          <w:szCs w:val="24"/>
          <w:highlight w:val="none"/>
          <w:lang w:val="zh-CN"/>
        </w:rPr>
        <w:t>不在要求</w:t>
      </w:r>
      <w:r>
        <w:rPr>
          <w:rFonts w:hint="eastAsia" w:ascii="宋体" w:hAnsi="宋体" w:eastAsia="宋体" w:cs="宋体"/>
          <w:bCs/>
          <w:color w:val="auto"/>
          <w:sz w:val="24"/>
          <w:szCs w:val="24"/>
          <w:highlight w:val="none"/>
          <w:lang w:val="zh-CN"/>
        </w:rPr>
        <w:t>时限内完成解密等自身原因，导致</w:t>
      </w:r>
      <w:r>
        <w:rPr>
          <w:rFonts w:hint="eastAsia" w:ascii="宋体" w:hAnsi="宋体" w:cs="宋体"/>
          <w:bCs/>
          <w:color w:val="auto"/>
          <w:sz w:val="24"/>
          <w:szCs w:val="24"/>
          <w:highlight w:val="none"/>
          <w:lang w:val="en-US" w:eastAsia="zh-CN"/>
        </w:rPr>
        <w:t>投标</w:t>
      </w:r>
      <w:r>
        <w:rPr>
          <w:rFonts w:hint="eastAsia" w:ascii="宋体" w:hAnsi="宋体" w:eastAsia="宋体" w:cs="宋体"/>
          <w:bCs/>
          <w:color w:val="auto"/>
          <w:sz w:val="24"/>
          <w:szCs w:val="24"/>
          <w:highlight w:val="none"/>
          <w:lang w:val="zh-CN"/>
        </w:rPr>
        <w:t>文件在规定时间内未能解密、解密失败或解密超时，视为供应商撤销其</w:t>
      </w:r>
      <w:r>
        <w:rPr>
          <w:rFonts w:hint="eastAsia" w:ascii="宋体" w:hAnsi="宋体" w:cs="宋体"/>
          <w:bCs/>
          <w:color w:val="auto"/>
          <w:sz w:val="24"/>
          <w:szCs w:val="24"/>
          <w:highlight w:val="none"/>
          <w:lang w:val="en-US" w:eastAsia="zh-CN"/>
        </w:rPr>
        <w:t>投标</w:t>
      </w:r>
      <w:r>
        <w:rPr>
          <w:rFonts w:hint="eastAsia" w:ascii="宋体" w:hAnsi="宋体" w:eastAsia="宋体" w:cs="宋体"/>
          <w:bCs/>
          <w:color w:val="auto"/>
          <w:sz w:val="24"/>
          <w:szCs w:val="24"/>
          <w:highlight w:val="none"/>
          <w:lang w:val="zh-CN"/>
        </w:rPr>
        <w:t>文件；因网上平台发生故障，导致无法按时完成</w:t>
      </w:r>
      <w:r>
        <w:rPr>
          <w:rFonts w:hint="eastAsia" w:ascii="宋体" w:hAnsi="宋体" w:cs="宋体"/>
          <w:bCs/>
          <w:color w:val="auto"/>
          <w:sz w:val="24"/>
          <w:szCs w:val="24"/>
          <w:highlight w:val="none"/>
          <w:lang w:val="en-US" w:eastAsia="zh-CN"/>
        </w:rPr>
        <w:t>投标</w:t>
      </w:r>
      <w:r>
        <w:rPr>
          <w:rFonts w:hint="eastAsia" w:ascii="宋体" w:hAnsi="宋体" w:eastAsia="宋体" w:cs="宋体"/>
          <w:bCs/>
          <w:color w:val="auto"/>
          <w:sz w:val="24"/>
          <w:szCs w:val="24"/>
          <w:highlight w:val="none"/>
          <w:lang w:val="zh-CN"/>
        </w:rPr>
        <w:t>文件解密或开、评标工作无法进行的，可根据实际情况相应延迟解密时间或调整开、评标时间（友情提示：若供应商已领取副锁</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rPr>
        <w:t>含多把副锁</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rPr>
        <w:t>请注意正副锁的使用差别）。本项目在限定的解密时间内，只要有一家供应商解密成功，即视为网上平台运行无故障。</w:t>
      </w:r>
      <w:r>
        <w:rPr>
          <w:rFonts w:hint="eastAsia" w:ascii="宋体" w:hAnsi="宋体" w:cs="宋体"/>
          <w:bCs/>
          <w:color w:val="auto"/>
          <w:sz w:val="24"/>
          <w:szCs w:val="24"/>
          <w:highlight w:val="none"/>
          <w:lang w:val="en-US" w:eastAsia="zh-CN"/>
        </w:rPr>
        <w:t>投标</w:t>
      </w:r>
      <w:r>
        <w:rPr>
          <w:rFonts w:hint="eastAsia" w:ascii="宋体" w:hAnsi="宋体" w:eastAsia="宋体" w:cs="宋体"/>
          <w:bCs/>
          <w:color w:val="auto"/>
          <w:sz w:val="24"/>
          <w:szCs w:val="24"/>
          <w:highlight w:val="none"/>
          <w:lang w:val="zh-CN"/>
        </w:rPr>
        <w:t>文件递交</w:t>
      </w:r>
      <w:r>
        <w:rPr>
          <w:rFonts w:hint="eastAsia" w:ascii="宋体" w:hAnsi="宋体" w:eastAsia="宋体" w:cs="宋体"/>
          <w:bCs/>
          <w:color w:val="auto"/>
          <w:sz w:val="24"/>
          <w:szCs w:val="24"/>
          <w:highlight w:val="none"/>
        </w:rPr>
        <w:t>截止时间后参加投标的供应商或解密投标文件的供应商不足三家的，不开标；开标后，所有投标供应商可在线上开标大厅中看到所有</w:t>
      </w: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的投标报价；</w:t>
      </w:r>
    </w:p>
    <w:p w14:paraId="055A6182">
      <w:pPr>
        <w:numPr>
          <w:ilvl w:val="1"/>
          <w:numId w:val="0"/>
        </w:numPr>
        <w:tabs>
          <w:tab w:val="left" w:pos="525"/>
          <w:tab w:val="left" w:pos="945"/>
        </w:tabs>
        <w:spacing w:line="360" w:lineRule="auto"/>
        <w:ind w:left="1"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3．开标时，投标文件报价出现前后不一致的，按照下列规定修正：</w:t>
      </w:r>
    </w:p>
    <w:p w14:paraId="16674228">
      <w:pPr>
        <w:tabs>
          <w:tab w:val="left" w:pos="630"/>
          <w:tab w:val="left" w:pos="945"/>
          <w:tab w:val="left" w:pos="1155"/>
          <w:tab w:val="left" w:pos="1554"/>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（一）投标文件中开标一览表（报价表）内容与投标文件中相应内容不一致的，以开标一览表（报价表）为准；</w:t>
      </w:r>
    </w:p>
    <w:p w14:paraId="386F7A2E">
      <w:pPr>
        <w:tabs>
          <w:tab w:val="left" w:pos="630"/>
          <w:tab w:val="left" w:pos="945"/>
          <w:tab w:val="left" w:pos="1155"/>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（二）大写金额和小写金额不一致的，以大写金额为准；</w:t>
      </w:r>
    </w:p>
    <w:p w14:paraId="18A72CFA">
      <w:pPr>
        <w:tabs>
          <w:tab w:val="left" w:pos="630"/>
          <w:tab w:val="left" w:pos="945"/>
          <w:tab w:val="left" w:pos="1155"/>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（三）单价金额小数点或者百分比有明显错位的，以开标一览表的总价为准，并修改单价；</w:t>
      </w:r>
    </w:p>
    <w:p w14:paraId="05F6DC20">
      <w:pPr>
        <w:tabs>
          <w:tab w:val="left" w:pos="630"/>
          <w:tab w:val="left" w:pos="945"/>
          <w:tab w:val="left" w:pos="1155"/>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（四）总价金额与按单价汇总金额不一致的，以单价金额计算结果为准。</w:t>
      </w:r>
    </w:p>
    <w:p w14:paraId="510A28E7">
      <w:pPr>
        <w:tabs>
          <w:tab w:val="left" w:pos="945"/>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同时出现两种以上不一致的，按照前款规定的顺序修正。修正后的报价评标委员会应当以书面形式要求</w:t>
      </w: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作出必要的澄清、说明或者补正，经</w:t>
      </w: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确认后产生约束力，</w:t>
      </w: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不确认的，其投标无效。</w:t>
      </w:r>
    </w:p>
    <w:p w14:paraId="56F074EC">
      <w:pPr>
        <w:numPr>
          <w:ilvl w:val="1"/>
          <w:numId w:val="0"/>
        </w:numPr>
        <w:tabs>
          <w:tab w:val="left" w:pos="525"/>
          <w:tab w:val="left" w:pos="945"/>
        </w:tabs>
        <w:spacing w:line="360" w:lineRule="auto"/>
        <w:ind w:left="1"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4．电子投标文件与纸质投标文件（如有）不符的，以电子投标文件为准。</w:t>
      </w:r>
    </w:p>
    <w:p w14:paraId="4487EEB5">
      <w:pPr>
        <w:numPr>
          <w:ilvl w:val="1"/>
          <w:numId w:val="0"/>
        </w:numPr>
        <w:tabs>
          <w:tab w:val="left" w:pos="525"/>
          <w:tab w:val="left" w:pos="945"/>
        </w:tabs>
        <w:spacing w:line="360" w:lineRule="auto"/>
        <w:ind w:left="1"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未参加开标的，视同认可开标结果。</w:t>
      </w:r>
    </w:p>
    <w:p w14:paraId="61C6E72E">
      <w:pPr>
        <w:numPr>
          <w:ilvl w:val="1"/>
          <w:numId w:val="0"/>
        </w:numPr>
        <w:tabs>
          <w:tab w:val="left" w:pos="525"/>
          <w:tab w:val="left" w:pos="945"/>
        </w:tabs>
        <w:spacing w:line="360" w:lineRule="auto"/>
        <w:ind w:left="1"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6．评标程序</w:t>
      </w:r>
    </w:p>
    <w:p w14:paraId="2FAF18DF">
      <w:pPr>
        <w:tabs>
          <w:tab w:val="left" w:pos="945"/>
        </w:tabs>
        <w:spacing w:line="360" w:lineRule="auto"/>
        <w:ind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评标工作由采购代理机构负责组织，具体评标事务由依法组建的评标委员会负责。</w:t>
      </w:r>
    </w:p>
    <w:p w14:paraId="13284C1C">
      <w:pPr>
        <w:numPr>
          <w:ilvl w:val="0"/>
          <w:numId w:val="0"/>
        </w:numPr>
        <w:tabs>
          <w:tab w:val="left" w:pos="630"/>
          <w:tab w:val="left" w:pos="945"/>
          <w:tab w:val="left" w:pos="1155"/>
        </w:tabs>
        <w:spacing w:line="360" w:lineRule="auto"/>
        <w:ind w:left="0" w:firstLine="523"/>
        <w:rPr>
          <w:rFonts w:hint="eastAsia" w:ascii="宋体" w:hAnsi="宋体" w:eastAsia="宋体" w:cs="宋体"/>
          <w:bCs/>
          <w:color w:val="auto"/>
          <w:sz w:val="24"/>
          <w:szCs w:val="24"/>
          <w:highlight w:val="none"/>
        </w:rPr>
      </w:pPr>
      <w:r>
        <w:rPr>
          <w:rFonts w:hint="eastAsia" w:ascii="Times New Roman" w:hAnsi="Times New Roman" w:eastAsia="Times New Roman" w:cs="Times New Roman"/>
          <w:bCs/>
          <w:color w:val="auto"/>
          <w:sz w:val="24"/>
          <w:szCs w:val="24"/>
          <w:highlight w:val="none"/>
          <w:lang w:val="en-US" w:eastAsia="zh-CN" w:bidi="ar-SA"/>
        </w:rPr>
        <w:t>（1）</w:t>
      </w:r>
      <w:r>
        <w:rPr>
          <w:rFonts w:hint="eastAsia" w:ascii="宋体" w:hAnsi="宋体" w:eastAsia="宋体" w:cs="宋体"/>
          <w:bCs/>
          <w:color w:val="auto"/>
          <w:sz w:val="24"/>
          <w:highlight w:val="none"/>
        </w:rPr>
        <w:t>投标文件初审。初审分为资格性检查和符合性检查。</w:t>
      </w:r>
    </w:p>
    <w:p w14:paraId="27020E39">
      <w:pPr>
        <w:tabs>
          <w:tab w:val="left" w:pos="840"/>
          <w:tab w:val="left" w:pos="1050"/>
        </w:tabs>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lang w:eastAsia="zh-CN"/>
        </w:rPr>
        <w:t>①投标文件资格</w:t>
      </w:r>
      <w:r>
        <w:rPr>
          <w:rFonts w:hint="eastAsia" w:ascii="宋体" w:hAnsi="宋体"/>
          <w:bCs/>
          <w:color w:val="auto"/>
          <w:sz w:val="24"/>
          <w:szCs w:val="24"/>
          <w:highlight w:val="none"/>
          <w:lang w:val="en-US" w:eastAsia="zh-CN"/>
        </w:rPr>
        <w:t>审</w:t>
      </w:r>
      <w:r>
        <w:rPr>
          <w:rFonts w:hint="eastAsia" w:ascii="宋体" w:hAnsi="宋体"/>
          <w:bCs/>
          <w:color w:val="auto"/>
          <w:sz w:val="24"/>
          <w:szCs w:val="24"/>
          <w:highlight w:val="none"/>
        </w:rPr>
        <w:t>查由</w:t>
      </w:r>
      <w:bookmarkStart w:id="4" w:name="OLE_LINK22"/>
      <w:r>
        <w:rPr>
          <w:rFonts w:hint="eastAsia" w:ascii="宋体" w:hAnsi="宋体"/>
          <w:bCs/>
          <w:color w:val="auto"/>
          <w:sz w:val="24"/>
          <w:szCs w:val="24"/>
          <w:highlight w:val="none"/>
        </w:rPr>
        <w:t>采购代理机构</w:t>
      </w:r>
      <w:bookmarkEnd w:id="4"/>
      <w:r>
        <w:rPr>
          <w:rFonts w:hint="eastAsia" w:ascii="宋体" w:hAnsi="宋体"/>
          <w:bCs/>
          <w:color w:val="auto"/>
          <w:sz w:val="24"/>
          <w:szCs w:val="24"/>
          <w:highlight w:val="none"/>
        </w:rPr>
        <w:t>负责。</w:t>
      </w:r>
    </w:p>
    <w:p w14:paraId="4E04F9EC">
      <w:pPr>
        <w:tabs>
          <w:tab w:val="left" w:pos="525"/>
        </w:tabs>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②</w:t>
      </w:r>
      <w:r>
        <w:rPr>
          <w:rFonts w:ascii="宋体" w:hAnsi="宋体"/>
          <w:bCs/>
          <w:color w:val="auto"/>
          <w:sz w:val="24"/>
          <w:szCs w:val="24"/>
          <w:highlight w:val="none"/>
        </w:rPr>
        <w:t>依据法律法规和</w:t>
      </w:r>
      <w:r>
        <w:rPr>
          <w:rFonts w:hint="eastAsia" w:ascii="宋体" w:hAnsi="宋体"/>
          <w:bCs/>
          <w:color w:val="auto"/>
          <w:sz w:val="24"/>
          <w:szCs w:val="24"/>
          <w:highlight w:val="none"/>
        </w:rPr>
        <w:t>招标文件</w:t>
      </w:r>
      <w:r>
        <w:rPr>
          <w:rFonts w:ascii="宋体" w:hAnsi="宋体"/>
          <w:bCs/>
          <w:color w:val="auto"/>
          <w:sz w:val="24"/>
          <w:szCs w:val="24"/>
          <w:highlight w:val="none"/>
        </w:rPr>
        <w:t>的规定，对</w:t>
      </w:r>
      <w:r>
        <w:rPr>
          <w:rFonts w:hint="eastAsia" w:ascii="宋体" w:hAnsi="宋体"/>
          <w:bCs/>
          <w:color w:val="auto"/>
          <w:sz w:val="24"/>
          <w:szCs w:val="24"/>
          <w:highlight w:val="none"/>
          <w:lang w:eastAsia="zh-CN"/>
        </w:rPr>
        <w:t>投标文件</w:t>
      </w:r>
      <w:r>
        <w:rPr>
          <w:rFonts w:ascii="宋体" w:hAnsi="宋体"/>
          <w:bCs/>
          <w:color w:val="auto"/>
          <w:sz w:val="24"/>
          <w:szCs w:val="24"/>
          <w:highlight w:val="none"/>
        </w:rPr>
        <w:t>中的资格</w:t>
      </w:r>
      <w:r>
        <w:rPr>
          <w:rFonts w:hint="eastAsia" w:ascii="宋体" w:hAnsi="宋体"/>
          <w:bCs/>
          <w:color w:val="auto"/>
          <w:sz w:val="24"/>
          <w:szCs w:val="24"/>
          <w:highlight w:val="none"/>
        </w:rPr>
        <w:t>、资信</w:t>
      </w:r>
      <w:r>
        <w:rPr>
          <w:rFonts w:ascii="宋体" w:hAnsi="宋体"/>
          <w:bCs/>
          <w:color w:val="auto"/>
          <w:sz w:val="24"/>
          <w:szCs w:val="24"/>
          <w:highlight w:val="none"/>
        </w:rPr>
        <w:t>证明等进行审查，以确定投标供应商</w:t>
      </w:r>
      <w:r>
        <w:rPr>
          <w:rFonts w:hint="eastAsia" w:ascii="宋体" w:hAnsi="宋体"/>
          <w:bCs/>
          <w:color w:val="auto"/>
          <w:sz w:val="24"/>
          <w:szCs w:val="24"/>
          <w:highlight w:val="none"/>
        </w:rPr>
        <w:t>提供资格、资信证明的合法性、真实性，</w:t>
      </w:r>
      <w:r>
        <w:rPr>
          <w:rFonts w:ascii="宋体" w:hAnsi="宋体"/>
          <w:bCs/>
          <w:color w:val="auto"/>
          <w:sz w:val="24"/>
          <w:szCs w:val="24"/>
          <w:highlight w:val="none"/>
        </w:rPr>
        <w:t>是否具备投标资格</w:t>
      </w:r>
      <w:r>
        <w:rPr>
          <w:rFonts w:hint="eastAsia" w:ascii="宋体" w:hAnsi="宋体"/>
          <w:bCs/>
          <w:color w:val="auto"/>
          <w:sz w:val="24"/>
          <w:szCs w:val="24"/>
          <w:highlight w:val="none"/>
        </w:rPr>
        <w:t>。</w:t>
      </w:r>
    </w:p>
    <w:p w14:paraId="6EFFCF25">
      <w:pPr>
        <w:numPr>
          <w:ilvl w:val="0"/>
          <w:numId w:val="0"/>
        </w:numPr>
        <w:tabs>
          <w:tab w:val="left" w:pos="525"/>
          <w:tab w:val="left" w:pos="630"/>
          <w:tab w:val="left" w:pos="945"/>
          <w:tab w:val="left" w:pos="1365"/>
        </w:tabs>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③符合性检查。评标委员会依据招标文件的规定，从投标文件的有效性、完整性和对招标文件的响应程度进行审查，以确定是否对招标文件的实质性要求作出响应。</w:t>
      </w:r>
    </w:p>
    <w:p w14:paraId="5557F93D">
      <w:pPr>
        <w:numPr>
          <w:ilvl w:val="0"/>
          <w:numId w:val="0"/>
        </w:numPr>
        <w:tabs>
          <w:tab w:val="left" w:pos="525"/>
          <w:tab w:val="left" w:pos="945"/>
          <w:tab w:val="left" w:pos="1155"/>
        </w:tabs>
        <w:spacing w:line="360" w:lineRule="auto"/>
        <w:ind w:left="0" w:firstLine="523"/>
        <w:rPr>
          <w:rFonts w:hint="eastAsia" w:ascii="Times New Roman" w:hAnsi="Times New Roman" w:eastAsia="Times New Roman" w:cs="Times New Roman"/>
          <w:bCs/>
          <w:color w:val="auto"/>
          <w:sz w:val="24"/>
          <w:szCs w:val="24"/>
          <w:highlight w:val="none"/>
          <w:lang w:val="en-US" w:eastAsia="zh-CN" w:bidi="ar-SA"/>
        </w:rPr>
      </w:pPr>
      <w:r>
        <w:rPr>
          <w:rFonts w:hint="eastAsia" w:ascii="Times New Roman" w:hAnsi="Times New Roman" w:eastAsia="Times New Roman" w:cs="Times New Roman"/>
          <w:bCs/>
          <w:color w:val="auto"/>
          <w:sz w:val="24"/>
          <w:szCs w:val="24"/>
          <w:highlight w:val="none"/>
          <w:lang w:val="en-US" w:eastAsia="zh-CN" w:bidi="ar-SA"/>
        </w:rPr>
        <w:t>评审中出现下列情形之一的，评审委员会应当启动异常低价投标（响应）审查程序：</w:t>
      </w:r>
    </w:p>
    <w:p w14:paraId="6678BD59">
      <w:pPr>
        <w:numPr>
          <w:ilvl w:val="0"/>
          <w:numId w:val="0"/>
        </w:numPr>
        <w:tabs>
          <w:tab w:val="left" w:pos="525"/>
          <w:tab w:val="left" w:pos="945"/>
          <w:tab w:val="left" w:pos="1155"/>
        </w:tabs>
        <w:spacing w:line="360" w:lineRule="auto"/>
        <w:ind w:left="0" w:firstLine="523"/>
        <w:rPr>
          <w:rFonts w:hint="eastAsia" w:ascii="Times New Roman" w:hAnsi="Times New Roman" w:eastAsia="Times New Roman" w:cs="Times New Roman"/>
          <w:bCs/>
          <w:color w:val="auto"/>
          <w:sz w:val="24"/>
          <w:szCs w:val="24"/>
          <w:highlight w:val="none"/>
          <w:lang w:val="en-US" w:eastAsia="zh-CN" w:bidi="ar-SA"/>
        </w:rPr>
      </w:pPr>
      <w:r>
        <w:rPr>
          <w:rFonts w:hint="eastAsia" w:ascii="Times New Roman" w:hAnsi="Times New Roman" w:eastAsia="Times New Roman" w:cs="Times New Roman"/>
          <w:bCs/>
          <w:color w:val="auto"/>
          <w:sz w:val="24"/>
          <w:szCs w:val="24"/>
          <w:highlight w:val="none"/>
          <w:lang w:val="en-US" w:eastAsia="zh-CN" w:bidi="ar-SA"/>
        </w:rPr>
        <w:t>① 投标（响应）报价低于全部通过符合性审查供应商投标（响应）报价平均值50%的，即投标（响应）报价&lt;全部通过符合性审查供应商投标（响应）报价平均值×50%；</w:t>
      </w:r>
    </w:p>
    <w:p w14:paraId="13F56F8F">
      <w:pPr>
        <w:numPr>
          <w:ilvl w:val="0"/>
          <w:numId w:val="0"/>
        </w:numPr>
        <w:tabs>
          <w:tab w:val="left" w:pos="525"/>
          <w:tab w:val="left" w:pos="945"/>
          <w:tab w:val="left" w:pos="1155"/>
        </w:tabs>
        <w:spacing w:line="360" w:lineRule="auto"/>
        <w:ind w:left="0" w:firstLine="523"/>
        <w:rPr>
          <w:rFonts w:hint="eastAsia" w:ascii="Times New Roman" w:hAnsi="Times New Roman" w:eastAsia="Times New Roman" w:cs="Times New Roman"/>
          <w:bCs/>
          <w:color w:val="auto"/>
          <w:sz w:val="24"/>
          <w:szCs w:val="24"/>
          <w:highlight w:val="none"/>
          <w:lang w:val="en-US" w:eastAsia="zh-CN" w:bidi="ar-SA"/>
        </w:rPr>
      </w:pPr>
      <w:r>
        <w:rPr>
          <w:rFonts w:hint="eastAsia" w:ascii="Times New Roman" w:hAnsi="Times New Roman" w:eastAsia="Times New Roman" w:cs="Times New Roman"/>
          <w:bCs/>
          <w:color w:val="auto"/>
          <w:sz w:val="24"/>
          <w:szCs w:val="24"/>
          <w:highlight w:val="none"/>
          <w:lang w:val="en-US" w:eastAsia="zh-CN" w:bidi="ar-SA"/>
        </w:rPr>
        <w:t>② 投标（响应）报价低于通过符合性审查的次低报价供应商投标（响应）报价50%的，即投标（响应）报价&lt;通过符合性审查的次低报价供应商投标（响应）报价×50%；</w:t>
      </w:r>
    </w:p>
    <w:p w14:paraId="07D38397">
      <w:pPr>
        <w:numPr>
          <w:ilvl w:val="0"/>
          <w:numId w:val="0"/>
        </w:numPr>
        <w:tabs>
          <w:tab w:val="left" w:pos="525"/>
          <w:tab w:val="left" w:pos="945"/>
          <w:tab w:val="left" w:pos="1155"/>
        </w:tabs>
        <w:spacing w:line="360" w:lineRule="auto"/>
        <w:ind w:left="0" w:firstLine="523"/>
        <w:rPr>
          <w:rFonts w:hint="eastAsia" w:ascii="Times New Roman" w:hAnsi="Times New Roman" w:eastAsia="Times New Roman" w:cs="Times New Roman"/>
          <w:bCs/>
          <w:color w:val="auto"/>
          <w:sz w:val="24"/>
          <w:szCs w:val="24"/>
          <w:highlight w:val="none"/>
          <w:lang w:val="en-US" w:eastAsia="zh-CN" w:bidi="ar-SA"/>
        </w:rPr>
      </w:pPr>
      <w:r>
        <w:rPr>
          <w:rFonts w:hint="eastAsia" w:ascii="Times New Roman" w:hAnsi="Times New Roman" w:eastAsia="Times New Roman" w:cs="Times New Roman"/>
          <w:bCs/>
          <w:color w:val="auto"/>
          <w:sz w:val="24"/>
          <w:szCs w:val="24"/>
          <w:highlight w:val="none"/>
          <w:lang w:val="en-US" w:eastAsia="zh-CN" w:bidi="ar-SA"/>
        </w:rPr>
        <w:t>③ 投标（响应）报价低于采购项目最高限价45%的，即投标（响应）报价&lt;采购项目最高限价×45%；</w:t>
      </w:r>
    </w:p>
    <w:p w14:paraId="58351F50">
      <w:pPr>
        <w:numPr>
          <w:ilvl w:val="0"/>
          <w:numId w:val="0"/>
        </w:numPr>
        <w:tabs>
          <w:tab w:val="left" w:pos="525"/>
          <w:tab w:val="left" w:pos="945"/>
          <w:tab w:val="left" w:pos="1155"/>
        </w:tabs>
        <w:spacing w:line="360" w:lineRule="auto"/>
        <w:ind w:left="0" w:firstLine="523"/>
        <w:rPr>
          <w:rFonts w:hint="eastAsia" w:ascii="Times New Roman" w:hAnsi="Times New Roman" w:eastAsia="Times New Roman" w:cs="Times New Roman"/>
          <w:bCs/>
          <w:color w:val="auto"/>
          <w:sz w:val="24"/>
          <w:szCs w:val="24"/>
          <w:highlight w:val="none"/>
          <w:lang w:val="en-US" w:eastAsia="zh-CN" w:bidi="ar-SA"/>
        </w:rPr>
      </w:pPr>
      <w:r>
        <w:rPr>
          <w:rFonts w:hint="eastAsia" w:ascii="Times New Roman" w:hAnsi="Times New Roman" w:eastAsia="Times New Roman" w:cs="Times New Roman"/>
          <w:bCs/>
          <w:color w:val="auto"/>
          <w:sz w:val="24"/>
          <w:szCs w:val="24"/>
          <w:highlight w:val="none"/>
          <w:lang w:val="en-US" w:eastAsia="zh-CN" w:bidi="ar-SA"/>
        </w:rPr>
        <w:t>④ 评审委员会基于专业判断，认为供应商报价过低，有可能影响产品质量或者不能诚信履约的其他情形。</w:t>
      </w:r>
    </w:p>
    <w:p w14:paraId="3D266690">
      <w:pPr>
        <w:numPr>
          <w:ilvl w:val="0"/>
          <w:numId w:val="0"/>
        </w:numPr>
        <w:tabs>
          <w:tab w:val="left" w:pos="525"/>
          <w:tab w:val="left" w:pos="945"/>
          <w:tab w:val="left" w:pos="1155"/>
        </w:tabs>
        <w:spacing w:line="360" w:lineRule="auto"/>
        <w:ind w:left="0" w:firstLine="523"/>
        <w:rPr>
          <w:rFonts w:hint="eastAsia" w:ascii="Times New Roman" w:hAnsi="Times New Roman" w:eastAsia="Times New Roman" w:cs="Times New Roman"/>
          <w:bCs/>
          <w:color w:val="auto"/>
          <w:sz w:val="24"/>
          <w:szCs w:val="24"/>
          <w:highlight w:val="none"/>
          <w:lang w:val="en-US" w:eastAsia="zh-CN" w:bidi="ar-SA"/>
        </w:rPr>
      </w:pPr>
      <w:r>
        <w:rPr>
          <w:rFonts w:hint="eastAsia" w:ascii="Times New Roman" w:hAnsi="Times New Roman" w:eastAsia="Times New Roman" w:cs="Times New Roman"/>
          <w:bCs/>
          <w:color w:val="auto"/>
          <w:sz w:val="24"/>
          <w:szCs w:val="24"/>
          <w:highlight w:val="none"/>
          <w:lang w:val="en-US" w:eastAsia="zh-CN" w:bidi="ar-SA"/>
        </w:rPr>
        <w:t>评审委员会启动异常低价投标（响应）审查后，属于前述第①项至第④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响应）文件一并提交相关书面说明及必要的证明材料的，在评审现场可不再重复提交。</w:t>
      </w:r>
    </w:p>
    <w:p w14:paraId="6EC8B6DC">
      <w:pPr>
        <w:numPr>
          <w:ilvl w:val="0"/>
          <w:numId w:val="0"/>
        </w:numPr>
        <w:tabs>
          <w:tab w:val="left" w:pos="525"/>
          <w:tab w:val="left" w:pos="945"/>
          <w:tab w:val="left" w:pos="1155"/>
        </w:tabs>
        <w:spacing w:line="360" w:lineRule="auto"/>
        <w:ind w:left="0" w:firstLine="523"/>
        <w:rPr>
          <w:rFonts w:hint="eastAsia" w:ascii="宋体" w:hAnsi="宋体" w:eastAsia="宋体" w:cs="宋体"/>
          <w:bCs/>
          <w:color w:val="auto"/>
          <w:sz w:val="24"/>
          <w:szCs w:val="24"/>
          <w:highlight w:val="none"/>
        </w:rPr>
      </w:pPr>
      <w:r>
        <w:rPr>
          <w:rFonts w:hint="eastAsia" w:ascii="Times New Roman" w:hAnsi="Times New Roman" w:eastAsia="Times New Roman" w:cs="Times New Roman"/>
          <w:bCs/>
          <w:color w:val="auto"/>
          <w:sz w:val="24"/>
          <w:szCs w:val="24"/>
          <w:highlight w:val="none"/>
          <w:lang w:val="en-US" w:eastAsia="zh-CN" w:bidi="ar-SA"/>
        </w:rPr>
        <w:t>（2）</w:t>
      </w:r>
      <w:r>
        <w:rPr>
          <w:rFonts w:hint="eastAsia" w:ascii="宋体" w:hAnsi="宋体" w:eastAsia="宋体" w:cs="宋体"/>
          <w:bCs/>
          <w:color w:val="auto"/>
          <w:sz w:val="24"/>
          <w:szCs w:val="24"/>
          <w:highlight w:val="none"/>
        </w:rPr>
        <w:t>澄清有关问题。对投标文件中含义不明确、同类问题表述不一致或者有明显文字和计算错误的内容，评标委员会可以</w:t>
      </w:r>
      <w:r>
        <w:rPr>
          <w:rFonts w:hint="eastAsia" w:ascii="宋体" w:hAnsi="宋体" w:eastAsia="宋体" w:cs="宋体"/>
          <w:bCs/>
          <w:color w:val="auto"/>
          <w:sz w:val="24"/>
          <w:highlight w:val="none"/>
        </w:rPr>
        <w:t>通过</w:t>
      </w:r>
      <w:r>
        <w:rPr>
          <w:rFonts w:hint="eastAsia" w:ascii="宋体" w:hAnsi="宋体" w:eastAsia="宋体" w:cs="宋体"/>
          <w:bCs/>
          <w:color w:val="auto"/>
          <w:sz w:val="24"/>
          <w:szCs w:val="24"/>
          <w:highlight w:val="none"/>
        </w:rPr>
        <w:t>政府采购交易管理一体化系统</w:t>
      </w:r>
      <w:r>
        <w:rPr>
          <w:rFonts w:hint="eastAsia" w:ascii="宋体" w:hAnsi="宋体" w:eastAsia="宋体" w:cs="宋体"/>
          <w:bCs/>
          <w:color w:val="auto"/>
          <w:sz w:val="24"/>
          <w:highlight w:val="none"/>
        </w:rPr>
        <w:t>发起询标</w:t>
      </w:r>
      <w:r>
        <w:rPr>
          <w:rFonts w:hint="eastAsia" w:ascii="宋体" w:hAnsi="宋体" w:eastAsia="宋体" w:cs="宋体"/>
          <w:bCs/>
          <w:color w:val="auto"/>
          <w:sz w:val="24"/>
          <w:szCs w:val="24"/>
          <w:highlight w:val="none"/>
        </w:rPr>
        <w:t>要求</w:t>
      </w: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作出必要的澄清、说明或者纠正。</w:t>
      </w: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的澄清、说明或者补正应当</w:t>
      </w:r>
      <w:r>
        <w:rPr>
          <w:rFonts w:hint="eastAsia" w:ascii="宋体" w:hAnsi="宋体" w:eastAsia="宋体" w:cs="宋体"/>
          <w:bCs/>
          <w:color w:val="auto"/>
          <w:sz w:val="24"/>
          <w:highlight w:val="none"/>
        </w:rPr>
        <w:t>通过</w:t>
      </w:r>
      <w:r>
        <w:rPr>
          <w:rFonts w:hint="eastAsia" w:ascii="宋体" w:hAnsi="宋体" w:eastAsia="宋体" w:cs="宋体"/>
          <w:bCs/>
          <w:color w:val="auto"/>
          <w:sz w:val="24"/>
          <w:szCs w:val="24"/>
          <w:highlight w:val="none"/>
        </w:rPr>
        <w:t>政府采购交易管理一体化系统，由其授权的代表</w:t>
      </w:r>
      <w:r>
        <w:rPr>
          <w:rFonts w:hint="eastAsia" w:ascii="宋体" w:hAnsi="宋体" w:eastAsia="宋体" w:cs="宋体"/>
          <w:bCs/>
          <w:color w:val="auto"/>
          <w:sz w:val="24"/>
          <w:highlight w:val="none"/>
        </w:rPr>
        <w:t>应答并加盖电子公章，且不得超出投标文件的范围或者改变投标文件的实质性内容</w:t>
      </w:r>
      <w:r>
        <w:rPr>
          <w:rFonts w:hint="eastAsia" w:ascii="宋体" w:hAnsi="宋体" w:eastAsia="宋体" w:cs="宋体"/>
          <w:bCs/>
          <w:color w:val="auto"/>
          <w:sz w:val="24"/>
          <w:szCs w:val="24"/>
          <w:highlight w:val="none"/>
        </w:rPr>
        <w:t>。</w:t>
      </w:r>
    </w:p>
    <w:p w14:paraId="6FCA4340">
      <w:pPr>
        <w:numPr>
          <w:ilvl w:val="0"/>
          <w:numId w:val="0"/>
        </w:numPr>
        <w:tabs>
          <w:tab w:val="left" w:pos="945"/>
          <w:tab w:val="left" w:pos="1155"/>
          <w:tab w:val="left" w:pos="1365"/>
        </w:tabs>
        <w:spacing w:line="360" w:lineRule="auto"/>
        <w:ind w:left="0" w:firstLine="523"/>
        <w:rPr>
          <w:rFonts w:hint="eastAsia" w:ascii="宋体" w:hAnsi="宋体" w:eastAsia="宋体" w:cs="宋体"/>
          <w:bCs/>
          <w:color w:val="auto"/>
          <w:sz w:val="24"/>
          <w:szCs w:val="24"/>
          <w:highlight w:val="none"/>
        </w:rPr>
      </w:pPr>
      <w:r>
        <w:rPr>
          <w:rFonts w:hint="eastAsia" w:ascii="Times New Roman" w:hAnsi="Times New Roman" w:eastAsia="Times New Roman" w:cs="Times New Roman"/>
          <w:bCs/>
          <w:color w:val="auto"/>
          <w:sz w:val="24"/>
          <w:szCs w:val="24"/>
          <w:highlight w:val="none"/>
          <w:lang w:val="en-US" w:eastAsia="zh-CN" w:bidi="ar-SA"/>
        </w:rPr>
        <w:t>（3）</w:t>
      </w:r>
      <w:r>
        <w:rPr>
          <w:rFonts w:hint="eastAsia" w:ascii="宋体" w:hAnsi="宋体" w:eastAsia="宋体" w:cs="宋体"/>
          <w:bCs/>
          <w:color w:val="auto"/>
          <w:sz w:val="24"/>
          <w:highlight w:val="none"/>
        </w:rPr>
        <w:t>比较与评价。按招标文件中规定的评标方法和标准，对资格性检查和符合性检查合格的投标文件进行商务和技术评估，综合比较与评价</w:t>
      </w:r>
      <w:r>
        <w:rPr>
          <w:rFonts w:hint="eastAsia" w:ascii="宋体" w:hAnsi="宋体" w:eastAsia="宋体" w:cs="宋体"/>
          <w:bCs/>
          <w:color w:val="auto"/>
          <w:sz w:val="24"/>
          <w:szCs w:val="24"/>
          <w:highlight w:val="none"/>
        </w:rPr>
        <w:t>。</w:t>
      </w:r>
    </w:p>
    <w:p w14:paraId="752B28A9">
      <w:pPr>
        <w:numPr>
          <w:ilvl w:val="1"/>
          <w:numId w:val="0"/>
        </w:numPr>
        <w:tabs>
          <w:tab w:val="left" w:pos="525"/>
          <w:tab w:val="left" w:pos="945"/>
        </w:tabs>
        <w:spacing w:line="360" w:lineRule="auto"/>
        <w:ind w:left="1"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7．评标方法</w:t>
      </w:r>
    </w:p>
    <w:p w14:paraId="22A8FECB">
      <w:pPr>
        <w:tabs>
          <w:tab w:val="left" w:pos="945"/>
        </w:tabs>
        <w:spacing w:line="360" w:lineRule="auto"/>
        <w:ind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通过初审的，方可进入</w:t>
      </w:r>
      <w:r>
        <w:rPr>
          <w:rFonts w:hint="eastAsia" w:ascii="宋体" w:hAnsi="宋体" w:eastAsia="宋体" w:cs="宋体"/>
          <w:bCs/>
          <w:color w:val="auto"/>
          <w:sz w:val="24"/>
          <w:highlight w:val="none"/>
        </w:rPr>
        <w:t>比较与评价程序</w:t>
      </w:r>
      <w:r>
        <w:rPr>
          <w:rFonts w:hint="eastAsia" w:ascii="宋体" w:hAnsi="宋体" w:eastAsia="宋体" w:cs="宋体"/>
          <w:bCs/>
          <w:color w:val="auto"/>
          <w:sz w:val="24"/>
          <w:szCs w:val="24"/>
          <w:highlight w:val="none"/>
        </w:rPr>
        <w:t>。</w:t>
      </w:r>
    </w:p>
    <w:p w14:paraId="164974B7">
      <w:pPr>
        <w:tabs>
          <w:tab w:val="left" w:pos="945"/>
        </w:tabs>
        <w:spacing w:line="360" w:lineRule="auto"/>
        <w:ind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比较与评价</w:t>
      </w:r>
      <w:r>
        <w:rPr>
          <w:rFonts w:hint="eastAsia" w:ascii="宋体" w:hAnsi="宋体" w:eastAsia="宋体" w:cs="宋体"/>
          <w:bCs/>
          <w:color w:val="auto"/>
          <w:sz w:val="24"/>
          <w:szCs w:val="24"/>
          <w:highlight w:val="none"/>
        </w:rPr>
        <w:t xml:space="preserve">采用综合评分法。 </w:t>
      </w:r>
    </w:p>
    <w:p w14:paraId="1B257009">
      <w:pPr>
        <w:tabs>
          <w:tab w:val="left" w:pos="945"/>
        </w:tabs>
        <w:spacing w:line="360" w:lineRule="auto"/>
        <w:ind w:firstLine="523"/>
        <w:rPr>
          <w:rFonts w:hint="eastAsia" w:ascii="宋体" w:hAnsi="宋体" w:eastAsia="宋体" w:cs="宋体"/>
          <w:bCs/>
          <w:color w:val="auto"/>
          <w:sz w:val="24"/>
          <w:szCs w:val="24"/>
          <w:highlight w:val="none"/>
        </w:rPr>
      </w:pPr>
      <w:r>
        <w:rPr>
          <w:rFonts w:hint="eastAsia" w:ascii="宋体" w:hAnsi="宋体" w:eastAsia="宋体" w:cs="宋体"/>
          <w:color w:val="auto"/>
          <w:sz w:val="24"/>
          <w:highlight w:val="none"/>
        </w:rPr>
        <w:t>评审委员会遵循公平、公正、择优原则，独立按照评分标准分别评定投标供应商的分值；各投标供应商的最终得分为各评委所评定分值的平均值，评标结果按评审后得分由高到低顺序排列。得分相同的，按投标报价由低到高顺序排列。得分且投标报价相同的并列。并列的</w:t>
      </w:r>
      <w:r>
        <w:rPr>
          <w:rFonts w:hint="eastAsia" w:ascii="宋体" w:hAnsi="宋体" w:eastAsia="宋体" w:cs="宋体"/>
          <w:bCs/>
          <w:color w:val="auto"/>
          <w:sz w:val="24"/>
          <w:highlight w:val="none"/>
        </w:rPr>
        <w:t>按技术标指标优劣顺序排列。</w:t>
      </w:r>
      <w:r>
        <w:rPr>
          <w:rFonts w:hint="eastAsia" w:ascii="宋体" w:hAnsi="宋体" w:eastAsia="宋体" w:cs="宋体"/>
          <w:color w:val="auto"/>
          <w:sz w:val="24"/>
          <w:highlight w:val="none"/>
        </w:rPr>
        <w:t>投标文件满足招标文件全部实质性要求，且按照评审因素的量化指标评审得分最高的投标供应商为排名第一的中标候选人。未列入本评分细则的其他条件不作为评分内容</w:t>
      </w:r>
      <w:r>
        <w:rPr>
          <w:rFonts w:hint="eastAsia" w:ascii="宋体" w:hAnsi="宋体" w:eastAsia="宋体" w:cs="宋体"/>
          <w:bCs/>
          <w:color w:val="auto"/>
          <w:sz w:val="24"/>
          <w:szCs w:val="24"/>
          <w:highlight w:val="none"/>
        </w:rPr>
        <w:t>。</w:t>
      </w:r>
    </w:p>
    <w:p w14:paraId="0973C7B2">
      <w:pPr>
        <w:numPr>
          <w:ilvl w:val="1"/>
          <w:numId w:val="0"/>
        </w:numPr>
        <w:tabs>
          <w:tab w:val="left" w:pos="525"/>
          <w:tab w:val="left" w:pos="945"/>
        </w:tabs>
        <w:spacing w:line="360" w:lineRule="auto"/>
        <w:ind w:left="1"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8．评分标准</w:t>
      </w:r>
    </w:p>
    <w:p w14:paraId="1ACC64A2">
      <w:pPr>
        <w:tabs>
          <w:tab w:val="left" w:pos="525"/>
          <w:tab w:val="left" w:pos="945"/>
        </w:tabs>
        <w:spacing w:line="360" w:lineRule="auto"/>
        <w:ind w:left="524"/>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详见附件。</w:t>
      </w:r>
    </w:p>
    <w:p w14:paraId="67A16A6F">
      <w:pPr>
        <w:tabs>
          <w:tab w:val="left" w:pos="945"/>
        </w:tabs>
        <w:spacing w:line="360" w:lineRule="auto"/>
        <w:ind w:firstLine="48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（十一）定标：</w:t>
      </w:r>
    </w:p>
    <w:p w14:paraId="0B2B0680">
      <w:pPr>
        <w:tabs>
          <w:tab w:val="left" w:pos="1155"/>
        </w:tabs>
        <w:spacing w:line="360" w:lineRule="auto"/>
        <w:ind w:firstLine="480"/>
        <w:rPr>
          <w:rFonts w:hint="eastAsia" w:ascii="宋体" w:hAnsi="宋体" w:eastAsia="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评标委员会根据采购文件规定的评标方法和评标标准进行评审，最终得分最高者将推荐为中标候选人，自评审结束之日起2个工作日内将评审报告送交采购人。采购人自收到评审报告之日起5个工作日内在评审报告推荐的中标候选人中按顺序确定中标供应商。</w:t>
      </w:r>
      <w:r>
        <w:rPr>
          <w:rFonts w:hint="eastAsia" w:ascii="宋体" w:hAnsi="宋体" w:cs="宋体"/>
          <w:bCs/>
          <w:color w:val="auto"/>
          <w:sz w:val="24"/>
          <w:highlight w:val="none"/>
          <w:lang w:eastAsia="zh-CN"/>
        </w:rPr>
        <w:t>江苏信中天工程咨询有限公司</w:t>
      </w:r>
      <w:r>
        <w:rPr>
          <w:rFonts w:hint="eastAsia" w:ascii="宋体" w:hAnsi="宋体" w:eastAsia="宋体" w:cs="宋体"/>
          <w:bCs/>
          <w:color w:val="auto"/>
          <w:sz w:val="24"/>
          <w:highlight w:val="none"/>
        </w:rPr>
        <w:t>自中标供应商确定之日起2个工作日内，发出成交</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中标</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通知书并在财政部门指定的政府采购信息发布媒体（江苏政府采购网）发布公告中标、成交结果公告。</w:t>
      </w:r>
    </w:p>
    <w:p w14:paraId="402BA866">
      <w:pPr>
        <w:tabs>
          <w:tab w:val="left" w:pos="1155"/>
        </w:tabs>
        <w:spacing w:line="360" w:lineRule="auto"/>
        <w:ind w:firstLine="480"/>
        <w:rPr>
          <w:rFonts w:hint="eastAsia" w:ascii="宋体" w:hAnsi="宋体" w:eastAsia="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投标、开标及定标的整个过程均接受政府采购监管部门的监督。</w:t>
      </w:r>
    </w:p>
    <w:p w14:paraId="5DBEA156">
      <w:pPr>
        <w:tabs>
          <w:tab w:val="left" w:pos="1155"/>
        </w:tabs>
        <w:spacing w:line="360" w:lineRule="auto"/>
        <w:ind w:firstLine="480"/>
        <w:rPr>
          <w:rFonts w:hint="eastAsia" w:ascii="宋体" w:hAnsi="宋体" w:eastAsia="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在发布中标公告的同时，</w:t>
      </w:r>
      <w:r>
        <w:rPr>
          <w:rFonts w:hint="eastAsia" w:ascii="宋体" w:hAnsi="宋体" w:cs="宋体"/>
          <w:bCs/>
          <w:color w:val="auto"/>
          <w:sz w:val="24"/>
          <w:highlight w:val="none"/>
          <w:lang w:eastAsia="zh-CN"/>
        </w:rPr>
        <w:t>江苏信中天工程咨询有限公司</w:t>
      </w:r>
      <w:r>
        <w:rPr>
          <w:rFonts w:hint="eastAsia" w:ascii="宋体" w:hAnsi="宋体" w:eastAsia="宋体" w:cs="宋体"/>
          <w:bCs/>
          <w:color w:val="auto"/>
          <w:sz w:val="24"/>
          <w:highlight w:val="none"/>
        </w:rPr>
        <w:t>将向中标供应商发出中标通知书。</w:t>
      </w:r>
    </w:p>
    <w:p w14:paraId="2600C36A">
      <w:pPr>
        <w:tabs>
          <w:tab w:val="left" w:pos="1155"/>
        </w:tabs>
        <w:spacing w:line="360" w:lineRule="auto"/>
        <w:ind w:firstLine="48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 如有质疑，按中华人民共和国财政部令第94号</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政府采购质疑和投诉办法执行，供应商在法定质疑期限外送达的质疑函或法定质疑期限内送达的质疑函不符合下述要求的均为无效质疑，</w:t>
      </w:r>
      <w:r>
        <w:rPr>
          <w:rFonts w:hint="eastAsia" w:ascii="宋体" w:hAnsi="宋体" w:cs="宋体"/>
          <w:bCs/>
          <w:color w:val="auto"/>
          <w:sz w:val="24"/>
          <w:highlight w:val="none"/>
          <w:lang w:eastAsia="zh-CN"/>
        </w:rPr>
        <w:t>江苏信中天工程咨询有限公司</w:t>
      </w:r>
      <w:r>
        <w:rPr>
          <w:rFonts w:hint="eastAsia" w:ascii="宋体" w:hAnsi="宋体" w:eastAsia="宋体" w:cs="宋体"/>
          <w:bCs/>
          <w:color w:val="auto"/>
          <w:sz w:val="24"/>
          <w:highlight w:val="none"/>
        </w:rPr>
        <w:t>对无效质疑不予受理。如质疑查无实据或供应商捏造事实，提供虚假材料进行恶意举报，不配合或采用不正当手段干扰政府采购质疑的，将记入供应商在江苏省和无锡市的政府采购“供应商诚信记录”，并按相关规定处理。</w:t>
      </w:r>
    </w:p>
    <w:p w14:paraId="676170FC">
      <w:pPr>
        <w:tabs>
          <w:tab w:val="right" w:pos="180"/>
          <w:tab w:val="left" w:pos="525"/>
          <w:tab w:val="left" w:pos="945"/>
        </w:tabs>
        <w:spacing w:line="360" w:lineRule="auto"/>
        <w:ind w:left="52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1）提出质疑的供应商应当是参与所质疑项目采购活动的供应商。</w:t>
      </w:r>
    </w:p>
    <w:p w14:paraId="3D9505F8">
      <w:pPr>
        <w:tabs>
          <w:tab w:val="right" w:pos="180"/>
          <w:tab w:val="left" w:pos="525"/>
          <w:tab w:val="left" w:pos="570"/>
          <w:tab w:val="left" w:pos="945"/>
        </w:tabs>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2BFF21EA">
      <w:pPr>
        <w:tabs>
          <w:tab w:val="right" w:pos="180"/>
          <w:tab w:val="left" w:pos="525"/>
          <w:tab w:val="left" w:pos="570"/>
          <w:tab w:val="left" w:pos="945"/>
        </w:tabs>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2）供应商提出质疑应当提交质疑函和必要的证明材料。质疑函应当包括下列内容：</w:t>
      </w:r>
    </w:p>
    <w:p w14:paraId="2469CC1F">
      <w:pPr>
        <w:pStyle w:val="2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A．供应商的姓名或者名称、地址、邮编、联系人及联系电话；</w:t>
      </w:r>
    </w:p>
    <w:p w14:paraId="2FF2AD1F">
      <w:pPr>
        <w:pStyle w:val="2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B．质疑项目的名称、编号；</w:t>
      </w:r>
    </w:p>
    <w:p w14:paraId="1EC2ADC9">
      <w:pPr>
        <w:pStyle w:val="2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C．具体、明确的质疑事项和与质疑事项相关的请求；</w:t>
      </w:r>
    </w:p>
    <w:p w14:paraId="4A370A77">
      <w:pPr>
        <w:pStyle w:val="2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D．事实依据；</w:t>
      </w:r>
    </w:p>
    <w:p w14:paraId="434A606D">
      <w:pPr>
        <w:pStyle w:val="2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E．必要的法律依据；</w:t>
      </w:r>
    </w:p>
    <w:p w14:paraId="3668DEDD">
      <w:pPr>
        <w:pStyle w:val="2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F．提出质疑的日期。</w:t>
      </w:r>
    </w:p>
    <w:p w14:paraId="0FFB6DA6">
      <w:pPr>
        <w:pStyle w:val="2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供应商为自然人的，应当由本人签字；供应商为法人或者其他组织的，应当由法定代表人、主要负责人，或者其授权代表签字或者盖章，并加盖公章。</w:t>
      </w:r>
    </w:p>
    <w:p w14:paraId="391C3DD6">
      <w:pPr>
        <w:pStyle w:val="217"/>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3）采购人、采购代理机构不得拒收质疑供应商在法定质疑期内发出的质疑函，应当在收到质疑函后7个工作日内作出答复，并以书面形式通知质疑供应商和其他有关供应商。</w:t>
      </w:r>
    </w:p>
    <w:p w14:paraId="7B09299D">
      <w:pPr>
        <w:tabs>
          <w:tab w:val="left" w:pos="525"/>
          <w:tab w:val="left" w:pos="945"/>
          <w:tab w:val="left" w:pos="1155"/>
        </w:tabs>
        <w:spacing w:line="360" w:lineRule="auto"/>
        <w:ind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3.投标、开标及定标的整个过程均由有关部门进行现场监督。</w:t>
      </w:r>
    </w:p>
    <w:p w14:paraId="0B7ED1F1">
      <w:pPr>
        <w:tabs>
          <w:tab w:val="left" w:pos="945"/>
        </w:tabs>
        <w:spacing w:line="360" w:lineRule="auto"/>
        <w:ind w:firstLine="48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（十二） 废标的确认：</w:t>
      </w:r>
    </w:p>
    <w:p w14:paraId="1E5D3128">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在招标采购中，出现下列情况之一的，应予废标：</w:t>
      </w:r>
    </w:p>
    <w:p w14:paraId="11AED2E8">
      <w:pPr>
        <w:numPr>
          <w:ilvl w:val="0"/>
          <w:numId w:val="5"/>
        </w:numPr>
        <w:tabs>
          <w:tab w:val="left" w:pos="525"/>
          <w:tab w:val="left" w:pos="945"/>
          <w:tab w:val="left" w:pos="1260"/>
        </w:tabs>
        <w:spacing w:line="360" w:lineRule="auto"/>
        <w:ind w:left="0" w:firstLine="5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符合专业条件的</w:t>
      </w: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或者对招标文件作出实质性响应的</w:t>
      </w: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不足三家；</w:t>
      </w:r>
    </w:p>
    <w:p w14:paraId="54CDC587">
      <w:pPr>
        <w:numPr>
          <w:ilvl w:val="0"/>
          <w:numId w:val="5"/>
        </w:numPr>
        <w:tabs>
          <w:tab w:val="left" w:pos="525"/>
          <w:tab w:val="left" w:pos="945"/>
          <w:tab w:val="left" w:pos="1260"/>
        </w:tabs>
        <w:spacing w:line="360" w:lineRule="auto"/>
        <w:ind w:left="0" w:firstLine="5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出现影响采购公正的违法、违规行为；</w:t>
      </w:r>
    </w:p>
    <w:p w14:paraId="57A285AB">
      <w:pPr>
        <w:numPr>
          <w:ilvl w:val="0"/>
          <w:numId w:val="5"/>
        </w:numPr>
        <w:tabs>
          <w:tab w:val="left" w:pos="525"/>
          <w:tab w:val="left" w:pos="945"/>
          <w:tab w:val="left" w:pos="1260"/>
        </w:tabs>
        <w:spacing w:line="360" w:lineRule="auto"/>
        <w:ind w:left="0" w:firstLine="5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的报价均超过采购预算，采购人不能支付的；</w:t>
      </w:r>
    </w:p>
    <w:p w14:paraId="076F2837">
      <w:pPr>
        <w:numPr>
          <w:ilvl w:val="0"/>
          <w:numId w:val="5"/>
        </w:numPr>
        <w:tabs>
          <w:tab w:val="right" w:pos="180"/>
          <w:tab w:val="left" w:pos="525"/>
          <w:tab w:val="left" w:pos="945"/>
          <w:tab w:val="left" w:pos="1260"/>
        </w:tabs>
        <w:spacing w:line="360" w:lineRule="auto"/>
        <w:ind w:left="0" w:firstLine="5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因重大变故，采购任务取消。</w:t>
      </w:r>
    </w:p>
    <w:p w14:paraId="5893098A">
      <w:pPr>
        <w:tabs>
          <w:tab w:val="left" w:pos="945"/>
        </w:tabs>
        <w:spacing w:line="360" w:lineRule="auto"/>
        <w:ind w:firstLine="48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（十三）中标无效的确认：</w:t>
      </w:r>
    </w:p>
    <w:p w14:paraId="37F2EF28">
      <w:pPr>
        <w:tabs>
          <w:tab w:val="left" w:pos="420"/>
          <w:tab w:val="left" w:pos="945"/>
          <w:tab w:val="left" w:pos="1155"/>
        </w:tabs>
        <w:spacing w:line="360" w:lineRule="auto"/>
        <w:ind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（1）提供虚假材料谋取中标的；</w:t>
      </w:r>
    </w:p>
    <w:p w14:paraId="5500B2A8">
      <w:pPr>
        <w:tabs>
          <w:tab w:val="left" w:pos="420"/>
          <w:tab w:val="left" w:pos="945"/>
          <w:tab w:val="left" w:pos="1155"/>
        </w:tabs>
        <w:spacing w:line="360" w:lineRule="auto"/>
        <w:ind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（2）采取不正当手段诋毁、排挤其他</w:t>
      </w: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的；</w:t>
      </w:r>
    </w:p>
    <w:p w14:paraId="319850B1">
      <w:pPr>
        <w:tabs>
          <w:tab w:val="left" w:pos="420"/>
          <w:tab w:val="left" w:pos="945"/>
          <w:tab w:val="left" w:pos="1155"/>
        </w:tabs>
        <w:spacing w:line="360" w:lineRule="auto"/>
        <w:ind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（3）与招标采购单位、其他</w:t>
      </w: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恶意串通的；</w:t>
      </w:r>
    </w:p>
    <w:p w14:paraId="67E5E720">
      <w:pPr>
        <w:numPr>
          <w:ilvl w:val="2"/>
          <w:numId w:val="0"/>
        </w:numPr>
        <w:tabs>
          <w:tab w:val="left" w:pos="420"/>
          <w:tab w:val="left" w:pos="945"/>
          <w:tab w:val="left" w:pos="1155"/>
        </w:tabs>
        <w:spacing w:line="360" w:lineRule="auto"/>
        <w:ind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（4）向招标采购单位行贿或者提供其他不正当利益的；</w:t>
      </w:r>
    </w:p>
    <w:p w14:paraId="40F5CF59">
      <w:pPr>
        <w:numPr>
          <w:ilvl w:val="2"/>
          <w:numId w:val="0"/>
        </w:numPr>
        <w:tabs>
          <w:tab w:val="left" w:pos="420"/>
          <w:tab w:val="left" w:pos="945"/>
          <w:tab w:val="left" w:pos="1155"/>
        </w:tabs>
        <w:spacing w:line="360" w:lineRule="auto"/>
        <w:ind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（5）在招标过程中与招标采购单位进行协商谈判、不按照招标文件和中标供应商的投标文件订立合同，或者与采购人另行订立背离合同实质性内容的协议的；</w:t>
      </w:r>
    </w:p>
    <w:p w14:paraId="1D767A6B">
      <w:pPr>
        <w:numPr>
          <w:ilvl w:val="2"/>
          <w:numId w:val="0"/>
        </w:numPr>
        <w:tabs>
          <w:tab w:val="left" w:pos="420"/>
          <w:tab w:val="left" w:pos="945"/>
          <w:tab w:val="left" w:pos="1155"/>
        </w:tabs>
        <w:spacing w:line="360" w:lineRule="auto"/>
        <w:ind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（6）拒绝有关部门监督检查或者提供虚假情况的。</w:t>
      </w:r>
    </w:p>
    <w:p w14:paraId="4169D76B">
      <w:pPr>
        <w:tabs>
          <w:tab w:val="left" w:pos="945"/>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有上述（1）至（5）项情形之一的，中标无效。有上述（1）至（6）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14:paraId="6B8A00BA">
      <w:pPr>
        <w:tabs>
          <w:tab w:val="left" w:pos="945"/>
        </w:tabs>
        <w:spacing w:line="360" w:lineRule="auto"/>
        <w:ind w:firstLine="48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（十四）签订、履行合同：</w:t>
      </w:r>
    </w:p>
    <w:p w14:paraId="51FADAAC">
      <w:pPr>
        <w:tabs>
          <w:tab w:val="left" w:pos="525"/>
          <w:tab w:val="left" w:pos="1050"/>
        </w:tabs>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采购人应当自中标通知书发出之日起三十日内，按照采购文件和中标供应商投标文件的约定，与中标供应商签订书面合同。所签订的合同不得对采购文件和中标供应商投标文件作实质性修改。采购人不得向中标供应商提出任何不合理的要求，作为签订合同的条件，不得与中标供应商私下订立背离合同实质性内容的协议。合同经</w:t>
      </w:r>
      <w:r>
        <w:rPr>
          <w:rFonts w:hint="eastAsia" w:ascii="宋体" w:hAnsi="宋体" w:cs="宋体"/>
          <w:bCs/>
          <w:color w:val="auto"/>
          <w:sz w:val="24"/>
          <w:highlight w:val="none"/>
          <w:lang w:eastAsia="zh-CN"/>
        </w:rPr>
        <w:t>江苏信中天工程咨询有限公司</w:t>
      </w:r>
      <w:r>
        <w:rPr>
          <w:rFonts w:hint="eastAsia" w:ascii="宋体" w:hAnsi="宋体" w:eastAsia="宋体" w:cs="宋体"/>
          <w:bCs/>
          <w:color w:val="auto"/>
          <w:sz w:val="24"/>
          <w:highlight w:val="none"/>
        </w:rPr>
        <w:t>见证后生效。</w:t>
      </w:r>
    </w:p>
    <w:p w14:paraId="04828F6B">
      <w:pPr>
        <w:tabs>
          <w:tab w:val="left" w:pos="525"/>
          <w:tab w:val="left" w:pos="945"/>
          <w:tab w:val="left" w:pos="1050"/>
        </w:tabs>
        <w:spacing w:line="360" w:lineRule="auto"/>
        <w:ind w:firstLine="525"/>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江苏信中天工程咨询有限公司</w:t>
      </w:r>
      <w:r>
        <w:rPr>
          <w:rFonts w:hint="eastAsia" w:ascii="宋体" w:hAnsi="宋体" w:eastAsia="宋体" w:cs="宋体"/>
          <w:bCs/>
          <w:color w:val="auto"/>
          <w:sz w:val="24"/>
          <w:highlight w:val="none"/>
        </w:rPr>
        <w:t>监督合同的履行。中标方非因不可抗力未履行招、投标文件和合同规定的义务，一经查实，</w:t>
      </w:r>
      <w:r>
        <w:rPr>
          <w:rFonts w:hint="eastAsia" w:ascii="宋体" w:hAnsi="宋体" w:cs="宋体"/>
          <w:bCs/>
          <w:color w:val="auto"/>
          <w:sz w:val="24"/>
          <w:highlight w:val="none"/>
          <w:lang w:eastAsia="zh-CN"/>
        </w:rPr>
        <w:t>采购代理机构</w:t>
      </w:r>
      <w:r>
        <w:rPr>
          <w:rFonts w:hint="eastAsia" w:ascii="宋体" w:hAnsi="宋体" w:eastAsia="宋体" w:cs="宋体"/>
          <w:bCs/>
          <w:color w:val="auto"/>
          <w:sz w:val="24"/>
          <w:highlight w:val="none"/>
        </w:rPr>
        <w:t>将根据具体情况提请政府采购管理部门作出相应处理。</w:t>
      </w:r>
    </w:p>
    <w:p w14:paraId="306CC22A">
      <w:pPr>
        <w:tabs>
          <w:tab w:val="left" w:pos="945"/>
        </w:tabs>
        <w:spacing w:line="360" w:lineRule="auto"/>
        <w:ind w:firstLine="48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（十五）代理服务费：</w:t>
      </w:r>
    </w:p>
    <w:p w14:paraId="69B4F3CC">
      <w:pPr>
        <w:tabs>
          <w:tab w:val="left" w:pos="735"/>
          <w:tab w:val="left" w:pos="945"/>
          <w:tab w:val="left" w:pos="1155"/>
        </w:tabs>
        <w:spacing w:line="360" w:lineRule="auto"/>
        <w:ind w:firstLine="480"/>
        <w:rPr>
          <w:rFonts w:hint="eastAsia" w:ascii="宋体" w:hAnsi="宋体" w:eastAsia="宋体" w:cs="宋体"/>
          <w:bCs/>
          <w:color w:val="auto"/>
          <w:sz w:val="24"/>
          <w:szCs w:val="24"/>
          <w:highlight w:val="none"/>
        </w:rPr>
      </w:pPr>
      <w:r>
        <w:rPr>
          <w:rFonts w:hint="eastAsia" w:ascii="宋体" w:hAnsi="宋体"/>
          <w:bCs/>
          <w:sz w:val="24"/>
          <w:highlight w:val="none"/>
        </w:rPr>
        <w:t>本项目代理服务费</w:t>
      </w:r>
      <w:r>
        <w:rPr>
          <w:rFonts w:hint="eastAsia" w:ascii="宋体" w:hAnsi="宋体"/>
          <w:bCs/>
          <w:sz w:val="24"/>
          <w:highlight w:val="none"/>
          <w:lang w:val="en-US" w:eastAsia="zh-CN"/>
        </w:rPr>
        <w:t>由中标人支付，</w:t>
      </w:r>
      <w:r>
        <w:rPr>
          <w:rFonts w:hint="eastAsia" w:ascii="宋体" w:hAnsi="宋体"/>
          <w:bCs/>
          <w:sz w:val="24"/>
          <w:highlight w:val="none"/>
        </w:rPr>
        <w:t>按差额定率累进法计算，100万以下部分费率按1.5%，100万-500万部分费率按</w:t>
      </w:r>
      <w:r>
        <w:rPr>
          <w:rFonts w:hint="eastAsia" w:ascii="宋体" w:hAnsi="宋体"/>
          <w:bCs/>
          <w:sz w:val="24"/>
          <w:highlight w:val="none"/>
          <w:lang w:val="en-US" w:eastAsia="zh-CN"/>
        </w:rPr>
        <w:t>1.1</w:t>
      </w:r>
      <w:r>
        <w:rPr>
          <w:rFonts w:hint="eastAsia" w:ascii="宋体" w:hAnsi="宋体"/>
          <w:bCs/>
          <w:sz w:val="24"/>
          <w:highlight w:val="none"/>
        </w:rPr>
        <w:t>%，在以上计算方法的基础上按七折计取，以成交价为计算基数。</w:t>
      </w:r>
    </w:p>
    <w:p w14:paraId="552E4789">
      <w:pPr>
        <w:tabs>
          <w:tab w:val="left" w:pos="945"/>
        </w:tabs>
        <w:spacing w:line="360" w:lineRule="auto"/>
        <w:ind w:firstLine="48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（十六）政府采购信用担保：</w:t>
      </w:r>
    </w:p>
    <w:p w14:paraId="02D54992">
      <w:pPr>
        <w:tabs>
          <w:tab w:val="left" w:pos="525"/>
          <w:tab w:val="left" w:pos="105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政府采购信用担保，是由专业担保机构为供应商向采购人、代理机构、金融机构提供的保证，主要包括履约担保、合同融资</w:t>
      </w:r>
      <w:r>
        <w:rPr>
          <w:rFonts w:hint="eastAsia" w:ascii="宋体" w:hAnsi="宋体" w:cs="宋体"/>
          <w:color w:val="auto"/>
          <w:sz w:val="24"/>
          <w:szCs w:val="24"/>
          <w:highlight w:val="none"/>
          <w:lang w:eastAsia="zh-CN"/>
        </w:rPr>
        <w:t>两种</w:t>
      </w:r>
      <w:r>
        <w:rPr>
          <w:rFonts w:hint="eastAsia" w:ascii="宋体" w:hAnsi="宋体" w:eastAsia="宋体" w:cs="宋体"/>
          <w:color w:val="auto"/>
          <w:sz w:val="24"/>
          <w:szCs w:val="24"/>
          <w:highlight w:val="none"/>
        </w:rPr>
        <w:t>形式。供应商可以根据自身情况，自行决定是否选择采用</w:t>
      </w:r>
      <w:r>
        <w:rPr>
          <w:rFonts w:hint="eastAsia" w:ascii="宋体" w:hAnsi="宋体" w:cs="宋体"/>
          <w:color w:val="auto"/>
          <w:sz w:val="24"/>
          <w:szCs w:val="24"/>
          <w:highlight w:val="none"/>
          <w:lang w:eastAsia="zh-CN"/>
        </w:rPr>
        <w:t>该两种</w:t>
      </w:r>
      <w:r>
        <w:rPr>
          <w:rFonts w:hint="eastAsia" w:ascii="宋体" w:hAnsi="宋体" w:eastAsia="宋体" w:cs="宋体"/>
          <w:color w:val="auto"/>
          <w:sz w:val="24"/>
          <w:szCs w:val="24"/>
          <w:highlight w:val="none"/>
        </w:rPr>
        <w:t>信用担保形式。</w:t>
      </w:r>
    </w:p>
    <w:p w14:paraId="1732CAF0">
      <w:pPr>
        <w:tabs>
          <w:tab w:val="left" w:pos="525"/>
          <w:tab w:val="left" w:pos="105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1、履约担保</w:t>
      </w:r>
    </w:p>
    <w:p w14:paraId="24153DE7">
      <w:pPr>
        <w:tabs>
          <w:tab w:val="left" w:pos="525"/>
          <w:tab w:val="left" w:pos="105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履约担保，是指由专业担保机构为中标供应商支付履约保证金的义务向采购人提供的保函担保。专业担保机构根据中标供应商的中标通知书为凭据，进行资信审查后出具保函；中标供应商</w:t>
      </w:r>
      <w:r>
        <w:rPr>
          <w:rFonts w:hint="eastAsia" w:ascii="宋体" w:hAnsi="宋体" w:cs="宋体"/>
          <w:color w:val="auto"/>
          <w:sz w:val="24"/>
          <w:szCs w:val="24"/>
          <w:highlight w:val="none"/>
          <w:lang w:eastAsia="zh-CN"/>
        </w:rPr>
        <w:t>以</w:t>
      </w:r>
      <w:r>
        <w:rPr>
          <w:rFonts w:hint="eastAsia" w:ascii="宋体" w:hAnsi="宋体" w:eastAsia="宋体" w:cs="宋体"/>
          <w:color w:val="auto"/>
          <w:sz w:val="24"/>
          <w:szCs w:val="24"/>
          <w:highlight w:val="none"/>
        </w:rPr>
        <w:t>保函形式缴纳履约保证金；供应商未按政府采购合同履行约定义务而应实际支付保证金的，由专业担保机构按照担保函约定履行担保责任。供应商可以自愿选择是否采取履约担保函的形式交纳履约保证金。政府采购履约担保函格式见附件2。</w:t>
      </w:r>
    </w:p>
    <w:p w14:paraId="308E0614">
      <w:pPr>
        <w:tabs>
          <w:tab w:val="left" w:pos="525"/>
          <w:tab w:val="left" w:pos="105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具政府采购履约担保业务。</w:t>
      </w:r>
    </w:p>
    <w:p w14:paraId="5E8567A9">
      <w:pPr>
        <w:tabs>
          <w:tab w:val="left" w:pos="525"/>
          <w:tab w:val="left" w:pos="105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2、政府采购合同融资</w:t>
      </w:r>
    </w:p>
    <w:p w14:paraId="2E2B4EF7">
      <w:pPr>
        <w:tabs>
          <w:tab w:val="left" w:pos="525"/>
          <w:tab w:val="left" w:pos="105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无锡市《关于开展政府采购合同融资工作的通知》（锡财购〔2020〕17号）要求: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江苏省政府采购（苏采云）平台凭政府采购中标、中标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14:paraId="0FA01AA2">
      <w:pPr>
        <w:tabs>
          <w:tab w:val="left" w:pos="525"/>
          <w:tab w:val="left" w:pos="105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中标、成交供应商可根据自身情况，自行决定是否选择采用合同融资形式，在无锡政府采购网——政采贷专栏提供的银行名录内自主选择合作银行。</w:t>
      </w:r>
    </w:p>
    <w:p w14:paraId="51694529">
      <w:pPr>
        <w:tabs>
          <w:tab w:val="left" w:pos="525"/>
          <w:tab w:val="left" w:pos="105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政府采购合同融资政策告知：</w:t>
      </w:r>
    </w:p>
    <w:p w14:paraId="5BB15285">
      <w:pPr>
        <w:tabs>
          <w:tab w:val="left" w:pos="525"/>
          <w:tab w:val="left" w:pos="1050"/>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中标供应商可依法依规使用本项目合同向金融机构融资，但采购人不为中标供应商的融资行为提供担保。</w:t>
      </w:r>
    </w:p>
    <w:p w14:paraId="5AA15796">
      <w:pPr>
        <w:tabs>
          <w:tab w:val="left" w:pos="945"/>
        </w:tabs>
        <w:spacing w:line="360" w:lineRule="auto"/>
        <w:ind w:firstLine="48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（十六）其他：</w:t>
      </w:r>
    </w:p>
    <w:p w14:paraId="2889F982">
      <w:pPr>
        <w:spacing w:line="440" w:lineRule="exact"/>
        <w:ind w:firstLine="480"/>
        <w:jc w:val="left"/>
        <w:rPr>
          <w:rFonts w:hint="eastAsia" w:ascii="宋体" w:hAnsi="宋体" w:eastAsia="宋体" w:cs="宋体"/>
          <w:color w:val="auto"/>
          <w:sz w:val="24"/>
          <w:szCs w:val="34"/>
          <w:highlight w:val="none"/>
        </w:rPr>
      </w:pPr>
      <w:r>
        <w:rPr>
          <w:rFonts w:hint="eastAsia" w:ascii="宋体" w:hAnsi="宋体" w:eastAsia="宋体" w:cs="宋体"/>
          <w:color w:val="auto"/>
          <w:sz w:val="24"/>
          <w:szCs w:val="34"/>
          <w:highlight w:val="none"/>
        </w:rPr>
        <w:t>1.招标文件的条款必须认真审阅，</w:t>
      </w:r>
      <w:r>
        <w:rPr>
          <w:rFonts w:hint="eastAsia" w:ascii="宋体" w:hAnsi="宋体" w:eastAsia="宋体" w:cs="宋体"/>
          <w:color w:val="auto"/>
          <w:sz w:val="24"/>
          <w:szCs w:val="34"/>
          <w:highlight w:val="none"/>
          <w:lang w:eastAsia="zh-CN"/>
        </w:rPr>
        <w:t>投标供应商</w:t>
      </w:r>
      <w:r>
        <w:rPr>
          <w:rFonts w:hint="eastAsia" w:ascii="宋体" w:hAnsi="宋体" w:eastAsia="宋体" w:cs="宋体"/>
          <w:color w:val="auto"/>
          <w:sz w:val="24"/>
          <w:szCs w:val="34"/>
          <w:highlight w:val="none"/>
        </w:rPr>
        <w:t>应自行检查招标文件页数是否齐全。若有遗漏、重复或不清楚，需立刻通知招标人予以更正；凡属对条款的误解所造成的投标价格失误，由</w:t>
      </w:r>
      <w:r>
        <w:rPr>
          <w:rFonts w:hint="eastAsia" w:ascii="宋体" w:hAnsi="宋体" w:eastAsia="宋体" w:cs="宋体"/>
          <w:color w:val="auto"/>
          <w:sz w:val="24"/>
          <w:szCs w:val="34"/>
          <w:highlight w:val="none"/>
          <w:lang w:eastAsia="zh-CN"/>
        </w:rPr>
        <w:t>投标供应商</w:t>
      </w:r>
      <w:r>
        <w:rPr>
          <w:rFonts w:hint="eastAsia" w:ascii="宋体" w:hAnsi="宋体" w:eastAsia="宋体" w:cs="宋体"/>
          <w:color w:val="auto"/>
          <w:sz w:val="24"/>
          <w:szCs w:val="34"/>
          <w:highlight w:val="none"/>
        </w:rPr>
        <w:t>负责。</w:t>
      </w:r>
    </w:p>
    <w:p w14:paraId="63915841">
      <w:pPr>
        <w:spacing w:line="440" w:lineRule="exact"/>
        <w:ind w:firstLine="48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34"/>
          <w:highlight w:val="none"/>
        </w:rPr>
        <w:t>2.</w:t>
      </w:r>
      <w:r>
        <w:rPr>
          <w:rFonts w:hint="eastAsia" w:ascii="宋体" w:hAnsi="宋体" w:eastAsia="宋体" w:cs="宋体"/>
          <w:bCs/>
          <w:color w:val="auto"/>
          <w:sz w:val="24"/>
          <w:highlight w:val="none"/>
        </w:rPr>
        <w:t>开标后，</w:t>
      </w:r>
      <w:r>
        <w:rPr>
          <w:rFonts w:hint="eastAsia" w:ascii="宋体" w:hAnsi="宋体" w:eastAsia="宋体" w:cs="宋体"/>
          <w:bCs/>
          <w:color w:val="auto"/>
          <w:sz w:val="24"/>
          <w:highlight w:val="none"/>
          <w:lang w:eastAsia="zh-CN"/>
        </w:rPr>
        <w:t>投标供应商</w:t>
      </w:r>
      <w:r>
        <w:rPr>
          <w:rFonts w:hint="eastAsia" w:ascii="宋体" w:hAnsi="宋体" w:eastAsia="宋体" w:cs="宋体"/>
          <w:bCs/>
          <w:color w:val="auto"/>
          <w:sz w:val="24"/>
          <w:highlight w:val="none"/>
        </w:rPr>
        <w:t>须自行准备设备（包括但不限于笔记本电脑、无线网络）登录“江苏省政府采购(苏采云)平台”，按招标文件规定时间解密后，在评审过程中保持在线，等待评标委员会的询标和评标结果，中途不得离开。如未按要求应答，由此所产生的损失及风险由</w:t>
      </w:r>
      <w:r>
        <w:rPr>
          <w:rFonts w:hint="eastAsia" w:ascii="宋体" w:hAnsi="宋体" w:eastAsia="宋体" w:cs="宋体"/>
          <w:bCs/>
          <w:color w:val="auto"/>
          <w:sz w:val="24"/>
          <w:highlight w:val="none"/>
          <w:lang w:eastAsia="zh-CN"/>
        </w:rPr>
        <w:t>投标供应商</w:t>
      </w:r>
      <w:r>
        <w:rPr>
          <w:rFonts w:hint="eastAsia" w:ascii="宋体" w:hAnsi="宋体" w:eastAsia="宋体" w:cs="宋体"/>
          <w:bCs/>
          <w:color w:val="auto"/>
          <w:sz w:val="24"/>
          <w:highlight w:val="none"/>
        </w:rPr>
        <w:t>自行承担。</w:t>
      </w:r>
    </w:p>
    <w:p w14:paraId="31992AF4">
      <w:pPr>
        <w:spacing w:line="360" w:lineRule="auto"/>
        <w:jc w:val="center"/>
        <w:outlineLvl w:val="0"/>
        <w:rPr>
          <w:rFonts w:hint="eastAsia" w:ascii="宋体" w:hAnsi="宋体" w:eastAsia="宋体" w:cs="宋体"/>
          <w:b/>
          <w:bCs w:val="0"/>
          <w:color w:val="auto"/>
          <w:sz w:val="32"/>
          <w:szCs w:val="32"/>
          <w:highlight w:val="none"/>
        </w:rPr>
      </w:pPr>
      <w:r>
        <w:rPr>
          <w:rFonts w:hint="eastAsia" w:ascii="宋体" w:hAnsi="宋体" w:cs="宋体"/>
          <w:b/>
          <w:bCs w:val="0"/>
          <w:color w:val="auto"/>
          <w:sz w:val="32"/>
          <w:szCs w:val="32"/>
          <w:highlight w:val="none"/>
          <w:lang w:val="en-US" w:eastAsia="zh-CN"/>
        </w:rPr>
        <w:t>三、</w:t>
      </w:r>
      <w:r>
        <w:rPr>
          <w:rFonts w:hint="eastAsia" w:ascii="宋体" w:hAnsi="宋体" w:eastAsia="宋体" w:cs="宋体"/>
          <w:b/>
          <w:bCs w:val="0"/>
          <w:color w:val="auto"/>
          <w:sz w:val="32"/>
          <w:szCs w:val="32"/>
          <w:highlight w:val="none"/>
        </w:rPr>
        <w:t>项目要求和有关说明</w:t>
      </w:r>
    </w:p>
    <w:p w14:paraId="68735E27">
      <w:pPr>
        <w:rPr>
          <w:rFonts w:hint="default" w:ascii="宋体" w:hAnsi="宋体" w:eastAsia="宋体" w:cs="宋体"/>
          <w:b/>
          <w:bCs/>
          <w:sz w:val="36"/>
          <w:szCs w:val="36"/>
          <w:highlight w:val="none"/>
          <w:lang w:val="en-US" w:eastAsia="zh-CN"/>
        </w:rPr>
      </w:pPr>
      <w:bookmarkStart w:id="5" w:name="_Toc15101"/>
      <w:r>
        <w:rPr>
          <w:rFonts w:hint="eastAsia" w:ascii="宋体" w:hAnsi="宋体"/>
          <w:b/>
          <w:color w:val="auto"/>
          <w:sz w:val="30"/>
          <w:szCs w:val="30"/>
          <w:highlight w:val="none"/>
        </w:rPr>
        <w:t>第一部分  项目技术要求</w:t>
      </w:r>
    </w:p>
    <w:p w14:paraId="737CD9E0">
      <w:pPr>
        <w:numPr>
          <w:ilvl w:val="0"/>
          <w:numId w:val="6"/>
        </w:numPr>
        <w:snapToGrid w:val="0"/>
        <w:spacing w:line="360" w:lineRule="auto"/>
        <w:outlineLvl w:val="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基本信息</w:t>
      </w:r>
    </w:p>
    <w:p w14:paraId="4E656DEB">
      <w:pPr>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bookmarkStart w:id="6" w:name="_Hlk152751751"/>
      <w:r>
        <w:rPr>
          <w:rFonts w:hint="eastAsia" w:ascii="宋体" w:hAnsi="宋体" w:eastAsia="宋体" w:cs="宋体"/>
          <w:sz w:val="24"/>
          <w:szCs w:val="24"/>
          <w:highlight w:val="none"/>
          <w:lang w:eastAsia="zh-CN"/>
        </w:rPr>
        <w:t>2025年新吴区城市道路桥梁生命线工程智慧监测</w:t>
      </w:r>
    </w:p>
    <w:p w14:paraId="129C6856">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项目概述：</w:t>
      </w:r>
    </w:p>
    <w:p w14:paraId="29C0940C">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eastAsia="zh-CN"/>
        </w:rPr>
        <w:t>结合城市生命线安全工程建设，开展城市桥梁安全风险评估，对评估结果为重大风险等级的桥梁，以及大跨度斜拉桥、悬索桥、系杆拱桥等特殊结构桥梁，加装高清视频、物联感知设备，实施城市桥梁智慧监测，通过对运行数据的全面感知、自动采集、监测分析、预警上报，实现桥梁安全状况的常态化监测、动态化预警、协同化处置，提升城市桥梁风险防控能力</w:t>
      </w:r>
      <w:r>
        <w:rPr>
          <w:rFonts w:hint="eastAsia" w:ascii="宋体" w:hAnsi="宋体" w:eastAsia="宋体" w:cs="宋体"/>
          <w:sz w:val="24"/>
          <w:szCs w:val="24"/>
          <w:highlight w:val="none"/>
        </w:rPr>
        <w:t>。本项目对丰乐桥和硕放桥2座桥梁开展桥梁健康监测服务。</w:t>
      </w:r>
    </w:p>
    <w:p w14:paraId="44753AB7">
      <w:pPr>
        <w:widowControl/>
        <w:numPr>
          <w:ilvl w:val="0"/>
          <w:numId w:val="7"/>
        </w:numPr>
        <w:tabs>
          <w:tab w:val="left" w:pos="540"/>
        </w:tabs>
        <w:snapToGrid w:val="0"/>
        <w:spacing w:line="360" w:lineRule="auto"/>
        <w:ind w:left="-62" w:leftChars="0" w:firstLine="482" w:firstLineChars="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丰乐桥</w:t>
      </w:r>
    </w:p>
    <w:p w14:paraId="605A4848">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丰乐桥位于南开路上，桥梁全长266.88m，桥跨为4×20m+100.6m+4×20m，桥梁主桥全宽为10.40m，引桥全宽为8.00m，桥面净宽7.00m。荷载等级为公路Ⅰ级，建成于2011年。</w:t>
      </w:r>
    </w:p>
    <w:p w14:paraId="418E449D">
      <w:pPr>
        <w:widowControl/>
        <w:numPr>
          <w:ilvl w:val="0"/>
          <w:numId w:val="7"/>
        </w:numPr>
        <w:tabs>
          <w:tab w:val="left" w:pos="540"/>
        </w:tabs>
        <w:snapToGrid w:val="0"/>
        <w:spacing w:line="360" w:lineRule="auto"/>
        <w:ind w:left="-62" w:leftChars="0" w:firstLine="482" w:firstLineChars="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硕放桥</w:t>
      </w:r>
    </w:p>
    <w:p w14:paraId="1A6E3DC8">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硕放桥位于机场南路上，桥梁全长388.3m，桥跨为7×20m+102.3m +20m+22m+5×20m，桥梁全宽为18.0m，桥面净宽15.0m。荷载等级为公路Ⅰ级，建成于2011年。</w:t>
      </w:r>
    </w:p>
    <w:bookmarkEnd w:id="6"/>
    <w:p w14:paraId="3EFEDC3F">
      <w:pPr>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178DB470">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D82F383">
      <w:pPr>
        <w:spacing w:line="400" w:lineRule="exact"/>
        <w:rPr>
          <w:rFonts w:hint="eastAsia" w:ascii="宋体" w:hAnsi="宋体" w:eastAsia="宋体" w:cs="宋体"/>
          <w:b/>
          <w:bCs/>
          <w:sz w:val="24"/>
          <w:szCs w:val="24"/>
          <w:highlight w:val="none"/>
        </w:rPr>
      </w:pPr>
    </w:p>
    <w:p w14:paraId="1569BB76">
      <w:pPr>
        <w:snapToGrid w:val="0"/>
        <w:spacing w:line="360" w:lineRule="auto"/>
        <w:outlineLvl w:val="0"/>
        <w:rPr>
          <w:rFonts w:hint="eastAsia" w:ascii="宋体" w:hAnsi="宋体" w:eastAsia="宋体" w:cs="宋体"/>
          <w:sz w:val="24"/>
          <w:szCs w:val="24"/>
          <w:highlight w:val="none"/>
        </w:rPr>
      </w:pPr>
    </w:p>
    <w:tbl>
      <w:tblPr>
        <w:tblStyle w:val="41"/>
        <w:tblW w:w="5038" w:type="pct"/>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590"/>
        <w:gridCol w:w="969"/>
        <w:gridCol w:w="8084"/>
      </w:tblGrid>
      <w:tr w14:paraId="01EE49A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5000" w:type="pct"/>
            <w:gridSpan w:val="3"/>
            <w:tcBorders>
              <w:top w:val="single" w:color="000000" w:sz="8" w:space="0"/>
              <w:left w:val="single" w:color="000000" w:sz="6" w:space="0"/>
              <w:bottom w:val="single" w:color="000000" w:sz="6" w:space="0"/>
              <w:right w:val="single" w:color="000000" w:sz="6" w:space="0"/>
            </w:tcBorders>
            <w:noWrap w:val="0"/>
            <w:vAlign w:val="center"/>
          </w:tcPr>
          <w:p w14:paraId="6E29C673">
            <w:pPr>
              <w:snapToGrid w:val="0"/>
              <w:spacing w:line="360" w:lineRule="auto"/>
              <w:ind w:firstLine="3360" w:firstLineChars="1400"/>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eastAsia="zh-CN"/>
              </w:rPr>
              <w:t>新吴区城市道路桥梁生命线健康监测</w:t>
            </w:r>
          </w:p>
        </w:tc>
      </w:tr>
      <w:tr w14:paraId="13C7D1B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305"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53667CF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02" w:type="pct"/>
            <w:tcBorders>
              <w:top w:val="single" w:color="000000" w:sz="8" w:space="0"/>
              <w:left w:val="single" w:color="000000" w:sz="6" w:space="0"/>
              <w:bottom w:val="single" w:color="000000" w:sz="6" w:space="0"/>
              <w:right w:val="single" w:color="000000" w:sz="6" w:space="0"/>
            </w:tcBorders>
            <w:noWrap w:val="0"/>
            <w:vAlign w:val="center"/>
          </w:tcPr>
          <w:p w14:paraId="4D11359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4191" w:type="pct"/>
            <w:tcBorders>
              <w:top w:val="single" w:color="000000" w:sz="8" w:space="0"/>
              <w:left w:val="single" w:color="000000" w:sz="6" w:space="0"/>
              <w:bottom w:val="single" w:color="000000" w:sz="6" w:space="0"/>
              <w:right w:val="single" w:color="000000" w:sz="6" w:space="0"/>
            </w:tcBorders>
            <w:noWrap w:val="0"/>
            <w:vAlign w:val="center"/>
          </w:tcPr>
          <w:p w14:paraId="70DC768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r>
      <w:tr w14:paraId="37854BA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177" w:hRule="atLeast"/>
        </w:trPr>
        <w:tc>
          <w:tcPr>
            <w:tcW w:w="305"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4A095A2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2" w:type="pct"/>
            <w:tcBorders>
              <w:top w:val="single" w:color="000000" w:sz="8" w:space="0"/>
              <w:left w:val="single" w:color="000000" w:sz="6" w:space="0"/>
              <w:bottom w:val="single" w:color="000000" w:sz="6" w:space="0"/>
              <w:right w:val="single" w:color="000000" w:sz="6" w:space="0"/>
            </w:tcBorders>
            <w:noWrap w:val="0"/>
            <w:vAlign w:val="center"/>
          </w:tcPr>
          <w:p w14:paraId="0532C569">
            <w:pPr>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新吴区城市道路桥梁生命线健康监测</w:t>
            </w:r>
          </w:p>
          <w:p w14:paraId="596D30DE">
            <w:pPr>
              <w:spacing w:line="360" w:lineRule="auto"/>
              <w:jc w:val="center"/>
              <w:rPr>
                <w:rFonts w:hint="eastAsia" w:ascii="宋体" w:hAnsi="宋体" w:eastAsia="宋体" w:cs="宋体"/>
                <w:color w:val="auto"/>
                <w:sz w:val="24"/>
                <w:szCs w:val="24"/>
                <w:highlight w:val="none"/>
                <w:lang w:eastAsia="zh-CN"/>
              </w:rPr>
            </w:pPr>
          </w:p>
        </w:tc>
        <w:tc>
          <w:tcPr>
            <w:tcW w:w="4191" w:type="pct"/>
            <w:tcBorders>
              <w:top w:val="single" w:color="000000" w:sz="8" w:space="0"/>
              <w:left w:val="single" w:color="000000" w:sz="6" w:space="0"/>
              <w:bottom w:val="single" w:color="000000" w:sz="6" w:space="0"/>
              <w:right w:val="single" w:color="000000" w:sz="6" w:space="0"/>
            </w:tcBorders>
            <w:noWrap w:val="0"/>
            <w:vAlign w:val="center"/>
          </w:tcPr>
          <w:p w14:paraId="16A24706">
            <w:pPr>
              <w:rPr>
                <w:rFonts w:hint="eastAsia"/>
                <w:sz w:val="24"/>
                <w:szCs w:val="24"/>
                <w:highlight w:val="none"/>
                <w:lang w:val="en-US" w:eastAsia="zh-CN"/>
              </w:rPr>
            </w:pPr>
            <w:r>
              <w:rPr>
                <w:rFonts w:hint="eastAsia"/>
                <w:sz w:val="24"/>
                <w:szCs w:val="24"/>
                <w:highlight w:val="none"/>
                <w:lang w:val="en-US" w:eastAsia="zh-CN"/>
              </w:rPr>
              <w:t>一、服务内容</w:t>
            </w:r>
          </w:p>
          <w:p w14:paraId="5E68982B">
            <w:pPr>
              <w:rPr>
                <w:rFonts w:hint="eastAsia"/>
                <w:sz w:val="24"/>
                <w:szCs w:val="24"/>
                <w:highlight w:val="none"/>
                <w:lang w:val="en-US" w:eastAsia="zh-CN"/>
              </w:rPr>
            </w:pPr>
            <w:r>
              <w:rPr>
                <w:rFonts w:hint="eastAsia"/>
                <w:sz w:val="24"/>
                <w:szCs w:val="24"/>
                <w:highlight w:val="none"/>
                <w:lang w:val="en-US" w:eastAsia="zh-CN"/>
              </w:rPr>
              <w:t>本项目核心任务是对丰乐桥、硕放桥2座桥梁，全面实施健康监测服务、一体化部署、多级平台数据对接及全周期运维服务，保障桥梁结构安全稳定运行。</w:t>
            </w:r>
          </w:p>
          <w:p w14:paraId="50CC962A">
            <w:pPr>
              <w:rPr>
                <w:rFonts w:hint="eastAsia"/>
                <w:sz w:val="24"/>
                <w:szCs w:val="24"/>
                <w:highlight w:val="none"/>
                <w:lang w:val="en-US" w:eastAsia="zh-CN"/>
              </w:rPr>
            </w:pPr>
            <w:r>
              <w:rPr>
                <w:rFonts w:hint="eastAsia"/>
                <w:sz w:val="24"/>
                <w:szCs w:val="24"/>
                <w:highlight w:val="none"/>
                <w:lang w:val="en-US" w:eastAsia="zh-CN"/>
              </w:rPr>
              <w:t>1.在丰乐桥、硕放桥两座桥梁布设结构安全监测所需的各类传感器、视频采集及环境监测设备，并配套安装数据采集、传输、控制及终端显示等全套软硬件设施。</w:t>
            </w:r>
          </w:p>
          <w:p w14:paraId="2203F8BB">
            <w:pPr>
              <w:rPr>
                <w:rFonts w:hint="eastAsia"/>
                <w:sz w:val="24"/>
                <w:szCs w:val="24"/>
                <w:highlight w:val="none"/>
                <w:lang w:val="en-US" w:eastAsia="zh-CN"/>
              </w:rPr>
            </w:pPr>
            <w:r>
              <w:rPr>
                <w:rFonts w:hint="eastAsia"/>
                <w:sz w:val="24"/>
                <w:szCs w:val="24"/>
                <w:highlight w:val="none"/>
                <w:lang w:val="en-US" w:eastAsia="zh-CN"/>
              </w:rPr>
              <w:t>2.搭建桥梁健康监测软硬件系统，实现数据自动采集、传输、存储、分析、预警、展示，完成与新吴区、无锡市城市生命线平台的数据对接。</w:t>
            </w:r>
          </w:p>
          <w:p w14:paraId="437D8240">
            <w:pPr>
              <w:rPr>
                <w:rFonts w:hint="eastAsia"/>
                <w:sz w:val="24"/>
                <w:szCs w:val="24"/>
                <w:highlight w:val="none"/>
                <w:lang w:val="en-US" w:eastAsia="zh-CN"/>
              </w:rPr>
            </w:pPr>
            <w:r>
              <w:rPr>
                <w:rFonts w:hint="eastAsia"/>
                <w:sz w:val="24"/>
                <w:szCs w:val="24"/>
                <w:highlight w:val="none"/>
                <w:lang w:val="en-US" w:eastAsia="zh-CN"/>
              </w:rPr>
              <w:t>二、系统功能</w:t>
            </w:r>
          </w:p>
          <w:p w14:paraId="2A1085CC">
            <w:pPr>
              <w:rPr>
                <w:rFonts w:hint="eastAsia"/>
                <w:sz w:val="24"/>
                <w:szCs w:val="24"/>
                <w:highlight w:val="none"/>
                <w:lang w:val="en-US" w:eastAsia="zh-CN"/>
              </w:rPr>
            </w:pPr>
            <w:r>
              <w:rPr>
                <w:rFonts w:hint="eastAsia"/>
                <w:sz w:val="24"/>
                <w:szCs w:val="24"/>
                <w:highlight w:val="none"/>
                <w:lang w:val="en-US" w:eastAsia="zh-CN"/>
              </w:rPr>
              <w:t>1. 结构状态监测：对桥梁核心结构及关键部位的各类运行参数进行全天候不间断监测，实时完成数据的采集、传输与可视化展示，全面掌握桥梁结构运行态势。</w:t>
            </w:r>
          </w:p>
          <w:p w14:paraId="6C4CF2F8">
            <w:pPr>
              <w:rPr>
                <w:rFonts w:hint="eastAsia"/>
                <w:sz w:val="24"/>
                <w:szCs w:val="24"/>
                <w:highlight w:val="none"/>
                <w:lang w:val="en-US" w:eastAsia="zh-CN"/>
              </w:rPr>
            </w:pPr>
            <w:r>
              <w:rPr>
                <w:rFonts w:hint="eastAsia"/>
                <w:sz w:val="24"/>
                <w:szCs w:val="24"/>
                <w:highlight w:val="none"/>
                <w:lang w:val="en-US" w:eastAsia="zh-CN"/>
              </w:rPr>
              <w:t>2. 环境因素监测：实时捕捉桥址区域各类环境参数，分析环境变化对桥梁结构稳定性及使用寿命的潜在影响，为桥梁安全评估提供环境数据支撑。</w:t>
            </w:r>
          </w:p>
          <w:p w14:paraId="487D5536">
            <w:pPr>
              <w:rPr>
                <w:rFonts w:hint="eastAsia"/>
                <w:sz w:val="24"/>
                <w:szCs w:val="24"/>
                <w:highlight w:val="none"/>
                <w:lang w:val="en-US" w:eastAsia="zh-CN"/>
              </w:rPr>
            </w:pPr>
            <w:r>
              <w:rPr>
                <w:rFonts w:hint="eastAsia"/>
                <w:sz w:val="24"/>
                <w:szCs w:val="24"/>
                <w:highlight w:val="none"/>
                <w:lang w:val="en-US" w:eastAsia="zh-CN"/>
              </w:rPr>
              <w:t>3. 视频监控管理：实现桥梁全域实时视频监控，配套完善的视频操作与存储功能，结合智能侦测技术，及时发现并预警违规越界等异常情况。</w:t>
            </w:r>
          </w:p>
          <w:p w14:paraId="51884C13">
            <w:pPr>
              <w:rPr>
                <w:rFonts w:hint="eastAsia"/>
                <w:sz w:val="24"/>
                <w:szCs w:val="24"/>
                <w:highlight w:val="none"/>
                <w:lang w:val="en-US" w:eastAsia="zh-CN"/>
              </w:rPr>
            </w:pPr>
            <w:r>
              <w:rPr>
                <w:rFonts w:hint="eastAsia"/>
                <w:sz w:val="24"/>
                <w:szCs w:val="24"/>
                <w:highlight w:val="none"/>
                <w:lang w:val="en-US" w:eastAsia="zh-CN"/>
              </w:rPr>
              <w:t>4. 数据管理服务：支持多终端、多设备协同数据采集，搭建安全可靠的数据存储体系，实现数据的长期留存、断点续传及历史数据的回溯与导出，保障数据完整性。</w:t>
            </w:r>
          </w:p>
          <w:p w14:paraId="3A91A3DE">
            <w:pPr>
              <w:rPr>
                <w:rFonts w:hint="eastAsia"/>
                <w:sz w:val="24"/>
                <w:szCs w:val="24"/>
                <w:highlight w:val="none"/>
                <w:lang w:val="en-US" w:eastAsia="zh-CN"/>
              </w:rPr>
            </w:pPr>
            <w:r>
              <w:rPr>
                <w:rFonts w:hint="eastAsia"/>
                <w:sz w:val="24"/>
                <w:szCs w:val="24"/>
                <w:highlight w:val="none"/>
                <w:lang w:val="en-US" w:eastAsia="zh-CN"/>
              </w:rPr>
              <w:t>5. 数据智能分析：具备完善的数据处理与分析能力，可对监测数据进行多维度处理，剔除异常信息、分析数据规律及变化趋势，自动生成评估数据与核心特征指标。</w:t>
            </w:r>
          </w:p>
          <w:p w14:paraId="03DA281A">
            <w:pPr>
              <w:rPr>
                <w:rFonts w:hint="eastAsia"/>
                <w:sz w:val="24"/>
                <w:szCs w:val="24"/>
                <w:highlight w:val="none"/>
                <w:lang w:val="en-US" w:eastAsia="zh-CN"/>
              </w:rPr>
            </w:pPr>
            <w:r>
              <w:rPr>
                <w:rFonts w:hint="eastAsia"/>
                <w:sz w:val="24"/>
                <w:szCs w:val="24"/>
                <w:highlight w:val="none"/>
                <w:lang w:val="en-US" w:eastAsia="zh-CN"/>
              </w:rPr>
              <w:t>6. 智能预警提示：支持灵活设置多级预警标准，对监测过程中出现的异常数据进行实时告警推送，精准定位异常位置及相关故障设备，提升应急处置效率。</w:t>
            </w:r>
          </w:p>
          <w:p w14:paraId="62E20540">
            <w:pPr>
              <w:rPr>
                <w:rFonts w:hint="eastAsia"/>
                <w:sz w:val="24"/>
                <w:szCs w:val="24"/>
                <w:highlight w:val="none"/>
                <w:lang w:val="en-US" w:eastAsia="zh-CN"/>
              </w:rPr>
            </w:pPr>
            <w:r>
              <w:rPr>
                <w:rFonts w:hint="eastAsia"/>
                <w:sz w:val="24"/>
                <w:szCs w:val="24"/>
                <w:highlight w:val="none"/>
                <w:lang w:val="en-US" w:eastAsia="zh-CN"/>
              </w:rPr>
              <w:t>7. 设备运维管理：全面监控系统各类设备运行状态，通过自动化巡检、规范化运维派单及台账管理，实现设备故障的闭环处置，保障系统稳定运行。</w:t>
            </w:r>
          </w:p>
          <w:p w14:paraId="2FEEDE41">
            <w:pPr>
              <w:rPr>
                <w:rFonts w:hint="eastAsia"/>
                <w:sz w:val="24"/>
                <w:szCs w:val="24"/>
                <w:highlight w:val="none"/>
                <w:lang w:val="en-US" w:eastAsia="zh-CN"/>
              </w:rPr>
            </w:pPr>
            <w:r>
              <w:rPr>
                <w:rFonts w:hint="eastAsia"/>
                <w:sz w:val="24"/>
                <w:szCs w:val="24"/>
                <w:highlight w:val="none"/>
                <w:lang w:val="en-US" w:eastAsia="zh-CN"/>
              </w:rPr>
              <w:t>8. 评估报告管理：自动生成常态化监测报告，支持报告模板自定义，可整合各类评估资料，构建完整的桥梁全生命周期评估档案，为桥梁运维决策提供依据。</w:t>
            </w:r>
          </w:p>
          <w:p w14:paraId="481E49C2">
            <w:pPr>
              <w:rPr>
                <w:rFonts w:hint="eastAsia"/>
                <w:sz w:val="24"/>
                <w:szCs w:val="24"/>
                <w:highlight w:val="none"/>
                <w:lang w:val="en-US" w:eastAsia="zh-CN"/>
              </w:rPr>
            </w:pPr>
            <w:r>
              <w:rPr>
                <w:rFonts w:hint="eastAsia"/>
                <w:sz w:val="24"/>
                <w:szCs w:val="24"/>
                <w:highlight w:val="none"/>
                <w:lang w:val="en-US" w:eastAsia="zh-CN"/>
              </w:rPr>
              <w:t>9. 平台对接与可视化：采用便捷的访问架构，支持多终端同步访问，通过图形化方式直观展示监测数据、设备分布及预警信息，实现与各级管理平台的数据互通。</w:t>
            </w:r>
          </w:p>
          <w:p w14:paraId="745D107D">
            <w:pPr>
              <w:rPr>
                <w:rFonts w:hint="eastAsia"/>
                <w:sz w:val="24"/>
                <w:szCs w:val="24"/>
                <w:highlight w:val="none"/>
              </w:rPr>
            </w:pPr>
            <w:r>
              <w:rPr>
                <w:rFonts w:hint="eastAsia"/>
                <w:sz w:val="24"/>
                <w:szCs w:val="24"/>
                <w:highlight w:val="none"/>
                <w:lang w:val="en-US" w:eastAsia="zh-CN"/>
              </w:rPr>
              <w:t>10. 系统安全保障：构建全方位安全防护体系，涵盖用户权限管控、操作追溯、数据加密及设备防护等，满足工业级系统长期稳定运行的安全要求。</w:t>
            </w:r>
          </w:p>
          <w:p w14:paraId="1886F1B8">
            <w:pPr>
              <w:rPr>
                <w:rFonts w:hint="eastAsia"/>
                <w:sz w:val="24"/>
                <w:szCs w:val="24"/>
                <w:highlight w:val="none"/>
                <w:lang w:val="en-US" w:eastAsia="zh-CN"/>
              </w:rPr>
            </w:pPr>
            <w:r>
              <w:rPr>
                <w:rFonts w:hint="eastAsia"/>
                <w:sz w:val="24"/>
                <w:szCs w:val="24"/>
                <w:highlight w:val="none"/>
                <w:lang w:val="en-US" w:eastAsia="zh-CN"/>
              </w:rPr>
              <w:t>三、技术服务</w:t>
            </w:r>
          </w:p>
          <w:p w14:paraId="11819B85">
            <w:pPr>
              <w:rPr>
                <w:rFonts w:hint="eastAsia"/>
                <w:sz w:val="24"/>
                <w:szCs w:val="24"/>
                <w:highlight w:val="none"/>
                <w:lang w:val="en-US" w:eastAsia="zh-CN"/>
              </w:rPr>
            </w:pPr>
            <w:r>
              <w:rPr>
                <w:rFonts w:hint="eastAsia"/>
                <w:sz w:val="24"/>
                <w:szCs w:val="24"/>
                <w:highlight w:val="none"/>
                <w:lang w:val="en-US" w:eastAsia="zh-CN"/>
              </w:rPr>
              <w:t>1.选型原则</w:t>
            </w:r>
          </w:p>
          <w:p w14:paraId="410878E3">
            <w:pPr>
              <w:rPr>
                <w:rFonts w:hint="eastAsia"/>
                <w:sz w:val="24"/>
                <w:szCs w:val="24"/>
                <w:highlight w:val="none"/>
                <w:lang w:val="en-US" w:eastAsia="zh-CN"/>
              </w:rPr>
            </w:pPr>
            <w:r>
              <w:rPr>
                <w:rFonts w:hint="eastAsia"/>
                <w:sz w:val="24"/>
                <w:szCs w:val="24"/>
                <w:highlight w:val="none"/>
                <w:lang w:val="en-US" w:eastAsia="zh-CN"/>
              </w:rPr>
              <w:t>本项目设备选型标准原则，应符合国家相关要求，设备选型配置上遵循安全可靠、自主可控、先进实用、成熟开放、满足要求的原则。选用国产自主可控的品牌，确保本项目安全可靠应用。系统传感器、采集设备的选型应满足以下要求:</w:t>
            </w:r>
          </w:p>
          <w:p w14:paraId="6A3E7CDB">
            <w:pPr>
              <w:rPr>
                <w:rFonts w:hint="eastAsia"/>
                <w:sz w:val="24"/>
                <w:szCs w:val="24"/>
                <w:highlight w:val="none"/>
                <w:lang w:val="en-US" w:eastAsia="zh-CN"/>
              </w:rPr>
            </w:pPr>
            <w:r>
              <w:rPr>
                <w:rFonts w:hint="eastAsia"/>
                <w:sz w:val="24"/>
                <w:szCs w:val="24"/>
                <w:highlight w:val="none"/>
                <w:lang w:val="en-US" w:eastAsia="zh-CN"/>
              </w:rPr>
              <w:t>(1)可靠性监测设备必须能够真实地量测到该项目需要反映的效应量(或原因量)，传感器的量程、精度、灵敏度、直线性和重复性、频率响应等技术指标必须符合国标及仪器系列型谱的有关要求。</w:t>
            </w:r>
          </w:p>
          <w:p w14:paraId="156BD26C">
            <w:pPr>
              <w:rPr>
                <w:rFonts w:hint="eastAsia"/>
                <w:sz w:val="24"/>
                <w:szCs w:val="24"/>
                <w:highlight w:val="none"/>
                <w:lang w:val="en-US" w:eastAsia="zh-CN"/>
              </w:rPr>
            </w:pPr>
            <w:r>
              <w:rPr>
                <w:rFonts w:hint="eastAsia"/>
                <w:sz w:val="24"/>
                <w:szCs w:val="24"/>
                <w:highlight w:val="none"/>
                <w:lang w:val="en-US" w:eastAsia="zh-CN"/>
              </w:rPr>
              <w:t>(2)精确性</w:t>
            </w:r>
          </w:p>
          <w:p w14:paraId="0BD35ABD">
            <w:pPr>
              <w:rPr>
                <w:rFonts w:hint="eastAsia"/>
                <w:sz w:val="24"/>
                <w:szCs w:val="24"/>
                <w:highlight w:val="none"/>
              </w:rPr>
            </w:pPr>
            <w:r>
              <w:rPr>
                <w:rFonts w:hint="eastAsia"/>
                <w:sz w:val="24"/>
                <w:szCs w:val="24"/>
                <w:highlight w:val="none"/>
                <w:lang w:val="en-US" w:eastAsia="zh-CN"/>
              </w:rPr>
              <w:t>选用传感器前，应先对结构关键部位的受力状态进行分析；同时，传感器精度等级的选择需与数据采集及传输子系统的性能指标相匹配，以保证整体测量精度一致可靠。</w:t>
            </w:r>
          </w:p>
          <w:p w14:paraId="17E70B79">
            <w:pPr>
              <w:rPr>
                <w:rFonts w:hint="eastAsia"/>
                <w:sz w:val="24"/>
                <w:szCs w:val="24"/>
                <w:highlight w:val="none"/>
                <w:lang w:val="en-US" w:eastAsia="zh-CN"/>
              </w:rPr>
            </w:pPr>
            <w:r>
              <w:rPr>
                <w:rFonts w:hint="eastAsia"/>
                <w:sz w:val="24"/>
                <w:szCs w:val="24"/>
                <w:highlight w:val="none"/>
                <w:lang w:val="en-US" w:eastAsia="zh-CN"/>
              </w:rPr>
              <w:t>(3)耐久性</w:t>
            </w:r>
          </w:p>
          <w:p w14:paraId="457B3878">
            <w:pPr>
              <w:rPr>
                <w:rFonts w:hint="eastAsia"/>
                <w:sz w:val="24"/>
                <w:szCs w:val="24"/>
                <w:highlight w:val="none"/>
                <w:lang w:val="en-US" w:eastAsia="zh-CN"/>
              </w:rPr>
            </w:pPr>
            <w:r>
              <w:rPr>
                <w:rFonts w:hint="eastAsia"/>
                <w:sz w:val="24"/>
                <w:szCs w:val="24"/>
                <w:highlight w:val="none"/>
                <w:lang w:val="en-US" w:eastAsia="zh-CN"/>
              </w:rPr>
              <w:t>选择的桥梁监测仪器设备必须能在复杂的环境下长期稳定可靠运行，其必须具备温漂小、时漂小和可靠性高等特点。尽可能选择已在大型工程中广泛使用、并证明效果良好的监测设备及传感设备。</w:t>
            </w:r>
          </w:p>
          <w:p w14:paraId="3BCB59B1">
            <w:pPr>
              <w:rPr>
                <w:rFonts w:hint="eastAsia"/>
                <w:sz w:val="24"/>
                <w:szCs w:val="24"/>
                <w:highlight w:val="none"/>
                <w:lang w:val="en-US" w:eastAsia="zh-CN"/>
              </w:rPr>
            </w:pPr>
            <w:r>
              <w:rPr>
                <w:rFonts w:hint="eastAsia"/>
                <w:sz w:val="24"/>
                <w:szCs w:val="24"/>
                <w:highlight w:val="none"/>
                <w:lang w:val="en-US" w:eastAsia="zh-CN"/>
              </w:rPr>
              <w:t>(4)简便性</w:t>
            </w:r>
          </w:p>
          <w:p w14:paraId="129D4D68">
            <w:pPr>
              <w:rPr>
                <w:rFonts w:hint="eastAsia"/>
                <w:sz w:val="24"/>
                <w:szCs w:val="24"/>
                <w:highlight w:val="none"/>
                <w:lang w:val="en-US" w:eastAsia="zh-CN"/>
              </w:rPr>
            </w:pPr>
            <w:r>
              <w:rPr>
                <w:rFonts w:hint="eastAsia"/>
                <w:sz w:val="24"/>
                <w:szCs w:val="24"/>
                <w:highlight w:val="none"/>
                <w:lang w:val="en-US" w:eastAsia="zh-CN"/>
              </w:rPr>
              <w:t>要求设备仪器结构简单，牢固可靠，率定、埋设、测读、操作、维修方便，便于更换，使操作人员易于掌握，有利于提高量测速度和精度。</w:t>
            </w:r>
          </w:p>
          <w:p w14:paraId="38A62144">
            <w:pPr>
              <w:rPr>
                <w:rFonts w:hint="eastAsia"/>
                <w:sz w:val="24"/>
                <w:szCs w:val="24"/>
                <w:highlight w:val="none"/>
                <w:lang w:val="en-US" w:eastAsia="zh-CN"/>
              </w:rPr>
            </w:pPr>
            <w:r>
              <w:rPr>
                <w:rFonts w:hint="eastAsia"/>
                <w:sz w:val="24"/>
                <w:szCs w:val="24"/>
                <w:highlight w:val="none"/>
                <w:lang w:val="en-US" w:eastAsia="zh-CN"/>
              </w:rPr>
              <w:t>(5)经济实用性</w:t>
            </w:r>
          </w:p>
          <w:p w14:paraId="018FC1DE">
            <w:pPr>
              <w:rPr>
                <w:rFonts w:hint="eastAsia"/>
                <w:sz w:val="24"/>
                <w:szCs w:val="24"/>
                <w:highlight w:val="none"/>
                <w:lang w:val="en-US" w:eastAsia="zh-CN"/>
              </w:rPr>
            </w:pPr>
            <w:r>
              <w:rPr>
                <w:rFonts w:hint="eastAsia"/>
                <w:sz w:val="24"/>
                <w:szCs w:val="24"/>
                <w:highlight w:val="none"/>
                <w:lang w:val="en-US" w:eastAsia="zh-CN"/>
              </w:rPr>
              <w:t>传感测试仪器及配套仪表须有合理的性能/价格比，满足养护管理实用性的要求。</w:t>
            </w:r>
          </w:p>
          <w:p w14:paraId="2F57A182">
            <w:pPr>
              <w:rPr>
                <w:rFonts w:hint="eastAsia"/>
                <w:sz w:val="24"/>
                <w:szCs w:val="24"/>
                <w:highlight w:val="none"/>
                <w:lang w:val="en-US" w:eastAsia="zh-CN"/>
              </w:rPr>
            </w:pPr>
            <w:r>
              <w:rPr>
                <w:rFonts w:hint="eastAsia"/>
                <w:sz w:val="24"/>
                <w:szCs w:val="24"/>
                <w:highlight w:val="none"/>
                <w:lang w:val="en-US" w:eastAsia="zh-CN"/>
              </w:rPr>
              <w:t>(6)自动化性</w:t>
            </w:r>
          </w:p>
          <w:p w14:paraId="1F1ABD2C">
            <w:pPr>
              <w:rPr>
                <w:rFonts w:hint="eastAsia"/>
                <w:sz w:val="24"/>
                <w:szCs w:val="24"/>
                <w:highlight w:val="none"/>
                <w:lang w:val="en-US" w:eastAsia="zh-CN"/>
              </w:rPr>
            </w:pPr>
            <w:r>
              <w:rPr>
                <w:rFonts w:hint="eastAsia"/>
                <w:sz w:val="24"/>
                <w:szCs w:val="24"/>
                <w:highlight w:val="none"/>
                <w:lang w:val="en-US" w:eastAsia="zh-CN"/>
              </w:rPr>
              <w:t>传感测试及采集设备选型时，应从技术先进、可靠实用、经济合理以及与自动化系统相适应等方面进行综合分析确定，以便系统集成和调试及自动控制达到国内领先、国际先进水平。</w:t>
            </w:r>
          </w:p>
          <w:p w14:paraId="5C7240F2">
            <w:pPr>
              <w:rPr>
                <w:rFonts w:hint="eastAsia"/>
                <w:sz w:val="24"/>
                <w:szCs w:val="24"/>
                <w:highlight w:val="none"/>
                <w:lang w:val="en-US" w:eastAsia="zh-CN"/>
              </w:rPr>
            </w:pPr>
            <w:r>
              <w:rPr>
                <w:rFonts w:hint="eastAsia"/>
                <w:sz w:val="24"/>
                <w:szCs w:val="24"/>
                <w:highlight w:val="none"/>
                <w:lang w:val="en-US" w:eastAsia="zh-CN"/>
              </w:rPr>
              <w:t>(7)先进性</w:t>
            </w:r>
          </w:p>
          <w:p w14:paraId="5F45D583">
            <w:pPr>
              <w:rPr>
                <w:rFonts w:hint="eastAsia"/>
                <w:sz w:val="24"/>
                <w:szCs w:val="24"/>
                <w:highlight w:val="none"/>
                <w:lang w:val="en-US" w:eastAsia="zh-CN"/>
              </w:rPr>
            </w:pPr>
            <w:r>
              <w:rPr>
                <w:rFonts w:hint="eastAsia"/>
                <w:sz w:val="24"/>
                <w:szCs w:val="24"/>
                <w:highlight w:val="none"/>
                <w:lang w:val="en-US" w:eastAsia="zh-CN"/>
              </w:rPr>
              <w:t>传感测试及采集设备选型时，应选用国内著名品牌传感器，其工作的稳定性和可靠性在实桥中已予以适用验证。</w:t>
            </w:r>
          </w:p>
          <w:p w14:paraId="1B5BA98A">
            <w:pPr>
              <w:rPr>
                <w:rFonts w:hint="eastAsia"/>
                <w:sz w:val="24"/>
                <w:szCs w:val="24"/>
                <w:highlight w:val="none"/>
                <w:lang w:val="en-US" w:eastAsia="zh-CN"/>
              </w:rPr>
            </w:pPr>
            <w:r>
              <w:rPr>
                <w:rFonts w:hint="eastAsia"/>
                <w:sz w:val="24"/>
                <w:szCs w:val="24"/>
                <w:highlight w:val="none"/>
                <w:lang w:val="en-US" w:eastAsia="zh-CN"/>
              </w:rPr>
              <w:t>(8)可更换性</w:t>
            </w:r>
          </w:p>
          <w:p w14:paraId="5E758707">
            <w:pPr>
              <w:rPr>
                <w:rFonts w:hint="eastAsia"/>
                <w:sz w:val="24"/>
                <w:szCs w:val="24"/>
                <w:highlight w:val="none"/>
                <w:lang w:val="en-US" w:eastAsia="zh-CN"/>
              </w:rPr>
            </w:pPr>
            <w:r>
              <w:rPr>
                <w:rFonts w:hint="eastAsia"/>
                <w:sz w:val="24"/>
                <w:szCs w:val="24"/>
                <w:highlight w:val="none"/>
                <w:lang w:val="en-US" w:eastAsia="zh-CN"/>
              </w:rPr>
              <w:t>要求在传感器选型时应尽可能考虑选择外装可更换性好的产品，并能满足更换时基于桥梁全寿命测试数据的连续性。</w:t>
            </w:r>
          </w:p>
          <w:p w14:paraId="24097184">
            <w:pPr>
              <w:rPr>
                <w:rFonts w:hint="eastAsia"/>
                <w:sz w:val="24"/>
                <w:szCs w:val="24"/>
                <w:highlight w:val="none"/>
                <w:lang w:val="en-US" w:eastAsia="zh-CN"/>
              </w:rPr>
            </w:pPr>
            <w:r>
              <w:rPr>
                <w:rFonts w:hint="eastAsia"/>
                <w:sz w:val="24"/>
                <w:szCs w:val="24"/>
                <w:highlight w:val="none"/>
                <w:lang w:val="en-US" w:eastAsia="zh-CN"/>
              </w:rPr>
              <w:t>2.系统建设原则</w:t>
            </w:r>
          </w:p>
          <w:p w14:paraId="497B9BD4">
            <w:pPr>
              <w:rPr>
                <w:rFonts w:hint="eastAsia"/>
                <w:sz w:val="24"/>
                <w:szCs w:val="24"/>
                <w:highlight w:val="none"/>
                <w:lang w:val="en-US" w:eastAsia="zh-CN"/>
              </w:rPr>
            </w:pPr>
            <w:r>
              <w:rPr>
                <w:rFonts w:hint="eastAsia"/>
                <w:sz w:val="24"/>
                <w:szCs w:val="24"/>
                <w:highlight w:val="none"/>
                <w:lang w:val="en-US" w:eastAsia="zh-CN"/>
              </w:rPr>
              <w:t>桥梁检测系统应具备多源数据采集接入、结构健康分析评估、智能预警报警、可视化展示与报告生成、设备及病害运维管理等一体化功能，同时，项目遵循以下原则：</w:t>
            </w:r>
          </w:p>
          <w:p w14:paraId="689DA63E">
            <w:pPr>
              <w:rPr>
                <w:rFonts w:hint="eastAsia"/>
                <w:sz w:val="24"/>
                <w:szCs w:val="24"/>
                <w:highlight w:val="none"/>
                <w:lang w:val="en-US" w:eastAsia="zh-CN"/>
              </w:rPr>
            </w:pPr>
            <w:r>
              <w:rPr>
                <w:rFonts w:hint="eastAsia"/>
                <w:sz w:val="24"/>
                <w:szCs w:val="24"/>
                <w:highlight w:val="none"/>
                <w:lang w:val="en-US" w:eastAsia="zh-CN"/>
              </w:rPr>
              <w:t>（1）系统应支持各类传感器信号的自动化采集和实时上传功能；具备实时数据查看功能，具有良好的安全性和可靠性。保证数据不被非法盗用和修改，保证数据的一致性；提供多种核查手段，保证系统数据的准确性；具备历史数据查看功能，方便排查现场数据问题；</w:t>
            </w:r>
          </w:p>
          <w:p w14:paraId="01F883A2">
            <w:pPr>
              <w:rPr>
                <w:rFonts w:hint="eastAsia"/>
                <w:sz w:val="24"/>
                <w:szCs w:val="24"/>
                <w:highlight w:val="none"/>
                <w:lang w:val="en-US" w:eastAsia="zh-CN"/>
              </w:rPr>
            </w:pPr>
            <w:r>
              <w:rPr>
                <w:rFonts w:hint="eastAsia"/>
                <w:sz w:val="24"/>
                <w:szCs w:val="24"/>
                <w:highlight w:val="none"/>
                <w:lang w:val="en-US" w:eastAsia="zh-CN"/>
              </w:rPr>
              <w:t>（2）系统应具有较快的响应和处理速度；并具备原始数据本地暂存功能，能够在网络故障和突发事件情况下将数据自动存储在本地计算机，并可在恢复后续传数据；</w:t>
            </w:r>
          </w:p>
          <w:p w14:paraId="724B3471">
            <w:pPr>
              <w:rPr>
                <w:rFonts w:hint="eastAsia"/>
                <w:sz w:val="24"/>
                <w:szCs w:val="24"/>
                <w:highlight w:val="none"/>
                <w:lang w:val="en-US" w:eastAsia="zh-CN"/>
              </w:rPr>
            </w:pPr>
            <w:r>
              <w:rPr>
                <w:rFonts w:hint="eastAsia"/>
                <w:sz w:val="24"/>
                <w:szCs w:val="24"/>
                <w:highlight w:val="none"/>
                <w:lang w:val="en-US" w:eastAsia="zh-CN"/>
              </w:rPr>
              <w:t>（3）提供完善、可靠、灵活的权限管理控制机制，确保系统数据的安全性和保密性；</w:t>
            </w:r>
          </w:p>
          <w:p w14:paraId="676AE6C0">
            <w:pPr>
              <w:rPr>
                <w:rFonts w:hint="eastAsia"/>
                <w:sz w:val="24"/>
                <w:szCs w:val="24"/>
                <w:highlight w:val="none"/>
                <w:lang w:val="en-US" w:eastAsia="zh-CN"/>
              </w:rPr>
            </w:pPr>
            <w:r>
              <w:rPr>
                <w:rFonts w:hint="eastAsia"/>
                <w:sz w:val="24"/>
                <w:szCs w:val="24"/>
                <w:highlight w:val="none"/>
                <w:lang w:val="en-US" w:eastAsia="zh-CN"/>
              </w:rPr>
              <w:t>（4）系统应具备可配置的数据访问接口能力，支持多种数据交换方式和协议，具备跨平台部署能力，适配现场不同的采集端，具备将数据推送给第三方平台的能力，能够与区平台、市平台数据对接；</w:t>
            </w:r>
          </w:p>
          <w:p w14:paraId="43FC8BD4">
            <w:pPr>
              <w:rPr>
                <w:rFonts w:hint="eastAsia"/>
                <w:sz w:val="24"/>
                <w:szCs w:val="24"/>
                <w:highlight w:val="none"/>
                <w:lang w:val="en-US" w:eastAsia="zh-CN"/>
              </w:rPr>
            </w:pPr>
            <w:r>
              <w:rPr>
                <w:rFonts w:hint="eastAsia"/>
                <w:sz w:val="24"/>
                <w:szCs w:val="24"/>
                <w:highlight w:val="none"/>
                <w:lang w:val="en-US" w:eastAsia="zh-CN"/>
              </w:rPr>
              <w:t>（5）系统应具备数据采集频率、采集通道、采集参数的自定义设置功能，支持动态数据初步分析功能，如：频谱分析；</w:t>
            </w:r>
            <w:r>
              <w:rPr>
                <w:rFonts w:hint="eastAsia"/>
                <w:sz w:val="24"/>
                <w:szCs w:val="24"/>
                <w:highlight w:val="none"/>
                <w:lang w:val="en-US" w:eastAsia="zh-CN"/>
              </w:rPr>
              <w:br w:type="textWrapping"/>
            </w:r>
            <w:r>
              <w:rPr>
                <w:rFonts w:hint="eastAsia"/>
                <w:sz w:val="24"/>
                <w:szCs w:val="24"/>
                <w:highlight w:val="none"/>
                <w:lang w:val="en-US" w:eastAsia="zh-CN"/>
              </w:rPr>
              <w:t>（6）系统应具备根据监测类别设置对应的处理算法，将处理前的原始数据换算成反映桥梁环境、作用结构响应、结构变化的特征数据；</w:t>
            </w:r>
            <w:r>
              <w:rPr>
                <w:rFonts w:hint="eastAsia"/>
                <w:sz w:val="24"/>
                <w:szCs w:val="24"/>
                <w:highlight w:val="none"/>
                <w:lang w:val="en-US" w:eastAsia="zh-CN"/>
              </w:rPr>
              <w:br w:type="textWrapping"/>
            </w:r>
            <w:r>
              <w:rPr>
                <w:rFonts w:hint="eastAsia"/>
                <w:sz w:val="24"/>
                <w:szCs w:val="24"/>
                <w:highlight w:val="none"/>
                <w:lang w:val="en-US" w:eastAsia="zh-CN"/>
              </w:rPr>
              <w:t>（7）系统应能够实现数据的预处理，剔除完全不可信数据，最大可能的消除由于传感器故障或者传输干扰产生的不可信数据对结构评估的影响；</w:t>
            </w:r>
            <w:r>
              <w:rPr>
                <w:rFonts w:hint="eastAsia"/>
                <w:sz w:val="24"/>
                <w:szCs w:val="24"/>
                <w:highlight w:val="none"/>
                <w:lang w:val="en-US" w:eastAsia="zh-CN"/>
              </w:rPr>
              <w:br w:type="textWrapping"/>
            </w:r>
            <w:r>
              <w:rPr>
                <w:rFonts w:hint="eastAsia"/>
                <w:sz w:val="24"/>
                <w:szCs w:val="24"/>
                <w:highlight w:val="none"/>
                <w:lang w:val="en-US" w:eastAsia="zh-CN"/>
              </w:rPr>
              <w:t>（8）系统应具备接入设备总览功能，方便快速定位问题；</w:t>
            </w:r>
            <w:r>
              <w:rPr>
                <w:rFonts w:hint="eastAsia"/>
                <w:sz w:val="24"/>
                <w:szCs w:val="24"/>
                <w:highlight w:val="none"/>
                <w:lang w:val="en-US" w:eastAsia="zh-CN"/>
              </w:rPr>
              <w:br w:type="textWrapping"/>
            </w:r>
            <w:r>
              <w:rPr>
                <w:rFonts w:hint="eastAsia"/>
                <w:sz w:val="24"/>
                <w:szCs w:val="24"/>
                <w:highlight w:val="none"/>
                <w:lang w:val="en-US" w:eastAsia="zh-CN"/>
              </w:rPr>
              <w:t>（9）系统应支持现场摄像头接入并展示，支持云台控制；</w:t>
            </w:r>
            <w:r>
              <w:rPr>
                <w:rFonts w:hint="eastAsia"/>
                <w:sz w:val="24"/>
                <w:szCs w:val="24"/>
                <w:highlight w:val="none"/>
                <w:lang w:val="en-US" w:eastAsia="zh-CN"/>
              </w:rPr>
              <w:br w:type="textWrapping"/>
            </w:r>
            <w:r>
              <w:rPr>
                <w:rFonts w:hint="eastAsia"/>
                <w:sz w:val="24"/>
                <w:szCs w:val="24"/>
                <w:highlight w:val="none"/>
                <w:lang w:val="en-US" w:eastAsia="zh-CN"/>
              </w:rPr>
              <w:t>（10）系统宜采用浏览器/服务器（B/S）架构，满足并发访问需求；</w:t>
            </w:r>
            <w:r>
              <w:rPr>
                <w:rFonts w:hint="eastAsia"/>
                <w:sz w:val="24"/>
                <w:szCs w:val="24"/>
                <w:highlight w:val="none"/>
                <w:lang w:val="en-US" w:eastAsia="zh-CN"/>
              </w:rPr>
              <w:br w:type="textWrapping"/>
            </w:r>
            <w:r>
              <w:rPr>
                <w:rFonts w:hint="eastAsia"/>
                <w:sz w:val="24"/>
                <w:szCs w:val="24"/>
                <w:highlight w:val="none"/>
                <w:lang w:val="en-US" w:eastAsia="zh-CN"/>
              </w:rPr>
              <w:t>（11）系统应具备数据的实时展示功能，宜采用图形化方式展示数据；</w:t>
            </w:r>
            <w:r>
              <w:rPr>
                <w:rFonts w:hint="eastAsia"/>
                <w:sz w:val="24"/>
                <w:szCs w:val="24"/>
                <w:highlight w:val="none"/>
                <w:lang w:val="en-US" w:eastAsia="zh-CN"/>
              </w:rPr>
              <w:br w:type="textWrapping"/>
            </w:r>
            <w:r>
              <w:rPr>
                <w:rFonts w:hint="eastAsia"/>
                <w:sz w:val="24"/>
                <w:szCs w:val="24"/>
                <w:highlight w:val="none"/>
                <w:lang w:val="en-US" w:eastAsia="zh-CN"/>
              </w:rPr>
              <w:t>（12）系统应具备数据超限预警提醒功能；</w:t>
            </w:r>
          </w:p>
          <w:p w14:paraId="2FF606E7">
            <w:pPr>
              <w:rPr>
                <w:rFonts w:hint="eastAsia" w:ascii="宋体" w:hAnsi="宋体" w:eastAsia="宋体" w:cs="宋体"/>
                <w:color w:val="auto"/>
                <w:sz w:val="24"/>
                <w:szCs w:val="24"/>
                <w:highlight w:val="none"/>
              </w:rPr>
            </w:pPr>
            <w:r>
              <w:rPr>
                <w:rFonts w:hint="eastAsia"/>
                <w:sz w:val="24"/>
                <w:szCs w:val="24"/>
                <w:highlight w:val="none"/>
                <w:lang w:val="en-US" w:eastAsia="zh-CN"/>
              </w:rPr>
              <w:t>（13）系统应具备设备维护派单功能并形成运维台账；</w:t>
            </w:r>
            <w:r>
              <w:rPr>
                <w:rFonts w:hint="eastAsia"/>
                <w:sz w:val="24"/>
                <w:szCs w:val="24"/>
                <w:highlight w:val="none"/>
                <w:lang w:val="en-US" w:eastAsia="zh-CN"/>
              </w:rPr>
              <w:br w:type="textWrapping"/>
            </w:r>
            <w:r>
              <w:rPr>
                <w:rFonts w:hint="eastAsia"/>
                <w:sz w:val="24"/>
                <w:szCs w:val="24"/>
                <w:highlight w:val="none"/>
                <w:lang w:val="en-US" w:eastAsia="zh-CN"/>
              </w:rPr>
              <w:t>（14）系统应具备报告管理功能，支持报告模板自定义修改；</w:t>
            </w:r>
            <w:r>
              <w:rPr>
                <w:rFonts w:hint="eastAsia"/>
                <w:sz w:val="24"/>
                <w:szCs w:val="24"/>
                <w:highlight w:val="none"/>
                <w:lang w:val="en-US" w:eastAsia="zh-CN"/>
              </w:rPr>
              <w:br w:type="textWrapping"/>
            </w:r>
            <w:r>
              <w:rPr>
                <w:rFonts w:hint="eastAsia"/>
                <w:sz w:val="24"/>
                <w:szCs w:val="24"/>
                <w:highlight w:val="none"/>
                <w:lang w:val="en-US" w:eastAsia="zh-CN"/>
              </w:rPr>
              <w:t>（15）系统应具备用户角色管理、权限控制功能，能够根据用户身份控制系统访问权限；</w:t>
            </w:r>
            <w:r>
              <w:rPr>
                <w:rFonts w:hint="eastAsia"/>
                <w:sz w:val="24"/>
                <w:szCs w:val="24"/>
                <w:highlight w:val="none"/>
                <w:lang w:val="en-US" w:eastAsia="zh-CN"/>
              </w:rPr>
              <w:br w:type="textWrapping"/>
            </w:r>
            <w:r>
              <w:rPr>
                <w:rFonts w:hint="eastAsia"/>
                <w:sz w:val="24"/>
                <w:szCs w:val="24"/>
                <w:highlight w:val="none"/>
                <w:lang w:val="en-US" w:eastAsia="zh-CN"/>
              </w:rPr>
              <w:t>（16）系统应具备音视频、图片、文档类非结构化数据上传功能，并支持导出。</w:t>
            </w:r>
          </w:p>
        </w:tc>
      </w:tr>
    </w:tbl>
    <w:p w14:paraId="590DF681">
      <w:pPr>
        <w:pStyle w:val="5"/>
        <w:spacing w:line="360" w:lineRule="auto"/>
        <w:rPr>
          <w:rFonts w:cs="宋体"/>
          <w:b w:val="0"/>
          <w:bCs w:val="0"/>
          <w:sz w:val="28"/>
          <w:szCs w:val="28"/>
          <w:highlight w:val="none"/>
        </w:rPr>
      </w:pPr>
      <w:r>
        <w:rPr>
          <w:rFonts w:hint="eastAsia" w:cs="宋体"/>
          <w:b w:val="0"/>
          <w:bCs w:val="0"/>
          <w:sz w:val="28"/>
          <w:szCs w:val="28"/>
          <w:highlight w:val="none"/>
          <w:lang w:val="en-US" w:eastAsia="zh-CN"/>
        </w:rPr>
        <w:t>二、</w:t>
      </w:r>
      <w:r>
        <w:rPr>
          <w:rFonts w:cs="宋体"/>
          <w:b w:val="0"/>
          <w:bCs w:val="0"/>
          <w:sz w:val="28"/>
          <w:szCs w:val="28"/>
          <w:highlight w:val="none"/>
        </w:rPr>
        <w:t>项目相关标准</w:t>
      </w:r>
    </w:p>
    <w:p w14:paraId="07B68883">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（1）《江苏省城市生命线安全工程桥梁智慧监测技术指南》；</w:t>
      </w:r>
    </w:p>
    <w:p w14:paraId="009FAE4F">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（2）《公路桥梁结构监测技术规范》JT/T1037-2022；</w:t>
      </w:r>
    </w:p>
    <w:p w14:paraId="08EEC054">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（3）《江苏省城市生命线安全工程运行监测报警预警指南》；</w:t>
      </w:r>
    </w:p>
    <w:p w14:paraId="4A550FC3">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（4）《大跨桥梁结构健康监测系统预警阈值设置标准》；</w:t>
      </w:r>
    </w:p>
    <w:p w14:paraId="3C4A887D">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（5）《城市道路工程设计规范》CJJ37-2012；</w:t>
      </w:r>
    </w:p>
    <w:p w14:paraId="12630113">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（6）《城市桥梁工程</w:t>
      </w:r>
      <w:r>
        <w:rPr>
          <w:rFonts w:hint="eastAsia" w:ascii="宋体" w:hAnsi="宋体" w:eastAsia="宋体" w:cs="宋体"/>
          <w:sz w:val="24"/>
          <w:szCs w:val="24"/>
          <w:highlight w:val="none"/>
          <w:lang w:eastAsia="zh-CN"/>
        </w:rPr>
        <w:t>实施</w:t>
      </w:r>
      <w:r>
        <w:rPr>
          <w:rFonts w:hint="eastAsia" w:ascii="宋体" w:hAnsi="宋体" w:eastAsia="宋体" w:cs="宋体"/>
          <w:sz w:val="24"/>
          <w:szCs w:val="24"/>
          <w:highlight w:val="none"/>
        </w:rPr>
        <w:t>与质量验收规范》CJJ2-2008；</w:t>
      </w:r>
    </w:p>
    <w:p w14:paraId="7B2CEB53">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（7）《公路桥涵设计通用规范》JTGD60-2015；</w:t>
      </w:r>
    </w:p>
    <w:p w14:paraId="054CBC8D">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（8）《公路钢筋混凝土及预应力混凝土桥涵设计规范》JTG3362-2018；</w:t>
      </w:r>
    </w:p>
    <w:p w14:paraId="6BEA2830">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（9）《公路钢管混凝土拱桥设计规范》JTG/TD65-06-2015；</w:t>
      </w:r>
    </w:p>
    <w:p w14:paraId="1114B7C5">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（10）《公路斜拉桥设计细则》JTG/TD65-01-2017；</w:t>
      </w:r>
    </w:p>
    <w:p w14:paraId="62DABDA2">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（11）《公路工程抗震规范》JTGB02-2013；</w:t>
      </w:r>
    </w:p>
    <w:p w14:paraId="7CA9CB1C">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（12）《公路桥梁技术状况评定标准》JTG/TH21-2011；</w:t>
      </w:r>
    </w:p>
    <w:p w14:paraId="18E1FA85">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（13）《公路桥梁承载能力检测评定规程》JTG/TJ21-2011；</w:t>
      </w:r>
    </w:p>
    <w:p w14:paraId="305471D8">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（14）《公路桥涵养护技术规范》JTGH11-2021；</w:t>
      </w:r>
    </w:p>
    <w:p w14:paraId="32A047C8">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（15）《公路桥梁荷载试验规程》JTG/TJ21-01-2015；</w:t>
      </w:r>
    </w:p>
    <w:p w14:paraId="49EE951A">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（16）《公路桥梁结构安全监测系统技术规程》JT/T1037-2022；</w:t>
      </w:r>
    </w:p>
    <w:p w14:paraId="60DAF14B">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（17）《建筑与桥梁结构监测技术规范》GB50982-2014；</w:t>
      </w:r>
    </w:p>
    <w:p w14:paraId="4A67A4D6">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（18）《工程测量规范》GB50026-2020；</w:t>
      </w:r>
    </w:p>
    <w:p w14:paraId="052B7060">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（19）《建筑变形测量规范》JGJ8-2016；</w:t>
      </w:r>
    </w:p>
    <w:p w14:paraId="6E82C30D">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（20）《公路工程</w:t>
      </w:r>
      <w:r>
        <w:rPr>
          <w:rFonts w:hint="eastAsia" w:ascii="宋体" w:hAnsi="宋体" w:eastAsia="宋体" w:cs="宋体"/>
          <w:sz w:val="24"/>
          <w:szCs w:val="24"/>
          <w:highlight w:val="none"/>
          <w:lang w:eastAsia="zh-CN"/>
        </w:rPr>
        <w:t>实施</w:t>
      </w:r>
      <w:r>
        <w:rPr>
          <w:rFonts w:hint="eastAsia" w:ascii="宋体" w:hAnsi="宋体" w:eastAsia="宋体" w:cs="宋体"/>
          <w:sz w:val="24"/>
          <w:szCs w:val="24"/>
          <w:highlight w:val="none"/>
        </w:rPr>
        <w:t>安全技术规范》JTGF90-2015；</w:t>
      </w:r>
    </w:p>
    <w:p w14:paraId="2981C20F">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（21）《公路养护安全作业规程》JTGH30-2015；</w:t>
      </w:r>
    </w:p>
    <w:p w14:paraId="71FE887F">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（22）《综合布线系统工程设计规范》GB50311-2016；</w:t>
      </w:r>
    </w:p>
    <w:p w14:paraId="4CC7622D">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（23）《电力工程电缆设计标准》GB50217-2018；</w:t>
      </w:r>
    </w:p>
    <w:p w14:paraId="180E43DF">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（24）《质量管理体系要求》GB/T19001-2016；</w:t>
      </w:r>
    </w:p>
    <w:p w14:paraId="764E8E96">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（25）《计算机场地通用规范》GB/T2887-2011；</w:t>
      </w:r>
    </w:p>
    <w:p w14:paraId="3EC102C2">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（26）《交流电气装置的接地设计规范》GB/T50065-2011；</w:t>
      </w:r>
    </w:p>
    <w:p w14:paraId="0D93A678">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（27）《动态公路车辆自动衡器》GB/T21296-2020；</w:t>
      </w:r>
    </w:p>
    <w:p w14:paraId="746602D6">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（28）《通信管道工程</w:t>
      </w:r>
      <w:r>
        <w:rPr>
          <w:rFonts w:hint="eastAsia" w:ascii="宋体" w:hAnsi="宋体" w:eastAsia="宋体" w:cs="宋体"/>
          <w:sz w:val="24"/>
          <w:szCs w:val="24"/>
          <w:highlight w:val="none"/>
          <w:lang w:eastAsia="zh-CN"/>
        </w:rPr>
        <w:t>实施</w:t>
      </w:r>
      <w:r>
        <w:rPr>
          <w:rFonts w:hint="eastAsia" w:ascii="宋体" w:hAnsi="宋体" w:eastAsia="宋体" w:cs="宋体"/>
          <w:sz w:val="24"/>
          <w:szCs w:val="24"/>
          <w:highlight w:val="none"/>
        </w:rPr>
        <w:t>及验收技术规范》YD5103-2003；</w:t>
      </w:r>
    </w:p>
    <w:p w14:paraId="0887C342">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（29）《安全防范系统通用图形符号》GA/T74-2017；</w:t>
      </w:r>
    </w:p>
    <w:p w14:paraId="5B5A63A9">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（30）《安全防范工程技术标准》GB50348-2018；</w:t>
      </w:r>
    </w:p>
    <w:p w14:paraId="35AE3C70">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（31）《公路工程质量检验评定标准（机电工程）》JTGF80/1-2020；</w:t>
      </w:r>
    </w:p>
    <w:p w14:paraId="785159B1">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（32）《智慧城市顶层设计指南》GB/T36333-2018；</w:t>
      </w:r>
    </w:p>
    <w:p w14:paraId="63EAE6AA">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（33）《智慧城市技术参考模型》GB/T34678-2017；</w:t>
      </w:r>
    </w:p>
    <w:p w14:paraId="45A00244">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（34）《新型智慧城市评价指标》GB/T33356-2022；</w:t>
      </w:r>
    </w:p>
    <w:p w14:paraId="2683C3DF">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（35）《信息安全技术网络安全等级保护等级指南》GB/T22240-2020；</w:t>
      </w:r>
    </w:p>
    <w:p w14:paraId="27FDFB55">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（36）《信息安全技术网络安全等级保护基本要求》GB/T22239-2019；</w:t>
      </w:r>
    </w:p>
    <w:p w14:paraId="559FC3FE">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（37）《信息安全技术网络安全等级保护安全设计技术要求》GB/T25070-2019；</w:t>
      </w:r>
    </w:p>
    <w:p w14:paraId="6D2ED87D">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（38）《城市桥梁养护技术标准》（CJJ 99-2017）；</w:t>
      </w:r>
    </w:p>
    <w:p w14:paraId="0AE4282D">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在此期间若部省出台关于编制工作的新规程、新标准、新要求的，必须遵从其规程标准和要求。</w:t>
      </w:r>
    </w:p>
    <w:p w14:paraId="0703F4F1">
      <w:pPr>
        <w:widowControl/>
        <w:tabs>
          <w:tab w:val="left" w:pos="540"/>
        </w:tabs>
        <w:snapToGrid w:val="0"/>
        <w:spacing w:line="360" w:lineRule="auto"/>
        <w:jc w:val="left"/>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三、</w:t>
      </w:r>
      <w:r>
        <w:rPr>
          <w:rFonts w:hint="eastAsia" w:ascii="宋体" w:hAnsi="宋体" w:eastAsia="宋体" w:cs="宋体"/>
          <w:b w:val="0"/>
          <w:bCs w:val="0"/>
          <w:sz w:val="28"/>
          <w:szCs w:val="28"/>
          <w:highlight w:val="none"/>
        </w:rPr>
        <w:t>系统运维要求</w:t>
      </w:r>
    </w:p>
    <w:p w14:paraId="3DD88643">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1、桥梁健康监测系统的维护分为日常维护和定期维护两个部分</w:t>
      </w:r>
    </w:p>
    <w:p w14:paraId="36A38179">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①定期维护</w:t>
      </w:r>
    </w:p>
    <w:p w14:paraId="39AABD39">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定期维护是由专业的桥梁健康监测系统维护人员定期对监测系统各传感器、采集仪、供电与通讯设备等进行使用情况检查，对设备进行除尘处理，排除供电、传输线、转接口等故障，并对发生故障的设备进行检修、维修或更换。同时，定期对监测系统服务器、工控机内的系统垃圾进行清理，备份重要监测数据留档，确保设备的正常运行。</w:t>
      </w:r>
    </w:p>
    <w:p w14:paraId="662A0B5F">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定期维护过程中，还将总结、分析维护时遇到的新问题，提出合理的解决方案和后期维持、维护方案，并通过修订日常维护方法提高问题设备的运行稳定性，不断完善系统的运行养护体系，提升维护水平。定期维护每季度一次。</w:t>
      </w:r>
    </w:p>
    <w:p w14:paraId="76032947">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②日常维护</w:t>
      </w:r>
    </w:p>
    <w:p w14:paraId="72538CF7">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日常维护是维护单位对系统各监测设备、采集设备、分析存储设备、各软件系统等在日常运行过程中可能会出现的突发故障和其他技术问题进行远程支持与咨询服务，对远程解决不了的问题再进行现场检修与维护</w:t>
      </w:r>
    </w:p>
    <w:p w14:paraId="0A53C975">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2、维护要求</w:t>
      </w:r>
    </w:p>
    <w:p w14:paraId="4B644C5E">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在维护期内提供软件升级、设备更换与维修、系统使用咨询服务和技术支持，具体维护服务要求包括：</w:t>
      </w:r>
    </w:p>
    <w:p w14:paraId="61D29B32">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（1）提供系统软硬件维护保养和更换故障设备及零配件服务，系统软硬件日常检查、维护和定期保养。</w:t>
      </w:r>
    </w:p>
    <w:p w14:paraId="6798C054">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（2）半小时内响应用户的技术支持需求。</w:t>
      </w:r>
    </w:p>
    <w:p w14:paraId="6A173752">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（3）不定期组织回访，收集客户使用意见，提高服务质量。</w:t>
      </w:r>
    </w:p>
    <w:p w14:paraId="17B238B5">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（4）为本系统软件提供维护和升级。</w:t>
      </w:r>
    </w:p>
    <w:p w14:paraId="2B362B28">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（5）根据用户需要，不定期组织业主相关人员进行培训。</w:t>
      </w:r>
    </w:p>
    <w:p w14:paraId="5822683C">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（6）当发现监测数据异常时，提供后台专家技术服务支持，及时分析处理异动数据。</w:t>
      </w:r>
    </w:p>
    <w:p w14:paraId="3B05A34F">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3、服务要求：</w:t>
      </w:r>
    </w:p>
    <w:p w14:paraId="6256DB8C">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在服务期内提供软件升级、设备更换与维修、系统使用咨询服务和技术支持等服务：</w:t>
      </w:r>
    </w:p>
    <w:p w14:paraId="39317F7F">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（1）及时响应用户的技术支持需求；</w:t>
      </w:r>
    </w:p>
    <w:p w14:paraId="3AF50BB8">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（2）负责系统非人为损坏的维修、更换等工作；</w:t>
      </w:r>
    </w:p>
    <w:p w14:paraId="65CF70DA">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（3）不定期组织回访，收集客户使用意见，提高服务质量；</w:t>
      </w:r>
    </w:p>
    <w:p w14:paraId="62294152">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（4）为本系统软件提供维护和升级；</w:t>
      </w:r>
    </w:p>
    <w:p w14:paraId="63BBD6BB">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（5）根据用户需要，不定期组织业主相关人员进行培训；</w:t>
      </w:r>
    </w:p>
    <w:p w14:paraId="3829AC03">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（6）定期提供桥梁状态评估报告；</w:t>
      </w:r>
    </w:p>
    <w:p w14:paraId="761E222D">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（7）通过手机短信、邮件等方式，提供实时预警信息。当监测数据异常时，及时向业主或相关部门通报。</w:t>
      </w:r>
    </w:p>
    <w:p w14:paraId="6C0D5795">
      <w:pPr>
        <w:widowControl/>
        <w:tabs>
          <w:tab w:val="left" w:pos="540"/>
        </w:tabs>
        <w:snapToGrid w:val="0"/>
        <w:spacing w:line="360" w:lineRule="auto"/>
        <w:ind w:firstLine="480" w:firstLineChars="200"/>
        <w:jc w:val="left"/>
        <w:rPr>
          <w:rFonts w:hint="eastAsia" w:ascii="宋体" w:hAnsi="宋体" w:eastAsia="宋体" w:cs="宋体"/>
          <w:sz w:val="24"/>
          <w:szCs w:val="24"/>
          <w:highlight w:val="none"/>
        </w:rPr>
      </w:pPr>
    </w:p>
    <w:p w14:paraId="4A72A997">
      <w:pPr>
        <w:rPr>
          <w:rFonts w:hint="eastAsia" w:eastAsiaTheme="minorEastAsia"/>
          <w:b w:val="0"/>
          <w:bCs/>
          <w:color w:val="auto"/>
          <w:sz w:val="28"/>
          <w:szCs w:val="28"/>
          <w:highlight w:val="none"/>
          <w:lang w:eastAsia="zh-CN"/>
        </w:rPr>
      </w:pPr>
      <w:r>
        <w:rPr>
          <w:rFonts w:hint="eastAsia"/>
          <w:b w:val="0"/>
          <w:bCs/>
          <w:color w:val="auto"/>
          <w:sz w:val="28"/>
          <w:szCs w:val="28"/>
          <w:highlight w:val="none"/>
          <w:lang w:val="en-US" w:eastAsia="zh-CN"/>
        </w:rPr>
        <w:t>四、服务</w:t>
      </w:r>
      <w:r>
        <w:rPr>
          <w:rFonts w:hint="eastAsia"/>
          <w:b w:val="0"/>
          <w:bCs/>
          <w:color w:val="auto"/>
          <w:sz w:val="28"/>
          <w:szCs w:val="28"/>
          <w:highlight w:val="none"/>
        </w:rPr>
        <w:t>清单</w:t>
      </w:r>
      <w:r>
        <w:rPr>
          <w:rFonts w:hint="eastAsia"/>
          <w:b w:val="0"/>
          <w:bCs/>
          <w:color w:val="auto"/>
          <w:sz w:val="28"/>
          <w:szCs w:val="28"/>
          <w:highlight w:val="none"/>
          <w:lang w:eastAsia="zh-CN"/>
        </w:rPr>
        <w:t>：</w:t>
      </w:r>
    </w:p>
    <w:tbl>
      <w:tblPr>
        <w:tblStyle w:val="41"/>
        <w:tblW w:w="10387" w:type="dxa"/>
        <w:tblInd w:w="-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1056"/>
        <w:gridCol w:w="6048"/>
        <w:gridCol w:w="1307"/>
        <w:gridCol w:w="1213"/>
      </w:tblGrid>
      <w:tr w14:paraId="06525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AD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714AC">
            <w:pPr>
              <w:keepNext w:val="0"/>
              <w:keepLines w:val="0"/>
              <w:widowControl/>
              <w:suppressLineNumbers w:val="0"/>
              <w:jc w:val="center"/>
              <w:textAlignment w:val="center"/>
              <w:rPr>
                <w:rFonts w:hint="eastAsia" w:ascii="宋体" w:hAnsi="宋体" w:eastAsia="宋体" w:cs="宋体"/>
                <w:b/>
                <w:bCs/>
                <w:i w:val="0"/>
                <w:iCs w:val="0"/>
                <w:color w:val="0F1115"/>
                <w:sz w:val="24"/>
                <w:szCs w:val="24"/>
                <w:highlight w:val="none"/>
                <w:u w:val="none"/>
              </w:rPr>
            </w:pPr>
            <w:r>
              <w:rPr>
                <w:rFonts w:hint="eastAsia" w:ascii="宋体" w:hAnsi="宋体" w:eastAsia="宋体" w:cs="宋体"/>
                <w:b/>
                <w:bCs/>
                <w:i w:val="0"/>
                <w:iCs w:val="0"/>
                <w:color w:val="0F1115"/>
                <w:kern w:val="0"/>
                <w:sz w:val="24"/>
                <w:szCs w:val="24"/>
                <w:highlight w:val="none"/>
                <w:u w:val="none"/>
                <w:lang w:val="en-US" w:eastAsia="zh-CN" w:bidi="ar"/>
              </w:rPr>
              <w:t>监测类别</w:t>
            </w:r>
          </w:p>
        </w:tc>
        <w:tc>
          <w:tcPr>
            <w:tcW w:w="6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D1D08">
            <w:pPr>
              <w:keepNext w:val="0"/>
              <w:keepLines w:val="0"/>
              <w:widowControl/>
              <w:suppressLineNumbers w:val="0"/>
              <w:jc w:val="center"/>
              <w:textAlignment w:val="center"/>
              <w:rPr>
                <w:rFonts w:hint="eastAsia" w:ascii="宋体" w:hAnsi="宋体" w:eastAsia="宋体" w:cs="宋体"/>
                <w:b/>
                <w:bCs/>
                <w:i w:val="0"/>
                <w:iCs w:val="0"/>
                <w:color w:val="0F1115"/>
                <w:sz w:val="24"/>
                <w:szCs w:val="24"/>
                <w:highlight w:val="none"/>
                <w:u w:val="none"/>
              </w:rPr>
            </w:pPr>
            <w:r>
              <w:rPr>
                <w:rFonts w:hint="eastAsia" w:ascii="宋体" w:hAnsi="宋体" w:eastAsia="宋体" w:cs="宋体"/>
                <w:b/>
                <w:bCs/>
                <w:i w:val="0"/>
                <w:iCs w:val="0"/>
                <w:color w:val="0F1115"/>
                <w:kern w:val="0"/>
                <w:sz w:val="24"/>
                <w:szCs w:val="24"/>
                <w:highlight w:val="none"/>
                <w:u w:val="none"/>
                <w:lang w:val="en-US" w:eastAsia="zh-CN" w:bidi="ar"/>
              </w:rPr>
              <w:t>服务内容说明</w:t>
            </w: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E507B">
            <w:pPr>
              <w:keepNext w:val="0"/>
              <w:keepLines w:val="0"/>
              <w:widowControl/>
              <w:suppressLineNumbers w:val="0"/>
              <w:jc w:val="center"/>
              <w:textAlignment w:val="center"/>
              <w:rPr>
                <w:rFonts w:hint="eastAsia" w:ascii="宋体" w:hAnsi="宋体" w:eastAsia="宋体" w:cs="宋体"/>
                <w:b/>
                <w:bCs/>
                <w:i w:val="0"/>
                <w:iCs w:val="0"/>
                <w:color w:val="0F1115"/>
                <w:sz w:val="24"/>
                <w:szCs w:val="24"/>
                <w:highlight w:val="none"/>
                <w:u w:val="none"/>
              </w:rPr>
            </w:pPr>
            <w:r>
              <w:rPr>
                <w:rFonts w:hint="eastAsia" w:ascii="宋体" w:hAnsi="宋体" w:eastAsia="宋体" w:cs="宋体"/>
                <w:b/>
                <w:bCs/>
                <w:i w:val="0"/>
                <w:iCs w:val="0"/>
                <w:color w:val="0F1115"/>
                <w:kern w:val="0"/>
                <w:sz w:val="24"/>
                <w:szCs w:val="24"/>
                <w:highlight w:val="none"/>
                <w:u w:val="none"/>
                <w:lang w:val="en-US" w:eastAsia="zh-CN" w:bidi="ar"/>
              </w:rPr>
              <w:t>丰乐桥服务点数</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E0DF">
            <w:pPr>
              <w:keepNext w:val="0"/>
              <w:keepLines w:val="0"/>
              <w:widowControl/>
              <w:suppressLineNumbers w:val="0"/>
              <w:jc w:val="center"/>
              <w:textAlignment w:val="center"/>
              <w:rPr>
                <w:rFonts w:hint="eastAsia" w:ascii="宋体" w:hAnsi="宋体" w:eastAsia="宋体" w:cs="宋体"/>
                <w:b/>
                <w:bCs/>
                <w:i w:val="0"/>
                <w:iCs w:val="0"/>
                <w:color w:val="0F1115"/>
                <w:sz w:val="24"/>
                <w:szCs w:val="24"/>
                <w:highlight w:val="none"/>
                <w:u w:val="none"/>
              </w:rPr>
            </w:pPr>
            <w:r>
              <w:rPr>
                <w:rFonts w:hint="eastAsia" w:ascii="宋体" w:hAnsi="宋体" w:eastAsia="宋体" w:cs="宋体"/>
                <w:b/>
                <w:bCs/>
                <w:i w:val="0"/>
                <w:iCs w:val="0"/>
                <w:color w:val="0F1115"/>
                <w:kern w:val="0"/>
                <w:sz w:val="24"/>
                <w:szCs w:val="24"/>
                <w:highlight w:val="none"/>
                <w:u w:val="none"/>
                <w:lang w:val="en-US" w:eastAsia="zh-CN" w:bidi="ar"/>
              </w:rPr>
              <w:t>硕放桥服务点数</w:t>
            </w:r>
          </w:p>
        </w:tc>
      </w:tr>
      <w:tr w14:paraId="4903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E7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DBBC2">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主梁关键截面应变监测</w:t>
            </w:r>
          </w:p>
        </w:tc>
        <w:tc>
          <w:tcPr>
            <w:tcW w:w="6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BFD94">
            <w:pPr>
              <w:keepNext w:val="0"/>
              <w:keepLines w:val="0"/>
              <w:widowControl/>
              <w:suppressLineNumbers w:val="0"/>
              <w:jc w:val="left"/>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1. 结构强度评估：监测各类荷载作用下桥梁主梁的真实受力状态，精准判定主梁结构整体及局部受力工况，判别结构是否处于安全工作区间，保障主梁承重结构稳定安全；</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2. 早期损伤识别：通过监测主梁关键截面应变数值及分布变化，快速识别结构内部应力集中区域，及时排查主梁潜在局部损伤，规避损伤持续发展；</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3. 荷载效应验证：对比验证主梁在实际运营荷载作用下的结构响应与设计计算理论值的吻合度，校核主梁受力合理性，科学评估主梁结构安全储备能力；</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4. 安全预警与长期性能跟踪：搭建长期连续的主梁应变监测数据库，持续追踪不同工况下主梁应变变化规律，分析结构性能退化趋势，为桥梁长期服役性能评估提供可靠数据支撑；实时采集主梁应变数据，当监测数值接近或超出结构设计限值时，可触发结构安全预警，及时排查风险隐患，有效规避主梁突发性结构破坏问题。</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要求：监测范围±3000με；精度不低于±1με；采样频率为1Hz；采集通道：8通道；精度：0.2%Z±1 με；分辨率：0.01HZ；转换通道：0.5秒/1通道；提供测量采集链路数据传输服务。</w:t>
            </w: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5B535">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1D5C3">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50</w:t>
            </w:r>
          </w:p>
        </w:tc>
      </w:tr>
      <w:tr w14:paraId="7F5A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40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8E5B8">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主拱关键截面应变监测</w:t>
            </w:r>
          </w:p>
        </w:tc>
        <w:tc>
          <w:tcPr>
            <w:tcW w:w="6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8AACB">
            <w:pPr>
              <w:keepNext w:val="0"/>
              <w:keepLines w:val="0"/>
              <w:widowControl/>
              <w:suppressLineNumbers w:val="0"/>
              <w:jc w:val="left"/>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1. 结构强度评估：监测自重、车辆、温度等荷载作用下主拱真实受力状态，精准判定拱肋整体及局部受力工况，确保主拱承重体系安全稳定、可靠运行；</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2. 早期损伤识别：实时监测主拱关键截面应变数值及分布变化，快速定位应力集中区域，提前识别拱肋局部损伤，有效遏制损伤持续扩展；</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3. 荷载效应验证：对比主拱在运营荷载、温度荷载、预应力作用下的实测应变与设计理论值，校核结构受力合理性，科学评估拱肋安全储备与承载冗余性能；</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4. 安全预警与长期性能跟踪：搭建长期连续的主拱应变监测数据库，追踪不同工况下应变变化规律，分析结构材料老化、刚度衰减、受力重分布等性能退化趋势，为桥梁长期服役评估提供数据支撑；当实测应变接近或超出设计、规范限值时，自动触发安全预警，及时排查隐患，防范主拱开裂、失稳、突发变形破坏等重大安全事故。</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要求：监测范围±3000με；精度不低于±1με；采样频率为1Hz；采集通道：8通道；精度：0.2%Z±1 με；分辨率：0.01HZ；转换通道：0.5秒/1通道；提供测量采集链路数据传输服务。</w:t>
            </w: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AFCC5">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82161">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50</w:t>
            </w:r>
          </w:p>
        </w:tc>
      </w:tr>
      <w:tr w14:paraId="2865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8C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639D3">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主梁竖向振动加速度监测</w:t>
            </w:r>
          </w:p>
        </w:tc>
        <w:tc>
          <w:tcPr>
            <w:tcW w:w="6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3B851">
            <w:pPr>
              <w:keepNext w:val="0"/>
              <w:keepLines w:val="0"/>
              <w:widowControl/>
              <w:suppressLineNumbers w:val="0"/>
              <w:jc w:val="left"/>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1. 动力学特性评估：通过监测桥梁竖向振动加速度，精准反映结构动力响应特性，为桥梁抗风、抗震等动力学性能评估提供核心依据，判定结构动力工况安全性；</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2. 结构损伤识别：桥梁结构损伤会引发固有振动特性改变，通过持续监测振动参数变化，可精准捕捉结构异常，提前识别桥梁潜在损伤隐患；</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3. 车辆荷载影响评估：监测分析不同车型、不同车速工况下桥梁的振动响应差异，研判车辆荷载对桥梁结构的影响，为优化现场交通管制措施提供数据支撑；</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4. 灾害应急预警：在强风、地震等极端灾害工况下，实时采集桥梁振动响应数据，掌握结构动态变化，为灾害应急处置、风险研判提供精准数据支撑。</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要求：采用无源供电方式，能够采集加速度及速度值。灵敏度不低于0.3V·s²/m；量程不低于±2g；响应频率在0.2-80Hz区间；输入噪声：≤5μVrms；动态范围：≥120dB；采样方式：每通道独立ADC并行同步采集；AD位数：24bits；采样速率：最高1000Hz/通道，多档可设；支持GPS/北斗授时；系统支持设备数：不低于15台；支持网口防雷；提供测量采集链路数据传输服务。</w:t>
            </w: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AADF7">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27C83">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6</w:t>
            </w:r>
          </w:p>
        </w:tc>
      </w:tr>
      <w:tr w14:paraId="2343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BD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26ABB">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主拱振动加速度监测</w:t>
            </w:r>
          </w:p>
        </w:tc>
        <w:tc>
          <w:tcPr>
            <w:tcW w:w="6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16AFB">
            <w:pPr>
              <w:keepNext w:val="0"/>
              <w:keepLines w:val="0"/>
              <w:widowControl/>
              <w:suppressLineNumbers w:val="0"/>
              <w:jc w:val="left"/>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1. 动力学特性评估：通过监测主拱竖向振动加速度，真实反映拱肋结构动力响应特征，精准评价主拱抗风、抗震动力性能，为拱圈承重体系动力安全研判提供核心数据依据；</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2. 结构稳定性能评价：基于主拱竖向振动监测数据，分析拱体振动工况，科学判定主拱整体运行稳定性能，校核拱肋结构动态服役状态是否符合规范标准要求；</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3. 结构损伤识别：主拱结构损伤、刚度衰减会改变固有振动参数，通过持续跟踪振动加速度变化规律，可及时捕捉拱肋动力特性异常，提前识别主拱潜在损伤隐患；</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4. 车辆荷载影响评估：监测不同车型、车速工况下主拱的振动响应变化，分析车辆动荷载对主拱承重结构的动力影响，为桥梁交通管控、荷载限值优化提供科学支撑；</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5. 灾害应急预警：强风、地震等极端工况下实时监测主拱振动响应，动态掌握拱体结构振动幅值与动态变形状态，为桥梁灾害风险研判、现场应急处置提供可靠数据支撑。</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要求：采用无源供电方式，能够采集加速度及速度值。灵敏度不低于0.3V·s²/m；量程不低于±2g；响应频率在0.2-80Hz区间；输入噪声：≤5μVrms；动态范围：≥120dB；采样方式：每通道独立ADC并行同步采集；AD位数：24bits；采样速率：最高1000Hz/通道，多档可设；支持GPS/北斗授时；系统支持设备数：不低于15台；支持网口防雷；提供测量采集链路数据传输服务。</w:t>
            </w: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38A55">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AE584">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6</w:t>
            </w:r>
          </w:p>
        </w:tc>
      </w:tr>
      <w:tr w14:paraId="08012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6E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C979D">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主梁竖向位移监测</w:t>
            </w:r>
          </w:p>
        </w:tc>
        <w:tc>
          <w:tcPr>
            <w:tcW w:w="6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D2CE8">
            <w:pPr>
              <w:keepNext w:val="0"/>
              <w:keepLines w:val="0"/>
              <w:widowControl/>
              <w:suppressLineNumbers w:val="0"/>
              <w:jc w:val="left"/>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1. 结构变形监测核心：通过竖向位移直接反映主梁的挠度变化，判断结构刚度是否满足要求；</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2. 结构稳定性评估：通过长期监测位移变化趋势，评估结构是否存在不均匀沉降或变形加剧风险；</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3. 支座性能评估：通过位移监测可间接评估支座的工作状态，判断是否存在支座老化、失效问题。</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要求：监测距离为 1-200m 并可同时监测多个点数， 位移分辨率： 0.01 像素实际值（mm）</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测量精度：50mm 焦距镜头： ≤25 米（优于 0.1mm） ≤50 米（优于 0.2mm） ≤100 米（优于 0.5mm）； 最大采样频率 50Hz （多个目标同时测量）； 激光补光器波长： 850nm ；靶标为无源靶标；提供测量采集链路数据传输服务。</w:t>
            </w: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2056A">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7F8D1">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2</w:t>
            </w:r>
          </w:p>
        </w:tc>
      </w:tr>
      <w:tr w14:paraId="12EE0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75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7223">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拱顶偏位监测</w:t>
            </w:r>
          </w:p>
        </w:tc>
        <w:tc>
          <w:tcPr>
            <w:tcW w:w="6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0652E">
            <w:pPr>
              <w:keepNext w:val="0"/>
              <w:keepLines w:val="0"/>
              <w:widowControl/>
              <w:suppressLineNumbers w:val="0"/>
              <w:spacing w:after="200" w:afterAutospacing="0"/>
              <w:jc w:val="left"/>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1. 结构变位状态评估：通过拱顶倾角监测，精准捕捉拱顶横向偏位、竖向沉降、整体倾斜等几何形变，直观反映主拱整体线形变位状态，弥补应变、振动监测无法观测整体线形的短板；</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2. 整体稳定性能评价：基于长期连续的拱顶倾角监测数据，分析拱顶倾斜、偏移、沉降的发展规律，科学评判主拱整体运行稳定性，校核拱体线形服役状态是否符合规范标准要求；</w:t>
            </w:r>
            <w:r>
              <w:rPr>
                <w:rStyle w:val="282"/>
                <w:rFonts w:eastAsia="宋体"/>
                <w:highlight w:val="none"/>
                <w:lang w:val="en-US" w:eastAsia="zh-CN" w:bidi="ar"/>
              </w:rPr>
              <w:t>​</w:t>
            </w:r>
            <w:r>
              <w:rPr>
                <w:rStyle w:val="283"/>
                <w:highlight w:val="none"/>
                <w:lang w:val="en-US" w:eastAsia="zh-CN" w:bidi="ar"/>
              </w:rPr>
              <w:br w:type="textWrapping"/>
            </w:r>
            <w:r>
              <w:rPr>
                <w:rStyle w:val="283"/>
                <w:highlight w:val="none"/>
                <w:lang w:val="en-US" w:eastAsia="zh-CN" w:bidi="ar"/>
              </w:rPr>
              <w:t>3. 早期变位损伤识别：主拱支座滑移、不均匀沉降、结构松动、局部退化等病害均会引发拱顶倾角异常变化，通过持续跟踪监测数据，及时捕捉结构变位异常，提前识别潜在安全隐患；</w:t>
            </w:r>
            <w:r>
              <w:rPr>
                <w:rStyle w:val="283"/>
                <w:highlight w:val="none"/>
                <w:lang w:val="en-US" w:eastAsia="zh-CN" w:bidi="ar"/>
              </w:rPr>
              <w:br w:type="textWrapping"/>
            </w:r>
            <w:r>
              <w:rPr>
                <w:rStyle w:val="283"/>
                <w:highlight w:val="none"/>
                <w:lang w:val="en-US" w:eastAsia="zh-CN" w:bidi="ar"/>
              </w:rPr>
              <w:t>4. 荷载变位效应评估：监测不同车辆荷载、温度荷载工况下拱顶的倾角与偏位响应，分析外部荷载对主拱线形及变位的影响规律，为桥梁荷载管控与结构受力分析提供科学支撑；</w:t>
            </w:r>
            <w:r>
              <w:rPr>
                <w:rStyle w:val="283"/>
                <w:highlight w:val="none"/>
                <w:lang w:val="en-US" w:eastAsia="zh-CN" w:bidi="ar"/>
              </w:rPr>
              <w:br w:type="textWrapping"/>
            </w:r>
            <w:r>
              <w:rPr>
                <w:rStyle w:val="283"/>
                <w:highlight w:val="none"/>
                <w:lang w:val="en-US" w:eastAsia="zh-CN" w:bidi="ar"/>
              </w:rPr>
              <w:t>5. 长期性能跟踪与预警支撑：搭建拱顶倾角长期监测数据库，持续追踪主拱线形变位的退化趋势，为桥梁长期服役性能评估提供数据支撑；当拱顶偏位、倾角数值接近或超出规范及设计限值时，可辅助触发安全预警，有效防范拱体变形超标、整体失稳等风险。</w:t>
            </w:r>
            <w:r>
              <w:rPr>
                <w:rStyle w:val="282"/>
                <w:rFonts w:eastAsia="宋体"/>
                <w:highlight w:val="none"/>
                <w:lang w:val="en-US" w:eastAsia="zh-CN" w:bidi="ar"/>
              </w:rPr>
              <w:t>​</w:t>
            </w:r>
            <w:r>
              <w:rPr>
                <w:rStyle w:val="283"/>
                <w:highlight w:val="none"/>
                <w:lang w:val="en-US" w:eastAsia="zh-CN" w:bidi="ar"/>
              </w:rPr>
              <w:br w:type="textWrapping"/>
            </w:r>
            <w:r>
              <w:rPr>
                <w:rStyle w:val="283"/>
                <w:highlight w:val="none"/>
                <w:lang w:val="en-US" w:eastAsia="zh-CN" w:bidi="ar"/>
              </w:rPr>
              <w:t>要求：测量范围为±30°；精度不低于0.005°；分辨力：0.001°；测量轴：X、Y 轴；采集通道： 8通道；传输速率： 300bps~115.2Kbps；传输距离： 0-5km；端口保护： 光电隔离；工作方式： 异步半双工；提供测量采集链路数据传输服务。</w:t>
            </w: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71899">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8864B">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2</w:t>
            </w:r>
          </w:p>
        </w:tc>
      </w:tr>
      <w:tr w14:paraId="7E23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3A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CA612">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拱脚位移监测</w:t>
            </w:r>
          </w:p>
        </w:tc>
        <w:tc>
          <w:tcPr>
            <w:tcW w:w="6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28DC3">
            <w:pPr>
              <w:keepNext w:val="0"/>
              <w:keepLines w:val="0"/>
              <w:widowControl/>
              <w:suppressLineNumbers w:val="0"/>
              <w:jc w:val="left"/>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1. 基底变位状态评估：通过高精度拱脚位移监测，捕捉拱脚基础滑移、竖向沉降、双向相对位移等基底形变参数，聚焦桥梁拱脚支座，填补拱顶线形监测无法覆盖的桥梁底部基础变位监测空白，与拱顶监测形成上下联动的完整结构监测体系；</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2. 基础承载稳定评价：依托拉连续的监测数据，分析拱脚基础位移差值、滑移量、沉降速率的演变规律，重点评判桥梁基础承载性能、支座贴合状态及拱体底部受力稳定性，校核拱脚基础承载力、支座工作状态是否满足设计及规范服役要求；</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3. 基底隐性病害识别：桥梁地基土流失、基础不均匀沉降、拱脚支座老化脱空、支座滑移偏移、底部结构接缝松动等基底隐性病害，会直接导致拱脚位移异常。通过持续、高精度的位移数据跟踪，可精准识别桥梁底部不易直观排查的基础隐患，提前预判基础失效、支座脱空等风险，弥补拱顶监测仅能识别上部结构形变病害的局限性；</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4. 基础长期运维与预警支撑：搭建拱脚基础位移专属长期监测数据库，持续追踪桥梁基础沉降、支座滑移的不可逆退化趋势，当拱脚位移、相对滑移超出规范限值时，及时触发预警，防范因基础失稳、支座失效引发的主拱受力失衡、整体坍塌等根本性安全风险。</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要求：测量量程范围为（mm）100～1300mm；线性度：±0.25%FS（标准级）±0.1%FS（精密级）；重复性：±0.02%FS；采集通道： 8通道； 传输速率： 300bps~115.2Kbps；传输距离： 0-5km；端口保护： 光电隔离；工作方式： 异步半双工；提供测量采集链路数据传输服务。</w:t>
            </w: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7D79D">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E9772">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4</w:t>
            </w:r>
          </w:p>
        </w:tc>
      </w:tr>
      <w:tr w14:paraId="4EDF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B8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D0215">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桥墩底部加速度监测</w:t>
            </w:r>
          </w:p>
        </w:tc>
        <w:tc>
          <w:tcPr>
            <w:tcW w:w="6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96D39">
            <w:pPr>
              <w:keepNext w:val="0"/>
              <w:keepLines w:val="0"/>
              <w:widowControl/>
              <w:suppressLineNumbers w:val="0"/>
              <w:jc w:val="left"/>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1. 墩体动力状态评估：通过桥墩底部三向振动加速度监测，精准捕捉桥墩底部X、Y、Z三轴振动响应、微幅振动等动力形变参数，聚焦桥墩底部墩体、基础连接部位的动力运行状态，弥补拱顶线形监测、拱脚静态位移监测无法捕捉结构动态振动、瞬时动力响应的短板，与上部线形、拱脚静态位移监测形成动静结合的全方位结构监测体系；</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2. 墩体动力稳定评价：依托长期连续的监测数据，分析桥墩底部振动幅值、振动频率、振动衰减特性的演变规律，重点评判桥墩整体结构刚度、动力稳定性及墩底固结状态；</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3. 墩底隐性动力病害识别：通过设备持续高精度的动力数据跟踪，可精准识别常规静态监测无法发现的结构动力隐患，提前预判墩体松动、刚度失效等风险，补齐桥梁结构动力病害监测短板；</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4. 动力荷载响应效应评估：实时监测车辆荷载、风荷载、环境振动等工况下桥墩底部的三向加速度动力响应特性，分析外部动荷载对桥墩结构振动、刚度变化、动力变位的影响规律，为桥梁抗震性能评估、动力荷载管控、墩体结构受力验算提供专属动态数据支撑；</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5. 墩体长期动力性能与预警支撑：通过搭建长期专属监测数据库，持续追踪桥墩结构振动特性、结构刚度的长期退化趋势，为桥墩结构耐久性评估、病害溯源、加固养护决策提供核心动力数据依据；当桥墩底部振动加速度、频率等指标接近或超出规范及设计限值时，可辅助触发安全预警，有效防范墩体疲劳破坏、振动超标、整体失稳倾覆等安全风险。</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要求：测量方向：三向（X、Y、Z)；灵敏度不低于0.3V·s²/m；量程不低于±2g；响应频率在0.2-80Hz区间；输入噪声：≤5μVrms；动态范围：≥120dB；采样方式：每通道独立ADC并行同步采集；AD位数：24bits；采样速率：最高1000Hz/通道，多档可设；支持GPS/北斗授时；系统支持设备数：不低于15台；支持网口防雷；提供测量采集链路数据传输服务。</w:t>
            </w: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AA358">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F7B7C">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1</w:t>
            </w:r>
          </w:p>
        </w:tc>
      </w:tr>
      <w:tr w14:paraId="2414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93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1887">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视频采集服务</w:t>
            </w:r>
          </w:p>
        </w:tc>
        <w:tc>
          <w:tcPr>
            <w:tcW w:w="6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EB38">
            <w:pPr>
              <w:keepNext w:val="0"/>
              <w:keepLines w:val="0"/>
              <w:widowControl/>
              <w:suppressLineNumbers w:val="0"/>
              <w:jc w:val="left"/>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提供桥梁高清视频监控服务，支持云台控制、智能侦测、人车检测信息</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支持区域入侵、越界等智能侦测并联动跟随</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支持2560×1440@30fps高清画面输出</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可以加热玻璃，有效除雾</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5734">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00BF">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2</w:t>
            </w:r>
          </w:p>
        </w:tc>
      </w:tr>
      <w:tr w14:paraId="79E9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5F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CB582">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环境温湿度监测</w:t>
            </w:r>
          </w:p>
        </w:tc>
        <w:tc>
          <w:tcPr>
            <w:tcW w:w="6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E7E14">
            <w:pPr>
              <w:keepNext w:val="0"/>
              <w:keepLines w:val="0"/>
              <w:widowControl/>
              <w:suppressLineNumbers w:val="0"/>
              <w:jc w:val="left"/>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1. 温度效应修正：通过监测温度变化引起桥梁结构的热胀冷缩，对应变、位移等监测数据的准确性，进行温度修正；</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2. 材料性能评估：通过监测环境湿度变化评估桥梁材料（如混凝土、钢材）的性能，监测数据为材料老化评估提供依据；</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3. 设备工作环境保障：监测传感器工作环境的温湿度，评估设备工作稳定性，预警设备故障风险；</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4. 监测数据解读：建立温湿度与结构响应的关联模型，提高监测数据解读的准确性。</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要求：温度精准度不小于±0.5℃（25℃）；湿度精准度不小于±3%RH（60%RH,25℃）；温度测量范围：-40℃~+80℃；湿度测量范围：0%RH~100%RH；湿度显示分辨率：0.1%RH；采集通道： 8通道； 传输速率： 300bps~115.2Kbps；传输距离： 0-5km；端口保护： 光电隔离；工作方式： 异步半双工；提供测量采集链路数据传输服务。</w:t>
            </w: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C45A8">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91B12">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1</w:t>
            </w:r>
          </w:p>
        </w:tc>
      </w:tr>
      <w:tr w14:paraId="12BB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91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B91E6">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桥面风速风向监测</w:t>
            </w:r>
          </w:p>
        </w:tc>
        <w:tc>
          <w:tcPr>
            <w:tcW w:w="6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2D116">
            <w:pPr>
              <w:keepNext w:val="0"/>
              <w:keepLines w:val="0"/>
              <w:widowControl/>
              <w:suppressLineNumbers w:val="0"/>
              <w:spacing w:after="200" w:afterAutospacing="0"/>
              <w:jc w:val="left"/>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1. 风荷载安全控制：对桥面风速、风向进行全天候监测，分析强风工况下桥梁产生涡激振动、颤振等风致振动的概率与危害，搭建预警体系，防范桥梁风灾风险；</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2. 交通安全保障：根据风速大小及时发布交通管制信息，防止车辆在强风条件下发生安全事故；</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3. 结构风振分析：积累风速风向数据，为桥梁风振特性研究和抗风设计优化提供依据；</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4. 运营管理决策：建立风速与桥梁运营状态的关联模型，优化运营管理策略；</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5. 灾害风险评估：结合历史风速数据，评估桥梁面临的风灾风险等级，为防灾减灾提供支持。</w:t>
            </w:r>
            <w:r>
              <w:rPr>
                <w:rFonts w:hint="eastAsia" w:ascii="宋体" w:hAnsi="宋体" w:eastAsia="宋体" w:cs="宋体"/>
                <w:i w:val="0"/>
                <w:iCs w:val="0"/>
                <w:color w:val="0F1115"/>
                <w:kern w:val="0"/>
                <w:sz w:val="20"/>
                <w:szCs w:val="20"/>
                <w:highlight w:val="none"/>
                <w:u w:val="none"/>
                <w:lang w:val="en-US" w:eastAsia="zh-CN" w:bidi="ar"/>
              </w:rPr>
              <w:br w:type="textWrapping"/>
            </w:r>
            <w:r>
              <w:rPr>
                <w:rFonts w:hint="eastAsia" w:ascii="宋体" w:hAnsi="宋体" w:eastAsia="宋体" w:cs="宋体"/>
                <w:i w:val="0"/>
                <w:iCs w:val="0"/>
                <w:color w:val="0F1115"/>
                <w:kern w:val="0"/>
                <w:sz w:val="20"/>
                <w:szCs w:val="20"/>
                <w:highlight w:val="none"/>
                <w:u w:val="none"/>
                <w:lang w:val="en-US" w:eastAsia="zh-CN" w:bidi="ar"/>
              </w:rPr>
              <w:t>要求：风速测量范围为0~60m/s；风速精度不小于±0.2m/s，V≥10m/s 测量值的 2%；风速分辨率：0.1m/s；风向测量范围为0-360°；风向精度不小于±2°；风向分辨率：0.1°采集通道： 8通道； 传输速率： 300bps~115.2Kbps；传输距离： 0-5km；端口保护： 光电隔离；工作方式： 异步半双工；提供测量采集链路数据传输服务。</w:t>
            </w:r>
            <w:r>
              <w:rPr>
                <w:rFonts w:hint="eastAsia" w:ascii="宋体" w:hAnsi="宋体" w:eastAsia="宋体" w:cs="宋体"/>
                <w:i w:val="0"/>
                <w:iCs w:val="0"/>
                <w:color w:val="0F1115"/>
                <w:kern w:val="0"/>
                <w:sz w:val="20"/>
                <w:szCs w:val="20"/>
                <w:highlight w:val="none"/>
                <w:u w:val="none"/>
                <w:lang w:val="en-US" w:eastAsia="zh-CN" w:bidi="ar"/>
              </w:rPr>
              <w:br w:type="textWrapping"/>
            </w: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A1B69">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E4C99">
            <w:pPr>
              <w:keepNext w:val="0"/>
              <w:keepLines w:val="0"/>
              <w:widowControl/>
              <w:suppressLineNumbers w:val="0"/>
              <w:jc w:val="center"/>
              <w:textAlignment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kern w:val="0"/>
                <w:sz w:val="20"/>
                <w:szCs w:val="20"/>
                <w:highlight w:val="none"/>
                <w:u w:val="none"/>
                <w:lang w:val="en-US" w:eastAsia="zh-CN" w:bidi="ar"/>
              </w:rPr>
              <w:t>1</w:t>
            </w:r>
          </w:p>
        </w:tc>
      </w:tr>
      <w:tr w14:paraId="4F1D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5D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64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视频云存储及授权服务</w:t>
            </w:r>
          </w:p>
        </w:tc>
        <w:tc>
          <w:tcPr>
            <w:tcW w:w="6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7CE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服务期内1080P视频存储时间30天，</w:t>
            </w:r>
            <w:r>
              <w:rPr>
                <w:rFonts w:hint="eastAsia" w:ascii="宋体" w:hAnsi="宋体" w:cs="宋体"/>
                <w:i w:val="0"/>
                <w:iCs w:val="0"/>
                <w:color w:val="000000"/>
                <w:kern w:val="0"/>
                <w:sz w:val="20"/>
                <w:szCs w:val="20"/>
                <w:highlight w:val="none"/>
                <w:u w:val="none"/>
                <w:lang w:val="en-US" w:eastAsia="zh-CN" w:bidi="ar"/>
              </w:rPr>
              <w:t>和平台</w:t>
            </w:r>
            <w:r>
              <w:rPr>
                <w:rFonts w:hint="eastAsia" w:ascii="宋体" w:hAnsi="宋体" w:eastAsia="宋体" w:cs="宋体"/>
                <w:i w:val="0"/>
                <w:iCs w:val="0"/>
                <w:color w:val="000000"/>
                <w:kern w:val="0"/>
                <w:sz w:val="20"/>
                <w:szCs w:val="20"/>
                <w:highlight w:val="none"/>
                <w:u w:val="none"/>
                <w:lang w:val="en-US" w:eastAsia="zh-CN" w:bidi="ar"/>
              </w:rPr>
              <w:t>接入授权</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30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05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4ECC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6C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1B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专线及组网服务</w:t>
            </w:r>
          </w:p>
        </w:tc>
        <w:tc>
          <w:tcPr>
            <w:tcW w:w="6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D78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服务期内50M专线租赁及组网服务</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A5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83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4EEC1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B3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8B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桥梁健康监测系统</w:t>
            </w:r>
          </w:p>
        </w:tc>
        <w:tc>
          <w:tcPr>
            <w:tcW w:w="6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CAC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（1）包含云服务配置、监测，数据存储；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（2）系统应支持各类传感器信号的自动化采集和实时上传功能；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（3）系统应具备原始数据本地暂存功能，能够在网络故障和突发事件情况下将数据自动存储在本地计算机，并可在恢复后续传数据；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（4）系统应具备数据采集频率、采集通道、采集参数的自定义设置功能，支持动态数据初步分析功能，如：频谱分析;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（5）系统应具备实时数据查看功能，方便现场设备安装与调试；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（6）系统应具备历史数据查看功能，方便排查现场数据问题；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（7）系统应具备根据监测类别设置对应的处理算法，将处理前的原始数据换算成反映桥梁环境、作用结构响应、结构变化的特征数据；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（8）系统应能够实现数据的预处理，剔除完全不可信数据，最大可能的消除由于传感器故障或者传输干扰产生的不可信数据对结构评估的影响；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（9）系统应具备将数据推送给第三方平台的能力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（10）系统应具备跨平台部署能力，适配现场不同的采集端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（11）系统应具备接入设备总览功能，方便快速定位问题。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（12）系统应支持现场摄像头接入并展示，支持云台控制；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（13）系统宜采用浏览器/服务器（B/S）架构，满足并发访问需求；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（14）系统应具备数据的实时展示功能，宜采用图形化方式展示数据；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（15）系统应具备数据超限预警提醒功能；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（16）系统应具备设备维护派单功能并形成运维台账；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（17）系统应具备报告管理功能，支持报告模板自定义修改；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（18）系统应具备用户角色管理、权限控制功能，能够根据用户身份控制系统访问权限；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（19）系统应支持第三方数据接入；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（20）系统应具备长期数据存储能力；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（21）系统应具备音视频、图片、文档类非结构化数据上传功能，并支持导出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（22）系统需与区平台、市平台数据对接</w:t>
            </w: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240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C0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6054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98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42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其他服务</w:t>
            </w:r>
          </w:p>
        </w:tc>
        <w:tc>
          <w:tcPr>
            <w:tcW w:w="6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FEE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提供服务期内设备巡检运维所需特殊车辆</w:t>
            </w: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2A8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33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4B0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26D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7FF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安装实施服务</w:t>
            </w:r>
          </w:p>
        </w:tc>
        <w:tc>
          <w:tcPr>
            <w:tcW w:w="6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CF5C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提供安装整体服务：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1.配齐专业团队与标准化配套辅材，规范完成现场设备安装、线缆敷设布线等核心工序。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2.服务提供后进行多轮功能测试、线路校验与系统调试，严格把控服务质量。</w:t>
            </w:r>
          </w:p>
        </w:tc>
        <w:tc>
          <w:tcPr>
            <w:tcW w:w="13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535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6FE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14:paraId="2672DBF0">
      <w:pPr>
        <w:snapToGrid w:val="0"/>
        <w:spacing w:line="360" w:lineRule="auto"/>
        <w:outlineLvl w:val="0"/>
        <w:rPr>
          <w:rFonts w:hint="eastAsia" w:ascii="宋体" w:hAnsi="宋体" w:eastAsia="宋体" w:cs="宋体"/>
          <w:sz w:val="24"/>
          <w:szCs w:val="24"/>
          <w:highlight w:val="none"/>
        </w:rPr>
      </w:pPr>
    </w:p>
    <w:p w14:paraId="1AD8A45B">
      <w:pPr>
        <w:snapToGrid w:val="0"/>
        <w:spacing w:line="360" w:lineRule="auto"/>
        <w:outlineLvl w:val="0"/>
        <w:rPr>
          <w:rFonts w:hint="eastAsia" w:ascii="宋体" w:hAnsi="宋体" w:eastAsia="宋体" w:cs="宋体"/>
          <w:b w:val="0"/>
          <w:bCs w:val="0"/>
          <w:sz w:val="28"/>
          <w:szCs w:val="28"/>
          <w:highlight w:val="none"/>
        </w:rPr>
      </w:pPr>
      <w:r>
        <w:rPr>
          <w:rFonts w:hint="eastAsia" w:ascii="宋体" w:hAnsi="宋体" w:eastAsia="宋体" w:cs="宋体"/>
          <w:b w:val="0"/>
          <w:bCs w:val="0"/>
          <w:sz w:val="24"/>
          <w:szCs w:val="24"/>
          <w:highlight w:val="none"/>
          <w:lang w:val="en-US" w:eastAsia="zh-CN"/>
        </w:rPr>
        <w:t>五</w:t>
      </w:r>
      <w:r>
        <w:rPr>
          <w:rFonts w:hint="eastAsia" w:ascii="宋体" w:hAnsi="宋体" w:eastAsia="宋体" w:cs="宋体"/>
          <w:b w:val="0"/>
          <w:bCs w:val="0"/>
          <w:sz w:val="24"/>
          <w:szCs w:val="24"/>
          <w:highlight w:val="none"/>
        </w:rPr>
        <w:t>、采购项目完工期、质保期或交货期及地点</w:t>
      </w:r>
    </w:p>
    <w:p w14:paraId="1D08857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工期：2个月。</w:t>
      </w:r>
    </w:p>
    <w:p w14:paraId="564BD5D4">
      <w:pPr>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服务期: 验收通过之日起提供3年免费服务。</w:t>
      </w:r>
    </w:p>
    <w:p w14:paraId="51FEE55D">
      <w:pPr>
        <w:spacing w:line="360" w:lineRule="auto"/>
        <w:ind w:firstLine="480" w:firstLineChars="200"/>
        <w:jc w:val="left"/>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质保期：验收通过之日起5年</w:t>
      </w:r>
    </w:p>
    <w:p w14:paraId="49661FB5">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服务地点：无锡市新吴区。</w:t>
      </w:r>
    </w:p>
    <w:p w14:paraId="24DD36DA">
      <w:pPr>
        <w:snapToGrid w:val="0"/>
        <w:spacing w:line="360" w:lineRule="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 xml:space="preserve">、付款方式 </w:t>
      </w:r>
    </w:p>
    <w:p w14:paraId="104DE6AB">
      <w:pPr>
        <w:numPr>
          <w:ilvl w:val="0"/>
          <w:numId w:val="0"/>
        </w:numPr>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合同签订生效并具备实施条件后7个工作日内，采购人支付合同价款的30%作为预付款；系统设备安装调试合格后支付至合同价的80%；试运行三个月验收合格后支付至合同价的95%，剩余5%待服务期满后支付 。</w:t>
      </w:r>
    </w:p>
    <w:p w14:paraId="188DAAB1">
      <w:pPr>
        <w:numPr>
          <w:ilvl w:val="0"/>
          <w:numId w:val="0"/>
        </w:numPr>
        <w:snapToGrid w:val="0"/>
        <w:spacing w:line="36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七、</w:t>
      </w:r>
      <w:r>
        <w:rPr>
          <w:rFonts w:hint="eastAsia" w:ascii="宋体" w:hAnsi="宋体" w:eastAsia="宋体" w:cs="宋体"/>
          <w:sz w:val="24"/>
          <w:szCs w:val="24"/>
          <w:highlight w:val="none"/>
        </w:rPr>
        <w:t>履约保函</w:t>
      </w:r>
    </w:p>
    <w:p w14:paraId="5C126701">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合同金额的5%</w:t>
      </w:r>
    </w:p>
    <w:p w14:paraId="3D9E80AA">
      <w:pPr>
        <w:snapToGrid w:val="0"/>
        <w:spacing w:line="360" w:lineRule="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、进口产品</w:t>
      </w:r>
    </w:p>
    <w:p w14:paraId="16820444">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14:paraId="295AD0AF">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rPr>
        <w:t>、政府强制采购节能产品（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具体品目以“★”标注）如有，必须列出在项目中的产品名称）</w:t>
      </w:r>
    </w:p>
    <w:p w14:paraId="447950A6">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是否强制节能产品</w:t>
      </w:r>
    </w:p>
    <w:p w14:paraId="27285984">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14:paraId="5CC94CB0">
      <w:pPr>
        <w:snapToGrid w:val="0"/>
        <w:spacing w:line="360" w:lineRule="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十、信息安全产品</w:t>
      </w:r>
    </w:p>
    <w:p w14:paraId="4029A347">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14:paraId="51A251FD">
      <w:pPr>
        <w:rPr>
          <w:rFonts w:hint="eastAsia" w:ascii="宋体" w:hAnsi="宋体" w:eastAsia="宋体" w:cs="宋体"/>
          <w:b/>
          <w:bCs/>
          <w:sz w:val="24"/>
          <w:szCs w:val="24"/>
          <w:highlight w:val="none"/>
        </w:rPr>
      </w:pPr>
    </w:p>
    <w:p w14:paraId="7428AAB6">
      <w:pPr>
        <w:widowControl w:val="0"/>
        <w:spacing w:line="540" w:lineRule="exact"/>
        <w:ind w:right="-94" w:firstLine="0"/>
        <w:jc w:val="center"/>
        <w:rPr>
          <w:rFonts w:hint="default" w:ascii="宋体" w:hAnsi="宋体" w:eastAsia="宋体" w:cs="宋体"/>
          <w:b/>
          <w:bCs/>
          <w:color w:val="auto"/>
          <w:sz w:val="30"/>
          <w:szCs w:val="30"/>
          <w:highlight w:val="none"/>
          <w:lang w:val="en-US" w:eastAsia="zh-CN" w:bidi="zh-TW"/>
        </w:rPr>
      </w:pPr>
    </w:p>
    <w:p w14:paraId="31FEBBC7">
      <w:pPr>
        <w:widowControl w:val="0"/>
        <w:spacing w:after="160"/>
        <w:jc w:val="left"/>
        <w:rPr>
          <w:rFonts w:hint="eastAsia" w:ascii="黑体" w:hAnsi="黑体" w:eastAsia="黑体" w:cs="黑体"/>
          <w:color w:val="auto"/>
          <w:sz w:val="24"/>
          <w:szCs w:val="24"/>
          <w:highlight w:val="none"/>
          <w:lang w:val="en-US" w:eastAsia="zh-CN" w:bidi="zh-TW"/>
        </w:rPr>
      </w:pPr>
    </w:p>
    <w:p w14:paraId="1382A04F">
      <w:pPr>
        <w:rPr>
          <w:rFonts w:hint="eastAsia" w:ascii="黑体" w:hAnsi="黑体" w:eastAsia="黑体" w:cs="黑体"/>
          <w:color w:val="auto"/>
          <w:sz w:val="24"/>
          <w:szCs w:val="24"/>
          <w:highlight w:val="none"/>
          <w:lang w:val="en-US" w:eastAsia="zh-CN" w:bidi="zh-TW"/>
        </w:rPr>
      </w:pPr>
      <w:r>
        <w:rPr>
          <w:rFonts w:hint="eastAsia" w:ascii="黑体" w:hAnsi="黑体" w:eastAsia="黑体" w:cs="黑体"/>
          <w:color w:val="auto"/>
          <w:sz w:val="24"/>
          <w:szCs w:val="24"/>
          <w:highlight w:val="none"/>
          <w:lang w:val="en-US" w:eastAsia="zh-CN" w:bidi="zh-TW"/>
        </w:rPr>
        <w:br w:type="page"/>
      </w:r>
    </w:p>
    <w:p w14:paraId="0D2B8E3E">
      <w:pPr>
        <w:spacing w:line="360" w:lineRule="auto"/>
        <w:rPr>
          <w:rFonts w:hint="eastAsia" w:ascii="宋体" w:hAnsi="宋体"/>
          <w:b/>
          <w:color w:val="auto"/>
          <w:sz w:val="30"/>
          <w:szCs w:val="30"/>
          <w:highlight w:val="none"/>
        </w:rPr>
      </w:pPr>
      <w:r>
        <w:rPr>
          <w:rFonts w:hint="eastAsia" w:ascii="宋体" w:hAnsi="宋体"/>
          <w:b/>
          <w:color w:val="auto"/>
          <w:sz w:val="30"/>
          <w:szCs w:val="30"/>
          <w:highlight w:val="none"/>
        </w:rPr>
        <w:t>第二部分  有关说明</w:t>
      </w:r>
    </w:p>
    <w:p w14:paraId="5AFCA29C">
      <w:pPr>
        <w:numPr>
          <w:ilvl w:val="1"/>
          <w:numId w:val="8"/>
        </w:numPr>
        <w:tabs>
          <w:tab w:val="left" w:pos="945"/>
        </w:tabs>
        <w:spacing w:line="360" w:lineRule="auto"/>
        <w:ind w:left="0" w:firstLine="480"/>
        <w:rPr>
          <w:rFonts w:ascii="宋体"/>
          <w:bCs/>
          <w:color w:val="auto"/>
          <w:sz w:val="24"/>
          <w:szCs w:val="24"/>
          <w:highlight w:val="none"/>
        </w:rPr>
      </w:pPr>
      <w:r>
        <w:rPr>
          <w:rFonts w:hint="eastAsia" w:ascii="宋体" w:hAnsi="宋体"/>
          <w:color w:val="auto"/>
          <w:sz w:val="24"/>
          <w:szCs w:val="24"/>
          <w:highlight w:val="none"/>
        </w:rPr>
        <w:t>投标人报价时应充分考虑服务期内所有可能影响到报价的因素，包括最低工资标准及社保基数的政策性调整、一旦投标结束最终中标，总价固定，不予调整。</w:t>
      </w:r>
    </w:p>
    <w:p w14:paraId="28F71C74">
      <w:pPr>
        <w:numPr>
          <w:ilvl w:val="1"/>
          <w:numId w:val="8"/>
        </w:numPr>
        <w:tabs>
          <w:tab w:val="left" w:pos="525"/>
          <w:tab w:val="left" w:pos="945"/>
        </w:tabs>
        <w:spacing w:line="360" w:lineRule="auto"/>
        <w:ind w:left="0" w:firstLine="480"/>
        <w:rPr>
          <w:rFonts w:ascii="宋体"/>
          <w:bCs/>
          <w:color w:val="auto"/>
          <w:sz w:val="24"/>
          <w:szCs w:val="24"/>
          <w:highlight w:val="none"/>
        </w:rPr>
      </w:pPr>
      <w:r>
        <w:rPr>
          <w:rFonts w:hint="eastAsia" w:ascii="宋体" w:hAnsi="宋体"/>
          <w:color w:val="auto"/>
          <w:sz w:val="24"/>
          <w:highlight w:val="none"/>
        </w:rPr>
        <w:t>员工工资、社保费用、税金、保险等法定费用为不可让利部分（不可竞争费用），须按规定计算并报出，投标总报价不可低于上述相关费用合计，否则作无效投标处理。</w:t>
      </w:r>
    </w:p>
    <w:p w14:paraId="2B0B698E">
      <w:pPr>
        <w:numPr>
          <w:ilvl w:val="1"/>
          <w:numId w:val="8"/>
        </w:numPr>
        <w:tabs>
          <w:tab w:val="left" w:pos="525"/>
          <w:tab w:val="left" w:pos="945"/>
        </w:tabs>
        <w:spacing w:line="360" w:lineRule="auto"/>
        <w:ind w:left="0" w:firstLine="480"/>
        <w:rPr>
          <w:rFonts w:ascii="宋体"/>
          <w:bCs/>
          <w:color w:val="auto"/>
          <w:sz w:val="24"/>
          <w:szCs w:val="24"/>
          <w:highlight w:val="none"/>
        </w:rPr>
      </w:pPr>
      <w:r>
        <w:rPr>
          <w:rFonts w:hint="eastAsia" w:ascii="宋体" w:hAnsi="宋体" w:cs="仿宋_GB2312"/>
          <w:color w:val="auto"/>
          <w:sz w:val="24"/>
          <w:szCs w:val="24"/>
          <w:highlight w:val="none"/>
        </w:rPr>
        <w:t>中标单位应按照相关规定，与所有聘用人员依法签订劳动合同。</w:t>
      </w:r>
    </w:p>
    <w:p w14:paraId="6FDD3723">
      <w:pPr>
        <w:numPr>
          <w:ilvl w:val="1"/>
          <w:numId w:val="8"/>
        </w:numPr>
        <w:tabs>
          <w:tab w:val="left" w:pos="525"/>
          <w:tab w:val="left" w:pos="945"/>
        </w:tabs>
        <w:spacing w:line="360" w:lineRule="auto"/>
        <w:ind w:left="0" w:firstLine="480"/>
        <w:rPr>
          <w:rFonts w:ascii="宋体"/>
          <w:bCs/>
          <w:color w:val="auto"/>
          <w:sz w:val="24"/>
          <w:szCs w:val="24"/>
          <w:highlight w:val="none"/>
        </w:rPr>
      </w:pPr>
      <w:r>
        <w:rPr>
          <w:rFonts w:hint="eastAsia" w:ascii="宋体" w:hAnsi="宋体"/>
          <w:bCs/>
          <w:color w:val="auto"/>
          <w:sz w:val="24"/>
          <w:szCs w:val="24"/>
          <w:highlight w:val="none"/>
        </w:rPr>
        <w:t>投标人必须在满足采购文件要求的基础上进行报价，如有服务偏离请于投标偏离表中说明。</w:t>
      </w:r>
    </w:p>
    <w:p w14:paraId="14992FA8">
      <w:pPr>
        <w:numPr>
          <w:ilvl w:val="1"/>
          <w:numId w:val="8"/>
        </w:numPr>
        <w:tabs>
          <w:tab w:val="left" w:pos="525"/>
          <w:tab w:val="left" w:pos="630"/>
          <w:tab w:val="left" w:pos="735"/>
          <w:tab w:val="left" w:pos="945"/>
        </w:tabs>
        <w:spacing w:line="360" w:lineRule="auto"/>
        <w:ind w:left="0" w:firstLine="480"/>
        <w:rPr>
          <w:rFonts w:ascii="宋体"/>
          <w:bCs/>
          <w:color w:val="auto"/>
          <w:sz w:val="24"/>
          <w:szCs w:val="24"/>
          <w:highlight w:val="none"/>
        </w:rPr>
      </w:pPr>
      <w:r>
        <w:rPr>
          <w:rFonts w:hint="eastAsia" w:ascii="宋体" w:hAnsi="宋体"/>
          <w:bCs/>
          <w:color w:val="auto"/>
          <w:sz w:val="24"/>
          <w:szCs w:val="24"/>
          <w:highlight w:val="none"/>
        </w:rPr>
        <w:t>本项目合同履行地点：中标方必须按采购人要求将本项目中货物送到指定地点（包括可能的分布范围），并分地实施安装调试。</w:t>
      </w:r>
    </w:p>
    <w:p w14:paraId="53C5EFE9">
      <w:pPr>
        <w:numPr>
          <w:ilvl w:val="1"/>
          <w:numId w:val="8"/>
        </w:numPr>
        <w:tabs>
          <w:tab w:val="left" w:pos="525"/>
          <w:tab w:val="left" w:pos="630"/>
          <w:tab w:val="left" w:pos="735"/>
          <w:tab w:val="left" w:pos="945"/>
        </w:tabs>
        <w:spacing w:line="360" w:lineRule="auto"/>
        <w:ind w:left="0" w:firstLine="480"/>
        <w:rPr>
          <w:rFonts w:ascii="宋体"/>
          <w:bCs/>
          <w:color w:val="auto"/>
          <w:sz w:val="24"/>
          <w:szCs w:val="24"/>
          <w:highlight w:val="none"/>
        </w:rPr>
      </w:pPr>
      <w:r>
        <w:rPr>
          <w:rFonts w:hint="eastAsia" w:ascii="宋体"/>
          <w:bCs/>
          <w:color w:val="auto"/>
          <w:sz w:val="24"/>
          <w:szCs w:val="24"/>
          <w:highlight w:val="none"/>
        </w:rPr>
        <w:t>中标供应商为残疾人福利性单位的，其《残疾人福利性单位声明函》将随中标公告同时发布，接受社会监督。投标人提供的《残疾人福利性单位声明函》与事实不符的，依照《中华人民共和国政府采购法》第七十七条第一款的规定追究法律责任。</w:t>
      </w:r>
    </w:p>
    <w:p w14:paraId="6B919A1B">
      <w:pPr>
        <w:numPr>
          <w:ilvl w:val="1"/>
          <w:numId w:val="8"/>
        </w:numPr>
        <w:tabs>
          <w:tab w:val="left" w:pos="525"/>
          <w:tab w:val="left" w:pos="630"/>
          <w:tab w:val="left" w:pos="735"/>
          <w:tab w:val="left" w:pos="945"/>
        </w:tabs>
        <w:spacing w:line="360" w:lineRule="auto"/>
        <w:ind w:left="0" w:firstLine="480"/>
        <w:rPr>
          <w:rFonts w:ascii="宋体"/>
          <w:bCs/>
          <w:color w:val="auto"/>
          <w:sz w:val="24"/>
          <w:szCs w:val="24"/>
          <w:highlight w:val="none"/>
        </w:rPr>
      </w:pPr>
      <w:r>
        <w:rPr>
          <w:rFonts w:hint="eastAsia" w:ascii="宋体" w:hAnsi="宋体"/>
          <w:bCs/>
          <w:color w:val="auto"/>
          <w:sz w:val="24"/>
          <w:highlight w:val="none"/>
        </w:rPr>
        <w:t>依据《政府采购促进中小企业发展管理办法》规定享受扶持政策获得政府采购合同的，小微企业不得将合同分包给大中型企业，中型企业不得将合同分包给大型企业。</w:t>
      </w:r>
    </w:p>
    <w:p w14:paraId="4BD1DD31">
      <w:pPr>
        <w:numPr>
          <w:ilvl w:val="1"/>
          <w:numId w:val="8"/>
        </w:numPr>
        <w:tabs>
          <w:tab w:val="left" w:pos="525"/>
          <w:tab w:val="left" w:pos="630"/>
          <w:tab w:val="left" w:pos="735"/>
          <w:tab w:val="left" w:pos="945"/>
        </w:tabs>
        <w:spacing w:line="360" w:lineRule="auto"/>
        <w:ind w:left="0" w:firstLine="480"/>
        <w:rPr>
          <w:rFonts w:ascii="宋体"/>
          <w:bCs/>
          <w:color w:val="auto"/>
          <w:sz w:val="24"/>
          <w:szCs w:val="24"/>
          <w:highlight w:val="none"/>
        </w:rPr>
      </w:pPr>
      <w:r>
        <w:rPr>
          <w:rFonts w:hint="eastAsia" w:ascii="宋体" w:hAnsi="宋体"/>
          <w:bCs/>
          <w:color w:val="auto"/>
          <w:sz w:val="24"/>
          <w:highlight w:val="none"/>
        </w:rPr>
        <w:t>开标后，投标人须自行准备设备（包括但不限于笔记本电脑、无线网络）登录</w:t>
      </w:r>
      <w:r>
        <w:rPr>
          <w:rFonts w:hint="eastAsia" w:ascii="宋体" w:hAnsi="宋体"/>
          <w:bCs/>
          <w:color w:val="auto"/>
          <w:sz w:val="24"/>
          <w:szCs w:val="24"/>
          <w:highlight w:val="none"/>
        </w:rPr>
        <w:t>“苏采云”系统</w:t>
      </w:r>
      <w:r>
        <w:rPr>
          <w:rFonts w:hint="eastAsia" w:ascii="宋体" w:hAnsi="宋体"/>
          <w:bCs/>
          <w:color w:val="auto"/>
          <w:sz w:val="24"/>
          <w:highlight w:val="none"/>
        </w:rPr>
        <w:t>，按招标文件规定时间解密后，在评标过程中保持在线，等待评标委员会的询标和评标结果，中途不得离开。如未按要求应答，由此所产生的损失及风险由投标人自行承担。</w:t>
      </w:r>
    </w:p>
    <w:p w14:paraId="4D1F837B">
      <w:pPr>
        <w:tabs>
          <w:tab w:val="left" w:pos="525"/>
          <w:tab w:val="left" w:pos="630"/>
          <w:tab w:val="left" w:pos="735"/>
          <w:tab w:val="left" w:pos="945"/>
        </w:tabs>
        <w:spacing w:line="360" w:lineRule="auto"/>
        <w:ind w:left="525"/>
        <w:rPr>
          <w:rFonts w:ascii="宋体"/>
          <w:bCs/>
          <w:color w:val="auto"/>
          <w:sz w:val="24"/>
          <w:szCs w:val="24"/>
          <w:highlight w:val="none"/>
        </w:rPr>
      </w:pPr>
    </w:p>
    <w:p w14:paraId="4D03E7FD">
      <w:pPr>
        <w:tabs>
          <w:tab w:val="left" w:pos="525"/>
          <w:tab w:val="left" w:pos="630"/>
          <w:tab w:val="left" w:pos="735"/>
          <w:tab w:val="left" w:pos="945"/>
        </w:tabs>
        <w:spacing w:line="360" w:lineRule="auto"/>
        <w:rPr>
          <w:rFonts w:hint="eastAsia" w:ascii="宋体" w:hAnsi="宋体"/>
          <w:b/>
          <w:bCs/>
          <w:color w:val="auto"/>
          <w:sz w:val="30"/>
          <w:szCs w:val="30"/>
          <w:highlight w:val="none"/>
        </w:rPr>
      </w:pPr>
      <w:r>
        <w:rPr>
          <w:rFonts w:hint="eastAsia" w:ascii="宋体" w:hAnsi="宋体"/>
          <w:bCs/>
          <w:color w:val="auto"/>
          <w:sz w:val="24"/>
          <w:highlight w:val="none"/>
        </w:rPr>
        <w:br w:type="page" w:clear="all"/>
      </w:r>
      <w:r>
        <w:rPr>
          <w:rFonts w:hint="eastAsia" w:ascii="宋体" w:hAnsi="宋体"/>
          <w:b/>
          <w:color w:val="auto"/>
          <w:sz w:val="30"/>
          <w:szCs w:val="30"/>
          <w:highlight w:val="none"/>
        </w:rPr>
        <w:t>第三部分  政府采购政策（包括但不限于下列具体政策要求）</w:t>
      </w:r>
    </w:p>
    <w:p w14:paraId="29E7BABD">
      <w:pPr>
        <w:numPr>
          <w:ilvl w:val="1"/>
          <w:numId w:val="9"/>
        </w:numPr>
        <w:tabs>
          <w:tab w:val="left" w:pos="525"/>
          <w:tab w:val="left" w:pos="945"/>
        </w:tabs>
        <w:spacing w:line="360" w:lineRule="auto"/>
        <w:ind w:left="0" w:firstLine="525"/>
        <w:rPr>
          <w:rFonts w:ascii="宋体"/>
          <w:bCs/>
          <w:color w:val="auto"/>
          <w:sz w:val="24"/>
          <w:szCs w:val="24"/>
          <w:highlight w:val="none"/>
        </w:rPr>
      </w:pPr>
      <w:r>
        <w:rPr>
          <w:rFonts w:hint="eastAsia" w:ascii="宋体"/>
          <w:bCs/>
          <w:color w:val="auto"/>
          <w:sz w:val="24"/>
          <w:szCs w:val="24"/>
          <w:highlight w:val="none"/>
        </w:rPr>
        <w:t>本项目中如有涉及商品包装、快递包装要求的，应当按《关于印发〈商品包装政府采购需求标准（试行）〉、〈快递包装政府采购需求标准（试行）〉的通知》（财办库〔2020〕123号）文件执行。采购人在招标（采购）文件对商品包装和快递包装提出具体要求的，在政府采购合同中应当载明对政府采购供应商提供产品及相关快递服务的具体包装要求和履约验收相关条款，中标（成交）供应商须严格执行，必要时应按照要求在履约验收环节出具检测报告。</w:t>
      </w:r>
    </w:p>
    <w:p w14:paraId="39F3B8BB">
      <w:pPr>
        <w:numPr>
          <w:ilvl w:val="1"/>
          <w:numId w:val="9"/>
        </w:numPr>
        <w:tabs>
          <w:tab w:val="left" w:pos="525"/>
          <w:tab w:val="left" w:pos="945"/>
        </w:tabs>
        <w:spacing w:line="360" w:lineRule="auto"/>
        <w:ind w:left="0" w:firstLine="525"/>
        <w:rPr>
          <w:rFonts w:ascii="宋体"/>
          <w:bCs/>
          <w:color w:val="auto"/>
          <w:sz w:val="24"/>
          <w:szCs w:val="24"/>
          <w:highlight w:val="none"/>
        </w:rPr>
      </w:pPr>
      <w:r>
        <w:rPr>
          <w:rFonts w:hint="eastAsia" w:ascii="宋体"/>
          <w:bCs/>
          <w:color w:val="auto"/>
          <w:sz w:val="24"/>
          <w:szCs w:val="24"/>
          <w:highlight w:val="none"/>
        </w:rPr>
        <w:t>依据财政部、发展改革委发布的《节能产品政府采购品目清单》，本项目中有政府强制采购节能产品的（属于清单中打★品目的），只能选择具有国家确定的认证机构出具的、处于有效期之内的节能产品认证证书的产品进行报价。</w:t>
      </w:r>
    </w:p>
    <w:p w14:paraId="5602B021">
      <w:pPr>
        <w:tabs>
          <w:tab w:val="left" w:pos="525"/>
          <w:tab w:val="left" w:pos="630"/>
          <w:tab w:val="left" w:pos="735"/>
          <w:tab w:val="left" w:pos="945"/>
          <w:tab w:val="left" w:pos="1080"/>
        </w:tabs>
        <w:spacing w:line="360" w:lineRule="auto"/>
        <w:ind w:firstLine="480"/>
        <w:rPr>
          <w:rFonts w:ascii="宋体"/>
          <w:bCs/>
          <w:color w:val="auto"/>
          <w:sz w:val="24"/>
          <w:szCs w:val="24"/>
          <w:highlight w:val="none"/>
        </w:rPr>
      </w:pPr>
      <w:r>
        <w:rPr>
          <w:rFonts w:hint="eastAsia" w:ascii="宋体"/>
          <w:bCs/>
          <w:color w:val="auto"/>
          <w:sz w:val="24"/>
          <w:szCs w:val="24"/>
          <w:highlight w:val="none"/>
        </w:rPr>
        <w:t>采购产品属于《节能产品政府采购品目清单》、《环境标志产品政府采购品目清单》范围的，依据国家确定的认证机构出具的、处于有效期之内的节能、环境标志产品认证证书，对获得证书的产品依据品目清单和认证证书实施政府优先采购和强制采购。</w:t>
      </w:r>
    </w:p>
    <w:p w14:paraId="402BC5CB">
      <w:pPr>
        <w:tabs>
          <w:tab w:val="left" w:pos="525"/>
          <w:tab w:val="left" w:pos="630"/>
          <w:tab w:val="left" w:pos="735"/>
          <w:tab w:val="left" w:pos="945"/>
          <w:tab w:val="left" w:pos="1080"/>
        </w:tabs>
        <w:spacing w:line="360" w:lineRule="auto"/>
        <w:ind w:firstLine="480"/>
        <w:rPr>
          <w:rFonts w:ascii="宋体"/>
          <w:bCs/>
          <w:color w:val="auto"/>
          <w:sz w:val="24"/>
          <w:szCs w:val="24"/>
          <w:highlight w:val="none"/>
        </w:rPr>
      </w:pPr>
      <w:r>
        <w:rPr>
          <w:rFonts w:hint="eastAsia" w:ascii="宋体"/>
          <w:bCs/>
          <w:color w:val="auto"/>
          <w:sz w:val="24"/>
          <w:szCs w:val="24"/>
          <w:highlight w:val="none"/>
        </w:rPr>
        <w:t>认证机构详见市场监管总局发布的《参与实施政府采购节能产品认证机构名录》和《参与实施政府采购环境标志产品认证机构名录》。</w:t>
      </w:r>
    </w:p>
    <w:p w14:paraId="6A4FD47C">
      <w:pPr>
        <w:numPr>
          <w:ilvl w:val="1"/>
          <w:numId w:val="9"/>
        </w:numPr>
        <w:tabs>
          <w:tab w:val="left" w:pos="525"/>
          <w:tab w:val="left" w:pos="945"/>
        </w:tabs>
        <w:spacing w:line="360" w:lineRule="auto"/>
        <w:ind w:left="0" w:firstLine="525"/>
        <w:rPr>
          <w:rFonts w:ascii="宋体"/>
          <w:bCs/>
          <w:color w:val="auto"/>
          <w:sz w:val="24"/>
          <w:szCs w:val="24"/>
          <w:highlight w:val="none"/>
        </w:rPr>
      </w:pPr>
      <w:r>
        <w:rPr>
          <w:rFonts w:hint="eastAsia"/>
          <w:color w:val="auto"/>
          <w:sz w:val="24"/>
          <w:szCs w:val="24"/>
          <w:highlight w:val="none"/>
        </w:rPr>
        <w:t>本项目中如有涉及采购数据中心相关设备、运维服务的，应当按《关于印发〈绿色数据中心政府采购需求标准（试行）〉的通知》（财办库〔2023〕7号）文件执行。招标（采购）文件中涉及数据中心相关设备、运维服务的，采购人均以《绿色数据中心政府采购需求标准（试行）》提出的指标、标准为准。在政府采购合同中，采购人应明确对相关指标的验收方式和违约责任，供应商应按合同约定提供设备或服务。</w:t>
      </w:r>
    </w:p>
    <w:p w14:paraId="13978DCA">
      <w:pPr>
        <w:numPr>
          <w:ilvl w:val="1"/>
          <w:numId w:val="9"/>
        </w:numPr>
        <w:tabs>
          <w:tab w:val="left" w:pos="525"/>
          <w:tab w:val="left" w:pos="945"/>
        </w:tabs>
        <w:spacing w:line="360" w:lineRule="auto"/>
        <w:ind w:left="0" w:firstLine="525"/>
        <w:rPr>
          <w:rFonts w:hint="eastAsia" w:ascii="宋体" w:hAnsi="宋体" w:cs="宋体"/>
          <w:color w:val="auto"/>
          <w:sz w:val="24"/>
          <w:szCs w:val="24"/>
          <w:highlight w:val="none"/>
        </w:rPr>
      </w:pPr>
      <w:r>
        <w:rPr>
          <w:rFonts w:hint="eastAsia" w:ascii="宋体"/>
          <w:bCs/>
          <w:color w:val="auto"/>
          <w:sz w:val="24"/>
          <w:szCs w:val="24"/>
          <w:highlight w:val="none"/>
        </w:rPr>
        <w:t>有关中小企业政策，如</w:t>
      </w:r>
      <w:r>
        <w:rPr>
          <w:rFonts w:hint="eastAsia" w:ascii="宋体" w:hAnsi="宋体"/>
          <w:color w:val="auto"/>
          <w:sz w:val="24"/>
          <w:szCs w:val="24"/>
          <w:highlight w:val="none"/>
        </w:rPr>
        <w:t>落实政府采购政策需满足的资格要求以及落实政府采购政策的价格调整的相关内容可详见本文件其他章节。</w:t>
      </w:r>
    </w:p>
    <w:p w14:paraId="382731B6">
      <w:pPr>
        <w:numPr>
          <w:ilvl w:val="1"/>
          <w:numId w:val="9"/>
        </w:numPr>
        <w:tabs>
          <w:tab w:val="left" w:pos="525"/>
          <w:tab w:val="left" w:pos="945"/>
        </w:tabs>
        <w:spacing w:line="360" w:lineRule="auto"/>
        <w:ind w:left="0" w:firstLine="525"/>
        <w:rPr>
          <w:rFonts w:hint="eastAsia" w:ascii="宋体" w:hAnsi="宋体" w:cs="宋体"/>
          <w:color w:val="auto"/>
          <w:sz w:val="24"/>
          <w:szCs w:val="24"/>
          <w:highlight w:val="none"/>
        </w:rPr>
      </w:pPr>
      <w:r>
        <w:rPr>
          <w:rFonts w:hint="eastAsia" w:ascii="宋体"/>
          <w:bCs/>
          <w:color w:val="auto"/>
          <w:sz w:val="24"/>
          <w:szCs w:val="24"/>
          <w:highlight w:val="none"/>
        </w:rPr>
        <w:t>中标、成交供应商可采用合同融资形式，中标人可凭政府采购合同办理融资贷款，详见政府采购网“政采贷”专栏。</w:t>
      </w:r>
    </w:p>
    <w:p w14:paraId="52AAD6DA">
      <w:pPr>
        <w:numPr>
          <w:ilvl w:val="1"/>
          <w:numId w:val="9"/>
        </w:numPr>
        <w:tabs>
          <w:tab w:val="left" w:pos="525"/>
          <w:tab w:val="left" w:pos="945"/>
        </w:tabs>
        <w:spacing w:line="360" w:lineRule="auto"/>
        <w:ind w:left="0" w:firstLine="525"/>
        <w:rPr>
          <w:rFonts w:hint="eastAsia" w:ascii="宋体" w:hAnsi="宋体" w:cs="宋体"/>
          <w:color w:val="auto"/>
          <w:sz w:val="24"/>
          <w:szCs w:val="24"/>
          <w:highlight w:val="none"/>
        </w:rPr>
      </w:pPr>
      <w:r>
        <w:rPr>
          <w:rFonts w:hint="eastAsia" w:ascii="宋体"/>
          <w:bCs/>
          <w:color w:val="auto"/>
          <w:sz w:val="24"/>
          <w:szCs w:val="24"/>
          <w:highlight w:val="none"/>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w:t>
      </w:r>
    </w:p>
    <w:p w14:paraId="7F014AD3">
      <w:pPr>
        <w:tabs>
          <w:tab w:val="left" w:pos="525"/>
          <w:tab w:val="left" w:pos="630"/>
          <w:tab w:val="left" w:pos="735"/>
          <w:tab w:val="left" w:pos="945"/>
          <w:tab w:val="left" w:pos="1080"/>
        </w:tabs>
        <w:spacing w:line="360" w:lineRule="auto"/>
        <w:ind w:firstLine="480"/>
        <w:rPr>
          <w:rFonts w:ascii="宋体"/>
          <w:bCs/>
          <w:color w:val="auto"/>
          <w:sz w:val="24"/>
          <w:szCs w:val="24"/>
          <w:highlight w:val="none"/>
        </w:rPr>
      </w:pPr>
      <w:r>
        <w:rPr>
          <w:rFonts w:hint="eastAsia" w:ascii="宋体"/>
          <w:bCs/>
          <w:color w:val="auto"/>
          <w:sz w:val="24"/>
          <w:szCs w:val="24"/>
          <w:highlight w:val="none"/>
        </w:rPr>
        <w:t>中标、成交供应商可以采用电子履约保函形式缴纳履约保证金，具体操作可登录江苏政府采购网（http://www.ccgp-jiangsu.gov.cn/）的保险保函模块进行办理。</w:t>
      </w:r>
    </w:p>
    <w:p w14:paraId="6FA0747D">
      <w:pPr>
        <w:numPr>
          <w:ilvl w:val="1"/>
          <w:numId w:val="9"/>
        </w:numPr>
        <w:tabs>
          <w:tab w:val="left" w:pos="525"/>
          <w:tab w:val="left" w:pos="945"/>
        </w:tabs>
        <w:spacing w:line="360" w:lineRule="auto"/>
        <w:ind w:left="0" w:firstLine="480"/>
        <w:rPr>
          <w:rFonts w:ascii="宋体"/>
          <w:bCs/>
          <w:color w:val="auto"/>
          <w:sz w:val="24"/>
          <w:szCs w:val="24"/>
          <w:highlight w:val="none"/>
        </w:rPr>
      </w:pPr>
      <w:r>
        <w:rPr>
          <w:rFonts w:hint="eastAsia" w:ascii="宋体" w:hAnsi="宋体" w:cs="宋体"/>
          <w:color w:val="auto"/>
          <w:sz w:val="24"/>
          <w:szCs w:val="24"/>
          <w:highlight w:val="none"/>
        </w:rPr>
        <w:t>本项目中如有涉及数据库、操作系统、通用服务器、工作站、一体式计算机、便携式计算机、台式计算机等七种软硬件的，投标人不得违反财政部、工信部共同发布数据库、操作系统、通用服务器、工作站、一体式计算机、便携式计算机、台式计算机等七种软硬件的需求标准。《需求标准》详见财库〔2023〕29号、30号、31号、32号、33号、34号、35号。在满足《需求标准》的前提下，如招标文件中有其他要求的，投标人应满足招标文件要求。</w:t>
      </w:r>
      <w:r>
        <w:rPr>
          <w:rFonts w:hint="eastAsia" w:ascii="宋体"/>
          <w:bCs/>
          <w:color w:val="auto"/>
          <w:sz w:val="24"/>
          <w:szCs w:val="24"/>
          <w:highlight w:val="none"/>
        </w:rPr>
        <w:t>采购人可在合同中约定，</w:t>
      </w:r>
      <w:r>
        <w:rPr>
          <w:rFonts w:hint="eastAsia" w:ascii="宋体" w:hAnsi="宋体" w:cs="宋体"/>
          <w:color w:val="auto"/>
          <w:sz w:val="24"/>
          <w:szCs w:val="24"/>
          <w:highlight w:val="none"/>
        </w:rPr>
        <w:t>在</w:t>
      </w:r>
      <w:r>
        <w:rPr>
          <w:rFonts w:hint="eastAsia" w:ascii="宋体"/>
          <w:bCs/>
          <w:color w:val="auto"/>
          <w:sz w:val="24"/>
          <w:szCs w:val="24"/>
          <w:highlight w:val="none"/>
        </w:rPr>
        <w:t>履约验收管理时，可对所提供的七种软硬件进行验收，必要时可以委托依法取得检测、认证资质的机构进行检测、认证。</w:t>
      </w:r>
    </w:p>
    <w:p w14:paraId="79A1D8B7">
      <w:pPr>
        <w:numPr>
          <w:ilvl w:val="1"/>
          <w:numId w:val="9"/>
        </w:numPr>
        <w:tabs>
          <w:tab w:val="left" w:pos="525"/>
          <w:tab w:val="left" w:pos="945"/>
        </w:tabs>
        <w:spacing w:line="360" w:lineRule="auto"/>
        <w:ind w:left="0" w:firstLine="480"/>
        <w:rPr>
          <w:rFonts w:ascii="宋体"/>
          <w:bCs/>
          <w:color w:val="auto"/>
          <w:sz w:val="24"/>
          <w:szCs w:val="24"/>
          <w:highlight w:val="none"/>
        </w:rPr>
      </w:pPr>
      <w:r>
        <w:rPr>
          <w:rFonts w:hint="eastAsia" w:ascii="宋体"/>
          <w:bCs/>
          <w:color w:val="auto"/>
          <w:sz w:val="24"/>
          <w:szCs w:val="24"/>
          <w:highlight w:val="none"/>
        </w:rPr>
        <w:t>根据苏财办购〔2024〕1号相关要求，采购人应当严格按照政府采购法有关规定，在中标、成交通知书发出之日起30日内，按照采购文件确定的事项与中标、成交供应商签订政府采购合同。采购人因不可抗力原因迟延签订合同的，应当自不可抗力事由消除之日起7日内完成合同签订事宜。</w:t>
      </w:r>
    </w:p>
    <w:p w14:paraId="5103E7AE">
      <w:pPr>
        <w:tabs>
          <w:tab w:val="left" w:pos="525"/>
          <w:tab w:val="left" w:pos="630"/>
          <w:tab w:val="left" w:pos="735"/>
          <w:tab w:val="left" w:pos="945"/>
          <w:tab w:val="left" w:pos="1080"/>
        </w:tabs>
        <w:spacing w:line="360" w:lineRule="auto"/>
        <w:ind w:firstLine="480"/>
        <w:rPr>
          <w:rFonts w:ascii="宋体"/>
          <w:bCs/>
          <w:color w:val="auto"/>
          <w:sz w:val="24"/>
          <w:szCs w:val="24"/>
          <w:highlight w:val="none"/>
        </w:rPr>
      </w:pPr>
      <w:r>
        <w:rPr>
          <w:rFonts w:hint="eastAsia" w:ascii="宋体"/>
          <w:bCs/>
          <w:color w:val="auto"/>
          <w:sz w:val="24"/>
          <w:szCs w:val="24"/>
          <w:highlight w:val="none"/>
          <w:lang w:val="en"/>
        </w:rPr>
        <w:t>政府采购合同的双方当事人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p w14:paraId="1DDBDA26">
      <w:pPr>
        <w:tabs>
          <w:tab w:val="left" w:pos="525"/>
          <w:tab w:val="left" w:pos="630"/>
          <w:tab w:val="left" w:pos="735"/>
          <w:tab w:val="left" w:pos="945"/>
          <w:tab w:val="left" w:pos="1080"/>
        </w:tabs>
        <w:spacing w:line="360" w:lineRule="auto"/>
        <w:ind w:firstLine="480"/>
        <w:rPr>
          <w:rFonts w:ascii="宋体"/>
          <w:bCs/>
          <w:color w:val="auto"/>
          <w:sz w:val="24"/>
          <w:szCs w:val="24"/>
          <w:highlight w:val="none"/>
        </w:rPr>
      </w:pPr>
      <w:r>
        <w:rPr>
          <w:rFonts w:hint="eastAsia" w:ascii="宋体"/>
          <w:bCs/>
          <w:color w:val="auto"/>
          <w:sz w:val="24"/>
          <w:szCs w:val="24"/>
          <w:highlight w:val="none"/>
          <w:lang w:val="en"/>
        </w:rPr>
        <w:t>采购人原则上应当自收到发票后10个工作日内将资金支付到合同约定的供应商账户。</w:t>
      </w:r>
    </w:p>
    <w:p w14:paraId="164CB8C7">
      <w:pPr>
        <w:numPr>
          <w:ilvl w:val="1"/>
          <w:numId w:val="9"/>
        </w:numPr>
        <w:tabs>
          <w:tab w:val="left" w:pos="525"/>
          <w:tab w:val="left" w:pos="945"/>
        </w:tabs>
        <w:spacing w:line="360" w:lineRule="auto"/>
        <w:ind w:left="0" w:firstLine="480"/>
        <w:rPr>
          <w:rFonts w:ascii="宋体"/>
          <w:bCs/>
          <w:color w:val="auto"/>
          <w:sz w:val="24"/>
          <w:szCs w:val="24"/>
          <w:highlight w:val="none"/>
        </w:rPr>
      </w:pPr>
      <w:r>
        <w:rPr>
          <w:rFonts w:hint="eastAsia" w:ascii="宋体"/>
          <w:bCs/>
          <w:color w:val="auto"/>
          <w:sz w:val="24"/>
          <w:szCs w:val="24"/>
          <w:highlight w:val="none"/>
        </w:rPr>
        <w:t>依据《江苏省财政厅关于加强政府绿色采购有关事项的通知》（苏财购〔2023〕65号），本项目中如有涉及涂料、胶黏剂、油墨、清洗剂等挥发性有机物产品的，属于强制性标准的，中标（成交）供应商应当按规定执行国家和我省VOCs含量限制标准；如非强制性标准的，应当优先提供符合推荐性标准的涂料、胶黏剂、油墨、清洗剂等挥发性有机物产品或者在通用类货物、家具、印刷、公务车辆维修等采购项目中优先使用低挥发性原辅材料。</w:t>
      </w:r>
    </w:p>
    <w:p w14:paraId="18595D06">
      <w:pPr>
        <w:numPr>
          <w:ilvl w:val="1"/>
          <w:numId w:val="9"/>
        </w:numPr>
        <w:tabs>
          <w:tab w:val="left" w:pos="525"/>
          <w:tab w:val="left" w:pos="945"/>
        </w:tabs>
        <w:spacing w:line="360" w:lineRule="auto"/>
        <w:ind w:left="0" w:firstLine="480"/>
        <w:rPr>
          <w:rFonts w:ascii="宋体"/>
          <w:bCs/>
          <w:color w:val="auto"/>
          <w:sz w:val="24"/>
          <w:szCs w:val="24"/>
          <w:highlight w:val="none"/>
        </w:rPr>
      </w:pPr>
      <w:r>
        <w:rPr>
          <w:rFonts w:hint="eastAsia" w:ascii="宋体"/>
          <w:bCs/>
          <w:color w:val="auto"/>
          <w:sz w:val="24"/>
          <w:szCs w:val="24"/>
          <w:highlight w:val="none"/>
        </w:rPr>
        <w:t>根据</w:t>
      </w:r>
      <w:bookmarkStart w:id="7" w:name="OLE_LINK2"/>
      <w:r>
        <w:rPr>
          <w:rFonts w:hint="eastAsia" w:ascii="宋体"/>
          <w:bCs/>
          <w:color w:val="auto"/>
          <w:sz w:val="24"/>
          <w:szCs w:val="24"/>
          <w:highlight w:val="none"/>
        </w:rPr>
        <w:t>《保障中小企业款项支付条例》（中华人民共和国国务院令第802号）</w:t>
      </w:r>
      <w:bookmarkEnd w:id="7"/>
      <w:r>
        <w:rPr>
          <w:rFonts w:hint="eastAsia" w:ascii="宋体"/>
          <w:bCs/>
          <w:color w:val="auto"/>
          <w:sz w:val="24"/>
          <w:szCs w:val="24"/>
          <w:highlight w:val="none"/>
        </w:rPr>
        <w:t>，机关、事业单位和大型企业不得要求中小企业接受不合理的付款期限、方式、条件和违约责任等交易条件，不得拖欠中小企业的货物、工程、服务款项。</w:t>
      </w:r>
    </w:p>
    <w:p w14:paraId="37526188">
      <w:pPr>
        <w:tabs>
          <w:tab w:val="left" w:pos="525"/>
          <w:tab w:val="left" w:pos="630"/>
          <w:tab w:val="left" w:pos="735"/>
          <w:tab w:val="left" w:pos="945"/>
          <w:tab w:val="left" w:pos="1080"/>
        </w:tabs>
        <w:spacing w:line="360" w:lineRule="auto"/>
        <w:ind w:firstLine="480"/>
        <w:rPr>
          <w:rFonts w:ascii="宋体"/>
          <w:bCs/>
          <w:color w:val="auto"/>
          <w:sz w:val="24"/>
          <w:szCs w:val="24"/>
          <w:highlight w:val="none"/>
        </w:rPr>
      </w:pPr>
      <w:r>
        <w:rPr>
          <w:rFonts w:hint="eastAsia" w:ascii="宋体"/>
          <w:bCs/>
          <w:color w:val="auto"/>
          <w:sz w:val="24"/>
          <w:szCs w:val="24"/>
          <w:highlight w:val="none"/>
          <w:lang w:val="en"/>
        </w:rPr>
        <w:t>机关、事业单位从中小企业采购货物、工程、服务，应当自货物、工程、服务交付之日起30日内支付款项；合同另有约定的，从其约定，但付款期限最长不得超过60日。</w:t>
      </w:r>
    </w:p>
    <w:p w14:paraId="6E747AA4">
      <w:pPr>
        <w:tabs>
          <w:tab w:val="left" w:pos="525"/>
          <w:tab w:val="left" w:pos="630"/>
          <w:tab w:val="left" w:pos="735"/>
          <w:tab w:val="left" w:pos="945"/>
          <w:tab w:val="left" w:pos="1080"/>
        </w:tabs>
        <w:spacing w:line="360" w:lineRule="auto"/>
        <w:ind w:firstLine="480"/>
        <w:rPr>
          <w:rFonts w:ascii="宋体"/>
          <w:bCs/>
          <w:color w:val="auto"/>
          <w:sz w:val="24"/>
          <w:szCs w:val="24"/>
          <w:highlight w:val="none"/>
        </w:rPr>
      </w:pPr>
      <w:r>
        <w:rPr>
          <w:rFonts w:hint="eastAsia" w:ascii="宋体"/>
          <w:bCs/>
          <w:color w:val="auto"/>
          <w:sz w:val="24"/>
          <w:szCs w:val="24"/>
          <w:highlight w:val="none"/>
          <w:lang w:val="en"/>
        </w:rPr>
        <w:t>中小企业应当依法经营，诚实守信，按照合同约定提供合格的货物、工程和服务。</w:t>
      </w:r>
    </w:p>
    <w:p w14:paraId="0591D66D">
      <w:pPr>
        <w:tabs>
          <w:tab w:val="left" w:pos="525"/>
          <w:tab w:val="left" w:pos="630"/>
          <w:tab w:val="left" w:pos="735"/>
          <w:tab w:val="left" w:pos="945"/>
          <w:tab w:val="left" w:pos="1080"/>
        </w:tabs>
        <w:spacing w:line="360" w:lineRule="auto"/>
        <w:ind w:firstLine="480"/>
        <w:rPr>
          <w:rFonts w:ascii="宋体"/>
          <w:bCs/>
          <w:color w:val="auto"/>
          <w:sz w:val="24"/>
          <w:szCs w:val="24"/>
          <w:highlight w:val="none"/>
          <w:lang w:val="en"/>
        </w:rPr>
      </w:pPr>
      <w:r>
        <w:rPr>
          <w:rFonts w:hint="eastAsia" w:ascii="宋体"/>
          <w:bCs/>
          <w:color w:val="auto"/>
          <w:sz w:val="24"/>
          <w:szCs w:val="24"/>
          <w:highlight w:val="none"/>
          <w:lang w:val="en"/>
        </w:rPr>
        <w:t>机关、事业单位和大型企业采购货物、工程、服务支付中小企业款项，应当遵守《保障中小企业款项支付条例》（中华人民共和国国务院令第802号）。</w:t>
      </w:r>
    </w:p>
    <w:p w14:paraId="46DBB5FD">
      <w:pPr>
        <w:tabs>
          <w:tab w:val="left" w:pos="525"/>
          <w:tab w:val="left" w:pos="945"/>
        </w:tabs>
        <w:spacing w:line="360" w:lineRule="auto"/>
        <w:ind w:firstLine="480"/>
        <w:rPr>
          <w:rFonts w:ascii="宋体"/>
          <w:bCs/>
          <w:color w:val="auto"/>
          <w:sz w:val="24"/>
          <w:szCs w:val="24"/>
          <w:highlight w:val="none"/>
          <w:lang w:val="en"/>
        </w:rPr>
      </w:pPr>
      <w:r>
        <w:rPr>
          <w:rFonts w:hint="eastAsia" w:ascii="宋体"/>
          <w:bCs/>
          <w:color w:val="auto"/>
          <w:sz w:val="24"/>
          <w:szCs w:val="24"/>
          <w:highlight w:val="none"/>
        </w:rPr>
        <w:t>11.根据《关于推动解决政府采购异常低价问题的通知》（苏财购〔2026〕2号）要求，</w:t>
      </w:r>
      <w:r>
        <w:rPr>
          <w:rFonts w:hint="eastAsia" w:ascii="宋体"/>
          <w:bCs/>
          <w:color w:val="auto"/>
          <w:sz w:val="24"/>
          <w:szCs w:val="24"/>
          <w:highlight w:val="none"/>
          <w:lang w:val="en"/>
        </w:rPr>
        <w:t>采购人应当加强对信息化建设、耗材使用量大的仪器设备等采购项目的管理。对于信息化建设项目，采购人应当要求供应商严格落实相关开放性、兼容性标准和规范要求，按合同约定提供服务，在系统运行过程中，不得在合同约定之外以任何名义向相关服务对象收取费用。</w:t>
      </w:r>
    </w:p>
    <w:p w14:paraId="000A7FF2">
      <w:pPr>
        <w:rPr>
          <w:rFonts w:hint="eastAsia"/>
          <w:highlight w:val="none"/>
          <w:lang w:val="en-US" w:eastAsia="zh-CN"/>
        </w:rPr>
      </w:pPr>
      <w:r>
        <w:rPr>
          <w:rFonts w:hint="eastAsia"/>
          <w:highlight w:val="none"/>
          <w:lang w:val="en-US" w:eastAsia="zh-CN"/>
        </w:rPr>
        <w:br w:type="page"/>
      </w:r>
    </w:p>
    <w:p w14:paraId="75AEAEC5">
      <w:pPr>
        <w:jc w:val="center"/>
        <w:rPr>
          <w:rFonts w:hint="eastAsia" w:ascii="黑体" w:hAnsi="黑体" w:eastAsia="黑体"/>
          <w:color w:val="auto"/>
          <w:sz w:val="36"/>
          <w:szCs w:val="36"/>
          <w:highlight w:val="none"/>
        </w:rPr>
      </w:pPr>
      <w:r>
        <w:rPr>
          <w:rFonts w:hint="eastAsia" w:ascii="宋体" w:hAnsi="宋体" w:cs="宋体"/>
          <w:b/>
          <w:color w:val="auto"/>
          <w:sz w:val="28"/>
          <w:szCs w:val="28"/>
          <w:highlight w:val="none"/>
        </w:rPr>
        <w:t>四、合同书</w:t>
      </w:r>
      <w:r>
        <w:rPr>
          <w:rFonts w:hint="eastAsia" w:ascii="宋体" w:hAnsi="宋体" w:cs="宋体"/>
          <w:b/>
          <w:color w:val="auto"/>
          <w:sz w:val="28"/>
          <w:szCs w:val="28"/>
          <w:highlight w:val="none"/>
        </w:rPr>
        <w:br w:type="textWrapping"/>
      </w:r>
    </w:p>
    <w:p w14:paraId="4973C2E3">
      <w:pPr>
        <w:spacing w:line="360" w:lineRule="auto"/>
        <w:rPr>
          <w:rFonts w:hint="eastAsia" w:ascii="宋体" w:hAnsi="宋体"/>
          <w:bCs/>
          <w:color w:val="auto"/>
          <w:sz w:val="24"/>
          <w:szCs w:val="24"/>
          <w:highlight w:val="none"/>
        </w:rPr>
      </w:pPr>
      <w:r>
        <w:rPr>
          <w:rFonts w:hint="eastAsia" w:ascii="宋体" w:hAnsi="宋体"/>
          <w:bCs/>
          <w:color w:val="auto"/>
          <w:sz w:val="24"/>
          <w:highlight w:val="none"/>
        </w:rPr>
        <w:t>以下为中标后签订本项目合同的通用条款，中标人不得提出实质性的修改。</w:t>
      </w:r>
    </w:p>
    <w:p w14:paraId="79085A19">
      <w:pPr>
        <w:jc w:val="center"/>
        <w:rPr>
          <w:rFonts w:hint="eastAsia" w:ascii="宋体" w:hAnsi="宋体"/>
          <w:b/>
          <w:bCs/>
          <w:color w:val="auto"/>
          <w:sz w:val="30"/>
          <w:highlight w:val="none"/>
        </w:rPr>
      </w:pPr>
      <w:r>
        <w:rPr>
          <w:rFonts w:hint="eastAsia" w:ascii="宋体" w:hAnsi="宋体"/>
          <w:b/>
          <w:color w:val="auto"/>
          <w:sz w:val="30"/>
          <w:highlight w:val="none"/>
        </w:rPr>
        <w:t>江苏省政府采购合同（服务）（合同编号）</w:t>
      </w:r>
    </w:p>
    <w:p w14:paraId="507576E7">
      <w:pPr>
        <w:pStyle w:val="284"/>
        <w:spacing w:line="400" w:lineRule="exact"/>
        <w:rPr>
          <w:rFonts w:hint="eastAsia" w:hAnsi="宋体"/>
          <w:color w:val="auto"/>
          <w:sz w:val="24"/>
          <w:szCs w:val="24"/>
          <w:highlight w:val="none"/>
        </w:rPr>
      </w:pPr>
      <w:r>
        <w:rPr>
          <w:rFonts w:hAnsi="宋体"/>
          <w:color w:val="auto"/>
          <w:sz w:val="24"/>
          <w:szCs w:val="24"/>
          <w:highlight w:val="none"/>
        </w:rPr>
        <w:t>项目名称：                                       项目编号：</w:t>
      </w:r>
    </w:p>
    <w:p w14:paraId="455F65A4">
      <w:pPr>
        <w:pStyle w:val="284"/>
        <w:spacing w:line="400" w:lineRule="exact"/>
        <w:rPr>
          <w:rFonts w:hint="eastAsia" w:hAnsi="宋体"/>
          <w:color w:val="auto"/>
          <w:sz w:val="24"/>
          <w:szCs w:val="24"/>
          <w:highlight w:val="none"/>
        </w:rPr>
      </w:pPr>
      <w:r>
        <w:rPr>
          <w:rFonts w:hAnsi="宋体"/>
          <w:color w:val="auto"/>
          <w:sz w:val="24"/>
          <w:szCs w:val="24"/>
          <w:highlight w:val="none"/>
        </w:rPr>
        <w:t>甲方：（买方、需方、采购人）_________</w:t>
      </w:r>
    </w:p>
    <w:p w14:paraId="77CB29BA">
      <w:pPr>
        <w:pStyle w:val="284"/>
        <w:spacing w:line="400" w:lineRule="exact"/>
        <w:rPr>
          <w:rFonts w:hint="eastAsia" w:hAnsi="宋体"/>
          <w:color w:val="auto"/>
          <w:sz w:val="24"/>
          <w:szCs w:val="24"/>
          <w:highlight w:val="none"/>
        </w:rPr>
      </w:pPr>
      <w:r>
        <w:rPr>
          <w:rFonts w:hAnsi="宋体"/>
          <w:color w:val="auto"/>
          <w:sz w:val="24"/>
          <w:szCs w:val="24"/>
          <w:highlight w:val="none"/>
        </w:rPr>
        <w:t>乙方：（卖方、供方、供应商）_________</w:t>
      </w:r>
    </w:p>
    <w:p w14:paraId="480CCD04">
      <w:pPr>
        <w:pStyle w:val="284"/>
        <w:spacing w:line="400" w:lineRule="exact"/>
        <w:rPr>
          <w:rFonts w:hint="eastAsia" w:hAnsi="宋体"/>
          <w:b/>
          <w:color w:val="auto"/>
          <w:sz w:val="24"/>
          <w:szCs w:val="24"/>
          <w:highlight w:val="none"/>
        </w:rPr>
      </w:pPr>
      <w:r>
        <w:rPr>
          <w:rFonts w:hAnsi="宋体"/>
          <w:b/>
          <w:color w:val="auto"/>
          <w:sz w:val="24"/>
          <w:szCs w:val="24"/>
          <w:highlight w:val="none"/>
        </w:rPr>
        <w:t xml:space="preserve">   </w:t>
      </w:r>
      <w:r>
        <w:rPr>
          <w:rFonts w:hAnsi="宋体"/>
          <w:color w:val="auto"/>
          <w:sz w:val="24"/>
          <w:szCs w:val="24"/>
          <w:highlight w:val="none"/>
        </w:rPr>
        <w:t>甲、乙双方根据</w:t>
      </w:r>
      <w:r>
        <w:rPr>
          <w:rFonts w:hint="eastAsia" w:hAnsi="宋体"/>
          <w:color w:val="auto"/>
          <w:sz w:val="24"/>
          <w:szCs w:val="24"/>
          <w:highlight w:val="none"/>
          <w:u w:val="single"/>
        </w:rPr>
        <w:t xml:space="preserve">         </w:t>
      </w:r>
      <w:r>
        <w:rPr>
          <w:rFonts w:hAnsi="宋体"/>
          <w:color w:val="auto"/>
          <w:sz w:val="24"/>
          <w:szCs w:val="24"/>
          <w:highlight w:val="none"/>
        </w:rPr>
        <w:t>项目公开招标的结果，签署本合同。</w:t>
      </w:r>
    </w:p>
    <w:p w14:paraId="2E21E374">
      <w:pPr>
        <w:widowControl/>
        <w:tabs>
          <w:tab w:val="left" w:pos="1050"/>
        </w:tabs>
        <w:autoSpaceDE w:val="0"/>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第一条 合同内容：</w:t>
      </w:r>
    </w:p>
    <w:p w14:paraId="651F9A2D">
      <w:pPr>
        <w:widowControl/>
        <w:tabs>
          <w:tab w:val="left" w:pos="1050"/>
        </w:tabs>
        <w:autoSpaceDE w:val="0"/>
        <w:spacing w:line="360" w:lineRule="auto"/>
        <w:ind w:firstLine="482" w:firstLineChars="200"/>
        <w:rPr>
          <w:rFonts w:hint="eastAsia" w:ascii="宋体" w:hAnsi="宋体"/>
          <w:bCs/>
          <w:color w:val="auto"/>
          <w:sz w:val="24"/>
          <w:szCs w:val="24"/>
          <w:highlight w:val="none"/>
        </w:rPr>
      </w:pPr>
      <w:r>
        <w:rPr>
          <w:rFonts w:hint="eastAsia" w:ascii="宋体" w:hAnsi="宋体"/>
          <w:b/>
          <w:bCs/>
          <w:color w:val="auto"/>
          <w:sz w:val="24"/>
          <w:szCs w:val="24"/>
          <w:highlight w:val="none"/>
        </w:rPr>
        <w:t>1.</w:t>
      </w:r>
      <w:r>
        <w:rPr>
          <w:rFonts w:hint="eastAsia" w:ascii="宋体" w:hAnsi="宋体"/>
          <w:bCs/>
          <w:color w:val="auto"/>
          <w:sz w:val="24"/>
          <w:szCs w:val="24"/>
          <w:highlight w:val="none"/>
        </w:rPr>
        <w:t>服务内容：</w:t>
      </w:r>
    </w:p>
    <w:p w14:paraId="086AA3AA">
      <w:pPr>
        <w:widowControl/>
        <w:tabs>
          <w:tab w:val="left" w:pos="1050"/>
        </w:tabs>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2.质量要求及验收标准：</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 xml:space="preserve">                                                  </w:t>
      </w:r>
    </w:p>
    <w:p w14:paraId="7E157923">
      <w:pPr>
        <w:widowControl/>
        <w:tabs>
          <w:tab w:val="left" w:pos="1050"/>
        </w:tabs>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3.服务期：</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 xml:space="preserve">                                                                    </w:t>
      </w:r>
    </w:p>
    <w:p w14:paraId="18D51F64">
      <w:pPr>
        <w:widowControl/>
        <w:tabs>
          <w:tab w:val="left" w:pos="1050"/>
        </w:tabs>
        <w:autoSpaceDE w:val="0"/>
        <w:spacing w:line="360" w:lineRule="auto"/>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rPr>
        <w:t>4.服务地点：</w:t>
      </w:r>
      <w:r>
        <w:rPr>
          <w:rFonts w:hint="eastAsia" w:ascii="宋体" w:hAnsi="宋体"/>
          <w:bCs/>
          <w:color w:val="auto"/>
          <w:sz w:val="24"/>
          <w:szCs w:val="24"/>
          <w:highlight w:val="none"/>
          <w:u w:val="single"/>
        </w:rPr>
        <w:t xml:space="preserve">          </w:t>
      </w:r>
    </w:p>
    <w:p w14:paraId="4321F38E">
      <w:pPr>
        <w:widowControl/>
        <w:tabs>
          <w:tab w:val="left" w:pos="1050"/>
        </w:tabs>
        <w:autoSpaceDE w:val="0"/>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第二条 价格及支付： </w:t>
      </w:r>
    </w:p>
    <w:p w14:paraId="08895938">
      <w:pPr>
        <w:widowControl/>
        <w:tabs>
          <w:tab w:val="left" w:pos="1050"/>
        </w:tabs>
        <w:autoSpaceDE w:val="0"/>
        <w:spacing w:line="360" w:lineRule="auto"/>
        <w:ind w:firstLine="480" w:firstLineChars="200"/>
        <w:rPr>
          <w:rFonts w:hint="eastAsia" w:ascii="宋体" w:hAnsi="宋体"/>
          <w:color w:val="auto"/>
          <w:highlight w:val="none"/>
        </w:rPr>
      </w:pPr>
      <w:r>
        <w:rPr>
          <w:rFonts w:hint="eastAsia" w:ascii="宋体" w:hAnsi="宋体"/>
          <w:bCs/>
          <w:color w:val="auto"/>
          <w:sz w:val="24"/>
          <w:szCs w:val="24"/>
          <w:highlight w:val="none"/>
        </w:rPr>
        <w:t>1.按此次中标价格执行，合同总标的额为</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元。</w:t>
      </w:r>
    </w:p>
    <w:p w14:paraId="18306987">
      <w:pPr>
        <w:spacing w:line="360" w:lineRule="auto"/>
        <w:ind w:firstLine="480"/>
        <w:rPr>
          <w:rFonts w:hint="eastAsia" w:ascii="宋体" w:hAnsi="宋体"/>
          <w:bCs/>
          <w:color w:val="auto"/>
          <w:sz w:val="24"/>
          <w:szCs w:val="24"/>
          <w:highlight w:val="none"/>
        </w:rPr>
      </w:pPr>
      <w:r>
        <w:rPr>
          <w:rFonts w:hint="eastAsia" w:ascii="宋体" w:hAnsi="宋体"/>
          <w:bCs/>
          <w:color w:val="auto"/>
          <w:sz w:val="24"/>
          <w:szCs w:val="24"/>
          <w:highlight w:val="none"/>
        </w:rPr>
        <w:t>2.合同款支付步骤和办法：</w:t>
      </w:r>
      <w:r>
        <w:rPr>
          <w:rFonts w:hint="eastAsia" w:ascii="宋体" w:hAnsi="宋体"/>
          <w:bCs/>
          <w:color w:val="auto"/>
          <w:sz w:val="24"/>
          <w:szCs w:val="24"/>
          <w:highlight w:val="none"/>
          <w:u w:val="single"/>
        </w:rPr>
        <w:t xml:space="preserve">合同签订生效并具备实施条件后7个工作日内，采购人支付合同价款的30%作为预付款；系统设备安装调试合格后支付至合同价的80%；试运行三个月验收合格后支付至合同价的95%，剩余5%待服务期满后支付 </w:t>
      </w:r>
      <w:r>
        <w:rPr>
          <w:rFonts w:hint="eastAsia" w:ascii="宋体" w:hAnsi="宋体"/>
          <w:bCs/>
          <w:color w:val="auto"/>
          <w:sz w:val="24"/>
          <w:szCs w:val="24"/>
          <w:highlight w:val="none"/>
        </w:rPr>
        <w:t>。</w:t>
      </w:r>
    </w:p>
    <w:p w14:paraId="144D0BA7">
      <w:pPr>
        <w:widowControl/>
        <w:autoSpaceDE w:val="0"/>
        <w:spacing w:line="360" w:lineRule="auto"/>
        <w:ind w:firstLine="482" w:firstLineChars="200"/>
        <w:rPr>
          <w:rFonts w:hint="eastAsia" w:ascii="宋体" w:hAnsi="宋体"/>
          <w:bCs/>
          <w:color w:val="auto"/>
          <w:sz w:val="24"/>
          <w:szCs w:val="24"/>
          <w:highlight w:val="none"/>
        </w:rPr>
      </w:pPr>
      <w:r>
        <w:rPr>
          <w:rFonts w:hint="eastAsia" w:ascii="宋体" w:hAnsi="宋体"/>
          <w:b/>
          <w:bCs/>
          <w:color w:val="auto"/>
          <w:sz w:val="24"/>
          <w:szCs w:val="24"/>
          <w:highlight w:val="none"/>
        </w:rPr>
        <w:t>第三条 履约保证金：</w:t>
      </w:r>
    </w:p>
    <w:p w14:paraId="6AC4D491">
      <w:pPr>
        <w:widowControl/>
        <w:autoSpaceDE w:val="0"/>
        <w:spacing w:line="360" w:lineRule="auto"/>
        <w:ind w:firstLine="480" w:firstLineChars="200"/>
        <w:rPr>
          <w:rFonts w:hint="eastAsia" w:ascii="宋体" w:hAnsi="宋体"/>
          <w:bCs/>
          <w:color w:val="auto"/>
          <w:sz w:val="24"/>
          <w:szCs w:val="24"/>
          <w:highlight w:val="none"/>
          <w:u w:val="single"/>
        </w:rPr>
      </w:pPr>
      <w:r>
        <w:rPr>
          <w:rFonts w:hint="eastAsia" w:ascii="宋体" w:hAnsi="宋体"/>
          <w:color w:val="auto"/>
          <w:sz w:val="24"/>
          <w:szCs w:val="24"/>
          <w:highlight w:val="none"/>
        </w:rPr>
        <w:t>履约保证金缴纳金额：</w:t>
      </w:r>
      <w:r>
        <w:rPr>
          <w:rFonts w:hint="eastAsia" w:ascii="宋体" w:hAnsi="宋体"/>
          <w:color w:val="auto"/>
          <w:sz w:val="24"/>
          <w:szCs w:val="24"/>
          <w:highlight w:val="none"/>
          <w:u w:val="single"/>
        </w:rPr>
        <w:t xml:space="preserve">合同金额的5% </w:t>
      </w:r>
      <w:r>
        <w:rPr>
          <w:rFonts w:hint="eastAsia" w:ascii="宋体" w:hAnsi="宋体"/>
          <w:color w:val="auto"/>
          <w:sz w:val="24"/>
          <w:szCs w:val="24"/>
          <w:highlight w:val="none"/>
        </w:rPr>
        <w:t>；</w:t>
      </w:r>
    </w:p>
    <w:p w14:paraId="1C1BA2C8">
      <w:pPr>
        <w:widowControl/>
        <w:tabs>
          <w:tab w:val="left" w:pos="0"/>
          <w:tab w:val="left" w:pos="1365"/>
        </w:tabs>
        <w:autoSpaceDE w:val="0"/>
        <w:spacing w:line="360" w:lineRule="auto"/>
        <w:ind w:firstLine="482" w:firstLineChars="200"/>
        <w:rPr>
          <w:rFonts w:hint="eastAsia" w:ascii="宋体" w:hAnsi="宋体"/>
          <w:bCs/>
          <w:color w:val="auto"/>
          <w:sz w:val="24"/>
          <w:szCs w:val="24"/>
          <w:highlight w:val="none"/>
        </w:rPr>
      </w:pPr>
      <w:r>
        <w:rPr>
          <w:rFonts w:hint="eastAsia" w:ascii="宋体" w:hAnsi="宋体"/>
          <w:b/>
          <w:bCs/>
          <w:color w:val="auto"/>
          <w:sz w:val="24"/>
          <w:szCs w:val="24"/>
          <w:highlight w:val="none"/>
        </w:rPr>
        <w:t>第四条 知识产权：</w:t>
      </w:r>
    </w:p>
    <w:p w14:paraId="6B409FE8">
      <w:pPr>
        <w:widowControl/>
        <w:tabs>
          <w:tab w:val="left" w:pos="945"/>
        </w:tabs>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乙方应保证甲方在使用其服务及其任何部分时不受到第三方关于侵犯专利权、商标权或软件著作权等知识产权的指控。任何第三方如果提出侵权指控，乙方应承担可能发生的一切法律责任和费用。</w:t>
      </w:r>
    </w:p>
    <w:p w14:paraId="29436B89">
      <w:pPr>
        <w:widowControl/>
        <w:tabs>
          <w:tab w:val="left" w:pos="735"/>
        </w:tabs>
        <w:autoSpaceDE w:val="0"/>
        <w:spacing w:line="360" w:lineRule="auto"/>
        <w:ind w:firstLine="482" w:firstLineChars="200"/>
        <w:rPr>
          <w:rFonts w:hint="eastAsia" w:ascii="宋体" w:hAnsi="宋体"/>
          <w:bCs/>
          <w:color w:val="auto"/>
          <w:sz w:val="24"/>
          <w:szCs w:val="24"/>
          <w:highlight w:val="none"/>
        </w:rPr>
      </w:pPr>
      <w:r>
        <w:rPr>
          <w:rFonts w:hint="eastAsia" w:ascii="宋体" w:hAnsi="宋体"/>
          <w:b/>
          <w:bCs/>
          <w:color w:val="auto"/>
          <w:sz w:val="24"/>
          <w:szCs w:val="24"/>
          <w:highlight w:val="none"/>
        </w:rPr>
        <w:t>第五条 质量与检验：</w:t>
      </w:r>
    </w:p>
    <w:p w14:paraId="1A81421C">
      <w:pPr>
        <w:widowControl/>
        <w:tabs>
          <w:tab w:val="left" w:pos="525"/>
          <w:tab w:val="left" w:pos="1050"/>
          <w:tab w:val="left" w:pos="1155"/>
        </w:tabs>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1．乙方应严格按照招标文件的有关规定和乙方投标文件提供合格的产品与服务。</w:t>
      </w:r>
    </w:p>
    <w:p w14:paraId="6BD1EFC1">
      <w:pPr>
        <w:widowControl/>
        <w:tabs>
          <w:tab w:val="left" w:pos="1050"/>
          <w:tab w:val="left" w:pos="1155"/>
        </w:tabs>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如果设备或服务达不到采购要求，甲方均可以拒绝接受，乙方应及时更换被拒绝的货物或重新提供服务，且不得影响需方正常工作，费用由乙方承担，如因更换或重作导致供方逾期交付货物的，乙方还应承担逾期交付的违约责任。本规定并不免除乙方在本合同项下的货物质量保证义务或其他义务。</w:t>
      </w:r>
    </w:p>
    <w:p w14:paraId="6FE7B92B">
      <w:pPr>
        <w:widowControl/>
        <w:tabs>
          <w:tab w:val="left" w:pos="1050"/>
          <w:tab w:val="left" w:pos="1155"/>
        </w:tabs>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3.甲方不得擅自变更招标文件约定的相关内容，如有变更应按《中华人民共和国政府采购法》、财政部《政府采购货物和服务招标投标管理办法》的相关程序执行。</w:t>
      </w:r>
    </w:p>
    <w:p w14:paraId="27B7A2C7">
      <w:pPr>
        <w:widowControl/>
        <w:tabs>
          <w:tab w:val="left" w:pos="1050"/>
          <w:tab w:val="left" w:pos="1155"/>
        </w:tabs>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质量要求及验收标准：甲方根据国家有关规定、招标文件、乙方的投标文件以及合同约定的内容和验收标准进行验收。验收情况作为支付货款的依据。如有质疑，以相关质量技术检验检测机构的检验结果为准，如产生检验费用，则该费用由乙方承担。</w:t>
      </w:r>
    </w:p>
    <w:p w14:paraId="4AEC8562">
      <w:pPr>
        <w:widowControl/>
        <w:tabs>
          <w:tab w:val="left" w:pos="945"/>
          <w:tab w:val="left" w:pos="1155"/>
        </w:tabs>
        <w:autoSpaceDE w:val="0"/>
        <w:spacing w:line="360" w:lineRule="auto"/>
        <w:ind w:firstLine="482" w:firstLineChars="200"/>
        <w:rPr>
          <w:rFonts w:hint="eastAsia" w:ascii="宋体" w:hAnsi="宋体"/>
          <w:bCs/>
          <w:color w:val="auto"/>
          <w:sz w:val="24"/>
          <w:szCs w:val="24"/>
          <w:highlight w:val="none"/>
        </w:rPr>
      </w:pPr>
      <w:r>
        <w:rPr>
          <w:rFonts w:hint="eastAsia" w:ascii="宋体" w:hAnsi="宋体"/>
          <w:b/>
          <w:bCs/>
          <w:color w:val="auto"/>
          <w:sz w:val="24"/>
          <w:szCs w:val="24"/>
          <w:highlight w:val="none"/>
        </w:rPr>
        <w:t>第六条 安装调试及售后服务：</w:t>
      </w:r>
    </w:p>
    <w:p w14:paraId="6EC5D950">
      <w:pPr>
        <w:widowControl/>
        <w:tabs>
          <w:tab w:val="left" w:pos="945"/>
          <w:tab w:val="left" w:pos="1155"/>
        </w:tabs>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1.乙方负责本项目的安装和调试，并保证其提供的货物符合国家、行业、地方、招标文件要求和乙方投标文件及合同规定的质量、性能和标准，并正确且安全地安装。</w:t>
      </w:r>
    </w:p>
    <w:p w14:paraId="372ED4AA">
      <w:pPr>
        <w:widowControl/>
        <w:tabs>
          <w:tab w:val="left" w:pos="945"/>
          <w:tab w:val="left" w:pos="1155"/>
        </w:tabs>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2.乙方提供的服务、产品全部按照国家有关法律法规规章和“三包”规定以及按招标文件要求和乙方投标文件中的承诺执行。</w:t>
      </w:r>
    </w:p>
    <w:p w14:paraId="1AA14850">
      <w:pPr>
        <w:widowControl/>
        <w:tabs>
          <w:tab w:val="left" w:pos="945"/>
          <w:tab w:val="left" w:pos="1155"/>
        </w:tabs>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3.甲方应向乙方现场调试的技术人员及维修人员提供方便条件，有关费用由乙方负责。</w:t>
      </w:r>
    </w:p>
    <w:p w14:paraId="385FF4A3">
      <w:pPr>
        <w:widowControl/>
        <w:tabs>
          <w:tab w:val="left" w:pos="945"/>
          <w:tab w:val="left" w:pos="1155"/>
        </w:tabs>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4.甲方如要求乙方提供招标文件及乙方投标文件以外的其他服务，其费用另定。</w:t>
      </w:r>
    </w:p>
    <w:p w14:paraId="5438E74E">
      <w:pPr>
        <w:widowControl/>
        <w:autoSpaceDE w:val="0"/>
        <w:spacing w:line="360" w:lineRule="auto"/>
        <w:ind w:firstLine="482" w:firstLineChars="200"/>
        <w:rPr>
          <w:rFonts w:hint="eastAsia" w:ascii="宋体" w:hAnsi="宋体"/>
          <w:bCs/>
          <w:color w:val="auto"/>
          <w:sz w:val="24"/>
          <w:szCs w:val="24"/>
          <w:highlight w:val="none"/>
        </w:rPr>
      </w:pPr>
      <w:r>
        <w:rPr>
          <w:rFonts w:hint="eastAsia" w:ascii="宋体" w:hAnsi="宋体"/>
          <w:b/>
          <w:bCs/>
          <w:color w:val="auto"/>
          <w:sz w:val="24"/>
          <w:szCs w:val="24"/>
          <w:highlight w:val="none"/>
        </w:rPr>
        <w:t>第七条 责任和义务：</w:t>
      </w:r>
    </w:p>
    <w:p w14:paraId="260E903A">
      <w:pPr>
        <w:widowControl/>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1.甲方的责任与义务</w:t>
      </w:r>
    </w:p>
    <w:p w14:paraId="17BFC256">
      <w:pPr>
        <w:widowControl/>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1.1 按照合同规定拨付项目费用。</w:t>
      </w:r>
    </w:p>
    <w:p w14:paraId="328F18BD">
      <w:pPr>
        <w:widowControl/>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1.2 提供技术要求及规范。</w:t>
      </w:r>
    </w:p>
    <w:p w14:paraId="36B4C6AE">
      <w:pPr>
        <w:widowControl/>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1.3 审定乙方技术方案及履行合同情况。</w:t>
      </w:r>
    </w:p>
    <w:p w14:paraId="5036C7A5">
      <w:pPr>
        <w:widowControl/>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1.4 对乙方承担的项目进行监督和质量验收。</w:t>
      </w:r>
    </w:p>
    <w:p w14:paraId="6095D4E3">
      <w:pPr>
        <w:widowControl/>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1.5 维护乙方服务成果，组织验收。</w:t>
      </w:r>
    </w:p>
    <w:p w14:paraId="6F150166">
      <w:pPr>
        <w:widowControl/>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1.6 协助处理与各权属单位关系及政府有关职能部门的关系，以便于服务工作的顺利进行。</w:t>
      </w:r>
    </w:p>
    <w:p w14:paraId="13E38657">
      <w:pPr>
        <w:widowControl/>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2.乙方的责任与义务</w:t>
      </w:r>
    </w:p>
    <w:p w14:paraId="1AA57AD2">
      <w:pPr>
        <w:widowControl/>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2.1 乙方应自己负责实施合同期间其工作人员的食宿、通讯、差旅、交通、水电、资料收集以及用工器具的搬迁等一切费用。</w:t>
      </w:r>
    </w:p>
    <w:p w14:paraId="59657B24">
      <w:pPr>
        <w:widowControl/>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 乙方须维护甲方的基础资料及成果，不得转让给第三方重复使用。</w:t>
      </w:r>
    </w:p>
    <w:p w14:paraId="2531FE67">
      <w:pPr>
        <w:widowControl/>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2.3乙方投标文件中明确的项目组人员、设备与进场作业人员、设备应该一致，乙方不得随意更换，如发现未经甲方许可随意更换主要技术人员及设备，按乙方违约处理。</w:t>
      </w:r>
    </w:p>
    <w:p w14:paraId="09F98598">
      <w:pPr>
        <w:widowControl/>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2.4 乙方人员进场，需持有身份证，证书复印件，经与投标文件核对无误，方能上岗工作，人员变动，需法定代表人签字，阐明变动原因，并需经甲方同意。</w:t>
      </w:r>
    </w:p>
    <w:p w14:paraId="4486D955">
      <w:pPr>
        <w:widowControl/>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2.5乙方应根据甲方的要求，以及规范、规程等进行项目的实施。</w:t>
      </w:r>
    </w:p>
    <w:p w14:paraId="044C65CD">
      <w:pPr>
        <w:widowControl/>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2.6验收费用包含在合同总价之内。</w:t>
      </w:r>
    </w:p>
    <w:p w14:paraId="212EE878">
      <w:pPr>
        <w:widowControl/>
        <w:autoSpaceDE w:val="0"/>
        <w:spacing w:line="360" w:lineRule="auto"/>
        <w:ind w:firstLine="480" w:firstLineChars="200"/>
        <w:rPr>
          <w:rFonts w:hint="eastAsia"/>
          <w:highlight w:val="none"/>
        </w:rPr>
      </w:pPr>
      <w:r>
        <w:rPr>
          <w:rFonts w:hint="eastAsia" w:ascii="宋体" w:hAnsi="宋体"/>
          <w:bCs/>
          <w:color w:val="auto"/>
          <w:sz w:val="24"/>
          <w:szCs w:val="24"/>
          <w:highlight w:val="none"/>
        </w:rPr>
        <w:t>2.7乙方自行承担施工过程中可能涉及的占道施工、高空作业、涉水作业等安全责任全部由乙方承担。</w:t>
      </w:r>
    </w:p>
    <w:p w14:paraId="0FE94AFC">
      <w:pPr>
        <w:widowControl/>
        <w:autoSpaceDE w:val="0"/>
        <w:spacing w:line="360" w:lineRule="auto"/>
        <w:ind w:firstLine="482" w:firstLineChars="200"/>
        <w:rPr>
          <w:rFonts w:hint="eastAsia" w:ascii="宋体" w:hAnsi="宋体"/>
          <w:bCs/>
          <w:color w:val="auto"/>
          <w:sz w:val="24"/>
          <w:szCs w:val="24"/>
          <w:highlight w:val="none"/>
        </w:rPr>
      </w:pPr>
      <w:r>
        <w:rPr>
          <w:rFonts w:hint="eastAsia" w:ascii="宋体" w:hAnsi="宋体"/>
          <w:b/>
          <w:bCs/>
          <w:color w:val="auto"/>
          <w:sz w:val="24"/>
          <w:szCs w:val="24"/>
          <w:highlight w:val="none"/>
        </w:rPr>
        <w:t>第八条 违约责任：</w:t>
      </w:r>
    </w:p>
    <w:p w14:paraId="03EE562F">
      <w:pPr>
        <w:widowControl/>
        <w:tabs>
          <w:tab w:val="left" w:pos="0"/>
          <w:tab w:val="left" w:pos="525"/>
          <w:tab w:val="left" w:pos="945"/>
        </w:tabs>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在履行合同的过程中，如果乙方遇到妨碍按时提供服务的情况时，应及时以书面形式将拖延的事实、可能拖延的时间和原因通知甲方。甲方在收到乙方通知后，应尽快对情况进行核实，并有权根据情况确定是否酌情延长期限，或向乙方发出书面通知书，提出解除部分或全部合同。延期应通过签订补充合同的方式由双方认可并履行。</w:t>
      </w:r>
    </w:p>
    <w:p w14:paraId="696CE8C4">
      <w:pPr>
        <w:widowControl/>
        <w:tabs>
          <w:tab w:val="left" w:pos="0"/>
          <w:tab w:val="left" w:pos="525"/>
          <w:tab w:val="left" w:pos="945"/>
        </w:tabs>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乙方如无不可抗力，又未履行密封报价文件、投标文件和合同条款的，一经查实，由乙方赔偿由此给甲方造成的损失，并按照合同总价的30%向甲方支付违约金，因招、投标产生的其他责任及后果按密封报价文件的相关要求及处理方式执行。</w:t>
      </w:r>
    </w:p>
    <w:p w14:paraId="122AA10A">
      <w:pPr>
        <w:widowControl/>
        <w:tabs>
          <w:tab w:val="left" w:pos="0"/>
          <w:tab w:val="left" w:pos="525"/>
          <w:tab w:val="left" w:pos="945"/>
        </w:tabs>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3.如遭遇不可抗力事件，遭遇不可抗力的一方应尽快以书面形式将不可抗力的情况和原因通知另一方，并积极采取措施防止损失扩大。因不可抗力造成的损失，甲、乙双方按照法律规定处理。</w:t>
      </w:r>
    </w:p>
    <w:p w14:paraId="0870BD73">
      <w:pPr>
        <w:widowControl/>
        <w:tabs>
          <w:tab w:val="left" w:pos="0"/>
          <w:tab w:val="left" w:pos="525"/>
          <w:tab w:val="left" w:pos="945"/>
        </w:tabs>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4.合同中所述之“不可抗力”系指不可预见、不可避免、不可克服的事件，包括但不限于：战争、洪水、台风、地震及其他</w:t>
      </w:r>
      <w:r>
        <w:rPr>
          <w:rFonts w:hint="eastAsia" w:ascii="宋体" w:hAnsi="宋体"/>
          <w:bCs/>
          <w:color w:val="auto"/>
          <w:sz w:val="24"/>
          <w:szCs w:val="24"/>
          <w:highlight w:val="none"/>
          <w:lang w:eastAsia="zh-CN"/>
        </w:rPr>
        <w:t>法律法规</w:t>
      </w:r>
      <w:r>
        <w:rPr>
          <w:rFonts w:hint="eastAsia" w:ascii="宋体" w:hAnsi="宋体"/>
          <w:bCs/>
          <w:color w:val="auto"/>
          <w:sz w:val="24"/>
          <w:szCs w:val="24"/>
          <w:highlight w:val="none"/>
        </w:rPr>
        <w:t>规定的事件。</w:t>
      </w:r>
    </w:p>
    <w:p w14:paraId="68209CD2">
      <w:pPr>
        <w:widowControl/>
        <w:tabs>
          <w:tab w:val="left" w:pos="0"/>
          <w:tab w:val="left" w:pos="525"/>
          <w:tab w:val="left" w:pos="945"/>
        </w:tabs>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5.如果乙方在本合同履行完毕之前破产或无清偿能力，甲方可在任何时候以书面形式通知乙方，提出解除合同。该终止合同将不损害或影响甲方已经采取或将要采取的任何行动或补救措施的权力。</w:t>
      </w:r>
    </w:p>
    <w:p w14:paraId="462D1F65">
      <w:pPr>
        <w:widowControl/>
        <w:autoSpaceDE w:val="0"/>
        <w:spacing w:line="360" w:lineRule="auto"/>
        <w:ind w:firstLine="482" w:firstLineChars="200"/>
        <w:jc w:val="left"/>
        <w:rPr>
          <w:rFonts w:hint="eastAsia" w:ascii="宋体" w:hAnsi="宋体"/>
          <w:color w:val="auto"/>
          <w:sz w:val="24"/>
          <w:szCs w:val="24"/>
          <w:highlight w:val="none"/>
        </w:rPr>
      </w:pPr>
      <w:r>
        <w:rPr>
          <w:rFonts w:hint="eastAsia" w:ascii="宋体" w:hAnsi="宋体"/>
          <w:b/>
          <w:bCs/>
          <w:color w:val="auto"/>
          <w:sz w:val="24"/>
          <w:szCs w:val="24"/>
          <w:highlight w:val="none"/>
        </w:rPr>
        <w:t xml:space="preserve">第九条 </w:t>
      </w:r>
      <w:r>
        <w:rPr>
          <w:rFonts w:hint="eastAsia" w:ascii="宋体" w:hAnsi="宋体"/>
          <w:b/>
          <w:color w:val="auto"/>
          <w:sz w:val="24"/>
          <w:szCs w:val="24"/>
          <w:highlight w:val="none"/>
        </w:rPr>
        <w:t>合同的终止：</w:t>
      </w:r>
    </w:p>
    <w:p w14:paraId="4C1A503D">
      <w:pPr>
        <w:widowControl/>
        <w:autoSpaceDE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1.合同因有效期限届满而终止。</w:t>
      </w:r>
    </w:p>
    <w:p w14:paraId="2885193D">
      <w:pPr>
        <w:widowControl/>
        <w:autoSpaceDE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2.乙方未按合同约定履行，构成根本性违约的，甲方有权终止合同，并追究乙方的违约责任。</w:t>
      </w:r>
    </w:p>
    <w:p w14:paraId="15261447">
      <w:pPr>
        <w:widowControl/>
        <w:autoSpaceDE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3.涉及国家利益、社会公共利益的情形：</w:t>
      </w:r>
    </w:p>
    <w:p w14:paraId="70E49678">
      <w:pPr>
        <w:widowControl/>
        <w:autoSpaceDE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0C6D8005">
      <w:pPr>
        <w:widowControl/>
        <w:autoSpaceDE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合同履行过程中发生下列情形的，甲方有权变更、中止或终止合同，乙方应当予以配合，但甲方应当在发生相应情形后及时通知乙方，并组织双方协商确定解决方案，甲方应当按约支付乙方已经完成的服务对应的合同价款，并补偿因合同变更、中止或终止而引发的乙方直接损失：</w:t>
      </w:r>
    </w:p>
    <w:p w14:paraId="5FD4EE32">
      <w:pPr>
        <w:widowControl/>
        <w:autoSpaceDE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（1）甲方内部工作安排、计划调整等自身原因；</w:t>
      </w:r>
    </w:p>
    <w:p w14:paraId="06C2DEB7">
      <w:pPr>
        <w:widowControl/>
        <w:autoSpaceDE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（2）中央、省、市、区级政策变动，以及规划、计划调整等外部原因；</w:t>
      </w:r>
    </w:p>
    <w:p w14:paraId="7CE6D131">
      <w:pPr>
        <w:widowControl/>
        <w:autoSpaceDE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（3）其他甲方原因。</w:t>
      </w:r>
    </w:p>
    <w:p w14:paraId="3DF44647">
      <w:pPr>
        <w:widowControl/>
        <w:autoSpaceDE w:val="0"/>
        <w:spacing w:line="360" w:lineRule="auto"/>
        <w:ind w:firstLine="480" w:firstLineChars="200"/>
        <w:rPr>
          <w:rFonts w:hint="eastAsia" w:ascii="宋体" w:hAnsi="宋体"/>
          <w:color w:val="auto"/>
          <w:highlight w:val="none"/>
        </w:rPr>
      </w:pPr>
      <w:r>
        <w:rPr>
          <w:rFonts w:hint="eastAsia" w:ascii="宋体" w:hAnsi="宋体"/>
          <w:color w:val="auto"/>
          <w:sz w:val="24"/>
          <w:szCs w:val="24"/>
          <w:highlight w:val="none"/>
        </w:rPr>
        <w:t>本合同对合同变更、中止或终止合同有其他特殊约定的，按该特殊约定执行。</w:t>
      </w:r>
    </w:p>
    <w:p w14:paraId="5F38E6D6">
      <w:pPr>
        <w:widowControl/>
        <w:autoSpaceDE w:val="0"/>
        <w:spacing w:line="360" w:lineRule="auto"/>
        <w:ind w:firstLine="482" w:firstLineChars="200"/>
        <w:jc w:val="center"/>
        <w:rPr>
          <w:rFonts w:hint="eastAsia" w:ascii="宋体" w:hAnsi="宋体"/>
          <w:bCs/>
          <w:color w:val="auto"/>
          <w:sz w:val="24"/>
          <w:szCs w:val="24"/>
          <w:highlight w:val="none"/>
        </w:rPr>
      </w:pPr>
      <w:r>
        <w:rPr>
          <w:rFonts w:hint="eastAsia" w:ascii="宋体" w:hAnsi="宋体"/>
          <w:b/>
          <w:bCs/>
          <w:color w:val="auto"/>
          <w:sz w:val="24"/>
          <w:szCs w:val="24"/>
          <w:highlight w:val="none"/>
        </w:rPr>
        <w:t>第十条 合同生效及其他：</w:t>
      </w:r>
    </w:p>
    <w:p w14:paraId="24FC7FCD">
      <w:pPr>
        <w:widowControl/>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1.合同经甲乙双方代表签字并盖章后生效。合同一式伍份，甲乙双方各执贰份，在</w:t>
      </w:r>
      <w:r>
        <w:rPr>
          <w:rFonts w:hint="eastAsia" w:ascii="宋体" w:hAnsi="宋体"/>
          <w:bCs/>
          <w:color w:val="auto"/>
          <w:sz w:val="24"/>
          <w:szCs w:val="24"/>
          <w:highlight w:val="none"/>
          <w:lang w:val="en-US" w:eastAsia="zh-CN"/>
        </w:rPr>
        <w:t>江苏信中天工程咨询有限公司</w:t>
      </w:r>
      <w:r>
        <w:rPr>
          <w:rFonts w:hint="eastAsia" w:ascii="宋体" w:hAnsi="宋体"/>
          <w:bCs/>
          <w:color w:val="auto"/>
          <w:sz w:val="24"/>
          <w:szCs w:val="24"/>
          <w:highlight w:val="none"/>
        </w:rPr>
        <w:t>备案壹份。</w:t>
      </w:r>
    </w:p>
    <w:p w14:paraId="05BFB012">
      <w:pPr>
        <w:widowControl/>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合同签订后甲乙双方即直接产生权利与义务的关系，合同执行过程中出现的问题应按照合同约定、法律法规的规定办理，在合同履行过程中，双方如有争议，由政府采购管理部门协调解决。如协商不能解决，双方可</w:t>
      </w:r>
      <w:r>
        <w:rPr>
          <w:rFonts w:hint="eastAsia" w:ascii="宋体" w:hAnsi="宋体"/>
          <w:color w:val="auto"/>
          <w:sz w:val="24"/>
          <w:szCs w:val="24"/>
          <w:highlight w:val="none"/>
        </w:rPr>
        <w:t>向当地仲裁委员会申请仲裁</w:t>
      </w:r>
      <w:r>
        <w:rPr>
          <w:rFonts w:hint="eastAsia" w:ascii="宋体" w:hAnsi="宋体"/>
          <w:bCs/>
          <w:color w:val="auto"/>
          <w:sz w:val="24"/>
          <w:szCs w:val="24"/>
          <w:highlight w:val="none"/>
        </w:rPr>
        <w:t>，仲裁期间，除仲裁委员会要求停止履行合同或出现一方确实无法继续履行合同的情形外，本合同应继续履行。</w:t>
      </w:r>
    </w:p>
    <w:p w14:paraId="25D258CA">
      <w:pPr>
        <w:widowControl/>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3.合同在执行过程中出现的未尽事宜，双方在不违背本合同和密封报价文件的原则下协商解决，协商结果以书面形式签订补充协议，且补充协议与本合同具有同等效力。</w:t>
      </w:r>
    </w:p>
    <w:p w14:paraId="11A50458">
      <w:pPr>
        <w:widowControl/>
        <w:autoSpaceDE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4.甲乙双方确认：对本合同条款及后果均已知悉，一致确认不存在欺诈、胁迫、乘人之危、重大误解、显失公平等任何可能导致合同无效或被撤销的情形。</w:t>
      </w:r>
    </w:p>
    <w:p w14:paraId="02A457F9">
      <w:pPr>
        <w:spacing w:line="360" w:lineRule="auto"/>
        <w:ind w:firstLine="480"/>
        <w:rPr>
          <w:rFonts w:hint="eastAsia" w:ascii="宋体" w:hAnsi="宋体" w:eastAsia="等线"/>
          <w:bCs/>
          <w:color w:val="auto"/>
          <w:sz w:val="24"/>
          <w:szCs w:val="24"/>
          <w:highlight w:val="none"/>
        </w:rPr>
      </w:pPr>
      <w:r>
        <w:rPr>
          <w:rFonts w:hint="eastAsia" w:ascii="宋体" w:hAnsi="宋体" w:eastAsia="等线"/>
          <w:bCs/>
          <w:color w:val="auto"/>
          <w:sz w:val="24"/>
          <w:szCs w:val="24"/>
          <w:highlight w:val="none"/>
        </w:rPr>
        <w:t xml:space="preserve"> </w:t>
      </w:r>
    </w:p>
    <w:p w14:paraId="75CFA12D">
      <w:pPr>
        <w:pStyle w:val="2"/>
        <w:rPr>
          <w:rFonts w:ascii="华文中宋" w:eastAsia="华文中宋"/>
          <w:bCs/>
          <w:color w:val="auto"/>
          <w:szCs w:val="28"/>
          <w:highlight w:val="none"/>
        </w:rPr>
      </w:pPr>
      <w:r>
        <w:rPr>
          <w:rFonts w:hint="eastAsia"/>
          <w:color w:val="auto"/>
          <w:highlight w:val="none"/>
        </w:rPr>
        <w:t xml:space="preserve"> </w:t>
      </w:r>
    </w:p>
    <w:p w14:paraId="3967449F">
      <w:pPr>
        <w:spacing w:line="360" w:lineRule="auto"/>
        <w:ind w:firstLine="523"/>
        <w:rPr>
          <w:rFonts w:hint="eastAsia" w:ascii="宋体" w:hAnsi="宋体" w:eastAsia="等线"/>
          <w:bCs/>
          <w:color w:val="auto"/>
          <w:sz w:val="24"/>
          <w:szCs w:val="24"/>
          <w:highlight w:val="none"/>
        </w:rPr>
      </w:pPr>
      <w:r>
        <w:rPr>
          <w:rFonts w:hint="eastAsia" w:ascii="宋体" w:hAnsi="宋体"/>
          <w:bCs/>
          <w:color w:val="auto"/>
          <w:sz w:val="24"/>
          <w:szCs w:val="24"/>
          <w:highlight w:val="none"/>
        </w:rPr>
        <w:t>甲方（采购人）：（签章）                 乙方（中标人）：（签章）</w:t>
      </w:r>
    </w:p>
    <w:p w14:paraId="49C04953">
      <w:pPr>
        <w:spacing w:line="360" w:lineRule="auto"/>
        <w:ind w:firstLine="523"/>
        <w:rPr>
          <w:rFonts w:hint="eastAsia" w:ascii="宋体" w:hAnsi="宋体" w:eastAsia="等线"/>
          <w:bCs/>
          <w:color w:val="auto"/>
          <w:sz w:val="24"/>
          <w:szCs w:val="24"/>
          <w:highlight w:val="none"/>
        </w:rPr>
      </w:pPr>
      <w:r>
        <w:rPr>
          <w:rFonts w:hint="eastAsia" w:ascii="宋体" w:hAnsi="宋体"/>
          <w:bCs/>
          <w:color w:val="auto"/>
          <w:sz w:val="24"/>
          <w:szCs w:val="24"/>
          <w:highlight w:val="none"/>
        </w:rPr>
        <w:t>法定（授权）代表人：                     法定（授权）代表人：</w:t>
      </w:r>
    </w:p>
    <w:p w14:paraId="70C9CC84">
      <w:pPr>
        <w:spacing w:line="360" w:lineRule="auto"/>
        <w:ind w:firstLine="523"/>
        <w:rPr>
          <w:rFonts w:hint="eastAsia" w:ascii="宋体" w:hAnsi="宋体" w:eastAsia="等线"/>
          <w:bCs/>
          <w:color w:val="auto"/>
          <w:sz w:val="24"/>
          <w:szCs w:val="24"/>
          <w:highlight w:val="none"/>
        </w:rPr>
      </w:pPr>
      <w:r>
        <w:rPr>
          <w:rFonts w:hint="eastAsia" w:ascii="宋体" w:hAnsi="宋体"/>
          <w:bCs/>
          <w:color w:val="auto"/>
          <w:sz w:val="24"/>
          <w:szCs w:val="24"/>
          <w:highlight w:val="none"/>
        </w:rPr>
        <w:t>地址：                                   地址：</w:t>
      </w:r>
    </w:p>
    <w:p w14:paraId="08B7DC37">
      <w:pPr>
        <w:spacing w:line="360" w:lineRule="auto"/>
        <w:ind w:firstLine="523"/>
        <w:rPr>
          <w:rFonts w:hint="eastAsia" w:ascii="宋体" w:hAnsi="宋体" w:eastAsia="等线"/>
          <w:bCs/>
          <w:color w:val="auto"/>
          <w:sz w:val="24"/>
          <w:szCs w:val="24"/>
          <w:highlight w:val="none"/>
        </w:rPr>
      </w:pPr>
      <w:r>
        <w:rPr>
          <w:rFonts w:hint="eastAsia" w:ascii="宋体" w:hAnsi="宋体"/>
          <w:bCs/>
          <w:color w:val="auto"/>
          <w:sz w:val="24"/>
          <w:szCs w:val="24"/>
          <w:highlight w:val="none"/>
        </w:rPr>
        <w:t>年    月    日                           年    月    日</w:t>
      </w:r>
    </w:p>
    <w:p w14:paraId="1087F1FD">
      <w:pPr>
        <w:spacing w:line="360" w:lineRule="auto"/>
        <w:ind w:firstLine="523"/>
        <w:rPr>
          <w:rFonts w:hint="eastAsia" w:ascii="宋体" w:hAnsi="宋体" w:eastAsia="等线"/>
          <w:bCs/>
          <w:color w:val="auto"/>
          <w:sz w:val="24"/>
          <w:szCs w:val="24"/>
          <w:highlight w:val="none"/>
        </w:rPr>
      </w:pPr>
      <w:r>
        <w:rPr>
          <w:rFonts w:hint="eastAsia" w:ascii="宋体" w:hAnsi="宋体"/>
          <w:bCs/>
          <w:color w:val="auto"/>
          <w:sz w:val="24"/>
          <w:szCs w:val="24"/>
          <w:highlight w:val="none"/>
        </w:rPr>
        <w:t xml:space="preserve">                                         乙方户名：</w:t>
      </w:r>
    </w:p>
    <w:p w14:paraId="4A5B3FBD">
      <w:pPr>
        <w:spacing w:line="360" w:lineRule="auto"/>
        <w:ind w:firstLine="523"/>
        <w:rPr>
          <w:rFonts w:hint="eastAsia" w:ascii="宋体" w:hAnsi="宋体" w:eastAsia="等线"/>
          <w:bCs/>
          <w:color w:val="auto"/>
          <w:sz w:val="24"/>
          <w:szCs w:val="24"/>
          <w:highlight w:val="none"/>
        </w:rPr>
      </w:pPr>
      <w:r>
        <w:rPr>
          <w:rFonts w:hint="eastAsia" w:ascii="宋体" w:hAnsi="宋体"/>
          <w:bCs/>
          <w:color w:val="auto"/>
          <w:sz w:val="24"/>
          <w:szCs w:val="24"/>
          <w:highlight w:val="none"/>
        </w:rPr>
        <w:t xml:space="preserve">                                         乙方开户银行：</w:t>
      </w:r>
    </w:p>
    <w:p w14:paraId="29A924C8">
      <w:pPr>
        <w:spacing w:line="360" w:lineRule="auto"/>
        <w:ind w:firstLine="523"/>
        <w:rPr>
          <w:rFonts w:hint="eastAsia" w:ascii="宋体" w:hAnsi="宋体" w:eastAsia="等线"/>
          <w:bCs/>
          <w:color w:val="auto"/>
          <w:sz w:val="24"/>
          <w:szCs w:val="24"/>
          <w:highlight w:val="none"/>
        </w:rPr>
      </w:pPr>
      <w:r>
        <w:rPr>
          <w:rFonts w:hint="eastAsia" w:ascii="宋体" w:hAnsi="宋体"/>
          <w:bCs/>
          <w:color w:val="auto"/>
          <w:sz w:val="24"/>
          <w:szCs w:val="24"/>
          <w:highlight w:val="none"/>
        </w:rPr>
        <w:t xml:space="preserve">                                         乙方账号：</w:t>
      </w:r>
    </w:p>
    <w:p w14:paraId="42352EA4">
      <w:pPr>
        <w:pStyle w:val="3"/>
        <w:rPr>
          <w:rFonts w:hint="eastAsia"/>
          <w:highlight w:val="none"/>
          <w:lang w:val="en-US" w:eastAsia="zh-CN"/>
        </w:rPr>
      </w:pPr>
    </w:p>
    <w:p w14:paraId="34C6A29E">
      <w:pPr>
        <w:keepNext w:val="0"/>
        <w:keepLines w:val="0"/>
        <w:pageBreakBefore/>
        <w:widowControl w:val="0"/>
        <w:jc w:val="center"/>
        <w:outlineLvl w:val="0"/>
        <w:rPr>
          <w:rFonts w:hint="eastAsia" w:ascii="宋体" w:hAnsi="宋体" w:eastAsia="宋体" w:cs="宋体"/>
          <w:b/>
          <w:bCs w:val="0"/>
          <w:color w:val="auto"/>
          <w:sz w:val="28"/>
          <w:szCs w:val="28"/>
          <w:highlight w:val="none"/>
        </w:rPr>
      </w:pPr>
      <w:r>
        <w:rPr>
          <w:rFonts w:hint="eastAsia" w:ascii="宋体" w:hAnsi="宋体" w:cs="宋体"/>
          <w:b/>
          <w:bCs w:val="0"/>
          <w:color w:val="auto"/>
          <w:sz w:val="28"/>
          <w:szCs w:val="28"/>
          <w:highlight w:val="none"/>
          <w:lang w:eastAsia="zh-CN"/>
        </w:rPr>
        <w:t>五、</w:t>
      </w:r>
      <w:r>
        <w:rPr>
          <w:rFonts w:hint="eastAsia" w:ascii="宋体" w:hAnsi="宋体" w:eastAsia="宋体" w:cs="宋体"/>
          <w:b/>
          <w:bCs w:val="0"/>
          <w:color w:val="auto"/>
          <w:sz w:val="28"/>
          <w:szCs w:val="28"/>
          <w:highlight w:val="none"/>
        </w:rPr>
        <w:t xml:space="preserve"> </w:t>
      </w:r>
      <w:bookmarkEnd w:id="5"/>
      <w:r>
        <w:rPr>
          <w:rFonts w:hint="eastAsia" w:ascii="宋体" w:hAnsi="宋体" w:eastAsia="宋体" w:cs="宋体"/>
          <w:b/>
          <w:bCs w:val="0"/>
          <w:color w:val="auto"/>
          <w:sz w:val="28"/>
          <w:szCs w:val="28"/>
          <w:highlight w:val="none"/>
        </w:rPr>
        <w:t>评标方法与评标标准</w:t>
      </w:r>
    </w:p>
    <w:p w14:paraId="625A6209">
      <w:pPr>
        <w:spacing w:line="360" w:lineRule="auto"/>
        <w:ind w:firstLine="480"/>
        <w:jc w:val="left"/>
        <w:rPr>
          <w:rFonts w:hint="eastAsia" w:ascii="黑体" w:eastAsia="黑体"/>
          <w:b w:val="0"/>
          <w:bCs/>
          <w:color w:val="FF0000"/>
          <w:sz w:val="24"/>
          <w:szCs w:val="24"/>
          <w:highlight w:val="none"/>
        </w:rPr>
      </w:pPr>
      <w:r>
        <w:rPr>
          <w:rFonts w:hint="eastAsia" w:ascii="黑体" w:eastAsia="黑体"/>
          <w:b w:val="0"/>
          <w:bCs/>
          <w:color w:val="FF0000"/>
          <w:sz w:val="24"/>
          <w:szCs w:val="24"/>
          <w:highlight w:val="none"/>
        </w:rPr>
        <w:t>特别注意：本项目采用暗标形式，投标人须对商务部分和技术部分分别进行制作。其中技术部分属于暗标，投标人在制作技术部分相关内容时不得有体现投标人身份的内容，否则投标无效。</w:t>
      </w:r>
    </w:p>
    <w:p w14:paraId="14FF139C">
      <w:pPr>
        <w:spacing w:line="360" w:lineRule="auto"/>
        <w:ind w:firstLine="480"/>
        <w:jc w:val="left"/>
        <w:rPr>
          <w:rFonts w:hint="eastAsia" w:ascii="黑体" w:eastAsia="黑体"/>
          <w:b w:val="0"/>
          <w:bCs/>
          <w:color w:val="FF0000"/>
          <w:sz w:val="24"/>
          <w:szCs w:val="24"/>
          <w:highlight w:val="none"/>
        </w:rPr>
      </w:pPr>
      <w:r>
        <w:rPr>
          <w:rFonts w:hint="eastAsia" w:ascii="黑体" w:eastAsia="黑体"/>
          <w:b w:val="0"/>
          <w:bCs/>
          <w:color w:val="FF0000"/>
          <w:sz w:val="24"/>
          <w:szCs w:val="24"/>
          <w:highlight w:val="none"/>
        </w:rPr>
        <w:t>不得有体现投标人身份的内容是指：技术部分不得出现能够体现投标人身份、名称的相关描述、材料、文件等内容；技术部分不得更改，不得在其中涂改、标注或做任何可以辨认投标人及所属人员身份的名称、印章、商标等标记；技术部分应当版面整洁、字迹清楚、不许批注或进行底纹、阴影、水印等特殊设置，不得采用任何不符合常规、有别于其他投标人的特殊做法；不得有其他体现投标人身份的内容。</w:t>
      </w:r>
    </w:p>
    <w:p w14:paraId="07188519">
      <w:pPr>
        <w:spacing w:line="360" w:lineRule="auto"/>
        <w:ind w:firstLine="480"/>
        <w:jc w:val="left"/>
        <w:rPr>
          <w:rFonts w:ascii="黑体" w:eastAsia="黑体"/>
          <w:bCs/>
          <w:color w:val="000000" w:themeColor="text1"/>
          <w:sz w:val="24"/>
          <w:szCs w:val="24"/>
          <w:highlight w:val="none"/>
          <w14:textFill>
            <w14:solidFill>
              <w14:schemeClr w14:val="tx1"/>
            </w14:solidFill>
          </w14:textFill>
        </w:rPr>
      </w:pPr>
      <w:r>
        <w:rPr>
          <w:rFonts w:hint="eastAsia" w:ascii="黑体" w:eastAsia="黑体"/>
          <w:bCs/>
          <w:color w:val="000000" w:themeColor="text1"/>
          <w:sz w:val="24"/>
          <w:szCs w:val="24"/>
          <w:highlight w:val="none"/>
          <w14:textFill>
            <w14:solidFill>
              <w14:schemeClr w14:val="tx1"/>
            </w14:solidFill>
          </w14:textFill>
        </w:rPr>
        <w:t>附件一：评分标准</w:t>
      </w:r>
    </w:p>
    <w:p w14:paraId="77F99EAE">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（一）评分项目及分值（总分100分）</w:t>
      </w:r>
    </w:p>
    <w:p w14:paraId="34A20E77">
      <w:pPr>
        <w:spacing w:line="360" w:lineRule="auto"/>
        <w:ind w:firstLine="48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1.投标报价                                     30分</w:t>
      </w:r>
    </w:p>
    <w:p w14:paraId="18E65D7D">
      <w:pPr>
        <w:spacing w:line="360" w:lineRule="auto"/>
        <w:ind w:firstLine="48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2.投标供应商评价                               </w:t>
      </w:r>
      <w:r>
        <w:rPr>
          <w:rFonts w:hint="eastAsia" w:ascii="宋体" w:hAnsi="宋体" w:cs="宋体"/>
          <w:b/>
          <w:color w:val="000000" w:themeColor="text1"/>
          <w:sz w:val="24"/>
          <w:highlight w:val="none"/>
          <w:lang w:val="en-US" w:eastAsia="zh-CN"/>
          <w14:textFill>
            <w14:solidFill>
              <w14:schemeClr w14:val="tx1"/>
            </w14:solidFill>
          </w14:textFill>
        </w:rPr>
        <w:t>30</w:t>
      </w:r>
      <w:r>
        <w:rPr>
          <w:rFonts w:hint="eastAsia" w:ascii="宋体" w:hAnsi="宋体" w:cs="宋体"/>
          <w:b/>
          <w:color w:val="000000" w:themeColor="text1"/>
          <w:sz w:val="24"/>
          <w:highlight w:val="none"/>
          <w14:textFill>
            <w14:solidFill>
              <w14:schemeClr w14:val="tx1"/>
            </w14:solidFill>
          </w14:textFill>
        </w:rPr>
        <w:t>分</w:t>
      </w:r>
    </w:p>
    <w:p w14:paraId="633DB2CA">
      <w:pPr>
        <w:spacing w:line="360" w:lineRule="auto"/>
        <w:ind w:firstLine="48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.技术</w:t>
      </w:r>
      <w:r>
        <w:rPr>
          <w:rFonts w:hint="eastAsia" w:ascii="宋体" w:hAnsi="宋体" w:cs="宋体"/>
          <w:b/>
          <w:color w:val="000000" w:themeColor="text1"/>
          <w:sz w:val="24"/>
          <w:highlight w:val="none"/>
          <w:lang w:val="en-US" w:eastAsia="zh-CN"/>
          <w14:textFill>
            <w14:solidFill>
              <w14:schemeClr w14:val="tx1"/>
            </w14:solidFill>
          </w14:textFill>
        </w:rPr>
        <w:t>部分</w:t>
      </w:r>
      <w:r>
        <w:rPr>
          <w:rFonts w:hint="eastAsia" w:ascii="宋体" w:hAnsi="宋体" w:cs="宋体"/>
          <w:b/>
          <w:color w:val="000000" w:themeColor="text1"/>
          <w:sz w:val="24"/>
          <w:highlight w:val="none"/>
          <w14:textFill>
            <w14:solidFill>
              <w14:schemeClr w14:val="tx1"/>
            </w14:solidFill>
          </w14:textFill>
        </w:rPr>
        <w:t xml:space="preserve">                                     </w:t>
      </w:r>
      <w:r>
        <w:rPr>
          <w:rFonts w:hint="eastAsia" w:ascii="宋体" w:hAnsi="宋体" w:cs="宋体"/>
          <w:b/>
          <w:color w:val="000000" w:themeColor="text1"/>
          <w:sz w:val="24"/>
          <w:highlight w:val="none"/>
          <w:lang w:val="en-US" w:eastAsia="zh-CN"/>
          <w14:textFill>
            <w14:solidFill>
              <w14:schemeClr w14:val="tx1"/>
            </w14:solidFill>
          </w14:textFill>
        </w:rPr>
        <w:t>30</w:t>
      </w:r>
      <w:r>
        <w:rPr>
          <w:rFonts w:hint="eastAsia" w:ascii="宋体" w:hAnsi="宋体" w:cs="宋体"/>
          <w:b/>
          <w:color w:val="000000" w:themeColor="text1"/>
          <w:sz w:val="24"/>
          <w:highlight w:val="none"/>
          <w14:textFill>
            <w14:solidFill>
              <w14:schemeClr w14:val="tx1"/>
            </w14:solidFill>
          </w14:textFill>
        </w:rPr>
        <w:t>分</w:t>
      </w:r>
    </w:p>
    <w:p w14:paraId="514383AB">
      <w:pPr>
        <w:spacing w:line="360" w:lineRule="auto"/>
        <w:ind w:firstLine="482"/>
        <w:rPr>
          <w:rFonts w:hint="default"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4.系统演示                                     10分</w:t>
      </w:r>
    </w:p>
    <w:p w14:paraId="406D59C8">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（二）各项目评分标准</w:t>
      </w:r>
    </w:p>
    <w:p w14:paraId="4DE80B58">
      <w:pPr>
        <w:spacing w:line="360" w:lineRule="auto"/>
        <w:ind w:firstLine="482"/>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1.投标报价（30分）</w:t>
      </w:r>
    </w:p>
    <w:p w14:paraId="10BD6EB0">
      <w:pPr>
        <w:spacing w:line="360" w:lineRule="auto"/>
        <w:ind w:firstLine="480"/>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采用低价优先法计算，即满足招标文件要求且投标价格最低的投标报价为评标基准价，其价格分为满分。其他投标供应商的价格分统一按照下列公式计算：</w:t>
      </w:r>
    </w:p>
    <w:p w14:paraId="11F01041">
      <w:pPr>
        <w:spacing w:line="360" w:lineRule="auto"/>
        <w:ind w:firstLine="480"/>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投标报价得分=（评标基准价／投标报价）×价格权值×100。</w:t>
      </w:r>
    </w:p>
    <w:p w14:paraId="1A087C89">
      <w:pPr>
        <w:spacing w:line="360" w:lineRule="auto"/>
        <w:ind w:firstLine="480"/>
        <w:jc w:val="left"/>
        <w:rPr>
          <w:rFonts w:ascii="宋体" w:hAnsi="宋体" w:cs="宋体"/>
          <w:b/>
          <w:color w:val="auto"/>
          <w:sz w:val="24"/>
          <w:szCs w:val="24"/>
          <w:highlight w:val="none"/>
        </w:rPr>
      </w:pPr>
      <w:r>
        <w:rPr>
          <w:rFonts w:hint="eastAsia" w:ascii="宋体" w:hAnsi="宋体" w:cs="宋体"/>
          <w:b/>
          <w:color w:val="auto"/>
          <w:sz w:val="24"/>
          <w:szCs w:val="24"/>
          <w:highlight w:val="none"/>
        </w:rPr>
        <w:t>（1）价格扣除：</w:t>
      </w:r>
    </w:p>
    <w:p w14:paraId="755639FF">
      <w:pPr>
        <w:spacing w:line="360" w:lineRule="auto"/>
        <w:ind w:firstLine="480"/>
        <w:jc w:val="left"/>
        <w:rPr>
          <w:rFonts w:ascii="宋体" w:hAnsi="宋体" w:cs="宋体"/>
          <w:bCs/>
          <w:color w:val="auto"/>
          <w:sz w:val="24"/>
          <w:szCs w:val="24"/>
          <w:highlight w:val="none"/>
        </w:rPr>
      </w:pPr>
      <w:r>
        <w:rPr>
          <w:rFonts w:hint="eastAsia" w:ascii="宋体" w:hAnsi="宋体" w:cs="宋体"/>
          <w:bCs/>
          <w:color w:val="auto"/>
          <w:sz w:val="24"/>
          <w:szCs w:val="24"/>
          <w:highlight w:val="none"/>
        </w:rPr>
        <w:t>对小型和微型企业产品的报价给予10%的扣除，用扣除后的价格参与评审，残疾人福利性单位、监狱企业视同小型、微型企业，除按属于小、微型企业产品细目报价表认真填写外，还应提供以下有效证明文件（如未按要求填写和提供有效证明或相关内容表述不清的，不得享受价格扣除）。</w:t>
      </w:r>
    </w:p>
    <w:p w14:paraId="117BE984">
      <w:pPr>
        <w:spacing w:line="360" w:lineRule="auto"/>
        <w:ind w:firstLine="480"/>
        <w:jc w:val="left"/>
        <w:rPr>
          <w:rFonts w:ascii="宋体" w:hAnsi="宋体" w:cs="宋体"/>
          <w:bCs/>
          <w:color w:val="auto"/>
          <w:sz w:val="24"/>
          <w:szCs w:val="24"/>
          <w:highlight w:val="none"/>
        </w:rPr>
      </w:pPr>
      <w:r>
        <w:rPr>
          <w:rFonts w:hint="eastAsia" w:ascii="宋体" w:hAnsi="宋体" w:cs="宋体"/>
          <w:bCs/>
          <w:color w:val="auto"/>
          <w:sz w:val="24"/>
          <w:szCs w:val="24"/>
          <w:highlight w:val="none"/>
        </w:rPr>
        <w:t>①参加投标的中小企业，应当按照《政府采购促进中小企业发展暂行办法》（财库〔2020〕46号）的规定提供《中小企业声明函》格式见附件。（中小企业划型标准详见《关于印发中小企业划型标准规定的通知》工信部联企业〔2011〕300号）。</w:t>
      </w:r>
    </w:p>
    <w:p w14:paraId="5D77925D">
      <w:pPr>
        <w:spacing w:line="360" w:lineRule="auto"/>
        <w:ind w:firstLine="480"/>
        <w:jc w:val="left"/>
        <w:rPr>
          <w:rFonts w:ascii="宋体" w:hAnsi="宋体" w:cs="宋体"/>
          <w:bCs/>
          <w:color w:val="auto"/>
          <w:sz w:val="24"/>
          <w:szCs w:val="24"/>
          <w:highlight w:val="none"/>
        </w:rPr>
      </w:pPr>
      <w:r>
        <w:rPr>
          <w:rFonts w:hint="eastAsia" w:ascii="宋体" w:hAnsi="宋体" w:cs="宋体"/>
          <w:bCs/>
          <w:color w:val="auto"/>
          <w:sz w:val="24"/>
          <w:szCs w:val="24"/>
          <w:highlight w:val="none"/>
        </w:rPr>
        <w:t>②参加投标的监狱企业，应当按照《关于政府采购支持监狱企业发展有关问题的通知》（财库〔2014〕68号）的规定提供由省级以上监狱管理局、戒毒管理局（含新疆生产建设兵团）出具的属于监狱企业的证明文件复印件。</w:t>
      </w:r>
    </w:p>
    <w:p w14:paraId="241E899E">
      <w:pPr>
        <w:spacing w:line="360" w:lineRule="auto"/>
        <w:ind w:firstLine="480"/>
        <w:jc w:val="left"/>
        <w:rPr>
          <w:rFonts w:ascii="宋体" w:hAnsi="宋体" w:cs="宋体"/>
          <w:bCs/>
          <w:color w:val="auto"/>
          <w:sz w:val="24"/>
          <w:szCs w:val="24"/>
          <w:highlight w:val="none"/>
        </w:rPr>
      </w:pPr>
      <w:r>
        <w:rPr>
          <w:rFonts w:hint="eastAsia" w:ascii="宋体" w:hAnsi="宋体" w:cs="宋体"/>
          <w:bCs/>
          <w:color w:val="auto"/>
          <w:sz w:val="24"/>
          <w:szCs w:val="24"/>
          <w:highlight w:val="none"/>
        </w:rPr>
        <w:t>③参加投标的残疾人福利性单位，应当按照《财政部、民政部、中国残疾人联合会关于促进残疾人就业政府采购政策的通知》（财库〔2017〕141号）的规定提供《残疾人福利性单位声明函》。</w:t>
      </w:r>
    </w:p>
    <w:p w14:paraId="3D5CDADE">
      <w:pPr>
        <w:spacing w:line="360" w:lineRule="auto"/>
        <w:ind w:firstLine="480"/>
        <w:jc w:val="left"/>
        <w:rPr>
          <w:rFonts w:ascii="宋体" w:hAnsi="宋体" w:cs="宋体"/>
          <w:bCs/>
          <w:color w:val="auto"/>
          <w:sz w:val="24"/>
          <w:szCs w:val="24"/>
          <w:highlight w:val="none"/>
        </w:rPr>
      </w:pPr>
      <w:r>
        <w:rPr>
          <w:rFonts w:hint="eastAsia" w:ascii="宋体" w:hAnsi="宋体" w:cs="宋体"/>
          <w:bCs/>
          <w:color w:val="auto"/>
          <w:sz w:val="24"/>
          <w:szCs w:val="24"/>
          <w:highlight w:val="none"/>
        </w:rPr>
        <w:t>注：同一投标供应商，上述三项价格扣除优惠不得重复享受。</w:t>
      </w:r>
    </w:p>
    <w:p w14:paraId="27C02B02">
      <w:pPr>
        <w:spacing w:line="500" w:lineRule="exact"/>
        <w:ind w:firstLine="482"/>
        <w:jc w:val="left"/>
        <w:rPr>
          <w:rFonts w:ascii="宋体" w:hAnsi="宋体"/>
          <w:b/>
          <w:bCs/>
          <w:color w:val="auto"/>
          <w:sz w:val="24"/>
          <w:szCs w:val="24"/>
          <w:highlight w:val="none"/>
        </w:rPr>
      </w:pPr>
      <w:r>
        <w:rPr>
          <w:rFonts w:hint="eastAsia" w:ascii="宋体" w:hAnsi="宋体" w:cs="宋体"/>
          <w:bCs/>
          <w:color w:val="auto"/>
          <w:sz w:val="24"/>
          <w:szCs w:val="24"/>
          <w:highlight w:val="none"/>
        </w:rPr>
        <w:t>（2）</w:t>
      </w:r>
      <w:r>
        <w:rPr>
          <w:rFonts w:hint="eastAsia" w:ascii="宋体" w:hAnsi="宋体"/>
          <w:b/>
          <w:bCs/>
          <w:color w:val="auto"/>
          <w:sz w:val="24"/>
          <w:szCs w:val="24"/>
          <w:highlight w:val="none"/>
        </w:rPr>
        <w:t>对本国产品的支持政策：根据</w:t>
      </w:r>
      <w:r>
        <w:rPr>
          <w:rFonts w:hint="eastAsia" w:ascii="宋体"/>
          <w:b/>
          <w:bCs/>
          <w:color w:val="auto"/>
          <w:sz w:val="24"/>
          <w:szCs w:val="24"/>
          <w:highlight w:val="none"/>
        </w:rPr>
        <w:t>《国务院办公厅关于在政府采购中实施本国产品标准及相关政策的通知》（国办发〔2025〕34号）要求，</w:t>
      </w:r>
      <w:r>
        <w:rPr>
          <w:rFonts w:hint="eastAsia" w:ascii="宋体" w:hAnsi="宋体"/>
          <w:b/>
          <w:bCs/>
          <w:color w:val="auto"/>
          <w:sz w:val="24"/>
          <w:szCs w:val="24"/>
          <w:highlight w:val="none"/>
        </w:rPr>
        <w:t>本项目对采购本国产品给与政策支持。关于本国产品标准和本国产品标准的适用范围详见《国务院办公厅关于在政府采购中实施本国产品标准及相关政策的通知》（国办发〔2025〕34号）。</w:t>
      </w:r>
    </w:p>
    <w:p w14:paraId="2EF08861">
      <w:pPr>
        <w:spacing w:line="500" w:lineRule="exact"/>
        <w:ind w:firstLine="480"/>
        <w:jc w:val="left"/>
        <w:rPr>
          <w:rFonts w:ascii="宋体" w:hAnsi="宋体"/>
          <w:bCs/>
          <w:color w:val="auto"/>
          <w:sz w:val="24"/>
          <w:szCs w:val="24"/>
          <w:highlight w:val="none"/>
        </w:rPr>
      </w:pPr>
      <w:r>
        <w:rPr>
          <w:rFonts w:hint="eastAsia" w:ascii="宋体" w:hAnsi="宋体"/>
          <w:bCs/>
          <w:color w:val="auto"/>
          <w:sz w:val="24"/>
          <w:szCs w:val="24"/>
          <w:highlight w:val="none"/>
        </w:rPr>
        <w:t>1）本国产品价格扣除政策</w:t>
      </w:r>
    </w:p>
    <w:p w14:paraId="5D3A6EF1">
      <w:pPr>
        <w:spacing w:line="500" w:lineRule="exact"/>
        <w:ind w:firstLine="480"/>
        <w:jc w:val="left"/>
        <w:rPr>
          <w:rFonts w:ascii="宋体" w:hAnsi="宋体"/>
          <w:bCs/>
          <w:color w:val="auto"/>
          <w:sz w:val="24"/>
          <w:szCs w:val="24"/>
          <w:highlight w:val="none"/>
        </w:rPr>
      </w:pPr>
      <w:r>
        <w:rPr>
          <w:rFonts w:hint="eastAsia" w:ascii="宋体" w:hAnsi="宋体"/>
          <w:bCs/>
          <w:color w:val="auto"/>
          <w:sz w:val="24"/>
          <w:szCs w:val="24"/>
          <w:highlight w:val="none"/>
        </w:rPr>
        <w:t>①当采购项目或者采购包的采购标的仅包含单一产品时，政府采购活动中既有本国产品又有非本国产品参与竞争的，依法对本国产品给予价格评审优惠，对本国产品的报价给予20%的价格扣除，用扣除后的价格参与评审。</w:t>
      </w:r>
    </w:p>
    <w:p w14:paraId="068817AA">
      <w:pPr>
        <w:spacing w:line="500" w:lineRule="exact"/>
        <w:ind w:firstLine="480"/>
        <w:jc w:val="left"/>
        <w:rPr>
          <w:rFonts w:ascii="宋体" w:hAnsi="宋体"/>
          <w:bCs/>
          <w:color w:val="auto"/>
          <w:sz w:val="24"/>
          <w:szCs w:val="24"/>
          <w:highlight w:val="none"/>
        </w:rPr>
      </w:pPr>
      <w:r>
        <w:rPr>
          <w:rFonts w:hint="eastAsia" w:ascii="宋体" w:hAnsi="宋体"/>
          <w:bCs/>
          <w:color w:val="auto"/>
          <w:sz w:val="24"/>
          <w:szCs w:val="24"/>
          <w:highlight w:val="none"/>
        </w:rPr>
        <w:t>②当采购项目或者采购包的采购标的中含有多种产品，供应商为该采购项目或者采购包提供的符合本国产品标准的产品成本之和占该供应商提供的全部产品成本之和的比例达到80%以上时，且供应商在投标（响应）文件中对此做出承诺的，则依法对该供应商提供的全部产品给予价格评审优惠，即对该供应商提供的全部产品的总报价给予20%的价格扣除，用扣除后的价格参与评审。</w:t>
      </w:r>
    </w:p>
    <w:p w14:paraId="0CD1D8B3">
      <w:pPr>
        <w:spacing w:line="500" w:lineRule="exact"/>
        <w:ind w:firstLine="482"/>
        <w:jc w:val="left"/>
        <w:rPr>
          <w:rFonts w:ascii="宋体" w:hAnsi="宋体"/>
          <w:b/>
          <w:bCs/>
          <w:color w:val="auto"/>
          <w:sz w:val="24"/>
          <w:szCs w:val="24"/>
          <w:highlight w:val="none"/>
        </w:rPr>
      </w:pPr>
      <w:r>
        <w:rPr>
          <w:rFonts w:hint="eastAsia" w:ascii="宋体" w:hAnsi="宋体"/>
          <w:b/>
          <w:bCs/>
          <w:color w:val="auto"/>
          <w:sz w:val="24"/>
          <w:szCs w:val="24"/>
          <w:highlight w:val="none"/>
        </w:rPr>
        <w:t>注：当采购项目或者采购包中，所有通过资格和符合性审查的有效供应商均被认定满足本国产品价格扣除政策要求时，则本项目或采购包视为仅有本国产品参与竞争的政府采购项目或采购包，</w:t>
      </w:r>
      <w:r>
        <w:rPr>
          <w:rFonts w:hint="eastAsia" w:ascii="宋体" w:hAnsi="宋体"/>
          <w:b/>
          <w:bCs/>
          <w:color w:val="auto"/>
          <w:sz w:val="24"/>
          <w:szCs w:val="24"/>
          <w:highlight w:val="none"/>
          <w:u w:val="single"/>
        </w:rPr>
        <w:t>对于仅有本国产品参与竞争的政府采购项目或采购包，本国产品不享受价格扣除评审优惠。</w:t>
      </w:r>
    </w:p>
    <w:p w14:paraId="2BB95A0E">
      <w:pPr>
        <w:spacing w:line="500" w:lineRule="exact"/>
        <w:ind w:firstLine="480"/>
        <w:jc w:val="left"/>
        <w:rPr>
          <w:rFonts w:ascii="宋体" w:hAnsi="宋体"/>
          <w:bCs/>
          <w:color w:val="auto"/>
          <w:sz w:val="24"/>
          <w:szCs w:val="24"/>
          <w:highlight w:val="none"/>
        </w:rPr>
      </w:pPr>
      <w:r>
        <w:rPr>
          <w:rFonts w:hint="eastAsia" w:ascii="宋体" w:hAnsi="宋体"/>
          <w:bCs/>
          <w:color w:val="auto"/>
          <w:sz w:val="24"/>
          <w:szCs w:val="24"/>
          <w:highlight w:val="none"/>
        </w:rPr>
        <w:t>2）注意事项</w:t>
      </w:r>
    </w:p>
    <w:p w14:paraId="5C6DB6CC">
      <w:pPr>
        <w:spacing w:line="500" w:lineRule="exact"/>
        <w:ind w:firstLine="480"/>
        <w:jc w:val="left"/>
        <w:rPr>
          <w:rFonts w:ascii="宋体" w:hAnsi="宋体"/>
          <w:bCs/>
          <w:color w:val="auto"/>
          <w:sz w:val="24"/>
          <w:szCs w:val="24"/>
          <w:highlight w:val="none"/>
        </w:rPr>
      </w:pPr>
      <w:r>
        <w:rPr>
          <w:rFonts w:hint="eastAsia" w:ascii="宋体" w:hAnsi="宋体"/>
          <w:bCs/>
          <w:color w:val="auto"/>
          <w:sz w:val="24"/>
          <w:szCs w:val="24"/>
          <w:highlight w:val="none"/>
        </w:rPr>
        <w:t>①提供本国产品进行投标（报价）的供应商需在其投标（响应）文件中提供《关于符合本国产品标准的声明函》（格式见第六章）或财政部门会同有关部门规定的有关证明文件。供应商提供的《关于符合本国产品标准的声明函》应按要求逐一、准确填写“产品名称”、“厂名”、“生产厂址”三项信息（划删除线的地方可不用填写）。中标（成交）供应商提供的《关于符合本国产品标准的声明函》或有关证明文件将随中标（成交）结果公告进行公布。投标（响应）文件中未提供《关于符合本国产品标准的声明函》或财政部门会同有关部门规定的有关证明文件的，将被视同提供了非本国产品，将不得享受本国产品价格扣除政策。</w:t>
      </w:r>
    </w:p>
    <w:p w14:paraId="2FAE096A">
      <w:pPr>
        <w:spacing w:line="500" w:lineRule="exact"/>
        <w:ind w:firstLine="480"/>
        <w:jc w:val="left"/>
        <w:rPr>
          <w:rFonts w:ascii="宋体" w:hAnsi="宋体"/>
          <w:bCs/>
          <w:color w:val="auto"/>
          <w:sz w:val="24"/>
          <w:szCs w:val="24"/>
          <w:highlight w:val="none"/>
        </w:rPr>
      </w:pPr>
      <w:r>
        <w:rPr>
          <w:rFonts w:hint="eastAsia" w:ascii="宋体" w:hAnsi="宋体"/>
          <w:bCs/>
          <w:color w:val="auto"/>
          <w:sz w:val="24"/>
          <w:szCs w:val="24"/>
          <w:highlight w:val="none"/>
        </w:rPr>
        <w:t>评标（评审）过程中，如发现供应商在《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国务院办公厅关于在政府采购中实施本国产品标准及相关政策的通知》（国办发〔2025〕34号）规定和招标（采购）文件要求的，供应商提供的相关产品视为不符合本国产品标准。将不得享受本国产品价格扣除政策。</w:t>
      </w:r>
    </w:p>
    <w:p w14:paraId="03EE73EE">
      <w:pPr>
        <w:spacing w:line="500" w:lineRule="exact"/>
        <w:ind w:firstLine="480"/>
        <w:jc w:val="left"/>
        <w:rPr>
          <w:rFonts w:ascii="宋体" w:hAnsi="宋体"/>
          <w:bCs/>
          <w:color w:val="auto"/>
          <w:sz w:val="24"/>
          <w:szCs w:val="24"/>
          <w:highlight w:val="none"/>
        </w:rPr>
      </w:pPr>
      <w:r>
        <w:rPr>
          <w:rFonts w:hint="eastAsia" w:ascii="宋体" w:hAnsi="宋体"/>
          <w:bCs/>
          <w:color w:val="auto"/>
          <w:sz w:val="24"/>
          <w:szCs w:val="24"/>
          <w:highlight w:val="none"/>
        </w:rPr>
        <w:t>②当采购项目或者采购包中含有多种产品，除按上述要求提供《关于符合本国产品标准的声明函》外，供应商还应在《分项报价表》中进行承诺（格式见第六章），本项目或采购包中提供的符合本国产品标准的产品成本之和占提供的全部产品成本之和的比例数值。比例达到80%以上时根据相应要求进行价格扣除，比例数值未达到80%，或供应商未填写比例数值的，将被视同提供了非本国产品，将不得享受本国产品价格扣除政策。</w:t>
      </w:r>
    </w:p>
    <w:p w14:paraId="4B34015F">
      <w:pPr>
        <w:spacing w:line="500" w:lineRule="exact"/>
        <w:ind w:firstLine="480"/>
        <w:jc w:val="left"/>
        <w:rPr>
          <w:rFonts w:ascii="宋体" w:hAnsi="宋体"/>
          <w:bCs/>
          <w:color w:val="auto"/>
          <w:sz w:val="24"/>
          <w:szCs w:val="24"/>
          <w:highlight w:val="none"/>
        </w:rPr>
      </w:pPr>
      <w:r>
        <w:rPr>
          <w:rFonts w:hint="eastAsia" w:ascii="宋体" w:hAnsi="宋体"/>
          <w:bCs/>
          <w:color w:val="auto"/>
          <w:sz w:val="24"/>
          <w:szCs w:val="24"/>
          <w:highlight w:val="none"/>
        </w:rPr>
        <w:t>其中，“符合本国产品标准的产品成本之和”是指本项目或采购包中符合本国产品标准的</w:t>
      </w:r>
      <w:r>
        <w:rPr>
          <w:rFonts w:hint="eastAsia" w:ascii="宋体" w:hAnsi="宋体"/>
          <w:b/>
          <w:bCs/>
          <w:color w:val="auto"/>
          <w:sz w:val="24"/>
          <w:szCs w:val="24"/>
          <w:highlight w:val="none"/>
        </w:rPr>
        <w:t>货物成本之和</w:t>
      </w:r>
      <w:r>
        <w:rPr>
          <w:rFonts w:hint="eastAsia" w:ascii="宋体" w:hAnsi="宋体"/>
          <w:bCs/>
          <w:color w:val="auto"/>
          <w:sz w:val="24"/>
          <w:szCs w:val="24"/>
          <w:highlight w:val="none"/>
        </w:rPr>
        <w:t>；“全部产品成本之和”是指货物或服务项目（或者采购包）中包含的</w:t>
      </w:r>
      <w:r>
        <w:rPr>
          <w:rFonts w:hint="eastAsia" w:ascii="宋体" w:hAnsi="宋体"/>
          <w:b/>
          <w:bCs/>
          <w:color w:val="auto"/>
          <w:sz w:val="24"/>
          <w:szCs w:val="24"/>
          <w:highlight w:val="none"/>
        </w:rPr>
        <w:t>全部货物、服务产品的成本之和</w:t>
      </w:r>
      <w:r>
        <w:rPr>
          <w:rFonts w:hint="eastAsia" w:ascii="宋体" w:hAnsi="宋体"/>
          <w:bCs/>
          <w:color w:val="auto"/>
          <w:sz w:val="24"/>
          <w:szCs w:val="24"/>
          <w:highlight w:val="none"/>
        </w:rPr>
        <w:t>。</w:t>
      </w:r>
    </w:p>
    <w:p w14:paraId="3A0E6923">
      <w:pPr>
        <w:spacing w:line="500" w:lineRule="exact"/>
        <w:ind w:firstLine="480"/>
        <w:jc w:val="left"/>
        <w:rPr>
          <w:rFonts w:ascii="宋体" w:hAnsi="宋体"/>
          <w:bCs/>
          <w:color w:val="auto"/>
          <w:sz w:val="24"/>
          <w:szCs w:val="24"/>
          <w:highlight w:val="none"/>
        </w:rPr>
      </w:pPr>
      <w:r>
        <w:rPr>
          <w:rFonts w:hint="eastAsia" w:ascii="宋体" w:hAnsi="宋体"/>
          <w:bCs/>
          <w:color w:val="auto"/>
          <w:sz w:val="24"/>
          <w:szCs w:val="24"/>
          <w:highlight w:val="none"/>
        </w:rPr>
        <w:t>③对于非专门面向中小企业的采购项目或采购包，既有本国产品也有非本国产品参与竞争，且提供本国产品的供应商同时为小微企业的，应按照《国务院办公厅关于在政府采购中实施本国产品标准及相关政策的通知》（国办发〔2025〕34号）、《政府采购促进中小企业发展管理办法》《财政部关于进一步加大政府采购支持中小企业力度的通知》规定，对该供应商的产品同时给予支持本国产品和小微企业产品的价格评审优惠。相关价格评审扣除优惠，均应该在供应商原始报价基础上计算，用扣除后的价格参与评审。</w:t>
      </w:r>
    </w:p>
    <w:p w14:paraId="5BA769F1">
      <w:pPr>
        <w:spacing w:line="500" w:lineRule="exact"/>
        <w:ind w:firstLine="480"/>
        <w:jc w:val="left"/>
        <w:rPr>
          <w:rFonts w:ascii="宋体" w:hAnsi="宋体"/>
          <w:bCs/>
          <w:color w:val="auto"/>
          <w:sz w:val="24"/>
          <w:szCs w:val="24"/>
          <w:highlight w:val="none"/>
        </w:rPr>
      </w:pPr>
      <w:r>
        <w:rPr>
          <w:rFonts w:hint="eastAsia" w:ascii="宋体" w:hAnsi="宋体"/>
          <w:bCs/>
          <w:color w:val="auto"/>
          <w:sz w:val="24"/>
          <w:szCs w:val="24"/>
          <w:highlight w:val="none"/>
        </w:rPr>
        <w:t>即，当小微型企业价格扣除政策和本国产品价格扣除政策同时享受时，按以下计算方式进行计算：</w:t>
      </w:r>
    </w:p>
    <w:p w14:paraId="70AC40F4">
      <w:pPr>
        <w:spacing w:line="500" w:lineRule="exact"/>
        <w:ind w:firstLine="480"/>
        <w:jc w:val="left"/>
        <w:rPr>
          <w:rFonts w:ascii="宋体" w:hAnsi="宋体"/>
          <w:bCs/>
          <w:color w:val="auto"/>
          <w:sz w:val="24"/>
          <w:szCs w:val="24"/>
          <w:highlight w:val="none"/>
        </w:rPr>
      </w:pPr>
      <w:r>
        <w:rPr>
          <w:rFonts w:hint="eastAsia" w:ascii="宋体" w:hAnsi="宋体"/>
          <w:bCs/>
          <w:color w:val="auto"/>
          <w:sz w:val="24"/>
          <w:szCs w:val="24"/>
          <w:highlight w:val="none"/>
        </w:rPr>
        <w:t>供应商参与评审的报价=供应商投标总报价×[1-（小微型企业价格扣除+本国产品价格扣除）]</w:t>
      </w:r>
    </w:p>
    <w:p w14:paraId="368E9F0B">
      <w:pPr>
        <w:spacing w:line="500" w:lineRule="exact"/>
        <w:ind w:firstLine="480"/>
        <w:jc w:val="left"/>
        <w:rPr>
          <w:rFonts w:ascii="宋体" w:hAnsi="宋体"/>
          <w:bCs/>
          <w:color w:val="auto"/>
          <w:sz w:val="24"/>
          <w:szCs w:val="24"/>
          <w:highlight w:val="none"/>
        </w:rPr>
      </w:pPr>
      <w:r>
        <w:rPr>
          <w:rFonts w:hint="eastAsia" w:ascii="宋体" w:hAnsi="宋体"/>
          <w:bCs/>
          <w:color w:val="auto"/>
          <w:sz w:val="24"/>
          <w:szCs w:val="24"/>
          <w:highlight w:val="none"/>
        </w:rPr>
        <w:t>例如，供应商总报价1000000元，经认定可以享受小微型企业价格扣除政策以及本国产品价格扣除政策的，则该供应商参与评审的报价为：</w:t>
      </w:r>
    </w:p>
    <w:p w14:paraId="51859B9F">
      <w:pPr>
        <w:spacing w:line="500" w:lineRule="exact"/>
        <w:ind w:firstLine="480"/>
        <w:jc w:val="left"/>
        <w:rPr>
          <w:rFonts w:ascii="宋体" w:hAnsi="宋体" w:cs="宋体"/>
          <w:bCs/>
          <w:color w:val="auto"/>
          <w:sz w:val="24"/>
          <w:szCs w:val="24"/>
          <w:highlight w:val="none"/>
        </w:rPr>
      </w:pPr>
      <w:r>
        <w:rPr>
          <w:rFonts w:hint="eastAsia" w:ascii="宋体" w:hAnsi="宋体"/>
          <w:bCs/>
          <w:color w:val="auto"/>
          <w:sz w:val="24"/>
          <w:szCs w:val="24"/>
          <w:highlight w:val="none"/>
        </w:rPr>
        <w:t>1000000×[1-（10%+20%）]=700000元</w:t>
      </w:r>
    </w:p>
    <w:p w14:paraId="476A3E1F">
      <w:pPr>
        <w:pBdr>
          <w:top w:val="none" w:color="000000" w:sz="0" w:space="0"/>
          <w:left w:val="none" w:color="000000" w:sz="0" w:space="0"/>
          <w:bottom w:val="none" w:color="000000" w:sz="0" w:space="0"/>
          <w:right w:val="none" w:color="000000" w:sz="0" w:space="0"/>
        </w:pBdr>
        <w:tabs>
          <w:tab w:val="left" w:pos="945"/>
          <w:tab w:val="left" w:pos="1155"/>
        </w:tabs>
        <w:spacing w:line="360" w:lineRule="auto"/>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评审中出现下列情形之一的，评审委员会应当启动异常低价投标（响应）审查程序：</w:t>
      </w:r>
    </w:p>
    <w:p w14:paraId="51DDFC8F">
      <w:pPr>
        <w:pStyle w:val="38"/>
        <w:spacing w:beforeAutospacing="0" w:afterAutospacing="0" w:line="360" w:lineRule="auto"/>
        <w:ind w:firstLine="480"/>
        <w:rPr>
          <w:rFonts w:hint="eastAsia"/>
          <w:color w:val="auto"/>
          <w:highlight w:val="none"/>
        </w:rPr>
      </w:pPr>
      <w:r>
        <w:rPr>
          <w:rFonts w:hint="eastAsia" w:cs="宋体"/>
          <w:color w:val="auto"/>
          <w:szCs w:val="24"/>
          <w:highlight w:val="none"/>
        </w:rPr>
        <w:t>1.投标（响应）报价低于全部通过符合性审查供应商投标（响应）报价平均值50%的，即投标（响应）报价〈全部通过符合性审查供应商投标（响应）报价平均值×50%；</w:t>
      </w:r>
    </w:p>
    <w:p w14:paraId="4C2ED6DC">
      <w:pPr>
        <w:pStyle w:val="38"/>
        <w:spacing w:beforeAutospacing="0" w:afterAutospacing="0" w:line="360" w:lineRule="auto"/>
        <w:ind w:firstLine="480"/>
        <w:rPr>
          <w:rFonts w:hint="eastAsia"/>
          <w:color w:val="auto"/>
          <w:highlight w:val="none"/>
        </w:rPr>
      </w:pPr>
      <w:r>
        <w:rPr>
          <w:rFonts w:hint="eastAsia" w:cs="宋体"/>
          <w:color w:val="auto"/>
          <w:szCs w:val="24"/>
          <w:highlight w:val="none"/>
        </w:rPr>
        <w:t>2.投标（响应）报价低于通过符合性审查的次低报价供应商投标（响应）报价50%的，即投标（响应）报价〈通过符合性审查的次低报价供应商投标（响应）报价×50%；</w:t>
      </w:r>
    </w:p>
    <w:p w14:paraId="3BF598C1">
      <w:pPr>
        <w:pStyle w:val="38"/>
        <w:spacing w:beforeAutospacing="0" w:afterAutospacing="0" w:line="360" w:lineRule="auto"/>
        <w:ind w:firstLine="480"/>
        <w:rPr>
          <w:rFonts w:hint="eastAsia"/>
          <w:color w:val="auto"/>
          <w:highlight w:val="none"/>
        </w:rPr>
      </w:pPr>
      <w:r>
        <w:rPr>
          <w:rFonts w:hint="eastAsia" w:cs="宋体"/>
          <w:color w:val="auto"/>
          <w:szCs w:val="24"/>
          <w:highlight w:val="none"/>
        </w:rPr>
        <w:t>3.投标（响应）报价低于采购项目最高限价45%的，即投标（响应）报价〈采购项目最高限价×45%；</w:t>
      </w:r>
    </w:p>
    <w:p w14:paraId="57F1EDFE">
      <w:pPr>
        <w:pStyle w:val="38"/>
        <w:spacing w:beforeAutospacing="0" w:afterAutospacing="0" w:line="360" w:lineRule="auto"/>
        <w:ind w:firstLine="480"/>
        <w:rPr>
          <w:rFonts w:hint="eastAsia"/>
          <w:color w:val="auto"/>
          <w:highlight w:val="none"/>
        </w:rPr>
      </w:pPr>
      <w:r>
        <w:rPr>
          <w:rFonts w:hint="eastAsia" w:cs="宋体"/>
          <w:color w:val="auto"/>
          <w:szCs w:val="24"/>
          <w:highlight w:val="none"/>
        </w:rPr>
        <w:t>4.评审委员会基于专业判断，认为供应商报价过低，有可能影响产品质量或者不能诚信履约的其他情形。</w:t>
      </w:r>
    </w:p>
    <w:p w14:paraId="774406DB">
      <w:pPr>
        <w:pStyle w:val="38"/>
        <w:spacing w:beforeAutospacing="0" w:afterAutospacing="0" w:line="360" w:lineRule="auto"/>
        <w:ind w:firstLine="480"/>
        <w:rPr>
          <w:rFonts w:hint="eastAsia"/>
          <w:color w:val="auto"/>
          <w:highlight w:val="none"/>
        </w:rPr>
      </w:pPr>
      <w:r>
        <w:rPr>
          <w:rFonts w:hint="eastAsia" w:cs="宋体"/>
          <w:color w:val="auto"/>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7C7FABF">
      <w:pPr>
        <w:pStyle w:val="38"/>
        <w:spacing w:beforeAutospacing="0" w:afterAutospacing="0" w:line="360" w:lineRule="auto"/>
        <w:ind w:firstLine="480"/>
        <w:rPr>
          <w:rFonts w:hint="eastAsia"/>
          <w:color w:val="auto"/>
          <w:highlight w:val="none"/>
        </w:rPr>
      </w:pPr>
      <w:r>
        <w:rPr>
          <w:rFonts w:hint="eastAsia" w:cs="宋体"/>
          <w:color w:val="auto"/>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DEB162E">
      <w:pPr>
        <w:pStyle w:val="38"/>
        <w:spacing w:beforeAutospacing="0" w:afterAutospacing="0" w:line="360" w:lineRule="auto"/>
        <w:ind w:firstLine="480"/>
        <w:rPr>
          <w:rFonts w:hint="eastAsia"/>
          <w:color w:val="auto"/>
          <w:highlight w:val="none"/>
        </w:rPr>
      </w:pPr>
      <w:r>
        <w:rPr>
          <w:rFonts w:hint="eastAsia" w:cs="宋体"/>
          <w:color w:val="auto"/>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81D6DCD">
      <w:pPr>
        <w:pStyle w:val="38"/>
        <w:spacing w:beforeAutospacing="0" w:afterAutospacing="0" w:line="360" w:lineRule="auto"/>
        <w:ind w:firstLine="480"/>
        <w:rPr>
          <w:rFonts w:hint="eastAsia" w:ascii="宋体" w:hAnsi="宋体"/>
          <w:b/>
          <w:color w:val="auto"/>
          <w:sz w:val="28"/>
          <w:szCs w:val="28"/>
          <w:highlight w:val="none"/>
        </w:rPr>
      </w:pPr>
      <w:r>
        <w:rPr>
          <w:rFonts w:hint="eastAsia" w:cs="宋体"/>
          <w:color w:val="auto"/>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3D1407A5">
      <w:pPr>
        <w:tabs>
          <w:tab w:val="left" w:pos="525"/>
          <w:tab w:val="left" w:pos="945"/>
        </w:tabs>
        <w:snapToGrid w:val="0"/>
        <w:spacing w:line="360" w:lineRule="auto"/>
        <w:ind w:firstLine="482" w:firstLineChars="200"/>
        <w:outlineLvl w:val="1"/>
        <w:rPr>
          <w:rFonts w:hint="eastAsia" w:ascii="宋体" w:hAnsi="宋体" w:eastAsia="宋体" w:cs="宋体"/>
          <w:b/>
          <w:sz w:val="24"/>
          <w:szCs w:val="24"/>
          <w:highlight w:val="none"/>
        </w:rPr>
      </w:pPr>
      <w:r>
        <w:rPr>
          <w:rFonts w:hint="eastAsia" w:ascii="宋体" w:hAnsi="宋体" w:eastAsia="宋体" w:cs="宋体"/>
          <w:b/>
          <w:bCs/>
          <w:sz w:val="24"/>
          <w:szCs w:val="24"/>
          <w:highlight w:val="none"/>
        </w:rPr>
        <w:t>（2）商务部分（</w:t>
      </w:r>
      <w:r>
        <w:rPr>
          <w:rFonts w:hint="eastAsia" w:ascii="宋体" w:hAnsi="宋体" w:cs="宋体"/>
          <w:b/>
          <w:bCs/>
          <w:sz w:val="24"/>
          <w:szCs w:val="24"/>
          <w:highlight w:val="none"/>
          <w:lang w:val="en-US" w:eastAsia="zh-CN"/>
        </w:rPr>
        <w:t>30</w:t>
      </w:r>
      <w:r>
        <w:rPr>
          <w:rFonts w:hint="eastAsia" w:ascii="宋体" w:hAnsi="宋体" w:eastAsia="宋体" w:cs="宋体"/>
          <w:b/>
          <w:bCs/>
          <w:sz w:val="24"/>
          <w:szCs w:val="24"/>
          <w:highlight w:val="none"/>
        </w:rPr>
        <w:t>分）</w:t>
      </w:r>
    </w:p>
    <w:p w14:paraId="07C59DC1">
      <w:pPr>
        <w:pStyle w:val="280"/>
        <w:snapToGrid w:val="0"/>
        <w:spacing w:line="360" w:lineRule="auto"/>
        <w:ind w:firstLine="480"/>
        <w:rPr>
          <w:rFonts w:hint="eastAsia" w:ascii="宋体" w:hAnsi="宋体" w:cs="宋体"/>
          <w:szCs w:val="24"/>
          <w:highlight w:val="none"/>
        </w:rPr>
      </w:pPr>
      <w:r>
        <w:rPr>
          <w:rFonts w:hint="eastAsia" w:ascii="宋体" w:hAnsi="宋体" w:cs="宋体"/>
          <w:szCs w:val="24"/>
          <w:highlight w:val="none"/>
        </w:rPr>
        <w:t>1.投标人业绩（</w:t>
      </w:r>
      <w:r>
        <w:rPr>
          <w:rFonts w:hint="eastAsia" w:ascii="宋体" w:hAnsi="宋体" w:cs="宋体"/>
          <w:szCs w:val="24"/>
          <w:highlight w:val="none"/>
          <w:lang w:val="en-US" w:eastAsia="zh-CN"/>
        </w:rPr>
        <w:t>6</w:t>
      </w:r>
      <w:r>
        <w:rPr>
          <w:rFonts w:hint="eastAsia" w:ascii="宋体" w:hAnsi="宋体" w:cs="宋体"/>
          <w:szCs w:val="24"/>
          <w:highlight w:val="none"/>
        </w:rPr>
        <w:t>分）：投标人具有2023年1月以来</w:t>
      </w:r>
      <w:r>
        <w:rPr>
          <w:rFonts w:hint="eastAsia" w:ascii="宋体" w:hAnsi="宋体" w:cs="仿宋"/>
          <w:szCs w:val="24"/>
          <w:highlight w:val="none"/>
        </w:rPr>
        <w:t>类似项目成功案例的</w:t>
      </w:r>
      <w:r>
        <w:rPr>
          <w:rFonts w:hint="eastAsia" w:ascii="宋体" w:hAnsi="宋体" w:cs="宋体"/>
          <w:szCs w:val="24"/>
          <w:highlight w:val="none"/>
        </w:rPr>
        <w:t>，每提供1份合同得</w:t>
      </w:r>
      <w:r>
        <w:rPr>
          <w:rFonts w:hint="eastAsia" w:ascii="宋体" w:hAnsi="宋体" w:cs="宋体"/>
          <w:szCs w:val="24"/>
          <w:highlight w:val="none"/>
          <w:lang w:val="en-US" w:eastAsia="zh-CN"/>
        </w:rPr>
        <w:t>2</w:t>
      </w:r>
      <w:r>
        <w:rPr>
          <w:rFonts w:hint="eastAsia" w:ascii="宋体" w:hAnsi="宋体" w:cs="宋体"/>
          <w:szCs w:val="24"/>
          <w:highlight w:val="none"/>
        </w:rPr>
        <w:t>分；本项最高得</w:t>
      </w:r>
      <w:r>
        <w:rPr>
          <w:rFonts w:hint="eastAsia" w:ascii="宋体" w:hAnsi="宋体" w:cs="宋体"/>
          <w:szCs w:val="24"/>
          <w:highlight w:val="none"/>
          <w:lang w:val="en-US" w:eastAsia="zh-CN"/>
        </w:rPr>
        <w:t>6</w:t>
      </w:r>
      <w:r>
        <w:rPr>
          <w:rFonts w:hint="eastAsia" w:ascii="宋体" w:hAnsi="宋体" w:cs="宋体"/>
          <w:szCs w:val="24"/>
          <w:highlight w:val="none"/>
        </w:rPr>
        <w:t>分，投标文件中须提供合同扫描件，未提供不得分。</w:t>
      </w:r>
    </w:p>
    <w:p w14:paraId="4F083E57">
      <w:pPr>
        <w:pStyle w:val="280"/>
        <w:snapToGrid w:val="0"/>
        <w:spacing w:line="360" w:lineRule="auto"/>
        <w:ind w:firstLine="480"/>
        <w:rPr>
          <w:rFonts w:hint="eastAsia" w:ascii="宋体" w:hAnsi="宋体" w:cs="宋体"/>
          <w:szCs w:val="24"/>
          <w:highlight w:val="none"/>
        </w:rPr>
      </w:pPr>
      <w:r>
        <w:rPr>
          <w:rFonts w:hint="eastAsia" w:ascii="宋体" w:hAnsi="宋体" w:cs="宋体"/>
          <w:szCs w:val="24"/>
          <w:highlight w:val="none"/>
        </w:rPr>
        <w:t>2.</w:t>
      </w:r>
      <w:bookmarkStart w:id="8" w:name="_Hlk153297202"/>
      <w:r>
        <w:rPr>
          <w:rFonts w:hint="eastAsia" w:ascii="宋体" w:hAnsi="宋体" w:cs="宋体"/>
          <w:szCs w:val="24"/>
          <w:highlight w:val="none"/>
        </w:rPr>
        <w:t>投标人</w:t>
      </w:r>
      <w:bookmarkEnd w:id="8"/>
      <w:r>
        <w:rPr>
          <w:rFonts w:hint="eastAsia" w:ascii="宋体" w:hAnsi="宋体" w:cs="宋体"/>
          <w:szCs w:val="24"/>
          <w:highlight w:val="none"/>
        </w:rPr>
        <w:t>服务能力（</w:t>
      </w:r>
      <w:r>
        <w:rPr>
          <w:rFonts w:hint="eastAsia" w:ascii="宋体" w:hAnsi="宋体" w:cs="宋体"/>
          <w:szCs w:val="24"/>
          <w:highlight w:val="none"/>
          <w:lang w:val="en-US" w:eastAsia="zh-CN"/>
        </w:rPr>
        <w:t>11</w:t>
      </w:r>
      <w:r>
        <w:rPr>
          <w:rFonts w:hint="eastAsia" w:ascii="宋体" w:hAnsi="宋体" w:cs="宋体"/>
          <w:szCs w:val="24"/>
          <w:highlight w:val="none"/>
        </w:rPr>
        <w:t>分）：</w:t>
      </w:r>
    </w:p>
    <w:p w14:paraId="6C2F023A">
      <w:pPr>
        <w:pStyle w:val="280"/>
        <w:numPr>
          <w:ilvl w:val="0"/>
          <w:numId w:val="10"/>
        </w:numPr>
        <w:snapToGrid w:val="0"/>
        <w:spacing w:line="360" w:lineRule="auto"/>
        <w:ind w:firstLine="480"/>
        <w:rPr>
          <w:rFonts w:hint="eastAsia" w:ascii="宋体" w:hAnsi="宋体" w:cs="宋体"/>
          <w:bCs/>
          <w:szCs w:val="24"/>
          <w:highlight w:val="none"/>
        </w:rPr>
      </w:pPr>
      <w:r>
        <w:rPr>
          <w:rFonts w:hint="eastAsia" w:ascii="宋体" w:hAnsi="宋体" w:cs="宋体"/>
          <w:bCs/>
          <w:szCs w:val="24"/>
          <w:highlight w:val="none"/>
        </w:rPr>
        <w:t>投标人通过质量管理体系认证，信息技术服务管理体系认证，信息安全管理体系认证，数据治理安全管理体系认证，大数据安全管理体系认证每提供一个得1分，最高得</w:t>
      </w:r>
      <w:r>
        <w:rPr>
          <w:rFonts w:hint="eastAsia" w:ascii="宋体" w:hAnsi="宋体" w:cs="宋体"/>
          <w:bCs/>
          <w:szCs w:val="24"/>
          <w:highlight w:val="none"/>
          <w:lang w:val="en-US" w:eastAsia="zh-CN"/>
        </w:rPr>
        <w:t>5</w:t>
      </w:r>
      <w:r>
        <w:rPr>
          <w:rFonts w:hint="eastAsia" w:ascii="宋体" w:hAnsi="宋体" w:cs="宋体"/>
          <w:bCs/>
          <w:szCs w:val="24"/>
          <w:highlight w:val="none"/>
        </w:rPr>
        <w:t>分。</w:t>
      </w:r>
      <w:r>
        <w:rPr>
          <w:rFonts w:hint="eastAsia" w:ascii="宋体" w:hAnsi="宋体" w:cs="宋体"/>
          <w:bCs/>
          <w:szCs w:val="24"/>
          <w:highlight w:val="none"/>
          <w:lang w:val="zh-TW" w:eastAsia="zh-TW"/>
        </w:rPr>
        <w:t>需提供证书</w:t>
      </w:r>
      <w:r>
        <w:rPr>
          <w:rFonts w:hint="eastAsia" w:ascii="宋体" w:hAnsi="宋体" w:cs="宋体"/>
          <w:bCs/>
          <w:szCs w:val="24"/>
          <w:highlight w:val="none"/>
        </w:rPr>
        <w:t>扫描件</w:t>
      </w:r>
      <w:r>
        <w:rPr>
          <w:rFonts w:hint="eastAsia" w:ascii="宋体" w:hAnsi="宋体" w:cs="宋体"/>
          <w:bCs/>
          <w:szCs w:val="24"/>
          <w:highlight w:val="none"/>
          <w:lang w:val="zh-TW" w:eastAsia="zh-TW"/>
        </w:rPr>
        <w:t>加盖公章</w:t>
      </w:r>
      <w:r>
        <w:rPr>
          <w:rFonts w:hint="eastAsia" w:ascii="宋体" w:hAnsi="宋体" w:cs="宋体"/>
          <w:bCs/>
          <w:szCs w:val="24"/>
          <w:highlight w:val="none"/>
          <w:lang w:val="en-US" w:eastAsia="zh-CN"/>
        </w:rPr>
        <w:t>上传至投标文件中</w:t>
      </w:r>
      <w:r>
        <w:rPr>
          <w:rFonts w:hint="eastAsia" w:ascii="宋体" w:hAnsi="宋体" w:cs="宋体"/>
          <w:bCs/>
          <w:szCs w:val="24"/>
          <w:highlight w:val="none"/>
        </w:rPr>
        <w:t>，未提供不得分。</w:t>
      </w:r>
    </w:p>
    <w:p w14:paraId="571A201B">
      <w:pPr>
        <w:pStyle w:val="280"/>
        <w:numPr>
          <w:ilvl w:val="0"/>
          <w:numId w:val="10"/>
        </w:numPr>
        <w:snapToGrid w:val="0"/>
        <w:spacing w:line="360" w:lineRule="auto"/>
        <w:ind w:firstLine="480"/>
        <w:rPr>
          <w:rFonts w:hint="eastAsia" w:ascii="宋体" w:hAnsi="宋体" w:cs="宋体"/>
          <w:bCs/>
          <w:szCs w:val="24"/>
          <w:highlight w:val="none"/>
        </w:rPr>
      </w:pPr>
      <w:r>
        <w:rPr>
          <w:rFonts w:hint="eastAsia" w:ascii="宋体" w:hAnsi="宋体" w:cs="宋体"/>
          <w:bCs/>
          <w:color w:val="000000"/>
          <w:szCs w:val="24"/>
          <w:highlight w:val="none"/>
        </w:rPr>
        <w:t>投标人具有ITSS信息技术服务运行维护标准符合性证书评估等级一级及以上的，得2分；评估等级二级的，得1分；评估等级三级的，得0.5分。</w:t>
      </w:r>
      <w:r>
        <w:rPr>
          <w:rFonts w:hint="eastAsia" w:ascii="宋体" w:hAnsi="宋体" w:cs="宋体"/>
          <w:bCs/>
          <w:szCs w:val="24"/>
          <w:highlight w:val="none"/>
          <w:lang w:val="zh-TW" w:eastAsia="zh-TW"/>
        </w:rPr>
        <w:t>需提供证书</w:t>
      </w:r>
      <w:r>
        <w:rPr>
          <w:rFonts w:hint="eastAsia" w:ascii="宋体" w:hAnsi="宋体" w:cs="宋体"/>
          <w:bCs/>
          <w:szCs w:val="24"/>
          <w:highlight w:val="none"/>
        </w:rPr>
        <w:t>扫描件</w:t>
      </w:r>
      <w:r>
        <w:rPr>
          <w:rFonts w:hint="eastAsia" w:ascii="宋体" w:hAnsi="宋体" w:cs="宋体"/>
          <w:bCs/>
          <w:szCs w:val="24"/>
          <w:highlight w:val="none"/>
          <w:lang w:val="zh-TW" w:eastAsia="zh-TW"/>
        </w:rPr>
        <w:t>加盖公章</w:t>
      </w:r>
      <w:r>
        <w:rPr>
          <w:rFonts w:hint="eastAsia" w:ascii="宋体" w:hAnsi="宋体" w:cs="宋体"/>
          <w:bCs/>
          <w:szCs w:val="24"/>
          <w:highlight w:val="none"/>
          <w:lang w:val="en-US" w:eastAsia="zh-CN"/>
        </w:rPr>
        <w:t>上传至投标文件中</w:t>
      </w:r>
      <w:r>
        <w:rPr>
          <w:rFonts w:hint="eastAsia" w:ascii="宋体" w:hAnsi="宋体" w:cs="宋体"/>
          <w:bCs/>
          <w:szCs w:val="24"/>
          <w:highlight w:val="none"/>
        </w:rPr>
        <w:t>，未提供不得分。</w:t>
      </w:r>
    </w:p>
    <w:p w14:paraId="62E41173">
      <w:pPr>
        <w:pStyle w:val="280"/>
        <w:numPr>
          <w:ilvl w:val="0"/>
          <w:numId w:val="10"/>
        </w:numPr>
        <w:snapToGrid w:val="0"/>
        <w:spacing w:line="360" w:lineRule="auto"/>
        <w:ind w:firstLine="480"/>
        <w:rPr>
          <w:rFonts w:hint="eastAsia" w:ascii="宋体" w:hAnsi="宋体" w:cs="宋体"/>
          <w:bCs/>
          <w:szCs w:val="24"/>
          <w:highlight w:val="none"/>
        </w:rPr>
      </w:pPr>
      <w:r>
        <w:rPr>
          <w:rFonts w:hint="eastAsia" w:ascii="宋体" w:hAnsi="宋体" w:cs="宋体"/>
          <w:bCs/>
          <w:szCs w:val="24"/>
          <w:highlight w:val="none"/>
        </w:rPr>
        <w:t>投标人具有信息系统建设和服务能力等级证书，能力达到CS5级及以上的，得2分；能力达到CS4级的，得1分；能力达到CS3级及以下的，得0.5分。</w:t>
      </w:r>
      <w:r>
        <w:rPr>
          <w:rFonts w:hint="eastAsia" w:ascii="宋体" w:hAnsi="宋体" w:cs="宋体"/>
          <w:bCs/>
          <w:szCs w:val="24"/>
          <w:highlight w:val="none"/>
          <w:lang w:val="zh-TW" w:eastAsia="zh-TW"/>
        </w:rPr>
        <w:t>需提供证书</w:t>
      </w:r>
      <w:r>
        <w:rPr>
          <w:rFonts w:hint="eastAsia" w:ascii="宋体" w:hAnsi="宋体" w:cs="宋体"/>
          <w:bCs/>
          <w:szCs w:val="24"/>
          <w:highlight w:val="none"/>
        </w:rPr>
        <w:t>扫描件</w:t>
      </w:r>
      <w:r>
        <w:rPr>
          <w:rFonts w:hint="eastAsia" w:ascii="宋体" w:hAnsi="宋体" w:cs="宋体"/>
          <w:bCs/>
          <w:szCs w:val="24"/>
          <w:highlight w:val="none"/>
          <w:lang w:val="zh-TW" w:eastAsia="zh-TW"/>
        </w:rPr>
        <w:t>加盖公章</w:t>
      </w:r>
      <w:r>
        <w:rPr>
          <w:rFonts w:hint="eastAsia" w:ascii="宋体" w:hAnsi="宋体" w:cs="宋体"/>
          <w:bCs/>
          <w:szCs w:val="24"/>
          <w:highlight w:val="none"/>
          <w:lang w:val="en-US" w:eastAsia="zh-CN"/>
        </w:rPr>
        <w:t>上传至投标文件中</w:t>
      </w:r>
      <w:r>
        <w:rPr>
          <w:rFonts w:hint="eastAsia" w:ascii="宋体" w:hAnsi="宋体" w:cs="宋体"/>
          <w:bCs/>
          <w:szCs w:val="24"/>
          <w:highlight w:val="none"/>
        </w:rPr>
        <w:t>，未提供不得分。</w:t>
      </w:r>
    </w:p>
    <w:p w14:paraId="765DD6EC">
      <w:pPr>
        <w:pStyle w:val="280"/>
        <w:numPr>
          <w:ilvl w:val="0"/>
          <w:numId w:val="10"/>
        </w:numPr>
        <w:snapToGrid w:val="0"/>
        <w:spacing w:line="360" w:lineRule="auto"/>
        <w:ind w:firstLine="480"/>
        <w:rPr>
          <w:rFonts w:hint="eastAsia" w:ascii="宋体" w:hAnsi="宋体" w:cs="宋体"/>
          <w:bCs/>
          <w:szCs w:val="24"/>
          <w:highlight w:val="none"/>
        </w:rPr>
      </w:pPr>
      <w:r>
        <w:rPr>
          <w:rFonts w:hint="eastAsia" w:ascii="宋体" w:hAnsi="宋体" w:cs="宋体"/>
          <w:bCs/>
          <w:szCs w:val="24"/>
          <w:highlight w:val="none"/>
        </w:rPr>
        <w:t>投标人具有</w:t>
      </w:r>
      <w:r>
        <w:rPr>
          <w:rFonts w:hint="eastAsia"/>
          <w:bCs/>
          <w:szCs w:val="24"/>
          <w:highlight w:val="none"/>
        </w:rPr>
        <w:t>国产化信息系统集成和服务能力等级证书，能力达到</w:t>
      </w:r>
      <w:r>
        <w:rPr>
          <w:rFonts w:hint="eastAsia" w:ascii="宋体" w:hAnsi="宋体" w:cs="宋体"/>
          <w:bCs/>
          <w:szCs w:val="24"/>
          <w:highlight w:val="none"/>
        </w:rPr>
        <w:t>LS5</w:t>
      </w:r>
      <w:r>
        <w:rPr>
          <w:rFonts w:hint="eastAsia"/>
          <w:bCs/>
          <w:szCs w:val="24"/>
          <w:highlight w:val="none"/>
        </w:rPr>
        <w:t>级的得2分；</w:t>
      </w:r>
      <w:r>
        <w:rPr>
          <w:rFonts w:hint="eastAsia" w:ascii="宋体" w:hAnsi="宋体" w:cs="宋体"/>
          <w:bCs/>
          <w:szCs w:val="24"/>
          <w:highlight w:val="none"/>
        </w:rPr>
        <w:t>能力达到LS4级的，得</w:t>
      </w:r>
      <w:r>
        <w:rPr>
          <w:rFonts w:ascii="宋体" w:hAnsi="宋体" w:cs="宋体"/>
          <w:bCs/>
          <w:szCs w:val="24"/>
          <w:highlight w:val="none"/>
        </w:rPr>
        <w:t>1</w:t>
      </w:r>
      <w:r>
        <w:rPr>
          <w:rFonts w:hint="eastAsia" w:ascii="宋体" w:hAnsi="宋体" w:cs="宋体"/>
          <w:bCs/>
          <w:szCs w:val="24"/>
          <w:highlight w:val="none"/>
        </w:rPr>
        <w:t>分；能力达到LS3级及以下的，得</w:t>
      </w:r>
      <w:r>
        <w:rPr>
          <w:rFonts w:ascii="宋体" w:hAnsi="宋体" w:cs="宋体"/>
          <w:bCs/>
          <w:szCs w:val="24"/>
          <w:highlight w:val="none"/>
        </w:rPr>
        <w:t>0.5</w:t>
      </w:r>
      <w:r>
        <w:rPr>
          <w:rFonts w:hint="eastAsia" w:ascii="宋体" w:hAnsi="宋体" w:cs="宋体"/>
          <w:bCs/>
          <w:szCs w:val="24"/>
          <w:highlight w:val="none"/>
        </w:rPr>
        <w:t>分。</w:t>
      </w:r>
      <w:r>
        <w:rPr>
          <w:rFonts w:hint="eastAsia" w:ascii="宋体" w:hAnsi="宋体" w:cs="宋体"/>
          <w:bCs/>
          <w:szCs w:val="24"/>
          <w:highlight w:val="none"/>
          <w:lang w:val="zh-TW" w:eastAsia="zh-TW"/>
        </w:rPr>
        <w:t>需提供证书</w:t>
      </w:r>
      <w:r>
        <w:rPr>
          <w:rFonts w:hint="eastAsia" w:ascii="宋体" w:hAnsi="宋体" w:cs="宋体"/>
          <w:bCs/>
          <w:szCs w:val="24"/>
          <w:highlight w:val="none"/>
        </w:rPr>
        <w:t>扫描件</w:t>
      </w:r>
      <w:r>
        <w:rPr>
          <w:rFonts w:hint="eastAsia" w:ascii="宋体" w:hAnsi="宋体" w:cs="宋体"/>
          <w:bCs/>
          <w:szCs w:val="24"/>
          <w:highlight w:val="none"/>
          <w:lang w:val="zh-TW" w:eastAsia="zh-TW"/>
        </w:rPr>
        <w:t>加盖公章</w:t>
      </w:r>
      <w:r>
        <w:rPr>
          <w:rFonts w:hint="eastAsia" w:ascii="宋体" w:hAnsi="宋体" w:cs="宋体"/>
          <w:bCs/>
          <w:szCs w:val="24"/>
          <w:highlight w:val="none"/>
          <w:lang w:val="en-US" w:eastAsia="zh-CN"/>
        </w:rPr>
        <w:t>上传至投标文件中</w:t>
      </w:r>
      <w:r>
        <w:rPr>
          <w:rFonts w:hint="eastAsia" w:ascii="宋体" w:hAnsi="宋体" w:cs="宋体"/>
          <w:bCs/>
          <w:szCs w:val="24"/>
          <w:highlight w:val="none"/>
        </w:rPr>
        <w:t>，未提供不得分。</w:t>
      </w:r>
    </w:p>
    <w:p w14:paraId="6CF4FAC1">
      <w:pPr>
        <w:pStyle w:val="280"/>
        <w:numPr>
          <w:ilvl w:val="0"/>
          <w:numId w:val="11"/>
        </w:numPr>
        <w:snapToGrid w:val="0"/>
        <w:spacing w:line="360" w:lineRule="auto"/>
        <w:ind w:firstLine="480"/>
        <w:rPr>
          <w:rFonts w:hint="eastAsia" w:ascii="宋体" w:hAnsi="宋体" w:cs="宋体"/>
          <w:szCs w:val="24"/>
          <w:highlight w:val="none"/>
        </w:rPr>
      </w:pPr>
      <w:r>
        <w:rPr>
          <w:rFonts w:hint="eastAsia" w:ascii="宋体" w:hAnsi="宋体" w:cs="宋体"/>
          <w:szCs w:val="24"/>
          <w:highlight w:val="none"/>
        </w:rPr>
        <w:t>项目服务人员配置（13分）</w:t>
      </w:r>
    </w:p>
    <w:p w14:paraId="6D70A2BB">
      <w:pPr>
        <w:pStyle w:val="280"/>
        <w:snapToGrid w:val="0"/>
        <w:spacing w:line="360" w:lineRule="auto"/>
        <w:ind w:firstLine="720" w:firstLineChars="300"/>
        <w:rPr>
          <w:rFonts w:hint="eastAsia" w:ascii="宋体" w:hAnsi="宋体" w:cs="宋体"/>
          <w:szCs w:val="24"/>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 1 \* GB3 </w:instrText>
      </w:r>
      <w:r>
        <w:rPr>
          <w:rFonts w:hint="eastAsia" w:ascii="宋体" w:hAnsi="宋体" w:cs="宋体"/>
          <w:szCs w:val="24"/>
          <w:highlight w:val="none"/>
        </w:rPr>
        <w:fldChar w:fldCharType="separate"/>
      </w:r>
      <w:r>
        <w:rPr>
          <w:rFonts w:hint="eastAsia" w:ascii="宋体" w:hAnsi="宋体" w:cs="宋体"/>
          <w:szCs w:val="24"/>
          <w:highlight w:val="none"/>
        </w:rPr>
        <w:t>①</w:t>
      </w:r>
      <w:r>
        <w:rPr>
          <w:rFonts w:hint="eastAsia" w:ascii="宋体" w:hAnsi="宋体" w:cs="宋体"/>
          <w:szCs w:val="24"/>
          <w:highlight w:val="none"/>
        </w:rPr>
        <w:fldChar w:fldCharType="end"/>
      </w:r>
      <w:r>
        <w:rPr>
          <w:rFonts w:hint="eastAsia" w:ascii="宋体" w:hAnsi="宋体" w:cs="宋体"/>
          <w:szCs w:val="24"/>
          <w:highlight w:val="none"/>
        </w:rPr>
        <w:t>投标人拟派项目经理（仅限一人）需具有相关资质证书包括信息系统项目管理师、系统架构设计师、一级建造师、注册信息安全管理人员 （CISP-CISO），每提供一个，得1分，满分4分。须提供证书扫描件加盖公章，提供</w:t>
      </w:r>
      <w:r>
        <w:rPr>
          <w:rFonts w:hint="eastAsia" w:ascii="宋体" w:hAnsi="宋体" w:cs="宋体"/>
          <w:szCs w:val="24"/>
          <w:highlight w:val="none"/>
          <w:lang w:eastAsia="zh-CN"/>
        </w:rPr>
        <w:t>近三个月任意一个月（不含投标当月）</w:t>
      </w:r>
      <w:r>
        <w:rPr>
          <w:rFonts w:hint="eastAsia" w:ascii="宋体" w:hAnsi="宋体" w:cs="宋体"/>
          <w:szCs w:val="24"/>
          <w:highlight w:val="none"/>
        </w:rPr>
        <w:t>社保缴纳证明扫描件加盖公章</w:t>
      </w:r>
      <w:r>
        <w:rPr>
          <w:rFonts w:hint="eastAsia" w:ascii="宋体" w:hAnsi="宋体" w:cs="宋体"/>
          <w:bCs/>
          <w:szCs w:val="24"/>
          <w:highlight w:val="none"/>
          <w:lang w:val="en-US" w:eastAsia="zh-CN"/>
        </w:rPr>
        <w:t>上传至投标文件中</w:t>
      </w:r>
      <w:r>
        <w:rPr>
          <w:rFonts w:hint="eastAsia" w:ascii="宋体" w:hAnsi="宋体" w:cs="宋体"/>
          <w:szCs w:val="24"/>
          <w:highlight w:val="none"/>
        </w:rPr>
        <w:t>，否则不得分。</w:t>
      </w:r>
    </w:p>
    <w:p w14:paraId="607288CA">
      <w:pPr>
        <w:pStyle w:val="280"/>
        <w:snapToGrid w:val="0"/>
        <w:spacing w:line="360" w:lineRule="auto"/>
        <w:ind w:firstLine="720" w:firstLineChars="300"/>
        <w:rPr>
          <w:rFonts w:hint="eastAsia" w:ascii="宋体" w:hAnsi="宋体" w:cs="宋体"/>
          <w:szCs w:val="24"/>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 2 \* GB3 </w:instrText>
      </w:r>
      <w:r>
        <w:rPr>
          <w:rFonts w:hint="eastAsia" w:ascii="宋体" w:hAnsi="宋体" w:cs="宋体"/>
          <w:szCs w:val="24"/>
          <w:highlight w:val="none"/>
        </w:rPr>
        <w:fldChar w:fldCharType="separate"/>
      </w:r>
      <w:r>
        <w:rPr>
          <w:rFonts w:hint="eastAsia" w:ascii="宋体" w:hAnsi="宋体" w:cs="宋体"/>
          <w:szCs w:val="24"/>
          <w:highlight w:val="none"/>
        </w:rPr>
        <w:t>②</w:t>
      </w:r>
      <w:r>
        <w:rPr>
          <w:rFonts w:hint="eastAsia" w:ascii="宋体" w:hAnsi="宋体" w:cs="宋体"/>
          <w:szCs w:val="24"/>
          <w:highlight w:val="none"/>
        </w:rPr>
        <w:fldChar w:fldCharType="end"/>
      </w:r>
      <w:r>
        <w:rPr>
          <w:rFonts w:hint="eastAsia" w:ascii="宋体" w:hAnsi="宋体" w:cs="宋体"/>
          <w:szCs w:val="24"/>
          <w:highlight w:val="none"/>
        </w:rPr>
        <w:t>投标人拟派技术负责人(仅限一人)，具有电子信息高级工程师职称证书、系统集成项目管理工程师、信息安全工程师，每提供一个得1分，最多得3分。须提供证书扫描件加盖公章，提供</w:t>
      </w:r>
      <w:r>
        <w:rPr>
          <w:rFonts w:hint="eastAsia" w:ascii="宋体" w:hAnsi="宋体" w:cs="宋体"/>
          <w:szCs w:val="24"/>
          <w:highlight w:val="none"/>
          <w:lang w:eastAsia="zh-CN"/>
        </w:rPr>
        <w:t>近三个月任意一个月（不含投标当月）</w:t>
      </w:r>
      <w:r>
        <w:rPr>
          <w:rFonts w:hint="eastAsia" w:ascii="宋体" w:hAnsi="宋体" w:cs="宋体"/>
          <w:szCs w:val="24"/>
          <w:highlight w:val="none"/>
        </w:rPr>
        <w:t>社保缴纳证明扫描件加盖公章</w:t>
      </w:r>
      <w:r>
        <w:rPr>
          <w:rFonts w:hint="eastAsia" w:ascii="宋体" w:hAnsi="宋体" w:cs="宋体"/>
          <w:bCs/>
          <w:szCs w:val="24"/>
          <w:highlight w:val="none"/>
          <w:lang w:val="en-US" w:eastAsia="zh-CN"/>
        </w:rPr>
        <w:t>上传至投标文件中</w:t>
      </w:r>
      <w:r>
        <w:rPr>
          <w:rFonts w:hint="eastAsia" w:ascii="宋体" w:hAnsi="宋体" w:cs="宋体"/>
          <w:szCs w:val="24"/>
          <w:highlight w:val="none"/>
        </w:rPr>
        <w:t>，否则不得分。</w:t>
      </w:r>
    </w:p>
    <w:p w14:paraId="083743D9">
      <w:pPr>
        <w:pStyle w:val="280"/>
        <w:snapToGrid w:val="0"/>
        <w:spacing w:line="360" w:lineRule="auto"/>
        <w:ind w:firstLine="720" w:firstLineChars="300"/>
        <w:rPr>
          <w:rFonts w:hint="eastAsia" w:ascii="宋体" w:hAnsi="宋体" w:cs="宋体"/>
          <w:szCs w:val="24"/>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 3 \* GB3 </w:instrText>
      </w:r>
      <w:r>
        <w:rPr>
          <w:rFonts w:hint="eastAsia" w:ascii="宋体" w:hAnsi="宋体" w:cs="宋体"/>
          <w:szCs w:val="24"/>
          <w:highlight w:val="none"/>
        </w:rPr>
        <w:fldChar w:fldCharType="separate"/>
      </w:r>
      <w:r>
        <w:rPr>
          <w:rFonts w:hint="eastAsia" w:ascii="宋体" w:hAnsi="宋体" w:cs="宋体"/>
          <w:szCs w:val="24"/>
          <w:highlight w:val="none"/>
        </w:rPr>
        <w:t>③</w:t>
      </w:r>
      <w:r>
        <w:rPr>
          <w:rFonts w:hint="eastAsia" w:ascii="宋体" w:hAnsi="宋体" w:cs="宋体"/>
          <w:szCs w:val="24"/>
          <w:highlight w:val="none"/>
        </w:rPr>
        <w:fldChar w:fldCharType="end"/>
      </w:r>
      <w:r>
        <w:rPr>
          <w:rFonts w:hint="eastAsia" w:ascii="宋体" w:hAnsi="宋体" w:cs="宋体"/>
          <w:szCs w:val="24"/>
          <w:highlight w:val="none"/>
        </w:rPr>
        <w:t>投标人拟派网络安全负责人（仅限一人）具有注册信息安全工程师（CISP-CISE）、CCSC 网络安全能力认证-网络安全管理 II 级及以上、CISAW 信息安全保障人员证书，每提供一个得1分，最多得3分。须提供证书扫描件加盖公章，提供</w:t>
      </w:r>
      <w:r>
        <w:rPr>
          <w:rFonts w:hint="eastAsia" w:ascii="宋体" w:hAnsi="宋体" w:cs="宋体"/>
          <w:szCs w:val="24"/>
          <w:highlight w:val="none"/>
          <w:lang w:eastAsia="zh-CN"/>
        </w:rPr>
        <w:t>近三个月任意一个月（不含投标当月）</w:t>
      </w:r>
      <w:r>
        <w:rPr>
          <w:rFonts w:hint="eastAsia" w:ascii="宋体" w:hAnsi="宋体" w:cs="宋体"/>
          <w:szCs w:val="24"/>
          <w:highlight w:val="none"/>
        </w:rPr>
        <w:t>社保缴纳证明扫描件加盖公章</w:t>
      </w:r>
      <w:r>
        <w:rPr>
          <w:rFonts w:hint="eastAsia" w:ascii="宋体" w:hAnsi="宋体" w:cs="宋体"/>
          <w:bCs/>
          <w:szCs w:val="24"/>
          <w:highlight w:val="none"/>
          <w:lang w:val="en-US" w:eastAsia="zh-CN"/>
        </w:rPr>
        <w:t>上传至投标文件中</w:t>
      </w:r>
      <w:r>
        <w:rPr>
          <w:rFonts w:hint="eastAsia" w:ascii="宋体" w:hAnsi="宋体" w:cs="宋体"/>
          <w:szCs w:val="24"/>
          <w:highlight w:val="none"/>
        </w:rPr>
        <w:t>，否则不得分。</w:t>
      </w:r>
    </w:p>
    <w:p w14:paraId="5326E320">
      <w:pPr>
        <w:pStyle w:val="280"/>
        <w:snapToGrid w:val="0"/>
        <w:spacing w:line="360" w:lineRule="auto"/>
        <w:ind w:firstLine="720" w:firstLineChars="300"/>
        <w:rPr>
          <w:rFonts w:hint="eastAsia" w:ascii="宋体" w:hAnsi="宋体" w:cs="宋体"/>
          <w:szCs w:val="24"/>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 4 \* GB3 </w:instrText>
      </w:r>
      <w:r>
        <w:rPr>
          <w:rFonts w:hint="eastAsia" w:ascii="宋体" w:hAnsi="宋体" w:cs="宋体"/>
          <w:szCs w:val="24"/>
          <w:highlight w:val="none"/>
        </w:rPr>
        <w:fldChar w:fldCharType="separate"/>
      </w:r>
      <w:r>
        <w:rPr>
          <w:rFonts w:hint="eastAsia" w:ascii="宋体" w:hAnsi="宋体" w:cs="宋体"/>
          <w:szCs w:val="24"/>
          <w:highlight w:val="none"/>
        </w:rPr>
        <w:t>④</w:t>
      </w:r>
      <w:r>
        <w:rPr>
          <w:rFonts w:hint="eastAsia" w:ascii="宋体" w:hAnsi="宋体" w:cs="宋体"/>
          <w:szCs w:val="24"/>
          <w:highlight w:val="none"/>
        </w:rPr>
        <w:fldChar w:fldCharType="end"/>
      </w:r>
      <w:r>
        <w:rPr>
          <w:rFonts w:hint="eastAsia" w:ascii="宋体" w:hAnsi="宋体" w:cs="宋体"/>
          <w:szCs w:val="24"/>
          <w:highlight w:val="none"/>
        </w:rPr>
        <w:t>投标人参与本项目的其他人员具有软件设计师、系统分析师证书、软件测试工程师证书、高级弱电系统工程师、高级安防系统工程师、高级数据库系统工程师，每提供一个得0.5分，得3分。每人只计算一类证书，不重复计算。须提供证书扫描件加盖公章，提供</w:t>
      </w:r>
      <w:r>
        <w:rPr>
          <w:rFonts w:hint="eastAsia" w:ascii="宋体" w:hAnsi="宋体" w:cs="宋体"/>
          <w:szCs w:val="24"/>
          <w:highlight w:val="none"/>
          <w:lang w:eastAsia="zh-CN"/>
        </w:rPr>
        <w:t>近三个月任意一个月（不含投标当月）</w:t>
      </w:r>
      <w:r>
        <w:rPr>
          <w:rFonts w:hint="eastAsia" w:ascii="宋体" w:hAnsi="宋体" w:cs="宋体"/>
          <w:szCs w:val="24"/>
          <w:highlight w:val="none"/>
        </w:rPr>
        <w:t>社保缴纳证明扫描件加盖公章</w:t>
      </w:r>
      <w:r>
        <w:rPr>
          <w:rFonts w:hint="eastAsia" w:ascii="宋体" w:hAnsi="宋体" w:cs="宋体"/>
          <w:bCs/>
          <w:szCs w:val="24"/>
          <w:highlight w:val="none"/>
          <w:lang w:val="en-US" w:eastAsia="zh-CN"/>
        </w:rPr>
        <w:t>上传至投标文件中</w:t>
      </w:r>
      <w:r>
        <w:rPr>
          <w:rFonts w:hint="eastAsia" w:ascii="宋体" w:hAnsi="宋体" w:cs="宋体"/>
          <w:szCs w:val="24"/>
          <w:highlight w:val="none"/>
        </w:rPr>
        <w:t>，否则不得分。</w:t>
      </w:r>
    </w:p>
    <w:p w14:paraId="58625817">
      <w:pPr>
        <w:numPr>
          <w:ilvl w:val="0"/>
          <w:numId w:val="12"/>
        </w:numPr>
        <w:tabs>
          <w:tab w:val="left" w:pos="525"/>
          <w:tab w:val="left" w:pos="945"/>
        </w:tabs>
        <w:snapToGrid w:val="0"/>
        <w:spacing w:line="360" w:lineRule="auto"/>
        <w:ind w:firstLine="482" w:firstLineChars="200"/>
        <w:outlineLvl w:val="1"/>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项目方案（</w:t>
      </w:r>
      <w:r>
        <w:rPr>
          <w:rFonts w:hint="eastAsia" w:ascii="宋体" w:hAnsi="宋体" w:cs="宋体"/>
          <w:b/>
          <w:bCs/>
          <w:sz w:val="24"/>
          <w:szCs w:val="24"/>
          <w:highlight w:val="none"/>
          <w:lang w:val="en-US" w:eastAsia="zh-CN"/>
        </w:rPr>
        <w:t>30</w:t>
      </w:r>
      <w:r>
        <w:rPr>
          <w:rFonts w:hint="eastAsia" w:ascii="宋体" w:hAnsi="宋体" w:eastAsia="宋体" w:cs="宋体"/>
          <w:b/>
          <w:bCs/>
          <w:sz w:val="24"/>
          <w:szCs w:val="24"/>
          <w:highlight w:val="none"/>
        </w:rPr>
        <w:t>分）</w:t>
      </w:r>
    </w:p>
    <w:p w14:paraId="4C5C9531">
      <w:pPr>
        <w:pStyle w:val="280"/>
        <w:snapToGrid w:val="0"/>
        <w:spacing w:line="360" w:lineRule="auto"/>
        <w:ind w:firstLine="723" w:firstLineChars="300"/>
        <w:rPr>
          <w:rFonts w:hint="eastAsia" w:ascii="宋体" w:hAnsi="宋体" w:cs="宋体"/>
          <w:b/>
          <w:bCs w:val="0"/>
          <w:color w:val="FF0000"/>
          <w:szCs w:val="24"/>
          <w:highlight w:val="none"/>
          <w:lang w:val="en-US" w:eastAsia="zh-CN"/>
        </w:rPr>
      </w:pPr>
      <w:r>
        <w:rPr>
          <w:rFonts w:hint="eastAsia" w:ascii="宋体" w:hAnsi="宋体" w:cs="宋体"/>
          <w:b/>
          <w:bCs w:val="0"/>
          <w:color w:val="FF0000"/>
          <w:szCs w:val="24"/>
          <w:highlight w:val="none"/>
          <w:lang w:val="en-US" w:eastAsia="zh-CN"/>
        </w:rPr>
        <w:t>特别注意：此项目方案部分属于暗标，投标人在制作项目方案部分相关内容时不得有体现投标人身份的内容，否则投标无效。</w:t>
      </w:r>
    </w:p>
    <w:p w14:paraId="36532A26">
      <w:pPr>
        <w:pStyle w:val="280"/>
        <w:snapToGrid w:val="0"/>
        <w:spacing w:line="360" w:lineRule="auto"/>
        <w:ind w:firstLine="720" w:firstLineChars="300"/>
        <w:rPr>
          <w:rFonts w:hint="eastAsia" w:ascii="宋体" w:hAnsi="宋体" w:cs="宋体"/>
          <w:bCs/>
          <w:szCs w:val="24"/>
          <w:highlight w:val="none"/>
          <w:lang w:val="en-US" w:eastAsia="zh-CN"/>
        </w:rPr>
      </w:pPr>
      <w:bookmarkStart w:id="9" w:name="OLE_LINK1"/>
      <w:r>
        <w:rPr>
          <w:rFonts w:hint="eastAsia" w:ascii="宋体" w:hAnsi="宋体" w:cs="宋体"/>
          <w:bCs/>
          <w:szCs w:val="24"/>
          <w:highlight w:val="none"/>
          <w:lang w:val="en-US" w:eastAsia="zh-CN"/>
        </w:rPr>
        <w:t xml:space="preserve">1、项目整体需求理解与分析（8分）：投标人对项目整体建设背景、现状，建设目标进行阐述和分析，并能提供初步图纸。 </w:t>
      </w:r>
    </w:p>
    <w:p w14:paraId="797BCB46">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对项目整体建设背景与现状分析的准确，对建设目标阐释的清晰性与针对性，能够提供初步图纸并且图文分析的详细准确。（8分）；</w:t>
      </w:r>
    </w:p>
    <w:p w14:paraId="7DD2708F">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对项目整体建设背景与现状分析的大致准确，对建设目标阐释的较为清晰性与针对性，能够提供少量初步图纸，图文分析的大致准确。（5分）；</w:t>
      </w:r>
    </w:p>
    <w:p w14:paraId="38DC049B">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对项目整体建设背景、现状、目标理解存在偏差或错误，未能提供针对性的实施和解决方案、无法提供图纸和图文分析的。（2分）。</w:t>
      </w:r>
      <w:bookmarkEnd w:id="9"/>
    </w:p>
    <w:p w14:paraId="43C903C7">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eastAsia="宋体" w:cs="仿宋"/>
          <w:sz w:val="24"/>
          <w:szCs w:val="24"/>
          <w:highlight w:val="none"/>
        </w:rPr>
        <w:t>无方案或者方案未包含所有内容的不得分。</w:t>
      </w:r>
    </w:p>
    <w:p w14:paraId="49452FC0">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2、总体设计方案（8分）：投标人提供全面、详细的设计方案。应包含</w:t>
      </w:r>
      <w:r>
        <w:rPr>
          <w:rFonts w:hint="default" w:ascii="宋体" w:hAnsi="宋体" w:cs="宋体"/>
          <w:bCs/>
          <w:szCs w:val="24"/>
          <w:highlight w:val="none"/>
          <w:lang w:val="en-US" w:eastAsia="zh-CN"/>
        </w:rPr>
        <w:t>：分别针对两座桥的项目实施的内容、方案设计说明（架构、技术路线、软件功能、监测点位、实施部署、数据处理、系统对接）。</w:t>
      </w:r>
    </w:p>
    <w:p w14:paraId="016E024F">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方案完善完整、逻辑清晰准确、结构合理规范，设计方案先进、合理、可行，有创新性体现，并能有效解决项目的技术难题；对重点的现场监测点位选点、硬件安装实施、数据采集传输，对两座桥分别有不同的详细的结合现场大量照片的分析和方案说明；对数据处理包括数据采集、数据存储、数据分析、数据传输和对接，有详细的处理流程和说明；（8分）；</w:t>
      </w:r>
    </w:p>
    <w:p w14:paraId="7C598A2E">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方案基本完整，结构较为合理，设计方案基本合理，可行性较高，但部分细节需要改进；对重点的现场监测点位选点、硬件安装实施、数据采集传输，对两座桥分别有结合现场少量照片的分析和方案说明；对数据处理包括数据采集、数据存储、数据分析、数据传输和对接，有大致的处理流程和说明；（5分）；</w:t>
      </w:r>
    </w:p>
    <w:p w14:paraId="7193E9B1">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方案结构欠缺，内容不够完整，缺乏整体性。设计方案较为传统，缺乏创新性，可行性一般；对重点的现场监测点位选点、硬件安装实施、数据采集传输，没有区分两座桥，没有现场照片的分析和方案说明；对数据处理包括数据采集、数据存储、数据分析、数据传输和对接，没有处理流程和说明；（2分）。</w:t>
      </w:r>
    </w:p>
    <w:p w14:paraId="7B5B54B4">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无方案或者方案未包含所有内容的不得分。</w:t>
      </w:r>
    </w:p>
    <w:p w14:paraId="5B8434D4">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3、实施计划和组织方案（6分）：方案应涵盖项目启动至竣工验收的各阶段，包括但不限于进度计划、资源配置、风险管理、质量控制、安全管理等。</w:t>
      </w:r>
    </w:p>
    <w:p w14:paraId="6D3F9D55">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实施计划详细全面，切实可行，资源配置充足，时间安排紧凑合理，有缓冲时间，风险识别全面，应对措施具体有效。团队组织架构清晰，管理流程高效。质量控制体系健全，安全管理体系完善，有完善的应急预案，变更管理流程清晰。（6分）；</w:t>
      </w:r>
    </w:p>
    <w:p w14:paraId="44746476">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实施计划基本完整，较为可行，资源配置基本满足，时间安排有局部不合理，风险应对措施较为笼统。团队组织基本合理，管理流程和沟通机制有待优化。有一定的质量与安全管理措施，体系不够完善，部分措施有待提升，有应急预案，但内容不够详尽或针对性不强。（4分）；</w:t>
      </w:r>
    </w:p>
    <w:p w14:paraId="773D2494">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实施计划不完整，缺少环节或重要信息，难以执行，资源配置不足，时间安排不切实际，风险评估与应对措施缺乏针对性。团队组织混乱，缺乏有效的管理沟通机制。质量与安全管理措施缺失存在质量隐患。应急预案不健全，变更管理机制缺失。（2分）。</w:t>
      </w:r>
    </w:p>
    <w:p w14:paraId="0BFED7EE">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无方案或者方案未包含所有内容的不得分。</w:t>
      </w:r>
    </w:p>
    <w:p w14:paraId="354D2D68">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4、交付及培训方案（4分）:评估各投标方提出的项目完成后的交付方案，包括但不限于交付物的完整性、技术支持、培训等方面，以确保项目成果能够顺利过渡并持续运行。</w:t>
      </w:r>
    </w:p>
    <w:p w14:paraId="06852E4B">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交付物清单全面详尽，覆盖项目所有关键产出物。培训内容全面覆盖项目涉及的所有技术、操作知识。培训方式多样，且针对性强，满足不同层次角色需求，并提供详尽、易懂的培训资料和手册。（4分）；</w:t>
      </w:r>
    </w:p>
    <w:p w14:paraId="69F4D0CE">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交付物清单列出大部分关键交付物，但可能存在部分细节遗漏。培训内容覆盖大部分关键知识点，有多种培训方式，但对不同角色培训内容针对性差，培训资料和手册较传统，易懂性差。（2分）；</w:t>
      </w:r>
    </w:p>
    <w:p w14:paraId="4D6AC25B">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交付物清单不完整，关键产出物缺失，模糊不清。培训内容缺失重要环节，或与项目需求不符，培训方法单一，培训资料和手册不完善。（1分）。</w:t>
      </w:r>
    </w:p>
    <w:p w14:paraId="6AEA7A17">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无方案或者方案未包含所有内容的不得分。</w:t>
      </w:r>
    </w:p>
    <w:p w14:paraId="51B06657">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5、运维服务方案 （4分）:项目实施完成后，对运维服务从运维服务范围，响应时间等维度进行考察，确保运维服务的质量、响应速度、持续性以及技术支持的专业性。</w:t>
      </w:r>
    </w:p>
    <w:p w14:paraId="2EBB5353">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方案详尽，覆盖预防性维护、应急响应、定期巡检、软件升级、安全防护、性能优化等全面服务。提供7x24小时热线支持，承诺故障解决时间不超过2小时。（4分）；</w:t>
      </w:r>
    </w:p>
    <w:p w14:paraId="4E8CD13B">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方案较为完整，包括基本的维护服务和故障响应，但可能缺少部分高级服务（如性能优化、安全审计）。提供7x24小时热线支持，故障解决时间不超过4小时。（2分）；</w:t>
      </w:r>
    </w:p>
    <w:p w14:paraId="634EEB9F">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服务内容单一，仅限于基本故障处理，缺乏预防性维护和性能优化等增值内容，故障响应及解决时间较长。（1分）。</w:t>
      </w:r>
    </w:p>
    <w:p w14:paraId="49C3C767">
      <w:pPr>
        <w:pStyle w:val="280"/>
        <w:snapToGrid w:val="0"/>
        <w:spacing w:line="360" w:lineRule="auto"/>
        <w:ind w:firstLine="720" w:firstLineChars="300"/>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无方案或者方案未包含所有内容的不得分。</w:t>
      </w:r>
    </w:p>
    <w:p w14:paraId="34DF781F">
      <w:pPr>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平台演示视频（10分）：</w:t>
      </w:r>
    </w:p>
    <w:p w14:paraId="43D23705">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须按照招标文件规定的演示内容制作演示视频文件，演示视频中的演示方式为投标人实有系统操作演示录屏，使用PPT演示、市场宣传视频演示或其他非实操演示视频等方式均不得分。根据投标人视频演示情况和以下功能得分点进行打分，投标人需根据招标需求提供桥梁监测平台演示视频，需展示视频监控、监测数据分析、智能化预警、综合评估、设备维护五个功能大项，每个功能大项全部功能点符合要求得2分，功能大项中有一功能点不满足要求该项不得分，未按要求进行演示或未提供演示视频的不得分。</w:t>
      </w:r>
    </w:p>
    <w:p w14:paraId="47FEF552">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1、视频监控：需满足视频的实时监控，实时查看，视频控制及视频抓图功能。</w:t>
      </w:r>
    </w:p>
    <w:p w14:paraId="25579C82">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2、数据监测：需满足监测设备的实时数据，历史数据及长期趋势和测点状态的查看并支持相关数据的下载。</w:t>
      </w:r>
      <w:r>
        <w:rPr>
          <w:rFonts w:hint="eastAsia" w:ascii="宋体" w:hAnsi="宋体" w:eastAsia="宋体" w:cs="宋体"/>
          <w:color w:val="auto"/>
          <w:sz w:val="24"/>
          <w:szCs w:val="24"/>
          <w:highlight w:val="none"/>
          <w:lang w:val="en-US" w:eastAsia="zh-CN"/>
        </w:rPr>
        <w:t>针对加速度传感器</w:t>
      </w:r>
      <w:r>
        <w:rPr>
          <w:rFonts w:hint="eastAsia" w:ascii="宋体" w:hAnsi="宋体" w:cs="宋体"/>
          <w:color w:val="auto"/>
          <w:sz w:val="24"/>
          <w:szCs w:val="24"/>
          <w:highlight w:val="none"/>
          <w:lang w:val="en-US" w:eastAsia="zh-CN"/>
        </w:rPr>
        <w:t>获取的加速度值</w:t>
      </w:r>
      <w:r>
        <w:rPr>
          <w:rFonts w:hint="eastAsia" w:ascii="宋体" w:hAnsi="宋体" w:eastAsia="宋体" w:cs="宋体"/>
          <w:color w:val="auto"/>
          <w:sz w:val="24"/>
          <w:szCs w:val="24"/>
          <w:highlight w:val="none"/>
          <w:lang w:val="en-US" w:eastAsia="zh-CN"/>
        </w:rPr>
        <w:t>，平台</w:t>
      </w:r>
      <w:r>
        <w:rPr>
          <w:rFonts w:hint="eastAsia" w:ascii="宋体" w:hAnsi="宋体" w:cs="宋体"/>
          <w:color w:val="auto"/>
          <w:sz w:val="24"/>
          <w:szCs w:val="24"/>
          <w:highlight w:val="none"/>
          <w:lang w:val="en-US" w:eastAsia="zh-CN"/>
        </w:rPr>
        <w:t>通过</w:t>
      </w:r>
      <w:r>
        <w:rPr>
          <w:rFonts w:hint="eastAsia" w:ascii="宋体" w:hAnsi="宋体" w:eastAsia="宋体" w:cs="宋体"/>
          <w:color w:val="auto"/>
          <w:sz w:val="24"/>
          <w:szCs w:val="24"/>
          <w:highlight w:val="none"/>
          <w:lang w:val="en-US" w:eastAsia="zh-CN"/>
        </w:rPr>
        <w:t>微积分运算</w:t>
      </w:r>
      <w:r>
        <w:rPr>
          <w:rFonts w:hint="eastAsia" w:ascii="宋体" w:hAnsi="宋体" w:cs="宋体"/>
          <w:color w:val="auto"/>
          <w:sz w:val="24"/>
          <w:szCs w:val="24"/>
          <w:highlight w:val="none"/>
          <w:lang w:val="en-US" w:eastAsia="zh-CN"/>
        </w:rPr>
        <w:t>，可以</w:t>
      </w:r>
      <w:r>
        <w:rPr>
          <w:rFonts w:hint="eastAsia" w:ascii="宋体" w:hAnsi="宋体" w:eastAsia="宋体" w:cs="宋体"/>
          <w:color w:val="auto"/>
          <w:sz w:val="24"/>
          <w:szCs w:val="24"/>
          <w:highlight w:val="none"/>
          <w:lang w:val="en-US" w:eastAsia="zh-CN"/>
        </w:rPr>
        <w:t>输出</w:t>
      </w:r>
      <w:r>
        <w:rPr>
          <w:rFonts w:hint="eastAsia" w:ascii="宋体" w:hAnsi="宋体" w:cs="宋体"/>
          <w:color w:val="auto"/>
          <w:sz w:val="24"/>
          <w:szCs w:val="24"/>
          <w:highlight w:val="none"/>
          <w:lang w:val="en-US" w:eastAsia="zh-CN"/>
        </w:rPr>
        <w:t>速度和位移</w:t>
      </w:r>
      <w:r>
        <w:rPr>
          <w:rFonts w:hint="eastAsia" w:ascii="宋体" w:hAnsi="宋体" w:eastAsia="宋体" w:cs="宋体"/>
          <w:color w:val="auto"/>
          <w:sz w:val="24"/>
          <w:szCs w:val="24"/>
          <w:highlight w:val="none"/>
          <w:lang w:val="en-US" w:eastAsia="zh-CN"/>
        </w:rPr>
        <w:t>数据。并支持人员权限管理及多项目管理功能，针对不同的用户，能够通过角色权限进行划分，实现数据与页面的访问控制；也能根据不同项目划分设备，实现同时运维多个项目。</w:t>
      </w:r>
    </w:p>
    <w:p w14:paraId="690429E0">
      <w:pPr>
        <w:snapToGrid w:val="0"/>
        <w:spacing w:line="360" w:lineRule="auto"/>
        <w:ind w:firstLine="480" w:firstLineChars="2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3、智能化预警：需满足预警定位，预警列表功能，能够在监测设备布点图上显示设备状态，生成预警记录并可以对预警记录进行处理。</w:t>
      </w:r>
      <w:r>
        <w:rPr>
          <w:rFonts w:hint="eastAsia" w:ascii="宋体" w:hAnsi="宋体" w:eastAsia="宋体" w:cs="宋体"/>
          <w:color w:val="auto"/>
          <w:sz w:val="24"/>
          <w:szCs w:val="24"/>
          <w:highlight w:val="none"/>
          <w:lang w:val="en-US" w:eastAsia="zh-CN"/>
        </w:rPr>
        <w:t>支持多布点图配置，充分展示现场点位安装情况。针对加速度，速度，位移数据进行预警处理</w:t>
      </w:r>
      <w:r>
        <w:rPr>
          <w:rFonts w:hint="eastAsia" w:ascii="宋体" w:hAnsi="宋体" w:eastAsia="宋体" w:cs="宋体"/>
          <w:color w:val="FF0000"/>
          <w:sz w:val="24"/>
          <w:szCs w:val="24"/>
          <w:highlight w:val="none"/>
          <w:lang w:val="en-US" w:eastAsia="zh-CN"/>
        </w:rPr>
        <w:t>，</w:t>
      </w:r>
      <w:r>
        <w:rPr>
          <w:rFonts w:hint="eastAsia" w:ascii="宋体" w:hAnsi="宋体" w:eastAsia="宋体" w:cs="宋体"/>
          <w:color w:val="auto"/>
          <w:sz w:val="24"/>
          <w:szCs w:val="24"/>
          <w:highlight w:val="none"/>
          <w:lang w:val="en-US" w:eastAsia="zh-CN"/>
        </w:rPr>
        <w:t>输出预警记录。预警支持自定义多级预警，实现从低到高，多层级预警，通知</w:t>
      </w:r>
      <w:r>
        <w:rPr>
          <w:rFonts w:hint="eastAsia" w:ascii="宋体" w:hAnsi="宋体" w:cs="宋体"/>
          <w:color w:val="auto"/>
          <w:sz w:val="24"/>
          <w:szCs w:val="24"/>
          <w:highlight w:val="none"/>
          <w:lang w:val="en-US" w:eastAsia="zh-CN"/>
        </w:rPr>
        <w:t>到平台管理人员。</w:t>
      </w:r>
    </w:p>
    <w:p w14:paraId="7DD97A6D">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4、综合评估：具备在线评估功能，能够自动形成日报、月报；支持手动上传季报、年报及专家评估报告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针对不同的报告需求，支持自定义报告模板上传，实现定制化报告的生成。</w:t>
      </w:r>
    </w:p>
    <w:p w14:paraId="09B69BAE">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5、设备维护：能够对需要进行维护的项目，制定维护计划并自动生成维护任务，支持手动新建临时任务，并对已完成的维护任务形成台账记录及病害记录</w:t>
      </w:r>
      <w:r>
        <w:rPr>
          <w:rFonts w:hint="eastAsia" w:ascii="宋体" w:hAnsi="宋体" w:cs="宋体"/>
          <w:color w:val="auto"/>
          <w:sz w:val="24"/>
          <w:szCs w:val="24"/>
          <w:highlight w:val="none"/>
          <w:lang w:eastAsia="zh-CN"/>
        </w:rPr>
        <w:t>。</w:t>
      </w:r>
    </w:p>
    <w:p w14:paraId="2D9376EA">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视频演示要求录制总时长不得超过10分钟；演示视频格式：mkv、mp4、avi；演示视频大小：将视频文件压缩为zip文件上传，单个文件不得大于50M，总文件大小不得大于300M，未按要求上传的本项不得分。针对每个演示点，能实现全部功能的每个得</w:t>
      </w:r>
      <w:r>
        <w:rPr>
          <w:rFonts w:hint="eastAsia" w:ascii="宋体" w:hAnsi="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分，满分</w:t>
      </w:r>
      <w:r>
        <w:rPr>
          <w:rFonts w:hint="eastAsia" w:ascii="宋体" w:hAnsi="宋体" w:cs="宋体"/>
          <w:color w:val="auto"/>
          <w:sz w:val="24"/>
          <w:szCs w:val="24"/>
          <w:highlight w:val="none"/>
          <w:lang w:val="en-US" w:eastAsia="zh-CN"/>
        </w:rPr>
        <w:t>10</w:t>
      </w:r>
      <w:r>
        <w:rPr>
          <w:rFonts w:hint="default" w:ascii="宋体" w:hAnsi="宋体" w:eastAsia="宋体" w:cs="宋体"/>
          <w:color w:val="auto"/>
          <w:sz w:val="24"/>
          <w:szCs w:val="24"/>
          <w:highlight w:val="none"/>
          <w:lang w:val="en-US" w:eastAsia="zh-CN"/>
        </w:rPr>
        <w:t xml:space="preserve"> 分。（使用 demo、PPT 形式演示不得分，放弃演示的不得分）</w:t>
      </w:r>
    </w:p>
    <w:p w14:paraId="37CEF22D">
      <w:pPr>
        <w:spacing w:line="360" w:lineRule="auto"/>
        <w:ind w:firstLine="482"/>
        <w:rPr>
          <w:rFonts w:ascii="宋体" w:hAnsi="宋体"/>
          <w:b/>
          <w:bCs/>
          <w:color w:val="auto"/>
          <w:sz w:val="24"/>
          <w:szCs w:val="24"/>
          <w:highlight w:val="none"/>
        </w:rPr>
      </w:pPr>
      <w:r>
        <w:rPr>
          <w:rFonts w:hint="eastAsia" w:ascii="宋体" w:hAnsi="宋体"/>
          <w:b/>
          <w:bCs/>
          <w:color w:val="auto"/>
          <w:sz w:val="24"/>
          <w:szCs w:val="24"/>
          <w:highlight w:val="none"/>
        </w:rPr>
        <w:t>注：投标供应商须针对本项目的实际情况，结合自身条件，编制相应的“</w:t>
      </w:r>
      <w:r>
        <w:rPr>
          <w:rFonts w:hint="eastAsia" w:ascii="宋体" w:hAnsi="宋体"/>
          <w:b/>
          <w:bCs/>
          <w:color w:val="auto"/>
          <w:sz w:val="24"/>
          <w:szCs w:val="24"/>
          <w:highlight w:val="none"/>
          <w:lang w:val="en-US" w:eastAsia="zh-CN"/>
        </w:rPr>
        <w:t>服务方案</w:t>
      </w:r>
      <w:r>
        <w:rPr>
          <w:rFonts w:hint="eastAsia" w:ascii="宋体" w:hAnsi="宋体"/>
          <w:b/>
          <w:bCs/>
          <w:color w:val="auto"/>
          <w:sz w:val="24"/>
          <w:szCs w:val="24"/>
          <w:highlight w:val="none"/>
        </w:rPr>
        <w:t>”。取所有评委打分的平均值。</w:t>
      </w:r>
    </w:p>
    <w:p w14:paraId="12F01F8F">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说明：评分办法及评分细则的解释权</w:t>
      </w:r>
      <w:r>
        <w:rPr>
          <w:rFonts w:hint="eastAsia" w:ascii="宋体" w:hAnsi="宋体" w:cs="宋体"/>
          <w:color w:val="auto"/>
          <w:sz w:val="24"/>
          <w:highlight w:val="none"/>
          <w:lang w:eastAsia="zh-CN"/>
        </w:rPr>
        <w:t>属于</w:t>
      </w:r>
      <w:r>
        <w:rPr>
          <w:rFonts w:hint="eastAsia" w:ascii="宋体" w:hAnsi="宋体" w:eastAsia="宋体" w:cs="宋体"/>
          <w:color w:val="auto"/>
          <w:sz w:val="24"/>
          <w:highlight w:val="none"/>
        </w:rPr>
        <w:t>采购人。未列入本评分细则的其他条件不作为评分内容。</w:t>
      </w:r>
    </w:p>
    <w:p w14:paraId="43525F96">
      <w:pPr>
        <w:rPr>
          <w:rFonts w:ascii="黑体" w:hAnsi="黑体" w:eastAsia="黑体" w:cs="黑体"/>
          <w:color w:val="000000"/>
          <w:sz w:val="28"/>
          <w:szCs w:val="16"/>
          <w:highlight w:val="none"/>
        </w:rPr>
      </w:pPr>
      <w:r>
        <w:rPr>
          <w:rFonts w:ascii="黑体" w:hAnsi="黑体" w:eastAsia="黑体" w:cs="黑体"/>
          <w:color w:val="000000"/>
          <w:sz w:val="28"/>
          <w:szCs w:val="16"/>
          <w:highlight w:val="none"/>
        </w:rPr>
        <w:br w:type="page"/>
      </w:r>
    </w:p>
    <w:p w14:paraId="5F48A08D">
      <w:pPr>
        <w:pBdr>
          <w:top w:val="none" w:color="000000" w:sz="0" w:space="0"/>
          <w:left w:val="none" w:color="000000" w:sz="0" w:space="0"/>
          <w:bottom w:val="none" w:color="000000" w:sz="0" w:space="0"/>
          <w:right w:val="none" w:color="000000" w:sz="0" w:space="0"/>
        </w:pBdr>
        <w:spacing w:line="68" w:lineRule="atLeast"/>
        <w:jc w:val="center"/>
        <w:rPr>
          <w:sz w:val="18"/>
          <w:szCs w:val="16"/>
          <w:highlight w:val="none"/>
        </w:rPr>
      </w:pPr>
      <w:r>
        <w:rPr>
          <w:rFonts w:ascii="黑体" w:hAnsi="黑体" w:eastAsia="黑体" w:cs="黑体"/>
          <w:color w:val="000000"/>
          <w:sz w:val="28"/>
          <w:szCs w:val="16"/>
          <w:highlight w:val="none"/>
        </w:rPr>
        <w:t>第六章投标文件内容与格式</w:t>
      </w:r>
    </w:p>
    <w:p w14:paraId="00441A9E">
      <w:pPr>
        <w:pBdr>
          <w:top w:val="none" w:color="000000" w:sz="0" w:space="0"/>
          <w:left w:val="none" w:color="000000" w:sz="0" w:space="0"/>
          <w:bottom w:val="none" w:color="000000" w:sz="0" w:space="0"/>
          <w:right w:val="none" w:color="000000" w:sz="0" w:space="0"/>
        </w:pBdr>
        <w:spacing w:line="499" w:lineRule="atLeast"/>
        <w:ind w:firstLine="602"/>
        <w:rPr>
          <w:sz w:val="18"/>
          <w:szCs w:val="16"/>
          <w:highlight w:val="none"/>
        </w:rPr>
      </w:pPr>
      <w:r>
        <w:rPr>
          <w:rFonts w:ascii="宋体" w:hAnsi="宋体" w:cs="宋体"/>
          <w:b/>
          <w:color w:val="000000"/>
          <w:sz w:val="24"/>
          <w:szCs w:val="16"/>
          <w:highlight w:val="none"/>
        </w:rPr>
        <w:t>第一部分投标文件内容</w:t>
      </w:r>
    </w:p>
    <w:p w14:paraId="4FBDC742">
      <w:pPr>
        <w:pBdr>
          <w:top w:val="none" w:color="000000" w:sz="0" w:space="0"/>
          <w:left w:val="none" w:color="000000" w:sz="0" w:space="0"/>
          <w:bottom w:val="none" w:color="000000" w:sz="0" w:space="0"/>
          <w:right w:val="none" w:color="000000" w:sz="0" w:space="0"/>
        </w:pBdr>
        <w:spacing w:line="499" w:lineRule="atLeast"/>
        <w:rPr>
          <w:sz w:val="18"/>
          <w:szCs w:val="16"/>
          <w:highlight w:val="none"/>
        </w:rPr>
      </w:pPr>
      <w:r>
        <w:rPr>
          <w:rFonts w:ascii="宋体" w:hAnsi="宋体" w:cs="宋体"/>
          <w:b/>
          <w:color w:val="000000"/>
          <w:sz w:val="22"/>
          <w:szCs w:val="16"/>
          <w:highlight w:val="none"/>
        </w:rPr>
        <w:t>一、资格证明文件</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5661"/>
        <w:gridCol w:w="2199"/>
      </w:tblGrid>
      <w:tr w14:paraId="1792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62" w:type="dxa"/>
            <w:tcMar>
              <w:top w:w="0" w:type="dxa"/>
              <w:left w:w="108" w:type="dxa"/>
              <w:bottom w:w="0" w:type="dxa"/>
              <w:right w:w="108" w:type="dxa"/>
            </w:tcMar>
            <w:vAlign w:val="center"/>
          </w:tcPr>
          <w:p w14:paraId="3E922118">
            <w:pPr>
              <w:pBdr>
                <w:top w:val="none" w:color="000000" w:sz="0" w:space="0"/>
                <w:left w:val="none" w:color="000000" w:sz="0" w:space="0"/>
                <w:bottom w:val="none" w:color="000000" w:sz="0" w:space="0"/>
                <w:right w:val="none" w:color="000000" w:sz="0" w:space="0"/>
              </w:pBdr>
              <w:spacing w:after="0" w:line="240" w:lineRule="auto"/>
              <w:jc w:val="center"/>
              <w:rPr>
                <w:highlight w:val="none"/>
              </w:rPr>
            </w:pPr>
            <w:r>
              <w:rPr>
                <w:rFonts w:ascii="宋体" w:hAnsi="宋体" w:cs="宋体"/>
                <w:b/>
                <w:color w:val="000000"/>
                <w:sz w:val="24"/>
                <w:highlight w:val="none"/>
              </w:rPr>
              <w:t>序号</w:t>
            </w:r>
          </w:p>
        </w:tc>
        <w:tc>
          <w:tcPr>
            <w:tcW w:w="5661" w:type="dxa"/>
            <w:tcMar>
              <w:top w:w="0" w:type="dxa"/>
              <w:left w:w="108" w:type="dxa"/>
              <w:bottom w:w="0" w:type="dxa"/>
              <w:right w:w="108" w:type="dxa"/>
            </w:tcMar>
            <w:vAlign w:val="center"/>
          </w:tcPr>
          <w:p w14:paraId="070C7016">
            <w:pPr>
              <w:pBdr>
                <w:top w:val="none" w:color="000000" w:sz="0" w:space="0"/>
                <w:left w:val="none" w:color="000000" w:sz="0" w:space="0"/>
                <w:bottom w:val="none" w:color="000000" w:sz="0" w:space="0"/>
                <w:right w:val="none" w:color="000000" w:sz="0" w:space="0"/>
              </w:pBdr>
              <w:spacing w:after="0" w:line="240" w:lineRule="auto"/>
              <w:jc w:val="center"/>
              <w:rPr>
                <w:highlight w:val="none"/>
              </w:rPr>
            </w:pPr>
            <w:r>
              <w:rPr>
                <w:rFonts w:ascii="宋体" w:hAnsi="宋体" w:cs="宋体"/>
                <w:b/>
                <w:color w:val="000000"/>
                <w:sz w:val="24"/>
                <w:highlight w:val="none"/>
              </w:rPr>
              <w:t>评审项目及评审要求</w:t>
            </w:r>
          </w:p>
        </w:tc>
        <w:tc>
          <w:tcPr>
            <w:tcW w:w="2199" w:type="dxa"/>
            <w:tcMar>
              <w:top w:w="0" w:type="dxa"/>
              <w:left w:w="108" w:type="dxa"/>
              <w:bottom w:w="0" w:type="dxa"/>
              <w:right w:w="108" w:type="dxa"/>
            </w:tcMar>
            <w:vAlign w:val="center"/>
          </w:tcPr>
          <w:p w14:paraId="0334B1B8">
            <w:pPr>
              <w:pBdr>
                <w:top w:val="none" w:color="000000" w:sz="0" w:space="0"/>
                <w:left w:val="none" w:color="000000" w:sz="0" w:space="0"/>
                <w:bottom w:val="none" w:color="000000" w:sz="0" w:space="0"/>
                <w:right w:val="none" w:color="000000" w:sz="0" w:space="0"/>
              </w:pBdr>
              <w:spacing w:after="0" w:line="240" w:lineRule="auto"/>
              <w:jc w:val="center"/>
              <w:rPr>
                <w:highlight w:val="none"/>
              </w:rPr>
            </w:pPr>
            <w:r>
              <w:rPr>
                <w:rFonts w:ascii="宋体" w:hAnsi="宋体" w:cs="宋体"/>
                <w:b/>
                <w:color w:val="000000"/>
                <w:sz w:val="24"/>
                <w:highlight w:val="none"/>
              </w:rPr>
              <w:t>审查因素</w:t>
            </w:r>
          </w:p>
        </w:tc>
      </w:tr>
      <w:tr w14:paraId="7BFE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662" w:type="dxa"/>
            <w:tcMar>
              <w:top w:w="0" w:type="dxa"/>
              <w:left w:w="108" w:type="dxa"/>
              <w:bottom w:w="0" w:type="dxa"/>
              <w:right w:w="108" w:type="dxa"/>
            </w:tcMar>
            <w:vAlign w:val="center"/>
          </w:tcPr>
          <w:p w14:paraId="6E8652D0">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cs="宋体"/>
                <w:sz w:val="24"/>
                <w:szCs w:val="24"/>
                <w:highlight w:val="none"/>
              </w:rPr>
            </w:pPr>
            <w:r>
              <w:rPr>
                <w:rFonts w:hint="eastAsia" w:ascii="宋体" w:hAnsi="宋体" w:cs="宋体"/>
                <w:color w:val="000000"/>
                <w:sz w:val="24"/>
                <w:szCs w:val="24"/>
                <w:highlight w:val="none"/>
              </w:rPr>
              <w:t>1</w:t>
            </w:r>
          </w:p>
        </w:tc>
        <w:tc>
          <w:tcPr>
            <w:tcW w:w="5661" w:type="dxa"/>
            <w:tcMar>
              <w:top w:w="0" w:type="dxa"/>
              <w:left w:w="108" w:type="dxa"/>
              <w:bottom w:w="0" w:type="dxa"/>
              <w:right w:w="108" w:type="dxa"/>
            </w:tcMar>
            <w:vAlign w:val="center"/>
          </w:tcPr>
          <w:p w14:paraId="3223E608">
            <w:pPr>
              <w:pBdr>
                <w:top w:val="none" w:color="000000" w:sz="0" w:space="0"/>
                <w:left w:val="none" w:color="000000" w:sz="0" w:space="0"/>
                <w:bottom w:val="none" w:color="000000" w:sz="0" w:space="0"/>
                <w:right w:val="none" w:color="000000" w:sz="0" w:space="0"/>
              </w:pBdr>
              <w:spacing w:after="0" w:line="360" w:lineRule="auto"/>
              <w:rPr>
                <w:rFonts w:hint="eastAsia" w:ascii="宋体" w:hAnsi="宋体" w:cs="宋体"/>
                <w:sz w:val="24"/>
                <w:szCs w:val="24"/>
                <w:highlight w:val="none"/>
              </w:rPr>
            </w:pPr>
            <w:r>
              <w:rPr>
                <w:rFonts w:hint="eastAsia" w:ascii="宋体" w:hAnsi="宋体" w:cs="宋体"/>
                <w:color w:val="000000"/>
                <w:sz w:val="24"/>
                <w:szCs w:val="24"/>
                <w:highlight w:val="none"/>
              </w:rPr>
              <w:t>具有独立承担民事责任能力的投标人营业执照或相关部门的登记证明文件扫描件（投标人如允许以分支机构身份参加投标的，提供投标人分支机构的营业执照扫描件；投标人如是自然人情形的，提供有效身份证扫描件）。</w:t>
            </w:r>
          </w:p>
        </w:tc>
        <w:tc>
          <w:tcPr>
            <w:tcW w:w="2199" w:type="dxa"/>
            <w:vMerge w:val="restart"/>
            <w:tcMar>
              <w:top w:w="0" w:type="dxa"/>
              <w:left w:w="108" w:type="dxa"/>
              <w:bottom w:w="0" w:type="dxa"/>
              <w:right w:w="108" w:type="dxa"/>
            </w:tcMar>
            <w:vAlign w:val="center"/>
          </w:tcPr>
          <w:p w14:paraId="263C8D1C">
            <w:pPr>
              <w:pBdr>
                <w:top w:val="none" w:color="000000" w:sz="0" w:space="0"/>
                <w:left w:val="none" w:color="000000" w:sz="0" w:space="0"/>
                <w:bottom w:val="none" w:color="000000" w:sz="0" w:space="0"/>
                <w:right w:val="none" w:color="000000" w:sz="0" w:space="0"/>
              </w:pBdr>
              <w:spacing w:after="0" w:line="360" w:lineRule="auto"/>
              <w:rPr>
                <w:rFonts w:hint="eastAsia" w:ascii="宋体" w:hAnsi="宋体" w:cs="宋体"/>
                <w:sz w:val="24"/>
                <w:szCs w:val="24"/>
                <w:highlight w:val="none"/>
              </w:rPr>
            </w:pPr>
            <w:r>
              <w:rPr>
                <w:rFonts w:hint="eastAsia" w:ascii="宋体" w:hAnsi="宋体" w:cs="宋体"/>
                <w:color w:val="000000"/>
                <w:sz w:val="24"/>
                <w:szCs w:val="24"/>
                <w:highlight w:val="none"/>
              </w:rPr>
              <w:t>满足《中华人民共和国政府采购法》第二十二条规定</w:t>
            </w:r>
          </w:p>
        </w:tc>
      </w:tr>
      <w:tr w14:paraId="6780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62" w:type="dxa"/>
            <w:tcMar>
              <w:top w:w="0" w:type="dxa"/>
              <w:left w:w="108" w:type="dxa"/>
              <w:bottom w:w="0" w:type="dxa"/>
              <w:right w:w="108" w:type="dxa"/>
            </w:tcMar>
            <w:vAlign w:val="center"/>
          </w:tcPr>
          <w:p w14:paraId="631AC7BC">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cs="宋体"/>
                <w:sz w:val="24"/>
                <w:szCs w:val="24"/>
                <w:highlight w:val="none"/>
              </w:rPr>
            </w:pPr>
            <w:r>
              <w:rPr>
                <w:rFonts w:hint="eastAsia" w:ascii="宋体" w:hAnsi="宋体" w:cs="宋体"/>
                <w:color w:val="000000"/>
                <w:sz w:val="24"/>
                <w:szCs w:val="24"/>
                <w:highlight w:val="none"/>
              </w:rPr>
              <w:t>2</w:t>
            </w:r>
          </w:p>
        </w:tc>
        <w:tc>
          <w:tcPr>
            <w:tcW w:w="5661" w:type="dxa"/>
            <w:tcMar>
              <w:top w:w="0" w:type="dxa"/>
              <w:left w:w="108" w:type="dxa"/>
              <w:bottom w:w="0" w:type="dxa"/>
              <w:right w:w="108" w:type="dxa"/>
            </w:tcMar>
            <w:vAlign w:val="center"/>
          </w:tcPr>
          <w:p w14:paraId="156D7481">
            <w:pPr>
              <w:pBdr>
                <w:top w:val="none" w:color="000000" w:sz="0" w:space="0"/>
                <w:left w:val="none" w:color="000000" w:sz="0" w:space="0"/>
                <w:bottom w:val="none" w:color="000000" w:sz="0" w:space="0"/>
                <w:right w:val="none" w:color="000000" w:sz="0" w:space="0"/>
              </w:pBdr>
              <w:spacing w:after="0" w:line="360" w:lineRule="auto"/>
              <w:rPr>
                <w:rFonts w:hint="eastAsia" w:ascii="宋体" w:hAnsi="宋体" w:cs="宋体"/>
                <w:sz w:val="24"/>
                <w:szCs w:val="24"/>
                <w:highlight w:val="none"/>
              </w:rPr>
            </w:pPr>
            <w:r>
              <w:rPr>
                <w:rFonts w:hint="eastAsia" w:ascii="宋体" w:hAnsi="宋体" w:cs="宋体"/>
                <w:color w:val="000000"/>
                <w:sz w:val="24"/>
                <w:szCs w:val="24"/>
                <w:highlight w:val="none"/>
              </w:rPr>
              <w:t>《授权委托书》（给定格式；投标人如是自然人情形的，可不提供）。</w:t>
            </w:r>
          </w:p>
        </w:tc>
        <w:tc>
          <w:tcPr>
            <w:tcW w:w="2199" w:type="dxa"/>
            <w:vMerge w:val="continue"/>
          </w:tcPr>
          <w:p w14:paraId="231B4059">
            <w:pPr>
              <w:spacing w:after="0" w:line="360" w:lineRule="auto"/>
              <w:rPr>
                <w:rFonts w:hint="eastAsia" w:ascii="宋体" w:hAnsi="宋体" w:cs="宋体"/>
                <w:sz w:val="24"/>
                <w:szCs w:val="24"/>
                <w:highlight w:val="none"/>
              </w:rPr>
            </w:pPr>
          </w:p>
        </w:tc>
      </w:tr>
      <w:tr w14:paraId="0EDD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62" w:type="dxa"/>
            <w:tcMar>
              <w:top w:w="0" w:type="dxa"/>
              <w:left w:w="108" w:type="dxa"/>
              <w:bottom w:w="0" w:type="dxa"/>
              <w:right w:w="108" w:type="dxa"/>
            </w:tcMar>
            <w:vAlign w:val="center"/>
          </w:tcPr>
          <w:p w14:paraId="414008FD">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cs="宋体"/>
                <w:sz w:val="24"/>
                <w:szCs w:val="24"/>
                <w:highlight w:val="none"/>
              </w:rPr>
            </w:pPr>
            <w:r>
              <w:rPr>
                <w:rFonts w:hint="eastAsia" w:ascii="宋体" w:hAnsi="宋体" w:cs="宋体"/>
                <w:color w:val="000000"/>
                <w:sz w:val="24"/>
                <w:szCs w:val="24"/>
                <w:highlight w:val="none"/>
              </w:rPr>
              <w:t>3</w:t>
            </w:r>
          </w:p>
        </w:tc>
        <w:tc>
          <w:tcPr>
            <w:tcW w:w="5661" w:type="dxa"/>
            <w:tcMar>
              <w:top w:w="0" w:type="dxa"/>
              <w:left w:w="108" w:type="dxa"/>
              <w:bottom w:w="0" w:type="dxa"/>
              <w:right w:w="108" w:type="dxa"/>
            </w:tcMar>
            <w:vAlign w:val="center"/>
          </w:tcPr>
          <w:p w14:paraId="50A5B770">
            <w:pPr>
              <w:pBdr>
                <w:top w:val="none" w:color="000000" w:sz="0" w:space="0"/>
                <w:left w:val="none" w:color="000000" w:sz="0" w:space="0"/>
                <w:bottom w:val="none" w:color="000000" w:sz="0" w:space="0"/>
                <w:right w:val="none" w:color="000000" w:sz="0" w:space="0"/>
              </w:pBdr>
              <w:spacing w:after="0" w:line="360" w:lineRule="auto"/>
              <w:rPr>
                <w:rFonts w:hint="eastAsia" w:ascii="宋体" w:hAnsi="宋体" w:cs="宋体"/>
                <w:sz w:val="24"/>
                <w:szCs w:val="24"/>
                <w:highlight w:val="none"/>
              </w:rPr>
            </w:pPr>
            <w:r>
              <w:rPr>
                <w:rFonts w:hint="eastAsia" w:ascii="宋体" w:hAnsi="宋体" w:cs="宋体"/>
                <w:color w:val="000000"/>
                <w:sz w:val="24"/>
                <w:szCs w:val="24"/>
                <w:highlight w:val="none"/>
              </w:rPr>
              <w:t>投标人近一年中任意一个月份（不含投标当月）的财务状况报告（资产负债表和利润表）或由会计师事务所出具的近两年中任意一个年度的审计报告和所附已审计财务报告（投标人如是自然人情形的，没有经审计的财务报告的，可以提供银行出具的资信证明）。</w:t>
            </w:r>
          </w:p>
        </w:tc>
        <w:tc>
          <w:tcPr>
            <w:tcW w:w="2199" w:type="dxa"/>
            <w:vMerge w:val="continue"/>
          </w:tcPr>
          <w:p w14:paraId="007B2240">
            <w:pPr>
              <w:spacing w:after="0" w:line="360" w:lineRule="auto"/>
              <w:rPr>
                <w:rFonts w:hint="eastAsia" w:ascii="宋体" w:hAnsi="宋体" w:cs="宋体"/>
                <w:sz w:val="24"/>
                <w:szCs w:val="24"/>
                <w:highlight w:val="none"/>
              </w:rPr>
            </w:pPr>
          </w:p>
        </w:tc>
      </w:tr>
      <w:tr w14:paraId="022B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662" w:type="dxa"/>
            <w:tcMar>
              <w:top w:w="0" w:type="dxa"/>
              <w:left w:w="108" w:type="dxa"/>
              <w:bottom w:w="0" w:type="dxa"/>
              <w:right w:w="108" w:type="dxa"/>
            </w:tcMar>
            <w:vAlign w:val="center"/>
          </w:tcPr>
          <w:p w14:paraId="695875FB">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cs="宋体"/>
                <w:sz w:val="24"/>
                <w:szCs w:val="24"/>
                <w:highlight w:val="none"/>
              </w:rPr>
            </w:pPr>
            <w:r>
              <w:rPr>
                <w:rFonts w:hint="eastAsia" w:ascii="宋体" w:hAnsi="宋体" w:cs="宋体"/>
                <w:color w:val="000000"/>
                <w:sz w:val="24"/>
                <w:szCs w:val="24"/>
                <w:highlight w:val="none"/>
              </w:rPr>
              <w:t>4</w:t>
            </w:r>
          </w:p>
        </w:tc>
        <w:tc>
          <w:tcPr>
            <w:tcW w:w="5661" w:type="dxa"/>
            <w:tcMar>
              <w:top w:w="0" w:type="dxa"/>
              <w:left w:w="108" w:type="dxa"/>
              <w:bottom w:w="0" w:type="dxa"/>
              <w:right w:w="108" w:type="dxa"/>
            </w:tcMar>
            <w:vAlign w:val="center"/>
          </w:tcPr>
          <w:p w14:paraId="01B30F84">
            <w:pPr>
              <w:pBdr>
                <w:top w:val="none" w:color="000000" w:sz="0" w:space="0"/>
                <w:left w:val="none" w:color="000000" w:sz="0" w:space="0"/>
                <w:bottom w:val="none" w:color="000000" w:sz="0" w:space="0"/>
                <w:right w:val="none" w:color="000000" w:sz="0" w:space="0"/>
              </w:pBdr>
              <w:spacing w:after="0" w:line="360" w:lineRule="auto"/>
              <w:rPr>
                <w:rFonts w:hint="eastAsia" w:ascii="宋体" w:hAnsi="宋体" w:cs="宋体"/>
                <w:sz w:val="24"/>
                <w:szCs w:val="24"/>
                <w:highlight w:val="none"/>
              </w:rPr>
            </w:pPr>
            <w:r>
              <w:rPr>
                <w:rFonts w:hint="eastAsia" w:ascii="宋体" w:hAnsi="宋体" w:cs="宋体"/>
                <w:color w:val="000000"/>
                <w:sz w:val="24"/>
                <w:szCs w:val="24"/>
                <w:highlight w:val="none"/>
              </w:rPr>
              <w:t>投标人近一年中任意一个月份（不含投标当月）的依法缴纳税收的相关材料（提供相关主管部门证明或银行代扣证明）。</w:t>
            </w:r>
          </w:p>
        </w:tc>
        <w:tc>
          <w:tcPr>
            <w:tcW w:w="2199" w:type="dxa"/>
            <w:vMerge w:val="continue"/>
          </w:tcPr>
          <w:p w14:paraId="4D66F758">
            <w:pPr>
              <w:spacing w:after="0" w:line="360" w:lineRule="auto"/>
              <w:rPr>
                <w:rFonts w:hint="eastAsia" w:ascii="宋体" w:hAnsi="宋体" w:cs="宋体"/>
                <w:sz w:val="24"/>
                <w:szCs w:val="24"/>
                <w:highlight w:val="none"/>
              </w:rPr>
            </w:pPr>
          </w:p>
        </w:tc>
      </w:tr>
      <w:tr w14:paraId="3903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662" w:type="dxa"/>
            <w:tcMar>
              <w:top w:w="0" w:type="dxa"/>
              <w:left w:w="108" w:type="dxa"/>
              <w:bottom w:w="0" w:type="dxa"/>
              <w:right w:w="108" w:type="dxa"/>
            </w:tcMar>
            <w:vAlign w:val="center"/>
          </w:tcPr>
          <w:p w14:paraId="667A473B">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cs="宋体"/>
                <w:sz w:val="24"/>
                <w:szCs w:val="24"/>
                <w:highlight w:val="none"/>
              </w:rPr>
            </w:pPr>
            <w:r>
              <w:rPr>
                <w:rFonts w:hint="eastAsia" w:ascii="宋体" w:hAnsi="宋体" w:cs="宋体"/>
                <w:color w:val="000000"/>
                <w:sz w:val="24"/>
                <w:szCs w:val="24"/>
                <w:highlight w:val="none"/>
              </w:rPr>
              <w:t>5</w:t>
            </w:r>
          </w:p>
        </w:tc>
        <w:tc>
          <w:tcPr>
            <w:tcW w:w="5661" w:type="dxa"/>
            <w:tcMar>
              <w:top w:w="0" w:type="dxa"/>
              <w:left w:w="108" w:type="dxa"/>
              <w:bottom w:w="0" w:type="dxa"/>
              <w:right w:w="108" w:type="dxa"/>
            </w:tcMar>
            <w:vAlign w:val="center"/>
          </w:tcPr>
          <w:p w14:paraId="7C0B942C">
            <w:pPr>
              <w:pBdr>
                <w:top w:val="none" w:color="000000" w:sz="0" w:space="0"/>
                <w:left w:val="none" w:color="000000" w:sz="0" w:space="0"/>
                <w:bottom w:val="none" w:color="000000" w:sz="0" w:space="0"/>
                <w:right w:val="none" w:color="000000" w:sz="0" w:space="0"/>
              </w:pBdr>
              <w:spacing w:after="0" w:line="360" w:lineRule="auto"/>
              <w:rPr>
                <w:rFonts w:hint="eastAsia" w:ascii="宋体" w:hAnsi="宋体" w:cs="宋体"/>
                <w:sz w:val="24"/>
                <w:szCs w:val="24"/>
                <w:highlight w:val="none"/>
              </w:rPr>
            </w:pPr>
            <w:r>
              <w:rPr>
                <w:rFonts w:hint="eastAsia" w:ascii="宋体" w:hAnsi="宋体" w:cs="宋体"/>
                <w:color w:val="000000"/>
                <w:sz w:val="24"/>
                <w:szCs w:val="24"/>
                <w:highlight w:val="none"/>
              </w:rPr>
              <w:t>投标人近一年中任意一个月份（不含投标当月）的依法缴纳社会保障资金的相关材料（提供相关主管部门证明或银行代扣证明）。</w:t>
            </w:r>
          </w:p>
        </w:tc>
        <w:tc>
          <w:tcPr>
            <w:tcW w:w="2199" w:type="dxa"/>
            <w:vMerge w:val="continue"/>
          </w:tcPr>
          <w:p w14:paraId="634068D9">
            <w:pPr>
              <w:spacing w:after="0" w:line="360" w:lineRule="auto"/>
              <w:rPr>
                <w:rFonts w:hint="eastAsia" w:ascii="宋体" w:hAnsi="宋体" w:cs="宋体"/>
                <w:sz w:val="24"/>
                <w:szCs w:val="24"/>
                <w:highlight w:val="none"/>
              </w:rPr>
            </w:pPr>
          </w:p>
        </w:tc>
      </w:tr>
      <w:tr w14:paraId="27C6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62" w:type="dxa"/>
            <w:tcMar>
              <w:top w:w="0" w:type="dxa"/>
              <w:left w:w="108" w:type="dxa"/>
              <w:bottom w:w="0" w:type="dxa"/>
              <w:right w:w="108" w:type="dxa"/>
            </w:tcMar>
            <w:vAlign w:val="center"/>
          </w:tcPr>
          <w:p w14:paraId="4BB84615">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cs="宋体"/>
                <w:sz w:val="24"/>
                <w:szCs w:val="24"/>
                <w:highlight w:val="none"/>
              </w:rPr>
            </w:pPr>
            <w:r>
              <w:rPr>
                <w:rFonts w:hint="eastAsia" w:ascii="宋体" w:hAnsi="宋体" w:cs="宋体"/>
                <w:color w:val="000000"/>
                <w:sz w:val="24"/>
                <w:szCs w:val="24"/>
                <w:highlight w:val="none"/>
              </w:rPr>
              <w:t>6</w:t>
            </w:r>
          </w:p>
        </w:tc>
        <w:tc>
          <w:tcPr>
            <w:tcW w:w="5661" w:type="dxa"/>
            <w:tcMar>
              <w:top w:w="0" w:type="dxa"/>
              <w:left w:w="108" w:type="dxa"/>
              <w:bottom w:w="0" w:type="dxa"/>
              <w:right w:w="108" w:type="dxa"/>
            </w:tcMar>
            <w:vAlign w:val="center"/>
          </w:tcPr>
          <w:p w14:paraId="77657ACD">
            <w:pPr>
              <w:pBdr>
                <w:top w:val="none" w:color="000000" w:sz="0" w:space="0"/>
                <w:left w:val="none" w:color="000000" w:sz="0" w:space="0"/>
                <w:bottom w:val="none" w:color="000000" w:sz="0" w:space="0"/>
                <w:right w:val="none" w:color="000000" w:sz="0" w:space="0"/>
              </w:pBdr>
              <w:spacing w:after="0" w:line="360" w:lineRule="auto"/>
              <w:rPr>
                <w:rFonts w:hint="eastAsia" w:ascii="宋体" w:hAnsi="宋体" w:cs="宋体"/>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eastAsia="zh-CN"/>
              </w:rPr>
              <w:t>承诺书</w:t>
            </w:r>
            <w:r>
              <w:rPr>
                <w:rFonts w:hint="eastAsia" w:ascii="宋体" w:hAnsi="宋体" w:cs="宋体"/>
                <w:color w:val="000000"/>
                <w:sz w:val="24"/>
                <w:szCs w:val="24"/>
                <w:highlight w:val="none"/>
              </w:rPr>
              <w:t>》（给定格式）。</w:t>
            </w:r>
          </w:p>
        </w:tc>
        <w:tc>
          <w:tcPr>
            <w:tcW w:w="2199" w:type="dxa"/>
            <w:vMerge w:val="continue"/>
          </w:tcPr>
          <w:p w14:paraId="0B250F40">
            <w:pPr>
              <w:spacing w:after="0" w:line="360" w:lineRule="auto"/>
              <w:rPr>
                <w:rFonts w:hint="eastAsia" w:ascii="宋体" w:hAnsi="宋体" w:cs="宋体"/>
                <w:sz w:val="24"/>
                <w:szCs w:val="24"/>
                <w:highlight w:val="none"/>
              </w:rPr>
            </w:pPr>
          </w:p>
        </w:tc>
      </w:tr>
      <w:tr w14:paraId="5171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62" w:type="dxa"/>
            <w:tcMar>
              <w:top w:w="0" w:type="dxa"/>
              <w:left w:w="108" w:type="dxa"/>
              <w:bottom w:w="0" w:type="dxa"/>
              <w:right w:w="108" w:type="dxa"/>
            </w:tcMar>
            <w:vAlign w:val="center"/>
          </w:tcPr>
          <w:p w14:paraId="0DA5E30A">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cs="宋体"/>
                <w:sz w:val="24"/>
                <w:szCs w:val="24"/>
                <w:highlight w:val="none"/>
              </w:rPr>
            </w:pPr>
            <w:r>
              <w:rPr>
                <w:rFonts w:hint="eastAsia" w:ascii="宋体" w:hAnsi="宋体" w:cs="宋体"/>
                <w:color w:val="000000"/>
                <w:sz w:val="24"/>
                <w:szCs w:val="24"/>
                <w:highlight w:val="none"/>
              </w:rPr>
              <w:t>7</w:t>
            </w:r>
          </w:p>
        </w:tc>
        <w:tc>
          <w:tcPr>
            <w:tcW w:w="5661" w:type="dxa"/>
            <w:tcMar>
              <w:top w:w="0" w:type="dxa"/>
              <w:left w:w="108" w:type="dxa"/>
              <w:bottom w:w="0" w:type="dxa"/>
              <w:right w:w="108" w:type="dxa"/>
            </w:tcMar>
            <w:vAlign w:val="center"/>
          </w:tcPr>
          <w:p w14:paraId="3003B559">
            <w:pPr>
              <w:pBdr>
                <w:top w:val="none" w:color="000000" w:sz="0" w:space="0"/>
                <w:left w:val="none" w:color="000000" w:sz="0" w:space="0"/>
                <w:bottom w:val="none" w:color="000000" w:sz="0" w:space="0"/>
                <w:right w:val="none" w:color="000000" w:sz="0" w:space="0"/>
              </w:pBdr>
              <w:spacing w:after="0" w:line="360" w:lineRule="auto"/>
              <w:rPr>
                <w:rFonts w:hint="eastAsia" w:ascii="宋体" w:hAnsi="宋体" w:cs="宋体"/>
                <w:sz w:val="24"/>
                <w:szCs w:val="24"/>
                <w:highlight w:val="none"/>
              </w:rPr>
            </w:pPr>
            <w:r>
              <w:rPr>
                <w:rFonts w:hint="eastAsia" w:ascii="宋体" w:hAnsi="宋体" w:cs="宋体"/>
                <w:color w:val="000000"/>
                <w:sz w:val="24"/>
                <w:szCs w:val="24"/>
                <w:highlight w:val="none"/>
              </w:rPr>
              <w:t>落实政府采购政策需满足的资格要求的证明文件（如有）</w:t>
            </w:r>
          </w:p>
        </w:tc>
        <w:tc>
          <w:tcPr>
            <w:tcW w:w="2199" w:type="dxa"/>
            <w:vMerge w:val="continue"/>
          </w:tcPr>
          <w:p w14:paraId="1950F273">
            <w:pPr>
              <w:spacing w:after="0" w:line="360" w:lineRule="auto"/>
              <w:rPr>
                <w:rFonts w:hint="eastAsia" w:ascii="宋体" w:hAnsi="宋体" w:cs="宋体"/>
                <w:sz w:val="24"/>
                <w:szCs w:val="24"/>
                <w:highlight w:val="none"/>
              </w:rPr>
            </w:pPr>
          </w:p>
        </w:tc>
      </w:tr>
      <w:tr w14:paraId="2519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62" w:type="dxa"/>
            <w:tcMar>
              <w:top w:w="0" w:type="dxa"/>
              <w:left w:w="108" w:type="dxa"/>
              <w:bottom w:w="0" w:type="dxa"/>
              <w:right w:w="108" w:type="dxa"/>
            </w:tcMar>
            <w:vAlign w:val="center"/>
          </w:tcPr>
          <w:p w14:paraId="16F06C91">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cs="宋体"/>
                <w:sz w:val="24"/>
                <w:szCs w:val="24"/>
                <w:highlight w:val="none"/>
              </w:rPr>
            </w:pPr>
            <w:r>
              <w:rPr>
                <w:rFonts w:hint="eastAsia" w:ascii="宋体" w:hAnsi="宋体" w:cs="宋体"/>
                <w:color w:val="000000"/>
                <w:sz w:val="24"/>
                <w:szCs w:val="24"/>
                <w:highlight w:val="none"/>
              </w:rPr>
              <w:t>8</w:t>
            </w:r>
          </w:p>
        </w:tc>
        <w:tc>
          <w:tcPr>
            <w:tcW w:w="5661" w:type="dxa"/>
            <w:tcMar>
              <w:top w:w="0" w:type="dxa"/>
              <w:left w:w="108" w:type="dxa"/>
              <w:bottom w:w="0" w:type="dxa"/>
              <w:right w:w="108" w:type="dxa"/>
            </w:tcMar>
            <w:vAlign w:val="center"/>
          </w:tcPr>
          <w:p w14:paraId="2081A4E9">
            <w:pPr>
              <w:pBdr>
                <w:top w:val="none" w:color="000000" w:sz="0" w:space="0"/>
                <w:left w:val="none" w:color="000000" w:sz="0" w:space="0"/>
                <w:bottom w:val="none" w:color="000000" w:sz="0" w:space="0"/>
                <w:right w:val="none" w:color="000000" w:sz="0" w:space="0"/>
              </w:pBdr>
              <w:spacing w:after="0" w:line="360" w:lineRule="auto"/>
              <w:rPr>
                <w:rFonts w:hint="eastAsia" w:ascii="宋体" w:hAnsi="宋体" w:cs="宋体"/>
                <w:sz w:val="24"/>
                <w:szCs w:val="24"/>
                <w:highlight w:val="none"/>
              </w:rPr>
            </w:pPr>
            <w:r>
              <w:rPr>
                <w:rFonts w:hint="eastAsia" w:ascii="宋体" w:hAnsi="宋体" w:cs="宋体"/>
                <w:color w:val="000000"/>
                <w:sz w:val="24"/>
                <w:szCs w:val="24"/>
                <w:highlight w:val="none"/>
              </w:rPr>
              <w:t>本项目要求的特定资格证明文件未被“信用中国”网站（www.creditchina.gov.cn）列入失信被执行人、重大税收违法案件当事人名单、政府采购严重失信行为记录名单。</w:t>
            </w:r>
          </w:p>
        </w:tc>
        <w:tc>
          <w:tcPr>
            <w:tcW w:w="2199" w:type="dxa"/>
            <w:tcMar>
              <w:top w:w="0" w:type="dxa"/>
              <w:left w:w="108" w:type="dxa"/>
              <w:bottom w:w="0" w:type="dxa"/>
              <w:right w:w="108" w:type="dxa"/>
            </w:tcMar>
            <w:vAlign w:val="center"/>
          </w:tcPr>
          <w:p w14:paraId="28A034E5">
            <w:pPr>
              <w:pBdr>
                <w:top w:val="none" w:color="000000" w:sz="0" w:space="0"/>
                <w:left w:val="none" w:color="000000" w:sz="0" w:space="0"/>
                <w:bottom w:val="none" w:color="000000" w:sz="0" w:space="0"/>
                <w:right w:val="none" w:color="000000" w:sz="0" w:space="0"/>
              </w:pBdr>
              <w:spacing w:after="0" w:line="360" w:lineRule="auto"/>
              <w:rPr>
                <w:rFonts w:hint="eastAsia" w:ascii="宋体" w:hAnsi="宋体" w:cs="宋体"/>
                <w:sz w:val="24"/>
                <w:szCs w:val="24"/>
                <w:highlight w:val="none"/>
              </w:rPr>
            </w:pPr>
            <w:r>
              <w:rPr>
                <w:rFonts w:hint="eastAsia" w:ascii="宋体" w:hAnsi="宋体" w:cs="宋体"/>
                <w:color w:val="000000"/>
                <w:sz w:val="24"/>
                <w:szCs w:val="24"/>
                <w:highlight w:val="none"/>
              </w:rPr>
              <w:t>特定资格要求，详见第一章《投标邀请》</w:t>
            </w:r>
          </w:p>
        </w:tc>
      </w:tr>
      <w:tr w14:paraId="0555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62" w:type="dxa"/>
            <w:tcMar>
              <w:top w:w="0" w:type="dxa"/>
              <w:left w:w="108" w:type="dxa"/>
              <w:bottom w:w="0" w:type="dxa"/>
              <w:right w:w="108" w:type="dxa"/>
            </w:tcMar>
            <w:vAlign w:val="center"/>
          </w:tcPr>
          <w:p w14:paraId="70EB182A">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cs="宋体"/>
                <w:sz w:val="24"/>
                <w:szCs w:val="24"/>
                <w:highlight w:val="none"/>
              </w:rPr>
            </w:pPr>
            <w:r>
              <w:rPr>
                <w:rFonts w:hint="eastAsia" w:ascii="宋体" w:hAnsi="宋体" w:cs="宋体"/>
                <w:color w:val="000000"/>
                <w:sz w:val="24"/>
                <w:szCs w:val="24"/>
                <w:highlight w:val="none"/>
              </w:rPr>
              <w:t>9</w:t>
            </w:r>
          </w:p>
        </w:tc>
        <w:tc>
          <w:tcPr>
            <w:tcW w:w="5661" w:type="dxa"/>
            <w:tcMar>
              <w:top w:w="0" w:type="dxa"/>
              <w:left w:w="108" w:type="dxa"/>
              <w:bottom w:w="0" w:type="dxa"/>
              <w:right w:w="108" w:type="dxa"/>
            </w:tcMar>
            <w:vAlign w:val="center"/>
          </w:tcPr>
          <w:p w14:paraId="060B05B6">
            <w:pPr>
              <w:pBdr>
                <w:top w:val="none" w:color="000000" w:sz="0" w:space="0"/>
                <w:left w:val="none" w:color="000000" w:sz="0" w:space="0"/>
                <w:bottom w:val="none" w:color="000000" w:sz="0" w:space="0"/>
                <w:right w:val="none" w:color="000000" w:sz="0" w:space="0"/>
              </w:pBdr>
              <w:spacing w:after="0" w:line="360" w:lineRule="auto"/>
              <w:rPr>
                <w:rFonts w:hint="eastAsia" w:ascii="宋体" w:hAnsi="宋体" w:cs="宋体"/>
                <w:sz w:val="24"/>
                <w:szCs w:val="24"/>
                <w:highlight w:val="none"/>
              </w:rPr>
            </w:pPr>
            <w:r>
              <w:rPr>
                <w:rFonts w:hint="eastAsia" w:ascii="宋体" w:hAnsi="宋体" w:cs="宋体"/>
                <w:color w:val="000000"/>
                <w:sz w:val="24"/>
                <w:szCs w:val="24"/>
                <w:highlight w:val="none"/>
              </w:rPr>
              <w:t>《联合体协议》（如有，格式自拟）。</w:t>
            </w:r>
          </w:p>
        </w:tc>
        <w:tc>
          <w:tcPr>
            <w:tcW w:w="2199" w:type="dxa"/>
            <w:tcMar>
              <w:top w:w="0" w:type="dxa"/>
              <w:left w:w="108" w:type="dxa"/>
              <w:bottom w:w="0" w:type="dxa"/>
              <w:right w:w="108" w:type="dxa"/>
            </w:tcMar>
            <w:vAlign w:val="center"/>
          </w:tcPr>
          <w:p w14:paraId="6FE6D3BB">
            <w:pPr>
              <w:pBdr>
                <w:top w:val="none" w:color="000000" w:sz="0" w:space="0"/>
                <w:left w:val="none" w:color="000000" w:sz="0" w:space="0"/>
                <w:bottom w:val="none" w:color="000000" w:sz="0" w:space="0"/>
                <w:right w:val="none" w:color="000000" w:sz="0" w:space="0"/>
              </w:pBdr>
              <w:spacing w:after="0" w:line="360" w:lineRule="auto"/>
              <w:rPr>
                <w:rFonts w:hint="eastAsia" w:ascii="宋体" w:hAnsi="宋体" w:cs="宋体"/>
                <w:sz w:val="24"/>
                <w:szCs w:val="24"/>
                <w:highlight w:val="none"/>
              </w:rPr>
            </w:pPr>
            <w:r>
              <w:rPr>
                <w:rFonts w:hint="eastAsia" w:ascii="宋体" w:hAnsi="宋体" w:cs="宋体"/>
                <w:color w:val="000000"/>
                <w:sz w:val="24"/>
                <w:szCs w:val="24"/>
                <w:highlight w:val="none"/>
              </w:rPr>
              <w:t>如接受联合体投标且投标人为联合体时</w:t>
            </w:r>
          </w:p>
        </w:tc>
      </w:tr>
    </w:tbl>
    <w:p w14:paraId="42924CE1">
      <w:pPr>
        <w:pBdr>
          <w:top w:val="none" w:color="000000" w:sz="0" w:space="0"/>
          <w:left w:val="none" w:color="000000" w:sz="0" w:space="0"/>
          <w:bottom w:val="none" w:color="000000" w:sz="0" w:space="0"/>
          <w:right w:val="none" w:color="000000" w:sz="0" w:space="0"/>
        </w:pBdr>
        <w:spacing w:line="360" w:lineRule="auto"/>
        <w:ind w:firstLine="480"/>
        <w:rPr>
          <w:highlight w:val="none"/>
        </w:rPr>
      </w:pPr>
      <w:r>
        <w:rPr>
          <w:rFonts w:ascii="宋体" w:hAnsi="宋体" w:cs="宋体"/>
          <w:color w:val="000000"/>
          <w:sz w:val="24"/>
          <w:highlight w:val="none"/>
        </w:rPr>
        <w:t>说明：</w:t>
      </w:r>
    </w:p>
    <w:p w14:paraId="019C294F">
      <w:pPr>
        <w:pBdr>
          <w:top w:val="none" w:color="000000" w:sz="0" w:space="0"/>
          <w:left w:val="none" w:color="000000" w:sz="0" w:space="0"/>
          <w:bottom w:val="none" w:color="000000" w:sz="0" w:space="0"/>
          <w:right w:val="none" w:color="000000" w:sz="0" w:space="0"/>
        </w:pBdr>
        <w:spacing w:line="360" w:lineRule="auto"/>
        <w:ind w:firstLine="480" w:firstLineChars="200"/>
        <w:rPr>
          <w:highlight w:val="none"/>
        </w:rPr>
      </w:pPr>
      <w:r>
        <w:rPr>
          <w:rFonts w:ascii="宋体" w:hAnsi="宋体" w:cs="宋体"/>
          <w:color w:val="000000"/>
          <w:sz w:val="24"/>
          <w:highlight w:val="none"/>
        </w:rPr>
        <w:t>上述资格证明文件1～7项必须全部按要求提供（有给定格式的，必须按给定格式的要求正确填报并提供，相应格式见本章第二部分），否则投标文件无效。如遇年检、换证，则必须提供法定年检、换证单位出具的有效证明扫描件。其中第3、4、5项如遇有国家相关政策规定可不具备的（如依法享受缓缴、免缴税收、社会保障资金等），必须提供相关政策规定或相关单位出具的有效证明扫描件；如因新成立确实无法提供的，可以不提供。</w:t>
      </w:r>
    </w:p>
    <w:p w14:paraId="5EE97FCF">
      <w:pPr>
        <w:pBdr>
          <w:top w:val="none" w:color="000000" w:sz="0" w:space="0"/>
          <w:left w:val="none" w:color="000000" w:sz="0" w:space="0"/>
          <w:bottom w:val="none" w:color="000000" w:sz="0" w:space="0"/>
          <w:right w:val="none" w:color="000000" w:sz="0" w:space="0"/>
        </w:pBdr>
        <w:spacing w:line="360" w:lineRule="auto"/>
        <w:ind w:firstLine="480" w:firstLineChars="200"/>
        <w:rPr>
          <w:highlight w:val="none"/>
        </w:rPr>
      </w:pPr>
      <w:r>
        <w:rPr>
          <w:rFonts w:ascii="宋体" w:hAnsi="宋体" w:cs="宋体"/>
          <w:color w:val="000000"/>
          <w:sz w:val="24"/>
          <w:highlight w:val="none"/>
        </w:rPr>
        <w:t>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14:paraId="3ED90650">
      <w:pPr>
        <w:pBdr>
          <w:top w:val="none" w:color="000000" w:sz="0" w:space="0"/>
          <w:left w:val="none" w:color="000000" w:sz="0" w:space="0"/>
          <w:bottom w:val="none" w:color="000000" w:sz="0" w:space="0"/>
          <w:right w:val="none" w:color="000000" w:sz="0" w:space="0"/>
        </w:pBdr>
        <w:spacing w:line="360" w:lineRule="auto"/>
        <w:ind w:firstLine="480" w:firstLineChars="200"/>
        <w:rPr>
          <w:highlight w:val="none"/>
        </w:rPr>
      </w:pPr>
      <w:r>
        <w:rPr>
          <w:rFonts w:ascii="宋体" w:hAnsi="宋体" w:cs="宋体"/>
          <w:color w:val="000000"/>
          <w:sz w:val="24"/>
          <w:highlight w:val="none"/>
        </w:rPr>
        <w:t>上述资格证明文件第7项，如本项目有落实政府采购政策需满足的资格要求的（详见第一章《投标邀请》），必须提供相应证明文件，否则投标文件无效。</w:t>
      </w:r>
    </w:p>
    <w:p w14:paraId="26D3EF66">
      <w:pPr>
        <w:pBdr>
          <w:top w:val="none" w:color="000000" w:sz="0" w:space="0"/>
          <w:left w:val="none" w:color="000000" w:sz="0" w:space="0"/>
          <w:bottom w:val="none" w:color="000000" w:sz="0" w:space="0"/>
          <w:right w:val="none" w:color="000000" w:sz="0" w:space="0"/>
        </w:pBdr>
        <w:spacing w:line="360" w:lineRule="auto"/>
        <w:ind w:firstLine="480" w:firstLineChars="200"/>
        <w:rPr>
          <w:highlight w:val="none"/>
        </w:rPr>
      </w:pPr>
      <w:r>
        <w:rPr>
          <w:rFonts w:ascii="宋体" w:hAnsi="宋体" w:cs="宋体"/>
          <w:color w:val="000000"/>
          <w:sz w:val="24"/>
          <w:highlight w:val="none"/>
        </w:rPr>
        <w:t>专门面向中小企业，是指专门面向中型、小型、微型企业、监狱企业或残疾人福利性单位；专门面向小微企业，是指专门面向小型、微型企业、监狱企业或残疾人福利性单位。中小微企业、监狱企业、残疾人福利性单位所提供的相应证明材料参见第五章“落实政府采购政策的价格调整”。以联合体形式参加政府采购活动的，联合体各方均为中小企业的，联合体视同中小企业；联合体各方均为小微企业的，联合体视同小微企业。</w:t>
      </w:r>
    </w:p>
    <w:p w14:paraId="2B93E8B5">
      <w:pPr>
        <w:pBdr>
          <w:top w:val="none" w:color="000000" w:sz="0" w:space="0"/>
          <w:left w:val="none" w:color="000000" w:sz="0" w:space="0"/>
          <w:bottom w:val="none" w:color="000000" w:sz="0" w:space="0"/>
          <w:right w:val="none" w:color="000000" w:sz="0" w:space="0"/>
        </w:pBdr>
        <w:spacing w:line="360" w:lineRule="auto"/>
        <w:ind w:firstLine="480" w:firstLineChars="200"/>
        <w:rPr>
          <w:highlight w:val="none"/>
        </w:rPr>
      </w:pPr>
      <w:r>
        <w:rPr>
          <w:rFonts w:ascii="宋体" w:hAnsi="宋体" w:cs="宋体"/>
          <w:color w:val="000000"/>
          <w:sz w:val="24"/>
          <w:highlight w:val="none"/>
        </w:rPr>
        <w:t>上述资格证明文件第8项，如本项目有特定资格要求的（详见第一章《投标邀请》），须提供相应的特定资格证明文件。</w:t>
      </w:r>
    </w:p>
    <w:p w14:paraId="64533A9F">
      <w:pPr>
        <w:pBdr>
          <w:top w:val="none" w:color="000000" w:sz="0" w:space="0"/>
          <w:left w:val="none" w:color="000000" w:sz="0" w:space="0"/>
          <w:bottom w:val="none" w:color="000000" w:sz="0" w:space="0"/>
          <w:right w:val="none" w:color="000000" w:sz="0" w:space="0"/>
        </w:pBdr>
        <w:spacing w:line="360" w:lineRule="auto"/>
        <w:ind w:firstLine="480" w:firstLineChars="200"/>
        <w:rPr>
          <w:highlight w:val="none"/>
        </w:rPr>
      </w:pPr>
      <w:r>
        <w:rPr>
          <w:rFonts w:ascii="宋体" w:hAnsi="宋体" w:cs="宋体"/>
          <w:color w:val="000000"/>
          <w:sz w:val="24"/>
          <w:highlight w:val="none"/>
        </w:rPr>
        <w:t>上述资格证明文件第9项，如本项目接受联合体投标的（详见第一章《投标邀请》），且投标人为联合体时，必须提供《联合体协议》（格式自拟，明确各方拟承担的工作和责任，并指定联合体牵头人，授权其代表所有联合体成员负责本项目投标和合同实施阶段的牵头、协调工作），否则投标文件无效。</w:t>
      </w:r>
    </w:p>
    <w:p w14:paraId="67FCE1EA">
      <w:pPr>
        <w:pBdr>
          <w:top w:val="none" w:color="000000" w:sz="0" w:space="0"/>
          <w:left w:val="none" w:color="000000" w:sz="0" w:space="0"/>
          <w:bottom w:val="none" w:color="000000" w:sz="0" w:space="0"/>
          <w:right w:val="none" w:color="000000" w:sz="0" w:space="0"/>
        </w:pBdr>
        <w:spacing w:line="360" w:lineRule="auto"/>
        <w:ind w:firstLine="480"/>
        <w:rPr>
          <w:highlight w:val="none"/>
        </w:rPr>
      </w:pPr>
      <w:r>
        <w:rPr>
          <w:rFonts w:ascii="宋体" w:hAnsi="宋体" w:cs="宋体"/>
          <w:color w:val="000000"/>
          <w:sz w:val="24"/>
          <w:highlight w:val="none"/>
        </w:rPr>
        <w:t>如项目接受联合体投标且投标人为联合体时，上述资格证明文件中：第2、6项可由联合体主体单位（即联合体牵头人）代表联合体提供；第1、3、4、5、7（如有）、8（如有）项，联合体各方均须提供。</w:t>
      </w:r>
    </w:p>
    <w:p w14:paraId="6B73CD62">
      <w:pPr>
        <w:pBdr>
          <w:top w:val="none" w:color="000000" w:sz="0" w:space="0"/>
          <w:left w:val="none" w:color="000000" w:sz="0" w:space="0"/>
          <w:bottom w:val="none" w:color="000000" w:sz="0" w:space="0"/>
          <w:right w:val="none" w:color="000000" w:sz="0" w:space="0"/>
        </w:pBdr>
        <w:rPr>
          <w:highlight w:val="none"/>
        </w:rPr>
      </w:pPr>
      <w:r>
        <w:rPr>
          <w:highlight w:val="none"/>
        </w:rPr>
        <w:br w:type="page" w:clear="all"/>
      </w:r>
    </w:p>
    <w:p w14:paraId="549B20B6">
      <w:pPr>
        <w:pBdr>
          <w:top w:val="none" w:color="000000" w:sz="0" w:space="0"/>
          <w:left w:val="none" w:color="000000" w:sz="0" w:space="0"/>
          <w:bottom w:val="none" w:color="000000" w:sz="0" w:space="0"/>
          <w:right w:val="none" w:color="000000" w:sz="0" w:space="0"/>
        </w:pBdr>
        <w:rPr>
          <w:sz w:val="20"/>
          <w:szCs w:val="18"/>
          <w:highlight w:val="none"/>
        </w:rPr>
      </w:pPr>
      <w:r>
        <w:rPr>
          <w:rFonts w:ascii="宋体" w:hAnsi="宋体" w:cs="宋体"/>
          <w:b/>
          <w:color w:val="000000"/>
          <w:sz w:val="24"/>
          <w:szCs w:val="18"/>
          <w:highlight w:val="none"/>
        </w:rPr>
        <w:t>二、符合性证明文件及其他证明文件</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5817"/>
        <w:gridCol w:w="1901"/>
      </w:tblGrid>
      <w:tr w14:paraId="289C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4" w:type="dxa"/>
            <w:tcMar>
              <w:top w:w="0" w:type="dxa"/>
              <w:left w:w="108" w:type="dxa"/>
              <w:bottom w:w="0" w:type="dxa"/>
              <w:right w:w="108" w:type="dxa"/>
            </w:tcMar>
            <w:vAlign w:val="center"/>
          </w:tcPr>
          <w:p w14:paraId="5E42C68C">
            <w:pPr>
              <w:pBdr>
                <w:top w:val="none" w:color="000000" w:sz="0" w:space="0"/>
                <w:left w:val="none" w:color="000000" w:sz="0" w:space="0"/>
                <w:bottom w:val="none" w:color="000000" w:sz="0" w:space="0"/>
                <w:right w:val="none" w:color="000000" w:sz="0" w:space="0"/>
              </w:pBdr>
              <w:spacing w:after="0" w:line="360" w:lineRule="auto"/>
              <w:jc w:val="center"/>
              <w:rPr>
                <w:highlight w:val="none"/>
              </w:rPr>
            </w:pPr>
            <w:r>
              <w:rPr>
                <w:rFonts w:ascii="宋体" w:hAnsi="宋体" w:cs="宋体"/>
                <w:b/>
                <w:color w:val="000000"/>
                <w:sz w:val="24"/>
                <w:highlight w:val="none"/>
              </w:rPr>
              <w:t>序号</w:t>
            </w:r>
          </w:p>
        </w:tc>
        <w:tc>
          <w:tcPr>
            <w:tcW w:w="5817" w:type="dxa"/>
            <w:tcMar>
              <w:top w:w="0" w:type="dxa"/>
              <w:left w:w="108" w:type="dxa"/>
              <w:bottom w:w="0" w:type="dxa"/>
              <w:right w:w="108" w:type="dxa"/>
            </w:tcMar>
            <w:vAlign w:val="center"/>
          </w:tcPr>
          <w:p w14:paraId="42C7E04C">
            <w:pPr>
              <w:pBdr>
                <w:top w:val="none" w:color="000000" w:sz="0" w:space="0"/>
                <w:left w:val="none" w:color="000000" w:sz="0" w:space="0"/>
                <w:bottom w:val="none" w:color="000000" w:sz="0" w:space="0"/>
                <w:right w:val="none" w:color="000000" w:sz="0" w:space="0"/>
              </w:pBdr>
              <w:spacing w:after="0" w:line="360" w:lineRule="auto"/>
              <w:jc w:val="center"/>
              <w:rPr>
                <w:highlight w:val="none"/>
              </w:rPr>
            </w:pPr>
            <w:r>
              <w:rPr>
                <w:rFonts w:ascii="宋体" w:hAnsi="宋体" w:cs="宋体"/>
                <w:b/>
                <w:color w:val="000000"/>
                <w:sz w:val="24"/>
                <w:highlight w:val="none"/>
              </w:rPr>
              <w:t>评审项及评审要求</w:t>
            </w:r>
          </w:p>
        </w:tc>
        <w:tc>
          <w:tcPr>
            <w:tcW w:w="1901" w:type="dxa"/>
            <w:tcMar>
              <w:top w:w="0" w:type="dxa"/>
              <w:left w:w="108" w:type="dxa"/>
              <w:bottom w:w="0" w:type="dxa"/>
              <w:right w:w="108" w:type="dxa"/>
            </w:tcMar>
            <w:vAlign w:val="center"/>
          </w:tcPr>
          <w:p w14:paraId="08F48B9F">
            <w:pPr>
              <w:pBdr>
                <w:top w:val="none" w:color="000000" w:sz="0" w:space="0"/>
                <w:left w:val="none" w:color="000000" w:sz="0" w:space="0"/>
                <w:bottom w:val="none" w:color="000000" w:sz="0" w:space="0"/>
                <w:right w:val="none" w:color="000000" w:sz="0" w:space="0"/>
              </w:pBdr>
              <w:spacing w:after="0" w:line="360" w:lineRule="auto"/>
              <w:jc w:val="center"/>
              <w:rPr>
                <w:highlight w:val="none"/>
              </w:rPr>
            </w:pPr>
            <w:r>
              <w:rPr>
                <w:rFonts w:ascii="宋体" w:hAnsi="宋体" w:cs="宋体"/>
                <w:b/>
                <w:color w:val="000000"/>
                <w:sz w:val="24"/>
                <w:highlight w:val="none"/>
              </w:rPr>
              <w:t>审查因素</w:t>
            </w:r>
          </w:p>
        </w:tc>
      </w:tr>
      <w:tr w14:paraId="3389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4" w:type="dxa"/>
            <w:tcMar>
              <w:top w:w="0" w:type="dxa"/>
              <w:left w:w="108" w:type="dxa"/>
              <w:bottom w:w="0" w:type="dxa"/>
              <w:right w:w="108" w:type="dxa"/>
            </w:tcMar>
            <w:vAlign w:val="center"/>
          </w:tcPr>
          <w:p w14:paraId="2878A131">
            <w:pPr>
              <w:pBdr>
                <w:top w:val="none" w:color="000000" w:sz="0" w:space="0"/>
                <w:left w:val="none" w:color="000000" w:sz="0" w:space="0"/>
                <w:bottom w:val="none" w:color="000000" w:sz="0" w:space="0"/>
                <w:right w:val="none" w:color="000000" w:sz="0" w:space="0"/>
              </w:pBdr>
              <w:spacing w:after="0" w:line="360" w:lineRule="auto"/>
              <w:jc w:val="center"/>
              <w:rPr>
                <w:highlight w:val="none"/>
              </w:rPr>
            </w:pPr>
            <w:r>
              <w:rPr>
                <w:rFonts w:ascii="宋体" w:hAnsi="宋体" w:cs="宋体"/>
                <w:color w:val="000000"/>
                <w:sz w:val="24"/>
                <w:highlight w:val="none"/>
              </w:rPr>
              <w:t>1</w:t>
            </w:r>
          </w:p>
        </w:tc>
        <w:tc>
          <w:tcPr>
            <w:tcW w:w="5817" w:type="dxa"/>
            <w:tcMar>
              <w:top w:w="0" w:type="dxa"/>
              <w:left w:w="108" w:type="dxa"/>
              <w:bottom w:w="0" w:type="dxa"/>
              <w:right w:w="108" w:type="dxa"/>
            </w:tcMar>
            <w:vAlign w:val="center"/>
          </w:tcPr>
          <w:p w14:paraId="36CC9697">
            <w:pPr>
              <w:pBdr>
                <w:top w:val="none" w:color="000000" w:sz="0" w:space="0"/>
                <w:left w:val="none" w:color="000000" w:sz="0" w:space="0"/>
                <w:bottom w:val="none" w:color="000000" w:sz="0" w:space="0"/>
                <w:right w:val="none" w:color="000000" w:sz="0" w:space="0"/>
              </w:pBdr>
              <w:spacing w:after="0" w:line="360" w:lineRule="auto"/>
              <w:jc w:val="center"/>
              <w:rPr>
                <w:highlight w:val="none"/>
              </w:rPr>
            </w:pPr>
            <w:r>
              <w:rPr>
                <w:rFonts w:ascii="宋体" w:hAnsi="宋体" w:cs="宋体"/>
                <w:color w:val="000000"/>
                <w:sz w:val="24"/>
                <w:highlight w:val="none"/>
              </w:rPr>
              <w:t>投标函（给定格式）</w:t>
            </w:r>
          </w:p>
        </w:tc>
        <w:tc>
          <w:tcPr>
            <w:tcW w:w="1901" w:type="dxa"/>
            <w:vMerge w:val="restart"/>
            <w:tcMar>
              <w:top w:w="0" w:type="dxa"/>
              <w:left w:w="108" w:type="dxa"/>
              <w:bottom w:w="0" w:type="dxa"/>
              <w:right w:w="108" w:type="dxa"/>
            </w:tcMar>
            <w:vAlign w:val="center"/>
          </w:tcPr>
          <w:p w14:paraId="61B9E4C3">
            <w:pPr>
              <w:pBdr>
                <w:top w:val="none" w:color="000000" w:sz="0" w:space="0"/>
                <w:left w:val="none" w:color="000000" w:sz="0" w:space="0"/>
                <w:bottom w:val="none" w:color="000000" w:sz="0" w:space="0"/>
                <w:right w:val="none" w:color="000000" w:sz="0" w:space="0"/>
              </w:pBdr>
              <w:spacing w:after="0" w:line="360" w:lineRule="auto"/>
              <w:jc w:val="center"/>
              <w:rPr>
                <w:highlight w:val="none"/>
              </w:rPr>
            </w:pPr>
            <w:r>
              <w:rPr>
                <w:rFonts w:ascii="宋体" w:hAnsi="宋体" w:cs="宋体"/>
                <w:color w:val="000000"/>
                <w:sz w:val="24"/>
                <w:highlight w:val="none"/>
              </w:rPr>
              <w:t>符合性证明文件</w:t>
            </w:r>
          </w:p>
        </w:tc>
      </w:tr>
      <w:tr w14:paraId="69E4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4" w:type="dxa"/>
            <w:tcMar>
              <w:top w:w="0" w:type="dxa"/>
              <w:left w:w="108" w:type="dxa"/>
              <w:bottom w:w="0" w:type="dxa"/>
              <w:right w:w="108" w:type="dxa"/>
            </w:tcMar>
            <w:vAlign w:val="center"/>
          </w:tcPr>
          <w:p w14:paraId="4F1833B7">
            <w:pPr>
              <w:pBdr>
                <w:top w:val="none" w:color="000000" w:sz="0" w:space="0"/>
                <w:left w:val="none" w:color="000000" w:sz="0" w:space="0"/>
                <w:bottom w:val="none" w:color="000000" w:sz="0" w:space="0"/>
                <w:right w:val="none" w:color="000000" w:sz="0" w:space="0"/>
              </w:pBdr>
              <w:spacing w:after="0" w:line="360" w:lineRule="auto"/>
              <w:jc w:val="center"/>
              <w:rPr>
                <w:highlight w:val="none"/>
              </w:rPr>
            </w:pPr>
            <w:r>
              <w:rPr>
                <w:rFonts w:ascii="宋体" w:hAnsi="宋体" w:cs="宋体"/>
                <w:color w:val="000000"/>
                <w:sz w:val="24"/>
                <w:highlight w:val="none"/>
              </w:rPr>
              <w:t>2</w:t>
            </w:r>
          </w:p>
        </w:tc>
        <w:tc>
          <w:tcPr>
            <w:tcW w:w="5817" w:type="dxa"/>
            <w:tcMar>
              <w:top w:w="0" w:type="dxa"/>
              <w:left w:w="108" w:type="dxa"/>
              <w:bottom w:w="0" w:type="dxa"/>
              <w:right w:w="108" w:type="dxa"/>
            </w:tcMar>
            <w:vAlign w:val="center"/>
          </w:tcPr>
          <w:p w14:paraId="6E84D123">
            <w:pPr>
              <w:pBdr>
                <w:top w:val="none" w:color="000000" w:sz="0" w:space="0"/>
                <w:left w:val="none" w:color="000000" w:sz="0" w:space="0"/>
                <w:bottom w:val="none" w:color="000000" w:sz="0" w:space="0"/>
                <w:right w:val="none" w:color="000000" w:sz="0" w:space="0"/>
              </w:pBdr>
              <w:spacing w:after="0" w:line="360" w:lineRule="auto"/>
              <w:jc w:val="center"/>
              <w:rPr>
                <w:highlight w:val="none"/>
              </w:rPr>
            </w:pPr>
            <w:r>
              <w:rPr>
                <w:rFonts w:ascii="宋体" w:hAnsi="宋体" w:cs="宋体"/>
                <w:color w:val="000000"/>
                <w:sz w:val="24"/>
                <w:highlight w:val="none"/>
              </w:rPr>
              <w:t>承诺书（给定格式）</w:t>
            </w:r>
          </w:p>
        </w:tc>
        <w:tc>
          <w:tcPr>
            <w:tcW w:w="0" w:type="auto"/>
            <w:vMerge w:val="continue"/>
            <w:vAlign w:val="center"/>
          </w:tcPr>
          <w:p w14:paraId="78582DDD">
            <w:pPr>
              <w:spacing w:after="0" w:line="360" w:lineRule="auto"/>
              <w:jc w:val="center"/>
              <w:rPr>
                <w:highlight w:val="none"/>
              </w:rPr>
            </w:pPr>
          </w:p>
        </w:tc>
      </w:tr>
      <w:tr w14:paraId="7047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4" w:type="dxa"/>
            <w:tcMar>
              <w:top w:w="0" w:type="dxa"/>
              <w:left w:w="108" w:type="dxa"/>
              <w:bottom w:w="0" w:type="dxa"/>
              <w:right w:w="108" w:type="dxa"/>
            </w:tcMar>
            <w:vAlign w:val="center"/>
          </w:tcPr>
          <w:p w14:paraId="79FA287C">
            <w:pPr>
              <w:pBdr>
                <w:top w:val="none" w:color="000000" w:sz="0" w:space="0"/>
                <w:left w:val="none" w:color="000000" w:sz="0" w:space="0"/>
                <w:bottom w:val="none" w:color="000000" w:sz="0" w:space="0"/>
                <w:right w:val="none" w:color="000000" w:sz="0" w:space="0"/>
              </w:pBdr>
              <w:spacing w:after="0" w:line="360" w:lineRule="auto"/>
              <w:jc w:val="center"/>
              <w:rPr>
                <w:highlight w:val="none"/>
              </w:rPr>
            </w:pPr>
            <w:r>
              <w:rPr>
                <w:rFonts w:ascii="宋体" w:hAnsi="宋体" w:cs="宋体"/>
                <w:color w:val="000000"/>
                <w:sz w:val="24"/>
                <w:highlight w:val="none"/>
              </w:rPr>
              <w:t>3</w:t>
            </w:r>
          </w:p>
        </w:tc>
        <w:tc>
          <w:tcPr>
            <w:tcW w:w="5817" w:type="dxa"/>
            <w:tcMar>
              <w:top w:w="0" w:type="dxa"/>
              <w:left w:w="108" w:type="dxa"/>
              <w:bottom w:w="0" w:type="dxa"/>
              <w:right w:w="108" w:type="dxa"/>
            </w:tcMar>
            <w:vAlign w:val="center"/>
          </w:tcPr>
          <w:p w14:paraId="0CF01E3A">
            <w:pPr>
              <w:pBdr>
                <w:top w:val="none" w:color="000000" w:sz="0" w:space="0"/>
                <w:left w:val="none" w:color="000000" w:sz="0" w:space="0"/>
                <w:bottom w:val="none" w:color="000000" w:sz="0" w:space="0"/>
                <w:right w:val="none" w:color="000000" w:sz="0" w:space="0"/>
              </w:pBdr>
              <w:spacing w:after="0" w:line="360" w:lineRule="auto"/>
              <w:jc w:val="center"/>
              <w:rPr>
                <w:highlight w:val="none"/>
              </w:rPr>
            </w:pPr>
            <w:r>
              <w:rPr>
                <w:rFonts w:ascii="宋体" w:hAnsi="宋体" w:cs="宋体"/>
                <w:color w:val="000000"/>
                <w:sz w:val="24"/>
                <w:highlight w:val="none"/>
              </w:rPr>
              <w:t>开标一览表（给定格式）</w:t>
            </w:r>
          </w:p>
        </w:tc>
        <w:tc>
          <w:tcPr>
            <w:tcW w:w="0" w:type="auto"/>
            <w:vMerge w:val="continue"/>
            <w:vAlign w:val="center"/>
          </w:tcPr>
          <w:p w14:paraId="72C4503D">
            <w:pPr>
              <w:spacing w:after="0" w:line="360" w:lineRule="auto"/>
              <w:jc w:val="center"/>
              <w:rPr>
                <w:highlight w:val="none"/>
              </w:rPr>
            </w:pPr>
          </w:p>
        </w:tc>
      </w:tr>
      <w:tr w14:paraId="6E39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4" w:type="dxa"/>
            <w:tcMar>
              <w:top w:w="0" w:type="dxa"/>
              <w:left w:w="108" w:type="dxa"/>
              <w:bottom w:w="0" w:type="dxa"/>
              <w:right w:w="108" w:type="dxa"/>
            </w:tcMar>
            <w:vAlign w:val="center"/>
          </w:tcPr>
          <w:p w14:paraId="7457E0A2">
            <w:pPr>
              <w:pBdr>
                <w:top w:val="none" w:color="000000" w:sz="0" w:space="0"/>
                <w:left w:val="none" w:color="000000" w:sz="0" w:space="0"/>
                <w:bottom w:val="none" w:color="000000" w:sz="0" w:space="0"/>
                <w:right w:val="none" w:color="000000" w:sz="0" w:space="0"/>
              </w:pBdr>
              <w:spacing w:after="0" w:line="360" w:lineRule="auto"/>
              <w:jc w:val="center"/>
              <w:rPr>
                <w:highlight w:val="none"/>
              </w:rPr>
            </w:pPr>
            <w:r>
              <w:rPr>
                <w:rFonts w:ascii="宋体" w:hAnsi="宋体" w:cs="宋体"/>
                <w:color w:val="000000"/>
                <w:sz w:val="24"/>
                <w:highlight w:val="none"/>
              </w:rPr>
              <w:t>4</w:t>
            </w:r>
          </w:p>
        </w:tc>
        <w:tc>
          <w:tcPr>
            <w:tcW w:w="5817" w:type="dxa"/>
            <w:tcMar>
              <w:top w:w="0" w:type="dxa"/>
              <w:left w:w="108" w:type="dxa"/>
              <w:bottom w:w="0" w:type="dxa"/>
              <w:right w:w="108" w:type="dxa"/>
            </w:tcMar>
            <w:vAlign w:val="center"/>
          </w:tcPr>
          <w:p w14:paraId="6A519F8F">
            <w:pPr>
              <w:pBdr>
                <w:top w:val="none" w:color="000000" w:sz="0" w:space="0"/>
                <w:left w:val="none" w:color="000000" w:sz="0" w:space="0"/>
                <w:bottom w:val="none" w:color="000000" w:sz="0" w:space="0"/>
                <w:right w:val="none" w:color="000000" w:sz="0" w:space="0"/>
              </w:pBdr>
              <w:spacing w:after="0" w:line="360" w:lineRule="auto"/>
              <w:jc w:val="center"/>
              <w:rPr>
                <w:highlight w:val="none"/>
              </w:rPr>
            </w:pPr>
            <w:r>
              <w:rPr>
                <w:rFonts w:ascii="宋体" w:hAnsi="宋体" w:cs="宋体"/>
                <w:color w:val="000000"/>
                <w:sz w:val="24"/>
                <w:highlight w:val="none"/>
              </w:rPr>
              <w:t>明细报价表（给定格式）</w:t>
            </w:r>
          </w:p>
        </w:tc>
        <w:tc>
          <w:tcPr>
            <w:tcW w:w="0" w:type="auto"/>
            <w:vMerge w:val="continue"/>
            <w:vAlign w:val="center"/>
          </w:tcPr>
          <w:p w14:paraId="586322C4">
            <w:pPr>
              <w:spacing w:after="0" w:line="360" w:lineRule="auto"/>
              <w:jc w:val="center"/>
              <w:rPr>
                <w:highlight w:val="none"/>
              </w:rPr>
            </w:pPr>
          </w:p>
        </w:tc>
      </w:tr>
      <w:tr w14:paraId="7A5F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4" w:type="dxa"/>
            <w:tcMar>
              <w:top w:w="0" w:type="dxa"/>
              <w:left w:w="108" w:type="dxa"/>
              <w:bottom w:w="0" w:type="dxa"/>
              <w:right w:w="108" w:type="dxa"/>
            </w:tcMar>
            <w:vAlign w:val="center"/>
          </w:tcPr>
          <w:p w14:paraId="3149847D">
            <w:pPr>
              <w:pBdr>
                <w:top w:val="none" w:color="000000" w:sz="0" w:space="0"/>
                <w:left w:val="none" w:color="000000" w:sz="0" w:space="0"/>
                <w:bottom w:val="none" w:color="000000" w:sz="0" w:space="0"/>
                <w:right w:val="none" w:color="000000" w:sz="0" w:space="0"/>
              </w:pBdr>
              <w:spacing w:after="0" w:line="360" w:lineRule="auto"/>
              <w:jc w:val="center"/>
              <w:rPr>
                <w:highlight w:val="none"/>
              </w:rPr>
            </w:pPr>
            <w:r>
              <w:rPr>
                <w:rFonts w:ascii="宋体" w:hAnsi="宋体" w:cs="宋体"/>
                <w:color w:val="000000"/>
                <w:sz w:val="24"/>
                <w:highlight w:val="none"/>
              </w:rPr>
              <w:t>5</w:t>
            </w:r>
          </w:p>
        </w:tc>
        <w:tc>
          <w:tcPr>
            <w:tcW w:w="5817" w:type="dxa"/>
            <w:tcMar>
              <w:top w:w="0" w:type="dxa"/>
              <w:left w:w="108" w:type="dxa"/>
              <w:bottom w:w="0" w:type="dxa"/>
              <w:right w:w="108" w:type="dxa"/>
            </w:tcMar>
            <w:vAlign w:val="center"/>
          </w:tcPr>
          <w:p w14:paraId="6C6C8281">
            <w:pPr>
              <w:pBdr>
                <w:top w:val="none" w:color="000000" w:sz="0" w:space="0"/>
                <w:left w:val="none" w:color="000000" w:sz="0" w:space="0"/>
                <w:bottom w:val="none" w:color="000000" w:sz="0" w:space="0"/>
                <w:right w:val="none" w:color="000000" w:sz="0" w:space="0"/>
              </w:pBdr>
              <w:spacing w:after="0" w:line="360" w:lineRule="auto"/>
              <w:jc w:val="center"/>
              <w:rPr>
                <w:highlight w:val="none"/>
              </w:rPr>
            </w:pPr>
            <w:r>
              <w:rPr>
                <w:rFonts w:ascii="宋体" w:hAnsi="宋体" w:cs="宋体"/>
                <w:color w:val="000000"/>
                <w:sz w:val="24"/>
                <w:highlight w:val="none"/>
              </w:rPr>
              <w:t>投标偏离表（给定格式）</w:t>
            </w:r>
          </w:p>
        </w:tc>
        <w:tc>
          <w:tcPr>
            <w:tcW w:w="0" w:type="auto"/>
            <w:vMerge w:val="continue"/>
            <w:vAlign w:val="center"/>
          </w:tcPr>
          <w:p w14:paraId="19D77990">
            <w:pPr>
              <w:spacing w:after="0" w:line="360" w:lineRule="auto"/>
              <w:jc w:val="center"/>
              <w:rPr>
                <w:highlight w:val="none"/>
              </w:rPr>
            </w:pPr>
          </w:p>
        </w:tc>
      </w:tr>
      <w:tr w14:paraId="478B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4" w:type="dxa"/>
            <w:tcMar>
              <w:top w:w="0" w:type="dxa"/>
              <w:left w:w="108" w:type="dxa"/>
              <w:bottom w:w="0" w:type="dxa"/>
              <w:right w:w="108" w:type="dxa"/>
            </w:tcMar>
            <w:vAlign w:val="center"/>
          </w:tcPr>
          <w:p w14:paraId="404804FB">
            <w:pPr>
              <w:pBdr>
                <w:top w:val="none" w:color="000000" w:sz="0" w:space="0"/>
                <w:left w:val="none" w:color="000000" w:sz="0" w:space="0"/>
                <w:bottom w:val="none" w:color="000000" w:sz="0" w:space="0"/>
                <w:right w:val="none" w:color="000000" w:sz="0" w:space="0"/>
              </w:pBdr>
              <w:spacing w:after="0" w:line="360" w:lineRule="auto"/>
              <w:jc w:val="center"/>
              <w:rPr>
                <w:rFonts w:hint="eastAsia" w:eastAsia="宋体"/>
                <w:highlight w:val="none"/>
                <w:lang w:eastAsia="zh-CN"/>
              </w:rPr>
            </w:pPr>
            <w:r>
              <w:rPr>
                <w:rFonts w:hint="eastAsia" w:ascii="宋体" w:hAnsi="宋体" w:cs="宋体"/>
                <w:color w:val="000000"/>
                <w:sz w:val="24"/>
                <w:highlight w:val="none"/>
                <w:lang w:val="en-US" w:eastAsia="zh-CN"/>
              </w:rPr>
              <w:t>6</w:t>
            </w:r>
          </w:p>
        </w:tc>
        <w:tc>
          <w:tcPr>
            <w:tcW w:w="5817" w:type="dxa"/>
            <w:tcMar>
              <w:top w:w="0" w:type="dxa"/>
              <w:left w:w="108" w:type="dxa"/>
              <w:bottom w:w="0" w:type="dxa"/>
              <w:right w:w="108" w:type="dxa"/>
            </w:tcMar>
            <w:vAlign w:val="center"/>
          </w:tcPr>
          <w:p w14:paraId="25F3FA9C">
            <w:pPr>
              <w:pBdr>
                <w:top w:val="none" w:color="000000" w:sz="0" w:space="0"/>
                <w:left w:val="none" w:color="000000" w:sz="0" w:space="0"/>
                <w:bottom w:val="none" w:color="000000" w:sz="0" w:space="0"/>
                <w:right w:val="none" w:color="000000" w:sz="0" w:space="0"/>
              </w:pBdr>
              <w:spacing w:after="0" w:line="360" w:lineRule="auto"/>
              <w:jc w:val="center"/>
              <w:rPr>
                <w:highlight w:val="none"/>
              </w:rPr>
            </w:pPr>
            <w:r>
              <w:rPr>
                <w:rFonts w:ascii="宋体" w:hAnsi="宋体" w:cs="宋体"/>
                <w:color w:val="000000"/>
                <w:sz w:val="24"/>
                <w:highlight w:val="none"/>
              </w:rPr>
              <w:t>《采购需求》中如有要求须提供的证明文件</w:t>
            </w:r>
          </w:p>
        </w:tc>
        <w:tc>
          <w:tcPr>
            <w:tcW w:w="0" w:type="auto"/>
            <w:vMerge w:val="continue"/>
            <w:vAlign w:val="center"/>
          </w:tcPr>
          <w:p w14:paraId="1BE1FBF4">
            <w:pPr>
              <w:spacing w:after="0" w:line="360" w:lineRule="auto"/>
              <w:jc w:val="center"/>
              <w:rPr>
                <w:highlight w:val="none"/>
              </w:rPr>
            </w:pPr>
          </w:p>
        </w:tc>
      </w:tr>
      <w:tr w14:paraId="7293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4" w:type="dxa"/>
            <w:tcMar>
              <w:top w:w="0" w:type="dxa"/>
              <w:left w:w="108" w:type="dxa"/>
              <w:bottom w:w="0" w:type="dxa"/>
              <w:right w:w="108" w:type="dxa"/>
            </w:tcMar>
            <w:vAlign w:val="center"/>
          </w:tcPr>
          <w:p w14:paraId="4F80ACE4">
            <w:pPr>
              <w:pBdr>
                <w:top w:val="none" w:color="000000" w:sz="0" w:space="0"/>
                <w:left w:val="none" w:color="000000" w:sz="0" w:space="0"/>
                <w:bottom w:val="none" w:color="000000" w:sz="0" w:space="0"/>
                <w:right w:val="none" w:color="000000" w:sz="0" w:space="0"/>
              </w:pBdr>
              <w:spacing w:after="0" w:line="360" w:lineRule="auto"/>
              <w:jc w:val="center"/>
              <w:rPr>
                <w:rFonts w:hint="eastAsia" w:eastAsia="宋体"/>
                <w:highlight w:val="none"/>
                <w:lang w:eastAsia="zh-CN"/>
              </w:rPr>
            </w:pPr>
            <w:r>
              <w:rPr>
                <w:rFonts w:hint="eastAsia" w:ascii="宋体" w:hAnsi="宋体" w:cs="宋体"/>
                <w:color w:val="000000"/>
                <w:sz w:val="24"/>
                <w:highlight w:val="none"/>
                <w:lang w:val="en-US" w:eastAsia="zh-CN"/>
              </w:rPr>
              <w:t>7</w:t>
            </w:r>
          </w:p>
        </w:tc>
        <w:tc>
          <w:tcPr>
            <w:tcW w:w="5817" w:type="dxa"/>
            <w:tcMar>
              <w:top w:w="0" w:type="dxa"/>
              <w:left w:w="108" w:type="dxa"/>
              <w:bottom w:w="0" w:type="dxa"/>
              <w:right w:w="108" w:type="dxa"/>
            </w:tcMar>
            <w:vAlign w:val="center"/>
          </w:tcPr>
          <w:p w14:paraId="1675955A">
            <w:pPr>
              <w:pBdr>
                <w:top w:val="none" w:color="000000" w:sz="0" w:space="0"/>
                <w:left w:val="none" w:color="000000" w:sz="0" w:space="0"/>
                <w:bottom w:val="none" w:color="000000" w:sz="0" w:space="0"/>
                <w:right w:val="none" w:color="000000" w:sz="0" w:space="0"/>
              </w:pBdr>
              <w:spacing w:after="0" w:line="360" w:lineRule="auto"/>
              <w:jc w:val="center"/>
              <w:rPr>
                <w:highlight w:val="none"/>
              </w:rPr>
            </w:pPr>
            <w:r>
              <w:rPr>
                <w:rFonts w:ascii="宋体" w:hAnsi="宋体" w:cs="宋体"/>
                <w:color w:val="000000"/>
                <w:sz w:val="24"/>
                <w:highlight w:val="none"/>
              </w:rPr>
              <w:t>《评标方法与评标标准》中涉及的证明文件</w:t>
            </w:r>
          </w:p>
        </w:tc>
        <w:tc>
          <w:tcPr>
            <w:tcW w:w="1901" w:type="dxa"/>
            <w:vMerge w:val="restart"/>
            <w:tcMar>
              <w:top w:w="0" w:type="dxa"/>
              <w:left w:w="108" w:type="dxa"/>
              <w:bottom w:w="0" w:type="dxa"/>
              <w:right w:w="108" w:type="dxa"/>
            </w:tcMar>
            <w:vAlign w:val="center"/>
          </w:tcPr>
          <w:p w14:paraId="37EF4E1A">
            <w:pPr>
              <w:pBdr>
                <w:top w:val="none" w:color="000000" w:sz="0" w:space="0"/>
                <w:left w:val="none" w:color="000000" w:sz="0" w:space="0"/>
                <w:bottom w:val="none" w:color="000000" w:sz="0" w:space="0"/>
                <w:right w:val="none" w:color="000000" w:sz="0" w:space="0"/>
              </w:pBdr>
              <w:spacing w:after="0" w:line="360" w:lineRule="auto"/>
              <w:jc w:val="center"/>
              <w:rPr>
                <w:highlight w:val="none"/>
              </w:rPr>
            </w:pPr>
            <w:r>
              <w:rPr>
                <w:rFonts w:ascii="宋体" w:hAnsi="宋体" w:cs="宋体"/>
                <w:color w:val="000000"/>
                <w:sz w:val="24"/>
                <w:highlight w:val="none"/>
              </w:rPr>
              <w:t>其他证明文件</w:t>
            </w:r>
          </w:p>
        </w:tc>
      </w:tr>
      <w:tr w14:paraId="250D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4" w:type="dxa"/>
            <w:tcMar>
              <w:top w:w="0" w:type="dxa"/>
              <w:left w:w="108" w:type="dxa"/>
              <w:bottom w:w="0" w:type="dxa"/>
              <w:right w:w="108" w:type="dxa"/>
            </w:tcMar>
            <w:vAlign w:val="center"/>
          </w:tcPr>
          <w:p w14:paraId="3235CEE8">
            <w:pPr>
              <w:pBdr>
                <w:top w:val="none" w:color="000000" w:sz="0" w:space="0"/>
                <w:left w:val="none" w:color="000000" w:sz="0" w:space="0"/>
                <w:bottom w:val="none" w:color="000000" w:sz="0" w:space="0"/>
                <w:right w:val="none" w:color="000000" w:sz="0" w:space="0"/>
              </w:pBdr>
              <w:spacing w:after="0" w:line="360" w:lineRule="auto"/>
              <w:jc w:val="center"/>
              <w:rPr>
                <w:rFonts w:hint="eastAsia" w:eastAsia="宋体"/>
                <w:highlight w:val="none"/>
                <w:lang w:eastAsia="zh-CN"/>
              </w:rPr>
            </w:pPr>
            <w:r>
              <w:rPr>
                <w:rFonts w:hint="eastAsia" w:ascii="宋体" w:hAnsi="宋体" w:cs="宋体"/>
                <w:color w:val="000000"/>
                <w:sz w:val="24"/>
                <w:highlight w:val="none"/>
                <w:lang w:val="en-US" w:eastAsia="zh-CN"/>
              </w:rPr>
              <w:t>8</w:t>
            </w:r>
          </w:p>
        </w:tc>
        <w:tc>
          <w:tcPr>
            <w:tcW w:w="5817" w:type="dxa"/>
            <w:tcMar>
              <w:top w:w="0" w:type="dxa"/>
              <w:left w:w="108" w:type="dxa"/>
              <w:bottom w:w="0" w:type="dxa"/>
              <w:right w:w="108" w:type="dxa"/>
            </w:tcMar>
            <w:vAlign w:val="center"/>
          </w:tcPr>
          <w:p w14:paraId="554F5925">
            <w:pPr>
              <w:pBdr>
                <w:top w:val="none" w:color="000000" w:sz="0" w:space="0"/>
                <w:left w:val="none" w:color="000000" w:sz="0" w:space="0"/>
                <w:bottom w:val="none" w:color="000000" w:sz="0" w:space="0"/>
                <w:right w:val="none" w:color="000000" w:sz="0" w:space="0"/>
              </w:pBdr>
              <w:spacing w:after="0" w:line="360" w:lineRule="auto"/>
              <w:jc w:val="center"/>
              <w:rPr>
                <w:highlight w:val="none"/>
              </w:rPr>
            </w:pPr>
            <w:r>
              <w:rPr>
                <w:rFonts w:ascii="宋体" w:hAnsi="宋体" w:cs="宋体"/>
                <w:color w:val="000000"/>
                <w:sz w:val="24"/>
                <w:highlight w:val="none"/>
              </w:rPr>
              <w:t>其他投标人认为应附的文件（如有，自拟并自行添加）</w:t>
            </w:r>
          </w:p>
        </w:tc>
        <w:tc>
          <w:tcPr>
            <w:tcW w:w="0" w:type="auto"/>
            <w:vMerge w:val="continue"/>
            <w:vAlign w:val="center"/>
          </w:tcPr>
          <w:p w14:paraId="601BC97D">
            <w:pPr>
              <w:spacing w:after="0" w:line="360" w:lineRule="auto"/>
              <w:jc w:val="center"/>
              <w:rPr>
                <w:highlight w:val="none"/>
              </w:rPr>
            </w:pPr>
          </w:p>
        </w:tc>
      </w:tr>
    </w:tbl>
    <w:p w14:paraId="19AEEF36">
      <w:pPr>
        <w:pBdr>
          <w:top w:val="none" w:color="000000" w:sz="0" w:space="0"/>
          <w:left w:val="none" w:color="000000" w:sz="0" w:space="0"/>
          <w:bottom w:val="none" w:color="000000" w:sz="0" w:space="0"/>
          <w:right w:val="none" w:color="000000" w:sz="0" w:space="0"/>
        </w:pBdr>
        <w:spacing w:line="360" w:lineRule="auto"/>
        <w:ind w:firstLine="480"/>
        <w:rPr>
          <w:highlight w:val="none"/>
        </w:rPr>
      </w:pPr>
      <w:r>
        <w:rPr>
          <w:rFonts w:ascii="宋体" w:hAnsi="宋体" w:cs="宋体"/>
          <w:color w:val="000000"/>
          <w:sz w:val="24"/>
          <w:highlight w:val="none"/>
        </w:rPr>
        <w:t>说明：</w:t>
      </w:r>
    </w:p>
    <w:p w14:paraId="671BB82A">
      <w:pPr>
        <w:pBdr>
          <w:top w:val="none" w:color="000000" w:sz="0" w:space="0"/>
          <w:left w:val="none" w:color="000000" w:sz="0" w:space="0"/>
          <w:bottom w:val="none" w:color="000000" w:sz="0" w:space="0"/>
          <w:right w:val="none" w:color="000000" w:sz="0" w:space="0"/>
        </w:pBdr>
        <w:spacing w:line="360" w:lineRule="auto"/>
        <w:ind w:firstLine="480" w:firstLineChars="200"/>
        <w:rPr>
          <w:highlight w:val="none"/>
        </w:rPr>
      </w:pPr>
      <w:r>
        <w:rPr>
          <w:rFonts w:ascii="宋体" w:hAnsi="宋体" w:cs="宋体"/>
          <w:color w:val="000000"/>
          <w:sz w:val="24"/>
          <w:highlight w:val="none"/>
        </w:rPr>
        <w:t>上述符合性证明文件及其他证明文件1～7项必须按要求全部提供（有给定格式的，必须按给定格式的要求正确填报并提供，相应格式见本章第二部分），否则投标文件无效。</w:t>
      </w:r>
    </w:p>
    <w:p w14:paraId="2D752363">
      <w:pPr>
        <w:pBdr>
          <w:top w:val="none" w:color="000000" w:sz="0" w:space="0"/>
          <w:left w:val="none" w:color="000000" w:sz="0" w:space="0"/>
          <w:bottom w:val="none" w:color="000000" w:sz="0" w:space="0"/>
          <w:right w:val="none" w:color="000000" w:sz="0" w:space="0"/>
        </w:pBdr>
        <w:spacing w:line="360" w:lineRule="auto"/>
        <w:ind w:firstLine="480" w:firstLineChars="200"/>
        <w:rPr>
          <w:highlight w:val="none"/>
        </w:rPr>
      </w:pPr>
      <w:r>
        <w:rPr>
          <w:rFonts w:ascii="宋体" w:hAnsi="宋体" w:cs="宋体"/>
          <w:color w:val="000000"/>
          <w:sz w:val="24"/>
          <w:highlight w:val="none"/>
        </w:rPr>
        <w:t>如项目接受联合体投标，且投标人为联合体时，上述符合性证明文件及其他证明文件第1～5项可由联合体主体单位（即联合体牵头人）代表联合体提供。</w:t>
      </w:r>
    </w:p>
    <w:p w14:paraId="01DB57AC">
      <w:pPr>
        <w:pBdr>
          <w:top w:val="none" w:color="000000" w:sz="0" w:space="0"/>
          <w:left w:val="none" w:color="000000" w:sz="0" w:space="0"/>
          <w:bottom w:val="none" w:color="000000" w:sz="0" w:space="0"/>
          <w:right w:val="none" w:color="000000" w:sz="0" w:space="0"/>
        </w:pBdr>
        <w:rPr>
          <w:highlight w:val="none"/>
        </w:rPr>
      </w:pPr>
      <w:r>
        <w:rPr>
          <w:rFonts w:ascii="宋体" w:hAnsi="宋体" w:cs="宋体"/>
          <w:b/>
          <w:color w:val="000000"/>
          <w:sz w:val="28"/>
          <w:highlight w:val="none"/>
        </w:rPr>
        <w:t>（二）其他证明文件</w:t>
      </w:r>
    </w:p>
    <w:p w14:paraId="56BF18A1">
      <w:pPr>
        <w:pBdr>
          <w:top w:val="none" w:color="000000" w:sz="0" w:space="0"/>
          <w:left w:val="none" w:color="000000" w:sz="0" w:space="0"/>
          <w:bottom w:val="none" w:color="000000" w:sz="0" w:space="0"/>
          <w:right w:val="none" w:color="000000" w:sz="0" w:space="0"/>
        </w:pBdr>
        <w:spacing w:line="499" w:lineRule="atLeast"/>
        <w:ind w:left="480"/>
        <w:rPr>
          <w:highlight w:val="none"/>
        </w:rPr>
      </w:pPr>
      <w:r>
        <w:rPr>
          <w:rFonts w:ascii="宋体" w:hAnsi="宋体" w:cs="宋体"/>
          <w:color w:val="000000"/>
          <w:sz w:val="24"/>
          <w:highlight w:val="none"/>
        </w:rPr>
        <w:t>1.《评标方法与评标标准》中涉及的证明文件。</w:t>
      </w:r>
    </w:p>
    <w:p w14:paraId="7C20CCB3">
      <w:pPr>
        <w:pBdr>
          <w:top w:val="none" w:color="000000" w:sz="0" w:space="0"/>
          <w:left w:val="none" w:color="000000" w:sz="0" w:space="0"/>
          <w:bottom w:val="none" w:color="000000" w:sz="0" w:space="0"/>
          <w:right w:val="none" w:color="000000" w:sz="0" w:space="0"/>
        </w:pBdr>
        <w:spacing w:line="499" w:lineRule="atLeast"/>
        <w:ind w:left="480"/>
        <w:rPr>
          <w:highlight w:val="none"/>
        </w:rPr>
      </w:pPr>
      <w:r>
        <w:rPr>
          <w:rFonts w:ascii="宋体" w:hAnsi="宋体" w:cs="宋体"/>
          <w:color w:val="000000"/>
          <w:sz w:val="24"/>
          <w:highlight w:val="none"/>
        </w:rPr>
        <w:t>2.投标人认为如有其他应附的文件可自拟并自行添加。</w:t>
      </w:r>
    </w:p>
    <w:p w14:paraId="1E37D0A0">
      <w:pPr>
        <w:pBdr>
          <w:top w:val="none" w:color="000000" w:sz="0" w:space="0"/>
          <w:left w:val="none" w:color="000000" w:sz="0" w:space="0"/>
          <w:bottom w:val="none" w:color="000000" w:sz="0" w:space="0"/>
          <w:right w:val="none" w:color="000000" w:sz="0" w:space="0"/>
        </w:pBdr>
        <w:spacing w:line="499" w:lineRule="atLeast"/>
        <w:rPr>
          <w:rFonts w:hint="eastAsia" w:ascii="宋体" w:hAnsi="宋体" w:eastAsia="宋体" w:cs="宋体"/>
          <w:bCs/>
          <w:color w:val="auto"/>
          <w:sz w:val="24"/>
          <w:szCs w:val="24"/>
          <w:highlight w:val="none"/>
        </w:rPr>
      </w:pPr>
      <w:r>
        <w:rPr>
          <w:rFonts w:ascii="宋体" w:hAnsi="宋体" w:cs="宋体"/>
          <w:color w:val="000000"/>
          <w:sz w:val="24"/>
          <w:highlight w:val="none"/>
        </w:rPr>
        <w:t> </w:t>
      </w:r>
    </w:p>
    <w:p w14:paraId="5C0D4D2E">
      <w:pPr>
        <w:keepNext w:val="0"/>
        <w:keepLines w:val="0"/>
        <w:pageBreakBefore/>
        <w:widowControl w:val="0"/>
        <w:jc w:val="left"/>
        <w:outlineLvl w:val="1"/>
        <w:rPr>
          <w:rFonts w:hint="eastAsia" w:ascii="宋体" w:hAnsi="宋体" w:eastAsia="宋体" w:cs="宋体"/>
          <w:bCs/>
          <w:color w:val="auto"/>
          <w:sz w:val="32"/>
          <w:highlight w:val="none"/>
        </w:rPr>
      </w:pPr>
      <w:r>
        <w:rPr>
          <w:rFonts w:hint="eastAsia" w:ascii="宋体" w:hAnsi="宋体" w:eastAsia="宋体" w:cs="宋体"/>
          <w:bCs/>
          <w:color w:val="auto"/>
          <w:sz w:val="24"/>
          <w:szCs w:val="24"/>
          <w:highlight w:val="none"/>
        </w:rPr>
        <w:t>附件二：投标文件格式</w:t>
      </w:r>
    </w:p>
    <w:p w14:paraId="4A9766D3">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封面格式：</w:t>
      </w:r>
    </w:p>
    <w:p w14:paraId="691D62D8">
      <w:pPr>
        <w:spacing w:line="360" w:lineRule="auto"/>
        <w:jc w:val="center"/>
        <w:rPr>
          <w:rFonts w:hint="eastAsia" w:ascii="宋体" w:hAnsi="宋体" w:eastAsia="宋体" w:cs="宋体"/>
          <w:b/>
          <w:bCs/>
          <w:color w:val="auto"/>
          <w:sz w:val="28"/>
          <w:szCs w:val="28"/>
          <w:highlight w:val="none"/>
        </w:rPr>
      </w:pPr>
    </w:p>
    <w:p w14:paraId="122FD01A">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公开招标</w:t>
      </w:r>
    </w:p>
    <w:p w14:paraId="5ACE7566">
      <w:pPr>
        <w:spacing w:line="360" w:lineRule="auto"/>
        <w:jc w:val="center"/>
        <w:rPr>
          <w:rFonts w:hint="eastAsia" w:ascii="宋体" w:hAnsi="宋体" w:eastAsia="宋体" w:cs="宋体"/>
          <w:b/>
          <w:color w:val="auto"/>
          <w:sz w:val="28"/>
          <w:szCs w:val="28"/>
          <w:highlight w:val="none"/>
        </w:rPr>
      </w:pPr>
    </w:p>
    <w:p w14:paraId="219AF217">
      <w:pPr>
        <w:spacing w:line="360" w:lineRule="auto"/>
        <w:jc w:val="center"/>
        <w:rPr>
          <w:rFonts w:hint="eastAsia" w:ascii="宋体" w:hAnsi="宋体" w:eastAsia="宋体" w:cs="宋体"/>
          <w:b/>
          <w:bCs/>
          <w:color w:val="auto"/>
          <w:sz w:val="28"/>
          <w:szCs w:val="28"/>
          <w:highlight w:val="none"/>
        </w:rPr>
      </w:pPr>
    </w:p>
    <w:p w14:paraId="232B930E">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36"/>
          <w:szCs w:val="36"/>
          <w:highlight w:val="none"/>
        </w:rPr>
        <w:t>投标文件</w:t>
      </w:r>
    </w:p>
    <w:p w14:paraId="3018CA97">
      <w:pPr>
        <w:pStyle w:val="50"/>
        <w:rPr>
          <w:rFonts w:hint="eastAsia" w:ascii="宋体" w:hAnsi="宋体" w:eastAsia="宋体" w:cs="宋体"/>
          <w:b/>
          <w:bCs/>
          <w:color w:val="auto"/>
          <w:sz w:val="28"/>
          <w:szCs w:val="28"/>
          <w:highlight w:val="none"/>
        </w:rPr>
      </w:pPr>
    </w:p>
    <w:p w14:paraId="0CD864D1">
      <w:pPr>
        <w:pStyle w:val="50"/>
        <w:ind w:left="0"/>
        <w:rPr>
          <w:rFonts w:hint="eastAsia" w:ascii="宋体" w:hAnsi="宋体" w:eastAsia="宋体" w:cs="宋体"/>
          <w:b/>
          <w:bCs/>
          <w:color w:val="auto"/>
          <w:sz w:val="28"/>
          <w:szCs w:val="28"/>
          <w:highlight w:val="none"/>
        </w:rPr>
      </w:pPr>
    </w:p>
    <w:p w14:paraId="559CCB97">
      <w:pPr>
        <w:rPr>
          <w:rFonts w:hint="eastAsia" w:ascii="宋体" w:hAnsi="宋体" w:eastAsia="宋体" w:cs="宋体"/>
          <w:b/>
          <w:color w:val="auto"/>
          <w:sz w:val="28"/>
          <w:szCs w:val="28"/>
          <w:highlight w:val="none"/>
        </w:rPr>
      </w:pPr>
    </w:p>
    <w:p w14:paraId="322170D3">
      <w:pPr>
        <w:rPr>
          <w:rFonts w:hint="eastAsia" w:ascii="宋体" w:hAnsi="宋体" w:eastAsia="宋体" w:cs="宋体"/>
          <w:bCs/>
          <w:color w:val="auto"/>
          <w:sz w:val="28"/>
          <w:szCs w:val="28"/>
          <w:highlight w:val="none"/>
          <w:lang w:eastAsia="zh-CN"/>
        </w:rPr>
      </w:pPr>
      <w:r>
        <w:rPr>
          <w:rFonts w:hint="eastAsia" w:ascii="宋体" w:hAnsi="宋体" w:eastAsia="宋体" w:cs="宋体"/>
          <w:b/>
          <w:color w:val="auto"/>
          <w:sz w:val="28"/>
          <w:szCs w:val="28"/>
          <w:highlight w:val="none"/>
        </w:rPr>
        <w:t>采购项目编号：</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rPr>
        <w:tab/>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rPr>
        <w:tab/>
      </w:r>
      <w:r>
        <w:rPr>
          <w:rFonts w:hint="eastAsia" w:ascii="宋体" w:hAnsi="宋体" w:eastAsia="宋体" w:cs="宋体"/>
          <w:b/>
          <w:color w:val="auto"/>
          <w:sz w:val="28"/>
          <w:szCs w:val="28"/>
          <w:highlight w:val="none"/>
          <w:u w:val="single"/>
        </w:rPr>
        <w:tab/>
      </w:r>
      <w:r>
        <w:rPr>
          <w:rFonts w:hint="eastAsia" w:ascii="宋体" w:hAnsi="宋体" w:eastAsia="宋体" w:cs="宋体"/>
          <w:b/>
          <w:color w:val="auto"/>
          <w:sz w:val="28"/>
          <w:szCs w:val="28"/>
          <w:highlight w:val="none"/>
          <w:u w:val="single"/>
        </w:rPr>
        <w:t xml:space="preserve">                            </w:t>
      </w:r>
    </w:p>
    <w:p w14:paraId="74522FD7">
      <w:pPr>
        <w:spacing w:line="360" w:lineRule="auto"/>
        <w:jc w:val="center"/>
        <w:rPr>
          <w:rFonts w:hint="eastAsia" w:ascii="宋体" w:hAnsi="宋体" w:eastAsia="宋体" w:cs="宋体"/>
          <w:b/>
          <w:color w:val="auto"/>
          <w:sz w:val="28"/>
          <w:szCs w:val="28"/>
          <w:highlight w:val="none"/>
        </w:rPr>
      </w:pPr>
    </w:p>
    <w:p w14:paraId="13DB5EE7">
      <w:pPr>
        <w:spacing w:line="360" w:lineRule="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lang w:val="en-US" w:eastAsia="zh-CN"/>
        </w:rPr>
        <w:t>采购</w:t>
      </w:r>
      <w:r>
        <w:rPr>
          <w:rFonts w:hint="eastAsia" w:ascii="宋体" w:hAnsi="宋体" w:eastAsia="宋体" w:cs="宋体"/>
          <w:b/>
          <w:color w:val="auto"/>
          <w:sz w:val="28"/>
          <w:szCs w:val="28"/>
          <w:highlight w:val="none"/>
        </w:rPr>
        <w:t>项目名称：</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rPr>
        <w:tab/>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rPr>
        <w:tab/>
      </w:r>
      <w:r>
        <w:rPr>
          <w:rFonts w:hint="eastAsia" w:ascii="宋体" w:hAnsi="宋体" w:eastAsia="宋体" w:cs="宋体"/>
          <w:b/>
          <w:color w:val="auto"/>
          <w:sz w:val="28"/>
          <w:szCs w:val="28"/>
          <w:highlight w:val="none"/>
          <w:u w:val="single"/>
        </w:rPr>
        <w:tab/>
      </w:r>
      <w:r>
        <w:rPr>
          <w:rFonts w:hint="eastAsia" w:ascii="宋体" w:hAnsi="宋体" w:eastAsia="宋体" w:cs="宋体"/>
          <w:b/>
          <w:color w:val="auto"/>
          <w:sz w:val="28"/>
          <w:szCs w:val="28"/>
          <w:highlight w:val="none"/>
          <w:u w:val="single"/>
        </w:rPr>
        <w:t xml:space="preserve">                            </w:t>
      </w:r>
    </w:p>
    <w:p w14:paraId="22762C44">
      <w:pPr>
        <w:spacing w:line="360" w:lineRule="auto"/>
        <w:rPr>
          <w:rFonts w:hint="eastAsia" w:ascii="宋体" w:hAnsi="宋体" w:eastAsia="宋体" w:cs="宋体"/>
          <w:b/>
          <w:color w:val="auto"/>
          <w:sz w:val="28"/>
          <w:szCs w:val="28"/>
          <w:highlight w:val="none"/>
          <w:u w:val="single"/>
        </w:rPr>
      </w:pPr>
    </w:p>
    <w:p w14:paraId="4F749E32">
      <w:pPr>
        <w:spacing w:line="360" w:lineRule="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投标文件内容：</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rPr>
        <w:tab/>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rPr>
        <w:tab/>
      </w:r>
      <w:r>
        <w:rPr>
          <w:rFonts w:hint="eastAsia" w:ascii="宋体" w:hAnsi="宋体" w:eastAsia="宋体" w:cs="宋体"/>
          <w:b/>
          <w:color w:val="auto"/>
          <w:sz w:val="28"/>
          <w:szCs w:val="28"/>
          <w:highlight w:val="none"/>
          <w:u w:val="single"/>
        </w:rPr>
        <w:tab/>
      </w:r>
      <w:r>
        <w:rPr>
          <w:rFonts w:hint="eastAsia" w:ascii="宋体" w:hAnsi="宋体" w:eastAsia="宋体" w:cs="宋体"/>
          <w:b/>
          <w:color w:val="auto"/>
          <w:sz w:val="28"/>
          <w:szCs w:val="28"/>
          <w:highlight w:val="none"/>
          <w:u w:val="single"/>
        </w:rPr>
        <w:tab/>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rPr>
        <w:tab/>
      </w:r>
      <w:r>
        <w:rPr>
          <w:rFonts w:hint="eastAsia" w:ascii="宋体" w:hAnsi="宋体" w:eastAsia="宋体" w:cs="宋体"/>
          <w:b/>
          <w:color w:val="auto"/>
          <w:sz w:val="28"/>
          <w:szCs w:val="28"/>
          <w:highlight w:val="none"/>
          <w:u w:val="single"/>
        </w:rPr>
        <w:t xml:space="preserve">                   </w:t>
      </w:r>
    </w:p>
    <w:p w14:paraId="70953786">
      <w:pPr>
        <w:spacing w:line="360" w:lineRule="auto"/>
        <w:rPr>
          <w:rFonts w:hint="eastAsia" w:ascii="宋体" w:hAnsi="宋体" w:eastAsia="宋体" w:cs="宋体"/>
          <w:color w:val="auto"/>
          <w:sz w:val="28"/>
          <w:szCs w:val="28"/>
          <w:highlight w:val="none"/>
        </w:rPr>
      </w:pPr>
    </w:p>
    <w:p w14:paraId="22A3D3CF">
      <w:pPr>
        <w:spacing w:line="360" w:lineRule="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时</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分</w:t>
      </w:r>
      <w:r>
        <w:rPr>
          <w:rFonts w:hint="eastAsia" w:ascii="宋体" w:hAnsi="宋体" w:eastAsia="宋体" w:cs="宋体"/>
          <w:color w:val="auto"/>
          <w:sz w:val="28"/>
          <w:szCs w:val="28"/>
          <w:highlight w:val="none"/>
        </w:rPr>
        <w:t>开标，此时间以前不得开封；</w:t>
      </w:r>
    </w:p>
    <w:p w14:paraId="6454B641">
      <w:pPr>
        <w:spacing w:line="360" w:lineRule="auto"/>
        <w:rPr>
          <w:rFonts w:hint="eastAsia" w:ascii="宋体" w:hAnsi="宋体" w:eastAsia="宋体" w:cs="宋体"/>
          <w:b/>
          <w:color w:val="auto"/>
          <w:sz w:val="28"/>
          <w:szCs w:val="28"/>
          <w:highlight w:val="none"/>
        </w:rPr>
      </w:pPr>
    </w:p>
    <w:p w14:paraId="6D051F29">
      <w:pPr>
        <w:spacing w:line="360" w:lineRule="auto"/>
        <w:rPr>
          <w:rFonts w:hint="eastAsia" w:ascii="宋体" w:hAnsi="宋体" w:eastAsia="宋体" w:cs="宋体"/>
          <w:b/>
          <w:color w:val="auto"/>
          <w:sz w:val="28"/>
          <w:szCs w:val="28"/>
          <w:highlight w:val="none"/>
        </w:rPr>
      </w:pPr>
    </w:p>
    <w:p w14:paraId="3101145F">
      <w:pPr>
        <w:spacing w:line="360" w:lineRule="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投标供应商：</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rPr>
        <w:tab/>
      </w:r>
      <w:r>
        <w:rPr>
          <w:rFonts w:hint="eastAsia" w:ascii="宋体" w:hAnsi="宋体" w:eastAsia="宋体" w:cs="宋体"/>
          <w:b/>
          <w:color w:val="auto"/>
          <w:sz w:val="28"/>
          <w:szCs w:val="28"/>
          <w:highlight w:val="none"/>
          <w:u w:val="single"/>
        </w:rPr>
        <w:t xml:space="preserve">                   （盖公章）</w:t>
      </w:r>
    </w:p>
    <w:p w14:paraId="1B26145A">
      <w:pPr>
        <w:spacing w:line="360" w:lineRule="auto"/>
        <w:rPr>
          <w:rFonts w:hint="eastAsia" w:ascii="宋体" w:hAnsi="宋体" w:eastAsia="宋体" w:cs="宋体"/>
          <w:b/>
          <w:color w:val="auto"/>
          <w:sz w:val="28"/>
          <w:szCs w:val="28"/>
          <w:highlight w:val="none"/>
          <w:u w:val="single"/>
        </w:rPr>
      </w:pPr>
    </w:p>
    <w:p w14:paraId="422A39A1">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w:t>
      </w:r>
    </w:p>
    <w:p w14:paraId="1E4AE922">
      <w:pPr>
        <w:spacing w:line="360" w:lineRule="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其委托代理人：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rPr>
        <w:tab/>
      </w:r>
      <w:r>
        <w:rPr>
          <w:rFonts w:hint="eastAsia" w:ascii="宋体" w:hAnsi="宋体" w:eastAsia="宋体" w:cs="宋体"/>
          <w:b/>
          <w:color w:val="auto"/>
          <w:sz w:val="28"/>
          <w:szCs w:val="28"/>
          <w:highlight w:val="none"/>
          <w:u w:val="single"/>
        </w:rPr>
        <w:t xml:space="preserve">          （签字或盖章）</w:t>
      </w:r>
    </w:p>
    <w:p w14:paraId="49C230C4">
      <w:pPr>
        <w:spacing w:line="360" w:lineRule="auto"/>
        <w:rPr>
          <w:rFonts w:hint="eastAsia" w:ascii="宋体" w:hAnsi="宋体" w:eastAsia="宋体" w:cs="宋体"/>
          <w:b/>
          <w:color w:val="auto"/>
          <w:sz w:val="28"/>
          <w:szCs w:val="28"/>
          <w:highlight w:val="none"/>
          <w:u w:val="single"/>
        </w:rPr>
      </w:pPr>
    </w:p>
    <w:p w14:paraId="64865061">
      <w:pPr>
        <w:spacing w:line="360" w:lineRule="auto"/>
        <w:rPr>
          <w:rFonts w:hint="eastAsia" w:ascii="宋体" w:hAnsi="宋体" w:eastAsia="宋体" w:cs="宋体"/>
          <w:b/>
          <w:color w:val="auto"/>
          <w:sz w:val="28"/>
          <w:szCs w:val="28"/>
          <w:highlight w:val="none"/>
        </w:rPr>
      </w:pPr>
    </w:p>
    <w:p w14:paraId="656F53E4">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5EF1A770">
      <w:pPr>
        <w:outlineLvl w:val="2"/>
        <w:rPr>
          <w:rFonts w:hint="eastAsia" w:ascii="宋体" w:hAnsi="宋体" w:eastAsia="宋体" w:cs="宋体"/>
          <w:b/>
          <w:bCs/>
          <w:color w:val="auto"/>
          <w:sz w:val="32"/>
          <w:szCs w:val="32"/>
          <w:highlight w:val="none"/>
        </w:rPr>
      </w:pPr>
    </w:p>
    <w:p w14:paraId="096FE970">
      <w:pPr>
        <w:outlineLvl w:val="2"/>
        <w:rPr>
          <w:rFonts w:hint="eastAsia" w:ascii="宋体" w:hAnsi="宋体" w:eastAsia="宋体" w:cs="宋体"/>
          <w:b/>
          <w:bCs w:val="0"/>
          <w:color w:val="auto"/>
          <w:sz w:val="32"/>
          <w:szCs w:val="32"/>
          <w:highlight w:val="none"/>
        </w:rPr>
      </w:pPr>
    </w:p>
    <w:p w14:paraId="7D28066A">
      <w:pPr>
        <w:outlineLvl w:val="2"/>
        <w:rPr>
          <w:rFonts w:hint="eastAsia" w:ascii="宋体" w:hAnsi="宋体" w:eastAsia="宋体" w:cs="宋体"/>
          <w:b/>
          <w:bCs/>
          <w:color w:val="auto"/>
          <w:sz w:val="32"/>
          <w:szCs w:val="32"/>
          <w:highlight w:val="none"/>
        </w:rPr>
      </w:pPr>
      <w:r>
        <w:rPr>
          <w:rFonts w:hint="eastAsia" w:ascii="宋体" w:hAnsi="宋体" w:eastAsia="宋体" w:cs="宋体"/>
          <w:b/>
          <w:bCs w:val="0"/>
          <w:color w:val="auto"/>
          <w:sz w:val="32"/>
          <w:szCs w:val="32"/>
          <w:highlight w:val="none"/>
        </w:rPr>
        <w:t>（一）投标函（格式）：</w:t>
      </w:r>
    </w:p>
    <w:p w14:paraId="12CACAAB">
      <w:pPr>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投标函</w:t>
      </w:r>
    </w:p>
    <w:p w14:paraId="75822F38">
      <w:pPr>
        <w:keepNext w:val="0"/>
        <w:keepLines w:val="0"/>
        <w:pageBreakBefore w:val="0"/>
        <w:widowControl w:val="0"/>
        <w:spacing w:line="336"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致：</w:t>
      </w:r>
      <w:r>
        <w:rPr>
          <w:rFonts w:hint="eastAsia" w:ascii="宋体" w:hAnsi="宋体" w:cs="宋体"/>
          <w:bCs/>
          <w:color w:val="auto"/>
          <w:sz w:val="24"/>
          <w:szCs w:val="24"/>
          <w:highlight w:val="none"/>
          <w:lang w:eastAsia="zh-CN"/>
        </w:rPr>
        <w:t>江苏信中天工程咨询有限公司</w:t>
      </w:r>
      <w:r>
        <w:rPr>
          <w:rFonts w:hint="eastAsia" w:ascii="宋体" w:hAnsi="宋体" w:cs="宋体"/>
          <w:bCs/>
          <w:color w:val="auto"/>
          <w:sz w:val="24"/>
          <w:szCs w:val="24"/>
          <w:highlight w:val="none"/>
          <w:lang w:val="en-US" w:eastAsia="zh-CN"/>
        </w:rPr>
        <w:t xml:space="preserve"> </w:t>
      </w:r>
    </w:p>
    <w:p w14:paraId="61560DF8">
      <w:pPr>
        <w:keepNext w:val="0"/>
        <w:keepLines w:val="0"/>
        <w:pageBreakBefore w:val="0"/>
        <w:widowControl w:val="0"/>
        <w:spacing w:line="336"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我方收到贵方编号</w:t>
      </w:r>
      <w:r>
        <w:rPr>
          <w:rFonts w:hint="eastAsia" w:ascii="宋体" w:hAnsi="宋体" w:cs="宋体"/>
          <w:bCs/>
          <w:color w:val="auto"/>
          <w:sz w:val="24"/>
          <w:szCs w:val="24"/>
          <w:highlight w:val="none"/>
          <w:lang w:eastAsia="zh-CN"/>
        </w:rPr>
        <w:t>JSZC-320214-SXZT-G2026-0009</w:t>
      </w:r>
      <w:r>
        <w:rPr>
          <w:rFonts w:hint="eastAsia" w:ascii="宋体" w:hAnsi="宋体" w:eastAsia="宋体" w:cs="宋体"/>
          <w:bCs/>
          <w:color w:val="auto"/>
          <w:sz w:val="24"/>
          <w:szCs w:val="24"/>
          <w:highlight w:val="none"/>
        </w:rPr>
        <w:t>招标文件，经仔细阅读和研究，我方决定参加此项目的投标。</w:t>
      </w:r>
    </w:p>
    <w:p w14:paraId="1E50B616">
      <w:pPr>
        <w:keepNext w:val="0"/>
        <w:keepLines w:val="0"/>
        <w:pageBreakBefore w:val="0"/>
        <w:widowControl w:val="0"/>
        <w:numPr>
          <w:ilvl w:val="0"/>
          <w:numId w:val="13"/>
        </w:numPr>
        <w:tabs>
          <w:tab w:val="left" w:pos="315"/>
          <w:tab w:val="left" w:pos="840"/>
          <w:tab w:val="left" w:pos="945"/>
          <w:tab w:val="left" w:pos="1050"/>
          <w:tab w:val="left" w:pos="1260"/>
        </w:tabs>
        <w:spacing w:line="336" w:lineRule="auto"/>
        <w:ind w:left="0" w:firstLine="5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我方愿意按照招标文件的一切要求，提供本项目的投标，投标总价见《开标一览表》。</w:t>
      </w:r>
    </w:p>
    <w:p w14:paraId="2CBAF980">
      <w:pPr>
        <w:keepNext w:val="0"/>
        <w:keepLines w:val="0"/>
        <w:pageBreakBefore w:val="0"/>
        <w:widowControl w:val="0"/>
        <w:numPr>
          <w:ilvl w:val="0"/>
          <w:numId w:val="13"/>
        </w:numPr>
        <w:tabs>
          <w:tab w:val="left" w:pos="0"/>
          <w:tab w:val="left" w:pos="315"/>
          <w:tab w:val="left" w:pos="525"/>
          <w:tab w:val="left" w:pos="840"/>
          <w:tab w:val="left" w:pos="945"/>
          <w:tab w:val="left" w:pos="1050"/>
        </w:tabs>
        <w:spacing w:line="336" w:lineRule="auto"/>
        <w:ind w:left="0" w:firstLine="523"/>
        <w:rPr>
          <w:rStyle w:val="244"/>
          <w:rFonts w:hint="eastAsia" w:ascii="宋体" w:hAnsi="宋体" w:eastAsia="宋体" w:cs="宋体"/>
          <w:bCs/>
          <w:color w:val="auto"/>
          <w:highlight w:val="none"/>
        </w:rPr>
      </w:pPr>
      <w:r>
        <w:rPr>
          <w:rFonts w:hint="eastAsia" w:ascii="宋体" w:hAnsi="宋体" w:eastAsia="宋体" w:cs="宋体"/>
          <w:bCs/>
          <w:color w:val="auto"/>
          <w:sz w:val="24"/>
          <w:szCs w:val="24"/>
          <w:highlight w:val="none"/>
        </w:rPr>
        <w:t>我方愿意提供招标文件中要求的文件、资料。</w:t>
      </w:r>
    </w:p>
    <w:p w14:paraId="25D2B7B5">
      <w:pPr>
        <w:keepNext w:val="0"/>
        <w:keepLines w:val="0"/>
        <w:pageBreakBefore w:val="0"/>
        <w:widowControl w:val="0"/>
        <w:numPr>
          <w:ilvl w:val="0"/>
          <w:numId w:val="13"/>
        </w:numPr>
        <w:tabs>
          <w:tab w:val="left" w:pos="0"/>
          <w:tab w:val="left" w:pos="315"/>
          <w:tab w:val="left" w:pos="525"/>
          <w:tab w:val="left" w:pos="945"/>
          <w:tab w:val="left" w:pos="1050"/>
        </w:tabs>
        <w:spacing w:line="336" w:lineRule="auto"/>
        <w:ind w:left="0"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我方同意按招标文件中的规定，本投标文件投标的有效期限为开标之日起90天。</w:t>
      </w:r>
    </w:p>
    <w:p w14:paraId="22A6B387">
      <w:pPr>
        <w:keepNext w:val="0"/>
        <w:keepLines w:val="0"/>
        <w:pageBreakBefore w:val="0"/>
        <w:widowControl w:val="0"/>
        <w:numPr>
          <w:ilvl w:val="0"/>
          <w:numId w:val="13"/>
        </w:numPr>
        <w:tabs>
          <w:tab w:val="left" w:pos="0"/>
          <w:tab w:val="left" w:pos="315"/>
          <w:tab w:val="left" w:pos="525"/>
          <w:tab w:val="left" w:pos="945"/>
          <w:tab w:val="left" w:pos="1050"/>
        </w:tabs>
        <w:spacing w:line="336" w:lineRule="auto"/>
        <w:ind w:left="0"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如果我方的投标文件被接受，我方将履行招标文件中规定的每一项要求，按期、按质、按量，完成服务任务。</w:t>
      </w:r>
    </w:p>
    <w:p w14:paraId="2FAC588E">
      <w:pPr>
        <w:keepNext w:val="0"/>
        <w:keepLines w:val="0"/>
        <w:pageBreakBefore w:val="0"/>
        <w:widowControl w:val="0"/>
        <w:numPr>
          <w:ilvl w:val="0"/>
          <w:numId w:val="13"/>
        </w:numPr>
        <w:tabs>
          <w:tab w:val="left" w:pos="0"/>
          <w:tab w:val="left" w:pos="315"/>
          <w:tab w:val="left" w:pos="525"/>
          <w:tab w:val="left" w:pos="945"/>
          <w:tab w:val="left" w:pos="1050"/>
        </w:tabs>
        <w:spacing w:line="336" w:lineRule="auto"/>
        <w:ind w:left="0"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我方愿意遵守《中华人民共和国政府采购法》，并</w:t>
      </w:r>
      <w:r>
        <w:rPr>
          <w:rFonts w:hint="eastAsia" w:ascii="宋体" w:hAnsi="宋体" w:cs="宋体"/>
          <w:bCs/>
          <w:color w:val="auto"/>
          <w:sz w:val="24"/>
          <w:szCs w:val="24"/>
          <w:highlight w:val="none"/>
          <w:lang w:eastAsia="zh-CN"/>
        </w:rPr>
        <w:t>按照《中华人民共和国</w:t>
      </w:r>
      <w:r>
        <w:rPr>
          <w:rFonts w:hint="eastAsia" w:ascii="宋体" w:hAnsi="宋体" w:eastAsia="宋体" w:cs="宋体"/>
          <w:bCs/>
          <w:color w:val="auto"/>
          <w:sz w:val="24"/>
          <w:szCs w:val="24"/>
          <w:highlight w:val="none"/>
        </w:rPr>
        <w:t>民法典》、财政部《政府采购货物和服务招标投标管理办法》</w:t>
      </w:r>
      <w:r>
        <w:rPr>
          <w:rFonts w:hint="eastAsia" w:ascii="宋体" w:hAnsi="宋体" w:eastAsia="宋体" w:cs="宋体"/>
          <w:color w:val="auto"/>
          <w:sz w:val="24"/>
          <w:szCs w:val="24"/>
          <w:highlight w:val="none"/>
        </w:rPr>
        <w:t>和</w:t>
      </w:r>
      <w:r>
        <w:rPr>
          <w:rFonts w:hint="eastAsia" w:ascii="宋体" w:hAnsi="宋体" w:eastAsia="宋体" w:cs="宋体"/>
          <w:bCs/>
          <w:color w:val="auto"/>
          <w:sz w:val="24"/>
          <w:szCs w:val="24"/>
          <w:highlight w:val="none"/>
        </w:rPr>
        <w:t>合同条款履行自己的全部责任。</w:t>
      </w:r>
    </w:p>
    <w:p w14:paraId="1975ABF8">
      <w:pPr>
        <w:keepNext w:val="0"/>
        <w:keepLines w:val="0"/>
        <w:pageBreakBefore w:val="0"/>
        <w:widowControl w:val="0"/>
        <w:numPr>
          <w:ilvl w:val="0"/>
          <w:numId w:val="13"/>
        </w:numPr>
        <w:tabs>
          <w:tab w:val="left" w:pos="0"/>
          <w:tab w:val="left" w:pos="315"/>
          <w:tab w:val="left" w:pos="525"/>
          <w:tab w:val="left" w:pos="945"/>
          <w:tab w:val="left" w:pos="1050"/>
        </w:tabs>
        <w:spacing w:line="336" w:lineRule="auto"/>
        <w:ind w:left="0"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我方认可并遵守招标文件的所有规定，放弃对招标文件提出质疑的权利。</w:t>
      </w:r>
    </w:p>
    <w:p w14:paraId="0BDBF5C2">
      <w:pPr>
        <w:keepNext w:val="0"/>
        <w:keepLines w:val="0"/>
        <w:pageBreakBefore w:val="0"/>
        <w:widowControl w:val="0"/>
        <w:numPr>
          <w:ilvl w:val="0"/>
          <w:numId w:val="13"/>
        </w:numPr>
        <w:tabs>
          <w:tab w:val="left" w:pos="0"/>
          <w:tab w:val="left" w:pos="315"/>
          <w:tab w:val="left" w:pos="525"/>
          <w:tab w:val="left" w:pos="945"/>
          <w:tab w:val="left" w:pos="1050"/>
        </w:tabs>
        <w:spacing w:line="336" w:lineRule="auto"/>
        <w:ind w:left="0"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我方愿意按招标文件的规定上传《投标（报价）承诺函》。如我方在投标截止期后撤回投标及中标后拒绝遵守投标承诺或拒绝在规定的时间内与采购人签订合同，则接受政府采购监督管理部门的处理。</w:t>
      </w:r>
    </w:p>
    <w:p w14:paraId="1A38A6DB">
      <w:pPr>
        <w:keepNext w:val="0"/>
        <w:keepLines w:val="0"/>
        <w:pageBreakBefore w:val="0"/>
        <w:widowControl w:val="0"/>
        <w:numPr>
          <w:ilvl w:val="0"/>
          <w:numId w:val="13"/>
        </w:numPr>
        <w:tabs>
          <w:tab w:val="left" w:pos="0"/>
          <w:tab w:val="left" w:pos="315"/>
          <w:tab w:val="left" w:pos="525"/>
          <w:tab w:val="left" w:pos="945"/>
          <w:tab w:val="left" w:pos="1050"/>
        </w:tabs>
        <w:spacing w:line="336" w:lineRule="auto"/>
        <w:ind w:left="0"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如果我方被确定为中标供应商，我方愿意</w:t>
      </w:r>
      <w:r>
        <w:rPr>
          <w:rFonts w:hint="eastAsia" w:ascii="宋体" w:hAnsi="宋体" w:eastAsia="宋体" w:cs="宋体"/>
          <w:color w:val="auto"/>
          <w:sz w:val="24"/>
          <w:szCs w:val="24"/>
          <w:highlight w:val="none"/>
        </w:rPr>
        <w:t>向</w:t>
      </w:r>
      <w:r>
        <w:rPr>
          <w:rFonts w:hint="eastAsia" w:ascii="宋体" w:hAnsi="宋体" w:eastAsia="宋体" w:cs="宋体"/>
          <w:bCs/>
          <w:color w:val="auto"/>
          <w:sz w:val="24"/>
          <w:szCs w:val="24"/>
          <w:highlight w:val="none"/>
        </w:rPr>
        <w:t>采购人</w:t>
      </w:r>
      <w:r>
        <w:rPr>
          <w:rFonts w:hint="eastAsia" w:ascii="宋体" w:hAnsi="宋体" w:cs="宋体"/>
          <w:bCs/>
          <w:color w:val="auto"/>
          <w:sz w:val="24"/>
          <w:szCs w:val="24"/>
          <w:highlight w:val="none"/>
          <w:lang w:eastAsia="zh-CN"/>
        </w:rPr>
        <w:t>缴纳</w:t>
      </w:r>
      <w:r>
        <w:rPr>
          <w:rFonts w:hint="eastAsia" w:ascii="宋体" w:hAnsi="宋体" w:eastAsia="宋体" w:cs="宋体"/>
          <w:bCs/>
          <w:color w:val="auto"/>
          <w:sz w:val="24"/>
          <w:szCs w:val="24"/>
          <w:highlight w:val="none"/>
        </w:rPr>
        <w:t>履约保证金。且我方如无不可抗力，又未履行招标文件、投标文件和合同条款的，一经查实，我方愿意赔偿由此而造成的一切损失，并同意接受按招标文件的相关要求对我方进行的处理。</w:t>
      </w:r>
    </w:p>
    <w:p w14:paraId="21D6C3C3">
      <w:pPr>
        <w:keepNext w:val="0"/>
        <w:keepLines w:val="0"/>
        <w:pageBreakBefore w:val="0"/>
        <w:widowControl w:val="0"/>
        <w:numPr>
          <w:ilvl w:val="0"/>
          <w:numId w:val="13"/>
        </w:numPr>
        <w:tabs>
          <w:tab w:val="left" w:pos="0"/>
          <w:tab w:val="left" w:pos="315"/>
          <w:tab w:val="left" w:pos="525"/>
          <w:tab w:val="left" w:pos="945"/>
          <w:tab w:val="left" w:pos="1050"/>
        </w:tabs>
        <w:spacing w:line="336" w:lineRule="auto"/>
        <w:ind w:left="0"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我方决不提供虚假材料谋取中标、决不采取不正当手段诋毁、排挤其他供应商、决不与采购人、</w:t>
      </w:r>
      <w:r>
        <w:rPr>
          <w:rFonts w:hint="eastAsia" w:ascii="宋体" w:hAnsi="宋体" w:cs="宋体"/>
          <w:bCs/>
          <w:color w:val="auto"/>
          <w:sz w:val="24"/>
          <w:szCs w:val="24"/>
          <w:highlight w:val="none"/>
          <w:lang w:eastAsia="zh-CN"/>
        </w:rPr>
        <w:t>其他</w:t>
      </w:r>
      <w:r>
        <w:rPr>
          <w:rFonts w:hint="eastAsia" w:ascii="宋体" w:hAnsi="宋体" w:eastAsia="宋体" w:cs="宋体"/>
          <w:bCs/>
          <w:color w:val="auto"/>
          <w:sz w:val="24"/>
          <w:szCs w:val="24"/>
          <w:highlight w:val="none"/>
        </w:rPr>
        <w:t>供应商或者采购代理机构恶意串通、决不向采购人、采购代理机构工作人员和评委进行商业贿赂、决不在采购过程中与采购人进行协商谈判、决不拒绝有关部门监督检查或提供虚假情况，如有违反，无条件接受贵方及相关管理部门的处罚。</w:t>
      </w:r>
    </w:p>
    <w:p w14:paraId="6F5850D5">
      <w:pPr>
        <w:pStyle w:val="25"/>
        <w:rPr>
          <w:rFonts w:hint="eastAsia" w:ascii="宋体" w:hAnsi="宋体" w:eastAsia="宋体" w:cs="宋体"/>
          <w:bCs/>
          <w:color w:val="auto"/>
          <w:sz w:val="24"/>
          <w:szCs w:val="24"/>
          <w:highlight w:val="none"/>
          <w:lang w:eastAsia="zh-CN"/>
        </w:rPr>
      </w:pPr>
    </w:p>
    <w:p w14:paraId="35C000D0">
      <w:pPr>
        <w:spacing w:line="400" w:lineRule="exac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 xml:space="preserve">（盖章）：     </w:t>
      </w:r>
    </w:p>
    <w:p w14:paraId="2C76665A">
      <w:pPr>
        <w:keepNext w:val="0"/>
        <w:keepLines w:val="0"/>
        <w:pageBreakBefore w:val="0"/>
        <w:widowControl w:val="0"/>
        <w:spacing w:line="4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法定代表人或法定代表人授权代表签字或盖章：</w:t>
      </w:r>
    </w:p>
    <w:p w14:paraId="56FD6F9F">
      <w:pPr>
        <w:keepNext w:val="0"/>
        <w:keepLines w:val="0"/>
        <w:pageBreakBefore w:val="0"/>
        <w:widowControl w:val="0"/>
        <w:spacing w:line="4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                              传真：</w:t>
      </w:r>
    </w:p>
    <w:p w14:paraId="29BF1AFE">
      <w:pPr>
        <w:spacing w:line="400" w:lineRule="exac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通讯地址：                          邮编：</w:t>
      </w:r>
    </w:p>
    <w:p w14:paraId="48B2F8ED">
      <w:pPr>
        <w:keepNext w:val="0"/>
        <w:keepLines w:val="0"/>
        <w:pageBreakBefore/>
        <w:widowControl w:val="0"/>
        <w:outlineLvl w:val="2"/>
        <w:rPr>
          <w:rFonts w:hint="eastAsia" w:ascii="宋体" w:hAnsi="宋体" w:eastAsia="宋体" w:cs="宋体"/>
          <w:bCs/>
          <w:color w:val="auto"/>
          <w:sz w:val="28"/>
          <w:szCs w:val="28"/>
          <w:highlight w:val="none"/>
        </w:rPr>
      </w:pPr>
      <w:r>
        <w:rPr>
          <w:rFonts w:hint="eastAsia" w:ascii="宋体" w:hAnsi="宋体" w:eastAsia="宋体" w:cs="宋体"/>
          <w:b/>
          <w:bCs w:val="0"/>
          <w:color w:val="auto"/>
          <w:sz w:val="32"/>
          <w:szCs w:val="32"/>
          <w:highlight w:val="none"/>
        </w:rPr>
        <w:t>（二）（</w:t>
      </w:r>
      <w:r>
        <w:rPr>
          <w:rFonts w:hint="eastAsia" w:ascii="宋体" w:hAnsi="宋体" w:eastAsia="宋体" w:cs="宋体"/>
          <w:b/>
          <w:bCs w:val="0"/>
          <w:color w:val="auto"/>
          <w:sz w:val="32"/>
          <w:szCs w:val="32"/>
          <w:highlight w:val="none"/>
          <w:lang w:eastAsia="zh-CN"/>
        </w:rPr>
        <w:t>投标供应商</w:t>
      </w:r>
      <w:r>
        <w:rPr>
          <w:rFonts w:hint="eastAsia" w:ascii="宋体" w:hAnsi="宋体" w:eastAsia="宋体" w:cs="宋体"/>
          <w:b/>
          <w:bCs w:val="0"/>
          <w:color w:val="auto"/>
          <w:sz w:val="32"/>
          <w:szCs w:val="32"/>
          <w:highlight w:val="none"/>
        </w:rPr>
        <w:t>）关于资格的声明函（格式）：</w:t>
      </w:r>
    </w:p>
    <w:p w14:paraId="650E8B6E">
      <w:pPr>
        <w:spacing w:line="360" w:lineRule="auto"/>
        <w:rPr>
          <w:rFonts w:hint="eastAsia" w:ascii="宋体" w:hAnsi="宋体" w:eastAsia="宋体" w:cs="宋体"/>
          <w:bCs/>
          <w:color w:val="auto"/>
          <w:sz w:val="36"/>
          <w:highlight w:val="none"/>
        </w:rPr>
      </w:pPr>
    </w:p>
    <w:p w14:paraId="1F8ADD44">
      <w:pPr>
        <w:jc w:val="center"/>
        <w:rPr>
          <w:rFonts w:hint="eastAsia" w:ascii="宋体" w:hAnsi="宋体" w:eastAsia="宋体" w:cs="宋体"/>
          <w:bCs/>
          <w:color w:val="auto"/>
          <w:sz w:val="28"/>
          <w:szCs w:val="28"/>
          <w:highlight w:val="none"/>
        </w:rPr>
      </w:pPr>
      <w:bookmarkStart w:id="10" w:name="报价方关于资格的声明函（格式）"/>
      <w:bookmarkEnd w:id="10"/>
      <w:r>
        <w:rPr>
          <w:rFonts w:hint="eastAsia" w:ascii="宋体" w:hAnsi="宋体" w:eastAsia="宋体" w:cs="宋体"/>
          <w:bCs/>
          <w:color w:val="auto"/>
          <w:sz w:val="28"/>
          <w:szCs w:val="28"/>
          <w:highlight w:val="none"/>
        </w:rPr>
        <w:t>关于资格的声明函</w:t>
      </w:r>
    </w:p>
    <w:p w14:paraId="722F0C56">
      <w:pPr>
        <w:jc w:val="center"/>
        <w:rPr>
          <w:rFonts w:hint="eastAsia" w:ascii="宋体" w:hAnsi="宋体" w:eastAsia="宋体" w:cs="宋体"/>
          <w:bCs/>
          <w:color w:val="auto"/>
          <w:sz w:val="32"/>
          <w:highlight w:val="none"/>
        </w:rPr>
      </w:pPr>
    </w:p>
    <w:p w14:paraId="230940E2">
      <w:pPr>
        <w:spacing w:line="48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采购项目编号：</w:t>
      </w:r>
      <w:r>
        <w:rPr>
          <w:rFonts w:hint="eastAsia" w:ascii="宋体" w:hAnsi="宋体" w:cs="宋体"/>
          <w:bCs/>
          <w:color w:val="auto"/>
          <w:sz w:val="24"/>
          <w:szCs w:val="24"/>
          <w:highlight w:val="none"/>
          <w:lang w:eastAsia="zh-CN"/>
        </w:rPr>
        <w:t>JSZC-320214-SXZT-G2026-0009</w:t>
      </w:r>
    </w:p>
    <w:p w14:paraId="2EF465D4">
      <w:pPr>
        <w:tabs>
          <w:tab w:val="left" w:pos="6300"/>
        </w:tabs>
        <w:spacing w:line="48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p>
    <w:p w14:paraId="5BCB00B5">
      <w:pPr>
        <w:spacing w:line="480" w:lineRule="auto"/>
        <w:jc w:val="center"/>
        <w:rPr>
          <w:rFonts w:hint="eastAsia" w:ascii="宋体" w:hAnsi="宋体" w:eastAsia="宋体" w:cs="宋体"/>
          <w:bCs/>
          <w:color w:val="auto"/>
          <w:sz w:val="24"/>
          <w:szCs w:val="24"/>
          <w:highlight w:val="none"/>
        </w:rPr>
      </w:pPr>
    </w:p>
    <w:p w14:paraId="16C06E75">
      <w:pPr>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致：</w:t>
      </w:r>
      <w:r>
        <w:rPr>
          <w:rFonts w:hint="eastAsia" w:ascii="宋体" w:hAnsi="宋体" w:cs="宋体"/>
          <w:bCs/>
          <w:color w:val="auto"/>
          <w:sz w:val="24"/>
          <w:szCs w:val="24"/>
          <w:highlight w:val="none"/>
          <w:lang w:eastAsia="zh-CN"/>
        </w:rPr>
        <w:t>江苏信中天工程咨询有限公司</w:t>
      </w:r>
    </w:p>
    <w:p w14:paraId="361163A4">
      <w:pPr>
        <w:spacing w:line="48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p>
    <w:p w14:paraId="498137E7">
      <w:pPr>
        <w:spacing w:line="48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我公司（单位）参加本次项目（</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）政府采购活动前三年内，在经营活动中没有重大违法记录，我公司（单位）愿针对本次项目（</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）进行投标，投标文件中所有关于投标资格的文件、证明、陈述均是真实的、准确的。若有违背，我公司（单位）愿意承担由此而产生的一切后果。</w:t>
      </w:r>
    </w:p>
    <w:p w14:paraId="68A3A7DA">
      <w:pPr>
        <w:spacing w:line="480" w:lineRule="auto"/>
        <w:rPr>
          <w:rFonts w:hint="eastAsia" w:ascii="宋体" w:hAnsi="宋体" w:eastAsia="宋体" w:cs="宋体"/>
          <w:bCs/>
          <w:color w:val="auto"/>
          <w:sz w:val="24"/>
          <w:szCs w:val="24"/>
          <w:highlight w:val="none"/>
        </w:rPr>
      </w:pPr>
    </w:p>
    <w:p w14:paraId="1F2AB1B6">
      <w:pPr>
        <w:spacing w:line="48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（盖章）：</w:t>
      </w:r>
    </w:p>
    <w:p w14:paraId="4E3E0E40">
      <w:pPr>
        <w:spacing w:line="48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法定代表人或法定代表人授权代表（签字或盖章）：</w:t>
      </w:r>
    </w:p>
    <w:p w14:paraId="71ADD155">
      <w:pPr>
        <w:spacing w:line="480" w:lineRule="auto"/>
        <w:rPr>
          <w:rFonts w:hint="eastAsia" w:ascii="宋体" w:hAnsi="宋体" w:eastAsia="宋体" w:cs="宋体"/>
          <w:bCs/>
          <w:color w:val="auto"/>
          <w:sz w:val="24"/>
          <w:szCs w:val="24"/>
          <w:highlight w:val="none"/>
        </w:rPr>
      </w:pPr>
    </w:p>
    <w:p w14:paraId="1C491379">
      <w:pPr>
        <w:ind w:firstLine="480"/>
        <w:rPr>
          <w:rFonts w:hint="eastAsia" w:ascii="宋体" w:hAnsi="宋体" w:eastAsia="宋体" w:cs="宋体"/>
          <w:bCs/>
          <w:color w:val="auto"/>
          <w:sz w:val="24"/>
          <w:szCs w:val="24"/>
          <w:highlight w:val="none"/>
        </w:rPr>
      </w:pPr>
    </w:p>
    <w:p w14:paraId="39987169">
      <w:pPr>
        <w:ind w:firstLine="480"/>
        <w:rPr>
          <w:rFonts w:hint="eastAsia" w:ascii="宋体" w:hAnsi="宋体" w:eastAsia="宋体" w:cs="宋体"/>
          <w:bCs/>
          <w:color w:val="auto"/>
          <w:sz w:val="24"/>
          <w:szCs w:val="24"/>
          <w:highlight w:val="none"/>
        </w:rPr>
      </w:pPr>
    </w:p>
    <w:p w14:paraId="48277AA2">
      <w:pPr>
        <w:ind w:firstLine="480"/>
        <w:rPr>
          <w:rFonts w:hint="eastAsia" w:ascii="宋体" w:hAnsi="宋体" w:eastAsia="宋体" w:cs="宋体"/>
          <w:bCs/>
          <w:color w:val="auto"/>
          <w:sz w:val="24"/>
          <w:szCs w:val="24"/>
          <w:highlight w:val="none"/>
        </w:rPr>
      </w:pPr>
    </w:p>
    <w:p w14:paraId="467909E5">
      <w:pPr>
        <w:ind w:firstLine="480"/>
        <w:rPr>
          <w:rFonts w:hint="eastAsia" w:ascii="宋体" w:hAnsi="宋体" w:eastAsia="宋体" w:cs="宋体"/>
          <w:bCs/>
          <w:color w:val="auto"/>
          <w:sz w:val="24"/>
          <w:szCs w:val="24"/>
          <w:highlight w:val="none"/>
        </w:rPr>
      </w:pPr>
    </w:p>
    <w:p w14:paraId="5391B42E">
      <w:pPr>
        <w:ind w:firstLine="480"/>
        <w:rPr>
          <w:rFonts w:hint="eastAsia" w:ascii="宋体" w:hAnsi="宋体" w:eastAsia="宋体" w:cs="宋体"/>
          <w:bCs/>
          <w:color w:val="auto"/>
          <w:sz w:val="24"/>
          <w:szCs w:val="24"/>
          <w:highlight w:val="none"/>
        </w:rPr>
      </w:pPr>
    </w:p>
    <w:p w14:paraId="76389496">
      <w:pPr>
        <w:ind w:firstLine="420"/>
        <w:rPr>
          <w:rFonts w:hint="eastAsia" w:ascii="宋体" w:hAnsi="宋体" w:eastAsia="宋体" w:cs="宋体"/>
          <w:bCs/>
          <w:color w:val="auto"/>
          <w:sz w:val="24"/>
          <w:szCs w:val="24"/>
          <w:highlight w:val="none"/>
        </w:rPr>
      </w:pPr>
      <w:r>
        <w:rPr>
          <w:rFonts w:hint="eastAsia" w:ascii="宋体" w:hAnsi="宋体" w:eastAsia="宋体" w:cs="宋体"/>
          <w:color w:val="auto"/>
          <w:highlight w:val="none"/>
        </w:rPr>
        <w:t>备注：上述所称“重大违法记录”,是指供应商因违法经营受到刑事处罚或者责令停产停业、吊销许可证或者执照、较大数额罚款等行政处罚。</w:t>
      </w:r>
    </w:p>
    <w:p w14:paraId="44F96EF5">
      <w:pPr>
        <w:ind w:firstLine="480"/>
        <w:rPr>
          <w:rFonts w:hint="eastAsia" w:ascii="宋体" w:hAnsi="宋体" w:eastAsia="宋体" w:cs="宋体"/>
          <w:bCs/>
          <w:color w:val="auto"/>
          <w:sz w:val="24"/>
          <w:szCs w:val="24"/>
          <w:highlight w:val="none"/>
        </w:rPr>
      </w:pPr>
    </w:p>
    <w:p w14:paraId="3ABDA294">
      <w:pPr>
        <w:ind w:firstLine="480"/>
        <w:rPr>
          <w:rFonts w:hint="eastAsia" w:ascii="宋体" w:hAnsi="宋体" w:eastAsia="宋体" w:cs="宋体"/>
          <w:bCs/>
          <w:color w:val="auto"/>
          <w:sz w:val="24"/>
          <w:szCs w:val="24"/>
          <w:highlight w:val="none"/>
        </w:rPr>
      </w:pPr>
    </w:p>
    <w:p w14:paraId="4E1B6FF6">
      <w:pPr>
        <w:keepNext w:val="0"/>
        <w:keepLines w:val="0"/>
        <w:pageBreakBefore/>
        <w:widowControl w:val="0"/>
        <w:outlineLvl w:val="2"/>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（三）（</w:t>
      </w:r>
      <w:r>
        <w:rPr>
          <w:rFonts w:hint="eastAsia" w:ascii="宋体" w:hAnsi="宋体" w:eastAsia="宋体" w:cs="宋体"/>
          <w:b/>
          <w:bCs w:val="0"/>
          <w:color w:val="auto"/>
          <w:sz w:val="24"/>
          <w:szCs w:val="24"/>
          <w:highlight w:val="none"/>
          <w:lang w:eastAsia="zh-CN"/>
        </w:rPr>
        <w:t>投标供应商</w:t>
      </w:r>
      <w:r>
        <w:rPr>
          <w:rFonts w:hint="eastAsia" w:ascii="宋体" w:hAnsi="宋体" w:eastAsia="宋体" w:cs="宋体"/>
          <w:b/>
          <w:bCs w:val="0"/>
          <w:color w:val="auto"/>
          <w:sz w:val="24"/>
          <w:szCs w:val="24"/>
          <w:highlight w:val="none"/>
        </w:rPr>
        <w:t>）法定代表人授权委托书（格式）：</w:t>
      </w:r>
    </w:p>
    <w:p w14:paraId="64C810FE">
      <w:pPr>
        <w:rPr>
          <w:rFonts w:hint="eastAsia" w:ascii="宋体" w:hAnsi="宋体" w:eastAsia="宋体" w:cs="宋体"/>
          <w:b/>
          <w:bCs w:val="0"/>
          <w:color w:val="auto"/>
          <w:sz w:val="28"/>
          <w:szCs w:val="28"/>
          <w:highlight w:val="none"/>
        </w:rPr>
      </w:pPr>
    </w:p>
    <w:p w14:paraId="602AAC34">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法定代表人授权委托书</w:t>
      </w:r>
    </w:p>
    <w:p w14:paraId="12BD3DD8">
      <w:pPr>
        <w:spacing w:line="360" w:lineRule="auto"/>
        <w:jc w:val="center"/>
        <w:rPr>
          <w:rFonts w:hint="eastAsia" w:ascii="宋体" w:hAnsi="宋体" w:eastAsia="宋体" w:cs="宋体"/>
          <w:bCs/>
          <w:color w:val="auto"/>
          <w:sz w:val="36"/>
          <w:highlight w:val="none"/>
        </w:rPr>
      </w:pPr>
    </w:p>
    <w:p w14:paraId="4DAD883C">
      <w:pPr>
        <w:spacing w:line="48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30"/>
          <w:highlight w:val="none"/>
        </w:rPr>
        <w:t xml:space="preserve">                           </w:t>
      </w:r>
      <w:r>
        <w:rPr>
          <w:rFonts w:hint="eastAsia" w:ascii="宋体" w:hAnsi="宋体" w:eastAsia="宋体" w:cs="宋体"/>
          <w:bCs/>
          <w:color w:val="auto"/>
          <w:sz w:val="24"/>
          <w:szCs w:val="24"/>
          <w:highlight w:val="none"/>
        </w:rPr>
        <w:t>采购项目编号：</w:t>
      </w:r>
      <w:r>
        <w:rPr>
          <w:rFonts w:hint="eastAsia" w:ascii="宋体" w:hAnsi="宋体" w:cs="宋体"/>
          <w:bCs/>
          <w:color w:val="auto"/>
          <w:sz w:val="24"/>
          <w:szCs w:val="24"/>
          <w:highlight w:val="none"/>
          <w:lang w:eastAsia="zh-CN"/>
        </w:rPr>
        <w:t>JSZC-320214-SXZT-G2026-0009</w:t>
      </w:r>
    </w:p>
    <w:p w14:paraId="7B40B475">
      <w:pPr>
        <w:spacing w:line="48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日期：</w:t>
      </w:r>
    </w:p>
    <w:p w14:paraId="5666B241">
      <w:pPr>
        <w:spacing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u w:val="single"/>
          <w:lang w:eastAsia="zh-CN"/>
        </w:rPr>
        <w:t>江苏信中天工程咨询有限公司</w:t>
      </w:r>
      <w:r>
        <w:rPr>
          <w:rFonts w:hint="eastAsia" w:ascii="宋体" w:hAnsi="宋体" w:eastAsia="宋体" w:cs="宋体"/>
          <w:color w:val="auto"/>
          <w:sz w:val="24"/>
          <w:highlight w:val="none"/>
          <w:u w:val="single"/>
        </w:rPr>
        <w:t xml:space="preserve"> ：</w:t>
      </w:r>
    </w:p>
    <w:p w14:paraId="2FF4DB7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（投标供应商名称）       </w:t>
      </w:r>
      <w:r>
        <w:rPr>
          <w:rFonts w:hint="eastAsia" w:ascii="宋体" w:hAnsi="宋体" w:eastAsia="宋体" w:cs="宋体"/>
          <w:color w:val="auto"/>
          <w:sz w:val="24"/>
          <w:highlight w:val="none"/>
        </w:rPr>
        <w:t>系中华人民共和国合法企业</w:t>
      </w:r>
    </w:p>
    <w:p w14:paraId="0E6DA46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代表我公司（单位）全权办理针对本项目（采购编号：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）的报价等具体工作，并签署全部有关文件、协议及合同。</w:t>
      </w:r>
    </w:p>
    <w:p w14:paraId="444C068C">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我公司（单位）对被授权人的签名负全部责任。</w:t>
      </w:r>
    </w:p>
    <w:p w14:paraId="050D8F61">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在撤销授权的书面通知送达你处以前，本授权书一直有效，被授权人签署的所有文件（在授权书有效期内签署的）不因授权的撤销而失效。被授权人有（无）转委托权。</w:t>
      </w:r>
    </w:p>
    <w:p w14:paraId="07249D22">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被授权人情况：</w:t>
      </w:r>
    </w:p>
    <w:p w14:paraId="3864A66C">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          性别：         年龄：          职务：</w:t>
      </w:r>
    </w:p>
    <w:p w14:paraId="1E2F139A">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                   电话：</w:t>
      </w:r>
    </w:p>
    <w:p w14:paraId="7F6AFD4C">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p>
    <w:p w14:paraId="31E00B68">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被授权人签名：                  单位名称（盖章）：</w:t>
      </w:r>
    </w:p>
    <w:p w14:paraId="7D01AD90">
      <w:pPr>
        <w:spacing w:line="360" w:lineRule="auto"/>
        <w:ind w:firstLine="432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p w14:paraId="72325E3A">
      <w:pPr>
        <w:spacing w:line="360" w:lineRule="auto"/>
        <w:ind w:firstLine="576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720"/>
        <w:gridCol w:w="5040"/>
      </w:tblGrid>
      <w:tr w14:paraId="44A7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4680" w:type="dxa"/>
            <w:noWrap w:val="0"/>
            <w:vAlign w:val="top"/>
          </w:tcPr>
          <w:p w14:paraId="157BBFB7">
            <w:pPr>
              <w:widowControl/>
              <w:spacing w:before="4" w:line="360" w:lineRule="auto"/>
              <w:rPr>
                <w:rFonts w:hint="eastAsia" w:ascii="宋体" w:hAnsi="宋体" w:eastAsia="宋体" w:cs="宋体"/>
                <w:color w:val="auto"/>
                <w:sz w:val="24"/>
                <w:highlight w:val="none"/>
              </w:rPr>
            </w:pPr>
          </w:p>
          <w:p w14:paraId="4AA33880">
            <w:pPr>
              <w:widowControl/>
              <w:spacing w:before="4" w:line="360" w:lineRule="auto"/>
              <w:rPr>
                <w:rFonts w:hint="eastAsia" w:ascii="宋体" w:hAnsi="宋体" w:eastAsia="宋体" w:cs="宋体"/>
                <w:color w:val="auto"/>
                <w:sz w:val="24"/>
                <w:highlight w:val="none"/>
              </w:rPr>
            </w:pPr>
          </w:p>
          <w:p w14:paraId="39809183">
            <w:pPr>
              <w:widowControl/>
              <w:spacing w:before="4"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tc>
        <w:tc>
          <w:tcPr>
            <w:tcW w:w="720" w:type="dxa"/>
            <w:tcBorders>
              <w:top w:val="nil"/>
              <w:bottom w:val="nil"/>
            </w:tcBorders>
            <w:noWrap w:val="0"/>
            <w:vAlign w:val="top"/>
          </w:tcPr>
          <w:p w14:paraId="095634D2">
            <w:pPr>
              <w:widowControl/>
              <w:spacing w:line="360" w:lineRule="auto"/>
              <w:jc w:val="left"/>
              <w:rPr>
                <w:rFonts w:hint="eastAsia" w:ascii="宋体" w:hAnsi="宋体" w:eastAsia="宋体" w:cs="宋体"/>
                <w:color w:val="auto"/>
                <w:sz w:val="24"/>
                <w:highlight w:val="none"/>
              </w:rPr>
            </w:pPr>
          </w:p>
        </w:tc>
        <w:tc>
          <w:tcPr>
            <w:tcW w:w="5040" w:type="dxa"/>
            <w:noWrap w:val="0"/>
            <w:vAlign w:val="top"/>
          </w:tcPr>
          <w:p w14:paraId="356A3074">
            <w:pPr>
              <w:widowControl/>
              <w:spacing w:before="4" w:line="360" w:lineRule="auto"/>
              <w:rPr>
                <w:rFonts w:hint="eastAsia" w:ascii="宋体" w:hAnsi="宋体" w:eastAsia="宋体" w:cs="宋体"/>
                <w:color w:val="auto"/>
                <w:sz w:val="24"/>
                <w:highlight w:val="none"/>
              </w:rPr>
            </w:pPr>
          </w:p>
          <w:p w14:paraId="3659EE71">
            <w:pPr>
              <w:widowControl/>
              <w:spacing w:before="4" w:line="360" w:lineRule="auto"/>
              <w:rPr>
                <w:rFonts w:hint="eastAsia" w:ascii="宋体" w:hAnsi="宋体" w:eastAsia="宋体" w:cs="宋体"/>
                <w:color w:val="auto"/>
                <w:sz w:val="24"/>
                <w:highlight w:val="none"/>
              </w:rPr>
            </w:pPr>
          </w:p>
          <w:p w14:paraId="1ECD4A3D">
            <w:pPr>
              <w:widowControl/>
              <w:spacing w:before="4"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授权代表身份证复印件</w:t>
            </w:r>
          </w:p>
        </w:tc>
      </w:tr>
    </w:tbl>
    <w:p w14:paraId="289A6E52">
      <w:pPr>
        <w:rPr>
          <w:rFonts w:hint="eastAsia" w:ascii="宋体" w:hAnsi="宋体" w:eastAsia="宋体" w:cs="宋体"/>
          <w:color w:val="auto"/>
          <w:highlight w:val="none"/>
        </w:rPr>
      </w:pPr>
    </w:p>
    <w:p w14:paraId="5502AB84">
      <w:pPr>
        <w:rPr>
          <w:rFonts w:hint="eastAsia" w:ascii="宋体" w:hAnsi="宋体" w:eastAsia="宋体" w:cs="宋体"/>
          <w:color w:val="auto"/>
          <w:sz w:val="24"/>
          <w:highlight w:val="none"/>
        </w:rPr>
      </w:pPr>
    </w:p>
    <w:p w14:paraId="565A225E">
      <w:pPr>
        <w:keepNext/>
        <w:keepLines/>
        <w:spacing w:before="100" w:line="400" w:lineRule="exact"/>
        <w:jc w:val="both"/>
        <w:outlineLvl w:val="1"/>
        <w:rPr>
          <w:rFonts w:hint="eastAsia" w:ascii="Times New Roman" w:eastAsia="宋体" w:cs="宋体"/>
          <w:b/>
          <w:bCs w:val="0"/>
          <w:color w:val="auto"/>
          <w:sz w:val="28"/>
          <w:highlight w:val="none"/>
          <w:lang w:eastAsia="zh-CN"/>
        </w:rPr>
      </w:pPr>
      <w:r>
        <w:rPr>
          <w:rFonts w:hint="eastAsia" w:hAnsi="宋体"/>
          <w:b/>
          <w:bCs w:val="0"/>
          <w:color w:val="auto"/>
          <w:sz w:val="24"/>
          <w:highlight w:val="none"/>
        </w:rPr>
        <w:t>法定代表人</w:t>
      </w:r>
      <w:r>
        <w:rPr>
          <w:rFonts w:hint="eastAsia" w:hAnsi="宋体"/>
          <w:b/>
          <w:bCs w:val="0"/>
          <w:color w:val="auto"/>
          <w:sz w:val="24"/>
          <w:highlight w:val="none"/>
          <w:lang w:val="en-US" w:eastAsia="zh-CN"/>
        </w:rPr>
        <w:t>身份证明书</w:t>
      </w:r>
      <w:r>
        <w:rPr>
          <w:rFonts w:hint="eastAsia" w:hAnsi="宋体"/>
          <w:b/>
          <w:bCs w:val="0"/>
          <w:color w:val="auto"/>
          <w:sz w:val="24"/>
          <w:highlight w:val="none"/>
        </w:rPr>
        <w:t>（格式）</w:t>
      </w:r>
      <w:r>
        <w:rPr>
          <w:rFonts w:hint="eastAsia" w:hAnsi="宋体"/>
          <w:b/>
          <w:bCs w:val="0"/>
          <w:color w:val="auto"/>
          <w:sz w:val="24"/>
          <w:highlight w:val="none"/>
          <w:lang w:eastAsia="zh-CN"/>
        </w:rPr>
        <w:t>（</w:t>
      </w:r>
      <w:r>
        <w:rPr>
          <w:rFonts w:hint="eastAsia" w:hAnsi="宋体"/>
          <w:b/>
          <w:bCs w:val="0"/>
          <w:color w:val="auto"/>
          <w:sz w:val="24"/>
          <w:highlight w:val="none"/>
          <w:lang w:val="en-US" w:eastAsia="zh-CN"/>
        </w:rPr>
        <w:t>适用于无委托代理人的情况</w:t>
      </w:r>
      <w:r>
        <w:rPr>
          <w:rFonts w:hint="eastAsia" w:hAnsi="宋体"/>
          <w:b/>
          <w:bCs w:val="0"/>
          <w:color w:val="auto"/>
          <w:sz w:val="24"/>
          <w:highlight w:val="none"/>
          <w:lang w:eastAsia="zh-CN"/>
        </w:rPr>
        <w:t>）</w:t>
      </w:r>
    </w:p>
    <w:p w14:paraId="62A1C001">
      <w:pPr>
        <w:keepNext/>
        <w:keepLines/>
        <w:spacing w:before="100" w:line="400" w:lineRule="exact"/>
        <w:jc w:val="center"/>
        <w:outlineLvl w:val="1"/>
        <w:rPr>
          <w:rFonts w:ascii="Times New Roman" w:eastAsia="黑体" w:cs="宋体"/>
          <w:color w:val="auto"/>
          <w:sz w:val="28"/>
          <w:highlight w:val="none"/>
        </w:rPr>
      </w:pPr>
    </w:p>
    <w:p w14:paraId="6DCB673D">
      <w:pPr>
        <w:keepNext/>
        <w:keepLines/>
        <w:spacing w:before="100" w:line="400" w:lineRule="exact"/>
        <w:jc w:val="center"/>
        <w:outlineLvl w:val="1"/>
        <w:rPr>
          <w:rFonts w:hint="eastAsia"/>
          <w:color w:val="auto"/>
          <w:highlight w:val="none"/>
        </w:rPr>
      </w:pPr>
      <w:r>
        <w:rPr>
          <w:rFonts w:ascii="Times New Roman" w:eastAsia="黑体" w:cs="宋体"/>
          <w:color w:val="auto"/>
          <w:sz w:val="28"/>
          <w:highlight w:val="none"/>
        </w:rPr>
        <w:t>法定代表人身份证明</w:t>
      </w:r>
    </w:p>
    <w:p w14:paraId="16352726">
      <w:pPr>
        <w:spacing w:line="560" w:lineRule="exact"/>
        <w:ind w:firstLine="600"/>
        <w:rPr>
          <w:rFonts w:ascii="Times New Roman"/>
          <w:color w:val="auto"/>
          <w:sz w:val="24"/>
          <w:szCs w:val="24"/>
          <w:highlight w:val="none"/>
        </w:rPr>
      </w:pPr>
      <w:r>
        <w:rPr>
          <w:rFonts w:ascii="Times New Roman"/>
          <w:color w:val="auto"/>
          <w:sz w:val="24"/>
          <w:szCs w:val="24"/>
          <w:highlight w:val="none"/>
        </w:rPr>
        <w:t>投 标 人：</w:t>
      </w:r>
      <w:r>
        <w:rPr>
          <w:rFonts w:ascii="Times New Roman"/>
          <w:color w:val="auto"/>
          <w:sz w:val="24"/>
          <w:szCs w:val="24"/>
          <w:highlight w:val="none"/>
          <w:u w:val="single"/>
        </w:rPr>
        <w:t xml:space="preserve">                                                        </w:t>
      </w:r>
    </w:p>
    <w:p w14:paraId="29D908EF">
      <w:pPr>
        <w:spacing w:line="560" w:lineRule="exact"/>
        <w:ind w:firstLine="600"/>
        <w:rPr>
          <w:rFonts w:ascii="Times New Roman"/>
          <w:color w:val="auto"/>
          <w:sz w:val="24"/>
          <w:szCs w:val="24"/>
          <w:highlight w:val="none"/>
        </w:rPr>
      </w:pPr>
      <w:r>
        <w:rPr>
          <w:rFonts w:ascii="Times New Roman"/>
          <w:color w:val="auto"/>
          <w:sz w:val="24"/>
          <w:szCs w:val="24"/>
          <w:highlight w:val="none"/>
        </w:rPr>
        <w:t>单位性质：</w:t>
      </w:r>
      <w:r>
        <w:rPr>
          <w:rFonts w:ascii="Times New Roman"/>
          <w:color w:val="auto"/>
          <w:sz w:val="24"/>
          <w:szCs w:val="24"/>
          <w:highlight w:val="none"/>
          <w:u w:val="single"/>
        </w:rPr>
        <w:t xml:space="preserve">                                                        </w:t>
      </w:r>
    </w:p>
    <w:p w14:paraId="5B41B385">
      <w:pPr>
        <w:spacing w:line="560" w:lineRule="exact"/>
        <w:ind w:firstLine="600"/>
        <w:rPr>
          <w:rFonts w:ascii="Times New Roman"/>
          <w:color w:val="auto"/>
          <w:sz w:val="24"/>
          <w:szCs w:val="24"/>
          <w:highlight w:val="none"/>
        </w:rPr>
      </w:pPr>
      <w:r>
        <w:rPr>
          <w:rFonts w:ascii="Times New Roman"/>
          <w:color w:val="auto"/>
          <w:sz w:val="24"/>
          <w:szCs w:val="24"/>
          <w:highlight w:val="none"/>
        </w:rPr>
        <w:t>地    址：</w:t>
      </w:r>
      <w:r>
        <w:rPr>
          <w:rFonts w:ascii="Times New Roman"/>
          <w:color w:val="auto"/>
          <w:sz w:val="24"/>
          <w:szCs w:val="24"/>
          <w:highlight w:val="none"/>
          <w:u w:val="single"/>
        </w:rPr>
        <w:t xml:space="preserve">                                                        </w:t>
      </w:r>
    </w:p>
    <w:p w14:paraId="5732483F">
      <w:pPr>
        <w:spacing w:line="560" w:lineRule="exact"/>
        <w:ind w:firstLine="600"/>
        <w:rPr>
          <w:rFonts w:ascii="Times New Roman"/>
          <w:color w:val="auto"/>
          <w:sz w:val="24"/>
          <w:szCs w:val="24"/>
          <w:highlight w:val="none"/>
        </w:rPr>
      </w:pPr>
      <w:r>
        <w:rPr>
          <w:rFonts w:ascii="Times New Roman"/>
          <w:color w:val="auto"/>
          <w:sz w:val="24"/>
          <w:szCs w:val="24"/>
          <w:highlight w:val="none"/>
        </w:rPr>
        <w:t>成立时间：</w:t>
      </w:r>
      <w:r>
        <w:rPr>
          <w:rFonts w:ascii="Times New Roman"/>
          <w:color w:val="auto"/>
          <w:sz w:val="24"/>
          <w:szCs w:val="24"/>
          <w:highlight w:val="none"/>
          <w:u w:val="single"/>
        </w:rPr>
        <w:t xml:space="preserve">                 </w:t>
      </w:r>
      <w:r>
        <w:rPr>
          <w:rFonts w:ascii="Times New Roman"/>
          <w:color w:val="auto"/>
          <w:sz w:val="24"/>
          <w:szCs w:val="24"/>
          <w:highlight w:val="none"/>
        </w:rPr>
        <w:t>年</w:t>
      </w:r>
      <w:r>
        <w:rPr>
          <w:rFonts w:ascii="Times New Roman"/>
          <w:color w:val="auto"/>
          <w:sz w:val="24"/>
          <w:szCs w:val="24"/>
          <w:highlight w:val="none"/>
          <w:u w:val="single"/>
        </w:rPr>
        <w:t xml:space="preserve">              </w:t>
      </w:r>
      <w:r>
        <w:rPr>
          <w:rFonts w:ascii="Times New Roman"/>
          <w:color w:val="auto"/>
          <w:sz w:val="24"/>
          <w:szCs w:val="24"/>
          <w:highlight w:val="none"/>
        </w:rPr>
        <w:t>月</w:t>
      </w:r>
      <w:r>
        <w:rPr>
          <w:rFonts w:ascii="Times New Roman"/>
          <w:color w:val="auto"/>
          <w:sz w:val="24"/>
          <w:szCs w:val="24"/>
          <w:highlight w:val="none"/>
          <w:u w:val="single"/>
        </w:rPr>
        <w:t xml:space="preserve">              </w:t>
      </w:r>
      <w:r>
        <w:rPr>
          <w:rFonts w:ascii="Times New Roman"/>
          <w:color w:val="auto"/>
          <w:sz w:val="24"/>
          <w:szCs w:val="24"/>
          <w:highlight w:val="none"/>
        </w:rPr>
        <w:t>日</w:t>
      </w:r>
    </w:p>
    <w:p w14:paraId="7AB95601">
      <w:pPr>
        <w:spacing w:line="560" w:lineRule="exact"/>
        <w:ind w:firstLine="600"/>
        <w:rPr>
          <w:rFonts w:ascii="Times New Roman"/>
          <w:color w:val="auto"/>
          <w:sz w:val="24"/>
          <w:szCs w:val="24"/>
          <w:highlight w:val="none"/>
        </w:rPr>
      </w:pPr>
      <w:r>
        <w:rPr>
          <w:rFonts w:ascii="Times New Roman"/>
          <w:color w:val="auto"/>
          <w:sz w:val="24"/>
          <w:szCs w:val="24"/>
          <w:highlight w:val="none"/>
        </w:rPr>
        <w:t>经营期限：</w:t>
      </w:r>
      <w:r>
        <w:rPr>
          <w:rFonts w:ascii="Times New Roman"/>
          <w:color w:val="auto"/>
          <w:sz w:val="24"/>
          <w:szCs w:val="24"/>
          <w:highlight w:val="none"/>
          <w:u w:val="single"/>
        </w:rPr>
        <w:t xml:space="preserve">                                                        </w:t>
      </w:r>
    </w:p>
    <w:p w14:paraId="7948BE4A">
      <w:pPr>
        <w:spacing w:line="560" w:lineRule="exact"/>
        <w:ind w:firstLine="600"/>
        <w:rPr>
          <w:rFonts w:ascii="Times New Roman"/>
          <w:color w:val="auto"/>
          <w:sz w:val="24"/>
          <w:szCs w:val="24"/>
          <w:highlight w:val="none"/>
        </w:rPr>
      </w:pPr>
      <w:r>
        <w:rPr>
          <w:rFonts w:ascii="Times New Roman"/>
          <w:color w:val="auto"/>
          <w:sz w:val="24"/>
          <w:szCs w:val="24"/>
          <w:highlight w:val="none"/>
        </w:rPr>
        <w:t>姓    名：</w:t>
      </w:r>
      <w:r>
        <w:rPr>
          <w:rFonts w:ascii="Times New Roman"/>
          <w:color w:val="auto"/>
          <w:sz w:val="24"/>
          <w:szCs w:val="24"/>
          <w:highlight w:val="none"/>
          <w:u w:val="single"/>
        </w:rPr>
        <w:t xml:space="preserve">                          </w:t>
      </w:r>
      <w:r>
        <w:rPr>
          <w:rFonts w:ascii="Times New Roman"/>
          <w:color w:val="auto"/>
          <w:sz w:val="24"/>
          <w:szCs w:val="24"/>
          <w:highlight w:val="none"/>
        </w:rPr>
        <w:t>性     别：</w:t>
      </w:r>
      <w:r>
        <w:rPr>
          <w:rFonts w:ascii="Times New Roman"/>
          <w:color w:val="auto"/>
          <w:sz w:val="24"/>
          <w:szCs w:val="24"/>
          <w:highlight w:val="none"/>
          <w:u w:val="single"/>
        </w:rPr>
        <w:t xml:space="preserve">                   </w:t>
      </w:r>
    </w:p>
    <w:p w14:paraId="53F52AEB">
      <w:pPr>
        <w:spacing w:line="560" w:lineRule="exact"/>
        <w:ind w:firstLine="600"/>
        <w:rPr>
          <w:rFonts w:ascii="Times New Roman"/>
          <w:color w:val="auto"/>
          <w:sz w:val="24"/>
          <w:szCs w:val="24"/>
          <w:highlight w:val="none"/>
        </w:rPr>
      </w:pPr>
      <w:r>
        <w:rPr>
          <w:rFonts w:ascii="Times New Roman"/>
          <w:color w:val="auto"/>
          <w:sz w:val="24"/>
          <w:szCs w:val="24"/>
          <w:highlight w:val="none"/>
        </w:rPr>
        <w:t>年    龄：</w:t>
      </w:r>
      <w:r>
        <w:rPr>
          <w:rFonts w:ascii="Times New Roman"/>
          <w:color w:val="auto"/>
          <w:sz w:val="24"/>
          <w:szCs w:val="24"/>
          <w:highlight w:val="none"/>
          <w:u w:val="single"/>
        </w:rPr>
        <w:t xml:space="preserve">                          </w:t>
      </w:r>
      <w:r>
        <w:rPr>
          <w:rFonts w:ascii="Times New Roman"/>
          <w:color w:val="auto"/>
          <w:sz w:val="24"/>
          <w:szCs w:val="24"/>
          <w:highlight w:val="none"/>
        </w:rPr>
        <w:t>职     务：</w:t>
      </w:r>
      <w:r>
        <w:rPr>
          <w:rFonts w:ascii="Times New Roman"/>
          <w:color w:val="auto"/>
          <w:sz w:val="24"/>
          <w:szCs w:val="24"/>
          <w:highlight w:val="none"/>
          <w:u w:val="single"/>
        </w:rPr>
        <w:t xml:space="preserve">                   </w:t>
      </w:r>
    </w:p>
    <w:p w14:paraId="4489E8E8">
      <w:pPr>
        <w:spacing w:line="560" w:lineRule="exact"/>
        <w:ind w:firstLine="600"/>
        <w:rPr>
          <w:rFonts w:ascii="Times New Roman"/>
          <w:color w:val="auto"/>
          <w:sz w:val="24"/>
          <w:szCs w:val="24"/>
          <w:highlight w:val="none"/>
        </w:rPr>
      </w:pPr>
      <w:r>
        <w:rPr>
          <w:rFonts w:ascii="Times New Roman"/>
          <w:color w:val="auto"/>
          <w:sz w:val="24"/>
          <w:szCs w:val="24"/>
          <w:highlight w:val="none"/>
        </w:rPr>
        <w:t>系</w:t>
      </w:r>
      <w:r>
        <w:rPr>
          <w:rFonts w:ascii="Times New Roman"/>
          <w:color w:val="auto"/>
          <w:sz w:val="24"/>
          <w:szCs w:val="24"/>
          <w:highlight w:val="none"/>
          <w:u w:val="single"/>
        </w:rPr>
        <w:t xml:space="preserve">                                  </w:t>
      </w:r>
      <w:r>
        <w:rPr>
          <w:rFonts w:ascii="Times New Roman"/>
          <w:color w:val="auto"/>
          <w:sz w:val="24"/>
          <w:szCs w:val="24"/>
          <w:highlight w:val="none"/>
        </w:rPr>
        <w:t>（投标人名称）的法定代表人。</w:t>
      </w:r>
    </w:p>
    <w:p w14:paraId="2F56E216">
      <w:pPr>
        <w:spacing w:line="560" w:lineRule="exact"/>
        <w:ind w:firstLine="600"/>
        <w:rPr>
          <w:rFonts w:ascii="Times New Roman"/>
          <w:color w:val="auto"/>
          <w:sz w:val="24"/>
          <w:szCs w:val="24"/>
          <w:highlight w:val="none"/>
        </w:rPr>
      </w:pPr>
      <w:r>
        <w:rPr>
          <w:rFonts w:ascii="Times New Roman"/>
          <w:color w:val="auto"/>
          <w:sz w:val="24"/>
          <w:szCs w:val="24"/>
          <w:highlight w:val="none"/>
        </w:rPr>
        <w:t>特此证明。</w:t>
      </w:r>
    </w:p>
    <w:p w14:paraId="3D6AB888">
      <w:pPr>
        <w:spacing w:line="500" w:lineRule="exact"/>
        <w:rPr>
          <w:rFonts w:ascii="Times New Roman"/>
          <w:color w:val="auto"/>
          <w:sz w:val="24"/>
          <w:szCs w:val="24"/>
          <w:highlight w:val="none"/>
        </w:rPr>
      </w:pPr>
    </w:p>
    <w:p w14:paraId="3BCC71ED">
      <w:pPr>
        <w:spacing w:line="500" w:lineRule="exact"/>
        <w:rPr>
          <w:rFonts w:ascii="Times New Roman"/>
          <w:color w:val="auto"/>
          <w:sz w:val="24"/>
          <w:szCs w:val="24"/>
          <w:highlight w:val="none"/>
        </w:rPr>
      </w:pPr>
      <w:r>
        <w:rPr>
          <w:rFonts w:ascii="Times New Roman"/>
          <w:color w:val="auto"/>
          <w:sz w:val="24"/>
          <w:szCs w:val="24"/>
          <w:highlight w:val="none"/>
        </w:rPr>
        <w:t>附：法定代表人身份证扫描件。</w:t>
      </w:r>
    </w:p>
    <w:p w14:paraId="52A25A42">
      <w:pPr>
        <w:spacing w:line="500" w:lineRule="exact"/>
        <w:rPr>
          <w:rFonts w:ascii="Times New Roman"/>
          <w:color w:val="auto"/>
          <w:sz w:val="24"/>
          <w:szCs w:val="24"/>
          <w:highlight w:val="none"/>
        </w:rPr>
      </w:pPr>
      <w:r>
        <w:rPr>
          <w:rFonts w:ascii="Times New Roman"/>
          <w:color w:val="auto"/>
          <w:sz w:val="24"/>
          <w:szCs w:val="24"/>
          <w:highlight w:val="none"/>
        </w:rPr>
        <w:t>注：本身份证明需由投标人加盖单位公章。</w:t>
      </w:r>
    </w:p>
    <w:p w14:paraId="6E14FC1F">
      <w:pPr>
        <w:spacing w:line="500" w:lineRule="exact"/>
        <w:rPr>
          <w:rFonts w:ascii="Times New Roman"/>
          <w:color w:val="auto"/>
          <w:sz w:val="24"/>
          <w:szCs w:val="24"/>
          <w:highlight w:val="none"/>
        </w:rPr>
      </w:pPr>
    </w:p>
    <w:p w14:paraId="4408BADD">
      <w:pPr>
        <w:spacing w:line="500" w:lineRule="exact"/>
        <w:rPr>
          <w:rFonts w:ascii="Times New Roman"/>
          <w:color w:val="auto"/>
          <w:sz w:val="24"/>
          <w:szCs w:val="24"/>
          <w:highlight w:val="none"/>
        </w:rPr>
      </w:pPr>
    </w:p>
    <w:p w14:paraId="049BF616">
      <w:pPr>
        <w:spacing w:line="500" w:lineRule="exact"/>
        <w:jc w:val="right"/>
        <w:rPr>
          <w:rFonts w:ascii="Times New Roman"/>
          <w:color w:val="auto"/>
          <w:sz w:val="24"/>
          <w:szCs w:val="24"/>
          <w:highlight w:val="none"/>
        </w:rPr>
      </w:pPr>
      <w:r>
        <w:rPr>
          <w:rFonts w:ascii="Times New Roman"/>
          <w:color w:val="auto"/>
          <w:sz w:val="24"/>
          <w:szCs w:val="24"/>
          <w:highlight w:val="none"/>
        </w:rPr>
        <w:t>投标人：</w:t>
      </w:r>
      <w:r>
        <w:rPr>
          <w:rFonts w:ascii="Times New Roman"/>
          <w:color w:val="auto"/>
          <w:sz w:val="24"/>
          <w:szCs w:val="24"/>
          <w:highlight w:val="none"/>
          <w:u w:val="single"/>
        </w:rPr>
        <w:t xml:space="preserve">                          </w:t>
      </w:r>
      <w:r>
        <w:rPr>
          <w:rFonts w:ascii="Times New Roman"/>
          <w:color w:val="auto"/>
          <w:sz w:val="24"/>
          <w:szCs w:val="24"/>
          <w:highlight w:val="none"/>
        </w:rPr>
        <w:t>（盖单位章）</w:t>
      </w:r>
    </w:p>
    <w:p w14:paraId="6BE02FD6">
      <w:pPr>
        <w:spacing w:line="500" w:lineRule="exact"/>
        <w:jc w:val="right"/>
        <w:rPr>
          <w:rFonts w:ascii="Times New Roman"/>
          <w:color w:val="auto"/>
          <w:sz w:val="24"/>
          <w:szCs w:val="24"/>
          <w:highlight w:val="none"/>
        </w:rPr>
      </w:pPr>
      <w:r>
        <w:rPr>
          <w:rFonts w:ascii="Times New Roman"/>
          <w:color w:val="auto"/>
          <w:sz w:val="24"/>
          <w:szCs w:val="24"/>
          <w:highlight w:val="none"/>
          <w:u w:val="single"/>
        </w:rPr>
        <w:t xml:space="preserve">      </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r>
        <w:rPr>
          <w:rFonts w:ascii="Times New Roman"/>
          <w:color w:val="auto"/>
          <w:sz w:val="24"/>
          <w:szCs w:val="24"/>
          <w:highlight w:val="none"/>
        </w:rPr>
        <w:t>年</w:t>
      </w:r>
      <w:r>
        <w:rPr>
          <w:rFonts w:ascii="Times New Roman"/>
          <w:color w:val="auto"/>
          <w:sz w:val="24"/>
          <w:szCs w:val="24"/>
          <w:highlight w:val="none"/>
          <w:u w:val="single"/>
        </w:rPr>
        <w:t xml:space="preserve">        </w:t>
      </w:r>
      <w:r>
        <w:rPr>
          <w:rFonts w:ascii="Times New Roman"/>
          <w:color w:val="auto"/>
          <w:sz w:val="24"/>
          <w:szCs w:val="24"/>
          <w:highlight w:val="none"/>
        </w:rPr>
        <w:t>月</w:t>
      </w:r>
      <w:r>
        <w:rPr>
          <w:rFonts w:ascii="Times New Roman"/>
          <w:color w:val="auto"/>
          <w:sz w:val="24"/>
          <w:szCs w:val="24"/>
          <w:highlight w:val="none"/>
          <w:u w:val="single"/>
        </w:rPr>
        <w:t xml:space="preserve">        </w:t>
      </w:r>
      <w:r>
        <w:rPr>
          <w:rFonts w:ascii="Times New Roman"/>
          <w:color w:val="auto"/>
          <w:sz w:val="24"/>
          <w:szCs w:val="24"/>
          <w:highlight w:val="none"/>
        </w:rPr>
        <w:t>日</w:t>
      </w:r>
    </w:p>
    <w:p w14:paraId="6B979C7C">
      <w:pPr>
        <w:rPr>
          <w:rFonts w:hAnsi="宋体"/>
          <w:bCs/>
          <w:color w:val="auto"/>
          <w:sz w:val="28"/>
          <w:szCs w:val="28"/>
          <w:highlight w:val="none"/>
        </w:rPr>
      </w:pPr>
    </w:p>
    <w:p w14:paraId="62707321">
      <w:pPr>
        <w:rPr>
          <w:rFonts w:hAnsi="宋体"/>
          <w:bCs/>
          <w:color w:val="auto"/>
          <w:sz w:val="28"/>
          <w:szCs w:val="28"/>
          <w:highlight w:val="none"/>
        </w:rPr>
      </w:pPr>
    </w:p>
    <w:tbl>
      <w:tblPr>
        <w:tblStyle w:val="41"/>
        <w:tblW w:w="8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58"/>
        <w:gridCol w:w="458"/>
        <w:gridCol w:w="4022"/>
      </w:tblGrid>
      <w:tr w14:paraId="55F03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1" w:hRule="atLeast"/>
          <w:jc w:val="center"/>
        </w:trPr>
        <w:tc>
          <w:tcPr>
            <w:tcW w:w="4158" w:type="dxa"/>
            <w:noWrap w:val="0"/>
            <w:vAlign w:val="top"/>
          </w:tcPr>
          <w:p w14:paraId="55718048">
            <w:pPr>
              <w:widowControl/>
              <w:spacing w:before="4"/>
              <w:rPr>
                <w:rFonts w:hint="eastAsia" w:ascii="宋体" w:hAnsi="宋体" w:eastAsia="宋体" w:cs="宋体"/>
                <w:color w:val="auto"/>
                <w:sz w:val="24"/>
                <w:szCs w:val="24"/>
                <w:highlight w:val="none"/>
              </w:rPr>
            </w:pPr>
          </w:p>
          <w:p w14:paraId="156322DF">
            <w:pPr>
              <w:widowControl/>
              <w:spacing w:before="4"/>
              <w:rPr>
                <w:rFonts w:hint="eastAsia" w:ascii="宋体" w:hAnsi="宋体" w:eastAsia="宋体" w:cs="宋体"/>
                <w:color w:val="auto"/>
                <w:sz w:val="24"/>
                <w:szCs w:val="24"/>
                <w:highlight w:val="none"/>
              </w:rPr>
            </w:pPr>
          </w:p>
          <w:p w14:paraId="4C624758">
            <w:pPr>
              <w:widowControl/>
              <w:spacing w:before="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4348F8ED">
            <w:pPr>
              <w:widowControl/>
              <w:spacing w:before="4"/>
              <w:jc w:val="center"/>
              <w:rPr>
                <w:rFonts w:hint="eastAsia" w:ascii="宋体" w:hAnsi="宋体" w:eastAsia="宋体" w:cs="宋体"/>
                <w:color w:val="auto"/>
                <w:sz w:val="24"/>
                <w:szCs w:val="24"/>
                <w:highlight w:val="none"/>
              </w:rPr>
            </w:pPr>
          </w:p>
          <w:p w14:paraId="70287131">
            <w:pPr>
              <w:widowControl/>
              <w:spacing w:before="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（正面）</w:t>
            </w:r>
          </w:p>
        </w:tc>
        <w:tc>
          <w:tcPr>
            <w:tcW w:w="458" w:type="dxa"/>
            <w:noWrap w:val="0"/>
            <w:vAlign w:val="top"/>
          </w:tcPr>
          <w:p w14:paraId="1FA04404">
            <w:pPr>
              <w:widowControl/>
              <w:jc w:val="left"/>
              <w:rPr>
                <w:rFonts w:hint="eastAsia" w:ascii="宋体" w:hAnsi="宋体" w:eastAsia="宋体" w:cs="宋体"/>
                <w:color w:val="auto"/>
                <w:sz w:val="24"/>
                <w:szCs w:val="24"/>
                <w:highlight w:val="none"/>
              </w:rPr>
            </w:pPr>
          </w:p>
        </w:tc>
        <w:tc>
          <w:tcPr>
            <w:tcW w:w="4022" w:type="dxa"/>
            <w:noWrap w:val="0"/>
            <w:vAlign w:val="top"/>
          </w:tcPr>
          <w:p w14:paraId="1AD5C719">
            <w:pPr>
              <w:widowControl/>
              <w:spacing w:before="4"/>
              <w:rPr>
                <w:rFonts w:hint="eastAsia" w:ascii="宋体" w:hAnsi="宋体" w:eastAsia="宋体" w:cs="宋体"/>
                <w:color w:val="auto"/>
                <w:sz w:val="24"/>
                <w:szCs w:val="24"/>
                <w:highlight w:val="none"/>
              </w:rPr>
            </w:pPr>
          </w:p>
          <w:p w14:paraId="4687C6E9">
            <w:pPr>
              <w:widowControl/>
              <w:spacing w:before="4"/>
              <w:rPr>
                <w:rFonts w:hint="eastAsia" w:ascii="宋体" w:hAnsi="宋体" w:eastAsia="宋体" w:cs="宋体"/>
                <w:color w:val="auto"/>
                <w:sz w:val="24"/>
                <w:szCs w:val="24"/>
                <w:highlight w:val="none"/>
              </w:rPr>
            </w:pPr>
          </w:p>
          <w:p w14:paraId="6D1A382F">
            <w:pPr>
              <w:widowControl/>
              <w:spacing w:before="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29201888">
            <w:pPr>
              <w:widowControl/>
              <w:spacing w:before="4"/>
              <w:jc w:val="center"/>
              <w:rPr>
                <w:rFonts w:hint="eastAsia" w:ascii="宋体" w:hAnsi="宋体" w:eastAsia="宋体" w:cs="宋体"/>
                <w:color w:val="auto"/>
                <w:sz w:val="24"/>
                <w:szCs w:val="24"/>
                <w:highlight w:val="none"/>
              </w:rPr>
            </w:pPr>
          </w:p>
          <w:p w14:paraId="4FF9A8F8">
            <w:pPr>
              <w:widowControl/>
              <w:spacing w:before="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（反面）</w:t>
            </w:r>
          </w:p>
        </w:tc>
      </w:tr>
    </w:tbl>
    <w:p w14:paraId="2D6AE22F">
      <w:pPr>
        <w:pageBreakBefore/>
        <w:jc w:val="left"/>
        <w:outlineLvl w:val="0"/>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（四）拟投入本项目人员</w:t>
      </w:r>
      <w:r>
        <w:rPr>
          <w:rFonts w:hint="eastAsia" w:ascii="宋体" w:hAnsi="宋体" w:cs="宋体"/>
          <w:b/>
          <w:bCs w:val="0"/>
          <w:color w:val="auto"/>
          <w:sz w:val="32"/>
          <w:szCs w:val="32"/>
          <w:highlight w:val="none"/>
          <w:lang w:val="en-US" w:eastAsia="zh-CN"/>
        </w:rPr>
        <w:t>配备</w:t>
      </w:r>
      <w:r>
        <w:rPr>
          <w:rFonts w:hint="eastAsia" w:ascii="宋体" w:hAnsi="宋体" w:eastAsia="宋体" w:cs="宋体"/>
          <w:b/>
          <w:bCs w:val="0"/>
          <w:color w:val="auto"/>
          <w:sz w:val="32"/>
          <w:szCs w:val="32"/>
          <w:highlight w:val="none"/>
        </w:rPr>
        <w:t>表（格式）</w:t>
      </w:r>
    </w:p>
    <w:p w14:paraId="596FDE05">
      <w:pPr>
        <w:spacing w:line="360" w:lineRule="auto"/>
        <w:jc w:val="both"/>
        <w:rPr>
          <w:rFonts w:hint="eastAsia" w:ascii="宋体" w:hAnsi="宋体" w:eastAsia="宋体" w:cs="宋体"/>
          <w:b/>
          <w:bCs/>
          <w:color w:val="auto"/>
          <w:sz w:val="24"/>
          <w:szCs w:val="24"/>
          <w:highlight w:val="none"/>
        </w:rPr>
      </w:pPr>
    </w:p>
    <w:p w14:paraId="2431AE15">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rPr>
        <w:t>拟投入本项目人员配备表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lang w:eastAsia="zh-CN"/>
        </w:rPr>
        <w:t>）</w:t>
      </w:r>
    </w:p>
    <w:p w14:paraId="663AFE53">
      <w:pPr>
        <w:jc w:val="center"/>
        <w:rPr>
          <w:rFonts w:hint="eastAsia" w:ascii="宋体" w:hAnsi="宋体" w:eastAsia="宋体" w:cs="宋体"/>
          <w:bCs/>
          <w:color w:val="auto"/>
          <w:sz w:val="24"/>
          <w:szCs w:val="24"/>
          <w:highlight w:val="none"/>
        </w:rPr>
      </w:pPr>
    </w:p>
    <w:p w14:paraId="37BCA31F">
      <w:pPr>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投标供应商名称（盖章）           采购项目编号：</w:t>
      </w:r>
      <w:r>
        <w:rPr>
          <w:rFonts w:hint="eastAsia" w:ascii="宋体" w:hAnsi="宋体" w:cs="宋体"/>
          <w:bCs/>
          <w:color w:val="auto"/>
          <w:sz w:val="24"/>
          <w:szCs w:val="24"/>
          <w:highlight w:val="none"/>
          <w:lang w:eastAsia="zh-CN"/>
        </w:rPr>
        <w:t>JSZC-320214-SXZT-G2026-0009</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97"/>
        <w:gridCol w:w="1979"/>
        <w:gridCol w:w="1797"/>
        <w:gridCol w:w="3058"/>
      </w:tblGrid>
      <w:tr w14:paraId="389D5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2" w:hRule="atLeast"/>
          <w:jc w:val="center"/>
        </w:trPr>
        <w:tc>
          <w:tcPr>
            <w:tcW w:w="2397" w:type="dxa"/>
            <w:noWrap w:val="0"/>
            <w:vAlign w:val="center"/>
          </w:tcPr>
          <w:p w14:paraId="7C4A00D2">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拟在本项目担任职务</w:t>
            </w:r>
          </w:p>
        </w:tc>
        <w:tc>
          <w:tcPr>
            <w:tcW w:w="1979" w:type="dxa"/>
            <w:noWrap w:val="0"/>
            <w:vAlign w:val="center"/>
          </w:tcPr>
          <w:p w14:paraId="057BB904">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姓名</w:t>
            </w:r>
          </w:p>
        </w:tc>
        <w:tc>
          <w:tcPr>
            <w:tcW w:w="1797" w:type="dxa"/>
            <w:noWrap w:val="0"/>
            <w:vAlign w:val="center"/>
          </w:tcPr>
          <w:p w14:paraId="096FDFAB">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职称</w:t>
            </w:r>
          </w:p>
        </w:tc>
        <w:tc>
          <w:tcPr>
            <w:tcW w:w="3058" w:type="dxa"/>
            <w:noWrap w:val="0"/>
            <w:vAlign w:val="center"/>
          </w:tcPr>
          <w:p w14:paraId="671220F2">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证书号/身份证号</w:t>
            </w:r>
          </w:p>
        </w:tc>
      </w:tr>
      <w:tr w14:paraId="775DD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397" w:type="dxa"/>
            <w:noWrap w:val="0"/>
            <w:vAlign w:val="center"/>
          </w:tcPr>
          <w:p w14:paraId="115A4FC0">
            <w:pPr>
              <w:jc w:val="center"/>
              <w:rPr>
                <w:rFonts w:hint="eastAsia" w:ascii="宋体" w:hAnsi="宋体" w:eastAsia="宋体" w:cs="宋体"/>
                <w:color w:val="auto"/>
                <w:sz w:val="24"/>
                <w:szCs w:val="24"/>
                <w:highlight w:val="none"/>
              </w:rPr>
            </w:pPr>
          </w:p>
        </w:tc>
        <w:tc>
          <w:tcPr>
            <w:tcW w:w="1979" w:type="dxa"/>
            <w:noWrap w:val="0"/>
            <w:vAlign w:val="top"/>
          </w:tcPr>
          <w:p w14:paraId="0B20A87E">
            <w:pPr>
              <w:outlineLvl w:val="0"/>
              <w:rPr>
                <w:rFonts w:hint="eastAsia" w:ascii="宋体" w:hAnsi="宋体" w:eastAsia="宋体" w:cs="宋体"/>
                <w:bCs/>
                <w:color w:val="auto"/>
                <w:sz w:val="24"/>
                <w:szCs w:val="24"/>
                <w:highlight w:val="none"/>
              </w:rPr>
            </w:pPr>
          </w:p>
        </w:tc>
        <w:tc>
          <w:tcPr>
            <w:tcW w:w="1797" w:type="dxa"/>
            <w:noWrap w:val="0"/>
            <w:vAlign w:val="top"/>
          </w:tcPr>
          <w:p w14:paraId="47CDB759">
            <w:pPr>
              <w:outlineLvl w:val="0"/>
              <w:rPr>
                <w:rFonts w:hint="eastAsia" w:ascii="宋体" w:hAnsi="宋体" w:eastAsia="宋体" w:cs="宋体"/>
                <w:bCs/>
                <w:color w:val="auto"/>
                <w:sz w:val="24"/>
                <w:szCs w:val="24"/>
                <w:highlight w:val="none"/>
              </w:rPr>
            </w:pPr>
          </w:p>
        </w:tc>
        <w:tc>
          <w:tcPr>
            <w:tcW w:w="3058" w:type="dxa"/>
            <w:noWrap w:val="0"/>
            <w:vAlign w:val="top"/>
          </w:tcPr>
          <w:p w14:paraId="5CF79E48">
            <w:pPr>
              <w:outlineLvl w:val="0"/>
              <w:rPr>
                <w:rFonts w:hint="eastAsia" w:ascii="宋体" w:hAnsi="宋体" w:eastAsia="宋体" w:cs="宋体"/>
                <w:bCs/>
                <w:color w:val="auto"/>
                <w:sz w:val="24"/>
                <w:szCs w:val="24"/>
                <w:highlight w:val="none"/>
              </w:rPr>
            </w:pPr>
          </w:p>
        </w:tc>
      </w:tr>
      <w:tr w14:paraId="3899D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2397" w:type="dxa"/>
            <w:noWrap w:val="0"/>
            <w:vAlign w:val="center"/>
          </w:tcPr>
          <w:p w14:paraId="7CBC6079">
            <w:pPr>
              <w:jc w:val="center"/>
              <w:outlineLvl w:val="0"/>
              <w:rPr>
                <w:rFonts w:hint="eastAsia" w:ascii="宋体" w:hAnsi="宋体" w:eastAsia="宋体" w:cs="宋体"/>
                <w:bCs/>
                <w:color w:val="auto"/>
                <w:sz w:val="24"/>
                <w:szCs w:val="24"/>
                <w:highlight w:val="none"/>
                <w:lang w:val="en-US" w:eastAsia="zh-CN"/>
              </w:rPr>
            </w:pPr>
          </w:p>
        </w:tc>
        <w:tc>
          <w:tcPr>
            <w:tcW w:w="1979" w:type="dxa"/>
            <w:noWrap w:val="0"/>
            <w:vAlign w:val="top"/>
          </w:tcPr>
          <w:p w14:paraId="26FBE818">
            <w:pPr>
              <w:outlineLvl w:val="0"/>
              <w:rPr>
                <w:rFonts w:hint="eastAsia" w:ascii="宋体" w:hAnsi="宋体" w:eastAsia="宋体" w:cs="宋体"/>
                <w:bCs/>
                <w:color w:val="auto"/>
                <w:sz w:val="24"/>
                <w:szCs w:val="24"/>
                <w:highlight w:val="none"/>
              </w:rPr>
            </w:pPr>
          </w:p>
        </w:tc>
        <w:tc>
          <w:tcPr>
            <w:tcW w:w="1797" w:type="dxa"/>
            <w:noWrap w:val="0"/>
            <w:vAlign w:val="top"/>
          </w:tcPr>
          <w:p w14:paraId="6E5948B7">
            <w:pPr>
              <w:outlineLvl w:val="0"/>
              <w:rPr>
                <w:rFonts w:hint="eastAsia" w:ascii="宋体" w:hAnsi="宋体" w:eastAsia="宋体" w:cs="宋体"/>
                <w:bCs/>
                <w:color w:val="auto"/>
                <w:sz w:val="24"/>
                <w:szCs w:val="24"/>
                <w:highlight w:val="none"/>
              </w:rPr>
            </w:pPr>
          </w:p>
        </w:tc>
        <w:tc>
          <w:tcPr>
            <w:tcW w:w="3058" w:type="dxa"/>
            <w:noWrap w:val="0"/>
            <w:vAlign w:val="top"/>
          </w:tcPr>
          <w:p w14:paraId="4192A11D">
            <w:pPr>
              <w:outlineLvl w:val="0"/>
              <w:rPr>
                <w:rFonts w:hint="eastAsia" w:ascii="宋体" w:hAnsi="宋体" w:eastAsia="宋体" w:cs="宋体"/>
                <w:bCs/>
                <w:color w:val="auto"/>
                <w:sz w:val="24"/>
                <w:szCs w:val="24"/>
                <w:highlight w:val="none"/>
              </w:rPr>
            </w:pPr>
          </w:p>
        </w:tc>
      </w:tr>
      <w:tr w14:paraId="233E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397" w:type="dxa"/>
            <w:noWrap w:val="0"/>
            <w:vAlign w:val="center"/>
          </w:tcPr>
          <w:p w14:paraId="795B4BB5">
            <w:pPr>
              <w:jc w:val="center"/>
              <w:outlineLvl w:val="0"/>
              <w:rPr>
                <w:rFonts w:hint="eastAsia" w:ascii="宋体" w:hAnsi="宋体" w:eastAsia="宋体" w:cs="宋体"/>
                <w:bCs/>
                <w:color w:val="auto"/>
                <w:sz w:val="24"/>
                <w:szCs w:val="24"/>
                <w:highlight w:val="none"/>
                <w:lang w:val="en-US" w:eastAsia="zh-CN"/>
              </w:rPr>
            </w:pPr>
          </w:p>
        </w:tc>
        <w:tc>
          <w:tcPr>
            <w:tcW w:w="1979" w:type="dxa"/>
            <w:noWrap w:val="0"/>
            <w:vAlign w:val="top"/>
          </w:tcPr>
          <w:p w14:paraId="684C0725">
            <w:pPr>
              <w:outlineLvl w:val="0"/>
              <w:rPr>
                <w:rFonts w:hint="eastAsia" w:ascii="宋体" w:hAnsi="宋体" w:eastAsia="宋体" w:cs="宋体"/>
                <w:bCs/>
                <w:color w:val="auto"/>
                <w:sz w:val="24"/>
                <w:szCs w:val="24"/>
                <w:highlight w:val="none"/>
              </w:rPr>
            </w:pPr>
          </w:p>
        </w:tc>
        <w:tc>
          <w:tcPr>
            <w:tcW w:w="1797" w:type="dxa"/>
            <w:noWrap w:val="0"/>
            <w:vAlign w:val="top"/>
          </w:tcPr>
          <w:p w14:paraId="04D9F5BB">
            <w:pPr>
              <w:outlineLvl w:val="0"/>
              <w:rPr>
                <w:rFonts w:hint="eastAsia" w:ascii="宋体" w:hAnsi="宋体" w:eastAsia="宋体" w:cs="宋体"/>
                <w:bCs/>
                <w:color w:val="auto"/>
                <w:sz w:val="24"/>
                <w:szCs w:val="24"/>
                <w:highlight w:val="none"/>
              </w:rPr>
            </w:pPr>
          </w:p>
        </w:tc>
        <w:tc>
          <w:tcPr>
            <w:tcW w:w="3058" w:type="dxa"/>
            <w:noWrap w:val="0"/>
            <w:vAlign w:val="top"/>
          </w:tcPr>
          <w:p w14:paraId="302D1D24">
            <w:pPr>
              <w:outlineLvl w:val="0"/>
              <w:rPr>
                <w:rFonts w:hint="eastAsia" w:ascii="宋体" w:hAnsi="宋体" w:eastAsia="宋体" w:cs="宋体"/>
                <w:bCs/>
                <w:color w:val="auto"/>
                <w:sz w:val="24"/>
                <w:szCs w:val="24"/>
                <w:highlight w:val="none"/>
              </w:rPr>
            </w:pPr>
          </w:p>
        </w:tc>
      </w:tr>
      <w:tr w14:paraId="70E36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397" w:type="dxa"/>
            <w:noWrap w:val="0"/>
            <w:vAlign w:val="center"/>
          </w:tcPr>
          <w:p w14:paraId="3712AAE1">
            <w:pPr>
              <w:jc w:val="center"/>
              <w:outlineLvl w:val="0"/>
              <w:rPr>
                <w:rFonts w:hint="eastAsia" w:ascii="宋体" w:hAnsi="宋体" w:eastAsia="宋体" w:cs="宋体"/>
                <w:bCs/>
                <w:color w:val="auto"/>
                <w:sz w:val="24"/>
                <w:szCs w:val="24"/>
                <w:highlight w:val="none"/>
              </w:rPr>
            </w:pPr>
          </w:p>
        </w:tc>
        <w:tc>
          <w:tcPr>
            <w:tcW w:w="1979" w:type="dxa"/>
            <w:noWrap w:val="0"/>
            <w:vAlign w:val="top"/>
          </w:tcPr>
          <w:p w14:paraId="213A5D42">
            <w:pPr>
              <w:outlineLvl w:val="0"/>
              <w:rPr>
                <w:rFonts w:hint="eastAsia" w:ascii="宋体" w:hAnsi="宋体" w:eastAsia="宋体" w:cs="宋体"/>
                <w:bCs/>
                <w:color w:val="auto"/>
                <w:sz w:val="24"/>
                <w:szCs w:val="24"/>
                <w:highlight w:val="none"/>
              </w:rPr>
            </w:pPr>
          </w:p>
        </w:tc>
        <w:tc>
          <w:tcPr>
            <w:tcW w:w="1797" w:type="dxa"/>
            <w:noWrap w:val="0"/>
            <w:vAlign w:val="top"/>
          </w:tcPr>
          <w:p w14:paraId="469D52E3">
            <w:pPr>
              <w:outlineLvl w:val="0"/>
              <w:rPr>
                <w:rFonts w:hint="eastAsia" w:ascii="宋体" w:hAnsi="宋体" w:eastAsia="宋体" w:cs="宋体"/>
                <w:bCs/>
                <w:color w:val="auto"/>
                <w:sz w:val="24"/>
                <w:szCs w:val="24"/>
                <w:highlight w:val="none"/>
              </w:rPr>
            </w:pPr>
          </w:p>
        </w:tc>
        <w:tc>
          <w:tcPr>
            <w:tcW w:w="3058" w:type="dxa"/>
            <w:noWrap w:val="0"/>
            <w:vAlign w:val="top"/>
          </w:tcPr>
          <w:p w14:paraId="70EDEBAF">
            <w:pPr>
              <w:outlineLvl w:val="0"/>
              <w:rPr>
                <w:rFonts w:hint="eastAsia" w:ascii="宋体" w:hAnsi="宋体" w:eastAsia="宋体" w:cs="宋体"/>
                <w:bCs/>
                <w:color w:val="auto"/>
                <w:sz w:val="24"/>
                <w:szCs w:val="24"/>
                <w:highlight w:val="none"/>
              </w:rPr>
            </w:pPr>
          </w:p>
        </w:tc>
      </w:tr>
      <w:tr w14:paraId="7AF6F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397" w:type="dxa"/>
            <w:noWrap w:val="0"/>
            <w:vAlign w:val="center"/>
          </w:tcPr>
          <w:p w14:paraId="5D46BA95">
            <w:pPr>
              <w:jc w:val="center"/>
              <w:outlineLvl w:val="0"/>
              <w:rPr>
                <w:rFonts w:hint="eastAsia" w:ascii="宋体" w:hAnsi="宋体" w:eastAsia="宋体" w:cs="宋体"/>
                <w:bCs/>
                <w:color w:val="auto"/>
                <w:sz w:val="24"/>
                <w:szCs w:val="24"/>
                <w:highlight w:val="none"/>
              </w:rPr>
            </w:pPr>
          </w:p>
        </w:tc>
        <w:tc>
          <w:tcPr>
            <w:tcW w:w="1979" w:type="dxa"/>
            <w:noWrap w:val="0"/>
            <w:vAlign w:val="top"/>
          </w:tcPr>
          <w:p w14:paraId="557C947B">
            <w:pPr>
              <w:outlineLvl w:val="0"/>
              <w:rPr>
                <w:rFonts w:hint="eastAsia" w:ascii="宋体" w:hAnsi="宋体" w:eastAsia="宋体" w:cs="宋体"/>
                <w:bCs/>
                <w:color w:val="auto"/>
                <w:sz w:val="24"/>
                <w:szCs w:val="24"/>
                <w:highlight w:val="none"/>
              </w:rPr>
            </w:pPr>
          </w:p>
        </w:tc>
        <w:tc>
          <w:tcPr>
            <w:tcW w:w="1797" w:type="dxa"/>
            <w:noWrap w:val="0"/>
            <w:vAlign w:val="top"/>
          </w:tcPr>
          <w:p w14:paraId="44BFEC73">
            <w:pPr>
              <w:outlineLvl w:val="0"/>
              <w:rPr>
                <w:rFonts w:hint="eastAsia" w:ascii="宋体" w:hAnsi="宋体" w:eastAsia="宋体" w:cs="宋体"/>
                <w:bCs/>
                <w:color w:val="auto"/>
                <w:sz w:val="24"/>
                <w:szCs w:val="24"/>
                <w:highlight w:val="none"/>
              </w:rPr>
            </w:pPr>
          </w:p>
        </w:tc>
        <w:tc>
          <w:tcPr>
            <w:tcW w:w="3058" w:type="dxa"/>
            <w:noWrap w:val="0"/>
            <w:vAlign w:val="top"/>
          </w:tcPr>
          <w:p w14:paraId="2E34F613">
            <w:pPr>
              <w:outlineLvl w:val="0"/>
              <w:rPr>
                <w:rFonts w:hint="eastAsia" w:ascii="宋体" w:hAnsi="宋体" w:eastAsia="宋体" w:cs="宋体"/>
                <w:bCs/>
                <w:color w:val="auto"/>
                <w:sz w:val="24"/>
                <w:szCs w:val="24"/>
                <w:highlight w:val="none"/>
              </w:rPr>
            </w:pPr>
          </w:p>
        </w:tc>
      </w:tr>
      <w:tr w14:paraId="588FF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397" w:type="dxa"/>
            <w:noWrap w:val="0"/>
            <w:vAlign w:val="center"/>
          </w:tcPr>
          <w:p w14:paraId="7F430AD9">
            <w:pPr>
              <w:jc w:val="center"/>
              <w:outlineLvl w:val="0"/>
              <w:rPr>
                <w:rFonts w:hint="eastAsia" w:ascii="宋体" w:hAnsi="宋体" w:eastAsia="宋体" w:cs="宋体"/>
                <w:bCs/>
                <w:color w:val="auto"/>
                <w:sz w:val="24"/>
                <w:szCs w:val="24"/>
                <w:highlight w:val="none"/>
              </w:rPr>
            </w:pPr>
          </w:p>
        </w:tc>
        <w:tc>
          <w:tcPr>
            <w:tcW w:w="1979" w:type="dxa"/>
            <w:noWrap w:val="0"/>
            <w:vAlign w:val="top"/>
          </w:tcPr>
          <w:p w14:paraId="79128ABF">
            <w:pPr>
              <w:outlineLvl w:val="0"/>
              <w:rPr>
                <w:rFonts w:hint="eastAsia" w:ascii="宋体" w:hAnsi="宋体" w:eastAsia="宋体" w:cs="宋体"/>
                <w:bCs/>
                <w:color w:val="auto"/>
                <w:sz w:val="24"/>
                <w:szCs w:val="24"/>
                <w:highlight w:val="none"/>
              </w:rPr>
            </w:pPr>
          </w:p>
        </w:tc>
        <w:tc>
          <w:tcPr>
            <w:tcW w:w="1797" w:type="dxa"/>
            <w:noWrap w:val="0"/>
            <w:vAlign w:val="top"/>
          </w:tcPr>
          <w:p w14:paraId="09197A55">
            <w:pPr>
              <w:outlineLvl w:val="0"/>
              <w:rPr>
                <w:rFonts w:hint="eastAsia" w:ascii="宋体" w:hAnsi="宋体" w:eastAsia="宋体" w:cs="宋体"/>
                <w:bCs/>
                <w:color w:val="auto"/>
                <w:sz w:val="24"/>
                <w:szCs w:val="24"/>
                <w:highlight w:val="none"/>
              </w:rPr>
            </w:pPr>
          </w:p>
        </w:tc>
        <w:tc>
          <w:tcPr>
            <w:tcW w:w="3058" w:type="dxa"/>
            <w:noWrap w:val="0"/>
            <w:vAlign w:val="top"/>
          </w:tcPr>
          <w:p w14:paraId="4D685C86">
            <w:pPr>
              <w:outlineLvl w:val="0"/>
              <w:rPr>
                <w:rFonts w:hint="eastAsia" w:ascii="宋体" w:hAnsi="宋体" w:eastAsia="宋体" w:cs="宋体"/>
                <w:bCs/>
                <w:color w:val="auto"/>
                <w:sz w:val="24"/>
                <w:szCs w:val="24"/>
                <w:highlight w:val="none"/>
              </w:rPr>
            </w:pPr>
          </w:p>
        </w:tc>
      </w:tr>
      <w:tr w14:paraId="4D73A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jc w:val="center"/>
        </w:trPr>
        <w:tc>
          <w:tcPr>
            <w:tcW w:w="2397" w:type="dxa"/>
            <w:noWrap w:val="0"/>
            <w:vAlign w:val="center"/>
          </w:tcPr>
          <w:p w14:paraId="03CA7376">
            <w:pPr>
              <w:jc w:val="center"/>
              <w:outlineLvl w:val="0"/>
              <w:rPr>
                <w:rFonts w:hint="eastAsia" w:ascii="宋体" w:hAnsi="宋体" w:eastAsia="宋体" w:cs="宋体"/>
                <w:bCs/>
                <w:color w:val="auto"/>
                <w:sz w:val="24"/>
                <w:szCs w:val="24"/>
                <w:highlight w:val="none"/>
              </w:rPr>
            </w:pPr>
          </w:p>
        </w:tc>
        <w:tc>
          <w:tcPr>
            <w:tcW w:w="1979" w:type="dxa"/>
            <w:noWrap w:val="0"/>
            <w:vAlign w:val="top"/>
          </w:tcPr>
          <w:p w14:paraId="23E413A9">
            <w:pPr>
              <w:outlineLvl w:val="0"/>
              <w:rPr>
                <w:rFonts w:hint="eastAsia" w:ascii="宋体" w:hAnsi="宋体" w:eastAsia="宋体" w:cs="宋体"/>
                <w:bCs/>
                <w:color w:val="auto"/>
                <w:sz w:val="24"/>
                <w:szCs w:val="24"/>
                <w:highlight w:val="none"/>
              </w:rPr>
            </w:pPr>
          </w:p>
        </w:tc>
        <w:tc>
          <w:tcPr>
            <w:tcW w:w="1797" w:type="dxa"/>
            <w:noWrap w:val="0"/>
            <w:vAlign w:val="top"/>
          </w:tcPr>
          <w:p w14:paraId="68ACE0D6">
            <w:pPr>
              <w:outlineLvl w:val="0"/>
              <w:rPr>
                <w:rFonts w:hint="eastAsia" w:ascii="宋体" w:hAnsi="宋体" w:eastAsia="宋体" w:cs="宋体"/>
                <w:bCs/>
                <w:color w:val="auto"/>
                <w:sz w:val="24"/>
                <w:szCs w:val="24"/>
                <w:highlight w:val="none"/>
              </w:rPr>
            </w:pPr>
          </w:p>
        </w:tc>
        <w:tc>
          <w:tcPr>
            <w:tcW w:w="3058" w:type="dxa"/>
            <w:noWrap w:val="0"/>
            <w:vAlign w:val="top"/>
          </w:tcPr>
          <w:p w14:paraId="7C893419">
            <w:pPr>
              <w:outlineLvl w:val="0"/>
              <w:rPr>
                <w:rFonts w:hint="eastAsia" w:ascii="宋体" w:hAnsi="宋体" w:eastAsia="宋体" w:cs="宋体"/>
                <w:bCs/>
                <w:color w:val="auto"/>
                <w:sz w:val="24"/>
                <w:szCs w:val="24"/>
                <w:highlight w:val="none"/>
              </w:rPr>
            </w:pPr>
          </w:p>
        </w:tc>
      </w:tr>
    </w:tbl>
    <w:p w14:paraId="275F61DD">
      <w:pPr>
        <w:rPr>
          <w:rFonts w:hint="eastAsia" w:ascii="宋体" w:hAnsi="宋体" w:eastAsia="宋体" w:cs="宋体"/>
          <w:color w:val="auto"/>
          <w:sz w:val="24"/>
          <w:szCs w:val="24"/>
          <w:highlight w:val="none"/>
        </w:rPr>
      </w:pPr>
    </w:p>
    <w:p w14:paraId="164D31BE">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法定代表人或法定代表人授权代表签字或盖章：</w:t>
      </w:r>
    </w:p>
    <w:p w14:paraId="1836B9B4">
      <w:pPr>
        <w:rPr>
          <w:rFonts w:hint="eastAsia" w:ascii="宋体" w:hAnsi="宋体" w:eastAsia="宋体" w:cs="宋体"/>
          <w:color w:val="auto"/>
          <w:sz w:val="24"/>
          <w:szCs w:val="24"/>
          <w:highlight w:val="none"/>
        </w:rPr>
      </w:pPr>
    </w:p>
    <w:p w14:paraId="3D3674A0">
      <w:pPr>
        <w:rPr>
          <w:rFonts w:hint="eastAsia" w:ascii="宋体" w:hAnsi="宋体" w:eastAsia="宋体" w:cs="宋体"/>
          <w:color w:val="auto"/>
          <w:sz w:val="24"/>
          <w:szCs w:val="24"/>
          <w:highlight w:val="none"/>
        </w:rPr>
      </w:pPr>
    </w:p>
    <w:p w14:paraId="76F13517">
      <w:pPr>
        <w:spacing w:line="4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注：1.上表如需要自行延长。</w:t>
      </w:r>
    </w:p>
    <w:p w14:paraId="2F85DEA8">
      <w:pPr>
        <w:spacing w:line="460" w:lineRule="exac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2.上表内容须提供人员证书</w:t>
      </w:r>
      <w:r>
        <w:rPr>
          <w:rFonts w:hint="eastAsia" w:ascii="宋体" w:hAnsi="宋体" w:eastAsia="宋体" w:cs="宋体"/>
          <w:bCs/>
          <w:color w:val="auto"/>
          <w:sz w:val="24"/>
          <w:szCs w:val="24"/>
          <w:highlight w:val="none"/>
          <w:lang w:val="en-US" w:eastAsia="zh-CN"/>
        </w:rPr>
        <w:t>原件扫描件</w:t>
      </w:r>
      <w:r>
        <w:rPr>
          <w:rFonts w:hint="eastAsia" w:ascii="宋体" w:hAnsi="宋体" w:eastAsia="宋体" w:cs="宋体"/>
          <w:bCs/>
          <w:color w:val="auto"/>
          <w:sz w:val="24"/>
          <w:szCs w:val="24"/>
          <w:highlight w:val="none"/>
        </w:rPr>
        <w:t>、社保机构出具本投标供应商的</w:t>
      </w:r>
      <w:r>
        <w:rPr>
          <w:rFonts w:hint="eastAsia" w:ascii="宋体" w:hAnsi="宋体" w:eastAsia="宋体" w:cs="宋体"/>
          <w:bCs/>
          <w:color w:val="auto"/>
          <w:sz w:val="24"/>
          <w:szCs w:val="24"/>
          <w:highlight w:val="none"/>
          <w:lang w:val="en-US" w:eastAsia="zh-CN"/>
        </w:rPr>
        <w:t>近三个月任意一个月份的社保证明</w:t>
      </w:r>
      <w:r>
        <w:rPr>
          <w:rFonts w:hint="eastAsia" w:ascii="宋体" w:hAnsi="宋体" w:eastAsia="宋体" w:cs="宋体"/>
          <w:bCs/>
          <w:color w:val="auto"/>
          <w:sz w:val="24"/>
          <w:szCs w:val="24"/>
          <w:highlight w:val="none"/>
        </w:rPr>
        <w:t>的缴费证明</w:t>
      </w:r>
      <w:r>
        <w:rPr>
          <w:rFonts w:hint="eastAsia" w:ascii="宋体" w:hAnsi="宋体" w:eastAsia="宋体" w:cs="宋体"/>
          <w:bCs/>
          <w:color w:val="auto"/>
          <w:sz w:val="24"/>
          <w:szCs w:val="24"/>
          <w:highlight w:val="none"/>
          <w:lang w:val="en-US" w:eastAsia="zh-CN"/>
        </w:rPr>
        <w:t>扫描件</w:t>
      </w:r>
      <w:r>
        <w:rPr>
          <w:rFonts w:hint="eastAsia" w:ascii="宋体" w:hAnsi="宋体" w:eastAsia="宋体" w:cs="宋体"/>
          <w:bCs/>
          <w:color w:val="auto"/>
          <w:sz w:val="24"/>
          <w:szCs w:val="24"/>
          <w:highlight w:val="none"/>
        </w:rPr>
        <w:t>作为填列证明材料，证明材料请附在本表之后。</w:t>
      </w:r>
    </w:p>
    <w:p w14:paraId="1A2F5568">
      <w:pPr>
        <w:pageBreakBefore/>
        <w:spacing w:line="360" w:lineRule="auto"/>
        <w:jc w:val="left"/>
        <w:outlineLvl w:val="0"/>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val="en-US" w:eastAsia="zh-CN"/>
        </w:rPr>
        <w:t>五</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val="en-US" w:eastAsia="zh-CN"/>
        </w:rPr>
        <w:t>业绩一览表</w:t>
      </w:r>
      <w:r>
        <w:rPr>
          <w:rFonts w:hint="eastAsia" w:ascii="宋体" w:hAnsi="宋体" w:eastAsia="宋体" w:cs="宋体"/>
          <w:b/>
          <w:bCs w:val="0"/>
          <w:color w:val="auto"/>
          <w:sz w:val="32"/>
          <w:szCs w:val="32"/>
          <w:highlight w:val="none"/>
        </w:rPr>
        <w:t>（格式）</w:t>
      </w:r>
    </w:p>
    <w:p w14:paraId="48E83C76">
      <w:pPr>
        <w:spacing w:line="44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业绩</w:t>
      </w:r>
      <w:r>
        <w:rPr>
          <w:rFonts w:hint="eastAsia" w:ascii="宋体" w:hAnsi="宋体" w:eastAsia="宋体" w:cs="宋体"/>
          <w:b/>
          <w:bCs/>
          <w:color w:val="auto"/>
          <w:sz w:val="24"/>
          <w:szCs w:val="24"/>
          <w:highlight w:val="none"/>
          <w:lang w:val="en-US" w:eastAsia="zh-CN"/>
        </w:rPr>
        <w:t>一览表（</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项目）</w:t>
      </w:r>
    </w:p>
    <w:p w14:paraId="45179FB4">
      <w:pPr>
        <w:spacing w:line="400" w:lineRule="exact"/>
        <w:rPr>
          <w:rFonts w:hint="eastAsia" w:ascii="宋体" w:hAnsi="宋体" w:eastAsia="宋体" w:cs="宋体"/>
          <w:bCs/>
          <w:color w:val="auto"/>
          <w:sz w:val="24"/>
          <w:szCs w:val="24"/>
          <w:highlight w:val="none"/>
        </w:rPr>
      </w:pPr>
    </w:p>
    <w:p w14:paraId="591B4246">
      <w:pPr>
        <w:spacing w:line="40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供应商名称（盖章）                    采购编号：</w:t>
      </w:r>
      <w:r>
        <w:rPr>
          <w:rFonts w:hint="eastAsia" w:ascii="宋体" w:hAnsi="宋体" w:cs="宋体"/>
          <w:bCs/>
          <w:color w:val="auto"/>
          <w:sz w:val="24"/>
          <w:szCs w:val="24"/>
          <w:highlight w:val="none"/>
          <w:lang w:eastAsia="zh-CN"/>
        </w:rPr>
        <w:t>JSZC-320214-SXZT-G2026-0009</w:t>
      </w:r>
    </w:p>
    <w:tbl>
      <w:tblPr>
        <w:tblStyle w:val="41"/>
        <w:tblpPr w:leftFromText="180" w:rightFromText="180" w:vertAnchor="text" w:horzAnchor="page" w:tblpX="1110" w:tblpY="29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1485"/>
        <w:gridCol w:w="2835"/>
        <w:gridCol w:w="1417"/>
        <w:gridCol w:w="1559"/>
        <w:gridCol w:w="1559"/>
      </w:tblGrid>
      <w:tr w14:paraId="6D4FFE4A">
        <w:tblPrEx>
          <w:tblCellMar>
            <w:top w:w="0" w:type="dxa"/>
            <w:left w:w="108" w:type="dxa"/>
            <w:bottom w:w="0" w:type="dxa"/>
            <w:right w:w="108" w:type="dxa"/>
          </w:tblCellMar>
        </w:tblPrEx>
        <w:trPr>
          <w:trHeight w:val="454" w:hRule="atLeast"/>
        </w:trPr>
        <w:tc>
          <w:tcPr>
            <w:tcW w:w="750" w:type="dxa"/>
            <w:noWrap w:val="0"/>
            <w:vAlign w:val="center"/>
          </w:tcPr>
          <w:p w14:paraId="66B0B62E">
            <w:pPr>
              <w:spacing w:line="3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485" w:type="dxa"/>
            <w:noWrap w:val="0"/>
            <w:vAlign w:val="center"/>
          </w:tcPr>
          <w:p w14:paraId="2597B396">
            <w:pPr>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tc>
        <w:tc>
          <w:tcPr>
            <w:tcW w:w="2835" w:type="dxa"/>
            <w:noWrap w:val="0"/>
            <w:vAlign w:val="center"/>
          </w:tcPr>
          <w:p w14:paraId="75465F84">
            <w:pPr>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业主单位</w:t>
            </w:r>
          </w:p>
        </w:tc>
        <w:tc>
          <w:tcPr>
            <w:tcW w:w="1417" w:type="dxa"/>
            <w:noWrap w:val="0"/>
            <w:vAlign w:val="center"/>
          </w:tcPr>
          <w:p w14:paraId="28D6D526">
            <w:pPr>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签订时间</w:t>
            </w:r>
          </w:p>
        </w:tc>
        <w:tc>
          <w:tcPr>
            <w:tcW w:w="1559" w:type="dxa"/>
            <w:noWrap w:val="0"/>
            <w:vAlign w:val="center"/>
          </w:tcPr>
          <w:p w14:paraId="2541495F">
            <w:pPr>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完成情况</w:t>
            </w:r>
          </w:p>
        </w:tc>
        <w:tc>
          <w:tcPr>
            <w:tcW w:w="1559" w:type="dxa"/>
            <w:noWrap w:val="0"/>
            <w:vAlign w:val="center"/>
          </w:tcPr>
          <w:p w14:paraId="58A7C72C">
            <w:pPr>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14:paraId="2AEE5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50" w:type="dxa"/>
            <w:noWrap w:val="0"/>
            <w:vAlign w:val="center"/>
          </w:tcPr>
          <w:p w14:paraId="4420366D">
            <w:pPr>
              <w:spacing w:line="3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485" w:type="dxa"/>
            <w:noWrap w:val="0"/>
            <w:vAlign w:val="center"/>
          </w:tcPr>
          <w:p w14:paraId="122B3711">
            <w:pPr>
              <w:jc w:val="center"/>
              <w:outlineLvl w:val="0"/>
              <w:rPr>
                <w:rFonts w:hint="eastAsia" w:ascii="宋体" w:hAnsi="宋体" w:eastAsia="宋体" w:cs="宋体"/>
                <w:bCs/>
                <w:color w:val="auto"/>
                <w:sz w:val="24"/>
                <w:szCs w:val="24"/>
                <w:highlight w:val="none"/>
              </w:rPr>
            </w:pPr>
          </w:p>
        </w:tc>
        <w:tc>
          <w:tcPr>
            <w:tcW w:w="2835" w:type="dxa"/>
            <w:noWrap w:val="0"/>
            <w:vAlign w:val="center"/>
          </w:tcPr>
          <w:p w14:paraId="256F2D70">
            <w:pPr>
              <w:jc w:val="center"/>
              <w:outlineLvl w:val="0"/>
              <w:rPr>
                <w:rFonts w:hint="eastAsia" w:ascii="宋体" w:hAnsi="宋体" w:eastAsia="宋体" w:cs="宋体"/>
                <w:bCs/>
                <w:color w:val="auto"/>
                <w:sz w:val="24"/>
                <w:szCs w:val="24"/>
                <w:highlight w:val="none"/>
              </w:rPr>
            </w:pPr>
          </w:p>
        </w:tc>
        <w:tc>
          <w:tcPr>
            <w:tcW w:w="1417" w:type="dxa"/>
            <w:noWrap w:val="0"/>
            <w:vAlign w:val="top"/>
          </w:tcPr>
          <w:p w14:paraId="4B1A5DD0">
            <w:pPr>
              <w:jc w:val="center"/>
              <w:outlineLvl w:val="0"/>
              <w:rPr>
                <w:rFonts w:hint="eastAsia" w:ascii="宋体" w:hAnsi="宋体" w:eastAsia="宋体" w:cs="宋体"/>
                <w:bCs/>
                <w:color w:val="auto"/>
                <w:sz w:val="24"/>
                <w:szCs w:val="24"/>
                <w:highlight w:val="none"/>
              </w:rPr>
            </w:pPr>
          </w:p>
        </w:tc>
        <w:tc>
          <w:tcPr>
            <w:tcW w:w="1559" w:type="dxa"/>
            <w:noWrap w:val="0"/>
            <w:vAlign w:val="center"/>
          </w:tcPr>
          <w:p w14:paraId="47F2956A">
            <w:pPr>
              <w:jc w:val="center"/>
              <w:outlineLvl w:val="0"/>
              <w:rPr>
                <w:rFonts w:hint="eastAsia" w:ascii="宋体" w:hAnsi="宋体" w:eastAsia="宋体" w:cs="宋体"/>
                <w:bCs/>
                <w:color w:val="auto"/>
                <w:sz w:val="24"/>
                <w:szCs w:val="24"/>
                <w:highlight w:val="none"/>
              </w:rPr>
            </w:pPr>
          </w:p>
        </w:tc>
        <w:tc>
          <w:tcPr>
            <w:tcW w:w="1559" w:type="dxa"/>
            <w:noWrap w:val="0"/>
            <w:vAlign w:val="top"/>
          </w:tcPr>
          <w:p w14:paraId="1DBAC2E1">
            <w:pPr>
              <w:jc w:val="center"/>
              <w:outlineLvl w:val="0"/>
              <w:rPr>
                <w:rFonts w:hint="eastAsia" w:ascii="宋体" w:hAnsi="宋体" w:eastAsia="宋体" w:cs="宋体"/>
                <w:bCs/>
                <w:color w:val="auto"/>
                <w:sz w:val="24"/>
                <w:szCs w:val="24"/>
                <w:highlight w:val="none"/>
              </w:rPr>
            </w:pPr>
          </w:p>
        </w:tc>
      </w:tr>
      <w:tr w14:paraId="3B298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50" w:type="dxa"/>
            <w:noWrap w:val="0"/>
            <w:vAlign w:val="center"/>
          </w:tcPr>
          <w:p w14:paraId="4FDDD9BB">
            <w:pPr>
              <w:spacing w:line="3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485" w:type="dxa"/>
            <w:noWrap w:val="0"/>
            <w:vAlign w:val="center"/>
          </w:tcPr>
          <w:p w14:paraId="7E7E4526">
            <w:pPr>
              <w:jc w:val="center"/>
              <w:outlineLvl w:val="0"/>
              <w:rPr>
                <w:rFonts w:hint="eastAsia" w:ascii="宋体" w:hAnsi="宋体" w:eastAsia="宋体" w:cs="宋体"/>
                <w:bCs/>
                <w:color w:val="auto"/>
                <w:sz w:val="24"/>
                <w:szCs w:val="24"/>
                <w:highlight w:val="none"/>
              </w:rPr>
            </w:pPr>
          </w:p>
        </w:tc>
        <w:tc>
          <w:tcPr>
            <w:tcW w:w="2835" w:type="dxa"/>
            <w:noWrap w:val="0"/>
            <w:vAlign w:val="center"/>
          </w:tcPr>
          <w:p w14:paraId="415786AB">
            <w:pPr>
              <w:jc w:val="center"/>
              <w:outlineLvl w:val="0"/>
              <w:rPr>
                <w:rFonts w:hint="eastAsia" w:ascii="宋体" w:hAnsi="宋体" w:eastAsia="宋体" w:cs="宋体"/>
                <w:bCs/>
                <w:color w:val="auto"/>
                <w:sz w:val="24"/>
                <w:szCs w:val="24"/>
                <w:highlight w:val="none"/>
              </w:rPr>
            </w:pPr>
          </w:p>
        </w:tc>
        <w:tc>
          <w:tcPr>
            <w:tcW w:w="1417" w:type="dxa"/>
            <w:noWrap w:val="0"/>
            <w:vAlign w:val="top"/>
          </w:tcPr>
          <w:p w14:paraId="4D2C7E34">
            <w:pPr>
              <w:jc w:val="center"/>
              <w:outlineLvl w:val="0"/>
              <w:rPr>
                <w:rFonts w:hint="eastAsia" w:ascii="宋体" w:hAnsi="宋体" w:eastAsia="宋体" w:cs="宋体"/>
                <w:bCs/>
                <w:color w:val="auto"/>
                <w:sz w:val="24"/>
                <w:szCs w:val="24"/>
                <w:highlight w:val="none"/>
              </w:rPr>
            </w:pPr>
          </w:p>
        </w:tc>
        <w:tc>
          <w:tcPr>
            <w:tcW w:w="1559" w:type="dxa"/>
            <w:noWrap w:val="0"/>
            <w:vAlign w:val="center"/>
          </w:tcPr>
          <w:p w14:paraId="7B262F55">
            <w:pPr>
              <w:jc w:val="center"/>
              <w:outlineLvl w:val="0"/>
              <w:rPr>
                <w:rFonts w:hint="eastAsia" w:ascii="宋体" w:hAnsi="宋体" w:eastAsia="宋体" w:cs="宋体"/>
                <w:bCs/>
                <w:color w:val="auto"/>
                <w:sz w:val="24"/>
                <w:szCs w:val="24"/>
                <w:highlight w:val="none"/>
              </w:rPr>
            </w:pPr>
          </w:p>
        </w:tc>
        <w:tc>
          <w:tcPr>
            <w:tcW w:w="1559" w:type="dxa"/>
            <w:noWrap w:val="0"/>
            <w:vAlign w:val="top"/>
          </w:tcPr>
          <w:p w14:paraId="7CFF2645">
            <w:pPr>
              <w:jc w:val="center"/>
              <w:outlineLvl w:val="0"/>
              <w:rPr>
                <w:rFonts w:hint="eastAsia" w:ascii="宋体" w:hAnsi="宋体" w:eastAsia="宋体" w:cs="宋体"/>
                <w:bCs/>
                <w:color w:val="auto"/>
                <w:sz w:val="24"/>
                <w:szCs w:val="24"/>
                <w:highlight w:val="none"/>
              </w:rPr>
            </w:pPr>
          </w:p>
        </w:tc>
      </w:tr>
      <w:tr w14:paraId="29C5D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50" w:type="dxa"/>
            <w:noWrap w:val="0"/>
            <w:vAlign w:val="center"/>
          </w:tcPr>
          <w:p w14:paraId="03F4560C">
            <w:pPr>
              <w:spacing w:line="340" w:lineRule="exact"/>
              <w:jc w:val="center"/>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p>
        </w:tc>
        <w:tc>
          <w:tcPr>
            <w:tcW w:w="1485" w:type="dxa"/>
            <w:noWrap w:val="0"/>
            <w:vAlign w:val="center"/>
          </w:tcPr>
          <w:p w14:paraId="65131623">
            <w:pPr>
              <w:jc w:val="center"/>
              <w:outlineLvl w:val="0"/>
              <w:rPr>
                <w:rFonts w:hint="eastAsia" w:ascii="宋体" w:hAnsi="宋体" w:eastAsia="宋体" w:cs="宋体"/>
                <w:bCs/>
                <w:color w:val="auto"/>
                <w:sz w:val="24"/>
                <w:szCs w:val="24"/>
                <w:highlight w:val="none"/>
              </w:rPr>
            </w:pPr>
          </w:p>
        </w:tc>
        <w:tc>
          <w:tcPr>
            <w:tcW w:w="2835" w:type="dxa"/>
            <w:noWrap w:val="0"/>
            <w:vAlign w:val="center"/>
          </w:tcPr>
          <w:p w14:paraId="6DA0ECB1">
            <w:pPr>
              <w:jc w:val="center"/>
              <w:outlineLvl w:val="0"/>
              <w:rPr>
                <w:rFonts w:hint="eastAsia" w:ascii="宋体" w:hAnsi="宋体" w:eastAsia="宋体" w:cs="宋体"/>
                <w:bCs/>
                <w:color w:val="auto"/>
                <w:sz w:val="24"/>
                <w:szCs w:val="24"/>
                <w:highlight w:val="none"/>
              </w:rPr>
            </w:pPr>
          </w:p>
        </w:tc>
        <w:tc>
          <w:tcPr>
            <w:tcW w:w="1417" w:type="dxa"/>
            <w:noWrap w:val="0"/>
            <w:vAlign w:val="top"/>
          </w:tcPr>
          <w:p w14:paraId="1FAE5D9C">
            <w:pPr>
              <w:jc w:val="center"/>
              <w:outlineLvl w:val="0"/>
              <w:rPr>
                <w:rFonts w:hint="eastAsia" w:ascii="宋体" w:hAnsi="宋体" w:eastAsia="宋体" w:cs="宋体"/>
                <w:bCs/>
                <w:color w:val="auto"/>
                <w:sz w:val="24"/>
                <w:szCs w:val="24"/>
                <w:highlight w:val="none"/>
              </w:rPr>
            </w:pPr>
          </w:p>
        </w:tc>
        <w:tc>
          <w:tcPr>
            <w:tcW w:w="1559" w:type="dxa"/>
            <w:noWrap w:val="0"/>
            <w:vAlign w:val="center"/>
          </w:tcPr>
          <w:p w14:paraId="1FD8C996">
            <w:pPr>
              <w:jc w:val="center"/>
              <w:outlineLvl w:val="0"/>
              <w:rPr>
                <w:rFonts w:hint="eastAsia" w:ascii="宋体" w:hAnsi="宋体" w:eastAsia="宋体" w:cs="宋体"/>
                <w:bCs/>
                <w:color w:val="auto"/>
                <w:sz w:val="24"/>
                <w:szCs w:val="24"/>
                <w:highlight w:val="none"/>
              </w:rPr>
            </w:pPr>
          </w:p>
        </w:tc>
        <w:tc>
          <w:tcPr>
            <w:tcW w:w="1559" w:type="dxa"/>
            <w:noWrap w:val="0"/>
            <w:vAlign w:val="top"/>
          </w:tcPr>
          <w:p w14:paraId="42609FB6">
            <w:pPr>
              <w:jc w:val="center"/>
              <w:outlineLvl w:val="0"/>
              <w:rPr>
                <w:rFonts w:hint="eastAsia" w:ascii="宋体" w:hAnsi="宋体" w:eastAsia="宋体" w:cs="宋体"/>
                <w:bCs/>
                <w:color w:val="auto"/>
                <w:sz w:val="24"/>
                <w:szCs w:val="24"/>
                <w:highlight w:val="none"/>
              </w:rPr>
            </w:pPr>
          </w:p>
        </w:tc>
      </w:tr>
      <w:tr w14:paraId="3542E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50" w:type="dxa"/>
            <w:noWrap w:val="0"/>
            <w:vAlign w:val="center"/>
          </w:tcPr>
          <w:p w14:paraId="7D2D1931">
            <w:pPr>
              <w:spacing w:line="340" w:lineRule="exact"/>
              <w:jc w:val="center"/>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1485" w:type="dxa"/>
            <w:noWrap w:val="0"/>
            <w:vAlign w:val="center"/>
          </w:tcPr>
          <w:p w14:paraId="6F09FE8D">
            <w:pPr>
              <w:jc w:val="center"/>
              <w:outlineLvl w:val="0"/>
              <w:rPr>
                <w:rFonts w:hint="eastAsia" w:ascii="宋体" w:hAnsi="宋体" w:eastAsia="宋体" w:cs="宋体"/>
                <w:bCs/>
                <w:color w:val="auto"/>
                <w:sz w:val="24"/>
                <w:szCs w:val="24"/>
                <w:highlight w:val="none"/>
              </w:rPr>
            </w:pPr>
          </w:p>
        </w:tc>
        <w:tc>
          <w:tcPr>
            <w:tcW w:w="2835" w:type="dxa"/>
            <w:noWrap w:val="0"/>
            <w:vAlign w:val="center"/>
          </w:tcPr>
          <w:p w14:paraId="17AA58B6">
            <w:pPr>
              <w:jc w:val="center"/>
              <w:outlineLvl w:val="0"/>
              <w:rPr>
                <w:rFonts w:hint="eastAsia" w:ascii="宋体" w:hAnsi="宋体" w:eastAsia="宋体" w:cs="宋体"/>
                <w:bCs/>
                <w:color w:val="auto"/>
                <w:sz w:val="24"/>
                <w:szCs w:val="24"/>
                <w:highlight w:val="none"/>
              </w:rPr>
            </w:pPr>
          </w:p>
        </w:tc>
        <w:tc>
          <w:tcPr>
            <w:tcW w:w="1417" w:type="dxa"/>
            <w:noWrap w:val="0"/>
            <w:vAlign w:val="top"/>
          </w:tcPr>
          <w:p w14:paraId="59E6347F">
            <w:pPr>
              <w:jc w:val="center"/>
              <w:outlineLvl w:val="0"/>
              <w:rPr>
                <w:rFonts w:hint="eastAsia" w:ascii="宋体" w:hAnsi="宋体" w:eastAsia="宋体" w:cs="宋体"/>
                <w:bCs/>
                <w:color w:val="auto"/>
                <w:sz w:val="24"/>
                <w:szCs w:val="24"/>
                <w:highlight w:val="none"/>
              </w:rPr>
            </w:pPr>
          </w:p>
        </w:tc>
        <w:tc>
          <w:tcPr>
            <w:tcW w:w="1559" w:type="dxa"/>
            <w:noWrap w:val="0"/>
            <w:vAlign w:val="center"/>
          </w:tcPr>
          <w:p w14:paraId="7C674762">
            <w:pPr>
              <w:jc w:val="center"/>
              <w:outlineLvl w:val="0"/>
              <w:rPr>
                <w:rFonts w:hint="eastAsia" w:ascii="宋体" w:hAnsi="宋体" w:eastAsia="宋体" w:cs="宋体"/>
                <w:bCs/>
                <w:color w:val="auto"/>
                <w:sz w:val="24"/>
                <w:szCs w:val="24"/>
                <w:highlight w:val="none"/>
              </w:rPr>
            </w:pPr>
          </w:p>
        </w:tc>
        <w:tc>
          <w:tcPr>
            <w:tcW w:w="1559" w:type="dxa"/>
            <w:noWrap w:val="0"/>
            <w:vAlign w:val="top"/>
          </w:tcPr>
          <w:p w14:paraId="6692DE36">
            <w:pPr>
              <w:jc w:val="center"/>
              <w:outlineLvl w:val="0"/>
              <w:rPr>
                <w:rFonts w:hint="eastAsia" w:ascii="宋体" w:hAnsi="宋体" w:eastAsia="宋体" w:cs="宋体"/>
                <w:bCs/>
                <w:color w:val="auto"/>
                <w:sz w:val="24"/>
                <w:szCs w:val="24"/>
                <w:highlight w:val="none"/>
              </w:rPr>
            </w:pPr>
          </w:p>
        </w:tc>
      </w:tr>
      <w:tr w14:paraId="0F1ED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50" w:type="dxa"/>
            <w:noWrap w:val="0"/>
            <w:vAlign w:val="center"/>
          </w:tcPr>
          <w:p w14:paraId="1C4D5788">
            <w:pPr>
              <w:spacing w:line="340" w:lineRule="exact"/>
              <w:jc w:val="center"/>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p>
        </w:tc>
        <w:tc>
          <w:tcPr>
            <w:tcW w:w="1485" w:type="dxa"/>
            <w:noWrap w:val="0"/>
            <w:vAlign w:val="center"/>
          </w:tcPr>
          <w:p w14:paraId="7EF4AF12">
            <w:pPr>
              <w:jc w:val="center"/>
              <w:outlineLvl w:val="0"/>
              <w:rPr>
                <w:rFonts w:hint="eastAsia" w:ascii="宋体" w:hAnsi="宋体" w:eastAsia="宋体" w:cs="宋体"/>
                <w:bCs/>
                <w:color w:val="auto"/>
                <w:sz w:val="24"/>
                <w:szCs w:val="24"/>
                <w:highlight w:val="none"/>
              </w:rPr>
            </w:pPr>
          </w:p>
        </w:tc>
        <w:tc>
          <w:tcPr>
            <w:tcW w:w="2835" w:type="dxa"/>
            <w:noWrap w:val="0"/>
            <w:vAlign w:val="center"/>
          </w:tcPr>
          <w:p w14:paraId="6A7D13F7">
            <w:pPr>
              <w:jc w:val="center"/>
              <w:outlineLvl w:val="0"/>
              <w:rPr>
                <w:rFonts w:hint="eastAsia" w:ascii="宋体" w:hAnsi="宋体" w:eastAsia="宋体" w:cs="宋体"/>
                <w:bCs/>
                <w:color w:val="auto"/>
                <w:sz w:val="24"/>
                <w:szCs w:val="24"/>
                <w:highlight w:val="none"/>
              </w:rPr>
            </w:pPr>
          </w:p>
        </w:tc>
        <w:tc>
          <w:tcPr>
            <w:tcW w:w="1417" w:type="dxa"/>
            <w:noWrap w:val="0"/>
            <w:vAlign w:val="top"/>
          </w:tcPr>
          <w:p w14:paraId="1CD17B7A">
            <w:pPr>
              <w:jc w:val="center"/>
              <w:outlineLvl w:val="0"/>
              <w:rPr>
                <w:rFonts w:hint="eastAsia" w:ascii="宋体" w:hAnsi="宋体" w:eastAsia="宋体" w:cs="宋体"/>
                <w:bCs/>
                <w:color w:val="auto"/>
                <w:sz w:val="24"/>
                <w:szCs w:val="24"/>
                <w:highlight w:val="none"/>
              </w:rPr>
            </w:pPr>
          </w:p>
        </w:tc>
        <w:tc>
          <w:tcPr>
            <w:tcW w:w="1559" w:type="dxa"/>
            <w:noWrap w:val="0"/>
            <w:vAlign w:val="center"/>
          </w:tcPr>
          <w:p w14:paraId="53084A84">
            <w:pPr>
              <w:jc w:val="center"/>
              <w:outlineLvl w:val="0"/>
              <w:rPr>
                <w:rFonts w:hint="eastAsia" w:ascii="宋体" w:hAnsi="宋体" w:eastAsia="宋体" w:cs="宋体"/>
                <w:bCs/>
                <w:color w:val="auto"/>
                <w:sz w:val="24"/>
                <w:szCs w:val="24"/>
                <w:highlight w:val="none"/>
              </w:rPr>
            </w:pPr>
          </w:p>
        </w:tc>
        <w:tc>
          <w:tcPr>
            <w:tcW w:w="1559" w:type="dxa"/>
            <w:noWrap w:val="0"/>
            <w:vAlign w:val="top"/>
          </w:tcPr>
          <w:p w14:paraId="21F80585">
            <w:pPr>
              <w:jc w:val="center"/>
              <w:outlineLvl w:val="0"/>
              <w:rPr>
                <w:rFonts w:hint="eastAsia" w:ascii="宋体" w:hAnsi="宋体" w:eastAsia="宋体" w:cs="宋体"/>
                <w:bCs/>
                <w:color w:val="auto"/>
                <w:sz w:val="24"/>
                <w:szCs w:val="24"/>
                <w:highlight w:val="none"/>
              </w:rPr>
            </w:pPr>
          </w:p>
        </w:tc>
      </w:tr>
      <w:tr w14:paraId="70811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50" w:type="dxa"/>
            <w:noWrap w:val="0"/>
            <w:vAlign w:val="center"/>
          </w:tcPr>
          <w:p w14:paraId="25CD4455">
            <w:pPr>
              <w:spacing w:line="340" w:lineRule="exact"/>
              <w:jc w:val="center"/>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p>
        </w:tc>
        <w:tc>
          <w:tcPr>
            <w:tcW w:w="1485" w:type="dxa"/>
            <w:noWrap w:val="0"/>
            <w:vAlign w:val="center"/>
          </w:tcPr>
          <w:p w14:paraId="4156D8CB">
            <w:pPr>
              <w:jc w:val="center"/>
              <w:outlineLvl w:val="0"/>
              <w:rPr>
                <w:rFonts w:hint="eastAsia" w:ascii="宋体" w:hAnsi="宋体" w:eastAsia="宋体" w:cs="宋体"/>
                <w:bCs/>
                <w:color w:val="auto"/>
                <w:sz w:val="24"/>
                <w:szCs w:val="24"/>
                <w:highlight w:val="none"/>
              </w:rPr>
            </w:pPr>
          </w:p>
        </w:tc>
        <w:tc>
          <w:tcPr>
            <w:tcW w:w="2835" w:type="dxa"/>
            <w:noWrap w:val="0"/>
            <w:vAlign w:val="center"/>
          </w:tcPr>
          <w:p w14:paraId="6291C5C5">
            <w:pPr>
              <w:jc w:val="center"/>
              <w:outlineLvl w:val="0"/>
              <w:rPr>
                <w:rFonts w:hint="eastAsia" w:ascii="宋体" w:hAnsi="宋体" w:eastAsia="宋体" w:cs="宋体"/>
                <w:bCs/>
                <w:color w:val="auto"/>
                <w:sz w:val="24"/>
                <w:szCs w:val="24"/>
                <w:highlight w:val="none"/>
              </w:rPr>
            </w:pPr>
          </w:p>
        </w:tc>
        <w:tc>
          <w:tcPr>
            <w:tcW w:w="1417" w:type="dxa"/>
            <w:noWrap w:val="0"/>
            <w:vAlign w:val="top"/>
          </w:tcPr>
          <w:p w14:paraId="4FD42EC0">
            <w:pPr>
              <w:jc w:val="center"/>
              <w:outlineLvl w:val="0"/>
              <w:rPr>
                <w:rFonts w:hint="eastAsia" w:ascii="宋体" w:hAnsi="宋体" w:eastAsia="宋体" w:cs="宋体"/>
                <w:bCs/>
                <w:color w:val="auto"/>
                <w:sz w:val="24"/>
                <w:szCs w:val="24"/>
                <w:highlight w:val="none"/>
              </w:rPr>
            </w:pPr>
          </w:p>
        </w:tc>
        <w:tc>
          <w:tcPr>
            <w:tcW w:w="1559" w:type="dxa"/>
            <w:noWrap w:val="0"/>
            <w:vAlign w:val="center"/>
          </w:tcPr>
          <w:p w14:paraId="033A0B76">
            <w:pPr>
              <w:jc w:val="center"/>
              <w:outlineLvl w:val="0"/>
              <w:rPr>
                <w:rFonts w:hint="eastAsia" w:ascii="宋体" w:hAnsi="宋体" w:eastAsia="宋体" w:cs="宋体"/>
                <w:bCs/>
                <w:color w:val="auto"/>
                <w:sz w:val="24"/>
                <w:szCs w:val="24"/>
                <w:highlight w:val="none"/>
              </w:rPr>
            </w:pPr>
          </w:p>
        </w:tc>
        <w:tc>
          <w:tcPr>
            <w:tcW w:w="1559" w:type="dxa"/>
            <w:noWrap w:val="0"/>
            <w:vAlign w:val="top"/>
          </w:tcPr>
          <w:p w14:paraId="7599BA70">
            <w:pPr>
              <w:jc w:val="center"/>
              <w:outlineLvl w:val="0"/>
              <w:rPr>
                <w:rFonts w:hint="eastAsia" w:ascii="宋体" w:hAnsi="宋体" w:eastAsia="宋体" w:cs="宋体"/>
                <w:bCs/>
                <w:color w:val="auto"/>
                <w:sz w:val="24"/>
                <w:szCs w:val="24"/>
                <w:highlight w:val="none"/>
              </w:rPr>
            </w:pPr>
          </w:p>
        </w:tc>
      </w:tr>
      <w:tr w14:paraId="40E45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50" w:type="dxa"/>
            <w:noWrap w:val="0"/>
            <w:vAlign w:val="center"/>
          </w:tcPr>
          <w:p w14:paraId="5E71E34C">
            <w:pPr>
              <w:spacing w:line="3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1485" w:type="dxa"/>
            <w:noWrap w:val="0"/>
            <w:vAlign w:val="center"/>
          </w:tcPr>
          <w:p w14:paraId="4053CCFD">
            <w:pPr>
              <w:jc w:val="center"/>
              <w:outlineLvl w:val="0"/>
              <w:rPr>
                <w:rFonts w:hint="eastAsia" w:ascii="宋体" w:hAnsi="宋体" w:eastAsia="宋体" w:cs="宋体"/>
                <w:bCs/>
                <w:color w:val="auto"/>
                <w:sz w:val="24"/>
                <w:szCs w:val="24"/>
                <w:highlight w:val="none"/>
              </w:rPr>
            </w:pPr>
          </w:p>
        </w:tc>
        <w:tc>
          <w:tcPr>
            <w:tcW w:w="2835" w:type="dxa"/>
            <w:noWrap w:val="0"/>
            <w:vAlign w:val="center"/>
          </w:tcPr>
          <w:p w14:paraId="19E0D5D2">
            <w:pPr>
              <w:jc w:val="center"/>
              <w:outlineLvl w:val="0"/>
              <w:rPr>
                <w:rFonts w:hint="eastAsia" w:ascii="宋体" w:hAnsi="宋体" w:eastAsia="宋体" w:cs="宋体"/>
                <w:bCs/>
                <w:color w:val="auto"/>
                <w:sz w:val="24"/>
                <w:szCs w:val="24"/>
                <w:highlight w:val="none"/>
              </w:rPr>
            </w:pPr>
          </w:p>
        </w:tc>
        <w:tc>
          <w:tcPr>
            <w:tcW w:w="1417" w:type="dxa"/>
            <w:noWrap w:val="0"/>
            <w:vAlign w:val="top"/>
          </w:tcPr>
          <w:p w14:paraId="1BC2A0A9">
            <w:pPr>
              <w:jc w:val="center"/>
              <w:outlineLvl w:val="0"/>
              <w:rPr>
                <w:rFonts w:hint="eastAsia" w:ascii="宋体" w:hAnsi="宋体" w:eastAsia="宋体" w:cs="宋体"/>
                <w:bCs/>
                <w:color w:val="auto"/>
                <w:sz w:val="24"/>
                <w:szCs w:val="24"/>
                <w:highlight w:val="none"/>
              </w:rPr>
            </w:pPr>
          </w:p>
        </w:tc>
        <w:tc>
          <w:tcPr>
            <w:tcW w:w="1559" w:type="dxa"/>
            <w:noWrap w:val="0"/>
            <w:vAlign w:val="center"/>
          </w:tcPr>
          <w:p w14:paraId="767BD9BC">
            <w:pPr>
              <w:jc w:val="center"/>
              <w:outlineLvl w:val="0"/>
              <w:rPr>
                <w:rFonts w:hint="eastAsia" w:ascii="宋体" w:hAnsi="宋体" w:eastAsia="宋体" w:cs="宋体"/>
                <w:bCs/>
                <w:color w:val="auto"/>
                <w:sz w:val="24"/>
                <w:szCs w:val="24"/>
                <w:highlight w:val="none"/>
              </w:rPr>
            </w:pPr>
          </w:p>
        </w:tc>
        <w:tc>
          <w:tcPr>
            <w:tcW w:w="1559" w:type="dxa"/>
            <w:noWrap w:val="0"/>
            <w:vAlign w:val="top"/>
          </w:tcPr>
          <w:p w14:paraId="77E43408">
            <w:pPr>
              <w:jc w:val="center"/>
              <w:outlineLvl w:val="0"/>
              <w:rPr>
                <w:rFonts w:hint="eastAsia" w:ascii="宋体" w:hAnsi="宋体" w:eastAsia="宋体" w:cs="宋体"/>
                <w:bCs/>
                <w:color w:val="auto"/>
                <w:sz w:val="24"/>
                <w:szCs w:val="24"/>
                <w:highlight w:val="none"/>
              </w:rPr>
            </w:pPr>
          </w:p>
        </w:tc>
      </w:tr>
    </w:tbl>
    <w:p w14:paraId="199793C2">
      <w:pPr>
        <w:outlineLvl w:val="0"/>
        <w:rPr>
          <w:rFonts w:hint="eastAsia" w:ascii="宋体" w:hAnsi="宋体" w:eastAsia="宋体" w:cs="宋体"/>
          <w:b/>
          <w:bCs/>
          <w:color w:val="auto"/>
          <w:sz w:val="24"/>
          <w:szCs w:val="24"/>
          <w:highlight w:val="none"/>
        </w:rPr>
      </w:pPr>
    </w:p>
    <w:p w14:paraId="73B09BC7">
      <w:pP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法定代表人或法定代表人授权代表签字或盖章：</w:t>
      </w:r>
    </w:p>
    <w:p w14:paraId="4FCDDF2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备注：合同等复印件请附于本表之后。</w:t>
      </w:r>
    </w:p>
    <w:p w14:paraId="228FEAE0">
      <w:pPr>
        <w:jc w:val="left"/>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表格不够可自行扩展。</w:t>
      </w:r>
    </w:p>
    <w:p w14:paraId="79218D82">
      <w:pPr>
        <w:jc w:val="left"/>
        <w:outlineLvl w:val="0"/>
        <w:rPr>
          <w:rFonts w:hint="eastAsia" w:ascii="宋体" w:hAnsi="宋体" w:eastAsia="宋体" w:cs="宋体"/>
          <w:bCs/>
          <w:color w:val="auto"/>
          <w:sz w:val="24"/>
          <w:szCs w:val="24"/>
          <w:highlight w:val="none"/>
        </w:rPr>
      </w:pPr>
    </w:p>
    <w:p w14:paraId="1529AC1F">
      <w:pPr>
        <w:pStyle w:val="217"/>
        <w:rPr>
          <w:rFonts w:hint="eastAsia" w:ascii="宋体" w:hAnsi="宋体" w:eastAsia="宋体" w:cs="宋体"/>
          <w:bCs/>
          <w:color w:val="auto"/>
          <w:sz w:val="24"/>
          <w:szCs w:val="24"/>
          <w:highlight w:val="none"/>
        </w:rPr>
      </w:pPr>
    </w:p>
    <w:p w14:paraId="3779F434">
      <w:pPr>
        <w:pStyle w:val="278"/>
        <w:rPr>
          <w:rFonts w:hint="eastAsia" w:ascii="宋体" w:hAnsi="宋体" w:eastAsia="宋体" w:cs="宋体"/>
          <w:bCs/>
          <w:color w:val="auto"/>
          <w:sz w:val="24"/>
          <w:szCs w:val="24"/>
          <w:highlight w:val="none"/>
        </w:rPr>
      </w:pPr>
    </w:p>
    <w:p w14:paraId="1AA6FF34">
      <w:pPr>
        <w:ind w:firstLine="480"/>
        <w:rPr>
          <w:rFonts w:hint="eastAsia" w:ascii="宋体" w:hAnsi="宋体" w:eastAsia="宋体" w:cs="宋体"/>
          <w:bCs/>
          <w:color w:val="auto"/>
          <w:sz w:val="24"/>
          <w:szCs w:val="24"/>
          <w:highlight w:val="none"/>
        </w:rPr>
      </w:pPr>
    </w:p>
    <w:p w14:paraId="5F6D97AC">
      <w:pPr>
        <w:pStyle w:val="50"/>
        <w:rPr>
          <w:rFonts w:hint="eastAsia" w:ascii="宋体" w:hAnsi="宋体" w:eastAsia="宋体" w:cs="宋体"/>
          <w:bCs/>
          <w:color w:val="auto"/>
          <w:sz w:val="24"/>
          <w:szCs w:val="24"/>
          <w:highlight w:val="none"/>
        </w:rPr>
      </w:pPr>
    </w:p>
    <w:p w14:paraId="7CE5B3FB">
      <w:pPr>
        <w:pStyle w:val="50"/>
        <w:rPr>
          <w:rFonts w:hint="eastAsia" w:ascii="宋体" w:hAnsi="宋体" w:eastAsia="宋体" w:cs="宋体"/>
          <w:bCs/>
          <w:color w:val="auto"/>
          <w:sz w:val="24"/>
          <w:szCs w:val="24"/>
          <w:highlight w:val="none"/>
        </w:rPr>
      </w:pPr>
    </w:p>
    <w:p w14:paraId="6E12BBA3">
      <w:pPr>
        <w:pStyle w:val="50"/>
        <w:rPr>
          <w:rFonts w:hint="eastAsia" w:ascii="宋体" w:hAnsi="宋体" w:eastAsia="宋体" w:cs="宋体"/>
          <w:bCs/>
          <w:color w:val="auto"/>
          <w:sz w:val="24"/>
          <w:szCs w:val="24"/>
          <w:highlight w:val="none"/>
        </w:rPr>
      </w:pPr>
    </w:p>
    <w:p w14:paraId="6EB0203D">
      <w:pPr>
        <w:ind w:firstLine="480"/>
        <w:rPr>
          <w:rFonts w:hint="eastAsia" w:ascii="宋体" w:hAnsi="宋体" w:eastAsia="宋体" w:cs="宋体"/>
          <w:bCs/>
          <w:color w:val="auto"/>
          <w:sz w:val="24"/>
          <w:szCs w:val="24"/>
          <w:highlight w:val="none"/>
        </w:rPr>
      </w:pPr>
    </w:p>
    <w:p w14:paraId="5B5B7E5E">
      <w:pPr>
        <w:ind w:firstLine="480"/>
        <w:rPr>
          <w:rFonts w:hint="eastAsia" w:ascii="宋体" w:hAnsi="宋体" w:eastAsia="宋体" w:cs="宋体"/>
          <w:bCs/>
          <w:color w:val="auto"/>
          <w:sz w:val="24"/>
          <w:szCs w:val="24"/>
          <w:highlight w:val="none"/>
        </w:rPr>
      </w:pPr>
    </w:p>
    <w:p w14:paraId="00C1E171">
      <w:pPr>
        <w:ind w:firstLine="480"/>
        <w:rPr>
          <w:rFonts w:hint="eastAsia" w:ascii="宋体" w:hAnsi="宋体" w:eastAsia="宋体" w:cs="宋体"/>
          <w:bCs/>
          <w:color w:val="auto"/>
          <w:sz w:val="24"/>
          <w:szCs w:val="24"/>
          <w:highlight w:val="none"/>
        </w:rPr>
      </w:pPr>
    </w:p>
    <w:p w14:paraId="217D8A76">
      <w:pPr>
        <w:ind w:firstLine="480"/>
        <w:rPr>
          <w:rFonts w:hint="eastAsia" w:ascii="宋体" w:hAnsi="宋体" w:eastAsia="宋体" w:cs="宋体"/>
          <w:bCs/>
          <w:color w:val="auto"/>
          <w:sz w:val="24"/>
          <w:szCs w:val="24"/>
          <w:highlight w:val="none"/>
        </w:rPr>
      </w:pPr>
    </w:p>
    <w:p w14:paraId="76A13444">
      <w:pPr>
        <w:outlineLvl w:val="2"/>
        <w:rPr>
          <w:rFonts w:hint="eastAsia" w:ascii="宋体" w:hAnsi="宋体" w:eastAsia="宋体" w:cs="宋体"/>
          <w:b/>
          <w:bCs w:val="0"/>
          <w:color w:val="auto"/>
          <w:sz w:val="32"/>
          <w:szCs w:val="32"/>
          <w:highlight w:val="none"/>
        </w:rPr>
      </w:pPr>
    </w:p>
    <w:p w14:paraId="74428F9C">
      <w:pPr>
        <w:outlineLvl w:val="2"/>
        <w:rPr>
          <w:rFonts w:hint="eastAsia" w:ascii="宋体" w:hAnsi="宋体" w:eastAsia="宋体" w:cs="宋体"/>
          <w:b/>
          <w:bCs/>
          <w:color w:val="auto"/>
          <w:sz w:val="32"/>
          <w:szCs w:val="32"/>
          <w:highlight w:val="none"/>
        </w:rPr>
      </w:pPr>
    </w:p>
    <w:p w14:paraId="668AF6D2">
      <w:pPr>
        <w:outlineLvl w:val="2"/>
        <w:rPr>
          <w:rFonts w:hint="eastAsia" w:ascii="宋体" w:hAnsi="宋体" w:eastAsia="宋体" w:cs="宋体"/>
          <w:b/>
          <w:bCs/>
          <w:color w:val="auto"/>
          <w:sz w:val="32"/>
          <w:szCs w:val="32"/>
          <w:highlight w:val="none"/>
        </w:rPr>
      </w:pPr>
    </w:p>
    <w:p w14:paraId="3CBCE4F0">
      <w:pPr>
        <w:outlineLvl w:val="2"/>
        <w:rPr>
          <w:rFonts w:hint="eastAsia" w:ascii="宋体" w:hAnsi="宋体" w:eastAsia="宋体" w:cs="宋体"/>
          <w:b/>
          <w:bCs/>
          <w:color w:val="auto"/>
          <w:sz w:val="32"/>
          <w:szCs w:val="32"/>
          <w:highlight w:val="none"/>
        </w:rPr>
      </w:pPr>
    </w:p>
    <w:p w14:paraId="2839F307">
      <w:pPr>
        <w:outlineLvl w:val="2"/>
        <w:rPr>
          <w:rFonts w:hint="eastAsia" w:ascii="宋体" w:hAnsi="宋体" w:eastAsia="宋体" w:cs="宋体"/>
          <w:b/>
          <w:bCs/>
          <w:color w:val="auto"/>
          <w:sz w:val="32"/>
          <w:szCs w:val="32"/>
          <w:highlight w:val="none"/>
        </w:rPr>
      </w:pPr>
    </w:p>
    <w:p w14:paraId="531B72CD">
      <w:pPr>
        <w:outlineLvl w:val="2"/>
        <w:rPr>
          <w:rFonts w:hint="eastAsia" w:ascii="宋体" w:hAnsi="宋体" w:eastAsia="宋体" w:cs="宋体"/>
          <w:b/>
          <w:bCs/>
          <w:color w:val="auto"/>
          <w:sz w:val="32"/>
          <w:szCs w:val="32"/>
          <w:highlight w:val="none"/>
        </w:rPr>
      </w:pPr>
    </w:p>
    <w:p w14:paraId="43513F27">
      <w:pPr>
        <w:outlineLvl w:val="2"/>
        <w:rPr>
          <w:rFonts w:hint="eastAsia" w:ascii="宋体" w:hAnsi="宋体" w:eastAsia="宋体" w:cs="宋体"/>
          <w:b/>
          <w:bCs w:val="0"/>
          <w:color w:val="auto"/>
          <w:sz w:val="32"/>
          <w:szCs w:val="32"/>
          <w:highlight w:val="none"/>
        </w:rPr>
      </w:pPr>
    </w:p>
    <w:p w14:paraId="36F2A8C4">
      <w:pPr>
        <w:outlineLvl w:val="2"/>
        <w:rPr>
          <w:rFonts w:hint="eastAsia" w:ascii="宋体" w:hAnsi="宋体" w:eastAsia="宋体" w:cs="宋体"/>
          <w:b/>
          <w:bCs w:val="0"/>
          <w:color w:val="auto"/>
          <w:sz w:val="32"/>
          <w:szCs w:val="32"/>
          <w:highlight w:val="none"/>
        </w:rPr>
      </w:pPr>
    </w:p>
    <w:p w14:paraId="6D3123F4">
      <w:pPr>
        <w:pStyle w:val="49"/>
        <w:rPr>
          <w:rFonts w:hint="eastAsia"/>
          <w:color w:val="auto"/>
          <w:highlight w:val="none"/>
        </w:rPr>
      </w:pPr>
    </w:p>
    <w:p w14:paraId="270EC1C2">
      <w:pPr>
        <w:outlineLvl w:val="2"/>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（六）承诺书（格式）：</w:t>
      </w:r>
    </w:p>
    <w:p w14:paraId="3EF0B230">
      <w:pPr>
        <w:jc w:val="center"/>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rPr>
        <w:t>承诺书</w:t>
      </w:r>
    </w:p>
    <w:p w14:paraId="4E05FF50">
      <w:pPr>
        <w:jc w:val="center"/>
        <w:rPr>
          <w:rFonts w:hint="eastAsia" w:ascii="宋体" w:hAnsi="宋体" w:eastAsia="宋体" w:cs="宋体"/>
          <w:bCs/>
          <w:color w:val="auto"/>
          <w:sz w:val="28"/>
          <w:szCs w:val="28"/>
          <w:highlight w:val="none"/>
        </w:rPr>
      </w:pPr>
    </w:p>
    <w:p w14:paraId="0D8DFDDD">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名称）针</w:t>
      </w:r>
      <w:r>
        <w:rPr>
          <w:rFonts w:hint="eastAsia" w:ascii="宋体" w:hAnsi="宋体" w:eastAsia="宋体" w:cs="宋体"/>
          <w:bCs/>
          <w:color w:val="auto"/>
          <w:sz w:val="24"/>
          <w:szCs w:val="24"/>
          <w:highlight w:val="none"/>
        </w:rPr>
        <w:t>对本项目（</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在此承诺：</w:t>
      </w:r>
    </w:p>
    <w:p w14:paraId="4DD2E6FD">
      <w:pPr>
        <w:spacing w:line="480" w:lineRule="auto"/>
        <w:rPr>
          <w:rFonts w:hint="eastAsia" w:ascii="宋体" w:hAnsi="宋体" w:eastAsia="宋体" w:cs="宋体"/>
          <w:color w:val="auto"/>
          <w:sz w:val="24"/>
          <w:szCs w:val="24"/>
          <w:highlight w:val="none"/>
        </w:rPr>
      </w:pPr>
    </w:p>
    <w:p w14:paraId="510429C9">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1、本公司（单位）</w:t>
      </w:r>
      <w:r>
        <w:rPr>
          <w:rFonts w:hint="eastAsia" w:ascii="宋体" w:hAnsi="宋体" w:eastAsia="宋体" w:cs="宋体"/>
          <w:bCs/>
          <w:color w:val="auto"/>
          <w:sz w:val="24"/>
          <w:szCs w:val="24"/>
          <w:highlight w:val="none"/>
        </w:rPr>
        <w:t>对本项目（</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）所</w:t>
      </w:r>
      <w:r>
        <w:rPr>
          <w:rFonts w:hint="eastAsia" w:ascii="宋体" w:hAnsi="宋体" w:eastAsia="宋体" w:cs="宋体"/>
          <w:bCs/>
          <w:color w:val="000000" w:themeColor="text1"/>
          <w:sz w:val="24"/>
          <w:szCs w:val="24"/>
          <w:highlight w:val="none"/>
          <w14:textFill>
            <w14:solidFill>
              <w14:schemeClr w14:val="tx1"/>
            </w14:solidFill>
          </w14:textFill>
        </w:rPr>
        <w:t>提供的</w:t>
      </w:r>
      <w:r>
        <w:rPr>
          <w:rFonts w:hint="eastAsia" w:ascii="宋体" w:hAnsi="宋体" w:cs="宋体"/>
          <w:bCs/>
          <w:color w:val="000000" w:themeColor="text1"/>
          <w:sz w:val="24"/>
          <w:szCs w:val="24"/>
          <w:highlight w:val="none"/>
          <w:lang w:eastAsia="zh-CN"/>
          <w14:textFill>
            <w14:solidFill>
              <w14:schemeClr w14:val="tx1"/>
            </w14:solidFill>
          </w14:textFill>
        </w:rPr>
        <w:t>2025年新吴区城市道路桥梁生命线工程智慧监测</w:t>
      </w:r>
      <w:r>
        <w:rPr>
          <w:rFonts w:hint="eastAsia" w:ascii="宋体" w:hAnsi="宋体" w:eastAsia="宋体" w:cs="宋体"/>
          <w:bCs/>
          <w:color w:val="000000" w:themeColor="text1"/>
          <w:sz w:val="24"/>
          <w:szCs w:val="24"/>
          <w:highlight w:val="none"/>
          <w14:textFill>
            <w14:solidFill>
              <w14:schemeClr w14:val="tx1"/>
            </w14:solidFill>
          </w14:textFill>
        </w:rPr>
        <w:t>符合采购文件要求；</w:t>
      </w:r>
    </w:p>
    <w:p w14:paraId="11ABA0EC">
      <w:pPr>
        <w:tabs>
          <w:tab w:val="left" w:pos="945"/>
        </w:tabs>
        <w:spacing w:line="360" w:lineRule="auto"/>
        <w:ind w:firstLine="46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2、本公司（单位）具备履行合同所必需的设备和专业技术能力；</w:t>
      </w:r>
    </w:p>
    <w:p w14:paraId="5E62826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3、本公司未被“</w:t>
      </w:r>
      <w:r>
        <w:rPr>
          <w:rFonts w:hint="eastAsia" w:ascii="宋体" w:hAnsi="宋体" w:eastAsia="宋体" w:cs="宋体"/>
          <w:bCs/>
          <w:color w:val="auto"/>
          <w:sz w:val="24"/>
          <w:szCs w:val="24"/>
          <w:highlight w:val="none"/>
        </w:rPr>
        <w:t>信用中国</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"http://www.creditchina.gov.cn"</w:instrText>
      </w:r>
      <w:r>
        <w:rPr>
          <w:rFonts w:hint="eastAsia" w:ascii="宋体" w:hAnsi="宋体" w:eastAsia="宋体" w:cs="宋体"/>
          <w:color w:val="auto"/>
          <w:highlight w:val="none"/>
        </w:rPr>
        <w:fldChar w:fldCharType="separate"/>
      </w:r>
      <w:r>
        <w:rPr>
          <w:rStyle w:val="245"/>
          <w:rFonts w:hint="eastAsia" w:ascii="宋体" w:hAnsi="宋体" w:eastAsia="宋体" w:cs="宋体"/>
          <w:bCs/>
          <w:color w:val="auto"/>
          <w:sz w:val="24"/>
          <w:szCs w:val="24"/>
          <w:highlight w:val="none"/>
        </w:rPr>
        <w:t>www.creditchina.gov.cn</w:t>
      </w:r>
      <w:r>
        <w:rPr>
          <w:rFonts w:hint="eastAsia" w:ascii="宋体" w:hAnsi="宋体" w:eastAsia="宋体" w:cs="宋体"/>
          <w:color w:val="auto"/>
          <w:highlight w:val="none"/>
        </w:rPr>
        <w:fldChar w:fldCharType="end"/>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中国政府采购网</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列入失信被执行人、重大税收违法案件当事人名单、政府采购严重违法失信行为记录名单</w:t>
      </w:r>
      <w:r>
        <w:rPr>
          <w:rFonts w:hint="eastAsia" w:ascii="宋体" w:hAnsi="宋体" w:eastAsia="宋体" w:cs="宋体"/>
          <w:bCs/>
          <w:color w:val="auto"/>
          <w:sz w:val="24"/>
          <w:szCs w:val="24"/>
          <w:highlight w:val="none"/>
        </w:rPr>
        <w:t>；</w:t>
      </w:r>
    </w:p>
    <w:p w14:paraId="4960049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p w14:paraId="154ACBB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p w14:paraId="605BFEE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3CAEB56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p w14:paraId="5BCF67A8">
      <w:pPr>
        <w:tabs>
          <w:tab w:val="left" w:pos="945"/>
        </w:tabs>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p w14:paraId="2F5F4E69">
      <w:pPr>
        <w:spacing w:line="480" w:lineRule="auto"/>
        <w:ind w:firstLine="9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763AD7">
      <w:pPr>
        <w:spacing w:line="480" w:lineRule="auto"/>
        <w:ind w:firstLine="9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如违背上述承诺，本公司</w:t>
      </w:r>
      <w:r>
        <w:rPr>
          <w:rFonts w:hint="eastAsia" w:ascii="宋体" w:hAnsi="宋体" w:eastAsia="宋体" w:cs="宋体"/>
          <w:color w:val="auto"/>
          <w:sz w:val="24"/>
          <w:szCs w:val="24"/>
          <w:highlight w:val="none"/>
        </w:rPr>
        <w:t>（单位）</w:t>
      </w:r>
      <w:r>
        <w:rPr>
          <w:rFonts w:hint="eastAsia" w:ascii="宋体" w:hAnsi="宋体" w:eastAsia="宋体" w:cs="宋体"/>
          <w:bCs/>
          <w:color w:val="auto"/>
          <w:sz w:val="24"/>
          <w:szCs w:val="24"/>
          <w:highlight w:val="none"/>
        </w:rPr>
        <w:t>将承担一切法律责任。</w:t>
      </w:r>
    </w:p>
    <w:p w14:paraId="1C25BB74">
      <w:pPr>
        <w:spacing w:line="480" w:lineRule="auto"/>
        <w:rPr>
          <w:rFonts w:hint="eastAsia" w:ascii="宋体" w:hAnsi="宋体" w:eastAsia="宋体" w:cs="宋体"/>
          <w:bCs/>
          <w:color w:val="auto"/>
          <w:sz w:val="24"/>
          <w:szCs w:val="24"/>
          <w:highlight w:val="none"/>
        </w:rPr>
      </w:pPr>
    </w:p>
    <w:p w14:paraId="2150EC19">
      <w:pPr>
        <w:spacing w:line="480" w:lineRule="auto"/>
        <w:ind w:firstLine="372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投标供应商</w:t>
      </w:r>
      <w:r>
        <w:rPr>
          <w:rFonts w:hint="eastAsia" w:ascii="宋体" w:hAnsi="宋体" w:eastAsia="宋体" w:cs="宋体"/>
          <w:bCs/>
          <w:color w:val="auto"/>
          <w:sz w:val="24"/>
          <w:szCs w:val="24"/>
          <w:highlight w:val="none"/>
        </w:rPr>
        <w:t>（盖章）：</w:t>
      </w:r>
    </w:p>
    <w:p w14:paraId="578319FC">
      <w:pPr>
        <w:spacing w:line="48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法定代表人或法定代表人授权代表签字或盖章：</w:t>
      </w:r>
    </w:p>
    <w:p w14:paraId="10DFD689">
      <w:pPr>
        <w:spacing w:line="480" w:lineRule="auto"/>
        <w:ind w:firstLine="480"/>
        <w:rPr>
          <w:rFonts w:hint="eastAsia" w:ascii="宋体" w:hAnsi="宋体" w:eastAsia="宋体" w:cs="宋体"/>
          <w:bCs/>
          <w:color w:val="auto"/>
          <w:sz w:val="24"/>
          <w:szCs w:val="24"/>
          <w:highlight w:val="none"/>
        </w:rPr>
      </w:pPr>
    </w:p>
    <w:p w14:paraId="75940399">
      <w:pPr>
        <w:spacing w:line="480" w:lineRule="auto"/>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Cs w:val="21"/>
          <w:highlight w:val="none"/>
        </w:rPr>
        <w:t>注：以上内容由投标单位根据采购要求可自行完善。</w:t>
      </w:r>
    </w:p>
    <w:p w14:paraId="4B3ED689">
      <w:pPr>
        <w:keepNext w:val="0"/>
        <w:keepLines w:val="0"/>
        <w:pageBreakBefore w:val="0"/>
        <w:widowControl w:val="0"/>
        <w:spacing w:line="360" w:lineRule="auto"/>
        <w:jc w:val="center"/>
        <w:rPr>
          <w:rFonts w:hint="eastAsia" w:ascii="宋体" w:hAnsi="宋体" w:eastAsia="宋体" w:cs="宋体"/>
          <w:b/>
          <w:color w:val="auto"/>
          <w:sz w:val="24"/>
          <w:szCs w:val="24"/>
          <w:highlight w:val="none"/>
        </w:rPr>
      </w:pPr>
    </w:p>
    <w:p w14:paraId="3C6C456B">
      <w:pPr>
        <w:keepNext w:val="0"/>
        <w:keepLines w:val="0"/>
        <w:pageBreakBefore w:val="0"/>
        <w:widowControl w:val="0"/>
        <w:spacing w:line="360" w:lineRule="auto"/>
        <w:jc w:val="center"/>
        <w:rPr>
          <w:rFonts w:hint="eastAsia" w:ascii="宋体" w:hAnsi="宋体" w:eastAsia="宋体" w:cs="宋体"/>
          <w:b/>
          <w:bCs/>
          <w:color w:val="auto"/>
          <w:sz w:val="24"/>
          <w:szCs w:val="24"/>
          <w:highlight w:val="none"/>
        </w:rPr>
      </w:pPr>
    </w:p>
    <w:p w14:paraId="774654E0">
      <w:pPr>
        <w:keepNext w:val="0"/>
        <w:keepLines w:val="0"/>
        <w:pageBreakBefore w:val="0"/>
        <w:widowControl w:val="0"/>
        <w:spacing w:line="360" w:lineRule="auto"/>
        <w:jc w:val="center"/>
        <w:rPr>
          <w:rFonts w:hint="eastAsia" w:ascii="宋体" w:hAnsi="宋体" w:eastAsia="宋体" w:cs="宋体"/>
          <w:b/>
          <w:bCs/>
          <w:color w:val="auto"/>
          <w:sz w:val="24"/>
          <w:szCs w:val="24"/>
          <w:highlight w:val="none"/>
        </w:rPr>
      </w:pPr>
    </w:p>
    <w:p w14:paraId="30F384E4">
      <w:pPr>
        <w:keepNext w:val="0"/>
        <w:keepLines w:val="0"/>
        <w:pageBreakBefore w:val="0"/>
        <w:widowControl w:val="0"/>
        <w:spacing w:line="360" w:lineRule="auto"/>
        <w:jc w:val="center"/>
        <w:rPr>
          <w:rFonts w:hint="eastAsia" w:ascii="宋体" w:hAnsi="宋体" w:eastAsia="宋体" w:cs="宋体"/>
          <w:b/>
          <w:bCs/>
          <w:color w:val="auto"/>
          <w:sz w:val="24"/>
          <w:szCs w:val="24"/>
          <w:highlight w:val="none"/>
        </w:rPr>
      </w:pPr>
    </w:p>
    <w:p w14:paraId="0D002908">
      <w:pPr>
        <w:keepNext w:val="0"/>
        <w:keepLines w:val="0"/>
        <w:pageBreakBefore w:val="0"/>
        <w:widowControl w:val="0"/>
        <w:spacing w:line="360" w:lineRule="auto"/>
        <w:jc w:val="center"/>
        <w:rPr>
          <w:rFonts w:hint="eastAsia" w:ascii="宋体" w:hAnsi="宋体" w:eastAsia="宋体" w:cs="宋体"/>
          <w:b/>
          <w:bCs/>
          <w:color w:val="auto"/>
          <w:sz w:val="24"/>
          <w:szCs w:val="24"/>
          <w:highlight w:val="none"/>
        </w:rPr>
      </w:pPr>
    </w:p>
    <w:p w14:paraId="41BDEA96">
      <w:pPr>
        <w:keepNext w:val="0"/>
        <w:keepLines w:val="0"/>
        <w:pageBreakBefore w:val="0"/>
        <w:widowControl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政府采购投标及履约承诺函</w:t>
      </w:r>
    </w:p>
    <w:p w14:paraId="4AE8C7CB">
      <w:pPr>
        <w:keepNext w:val="0"/>
        <w:keepLines w:val="0"/>
        <w:pageBreakBefore w:val="0"/>
        <w:widowControl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（投标供应商名称）在此承诺：</w:t>
      </w:r>
    </w:p>
    <w:p w14:paraId="386AA344">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我公司</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单位</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愿针对此次</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u w:val="single"/>
          <w:lang w:val="en-US" w:eastAsia="zh-CN"/>
        </w:rPr>
        <w:t xml:space="preserve">                  ，     标段 </w:t>
      </w:r>
      <w:r>
        <w:rPr>
          <w:rFonts w:hint="eastAsia" w:ascii="宋体" w:hAnsi="宋体" w:eastAsia="宋体" w:cs="宋体"/>
          <w:bCs/>
          <w:color w:val="auto"/>
          <w:sz w:val="24"/>
          <w:szCs w:val="24"/>
          <w:highlight w:val="none"/>
        </w:rPr>
        <w:t>（项目名称）进行投标。我单位承诺如下：</w:t>
      </w:r>
    </w:p>
    <w:p w14:paraId="627A269A">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1.我单位本招标项目所提供的货物或服务未侵犯知识产权。</w:t>
      </w:r>
    </w:p>
    <w:p w14:paraId="4AE9DA45">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2.我单位参与本项目投标前三年内，在经营活动中没有违法记录。</w:t>
      </w:r>
    </w:p>
    <w:p w14:paraId="4B181DDF">
      <w:pPr>
        <w:keepNext w:val="0"/>
        <w:keepLines w:val="0"/>
        <w:pageBreakBefore w:val="0"/>
        <w:widowControl w:val="0"/>
        <w:spacing w:line="360" w:lineRule="auto"/>
        <w:ind w:firstLine="48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3.我单位参与本项目政府采购活动时不存在被有关部门禁止参与政府采购活动且在有效期内的情况。</w:t>
      </w:r>
      <w:r>
        <w:rPr>
          <w:rFonts w:hint="eastAsia" w:ascii="宋体" w:hAnsi="宋体" w:eastAsia="宋体" w:cs="宋体"/>
          <w:bCs/>
          <w:color w:val="auto"/>
          <w:sz w:val="24"/>
          <w:szCs w:val="24"/>
          <w:highlight w:val="none"/>
          <w:lang w:val="en-US" w:eastAsia="zh-CN"/>
        </w:rPr>
        <w:t xml:space="preserve"> </w:t>
      </w:r>
    </w:p>
    <w:p w14:paraId="78F756A5">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4.我单位具备《中华人民共和国政府采购法》第二十二条规定的条件，承诺如下：</w:t>
      </w:r>
    </w:p>
    <w:p w14:paraId="4DE49461">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37D5F21B">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（2）我方符合法律、行政法规规定的其他条件。</w:t>
      </w:r>
    </w:p>
    <w:p w14:paraId="3FC9419C">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5.我单位未被列入失信被执行人、税收违法案件当事人名单、政府采购严重违法失信行为记录名单。</w:t>
      </w:r>
    </w:p>
    <w:p w14:paraId="1DCA4673">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6.我方愿意向贵方提供任何与本项报价有关的数据、情况和技术资料。若贵方需要，我方愿意提供我方</w:t>
      </w:r>
      <w:r>
        <w:rPr>
          <w:rFonts w:hint="eastAsia" w:ascii="宋体" w:hAnsi="宋体" w:eastAsia="宋体" w:cs="宋体"/>
          <w:bCs/>
          <w:color w:val="auto"/>
          <w:sz w:val="24"/>
          <w:szCs w:val="24"/>
          <w:highlight w:val="none"/>
          <w:lang w:eastAsia="zh-CN"/>
        </w:rPr>
        <w:t>做出</w:t>
      </w:r>
      <w:r>
        <w:rPr>
          <w:rFonts w:hint="eastAsia" w:ascii="宋体" w:hAnsi="宋体" w:eastAsia="宋体" w:cs="宋体"/>
          <w:bCs/>
          <w:color w:val="auto"/>
          <w:sz w:val="24"/>
          <w:szCs w:val="24"/>
          <w:highlight w:val="none"/>
        </w:rPr>
        <w:t>的一切承诺的证明材料。</w:t>
      </w:r>
    </w:p>
    <w:p w14:paraId="78DE23F1">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7.我方与其他供应商不存在单位负责人为同一人或者存在直接控股、管理关系。</w:t>
      </w:r>
    </w:p>
    <w:p w14:paraId="7E4E239C">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8.我方承诺未为本项目提供整体设计、规范编制或者项目管理、监理、检测等服务。</w:t>
      </w:r>
    </w:p>
    <w:p w14:paraId="0134EB43">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我单位参与该项目投标，严格遵循公平竞争的原则，不恶意串通，不妨碍其他投标供应商的竞争行为，不损害采购人或者其他投标供应商的合法权益。我单位已清楚，如违反上述要求，将作投标无效处理，并自动放弃贵单位自本项目起所有采购项目的投标事宜。</w:t>
      </w:r>
    </w:p>
    <w:p w14:paraId="4FEE6E3A">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10.我单位如果中标，做到诚实守信，依照本项目招标文件需求内容、签署的采购合同及本单位在投标中</w:t>
      </w:r>
      <w:r>
        <w:rPr>
          <w:rFonts w:hint="eastAsia" w:ascii="宋体" w:hAnsi="宋体" w:eastAsia="宋体" w:cs="宋体"/>
          <w:bCs/>
          <w:color w:val="auto"/>
          <w:sz w:val="24"/>
          <w:szCs w:val="24"/>
          <w:highlight w:val="none"/>
          <w:lang w:eastAsia="zh-CN"/>
        </w:rPr>
        <w:t>所做的</w:t>
      </w:r>
      <w:r>
        <w:rPr>
          <w:rFonts w:hint="eastAsia" w:ascii="宋体" w:hAnsi="宋体" w:eastAsia="宋体" w:cs="宋体"/>
          <w:bCs/>
          <w:color w:val="auto"/>
          <w:sz w:val="24"/>
          <w:szCs w:val="24"/>
          <w:highlight w:val="none"/>
        </w:rPr>
        <w:t>一切承诺履约。</w:t>
      </w:r>
    </w:p>
    <w:p w14:paraId="4CA7DC06">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供应商的报价时，我单位清楚，本项目将成为重点监管、重点验收项目，我单位将按时保质保量完成，并全力配合有关监管、验收工作；若我单位未按上述要求履约，我单位愿意接受主管部门的处理处罚。</w:t>
      </w:r>
    </w:p>
    <w:p w14:paraId="21A018B2">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w:t>
      </w:r>
      <w:r>
        <w:rPr>
          <w:rFonts w:hint="eastAsia" w:ascii="宋体" w:hAnsi="宋体" w:eastAsia="宋体" w:cs="宋体"/>
          <w:bCs/>
          <w:color w:val="auto"/>
          <w:sz w:val="24"/>
          <w:szCs w:val="24"/>
          <w:highlight w:val="none"/>
          <w:lang w:eastAsia="zh-CN"/>
        </w:rPr>
        <w:t>作出</w:t>
      </w:r>
      <w:r>
        <w:rPr>
          <w:rFonts w:hint="eastAsia" w:ascii="宋体" w:hAnsi="宋体" w:eastAsia="宋体" w:cs="宋体"/>
          <w:bCs/>
          <w:color w:val="auto"/>
          <w:sz w:val="24"/>
          <w:szCs w:val="24"/>
          <w:highlight w:val="none"/>
        </w:rPr>
        <w:t>的行政处罚。</w:t>
      </w:r>
    </w:p>
    <w:p w14:paraId="14AE34C6">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13.我单位承诺不非法转包、分包。</w:t>
      </w:r>
    </w:p>
    <w:p w14:paraId="10CEDAAA">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14.我单位承诺未参与本项目的采购需求、技术指标、商务指标等内容的设定，不存在对其他投标供应商不公平的行为。</w:t>
      </w:r>
    </w:p>
    <w:p w14:paraId="1F98A1A1">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以上承诺，如有违反，愿依照国家相关法律处理，并承担由此给采购人带来的损失。</w:t>
      </w:r>
    </w:p>
    <w:p w14:paraId="7D160D85">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15.所有与本项目有关的函件请发往下列地址：</w:t>
      </w:r>
    </w:p>
    <w:p w14:paraId="42EA8666">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 址：__________________，邮政编码：__________________</w:t>
      </w:r>
    </w:p>
    <w:p w14:paraId="7A4D9A52">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 话：__________________，传 真：_____________</w:t>
      </w:r>
    </w:p>
    <w:p w14:paraId="7E7110C5">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代表姓名：_______________，职 务：_______________</w:t>
      </w:r>
    </w:p>
    <w:p w14:paraId="1156B52C">
      <w:pPr>
        <w:keepNext w:val="0"/>
        <w:keepLines w:val="0"/>
        <w:pageBreakBefore w:val="0"/>
        <w:widowControl w:val="0"/>
        <w:spacing w:line="360" w:lineRule="auto"/>
        <w:ind w:firstLine="480"/>
        <w:rPr>
          <w:rFonts w:hint="eastAsia" w:ascii="宋体" w:hAnsi="宋体" w:eastAsia="宋体" w:cs="宋体"/>
          <w:bCs/>
          <w:color w:val="auto"/>
          <w:sz w:val="24"/>
          <w:szCs w:val="24"/>
          <w:highlight w:val="none"/>
        </w:rPr>
      </w:pPr>
    </w:p>
    <w:p w14:paraId="3C1ADCAA">
      <w:pPr>
        <w:keepNext w:val="0"/>
        <w:keepLines w:val="0"/>
        <w:pageBreakBefore w:val="0"/>
        <w:widowControl w:val="0"/>
        <w:spacing w:line="360" w:lineRule="auto"/>
        <w:ind w:firstLine="37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投标供应商（盖章）：</w:t>
      </w:r>
    </w:p>
    <w:p w14:paraId="4ED289C1">
      <w:pPr>
        <w:keepNext w:val="0"/>
        <w:keepLines w:val="0"/>
        <w:pageBreakBefore w:val="0"/>
        <w:widowControl w:val="0"/>
        <w:spacing w:line="360" w:lineRule="auto"/>
        <w:ind w:firstLine="370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法定代表人或法定代表人授权代表签字或盖章：</w:t>
      </w:r>
    </w:p>
    <w:p w14:paraId="6581AD40">
      <w:pPr>
        <w:keepNext w:val="0"/>
        <w:keepLines w:val="0"/>
        <w:pageBreakBefore w:val="0"/>
        <w:widowControl w:val="0"/>
        <w:shd w:val="clear" w:color="auto" w:fill="auto"/>
        <w:spacing w:line="360" w:lineRule="auto"/>
        <w:ind w:firstLine="384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rPr>
        <w:br w:type="page" w:clear="all"/>
      </w:r>
    </w:p>
    <w:p w14:paraId="03CE3893">
      <w:pPr>
        <w:outlineLvl w:val="2"/>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（七）开标一览表（格式）：</w:t>
      </w:r>
    </w:p>
    <w:p w14:paraId="6039B226">
      <w:pPr>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 xml:space="preserve">开标一览表 </w:t>
      </w:r>
    </w:p>
    <w:p w14:paraId="1E9EAFE0">
      <w:pPr>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 xml:space="preserve">名称（盖章）           </w:t>
      </w:r>
      <w:r>
        <w:rPr>
          <w:rFonts w:hint="eastAsia" w:ascii="宋体" w:hAnsi="宋体" w:eastAsia="宋体" w:cs="宋体"/>
          <w:bCs/>
          <w:color w:val="auto"/>
          <w:sz w:val="24"/>
          <w:szCs w:val="24"/>
          <w:highlight w:val="none"/>
          <w:lang w:val="en-US" w:eastAsia="zh-CN"/>
        </w:rPr>
        <w:t xml:space="preserve">   </w:t>
      </w:r>
    </w:p>
    <w:p w14:paraId="06F115B1">
      <w:pPr>
        <w:spacing w:line="360" w:lineRule="auto"/>
        <w:rPr>
          <w:rFonts w:hint="eastAsia" w:ascii="宋体" w:hAnsi="宋体" w:cs="宋体"/>
          <w:color w:val="auto"/>
          <w:sz w:val="24"/>
          <w:szCs w:val="24"/>
          <w:highlight w:val="none"/>
          <w:lang w:val="en-US" w:eastAsia="zh-CN"/>
        </w:rPr>
      </w:pPr>
      <w:r>
        <w:rPr>
          <w:rFonts w:hint="eastAsia" w:ascii="宋体" w:hAnsi="宋体" w:eastAsia="宋体" w:cs="宋体"/>
          <w:bCs/>
          <w:color w:val="auto"/>
          <w:sz w:val="24"/>
          <w:szCs w:val="24"/>
          <w:highlight w:val="none"/>
        </w:rPr>
        <w:t>采购项目编号：</w:t>
      </w:r>
      <w:r>
        <w:rPr>
          <w:rFonts w:hint="eastAsia" w:ascii="宋体" w:hAnsi="宋体" w:cs="宋体"/>
          <w:bCs/>
          <w:color w:val="auto"/>
          <w:sz w:val="24"/>
          <w:szCs w:val="24"/>
          <w:highlight w:val="none"/>
          <w:lang w:eastAsia="zh-CN"/>
        </w:rPr>
        <w:t>JSZC-320214-SXZT-G2026-0009</w:t>
      </w:r>
      <w:r>
        <w:rPr>
          <w:rFonts w:hint="eastAsia" w:ascii="宋体" w:hAnsi="宋体" w:cs="宋体"/>
          <w:color w:val="auto"/>
          <w:sz w:val="24"/>
          <w:szCs w:val="24"/>
          <w:highlight w:val="none"/>
          <w:lang w:val="en-US" w:eastAsia="zh-CN"/>
        </w:rPr>
        <w:t xml:space="preserve"> </w:t>
      </w:r>
    </w:p>
    <w:p w14:paraId="7B98D59D">
      <w:pPr>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采购项目名称：</w:t>
      </w:r>
      <w:r>
        <w:rPr>
          <w:rFonts w:hint="eastAsia" w:ascii="宋体" w:hAnsi="宋体" w:cs="宋体"/>
          <w:color w:val="auto"/>
          <w:sz w:val="24"/>
          <w:highlight w:val="none"/>
          <w:lang w:eastAsia="zh-CN"/>
        </w:rPr>
        <w:t>2025年新吴区城市道路桥梁生命线工程智慧监测</w:t>
      </w:r>
      <w:r>
        <w:rPr>
          <w:rFonts w:hint="eastAsia" w:ascii="宋体" w:hAnsi="宋体" w:cs="宋体"/>
          <w:color w:val="auto"/>
          <w:sz w:val="24"/>
          <w:highlight w:val="none"/>
        </w:rPr>
        <w:t xml:space="preserve"> </w:t>
      </w:r>
    </w:p>
    <w:tbl>
      <w:tblPr>
        <w:tblStyle w:val="41"/>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75"/>
        <w:gridCol w:w="7004"/>
      </w:tblGrid>
      <w:tr w14:paraId="63EE6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6" w:hRule="atLeast"/>
          <w:jc w:val="center"/>
        </w:trPr>
        <w:tc>
          <w:tcPr>
            <w:tcW w:w="2475" w:type="dxa"/>
            <w:noWrap w:val="0"/>
            <w:vAlign w:val="center"/>
          </w:tcPr>
          <w:p w14:paraId="67F8DC58">
            <w:pPr>
              <w:keepLines w:val="0"/>
              <w:pageBreakBefore w:val="0"/>
              <w:spacing w:line="360" w:lineRule="auto"/>
              <w:jc w:val="center"/>
              <w:rPr>
                <w:rFonts w:hint="eastAsia" w:hAnsi="宋体" w:cs="宋体"/>
                <w:color w:val="auto"/>
                <w:sz w:val="24"/>
                <w:szCs w:val="24"/>
                <w:highlight w:val="none"/>
              </w:rPr>
            </w:pPr>
            <w:r>
              <w:rPr>
                <w:rFonts w:hint="eastAsia" w:hAnsi="宋体" w:cs="宋体"/>
                <w:color w:val="auto"/>
                <w:sz w:val="24"/>
                <w:szCs w:val="24"/>
                <w:highlight w:val="none"/>
              </w:rPr>
              <w:t>项目总报价</w:t>
            </w:r>
          </w:p>
          <w:p w14:paraId="2FE5EDEE">
            <w:pPr>
              <w:keepLines w:val="0"/>
              <w:pageBreakBefore w:val="0"/>
              <w:widowControl/>
              <w:spacing w:line="360" w:lineRule="auto"/>
              <w:jc w:val="center"/>
              <w:rPr>
                <w:rFonts w:hint="eastAsia" w:hAnsi="宋体" w:cs="宋体"/>
                <w:color w:val="auto"/>
                <w:sz w:val="24"/>
                <w:szCs w:val="24"/>
                <w:highlight w:val="none"/>
              </w:rPr>
            </w:pPr>
            <w:r>
              <w:rPr>
                <w:rFonts w:hint="eastAsia" w:hAnsi="宋体" w:cs="宋体"/>
                <w:color w:val="auto"/>
                <w:sz w:val="24"/>
                <w:szCs w:val="24"/>
                <w:highlight w:val="none"/>
              </w:rPr>
              <w:t>（人民币）</w:t>
            </w:r>
          </w:p>
        </w:tc>
        <w:tc>
          <w:tcPr>
            <w:tcW w:w="7004" w:type="dxa"/>
            <w:noWrap w:val="0"/>
            <w:vAlign w:val="center"/>
          </w:tcPr>
          <w:p w14:paraId="74368E35">
            <w:pPr>
              <w:keepLines w:val="0"/>
              <w:pageBreakBefore w:val="0"/>
              <w:widowControl/>
              <w:spacing w:line="360" w:lineRule="auto"/>
              <w:jc w:val="center"/>
              <w:rPr>
                <w:rFonts w:hint="eastAsia" w:hAnsi="宋体" w:cs="宋体"/>
                <w:color w:val="auto"/>
                <w:sz w:val="24"/>
                <w:szCs w:val="24"/>
                <w:highlight w:val="none"/>
              </w:rPr>
            </w:pPr>
            <w:r>
              <w:rPr>
                <w:rFonts w:hint="eastAsia" w:hAnsi="宋体" w:cs="宋体"/>
                <w:color w:val="auto"/>
                <w:sz w:val="24"/>
                <w:szCs w:val="24"/>
                <w:highlight w:val="none"/>
              </w:rPr>
              <w:t>大写：</w:t>
            </w:r>
          </w:p>
          <w:p w14:paraId="2DDF97F8">
            <w:pPr>
              <w:keepLines w:val="0"/>
              <w:pageBreakBefore w:val="0"/>
              <w:widowControl/>
              <w:spacing w:line="360" w:lineRule="auto"/>
              <w:jc w:val="center"/>
              <w:rPr>
                <w:rFonts w:hint="eastAsia" w:hAnsi="宋体" w:cs="宋体"/>
                <w:color w:val="auto"/>
                <w:sz w:val="24"/>
                <w:szCs w:val="24"/>
                <w:highlight w:val="none"/>
              </w:rPr>
            </w:pPr>
            <w:r>
              <w:rPr>
                <w:rFonts w:hint="eastAsia" w:hAnsi="宋体" w:cs="宋体"/>
                <w:color w:val="auto"/>
                <w:sz w:val="24"/>
                <w:szCs w:val="24"/>
                <w:highlight w:val="none"/>
              </w:rPr>
              <w:t>小写：</w:t>
            </w:r>
          </w:p>
        </w:tc>
      </w:tr>
      <w:tr w14:paraId="2BDB5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3" w:hRule="atLeast"/>
          <w:jc w:val="center"/>
        </w:trPr>
        <w:tc>
          <w:tcPr>
            <w:tcW w:w="2475" w:type="dxa"/>
            <w:noWrap w:val="0"/>
            <w:vAlign w:val="center"/>
          </w:tcPr>
          <w:p w14:paraId="60FCE660">
            <w:pPr>
              <w:keepLines w:val="0"/>
              <w:pageBreakBefore w:val="0"/>
              <w:widowControl/>
              <w:spacing w:line="360" w:lineRule="auto"/>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服务期</w:t>
            </w:r>
          </w:p>
        </w:tc>
        <w:tc>
          <w:tcPr>
            <w:tcW w:w="7004" w:type="dxa"/>
            <w:noWrap w:val="0"/>
            <w:vAlign w:val="center"/>
          </w:tcPr>
          <w:p w14:paraId="20558284">
            <w:pPr>
              <w:keepLines w:val="0"/>
              <w:pageBreakBefore w:val="0"/>
              <w:spacing w:line="360" w:lineRule="auto"/>
              <w:jc w:val="center"/>
              <w:rPr>
                <w:color w:val="auto"/>
                <w:sz w:val="24"/>
                <w:szCs w:val="24"/>
                <w:highlight w:val="none"/>
              </w:rPr>
            </w:pPr>
          </w:p>
        </w:tc>
      </w:tr>
      <w:tr w14:paraId="30C63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3" w:hRule="atLeast"/>
          <w:jc w:val="center"/>
        </w:trPr>
        <w:tc>
          <w:tcPr>
            <w:tcW w:w="2475" w:type="dxa"/>
            <w:noWrap w:val="0"/>
            <w:vAlign w:val="center"/>
          </w:tcPr>
          <w:p w14:paraId="4DDDBF8D">
            <w:pPr>
              <w:keepLines w:val="0"/>
              <w:pageBreakBefore w:val="0"/>
              <w:widowControl/>
              <w:spacing w:line="360" w:lineRule="auto"/>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质量要求</w:t>
            </w:r>
          </w:p>
        </w:tc>
        <w:tc>
          <w:tcPr>
            <w:tcW w:w="7004" w:type="dxa"/>
            <w:noWrap w:val="0"/>
            <w:vAlign w:val="center"/>
          </w:tcPr>
          <w:p w14:paraId="44DEEB7F">
            <w:pPr>
              <w:keepLines w:val="0"/>
              <w:pageBreakBefore w:val="0"/>
              <w:spacing w:line="360" w:lineRule="auto"/>
              <w:jc w:val="center"/>
              <w:rPr>
                <w:color w:val="auto"/>
                <w:sz w:val="24"/>
                <w:szCs w:val="24"/>
                <w:highlight w:val="none"/>
              </w:rPr>
            </w:pPr>
          </w:p>
        </w:tc>
      </w:tr>
      <w:tr w14:paraId="2714B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3" w:hRule="atLeast"/>
          <w:jc w:val="center"/>
        </w:trPr>
        <w:tc>
          <w:tcPr>
            <w:tcW w:w="2475" w:type="dxa"/>
            <w:noWrap w:val="0"/>
            <w:vAlign w:val="center"/>
          </w:tcPr>
          <w:p w14:paraId="70F4DB3B">
            <w:pPr>
              <w:keepLines w:val="0"/>
              <w:pageBreakBefore w:val="0"/>
              <w:widowControl/>
              <w:spacing w:line="360" w:lineRule="auto"/>
              <w:jc w:val="center"/>
              <w:rPr>
                <w:rFonts w:hint="eastAsia"/>
                <w:color w:val="auto"/>
                <w:sz w:val="24"/>
                <w:szCs w:val="24"/>
                <w:highlight w:val="none"/>
              </w:rPr>
            </w:pPr>
            <w:r>
              <w:rPr>
                <w:rFonts w:hint="eastAsia"/>
                <w:color w:val="auto"/>
                <w:sz w:val="24"/>
                <w:szCs w:val="24"/>
                <w:highlight w:val="none"/>
              </w:rPr>
              <w:t>项目负责人</w:t>
            </w:r>
          </w:p>
        </w:tc>
        <w:tc>
          <w:tcPr>
            <w:tcW w:w="7004" w:type="dxa"/>
            <w:noWrap w:val="0"/>
            <w:vAlign w:val="center"/>
          </w:tcPr>
          <w:p w14:paraId="4EAEB619">
            <w:pPr>
              <w:keepLines w:val="0"/>
              <w:pageBreakBefore w:val="0"/>
              <w:spacing w:line="360" w:lineRule="auto"/>
              <w:jc w:val="center"/>
              <w:rPr>
                <w:color w:val="auto"/>
                <w:sz w:val="24"/>
                <w:szCs w:val="24"/>
                <w:highlight w:val="none"/>
              </w:rPr>
            </w:pPr>
          </w:p>
        </w:tc>
      </w:tr>
      <w:tr w14:paraId="0BA76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09" w:hRule="atLeast"/>
          <w:jc w:val="center"/>
        </w:trPr>
        <w:tc>
          <w:tcPr>
            <w:tcW w:w="2475" w:type="dxa"/>
            <w:noWrap w:val="0"/>
            <w:vAlign w:val="center"/>
          </w:tcPr>
          <w:p w14:paraId="4708B2D7">
            <w:pPr>
              <w:keepLines w:val="0"/>
              <w:pageBreakBefore w:val="0"/>
              <w:widowControl/>
              <w:spacing w:line="360" w:lineRule="auto"/>
              <w:jc w:val="center"/>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是否属于小、微型企业/监狱企业/残疾人福利性单位</w:t>
            </w:r>
          </w:p>
        </w:tc>
        <w:tc>
          <w:tcPr>
            <w:tcW w:w="7004" w:type="dxa"/>
            <w:noWrap w:val="0"/>
            <w:vAlign w:val="center"/>
          </w:tcPr>
          <w:p w14:paraId="4E01ED58">
            <w:pPr>
              <w:keepLines w:val="0"/>
              <w:pageBreakBefore w:val="0"/>
              <w:spacing w:line="360" w:lineRule="auto"/>
              <w:jc w:val="center"/>
              <w:rPr>
                <w:color w:val="auto"/>
                <w:sz w:val="24"/>
                <w:szCs w:val="24"/>
                <w:highlight w:val="none"/>
              </w:rPr>
            </w:pPr>
          </w:p>
        </w:tc>
      </w:tr>
    </w:tbl>
    <w:p w14:paraId="478A7487">
      <w:pPr>
        <w:keepLines w:val="0"/>
        <w:pageBreakBefore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w:t>
      </w:r>
    </w:p>
    <w:p w14:paraId="4E4CF6DC">
      <w:pPr>
        <w:keepLines w:val="0"/>
        <w:pageBreakBefore w:val="0"/>
        <w:spacing w:line="360" w:lineRule="auto"/>
        <w:rPr>
          <w:rFonts w:hint="eastAsia" w:ascii="宋体" w:hAnsi="宋体" w:cs="宋体"/>
          <w:bCs/>
          <w:color w:val="auto"/>
          <w:sz w:val="32"/>
          <w:highlight w:val="none"/>
        </w:rPr>
      </w:pPr>
      <w:r>
        <w:rPr>
          <w:rFonts w:hint="eastAsia" w:ascii="宋体" w:hAnsi="宋体" w:cs="宋体"/>
          <w:b/>
          <w:bCs/>
          <w:color w:val="auto"/>
          <w:sz w:val="24"/>
          <w:highlight w:val="none"/>
        </w:rPr>
        <w:t>法定代表人或法定代表人授权代表签字或盖章：</w:t>
      </w:r>
    </w:p>
    <w:p w14:paraId="7CD01D9C">
      <w:pPr>
        <w:pStyle w:val="202"/>
        <w:keepLines w:val="0"/>
        <w:pageBreakBefore w:val="0"/>
        <w:spacing w:line="360" w:lineRule="auto"/>
        <w:jc w:val="both"/>
        <w:rPr>
          <w:rFonts w:hint="eastAsia" w:hAnsi="宋体" w:cs="宋体"/>
          <w:color w:val="auto"/>
          <w:sz w:val="24"/>
          <w:szCs w:val="24"/>
          <w:highlight w:val="none"/>
        </w:rPr>
      </w:pPr>
      <w:r>
        <w:rPr>
          <w:rFonts w:hint="eastAsia" w:ascii="宋体" w:hAnsi="宋体" w:eastAsia="宋体" w:cs="宋体"/>
          <w:color w:val="auto"/>
          <w:sz w:val="24"/>
          <w:highlight w:val="none"/>
        </w:rPr>
        <w:t>年    月    日</w:t>
      </w:r>
    </w:p>
    <w:p w14:paraId="1893C515">
      <w:pPr>
        <w:keepLines w:val="0"/>
        <w:pageBreakBefore w:val="0"/>
        <w:spacing w:before="156" w:line="360" w:lineRule="auto"/>
        <w:rPr>
          <w:color w:val="auto"/>
          <w:sz w:val="24"/>
          <w:szCs w:val="24"/>
          <w:highlight w:val="none"/>
        </w:rPr>
      </w:pPr>
      <w:r>
        <w:rPr>
          <w:rFonts w:hint="eastAsia" w:hAnsi="宋体" w:cs="宋体"/>
          <w:color w:val="auto"/>
          <w:sz w:val="24"/>
          <w:szCs w:val="24"/>
          <w:highlight w:val="none"/>
        </w:rPr>
        <w:t>填写说明：</w:t>
      </w:r>
    </w:p>
    <w:p w14:paraId="08976361">
      <w:pPr>
        <w:keepLines w:val="0"/>
        <w:pageBreakBefore w:val="0"/>
        <w:spacing w:line="360" w:lineRule="auto"/>
        <w:ind w:firstLine="482"/>
        <w:rPr>
          <w:rFonts w:hint="eastAsia" w:hAnsi="宋体" w:cs="宋体"/>
          <w:b/>
          <w:bCs/>
          <w:color w:val="auto"/>
          <w:sz w:val="24"/>
          <w:szCs w:val="24"/>
          <w:highlight w:val="none"/>
        </w:rPr>
      </w:pPr>
      <w:r>
        <w:rPr>
          <w:rFonts w:hint="eastAsia" w:hAnsi="宋体" w:cs="宋体"/>
          <w:b/>
          <w:bCs/>
          <w:color w:val="auto"/>
          <w:sz w:val="24"/>
          <w:szCs w:val="24"/>
          <w:highlight w:val="none"/>
        </w:rPr>
        <w:t>开标一览表中的内容应与投标函内容一致，否则评标时一律按开标一览表中内容为准，开标一览表中必须盖章和签字。</w:t>
      </w:r>
    </w:p>
    <w:p w14:paraId="249B6968">
      <w:pPr>
        <w:spacing w:line="400" w:lineRule="exact"/>
        <w:ind w:left="720" w:hanging="720"/>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4"/>
          <w:highlight w:val="none"/>
        </w:rPr>
        <w:br w:type="page" w:clear="all"/>
      </w:r>
    </w:p>
    <w:p w14:paraId="77BFB654">
      <w:pPr>
        <w:outlineLvl w:val="2"/>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（八）主要细目报价表（格式）：</w:t>
      </w:r>
    </w:p>
    <w:p w14:paraId="4CE775B7">
      <w:pPr>
        <w:spacing w:line="420" w:lineRule="exact"/>
        <w:jc w:val="center"/>
        <w:outlineLvl w:val="0"/>
        <w:rPr>
          <w:rFonts w:hint="eastAsia" w:ascii="宋体" w:hAnsi="宋体" w:cs="宋体"/>
          <w:b/>
          <w:bCs w:val="0"/>
          <w:color w:val="auto"/>
          <w:sz w:val="32"/>
          <w:szCs w:val="32"/>
          <w:highlight w:val="none"/>
        </w:rPr>
      </w:pPr>
      <w:r>
        <w:rPr>
          <w:rFonts w:hint="eastAsia" w:ascii="宋体" w:hAnsi="宋体" w:cs="宋体"/>
          <w:b/>
          <w:bCs w:val="0"/>
          <w:color w:val="auto"/>
          <w:sz w:val="32"/>
          <w:szCs w:val="32"/>
          <w:highlight w:val="none"/>
        </w:rPr>
        <w:t>报价</w:t>
      </w:r>
      <w:r>
        <w:rPr>
          <w:rFonts w:hint="eastAsia" w:ascii="宋体" w:hAnsi="宋体" w:cs="宋体"/>
          <w:b/>
          <w:bCs w:val="0"/>
          <w:color w:val="auto"/>
          <w:sz w:val="32"/>
          <w:szCs w:val="32"/>
          <w:highlight w:val="none"/>
          <w:lang w:val="en-US" w:eastAsia="zh-CN"/>
        </w:rPr>
        <w:t>明细</w:t>
      </w:r>
      <w:r>
        <w:rPr>
          <w:rFonts w:hint="eastAsia" w:ascii="宋体" w:hAnsi="宋体" w:cs="宋体"/>
          <w:b/>
          <w:bCs w:val="0"/>
          <w:color w:val="auto"/>
          <w:sz w:val="32"/>
          <w:szCs w:val="32"/>
          <w:highlight w:val="none"/>
        </w:rPr>
        <w:t>表</w:t>
      </w:r>
    </w:p>
    <w:p w14:paraId="5397B0F3">
      <w:pPr>
        <w:pStyle w:val="50"/>
        <w:ind w:left="0" w:firstLine="0"/>
        <w:jc w:val="both"/>
        <w:rPr>
          <w:rFonts w:hint="eastAsia" w:ascii="宋体" w:hAnsi="宋体" w:cs="宋体"/>
          <w:color w:val="auto"/>
          <w:sz w:val="24"/>
          <w:szCs w:val="24"/>
          <w:highlight w:val="none"/>
        </w:rPr>
      </w:pPr>
    </w:p>
    <w:p w14:paraId="582F9DFF">
      <w:pPr>
        <w:pStyle w:val="50"/>
        <w:spacing w:line="360" w:lineRule="auto"/>
        <w:ind w:left="0" w:firstLine="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2025年新吴区城市道路桥梁生命线工程智慧监测</w:t>
      </w:r>
    </w:p>
    <w:p w14:paraId="0C45FA3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 xml:space="preserve">名称（盖章）          </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w:t>
      </w:r>
    </w:p>
    <w:p w14:paraId="5D0AFFF8">
      <w:pPr>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采购项目编号：</w:t>
      </w:r>
      <w:r>
        <w:rPr>
          <w:rFonts w:hint="eastAsia" w:ascii="宋体" w:hAnsi="宋体" w:cs="宋体"/>
          <w:bCs/>
          <w:color w:val="auto"/>
          <w:sz w:val="24"/>
          <w:szCs w:val="24"/>
          <w:highlight w:val="none"/>
          <w:lang w:eastAsia="zh-CN"/>
        </w:rPr>
        <w:t>JSZC-320214-SXZT-G2026-0009</w:t>
      </w:r>
    </w:p>
    <w:p w14:paraId="46C54ED3">
      <w:pPr>
        <w:spacing w:line="360" w:lineRule="auto"/>
        <w:ind w:left="851" w:hanging="851"/>
        <w:rPr>
          <w:rFonts w:ascii="宋体"/>
          <w:bCs/>
          <w:color w:val="auto"/>
          <w:sz w:val="24"/>
          <w:highlight w:val="none"/>
          <w:u w:val="single"/>
        </w:rPr>
      </w:pPr>
      <w:r>
        <w:rPr>
          <w:rFonts w:hint="eastAsia" w:ascii="宋体"/>
          <w:bCs/>
          <w:color w:val="auto"/>
          <w:sz w:val="24"/>
          <w:highlight w:val="none"/>
        </w:rPr>
        <w:t>授</w:t>
      </w:r>
      <w:r>
        <w:rPr>
          <w:rFonts w:ascii="宋体"/>
          <w:bCs/>
          <w:color w:val="auto"/>
          <w:sz w:val="24"/>
          <w:highlight w:val="none"/>
        </w:rPr>
        <w:t xml:space="preserve"> </w:t>
      </w:r>
      <w:r>
        <w:rPr>
          <w:rFonts w:hint="eastAsia" w:ascii="宋体"/>
          <w:bCs/>
          <w:color w:val="auto"/>
          <w:sz w:val="24"/>
          <w:highlight w:val="none"/>
        </w:rPr>
        <w:t>权</w:t>
      </w:r>
      <w:r>
        <w:rPr>
          <w:rFonts w:ascii="宋体"/>
          <w:bCs/>
          <w:color w:val="auto"/>
          <w:sz w:val="24"/>
          <w:highlight w:val="none"/>
        </w:rPr>
        <w:t xml:space="preserve"> </w:t>
      </w:r>
      <w:r>
        <w:rPr>
          <w:rFonts w:hint="eastAsia" w:ascii="宋体"/>
          <w:bCs/>
          <w:color w:val="auto"/>
          <w:sz w:val="24"/>
          <w:highlight w:val="none"/>
        </w:rPr>
        <w:t>代</w:t>
      </w:r>
      <w:r>
        <w:rPr>
          <w:rFonts w:ascii="宋体"/>
          <w:bCs/>
          <w:color w:val="auto"/>
          <w:sz w:val="24"/>
          <w:highlight w:val="none"/>
        </w:rPr>
        <w:t xml:space="preserve"> </w:t>
      </w:r>
      <w:r>
        <w:rPr>
          <w:rFonts w:hint="eastAsia" w:ascii="宋体"/>
          <w:bCs/>
          <w:color w:val="auto"/>
          <w:sz w:val="24"/>
          <w:highlight w:val="none"/>
        </w:rPr>
        <w:t>表（签字）：</w:t>
      </w:r>
      <w:r>
        <w:rPr>
          <w:rFonts w:ascii="宋体"/>
          <w:bCs/>
          <w:color w:val="auto"/>
          <w:sz w:val="24"/>
          <w:highlight w:val="none"/>
          <w:u w:val="single"/>
        </w:rPr>
        <w:t xml:space="preserve">                      </w:t>
      </w:r>
    </w:p>
    <w:p w14:paraId="630DDB59">
      <w:pPr>
        <w:pStyle w:val="50"/>
        <w:rPr>
          <w:color w:val="auto"/>
          <w:highlight w:val="none"/>
        </w:rPr>
      </w:pPr>
    </w:p>
    <w:p w14:paraId="2283D524">
      <w:pPr>
        <w:spacing w:line="360" w:lineRule="auto"/>
        <w:outlineLvl w:val="0"/>
        <w:rPr>
          <w:rFonts w:hint="eastAsia" w:hAnsi="宋体"/>
          <w:bCs/>
          <w:color w:val="auto"/>
          <w:sz w:val="24"/>
          <w:highlight w:val="none"/>
        </w:rPr>
      </w:pPr>
      <w:r>
        <w:rPr>
          <w:rFonts w:hint="eastAsia" w:hAnsi="宋体"/>
          <w:bCs/>
          <w:color w:val="auto"/>
          <w:sz w:val="24"/>
          <w:highlight w:val="none"/>
        </w:rPr>
        <w:t>投标人根据项目实际情况填写</w:t>
      </w:r>
    </w:p>
    <w:p w14:paraId="553183B2">
      <w:pPr>
        <w:spacing w:line="360" w:lineRule="auto"/>
        <w:outlineLvl w:val="0"/>
        <w:rPr>
          <w:rFonts w:hAnsi="宋体"/>
          <w:bCs/>
          <w:color w:val="auto"/>
          <w:sz w:val="24"/>
          <w:highlight w:val="none"/>
        </w:rPr>
      </w:pPr>
    </w:p>
    <w:p w14:paraId="3786C186">
      <w:pPr>
        <w:rPr>
          <w:rFonts w:hint="eastAsia" w:hAnsi="宋体"/>
          <w:b/>
          <w:color w:val="auto"/>
          <w:sz w:val="21"/>
          <w:szCs w:val="16"/>
          <w:highlight w:val="none"/>
        </w:rPr>
      </w:pPr>
    </w:p>
    <w:p w14:paraId="1D6331C7">
      <w:pPr>
        <w:pStyle w:val="2"/>
        <w:rPr>
          <w:rFonts w:hint="eastAsia" w:hAnsi="宋体"/>
          <w:b/>
          <w:color w:val="auto"/>
          <w:sz w:val="21"/>
          <w:szCs w:val="16"/>
          <w:highlight w:val="none"/>
        </w:rPr>
      </w:pPr>
    </w:p>
    <w:p w14:paraId="2D430902">
      <w:pPr>
        <w:pStyle w:val="3"/>
        <w:rPr>
          <w:rFonts w:hint="eastAsia" w:hAnsi="宋体"/>
          <w:b/>
          <w:color w:val="auto"/>
          <w:sz w:val="21"/>
          <w:szCs w:val="16"/>
          <w:highlight w:val="none"/>
        </w:rPr>
      </w:pPr>
    </w:p>
    <w:p w14:paraId="3D6F2780">
      <w:pPr>
        <w:pStyle w:val="3"/>
        <w:rPr>
          <w:rFonts w:hint="eastAsia" w:hAnsi="宋体"/>
          <w:b/>
          <w:color w:val="auto"/>
          <w:sz w:val="21"/>
          <w:szCs w:val="16"/>
          <w:highlight w:val="none"/>
        </w:rPr>
      </w:pPr>
    </w:p>
    <w:p w14:paraId="18F966DC">
      <w:pPr>
        <w:pStyle w:val="3"/>
        <w:rPr>
          <w:rFonts w:hint="eastAsia" w:hAnsi="宋体"/>
          <w:b/>
          <w:color w:val="auto"/>
          <w:sz w:val="21"/>
          <w:szCs w:val="16"/>
          <w:highlight w:val="none"/>
        </w:rPr>
      </w:pPr>
    </w:p>
    <w:p w14:paraId="2B96DFDF">
      <w:pPr>
        <w:pStyle w:val="3"/>
        <w:rPr>
          <w:rFonts w:hint="eastAsia" w:hAnsi="宋体"/>
          <w:b/>
          <w:color w:val="auto"/>
          <w:sz w:val="21"/>
          <w:szCs w:val="16"/>
          <w:highlight w:val="none"/>
        </w:rPr>
      </w:pPr>
    </w:p>
    <w:p w14:paraId="3F681E88">
      <w:pPr>
        <w:rPr>
          <w:rFonts w:hint="eastAsia" w:hAnsi="宋体"/>
          <w:b/>
          <w:color w:val="auto"/>
          <w:sz w:val="21"/>
          <w:szCs w:val="16"/>
          <w:highlight w:val="none"/>
        </w:rPr>
      </w:pPr>
    </w:p>
    <w:p w14:paraId="0EE85C82">
      <w:pPr>
        <w:rPr>
          <w:rFonts w:hint="eastAsia" w:hAnsi="宋体"/>
          <w:b/>
          <w:color w:val="auto"/>
          <w:sz w:val="21"/>
          <w:szCs w:val="16"/>
          <w:highlight w:val="none"/>
        </w:rPr>
      </w:pPr>
    </w:p>
    <w:p w14:paraId="0F64B691">
      <w:pPr>
        <w:rPr>
          <w:rFonts w:hint="eastAsia" w:hAnsi="宋体"/>
          <w:b/>
          <w:color w:val="auto"/>
          <w:sz w:val="20"/>
          <w:szCs w:val="15"/>
          <w:highlight w:val="none"/>
        </w:rPr>
      </w:pPr>
    </w:p>
    <w:p w14:paraId="1D1AC6F1">
      <w:pPr>
        <w:rPr>
          <w:rFonts w:hint="eastAsia" w:hAnsi="宋体" w:eastAsia="宋体" w:cs="宋体"/>
          <w:color w:val="auto"/>
          <w:sz w:val="18"/>
          <w:szCs w:val="13"/>
          <w:highlight w:val="none"/>
          <w:lang w:val="zh-CN"/>
        </w:rPr>
      </w:pPr>
      <w:r>
        <w:rPr>
          <w:rFonts w:hint="eastAsia" w:hAnsi="宋体"/>
          <w:b/>
          <w:color w:val="auto"/>
          <w:sz w:val="18"/>
          <w:szCs w:val="13"/>
          <w:highlight w:val="none"/>
        </w:rPr>
        <w:t>注：</w:t>
      </w:r>
      <w:r>
        <w:rPr>
          <w:rFonts w:hint="eastAsia" w:hAnsi="宋体"/>
          <w:bCs/>
          <w:color w:val="auto"/>
          <w:sz w:val="18"/>
          <w:szCs w:val="13"/>
          <w:highlight w:val="none"/>
        </w:rPr>
        <w:t>（1）</w:t>
      </w:r>
      <w:r>
        <w:rPr>
          <w:rFonts w:hint="eastAsia" w:hAnsi="宋体" w:cs="宋体"/>
          <w:color w:val="auto"/>
          <w:sz w:val="18"/>
          <w:szCs w:val="13"/>
          <w:highlight w:val="none"/>
          <w:lang w:val="zh-CN"/>
        </w:rPr>
        <w:t>投标供应商如为“小微企业”，必须提供投标人《中小企业声明函》；投标供应商如为“监狱企业”，必须提供由省级以上监狱管理局、戒毒管理局（含新疆生产建设兵团）出具的属于监狱企业的证明文件复印件；投标供应商如为“残疾人福利性单位”，应当按照《财政部、民政部、中国残疾人联合会关于促进残疾人就业政府采购政策的通知》（财库〔2017〕141号）的规定填写《残疾人福利性单位声明函》；如未按要求填写和提供有效证明或相关内容表述不清的，不得享受价格扣除。投标人对所报相关</w:t>
      </w:r>
      <w:r>
        <w:rPr>
          <w:rFonts w:hint="eastAsia" w:hAnsi="宋体" w:eastAsia="宋体" w:cs="宋体"/>
          <w:color w:val="auto"/>
          <w:sz w:val="18"/>
          <w:szCs w:val="13"/>
          <w:highlight w:val="none"/>
          <w:lang w:val="zh-CN"/>
        </w:rPr>
        <w:t>数据的真实性负责，江苏信中天工程咨询有限公司有权将相关内容进行公示；</w:t>
      </w:r>
    </w:p>
    <w:p w14:paraId="5930E346">
      <w:pPr>
        <w:spacing w:line="360" w:lineRule="auto"/>
        <w:outlineLvl w:val="0"/>
        <w:rPr>
          <w:rFonts w:hint="eastAsia" w:hAnsi="宋体" w:eastAsia="宋体" w:cs="宋体"/>
          <w:color w:val="auto"/>
          <w:sz w:val="18"/>
          <w:szCs w:val="13"/>
          <w:highlight w:val="none"/>
          <w:lang w:val="zh-CN"/>
        </w:rPr>
      </w:pPr>
      <w:r>
        <w:rPr>
          <w:rFonts w:hint="eastAsia" w:hAnsi="宋体" w:eastAsia="宋体" w:cs="宋体"/>
          <w:color w:val="auto"/>
          <w:sz w:val="18"/>
          <w:szCs w:val="13"/>
          <w:highlight w:val="none"/>
          <w:lang w:val="zh-CN"/>
        </w:rPr>
        <w:t>（2）报价人应当根据“项目技术要求和有关说明”的内容在上表中详细填写，包含但不限于以上内容，请各供应商自行补充完善；</w:t>
      </w:r>
    </w:p>
    <w:p w14:paraId="17AD254A">
      <w:pPr>
        <w:spacing w:line="360" w:lineRule="auto"/>
        <w:outlineLvl w:val="0"/>
        <w:rPr>
          <w:rFonts w:hint="eastAsia" w:hAnsi="宋体" w:eastAsia="宋体" w:cs="宋体"/>
          <w:color w:val="auto"/>
          <w:sz w:val="18"/>
          <w:szCs w:val="13"/>
          <w:highlight w:val="none"/>
          <w:lang w:val="zh-CN"/>
        </w:rPr>
      </w:pPr>
      <w:r>
        <w:rPr>
          <w:rFonts w:hint="eastAsia" w:hAnsi="宋体" w:eastAsia="宋体" w:cs="宋体"/>
          <w:color w:val="auto"/>
          <w:sz w:val="18"/>
          <w:szCs w:val="13"/>
          <w:highlight w:val="none"/>
          <w:lang w:val="zh-CN"/>
        </w:rPr>
        <w:t>（3）表格不够可自行延长；</w:t>
      </w:r>
    </w:p>
    <w:p w14:paraId="2BFC833E">
      <w:pPr>
        <w:spacing w:line="360" w:lineRule="auto"/>
        <w:outlineLvl w:val="0"/>
        <w:rPr>
          <w:rFonts w:hint="eastAsia" w:hAnsi="宋体" w:eastAsia="宋体" w:cs="宋体"/>
          <w:color w:val="auto"/>
          <w:sz w:val="18"/>
          <w:szCs w:val="13"/>
          <w:highlight w:val="none"/>
          <w:lang w:val="zh-CN"/>
        </w:rPr>
      </w:pPr>
      <w:r>
        <w:rPr>
          <w:rFonts w:hint="eastAsia" w:hAnsi="宋体" w:eastAsia="宋体" w:cs="宋体"/>
          <w:color w:val="auto"/>
          <w:sz w:val="18"/>
          <w:szCs w:val="13"/>
          <w:highlight w:val="none"/>
          <w:lang w:val="zh-CN"/>
        </w:rPr>
        <w:t>（4）本表所填内容和附件中列表</w:t>
      </w:r>
      <w:r>
        <w:rPr>
          <w:rFonts w:hint="eastAsia" w:hAnsi="宋体" w:eastAsia="宋体" w:cs="宋体"/>
          <w:color w:val="auto"/>
          <w:sz w:val="18"/>
          <w:szCs w:val="13"/>
          <w:highlight w:val="none"/>
          <w:lang w:val="en-US" w:eastAsia="zh-CN"/>
        </w:rPr>
        <w:t>内容</w:t>
      </w:r>
      <w:r>
        <w:rPr>
          <w:rFonts w:hint="eastAsia" w:hAnsi="宋体" w:eastAsia="宋体" w:cs="宋体"/>
          <w:color w:val="auto"/>
          <w:sz w:val="18"/>
          <w:szCs w:val="13"/>
          <w:highlight w:val="none"/>
          <w:lang w:val="zh-CN"/>
        </w:rPr>
        <w:t>并不冲突，请供应商认真填写本表及附件列</w:t>
      </w:r>
    </w:p>
    <w:p w14:paraId="70E3FA96">
      <w:pPr>
        <w:spacing w:line="360" w:lineRule="auto"/>
        <w:outlineLvl w:val="0"/>
        <w:rPr>
          <w:rFonts w:hint="eastAsia" w:hAnsi="宋体" w:eastAsia="宋体" w:cs="宋体"/>
          <w:color w:val="auto"/>
          <w:sz w:val="18"/>
          <w:szCs w:val="13"/>
          <w:highlight w:val="none"/>
          <w:lang w:val="zh-CN"/>
        </w:rPr>
      </w:pPr>
      <w:r>
        <w:rPr>
          <w:rFonts w:hint="eastAsia" w:hAnsi="宋体" w:eastAsia="宋体" w:cs="宋体"/>
          <w:color w:val="auto"/>
          <w:sz w:val="18"/>
          <w:szCs w:val="13"/>
          <w:highlight w:val="none"/>
          <w:lang w:val="zh-CN"/>
        </w:rPr>
        <w:t>（5）所投产品属于节能产品政府采购品目清单、环境标志产品政府采购品目清单中的节能产品、环境标志产品，应当提供《市场监管总局关于发布参与实施政府采购节能产品、环境标志产品认证机构名录的公告》（2019年第16号）中确认发布的参与实施政府采购节能产品、环境标志产品认证机构名录中的认证机构出具的有效的节能产品认证证书、环境标志产品认证证书复印件，评审中分别按照强制采购或优先采购政策实施采购。</w:t>
      </w:r>
    </w:p>
    <w:p w14:paraId="4FEF415A">
      <w:pPr>
        <w:spacing w:line="360" w:lineRule="auto"/>
        <w:outlineLvl w:val="0"/>
        <w:rPr>
          <w:rFonts w:hint="eastAsia" w:hAnsi="宋体" w:eastAsia="宋体" w:cs="宋体"/>
          <w:color w:val="auto"/>
          <w:sz w:val="18"/>
          <w:szCs w:val="13"/>
          <w:highlight w:val="none"/>
          <w:lang w:val="zh-CN"/>
        </w:rPr>
      </w:pPr>
      <w:r>
        <w:rPr>
          <w:rFonts w:hint="eastAsia" w:hAnsi="宋体" w:eastAsia="宋体" w:cs="宋体"/>
          <w:color w:val="auto"/>
          <w:sz w:val="18"/>
          <w:szCs w:val="13"/>
          <w:highlight w:val="none"/>
          <w:lang w:val="zh-CN"/>
        </w:rPr>
        <w:t>（</w:t>
      </w:r>
      <w:r>
        <w:rPr>
          <w:rFonts w:hint="eastAsia" w:hAnsi="宋体" w:eastAsia="宋体" w:cs="宋体"/>
          <w:color w:val="auto"/>
          <w:sz w:val="18"/>
          <w:szCs w:val="13"/>
          <w:highlight w:val="none"/>
          <w:lang w:val="en-US" w:eastAsia="zh-CN"/>
        </w:rPr>
        <w:t>6</w:t>
      </w:r>
      <w:r>
        <w:rPr>
          <w:rFonts w:hint="eastAsia" w:hAnsi="宋体" w:eastAsia="宋体" w:cs="宋体"/>
          <w:color w:val="auto"/>
          <w:sz w:val="18"/>
          <w:szCs w:val="13"/>
          <w:highlight w:val="none"/>
          <w:lang w:val="zh-CN"/>
        </w:rPr>
        <w:t>）当采购项目或者采购包的采购标的中含有多种产品，投标人除按本文件要求提供《关于符合本国产品标准的声明函》外，还应在本表中进行承诺，投标人为该采购项目或者采购包提供的符合本国产品标准的产品成本之和占该投标人提供的全部产品成本之和的比例达到80%以上时，依法对提供的全部产品给予价格评审优惠，比例数值未达到80%，或者未填写比例数值的，将被视同提供了非本国产品，将不得享受本国产品价格扣除政策。当采购项目或者采购包的采购标的仅包含单一产品时投标人可不用填报。（相关具体要求可详见第四章第三部分“对本国产品的支持政策”）</w:t>
      </w:r>
    </w:p>
    <w:p w14:paraId="0A7A3F90">
      <w:pPr>
        <w:spacing w:line="360" w:lineRule="auto"/>
        <w:outlineLvl w:val="0"/>
        <w:rPr>
          <w:rFonts w:hint="eastAsia" w:hAnsi="宋体" w:eastAsia="宋体" w:cs="宋体"/>
          <w:color w:val="auto"/>
          <w:sz w:val="18"/>
          <w:szCs w:val="13"/>
          <w:highlight w:val="none"/>
          <w:lang w:val="zh-CN"/>
        </w:rPr>
      </w:pPr>
      <w:r>
        <w:rPr>
          <w:rFonts w:hint="eastAsia" w:hAnsi="宋体" w:eastAsia="宋体" w:cs="宋体"/>
          <w:color w:val="auto"/>
          <w:sz w:val="18"/>
          <w:szCs w:val="13"/>
          <w:highlight w:val="none"/>
          <w:lang w:val="zh-CN"/>
        </w:rPr>
        <w:t>特别注意！！“符合本国产品标准的产品成本之和”是指本项目或采购包中符合本国产品标准的货物成本之和；“全部产品成本之和”是指货物或服务项目（或者采购包）中包含的全部货物、服务产品的成本之和。</w:t>
      </w:r>
    </w:p>
    <w:p w14:paraId="4FAEBE95">
      <w:pPr>
        <w:outlineLvl w:val="2"/>
        <w:rPr>
          <w:rFonts w:hint="eastAsia" w:ascii="宋体" w:hAnsi="宋体" w:eastAsia="宋体" w:cs="宋体"/>
          <w:b/>
          <w:bCs w:val="0"/>
          <w:color w:val="auto"/>
          <w:sz w:val="32"/>
          <w:szCs w:val="32"/>
          <w:highlight w:val="none"/>
        </w:rPr>
      </w:pPr>
      <w:r>
        <w:rPr>
          <w:rFonts w:ascii="黑体" w:hAnsi="宋体" w:eastAsia="黑体"/>
          <w:bCs/>
          <w:color w:val="auto"/>
          <w:sz w:val="24"/>
          <w:highlight w:val="none"/>
        </w:rPr>
        <w:br w:type="page" w:clear="all"/>
      </w:r>
      <w:r>
        <w:rPr>
          <w:rFonts w:hint="eastAsia" w:ascii="宋体" w:hAnsi="宋体" w:eastAsia="宋体" w:cs="宋体"/>
          <w:b/>
          <w:bCs w:val="0"/>
          <w:color w:val="auto"/>
          <w:sz w:val="32"/>
          <w:szCs w:val="32"/>
          <w:highlight w:val="none"/>
        </w:rPr>
        <w:t>（九）投标偏离表（格式）：</w:t>
      </w:r>
    </w:p>
    <w:p w14:paraId="2D98DA89">
      <w:pPr>
        <w:ind w:left="0" w:firstLine="0"/>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投标偏离表</w:t>
      </w:r>
    </w:p>
    <w:p w14:paraId="36234E68">
      <w:pPr>
        <w:spacing w:line="400" w:lineRule="exact"/>
        <w:jc w:val="center"/>
        <w:rPr>
          <w:rFonts w:hint="eastAsia" w:ascii="宋体" w:hAnsi="宋体" w:eastAsia="宋体" w:cs="宋体"/>
          <w:bCs/>
          <w:color w:val="auto"/>
          <w:sz w:val="28"/>
          <w:szCs w:val="28"/>
          <w:highlight w:val="none"/>
        </w:rPr>
      </w:pPr>
    </w:p>
    <w:p w14:paraId="213BE0EA">
      <w:pPr>
        <w:spacing w:line="400" w:lineRule="exact"/>
        <w:jc w:val="center"/>
        <w:rPr>
          <w:rFonts w:hint="eastAsia" w:ascii="宋体" w:hAnsi="宋体" w:eastAsia="宋体" w:cs="宋体"/>
          <w:bCs/>
          <w:color w:val="auto"/>
          <w:sz w:val="28"/>
          <w:szCs w:val="28"/>
          <w:highlight w:val="none"/>
        </w:rPr>
      </w:pPr>
    </w:p>
    <w:p w14:paraId="0ABEAC2F">
      <w:pPr>
        <w:spacing w:line="40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投标供应商</w:t>
      </w:r>
      <w:r>
        <w:rPr>
          <w:rFonts w:hint="eastAsia" w:ascii="宋体" w:hAnsi="宋体" w:eastAsia="宋体" w:cs="宋体"/>
          <w:bCs/>
          <w:color w:val="auto"/>
          <w:sz w:val="24"/>
          <w:szCs w:val="24"/>
          <w:highlight w:val="none"/>
        </w:rPr>
        <w:t xml:space="preserve">名称（盖章）         </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采购项目编号：</w:t>
      </w:r>
      <w:r>
        <w:rPr>
          <w:rFonts w:hint="eastAsia" w:ascii="宋体" w:hAnsi="宋体" w:cs="宋体"/>
          <w:bCs/>
          <w:color w:val="auto"/>
          <w:sz w:val="24"/>
          <w:szCs w:val="24"/>
          <w:highlight w:val="none"/>
          <w:lang w:eastAsia="zh-CN"/>
        </w:rPr>
        <w:t>JSZC-320214-SXZT-G2026-0009</w:t>
      </w:r>
    </w:p>
    <w:tbl>
      <w:tblPr>
        <w:tblStyle w:val="41"/>
        <w:tblW w:w="9885" w:type="dxa"/>
        <w:tblInd w:w="-15" w:type="dxa"/>
        <w:tblLayout w:type="fixed"/>
        <w:tblCellMar>
          <w:top w:w="15" w:type="dxa"/>
          <w:left w:w="15" w:type="dxa"/>
          <w:bottom w:w="0" w:type="dxa"/>
          <w:right w:w="15" w:type="dxa"/>
        </w:tblCellMar>
      </w:tblPr>
      <w:tblGrid>
        <w:gridCol w:w="1905"/>
        <w:gridCol w:w="2835"/>
        <w:gridCol w:w="2835"/>
        <w:gridCol w:w="2310"/>
      </w:tblGrid>
      <w:tr w14:paraId="70C85374">
        <w:tblPrEx>
          <w:tblCellMar>
            <w:top w:w="15" w:type="dxa"/>
            <w:left w:w="15" w:type="dxa"/>
            <w:bottom w:w="0" w:type="dxa"/>
            <w:right w:w="15" w:type="dxa"/>
          </w:tblCellMar>
        </w:tblPrEx>
        <w:trPr>
          <w:cantSplit/>
          <w:trHeight w:val="555" w:hRule="atLeast"/>
        </w:trPr>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EE92851">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2A05B157">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采购要求</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71F3E72C">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实报内容</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74147367">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14:paraId="24DAFA57">
        <w:tblPrEx>
          <w:tblCellMar>
            <w:top w:w="15" w:type="dxa"/>
            <w:left w:w="15" w:type="dxa"/>
            <w:bottom w:w="0" w:type="dxa"/>
            <w:right w:w="15" w:type="dxa"/>
          </w:tblCellMar>
        </w:tblPrEx>
        <w:trPr>
          <w:cantSplit/>
          <w:trHeight w:val="510" w:hRule="atLeast"/>
        </w:trPr>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8730418">
            <w:pPr>
              <w:jc w:val="center"/>
              <w:rPr>
                <w:rFonts w:hint="eastAsia" w:ascii="宋体" w:hAnsi="宋体" w:eastAsia="宋体" w:cs="宋体"/>
                <w:bCs/>
                <w:color w:val="auto"/>
                <w:highlight w:val="none"/>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0EA40C0A">
            <w:pPr>
              <w:rPr>
                <w:rFonts w:hint="eastAsia" w:ascii="宋体" w:hAnsi="宋体" w:eastAsia="宋体" w:cs="宋体"/>
                <w:bCs/>
                <w:color w:val="auto"/>
                <w:highlight w:val="none"/>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036D7F0">
            <w:pPr>
              <w:jc w:val="center"/>
              <w:rPr>
                <w:rFonts w:hint="eastAsia" w:ascii="宋体" w:hAnsi="宋体" w:eastAsia="宋体" w:cs="宋体"/>
                <w:bCs/>
                <w:color w:val="auto"/>
                <w:highlight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1FCB43F">
            <w:pPr>
              <w:jc w:val="center"/>
              <w:rPr>
                <w:rFonts w:hint="eastAsia" w:ascii="宋体" w:hAnsi="宋体" w:eastAsia="宋体" w:cs="宋体"/>
                <w:bCs/>
                <w:color w:val="auto"/>
                <w:highlight w:val="none"/>
              </w:rPr>
            </w:pPr>
          </w:p>
        </w:tc>
      </w:tr>
      <w:tr w14:paraId="4DD32056">
        <w:tblPrEx>
          <w:tblCellMar>
            <w:top w:w="15" w:type="dxa"/>
            <w:left w:w="15" w:type="dxa"/>
            <w:bottom w:w="0" w:type="dxa"/>
            <w:right w:w="15" w:type="dxa"/>
          </w:tblCellMar>
        </w:tblPrEx>
        <w:trPr>
          <w:cantSplit/>
          <w:trHeight w:val="510" w:hRule="atLeast"/>
        </w:trPr>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072DB2F">
            <w:pPr>
              <w:jc w:val="center"/>
              <w:rPr>
                <w:rFonts w:hint="eastAsia" w:ascii="宋体" w:hAnsi="宋体" w:eastAsia="宋体" w:cs="宋体"/>
                <w:bCs/>
                <w:color w:val="auto"/>
                <w:highlight w:val="none"/>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55E98A77">
            <w:pPr>
              <w:rPr>
                <w:rFonts w:hint="eastAsia" w:ascii="宋体" w:hAnsi="宋体" w:eastAsia="宋体" w:cs="宋体"/>
                <w:bCs/>
                <w:color w:val="auto"/>
                <w:highlight w:val="none"/>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46217946">
            <w:pPr>
              <w:jc w:val="center"/>
              <w:rPr>
                <w:rFonts w:hint="eastAsia" w:ascii="宋体" w:hAnsi="宋体" w:eastAsia="宋体" w:cs="宋体"/>
                <w:bCs/>
                <w:color w:val="auto"/>
                <w:highlight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E4D4FFE">
            <w:pPr>
              <w:jc w:val="center"/>
              <w:rPr>
                <w:rFonts w:hint="eastAsia" w:ascii="宋体" w:hAnsi="宋体" w:eastAsia="宋体" w:cs="宋体"/>
                <w:bCs/>
                <w:color w:val="auto"/>
                <w:highlight w:val="none"/>
              </w:rPr>
            </w:pPr>
          </w:p>
        </w:tc>
      </w:tr>
      <w:tr w14:paraId="382B15CB">
        <w:tblPrEx>
          <w:tblCellMar>
            <w:top w:w="15" w:type="dxa"/>
            <w:left w:w="15" w:type="dxa"/>
            <w:bottom w:w="0" w:type="dxa"/>
            <w:right w:w="15" w:type="dxa"/>
          </w:tblCellMar>
        </w:tblPrEx>
        <w:trPr>
          <w:cantSplit/>
          <w:trHeight w:val="510" w:hRule="atLeast"/>
        </w:trPr>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D422F10">
            <w:pPr>
              <w:jc w:val="center"/>
              <w:rPr>
                <w:rFonts w:hint="eastAsia" w:ascii="宋体" w:hAnsi="宋体" w:eastAsia="宋体" w:cs="宋体"/>
                <w:bCs/>
                <w:color w:val="auto"/>
                <w:highlight w:val="none"/>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783FA8F1">
            <w:pPr>
              <w:rPr>
                <w:rFonts w:hint="eastAsia" w:ascii="宋体" w:hAnsi="宋体" w:eastAsia="宋体" w:cs="宋体"/>
                <w:bCs/>
                <w:color w:val="auto"/>
                <w:highlight w:val="none"/>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CD5EAE9">
            <w:pPr>
              <w:jc w:val="center"/>
              <w:rPr>
                <w:rFonts w:hint="eastAsia" w:ascii="宋体" w:hAnsi="宋体" w:eastAsia="宋体" w:cs="宋体"/>
                <w:bCs/>
                <w:color w:val="auto"/>
                <w:highlight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3F36B76B">
            <w:pPr>
              <w:jc w:val="center"/>
              <w:rPr>
                <w:rFonts w:hint="eastAsia" w:ascii="宋体" w:hAnsi="宋体" w:eastAsia="宋体" w:cs="宋体"/>
                <w:bCs/>
                <w:color w:val="auto"/>
                <w:highlight w:val="none"/>
              </w:rPr>
            </w:pPr>
          </w:p>
        </w:tc>
      </w:tr>
      <w:tr w14:paraId="463C02B8">
        <w:tblPrEx>
          <w:tblCellMar>
            <w:top w:w="15" w:type="dxa"/>
            <w:left w:w="15" w:type="dxa"/>
            <w:bottom w:w="0" w:type="dxa"/>
            <w:right w:w="15" w:type="dxa"/>
          </w:tblCellMar>
        </w:tblPrEx>
        <w:trPr>
          <w:cantSplit/>
          <w:trHeight w:val="510" w:hRule="atLeast"/>
        </w:trPr>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0902593">
            <w:pPr>
              <w:jc w:val="center"/>
              <w:rPr>
                <w:rFonts w:hint="eastAsia" w:ascii="宋体" w:hAnsi="宋体" w:eastAsia="宋体" w:cs="宋体"/>
                <w:bCs/>
                <w:color w:val="auto"/>
                <w:highlight w:val="none"/>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5B5E387C">
            <w:pPr>
              <w:rPr>
                <w:rFonts w:hint="eastAsia" w:ascii="宋体" w:hAnsi="宋体" w:eastAsia="宋体" w:cs="宋体"/>
                <w:bCs/>
                <w:color w:val="auto"/>
                <w:highlight w:val="none"/>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DE87836">
            <w:pPr>
              <w:jc w:val="center"/>
              <w:rPr>
                <w:rFonts w:hint="eastAsia" w:ascii="宋体" w:hAnsi="宋体" w:eastAsia="宋体" w:cs="宋体"/>
                <w:bCs/>
                <w:color w:val="auto"/>
                <w:highlight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C217049">
            <w:pPr>
              <w:jc w:val="center"/>
              <w:rPr>
                <w:rFonts w:hint="eastAsia" w:ascii="宋体" w:hAnsi="宋体" w:eastAsia="宋体" w:cs="宋体"/>
                <w:bCs/>
                <w:color w:val="auto"/>
                <w:highlight w:val="none"/>
              </w:rPr>
            </w:pPr>
          </w:p>
        </w:tc>
      </w:tr>
    </w:tbl>
    <w:p w14:paraId="7C2ABB61">
      <w:pPr>
        <w:rPr>
          <w:rFonts w:hint="eastAsia" w:ascii="宋体" w:hAnsi="宋体" w:eastAsia="宋体" w:cs="宋体"/>
          <w:b/>
          <w:color w:val="auto"/>
          <w:sz w:val="24"/>
          <w:szCs w:val="24"/>
          <w:highlight w:val="none"/>
        </w:rPr>
      </w:pPr>
    </w:p>
    <w:p w14:paraId="57D6C5E2">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法定代表人或法定代表人授权代表签字或盖章：</w:t>
      </w:r>
    </w:p>
    <w:p w14:paraId="753A7793">
      <w:pPr>
        <w:rPr>
          <w:rFonts w:hint="eastAsia" w:ascii="宋体" w:hAnsi="宋体" w:eastAsia="宋体" w:cs="宋体"/>
          <w:bCs/>
          <w:color w:val="auto"/>
          <w:sz w:val="30"/>
          <w:highlight w:val="none"/>
        </w:rPr>
      </w:pPr>
    </w:p>
    <w:p w14:paraId="0EFFD178">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注：（1）本表不得删除；</w:t>
      </w:r>
    </w:p>
    <w:p w14:paraId="33409A5E">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（2）如无任何服务偏离，请于本表 “偏离说明”中注明“无偏离”；</w:t>
      </w:r>
    </w:p>
    <w:p w14:paraId="38E1599F">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（3）如有服务偏离项，请于本表中列明偏离内容，如需要可自行延长，其余无偏离内容不须赘述。</w:t>
      </w:r>
    </w:p>
    <w:p w14:paraId="5646B824">
      <w:pPr>
        <w:pStyle w:val="221"/>
        <w:ind w:left="1260"/>
        <w:rPr>
          <w:rFonts w:hint="eastAsia" w:ascii="宋体" w:hAnsi="宋体" w:eastAsia="宋体" w:cs="宋体"/>
          <w:bCs/>
          <w:color w:val="auto"/>
          <w:sz w:val="24"/>
          <w:highlight w:val="none"/>
        </w:rPr>
      </w:pPr>
    </w:p>
    <w:p w14:paraId="1FF22B1F">
      <w:pPr>
        <w:spacing w:line="400" w:lineRule="exact"/>
        <w:outlineLvl w:val="2"/>
        <w:rPr>
          <w:rFonts w:hint="eastAsia" w:ascii="宋体" w:hAnsi="宋体" w:eastAsia="宋体" w:cs="宋体"/>
          <w:b/>
          <w:bCs w:val="0"/>
          <w:color w:val="auto"/>
          <w:sz w:val="32"/>
          <w:szCs w:val="32"/>
          <w:highlight w:val="none"/>
        </w:rPr>
      </w:pPr>
      <w:r>
        <w:rPr>
          <w:rFonts w:hint="eastAsia" w:ascii="宋体" w:hAnsi="宋体" w:eastAsia="宋体" w:cs="宋体"/>
          <w:bCs/>
          <w:color w:val="auto"/>
          <w:sz w:val="24"/>
          <w:szCs w:val="24"/>
          <w:highlight w:val="none"/>
        </w:rPr>
        <w:br w:type="page" w:clear="all"/>
      </w:r>
      <w:r>
        <w:rPr>
          <w:rFonts w:hint="eastAsia" w:ascii="宋体" w:hAnsi="宋体" w:eastAsia="宋体" w:cs="宋体"/>
          <w:b/>
          <w:bCs w:val="0"/>
          <w:color w:val="auto"/>
          <w:sz w:val="32"/>
          <w:szCs w:val="32"/>
          <w:highlight w:val="none"/>
        </w:rPr>
        <w:t>（十）供应商简介和经营情况说明（格式）</w:t>
      </w:r>
    </w:p>
    <w:p w14:paraId="7BFED3B7">
      <w:pPr>
        <w:pStyle w:val="211"/>
        <w:ind w:left="0" w:firstLine="0"/>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供应商情况表</w:t>
      </w:r>
    </w:p>
    <w:p w14:paraId="16C861D2">
      <w:pPr>
        <w:pStyle w:val="14"/>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单位名称（盖章）</w:t>
      </w:r>
    </w:p>
    <w:tbl>
      <w:tblPr>
        <w:tblStyle w:val="41"/>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612"/>
        <w:gridCol w:w="2283"/>
        <w:gridCol w:w="1983"/>
        <w:gridCol w:w="2667"/>
      </w:tblGrid>
      <w:tr w14:paraId="2DA877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612" w:type="dxa"/>
            <w:tcBorders>
              <w:top w:val="single" w:color="auto" w:sz="6" w:space="0"/>
              <w:left w:val="single" w:color="auto" w:sz="6" w:space="0"/>
              <w:bottom w:val="single" w:color="auto" w:sz="6" w:space="0"/>
              <w:right w:val="single" w:color="auto" w:sz="6" w:space="0"/>
            </w:tcBorders>
            <w:noWrap w:val="0"/>
            <w:vAlign w:val="top"/>
          </w:tcPr>
          <w:p w14:paraId="783047EE">
            <w:pPr>
              <w:pStyle w:val="1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283" w:type="dxa"/>
            <w:tcBorders>
              <w:top w:val="single" w:color="auto" w:sz="6" w:space="0"/>
              <w:left w:val="single" w:color="auto" w:sz="6" w:space="0"/>
              <w:bottom w:val="single" w:color="auto" w:sz="6" w:space="0"/>
              <w:right w:val="single" w:color="auto" w:sz="6" w:space="0"/>
            </w:tcBorders>
            <w:noWrap w:val="0"/>
            <w:vAlign w:val="top"/>
          </w:tcPr>
          <w:p w14:paraId="5AF88018">
            <w:pPr>
              <w:pStyle w:val="14"/>
              <w:spacing w:line="360" w:lineRule="auto"/>
              <w:ind w:firstLine="480"/>
              <w:rPr>
                <w:rFonts w:hint="eastAsia" w:ascii="宋体" w:hAnsi="宋体" w:eastAsia="宋体" w:cs="宋体"/>
                <w:color w:val="auto"/>
                <w:sz w:val="24"/>
                <w:szCs w:val="24"/>
                <w:highlight w:val="none"/>
              </w:rPr>
            </w:pPr>
          </w:p>
        </w:tc>
        <w:tc>
          <w:tcPr>
            <w:tcW w:w="1983" w:type="dxa"/>
            <w:tcBorders>
              <w:top w:val="single" w:color="auto" w:sz="6" w:space="0"/>
              <w:left w:val="single" w:color="auto" w:sz="6" w:space="0"/>
              <w:bottom w:val="single" w:color="auto" w:sz="6" w:space="0"/>
              <w:right w:val="single" w:color="auto" w:sz="6" w:space="0"/>
            </w:tcBorders>
            <w:noWrap w:val="0"/>
            <w:vAlign w:val="top"/>
          </w:tcPr>
          <w:p w14:paraId="3C0990B3">
            <w:pPr>
              <w:pStyle w:val="1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成立日期</w:t>
            </w:r>
          </w:p>
        </w:tc>
        <w:tc>
          <w:tcPr>
            <w:tcW w:w="2667" w:type="dxa"/>
            <w:tcBorders>
              <w:top w:val="single" w:color="auto" w:sz="6" w:space="0"/>
              <w:left w:val="single" w:color="auto" w:sz="6" w:space="0"/>
              <w:bottom w:val="single" w:color="auto" w:sz="6" w:space="0"/>
              <w:right w:val="single" w:color="auto" w:sz="6" w:space="0"/>
            </w:tcBorders>
            <w:noWrap w:val="0"/>
            <w:vAlign w:val="top"/>
          </w:tcPr>
          <w:p w14:paraId="76DD44EB">
            <w:pPr>
              <w:pStyle w:val="14"/>
              <w:spacing w:line="360" w:lineRule="auto"/>
              <w:ind w:firstLine="480"/>
              <w:rPr>
                <w:rFonts w:hint="eastAsia" w:ascii="宋体" w:hAnsi="宋体" w:eastAsia="宋体" w:cs="宋体"/>
                <w:color w:val="auto"/>
                <w:sz w:val="24"/>
                <w:szCs w:val="24"/>
                <w:highlight w:val="none"/>
              </w:rPr>
            </w:pPr>
          </w:p>
        </w:tc>
      </w:tr>
      <w:tr w14:paraId="76F4DB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612" w:type="dxa"/>
            <w:tcBorders>
              <w:top w:val="single" w:color="auto" w:sz="6" w:space="0"/>
              <w:left w:val="single" w:color="auto" w:sz="6" w:space="0"/>
              <w:bottom w:val="single" w:color="auto" w:sz="6" w:space="0"/>
              <w:right w:val="single" w:color="auto" w:sz="6" w:space="0"/>
            </w:tcBorders>
            <w:noWrap w:val="0"/>
            <w:vAlign w:val="top"/>
          </w:tcPr>
          <w:p w14:paraId="59DFF945">
            <w:pPr>
              <w:pStyle w:val="1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企业地址</w:t>
            </w:r>
          </w:p>
        </w:tc>
        <w:tc>
          <w:tcPr>
            <w:tcW w:w="2283" w:type="dxa"/>
            <w:tcBorders>
              <w:top w:val="single" w:color="auto" w:sz="6" w:space="0"/>
              <w:left w:val="single" w:color="auto" w:sz="6" w:space="0"/>
              <w:bottom w:val="single" w:color="auto" w:sz="6" w:space="0"/>
              <w:right w:val="single" w:color="auto" w:sz="6" w:space="0"/>
            </w:tcBorders>
            <w:noWrap w:val="0"/>
            <w:vAlign w:val="top"/>
          </w:tcPr>
          <w:p w14:paraId="54747636">
            <w:pPr>
              <w:pStyle w:val="14"/>
              <w:spacing w:line="360" w:lineRule="auto"/>
              <w:ind w:firstLine="480"/>
              <w:rPr>
                <w:rFonts w:hint="eastAsia" w:ascii="宋体" w:hAnsi="宋体" w:eastAsia="宋体" w:cs="宋体"/>
                <w:color w:val="auto"/>
                <w:sz w:val="24"/>
                <w:szCs w:val="24"/>
                <w:highlight w:val="none"/>
              </w:rPr>
            </w:pPr>
          </w:p>
        </w:tc>
        <w:tc>
          <w:tcPr>
            <w:tcW w:w="1983" w:type="dxa"/>
            <w:tcBorders>
              <w:top w:val="single" w:color="auto" w:sz="6" w:space="0"/>
              <w:left w:val="single" w:color="auto" w:sz="6" w:space="0"/>
              <w:bottom w:val="single" w:color="auto" w:sz="6" w:space="0"/>
              <w:right w:val="single" w:color="auto" w:sz="6" w:space="0"/>
            </w:tcBorders>
            <w:noWrap w:val="0"/>
            <w:vAlign w:val="top"/>
          </w:tcPr>
          <w:p w14:paraId="6433513B">
            <w:pPr>
              <w:pStyle w:val="1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p>
        </w:tc>
        <w:tc>
          <w:tcPr>
            <w:tcW w:w="2667" w:type="dxa"/>
            <w:tcBorders>
              <w:top w:val="single" w:color="auto" w:sz="6" w:space="0"/>
              <w:left w:val="single" w:color="auto" w:sz="6" w:space="0"/>
              <w:bottom w:val="single" w:color="auto" w:sz="6" w:space="0"/>
              <w:right w:val="single" w:color="auto" w:sz="6" w:space="0"/>
            </w:tcBorders>
            <w:noWrap w:val="0"/>
            <w:vAlign w:val="top"/>
          </w:tcPr>
          <w:p w14:paraId="3EF205D6">
            <w:pPr>
              <w:pStyle w:val="14"/>
              <w:spacing w:line="360" w:lineRule="auto"/>
              <w:ind w:firstLine="8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r>
      <w:tr w14:paraId="1EDC82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612" w:type="dxa"/>
            <w:tcBorders>
              <w:top w:val="single" w:color="auto" w:sz="6" w:space="0"/>
              <w:left w:val="single" w:color="auto" w:sz="6" w:space="0"/>
              <w:bottom w:val="single" w:color="auto" w:sz="6" w:space="0"/>
              <w:right w:val="single" w:color="auto" w:sz="6" w:space="0"/>
            </w:tcBorders>
            <w:noWrap w:val="0"/>
            <w:vAlign w:val="top"/>
          </w:tcPr>
          <w:p w14:paraId="52CC377F">
            <w:pPr>
              <w:pStyle w:val="1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6933" w:type="dxa"/>
            <w:gridSpan w:val="3"/>
            <w:tcBorders>
              <w:top w:val="single" w:color="auto" w:sz="6" w:space="0"/>
              <w:left w:val="single" w:color="auto" w:sz="6" w:space="0"/>
              <w:bottom w:val="single" w:color="auto" w:sz="6" w:space="0"/>
              <w:right w:val="single" w:color="auto" w:sz="6" w:space="0"/>
            </w:tcBorders>
            <w:noWrap w:val="0"/>
            <w:vAlign w:val="top"/>
          </w:tcPr>
          <w:p w14:paraId="0DBE15DE">
            <w:pPr>
              <w:pStyle w:val="14"/>
              <w:spacing w:line="360" w:lineRule="auto"/>
              <w:ind w:firstLine="480"/>
              <w:rPr>
                <w:rFonts w:hint="eastAsia" w:ascii="宋体" w:hAnsi="宋体" w:eastAsia="宋体" w:cs="宋体"/>
                <w:color w:val="auto"/>
                <w:sz w:val="24"/>
                <w:szCs w:val="24"/>
                <w:highlight w:val="none"/>
              </w:rPr>
            </w:pPr>
          </w:p>
        </w:tc>
      </w:tr>
      <w:tr w14:paraId="5BCFB5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612" w:type="dxa"/>
            <w:tcBorders>
              <w:top w:val="single" w:color="auto" w:sz="6" w:space="0"/>
              <w:left w:val="single" w:color="auto" w:sz="6" w:space="0"/>
              <w:bottom w:val="single" w:color="auto" w:sz="6" w:space="0"/>
              <w:right w:val="single" w:color="auto" w:sz="6" w:space="0"/>
            </w:tcBorders>
            <w:noWrap w:val="0"/>
            <w:vAlign w:val="top"/>
          </w:tcPr>
          <w:p w14:paraId="5EA57439">
            <w:pPr>
              <w:pStyle w:val="1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职工人数</w:t>
            </w:r>
          </w:p>
        </w:tc>
        <w:tc>
          <w:tcPr>
            <w:tcW w:w="2283" w:type="dxa"/>
            <w:tcBorders>
              <w:top w:val="single" w:color="auto" w:sz="6" w:space="0"/>
              <w:left w:val="single" w:color="auto" w:sz="6" w:space="0"/>
              <w:bottom w:val="single" w:color="auto" w:sz="6" w:space="0"/>
              <w:right w:val="single" w:color="auto" w:sz="6" w:space="0"/>
            </w:tcBorders>
            <w:noWrap w:val="0"/>
            <w:vAlign w:val="top"/>
          </w:tcPr>
          <w:p w14:paraId="46DD109B">
            <w:pPr>
              <w:pStyle w:val="14"/>
              <w:spacing w:line="360" w:lineRule="auto"/>
              <w:ind w:firstLine="480"/>
              <w:rPr>
                <w:rFonts w:hint="eastAsia" w:ascii="宋体" w:hAnsi="宋体" w:eastAsia="宋体" w:cs="宋体"/>
                <w:color w:val="auto"/>
                <w:sz w:val="24"/>
                <w:szCs w:val="24"/>
                <w:highlight w:val="none"/>
              </w:rPr>
            </w:pPr>
          </w:p>
        </w:tc>
        <w:tc>
          <w:tcPr>
            <w:tcW w:w="4650" w:type="dxa"/>
            <w:gridSpan w:val="2"/>
            <w:tcBorders>
              <w:top w:val="single" w:color="auto" w:sz="6" w:space="0"/>
              <w:left w:val="single" w:color="auto" w:sz="6" w:space="0"/>
              <w:bottom w:val="single" w:color="auto" w:sz="6" w:space="0"/>
              <w:right w:val="single" w:color="auto" w:sz="6" w:space="0"/>
            </w:tcBorders>
            <w:noWrap w:val="0"/>
            <w:vAlign w:val="top"/>
          </w:tcPr>
          <w:p w14:paraId="144EFD48">
            <w:pPr>
              <w:pStyle w:val="1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25C6CBD3">
            <w:pPr>
              <w:pStyle w:val="14"/>
              <w:spacing w:line="360" w:lineRule="auto"/>
              <w:ind w:left="959"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人数、</w:t>
            </w:r>
          </w:p>
          <w:p w14:paraId="738BD72B">
            <w:pPr>
              <w:pStyle w:val="14"/>
              <w:spacing w:line="360" w:lineRule="auto"/>
              <w:ind w:left="959"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人数</w:t>
            </w:r>
          </w:p>
        </w:tc>
      </w:tr>
      <w:tr w14:paraId="6427A4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612" w:type="dxa"/>
            <w:tcBorders>
              <w:top w:val="single" w:color="auto" w:sz="6" w:space="0"/>
              <w:left w:val="single" w:color="auto" w:sz="6" w:space="0"/>
              <w:bottom w:val="single" w:color="auto" w:sz="6" w:space="0"/>
              <w:right w:val="single" w:color="auto" w:sz="6" w:space="0"/>
            </w:tcBorders>
            <w:noWrap w:val="0"/>
            <w:vAlign w:val="top"/>
          </w:tcPr>
          <w:p w14:paraId="584D9464">
            <w:pPr>
              <w:pStyle w:val="14"/>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年12月资产总额</w:t>
            </w:r>
          </w:p>
        </w:tc>
        <w:tc>
          <w:tcPr>
            <w:tcW w:w="2283" w:type="dxa"/>
            <w:tcBorders>
              <w:top w:val="single" w:color="auto" w:sz="6" w:space="0"/>
              <w:left w:val="single" w:color="auto" w:sz="6" w:space="0"/>
              <w:bottom w:val="single" w:color="auto" w:sz="6" w:space="0"/>
              <w:right w:val="single" w:color="auto" w:sz="6" w:space="0"/>
            </w:tcBorders>
            <w:noWrap w:val="0"/>
            <w:vAlign w:val="top"/>
          </w:tcPr>
          <w:p w14:paraId="540053DB">
            <w:pPr>
              <w:pStyle w:val="1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万元</w:t>
            </w:r>
          </w:p>
        </w:tc>
        <w:tc>
          <w:tcPr>
            <w:tcW w:w="1983" w:type="dxa"/>
            <w:tcBorders>
              <w:top w:val="single" w:color="auto" w:sz="6" w:space="0"/>
              <w:left w:val="single" w:color="auto" w:sz="6" w:space="0"/>
              <w:bottom w:val="single" w:color="auto" w:sz="6" w:space="0"/>
              <w:right w:val="single" w:color="auto" w:sz="6" w:space="0"/>
            </w:tcBorders>
            <w:noWrap w:val="0"/>
            <w:vAlign w:val="top"/>
          </w:tcPr>
          <w:p w14:paraId="2934163D">
            <w:pPr>
              <w:pStyle w:val="14"/>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净资产</w:t>
            </w:r>
          </w:p>
        </w:tc>
        <w:tc>
          <w:tcPr>
            <w:tcW w:w="2667" w:type="dxa"/>
            <w:tcBorders>
              <w:top w:val="single" w:color="auto" w:sz="6" w:space="0"/>
              <w:left w:val="single" w:color="auto" w:sz="6" w:space="0"/>
              <w:bottom w:val="single" w:color="auto" w:sz="6" w:space="0"/>
              <w:right w:val="single" w:color="auto" w:sz="6" w:space="0"/>
            </w:tcBorders>
            <w:noWrap w:val="0"/>
            <w:vAlign w:val="top"/>
          </w:tcPr>
          <w:p w14:paraId="5F21232C">
            <w:pPr>
              <w:pStyle w:val="1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万元</w:t>
            </w:r>
          </w:p>
        </w:tc>
      </w:tr>
      <w:tr w14:paraId="3D4858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2612" w:type="dxa"/>
            <w:tcBorders>
              <w:top w:val="single" w:color="auto" w:sz="6" w:space="0"/>
              <w:left w:val="single" w:color="auto" w:sz="6" w:space="0"/>
              <w:bottom w:val="single" w:color="auto" w:sz="6" w:space="0"/>
              <w:right w:val="single" w:color="auto" w:sz="6" w:space="0"/>
            </w:tcBorders>
            <w:noWrap w:val="0"/>
            <w:vAlign w:val="top"/>
          </w:tcPr>
          <w:p w14:paraId="2268CC7E">
            <w:pPr>
              <w:pStyle w:val="14"/>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年12月股东权益</w:t>
            </w:r>
          </w:p>
        </w:tc>
        <w:tc>
          <w:tcPr>
            <w:tcW w:w="2283" w:type="dxa"/>
            <w:tcBorders>
              <w:top w:val="single" w:color="auto" w:sz="6" w:space="0"/>
              <w:left w:val="single" w:color="auto" w:sz="6" w:space="0"/>
              <w:bottom w:val="single" w:color="auto" w:sz="6" w:space="0"/>
              <w:right w:val="single" w:color="auto" w:sz="6" w:space="0"/>
            </w:tcBorders>
            <w:noWrap w:val="0"/>
            <w:vAlign w:val="top"/>
          </w:tcPr>
          <w:p w14:paraId="4FE5D72E">
            <w:pPr>
              <w:pStyle w:val="1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万元</w:t>
            </w:r>
          </w:p>
        </w:tc>
        <w:tc>
          <w:tcPr>
            <w:tcW w:w="1983" w:type="dxa"/>
            <w:tcBorders>
              <w:top w:val="single" w:color="auto" w:sz="6" w:space="0"/>
              <w:left w:val="single" w:color="auto" w:sz="6" w:space="0"/>
              <w:bottom w:val="single" w:color="auto" w:sz="6" w:space="0"/>
              <w:right w:val="single" w:color="auto" w:sz="6" w:space="0"/>
            </w:tcBorders>
            <w:noWrap w:val="0"/>
            <w:vAlign w:val="top"/>
          </w:tcPr>
          <w:p w14:paraId="2611598B">
            <w:pPr>
              <w:pStyle w:val="14"/>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年业务收入</w:t>
            </w:r>
          </w:p>
        </w:tc>
        <w:tc>
          <w:tcPr>
            <w:tcW w:w="2667" w:type="dxa"/>
            <w:tcBorders>
              <w:top w:val="single" w:color="auto" w:sz="6" w:space="0"/>
              <w:left w:val="single" w:color="auto" w:sz="6" w:space="0"/>
              <w:bottom w:val="single" w:color="auto" w:sz="6" w:space="0"/>
              <w:right w:val="single" w:color="auto" w:sz="6" w:space="0"/>
            </w:tcBorders>
            <w:noWrap w:val="0"/>
            <w:vAlign w:val="top"/>
          </w:tcPr>
          <w:p w14:paraId="00FC2C74">
            <w:pPr>
              <w:pStyle w:val="1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万元</w:t>
            </w:r>
          </w:p>
        </w:tc>
      </w:tr>
      <w:tr w14:paraId="3990F4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612" w:type="dxa"/>
            <w:tcBorders>
              <w:top w:val="single" w:color="auto" w:sz="6" w:space="0"/>
              <w:left w:val="single" w:color="auto" w:sz="6" w:space="0"/>
              <w:bottom w:val="single" w:color="auto" w:sz="6" w:space="0"/>
              <w:right w:val="single" w:color="auto" w:sz="6" w:space="0"/>
            </w:tcBorders>
            <w:noWrap w:val="0"/>
            <w:vAlign w:val="top"/>
          </w:tcPr>
          <w:p w14:paraId="1D052CCA">
            <w:pPr>
              <w:pStyle w:val="14"/>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年实现利润</w:t>
            </w:r>
          </w:p>
        </w:tc>
        <w:tc>
          <w:tcPr>
            <w:tcW w:w="2283" w:type="dxa"/>
            <w:tcBorders>
              <w:top w:val="single" w:color="auto" w:sz="6" w:space="0"/>
              <w:left w:val="single" w:color="auto" w:sz="6" w:space="0"/>
              <w:bottom w:val="single" w:color="auto" w:sz="6" w:space="0"/>
              <w:right w:val="single" w:color="auto" w:sz="6" w:space="0"/>
            </w:tcBorders>
            <w:noWrap w:val="0"/>
            <w:vAlign w:val="top"/>
          </w:tcPr>
          <w:p w14:paraId="3AC3C85D">
            <w:pPr>
              <w:pStyle w:val="14"/>
              <w:spacing w:line="360" w:lineRule="auto"/>
              <w:ind w:firstLine="1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983" w:type="dxa"/>
            <w:tcBorders>
              <w:top w:val="single" w:color="auto" w:sz="6" w:space="0"/>
              <w:left w:val="single" w:color="auto" w:sz="6" w:space="0"/>
              <w:bottom w:val="single" w:color="auto" w:sz="6" w:space="0"/>
              <w:right w:val="single" w:color="auto" w:sz="6" w:space="0"/>
            </w:tcBorders>
            <w:noWrap w:val="0"/>
            <w:vAlign w:val="top"/>
          </w:tcPr>
          <w:p w14:paraId="27E67538">
            <w:pPr>
              <w:pStyle w:val="14"/>
              <w:spacing w:line="360" w:lineRule="auto"/>
              <w:ind w:firstLine="480"/>
              <w:rPr>
                <w:rFonts w:hint="eastAsia" w:ascii="宋体" w:hAnsi="宋体" w:eastAsia="宋体" w:cs="宋体"/>
                <w:color w:val="auto"/>
                <w:sz w:val="24"/>
                <w:szCs w:val="24"/>
                <w:highlight w:val="none"/>
              </w:rPr>
            </w:pPr>
          </w:p>
        </w:tc>
        <w:tc>
          <w:tcPr>
            <w:tcW w:w="2667" w:type="dxa"/>
            <w:tcBorders>
              <w:top w:val="single" w:color="auto" w:sz="6" w:space="0"/>
              <w:left w:val="single" w:color="auto" w:sz="6" w:space="0"/>
              <w:bottom w:val="single" w:color="auto" w:sz="6" w:space="0"/>
              <w:right w:val="single" w:color="auto" w:sz="6" w:space="0"/>
            </w:tcBorders>
            <w:noWrap w:val="0"/>
            <w:vAlign w:val="top"/>
          </w:tcPr>
          <w:p w14:paraId="6F10F644">
            <w:pPr>
              <w:pStyle w:val="14"/>
              <w:spacing w:line="360" w:lineRule="auto"/>
              <w:ind w:firstLine="480"/>
              <w:rPr>
                <w:rFonts w:hint="eastAsia" w:ascii="宋体" w:hAnsi="宋体" w:eastAsia="宋体" w:cs="宋体"/>
                <w:color w:val="auto"/>
                <w:sz w:val="24"/>
                <w:szCs w:val="24"/>
                <w:highlight w:val="none"/>
              </w:rPr>
            </w:pPr>
          </w:p>
        </w:tc>
      </w:tr>
      <w:tr w14:paraId="779B63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612" w:type="dxa"/>
            <w:tcBorders>
              <w:top w:val="single" w:color="auto" w:sz="6" w:space="0"/>
              <w:left w:val="single" w:color="auto" w:sz="6" w:space="0"/>
              <w:bottom w:val="single" w:color="auto" w:sz="6" w:space="0"/>
              <w:right w:val="single" w:color="auto" w:sz="6" w:space="0"/>
            </w:tcBorders>
            <w:noWrap w:val="0"/>
            <w:vAlign w:val="top"/>
          </w:tcPr>
          <w:p w14:paraId="04320CAB">
            <w:pPr>
              <w:pStyle w:val="1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办公面积</w:t>
            </w:r>
          </w:p>
          <w:p w14:paraId="72815C24">
            <w:pPr>
              <w:pStyle w:val="14"/>
              <w:spacing w:line="360" w:lineRule="auto"/>
              <w:ind w:firstLine="480"/>
              <w:rPr>
                <w:rFonts w:hint="eastAsia" w:ascii="宋体" w:hAnsi="宋体" w:eastAsia="宋体" w:cs="宋体"/>
                <w:color w:val="auto"/>
                <w:sz w:val="24"/>
                <w:szCs w:val="24"/>
                <w:highlight w:val="none"/>
              </w:rPr>
            </w:pPr>
          </w:p>
        </w:tc>
        <w:tc>
          <w:tcPr>
            <w:tcW w:w="2283" w:type="dxa"/>
            <w:tcBorders>
              <w:top w:val="single" w:color="auto" w:sz="6" w:space="0"/>
              <w:left w:val="single" w:color="auto" w:sz="6" w:space="0"/>
              <w:bottom w:val="single" w:color="auto" w:sz="6" w:space="0"/>
              <w:right w:val="single" w:color="auto" w:sz="6" w:space="0"/>
            </w:tcBorders>
            <w:noWrap w:val="0"/>
            <w:vAlign w:val="top"/>
          </w:tcPr>
          <w:p w14:paraId="59ECC1BA">
            <w:pPr>
              <w:pStyle w:val="1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平方米</w:t>
            </w:r>
          </w:p>
        </w:tc>
        <w:tc>
          <w:tcPr>
            <w:tcW w:w="1983" w:type="dxa"/>
            <w:tcBorders>
              <w:top w:val="single" w:color="auto" w:sz="6" w:space="0"/>
              <w:left w:val="single" w:color="auto" w:sz="6" w:space="0"/>
              <w:bottom w:val="single" w:color="auto" w:sz="6" w:space="0"/>
              <w:right w:val="single" w:color="auto" w:sz="6" w:space="0"/>
            </w:tcBorders>
            <w:noWrap w:val="0"/>
            <w:vAlign w:val="top"/>
          </w:tcPr>
          <w:p w14:paraId="20A4E210">
            <w:pPr>
              <w:pStyle w:val="1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2667" w:type="dxa"/>
            <w:tcBorders>
              <w:top w:val="single" w:color="auto" w:sz="6" w:space="0"/>
              <w:left w:val="single" w:color="auto" w:sz="6" w:space="0"/>
              <w:bottom w:val="single" w:color="auto" w:sz="6" w:space="0"/>
              <w:right w:val="single" w:color="auto" w:sz="6" w:space="0"/>
            </w:tcBorders>
            <w:noWrap w:val="0"/>
            <w:vAlign w:val="top"/>
          </w:tcPr>
          <w:p w14:paraId="21F0047D">
            <w:pPr>
              <w:pStyle w:val="14"/>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自有面积    平方米</w:t>
            </w:r>
          </w:p>
          <w:p w14:paraId="55FD37B7">
            <w:pPr>
              <w:pStyle w:val="14"/>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承租面积    平方米</w:t>
            </w:r>
          </w:p>
        </w:tc>
      </w:tr>
      <w:tr w14:paraId="197807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4895" w:type="dxa"/>
            <w:gridSpan w:val="2"/>
            <w:tcBorders>
              <w:top w:val="single" w:color="auto" w:sz="6" w:space="0"/>
              <w:left w:val="single" w:color="auto" w:sz="6" w:space="0"/>
              <w:bottom w:val="single" w:color="auto" w:sz="6" w:space="0"/>
              <w:right w:val="single" w:color="auto" w:sz="6" w:space="0"/>
            </w:tcBorders>
            <w:noWrap w:val="0"/>
            <w:vAlign w:val="top"/>
          </w:tcPr>
          <w:p w14:paraId="50F7F1D3">
            <w:pPr>
              <w:pStyle w:val="1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单位简历及内设机构情况</w:t>
            </w:r>
          </w:p>
        </w:tc>
        <w:tc>
          <w:tcPr>
            <w:tcW w:w="4650" w:type="dxa"/>
            <w:gridSpan w:val="2"/>
            <w:tcBorders>
              <w:top w:val="single" w:color="auto" w:sz="6" w:space="0"/>
              <w:left w:val="single" w:color="auto" w:sz="6" w:space="0"/>
              <w:bottom w:val="single" w:color="auto" w:sz="6" w:space="0"/>
              <w:right w:val="single" w:color="auto" w:sz="6" w:space="0"/>
            </w:tcBorders>
            <w:noWrap w:val="0"/>
            <w:vAlign w:val="top"/>
          </w:tcPr>
          <w:p w14:paraId="4A5ADF2B">
            <w:pPr>
              <w:pStyle w:val="14"/>
              <w:spacing w:line="360" w:lineRule="auto"/>
              <w:ind w:firstLine="480"/>
              <w:rPr>
                <w:rFonts w:hint="eastAsia" w:ascii="宋体" w:hAnsi="宋体" w:eastAsia="宋体" w:cs="宋体"/>
                <w:color w:val="auto"/>
                <w:sz w:val="24"/>
                <w:szCs w:val="24"/>
                <w:highlight w:val="none"/>
              </w:rPr>
            </w:pPr>
          </w:p>
        </w:tc>
      </w:tr>
      <w:tr w14:paraId="7C83B48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4895" w:type="dxa"/>
            <w:gridSpan w:val="2"/>
            <w:tcBorders>
              <w:top w:val="single" w:color="auto" w:sz="6" w:space="0"/>
              <w:left w:val="single" w:color="auto" w:sz="6" w:space="0"/>
              <w:bottom w:val="single" w:color="auto" w:sz="6" w:space="0"/>
              <w:right w:val="single" w:color="auto" w:sz="6" w:space="0"/>
            </w:tcBorders>
            <w:noWrap w:val="0"/>
            <w:vAlign w:val="top"/>
          </w:tcPr>
          <w:p w14:paraId="48F5C86D">
            <w:pPr>
              <w:pStyle w:val="1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单位优势及特长</w:t>
            </w:r>
          </w:p>
        </w:tc>
        <w:tc>
          <w:tcPr>
            <w:tcW w:w="4650" w:type="dxa"/>
            <w:gridSpan w:val="2"/>
            <w:tcBorders>
              <w:top w:val="single" w:color="auto" w:sz="6" w:space="0"/>
              <w:left w:val="single" w:color="auto" w:sz="6" w:space="0"/>
              <w:bottom w:val="single" w:color="auto" w:sz="6" w:space="0"/>
              <w:right w:val="single" w:color="auto" w:sz="6" w:space="0"/>
            </w:tcBorders>
            <w:noWrap w:val="0"/>
            <w:vAlign w:val="top"/>
          </w:tcPr>
          <w:p w14:paraId="7ED2956A">
            <w:pPr>
              <w:pStyle w:val="14"/>
              <w:spacing w:line="360" w:lineRule="auto"/>
              <w:ind w:firstLine="480"/>
              <w:rPr>
                <w:rFonts w:hint="eastAsia" w:ascii="宋体" w:hAnsi="宋体" w:eastAsia="宋体" w:cs="宋体"/>
                <w:color w:val="auto"/>
                <w:sz w:val="24"/>
                <w:szCs w:val="24"/>
                <w:highlight w:val="none"/>
              </w:rPr>
            </w:pPr>
          </w:p>
        </w:tc>
      </w:tr>
      <w:tr w14:paraId="549214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895" w:type="dxa"/>
            <w:gridSpan w:val="2"/>
            <w:tcBorders>
              <w:top w:val="single" w:color="auto" w:sz="6" w:space="0"/>
              <w:left w:val="single" w:color="auto" w:sz="6" w:space="0"/>
              <w:bottom w:val="single" w:color="auto" w:sz="6" w:space="0"/>
              <w:right w:val="single" w:color="auto" w:sz="6" w:space="0"/>
            </w:tcBorders>
            <w:noWrap w:val="0"/>
            <w:vAlign w:val="top"/>
          </w:tcPr>
          <w:p w14:paraId="739E201B">
            <w:pPr>
              <w:pStyle w:val="14"/>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近三年来完成或正在履行的重大合同情况</w:t>
            </w:r>
          </w:p>
        </w:tc>
        <w:tc>
          <w:tcPr>
            <w:tcW w:w="4650" w:type="dxa"/>
            <w:gridSpan w:val="2"/>
            <w:tcBorders>
              <w:top w:val="single" w:color="auto" w:sz="6" w:space="0"/>
              <w:left w:val="single" w:color="auto" w:sz="6" w:space="0"/>
              <w:bottom w:val="single" w:color="auto" w:sz="6" w:space="0"/>
              <w:right w:val="single" w:color="auto" w:sz="6" w:space="0"/>
            </w:tcBorders>
            <w:noWrap w:val="0"/>
            <w:vAlign w:val="top"/>
          </w:tcPr>
          <w:p w14:paraId="7E1A544E">
            <w:pPr>
              <w:pStyle w:val="14"/>
              <w:spacing w:line="240" w:lineRule="auto"/>
              <w:ind w:firstLine="480"/>
              <w:rPr>
                <w:rFonts w:hint="eastAsia" w:ascii="宋体" w:hAnsi="宋体" w:eastAsia="宋体" w:cs="宋体"/>
                <w:color w:val="auto"/>
                <w:sz w:val="24"/>
                <w:szCs w:val="24"/>
                <w:highlight w:val="none"/>
              </w:rPr>
            </w:pPr>
          </w:p>
        </w:tc>
      </w:tr>
      <w:tr w14:paraId="506C74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4895" w:type="dxa"/>
            <w:gridSpan w:val="2"/>
            <w:tcBorders>
              <w:top w:val="single" w:color="auto" w:sz="6" w:space="0"/>
              <w:left w:val="single" w:color="auto" w:sz="6" w:space="0"/>
              <w:bottom w:val="single" w:color="auto" w:sz="6" w:space="0"/>
              <w:right w:val="single" w:color="auto" w:sz="6" w:space="0"/>
            </w:tcBorders>
            <w:noWrap w:val="0"/>
            <w:vAlign w:val="top"/>
          </w:tcPr>
          <w:p w14:paraId="66F022C0">
            <w:pPr>
              <w:pStyle w:val="14"/>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近三年来受行业主管部门考核评价及业主评价意见</w:t>
            </w:r>
          </w:p>
        </w:tc>
        <w:tc>
          <w:tcPr>
            <w:tcW w:w="4650" w:type="dxa"/>
            <w:gridSpan w:val="2"/>
            <w:tcBorders>
              <w:top w:val="single" w:color="auto" w:sz="6" w:space="0"/>
              <w:left w:val="single" w:color="auto" w:sz="6" w:space="0"/>
              <w:bottom w:val="single" w:color="auto" w:sz="6" w:space="0"/>
              <w:right w:val="single" w:color="auto" w:sz="6" w:space="0"/>
            </w:tcBorders>
            <w:noWrap w:val="0"/>
            <w:vAlign w:val="top"/>
          </w:tcPr>
          <w:p w14:paraId="60DD1DC2">
            <w:pPr>
              <w:pStyle w:val="14"/>
              <w:spacing w:line="240" w:lineRule="auto"/>
              <w:ind w:firstLine="480"/>
              <w:rPr>
                <w:rFonts w:hint="eastAsia" w:ascii="宋体" w:hAnsi="宋体" w:eastAsia="宋体" w:cs="宋体"/>
                <w:color w:val="auto"/>
                <w:sz w:val="24"/>
                <w:szCs w:val="24"/>
                <w:highlight w:val="none"/>
              </w:rPr>
            </w:pPr>
          </w:p>
        </w:tc>
      </w:tr>
      <w:tr w14:paraId="672B7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4895" w:type="dxa"/>
            <w:gridSpan w:val="2"/>
            <w:tcBorders>
              <w:top w:val="single" w:color="auto" w:sz="6" w:space="0"/>
              <w:left w:val="single" w:color="auto" w:sz="6" w:space="0"/>
              <w:bottom w:val="single" w:color="auto" w:sz="6" w:space="0"/>
              <w:right w:val="single" w:color="auto" w:sz="6" w:space="0"/>
            </w:tcBorders>
            <w:noWrap w:val="0"/>
            <w:vAlign w:val="top"/>
          </w:tcPr>
          <w:p w14:paraId="1FF8A1D7">
            <w:pPr>
              <w:pStyle w:val="14"/>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最近3年内有无因违纪</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其他原因被投诉或起诉的情况及说明</w:t>
            </w:r>
          </w:p>
        </w:tc>
        <w:tc>
          <w:tcPr>
            <w:tcW w:w="4650" w:type="dxa"/>
            <w:gridSpan w:val="2"/>
            <w:tcBorders>
              <w:top w:val="single" w:color="auto" w:sz="6" w:space="0"/>
              <w:left w:val="single" w:color="auto" w:sz="6" w:space="0"/>
              <w:bottom w:val="single" w:color="auto" w:sz="6" w:space="0"/>
              <w:right w:val="single" w:color="auto" w:sz="6" w:space="0"/>
            </w:tcBorders>
            <w:noWrap w:val="0"/>
            <w:vAlign w:val="top"/>
          </w:tcPr>
          <w:p w14:paraId="40124568">
            <w:pPr>
              <w:pStyle w:val="14"/>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（包括解决方式和结果）</w:t>
            </w:r>
          </w:p>
        </w:tc>
      </w:tr>
      <w:tr w14:paraId="5F268C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4895" w:type="dxa"/>
            <w:gridSpan w:val="2"/>
            <w:tcBorders>
              <w:top w:val="single" w:color="auto" w:sz="6" w:space="0"/>
              <w:left w:val="single" w:color="auto" w:sz="6" w:space="0"/>
              <w:bottom w:val="single" w:color="auto" w:sz="6" w:space="0"/>
              <w:right w:val="single" w:color="auto" w:sz="6" w:space="0"/>
            </w:tcBorders>
            <w:noWrap w:val="0"/>
            <w:vAlign w:val="top"/>
          </w:tcPr>
          <w:p w14:paraId="14FB7E87">
            <w:pPr>
              <w:pStyle w:val="14"/>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最近3年内主要负责人有无因经济犯罪被司法机关追究的情况及说明</w:t>
            </w:r>
          </w:p>
        </w:tc>
        <w:tc>
          <w:tcPr>
            <w:tcW w:w="4650" w:type="dxa"/>
            <w:gridSpan w:val="2"/>
            <w:tcBorders>
              <w:top w:val="single" w:color="auto" w:sz="6" w:space="0"/>
              <w:left w:val="single" w:color="auto" w:sz="6" w:space="0"/>
              <w:bottom w:val="single" w:color="auto" w:sz="6" w:space="0"/>
              <w:right w:val="single" w:color="auto" w:sz="6" w:space="0"/>
            </w:tcBorders>
            <w:noWrap w:val="0"/>
            <w:vAlign w:val="top"/>
          </w:tcPr>
          <w:p w14:paraId="648BE8D2">
            <w:pPr>
              <w:spacing w:line="240" w:lineRule="auto"/>
              <w:ind w:firstLine="480"/>
              <w:rPr>
                <w:rFonts w:hint="eastAsia" w:ascii="宋体" w:hAnsi="宋体" w:eastAsia="宋体" w:cs="宋体"/>
                <w:color w:val="auto"/>
                <w:sz w:val="24"/>
                <w:highlight w:val="none"/>
              </w:rPr>
            </w:pPr>
          </w:p>
        </w:tc>
      </w:tr>
      <w:tr w14:paraId="1B9D3A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895" w:type="dxa"/>
            <w:gridSpan w:val="2"/>
            <w:tcBorders>
              <w:top w:val="single" w:color="auto" w:sz="6" w:space="0"/>
              <w:left w:val="single" w:color="auto" w:sz="6" w:space="0"/>
              <w:right w:val="single" w:color="auto" w:sz="6" w:space="0"/>
            </w:tcBorders>
            <w:noWrap w:val="0"/>
            <w:vAlign w:val="top"/>
          </w:tcPr>
          <w:p w14:paraId="4510CE15">
            <w:pPr>
              <w:pStyle w:val="14"/>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其他需要说明的情况</w:t>
            </w:r>
          </w:p>
        </w:tc>
        <w:tc>
          <w:tcPr>
            <w:tcW w:w="4650" w:type="dxa"/>
            <w:gridSpan w:val="2"/>
            <w:tcBorders>
              <w:top w:val="single" w:color="auto" w:sz="6" w:space="0"/>
              <w:left w:val="single" w:color="auto" w:sz="6" w:space="0"/>
              <w:right w:val="single" w:color="auto" w:sz="6" w:space="0"/>
            </w:tcBorders>
            <w:noWrap w:val="0"/>
            <w:vAlign w:val="top"/>
          </w:tcPr>
          <w:p w14:paraId="18F450FE">
            <w:pPr>
              <w:pStyle w:val="14"/>
              <w:spacing w:line="240" w:lineRule="auto"/>
              <w:ind w:firstLine="480"/>
              <w:rPr>
                <w:rFonts w:hint="eastAsia" w:ascii="宋体" w:hAnsi="宋体" w:eastAsia="宋体" w:cs="宋体"/>
                <w:color w:val="auto"/>
                <w:sz w:val="24"/>
                <w:szCs w:val="24"/>
                <w:highlight w:val="none"/>
              </w:rPr>
            </w:pPr>
          </w:p>
        </w:tc>
      </w:tr>
    </w:tbl>
    <w:p w14:paraId="6AFEF038">
      <w:pPr>
        <w:spacing w:line="360" w:lineRule="auto"/>
        <w:rPr>
          <w:rFonts w:hint="eastAsia" w:ascii="宋体" w:hAnsi="宋体" w:eastAsia="宋体" w:cs="宋体"/>
          <w:bCs/>
          <w:color w:val="auto"/>
          <w:sz w:val="24"/>
          <w:highlight w:val="none"/>
        </w:rPr>
      </w:pPr>
    </w:p>
    <w:p w14:paraId="694F0818">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投标</w:t>
      </w:r>
      <w:r>
        <w:rPr>
          <w:rFonts w:hint="eastAsia" w:ascii="宋体" w:hAnsi="宋体" w:eastAsia="宋体" w:cs="宋体"/>
          <w:b/>
          <w:bCs/>
          <w:color w:val="auto"/>
          <w:sz w:val="24"/>
          <w:highlight w:val="none"/>
        </w:rPr>
        <w:t>供应商（盖章）：</w:t>
      </w:r>
    </w:p>
    <w:p w14:paraId="5A4D9ED6">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法定代表人或法定代表人授权代表签字或盖章：</w:t>
      </w:r>
    </w:p>
    <w:p w14:paraId="276B98A5">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日期：</w:t>
      </w:r>
    </w:p>
    <w:p w14:paraId="10884B98">
      <w:pPr>
        <w:spacing w:line="440" w:lineRule="exact"/>
        <w:rPr>
          <w:rFonts w:hint="default" w:ascii="宋体" w:hAnsi="宋体" w:eastAsia="宋体" w:cs="宋体"/>
          <w:b/>
          <w:bCs/>
          <w:color w:val="auto"/>
          <w:highlight w:val="none"/>
          <w:lang w:val="en-US" w:eastAsia="zh-CN"/>
        </w:rPr>
      </w:pPr>
    </w:p>
    <w:p w14:paraId="7D3C0718">
      <w:pPr>
        <w:spacing w:line="440" w:lineRule="exact"/>
        <w:rPr>
          <w:rFonts w:hint="eastAsia" w:ascii="宋体" w:hAnsi="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（十</w:t>
      </w:r>
      <w:r>
        <w:rPr>
          <w:rFonts w:hint="eastAsia" w:ascii="宋体" w:hAnsi="宋体" w:eastAsia="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val="en-US" w:eastAsia="zh-CN"/>
        </w:rPr>
        <w:t>价格折扣文件</w:t>
      </w:r>
    </w:p>
    <w:p w14:paraId="631B5CCA">
      <w:pPr>
        <w:pStyle w:val="6"/>
        <w:jc w:val="center"/>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企业报价折扣证明</w:t>
      </w:r>
    </w:p>
    <w:tbl>
      <w:tblPr>
        <w:tblStyle w:val="42"/>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640"/>
        <w:gridCol w:w="2585"/>
        <w:gridCol w:w="5226"/>
      </w:tblGrid>
      <w:tr w14:paraId="0C17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48" w:type="dxa"/>
            <w:noWrap w:val="0"/>
            <w:vAlign w:val="center"/>
          </w:tcPr>
          <w:p w14:paraId="08190807">
            <w:pPr>
              <w:spacing w:after="0" w:line="24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640" w:type="dxa"/>
            <w:noWrap w:val="0"/>
            <w:vAlign w:val="center"/>
          </w:tcPr>
          <w:p w14:paraId="380A6FE8">
            <w:pPr>
              <w:spacing w:after="0" w:line="24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企业性质</w:t>
            </w:r>
          </w:p>
        </w:tc>
        <w:tc>
          <w:tcPr>
            <w:tcW w:w="2585" w:type="dxa"/>
            <w:noWrap w:val="0"/>
            <w:vAlign w:val="center"/>
          </w:tcPr>
          <w:p w14:paraId="0AE25940">
            <w:pPr>
              <w:spacing w:after="0" w:line="24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服务承接商类别</w:t>
            </w:r>
          </w:p>
        </w:tc>
        <w:tc>
          <w:tcPr>
            <w:tcW w:w="5226" w:type="dxa"/>
            <w:noWrap w:val="0"/>
            <w:vAlign w:val="center"/>
          </w:tcPr>
          <w:p w14:paraId="45F204B9">
            <w:pPr>
              <w:spacing w:after="0" w:line="240"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投标</w:t>
            </w:r>
            <w:r>
              <w:rPr>
                <w:rFonts w:hint="eastAsia" w:ascii="宋体" w:hAnsi="宋体" w:eastAsia="宋体" w:cs="宋体"/>
                <w:b/>
                <w:bCs/>
                <w:color w:val="auto"/>
                <w:sz w:val="24"/>
                <w:szCs w:val="24"/>
                <w:highlight w:val="none"/>
                <w:vertAlign w:val="baseline"/>
                <w:lang w:val="en-US" w:eastAsia="zh-CN"/>
              </w:rPr>
              <w:t>文件中需要提供的相关证明材料</w:t>
            </w:r>
          </w:p>
        </w:tc>
      </w:tr>
      <w:tr w14:paraId="5955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748" w:type="dxa"/>
            <w:noWrap w:val="0"/>
            <w:vAlign w:val="center"/>
          </w:tcPr>
          <w:p w14:paraId="2A79C8BD">
            <w:pPr>
              <w:spacing w:after="0"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640" w:type="dxa"/>
            <w:noWrap w:val="0"/>
            <w:vAlign w:val="center"/>
          </w:tcPr>
          <w:p w14:paraId="4B769420">
            <w:pPr>
              <w:spacing w:after="0" w:line="36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中</w:t>
            </w:r>
            <w:r>
              <w:rPr>
                <w:rFonts w:hint="eastAsia" w:ascii="宋体" w:hAnsi="宋体" w:eastAsia="宋体" w:cs="宋体"/>
                <w:color w:val="auto"/>
                <w:sz w:val="24"/>
                <w:szCs w:val="24"/>
                <w:highlight w:val="none"/>
                <w:vertAlign w:val="baseline"/>
                <w:lang w:val="en-US" w:eastAsia="zh-CN"/>
              </w:rPr>
              <w:t>小微型企业</w:t>
            </w:r>
          </w:p>
        </w:tc>
        <w:tc>
          <w:tcPr>
            <w:tcW w:w="2585" w:type="dxa"/>
            <w:noWrap w:val="0"/>
            <w:vAlign w:val="center"/>
          </w:tcPr>
          <w:p w14:paraId="7FAC706E">
            <w:pPr>
              <w:spacing w:after="0" w:line="36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服务的承接商为</w:t>
            </w:r>
            <w:r>
              <w:rPr>
                <w:rFonts w:hint="eastAsia" w:ascii="宋体" w:hAnsi="宋体" w:cs="宋体"/>
                <w:color w:val="auto"/>
                <w:sz w:val="24"/>
                <w:szCs w:val="24"/>
                <w:highlight w:val="none"/>
                <w:vertAlign w:val="baseline"/>
                <w:lang w:val="en-US" w:eastAsia="zh-CN"/>
              </w:rPr>
              <w:t>中</w:t>
            </w:r>
            <w:r>
              <w:rPr>
                <w:rFonts w:hint="eastAsia" w:ascii="宋体" w:hAnsi="宋体" w:eastAsia="宋体" w:cs="宋体"/>
                <w:color w:val="auto"/>
                <w:sz w:val="24"/>
                <w:szCs w:val="24"/>
                <w:highlight w:val="none"/>
                <w:vertAlign w:val="baseline"/>
                <w:lang w:val="en-US" w:eastAsia="zh-CN"/>
              </w:rPr>
              <w:t>小微企业</w:t>
            </w:r>
          </w:p>
        </w:tc>
        <w:tc>
          <w:tcPr>
            <w:tcW w:w="5226" w:type="dxa"/>
            <w:noWrap w:val="0"/>
            <w:vAlign w:val="center"/>
          </w:tcPr>
          <w:p w14:paraId="27A492B5">
            <w:pPr>
              <w:spacing w:after="0" w:line="36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《中小企业声明函》（格式见附件1）</w:t>
            </w:r>
          </w:p>
        </w:tc>
      </w:tr>
      <w:tr w14:paraId="52C0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748" w:type="dxa"/>
            <w:noWrap w:val="0"/>
            <w:vAlign w:val="center"/>
          </w:tcPr>
          <w:p w14:paraId="62F427B4">
            <w:pPr>
              <w:spacing w:after="0"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640" w:type="dxa"/>
            <w:noWrap w:val="0"/>
            <w:vAlign w:val="center"/>
          </w:tcPr>
          <w:p w14:paraId="2277FE6C">
            <w:pPr>
              <w:spacing w:after="0" w:line="36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残疾人福利性单位</w:t>
            </w:r>
          </w:p>
        </w:tc>
        <w:tc>
          <w:tcPr>
            <w:tcW w:w="2585" w:type="dxa"/>
            <w:noWrap w:val="0"/>
            <w:vAlign w:val="center"/>
          </w:tcPr>
          <w:p w14:paraId="337008D3">
            <w:pPr>
              <w:spacing w:after="0" w:line="36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服务的承接商为残疾人福利性单位</w:t>
            </w:r>
          </w:p>
        </w:tc>
        <w:tc>
          <w:tcPr>
            <w:tcW w:w="5226" w:type="dxa"/>
            <w:noWrap w:val="0"/>
            <w:vAlign w:val="center"/>
          </w:tcPr>
          <w:p w14:paraId="6FADE5D5">
            <w:pPr>
              <w:spacing w:after="0" w:line="36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《残疾人福利性单位声明函》（格式见附件2）</w:t>
            </w:r>
          </w:p>
        </w:tc>
      </w:tr>
      <w:tr w14:paraId="6D5C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748" w:type="dxa"/>
            <w:noWrap w:val="0"/>
            <w:vAlign w:val="center"/>
          </w:tcPr>
          <w:p w14:paraId="260DCE89">
            <w:pPr>
              <w:spacing w:after="0"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1640" w:type="dxa"/>
            <w:noWrap w:val="0"/>
            <w:vAlign w:val="center"/>
          </w:tcPr>
          <w:p w14:paraId="3CAC578D">
            <w:pPr>
              <w:spacing w:after="0" w:line="36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监狱企业</w:t>
            </w:r>
          </w:p>
        </w:tc>
        <w:tc>
          <w:tcPr>
            <w:tcW w:w="2585" w:type="dxa"/>
            <w:noWrap w:val="0"/>
            <w:vAlign w:val="center"/>
          </w:tcPr>
          <w:p w14:paraId="6A8B4E4E">
            <w:pPr>
              <w:spacing w:after="0" w:line="36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服务的承接商为监狱企业</w:t>
            </w:r>
          </w:p>
        </w:tc>
        <w:tc>
          <w:tcPr>
            <w:tcW w:w="5226" w:type="dxa"/>
            <w:noWrap w:val="0"/>
            <w:vAlign w:val="center"/>
          </w:tcPr>
          <w:p w14:paraId="2FF494A5">
            <w:pPr>
              <w:spacing w:after="0" w:line="36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省级以上监狱</w:t>
            </w:r>
            <w:r>
              <w:rPr>
                <w:rFonts w:hint="eastAsia" w:ascii="宋体" w:hAnsi="宋体" w:cs="宋体"/>
                <w:color w:val="auto"/>
                <w:sz w:val="24"/>
                <w:szCs w:val="24"/>
                <w:highlight w:val="none"/>
                <w:vertAlign w:val="baseline"/>
                <w:lang w:val="en-US" w:eastAsia="zh-CN"/>
              </w:rPr>
              <w:t>管理局</w:t>
            </w:r>
            <w:r>
              <w:rPr>
                <w:rFonts w:hint="eastAsia" w:ascii="宋体" w:hAnsi="宋体" w:eastAsia="宋体" w:cs="宋体"/>
                <w:color w:val="auto"/>
                <w:sz w:val="24"/>
                <w:szCs w:val="24"/>
                <w:highlight w:val="none"/>
                <w:vertAlign w:val="baseline"/>
                <w:lang w:val="en-US" w:eastAsia="zh-CN"/>
              </w:rPr>
              <w:t>、戒毒管理局（含新疆生产建设兵团）出具的属于监狱企业的证明文件</w:t>
            </w:r>
          </w:p>
        </w:tc>
      </w:tr>
    </w:tbl>
    <w:p w14:paraId="7F837078">
      <w:pPr>
        <w:rPr>
          <w:rFonts w:hint="default"/>
          <w:color w:val="auto"/>
          <w:highlight w:val="none"/>
          <w:lang w:val="en-US" w:eastAsia="zh-CN"/>
        </w:rPr>
      </w:pPr>
    </w:p>
    <w:p w14:paraId="649D92C7">
      <w:pPr>
        <w:pStyle w:val="6"/>
        <w:jc w:val="center"/>
        <w:rPr>
          <w:rFonts w:hint="eastAsia" w:ascii="宋体" w:hAnsi="宋体" w:eastAsia="宋体" w:cs="宋体"/>
          <w:b/>
          <w:bCs w:val="0"/>
          <w:color w:val="auto"/>
          <w:sz w:val="32"/>
          <w:szCs w:val="32"/>
          <w:highlight w:val="none"/>
        </w:rPr>
      </w:pPr>
    </w:p>
    <w:p w14:paraId="6AFC2981">
      <w:pPr>
        <w:pStyle w:val="6"/>
        <w:jc w:val="center"/>
        <w:rPr>
          <w:rFonts w:hint="eastAsia" w:ascii="宋体" w:hAnsi="宋体" w:eastAsia="宋体" w:cs="宋体"/>
          <w:b/>
          <w:bCs w:val="0"/>
          <w:color w:val="auto"/>
          <w:sz w:val="32"/>
          <w:szCs w:val="32"/>
          <w:highlight w:val="none"/>
        </w:rPr>
      </w:pPr>
    </w:p>
    <w:p w14:paraId="44989510">
      <w:pPr>
        <w:pStyle w:val="6"/>
        <w:jc w:val="center"/>
        <w:rPr>
          <w:rFonts w:hint="eastAsia" w:ascii="宋体" w:hAnsi="宋体" w:eastAsia="宋体" w:cs="宋体"/>
          <w:b/>
          <w:bCs w:val="0"/>
          <w:color w:val="auto"/>
          <w:sz w:val="32"/>
          <w:szCs w:val="32"/>
          <w:highlight w:val="none"/>
        </w:rPr>
      </w:pPr>
    </w:p>
    <w:p w14:paraId="73E8BC47">
      <w:pPr>
        <w:keepNext w:val="0"/>
        <w:keepLines w:val="0"/>
        <w:pageBreakBefore/>
        <w:widowControl w:val="0"/>
        <w:outlineLvl w:val="2"/>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lang w:val="en-US" w:eastAsia="zh-CN"/>
        </w:rPr>
        <w:t>附件1</w:t>
      </w:r>
      <w:r>
        <w:rPr>
          <w:rFonts w:hint="eastAsia" w:ascii="宋体" w:hAnsi="宋体" w:cs="宋体"/>
          <w:b/>
          <w:bCs w:val="0"/>
          <w:color w:val="auto"/>
          <w:sz w:val="32"/>
          <w:szCs w:val="32"/>
          <w:highlight w:val="none"/>
          <w:lang w:val="en-US" w:eastAsia="zh-CN"/>
        </w:rPr>
        <w:t>：</w:t>
      </w:r>
      <w:r>
        <w:rPr>
          <w:rFonts w:hint="eastAsia" w:ascii="宋体" w:hAnsi="宋体" w:eastAsia="宋体" w:cs="宋体"/>
          <w:b/>
          <w:bCs w:val="0"/>
          <w:color w:val="auto"/>
          <w:sz w:val="32"/>
          <w:szCs w:val="32"/>
          <w:highlight w:val="none"/>
        </w:rPr>
        <w:t>中小企业声明函（格式）：</w:t>
      </w:r>
    </w:p>
    <w:p w14:paraId="397D985C">
      <w:pPr>
        <w:keepLines w:val="0"/>
        <w:pageBreakBefore w:val="0"/>
        <w:spacing w:line="360" w:lineRule="auto"/>
        <w:jc w:val="both"/>
        <w:outlineLvl w:val="0"/>
        <w:rPr>
          <w:rFonts w:hint="eastAsia" w:hAnsi="宋体" w:cs="宋体"/>
          <w:b/>
          <w:bCs/>
          <w:color w:val="auto"/>
          <w:sz w:val="32"/>
          <w:szCs w:val="32"/>
          <w:highlight w:val="none"/>
        </w:rPr>
      </w:pPr>
    </w:p>
    <w:p w14:paraId="40C78987">
      <w:pPr>
        <w:keepLines w:val="0"/>
        <w:pageBreakBefore w:val="0"/>
        <w:spacing w:line="360" w:lineRule="auto"/>
        <w:jc w:val="center"/>
        <w:outlineLvl w:val="0"/>
        <w:rPr>
          <w:rFonts w:hint="eastAsia" w:hAnsi="宋体" w:cs="宋体"/>
          <w:b/>
          <w:bCs/>
          <w:color w:val="auto"/>
          <w:sz w:val="32"/>
          <w:szCs w:val="32"/>
          <w:highlight w:val="none"/>
        </w:rPr>
      </w:pPr>
      <w:r>
        <w:rPr>
          <w:rFonts w:hint="eastAsia" w:hAnsi="宋体" w:cs="宋体"/>
          <w:b/>
          <w:bCs/>
          <w:color w:val="auto"/>
          <w:sz w:val="32"/>
          <w:szCs w:val="32"/>
          <w:highlight w:val="none"/>
        </w:rPr>
        <w:t>中小企业声明函（</w:t>
      </w:r>
      <w:r>
        <w:rPr>
          <w:rFonts w:hint="eastAsia" w:hAnsi="宋体" w:cs="宋体"/>
          <w:b/>
          <w:bCs/>
          <w:color w:val="auto"/>
          <w:sz w:val="32"/>
          <w:szCs w:val="32"/>
          <w:highlight w:val="none"/>
          <w:lang w:val="en-US" w:eastAsia="zh-CN"/>
        </w:rPr>
        <w:t>服务</w:t>
      </w:r>
      <w:r>
        <w:rPr>
          <w:rFonts w:hint="eastAsia" w:hAnsi="宋体" w:cs="宋体"/>
          <w:b/>
          <w:bCs/>
          <w:color w:val="auto"/>
          <w:sz w:val="32"/>
          <w:szCs w:val="32"/>
          <w:highlight w:val="none"/>
        </w:rPr>
        <w:t>）</w:t>
      </w:r>
    </w:p>
    <w:p w14:paraId="2CB3CAD0">
      <w:pPr>
        <w:widowControl/>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本公司（联合体）郑重声明，根据《政府采购促进中小企业发展管理办法》（财库﹝2020﹞46 号）的规定，本公司（联合体）参加</w:t>
      </w:r>
      <w:r>
        <w:rPr>
          <w:rFonts w:hint="eastAsia" w:ascii="宋体" w:hAnsi="宋体" w:eastAsia="宋体" w:cs="宋体"/>
          <w:i/>
          <w:color w:val="auto"/>
          <w:sz w:val="24"/>
          <w:szCs w:val="24"/>
          <w:highlight w:val="none"/>
          <w:u w:val="single"/>
          <w:lang w:bidi="ar"/>
        </w:rPr>
        <w:t>（</w:t>
      </w:r>
      <w:r>
        <w:rPr>
          <w:rFonts w:hint="eastAsia" w:ascii="宋体" w:hAnsi="宋体" w:eastAsia="宋体" w:cs="宋体"/>
          <w:color w:val="auto"/>
          <w:sz w:val="24"/>
          <w:szCs w:val="24"/>
          <w:highlight w:val="none"/>
          <w:u w:val="single"/>
          <w:lang w:bidi="ar"/>
        </w:rPr>
        <w:t>单位名称）</w:t>
      </w:r>
      <w:r>
        <w:rPr>
          <w:rFonts w:hint="eastAsia" w:ascii="宋体" w:hAnsi="宋体" w:eastAsia="宋体" w:cs="宋体"/>
          <w:color w:val="auto"/>
          <w:sz w:val="24"/>
          <w:szCs w:val="24"/>
          <w:highlight w:val="none"/>
          <w:lang w:bidi="ar"/>
        </w:rPr>
        <w:t>的</w:t>
      </w:r>
      <w:r>
        <w:rPr>
          <w:rFonts w:hint="eastAsia" w:ascii="宋体" w:hAnsi="宋体" w:eastAsia="宋体" w:cs="宋体"/>
          <w:color w:val="auto"/>
          <w:sz w:val="24"/>
          <w:szCs w:val="24"/>
          <w:highlight w:val="none"/>
          <w:u w:val="single"/>
          <w:lang w:bidi="ar"/>
        </w:rPr>
        <w:t>（项目名称）</w:t>
      </w:r>
      <w:r>
        <w:rPr>
          <w:rFonts w:hint="eastAsia" w:ascii="宋体" w:hAnsi="宋体" w:eastAsia="宋体" w:cs="宋体"/>
          <w:color w:val="auto"/>
          <w:sz w:val="24"/>
          <w:szCs w:val="24"/>
          <w:highlight w:val="none"/>
          <w:lang w:bidi="ar"/>
        </w:rPr>
        <w:t xml:space="preserve">采购活动，工程的施工单位全部为符合政策要求的中小企业（或者：服务全部由符合政策要求的中小企业承接）。相关企业 （含联合体中的中小企业、签订分包意向协议的中小企业）的具体情况如下： </w:t>
      </w:r>
    </w:p>
    <w:p w14:paraId="79B9B86C">
      <w:pPr>
        <w:widowControl/>
        <w:spacing w:line="360" w:lineRule="auto"/>
        <w:ind w:firstLine="56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bidi="ar"/>
        </w:rPr>
        <w:t>1.</w:t>
      </w:r>
      <w:r>
        <w:rPr>
          <w:rFonts w:hint="eastAsia" w:ascii="宋体" w:hAnsi="宋体" w:eastAsia="宋体" w:cs="宋体"/>
          <w:i w:val="0"/>
          <w:iCs w:val="0"/>
          <w:color w:val="auto"/>
          <w:sz w:val="24"/>
          <w:szCs w:val="24"/>
          <w:highlight w:val="none"/>
          <w:u w:val="single"/>
          <w:lang w:bidi="ar"/>
        </w:rPr>
        <w:t xml:space="preserve"> （标的名称） </w:t>
      </w:r>
      <w:r>
        <w:rPr>
          <w:rFonts w:hint="eastAsia" w:ascii="宋体" w:hAnsi="宋体" w:eastAsia="宋体" w:cs="宋体"/>
          <w:i w:val="0"/>
          <w:iCs w:val="0"/>
          <w:color w:val="auto"/>
          <w:sz w:val="24"/>
          <w:szCs w:val="24"/>
          <w:highlight w:val="none"/>
          <w:lang w:bidi="ar"/>
        </w:rPr>
        <w:t>，属于</w:t>
      </w:r>
      <w:r>
        <w:rPr>
          <w:rFonts w:hint="eastAsia" w:ascii="宋体" w:hAnsi="宋体" w:eastAsia="宋体" w:cs="宋体"/>
          <w:i w:val="0"/>
          <w:iCs w:val="0"/>
          <w:color w:val="auto"/>
          <w:sz w:val="24"/>
          <w:szCs w:val="24"/>
          <w:highlight w:val="none"/>
          <w:u w:val="single"/>
          <w:lang w:bidi="ar"/>
        </w:rPr>
        <w:t>（采购文件中明确的所属行业）</w:t>
      </w:r>
      <w:r>
        <w:rPr>
          <w:rFonts w:hint="eastAsia" w:ascii="宋体" w:hAnsi="宋体" w:eastAsia="宋体" w:cs="宋体"/>
          <w:i w:val="0"/>
          <w:iCs w:val="0"/>
          <w:color w:val="auto"/>
          <w:sz w:val="24"/>
          <w:szCs w:val="24"/>
          <w:highlight w:val="none"/>
          <w:lang w:bidi="ar"/>
        </w:rPr>
        <w:t>行业；承建（承接）企业为</w:t>
      </w:r>
      <w:r>
        <w:rPr>
          <w:rFonts w:hint="eastAsia" w:ascii="宋体" w:hAnsi="宋体" w:eastAsia="宋体" w:cs="宋体"/>
          <w:i w:val="0"/>
          <w:iCs w:val="0"/>
          <w:color w:val="auto"/>
          <w:sz w:val="24"/>
          <w:szCs w:val="24"/>
          <w:highlight w:val="none"/>
          <w:u w:val="single"/>
          <w:lang w:bidi="ar"/>
        </w:rPr>
        <w:t>（企业名称）</w:t>
      </w:r>
      <w:r>
        <w:rPr>
          <w:rFonts w:hint="eastAsia" w:ascii="宋体" w:hAnsi="宋体" w:eastAsia="宋体" w:cs="宋体"/>
          <w:i w:val="0"/>
          <w:iCs w:val="0"/>
          <w:color w:val="auto"/>
          <w:sz w:val="24"/>
          <w:szCs w:val="24"/>
          <w:highlight w:val="none"/>
          <w:lang w:bidi="ar"/>
        </w:rPr>
        <w:t>，从业人员</w:t>
      </w:r>
      <w:r>
        <w:rPr>
          <w:rFonts w:hint="eastAsia" w:ascii="宋体" w:hAnsi="宋体" w:eastAsia="宋体" w:cs="宋体"/>
          <w:i w:val="0"/>
          <w:iCs w:val="0"/>
          <w:color w:val="auto"/>
          <w:sz w:val="24"/>
          <w:szCs w:val="24"/>
          <w:highlight w:val="none"/>
          <w:u w:val="single"/>
          <w:lang w:bidi="ar"/>
        </w:rPr>
        <w:t xml:space="preserve">   </w:t>
      </w:r>
      <w:r>
        <w:rPr>
          <w:rFonts w:hint="eastAsia" w:ascii="宋体" w:hAnsi="宋体" w:eastAsia="宋体" w:cs="宋体"/>
          <w:i w:val="0"/>
          <w:iCs w:val="0"/>
          <w:color w:val="auto"/>
          <w:sz w:val="24"/>
          <w:szCs w:val="24"/>
          <w:highlight w:val="none"/>
          <w:lang w:bidi="ar"/>
        </w:rPr>
        <w:t>人，营业收入为</w:t>
      </w:r>
      <w:r>
        <w:rPr>
          <w:rFonts w:hint="eastAsia" w:ascii="宋体" w:hAnsi="宋体" w:eastAsia="宋体" w:cs="宋体"/>
          <w:i w:val="0"/>
          <w:iCs w:val="0"/>
          <w:color w:val="auto"/>
          <w:sz w:val="24"/>
          <w:szCs w:val="24"/>
          <w:highlight w:val="none"/>
          <w:u w:val="single"/>
          <w:lang w:bidi="ar"/>
        </w:rPr>
        <w:t xml:space="preserve">   </w:t>
      </w:r>
      <w:r>
        <w:rPr>
          <w:rFonts w:hint="eastAsia" w:ascii="宋体" w:hAnsi="宋体" w:eastAsia="宋体" w:cs="宋体"/>
          <w:i w:val="0"/>
          <w:iCs w:val="0"/>
          <w:color w:val="auto"/>
          <w:sz w:val="24"/>
          <w:szCs w:val="24"/>
          <w:highlight w:val="none"/>
          <w:lang w:bidi="ar"/>
        </w:rPr>
        <w:t>万元，资产总额为</w:t>
      </w:r>
      <w:r>
        <w:rPr>
          <w:rFonts w:hint="eastAsia" w:ascii="宋体" w:hAnsi="宋体" w:eastAsia="宋体" w:cs="宋体"/>
          <w:i w:val="0"/>
          <w:iCs w:val="0"/>
          <w:color w:val="auto"/>
          <w:sz w:val="24"/>
          <w:szCs w:val="24"/>
          <w:highlight w:val="none"/>
          <w:u w:val="single"/>
          <w:lang w:bidi="ar"/>
        </w:rPr>
        <w:t xml:space="preserve">  </w:t>
      </w:r>
      <w:r>
        <w:rPr>
          <w:rFonts w:hint="eastAsia" w:ascii="宋体" w:hAnsi="宋体" w:eastAsia="宋体" w:cs="宋体"/>
          <w:i w:val="0"/>
          <w:iCs w:val="0"/>
          <w:color w:val="auto"/>
          <w:sz w:val="24"/>
          <w:szCs w:val="24"/>
          <w:highlight w:val="none"/>
          <w:lang w:bidi="ar"/>
        </w:rPr>
        <w:t>万元，属于</w:t>
      </w:r>
      <w:r>
        <w:rPr>
          <w:rFonts w:hint="eastAsia" w:ascii="宋体" w:hAnsi="宋体" w:eastAsia="宋体" w:cs="宋体"/>
          <w:i w:val="0"/>
          <w:iCs w:val="0"/>
          <w:color w:val="auto"/>
          <w:sz w:val="24"/>
          <w:szCs w:val="24"/>
          <w:highlight w:val="none"/>
          <w:u w:val="single"/>
          <w:lang w:bidi="ar"/>
        </w:rPr>
        <w:t>（中型企业、小型企业、微型企业）</w:t>
      </w:r>
      <w:r>
        <w:rPr>
          <w:rFonts w:hint="eastAsia" w:ascii="宋体" w:hAnsi="宋体" w:eastAsia="宋体" w:cs="宋体"/>
          <w:i w:val="0"/>
          <w:iCs w:val="0"/>
          <w:color w:val="auto"/>
          <w:sz w:val="24"/>
          <w:szCs w:val="24"/>
          <w:highlight w:val="none"/>
          <w:lang w:bidi="ar"/>
        </w:rPr>
        <w:t xml:space="preserve">； </w:t>
      </w:r>
    </w:p>
    <w:p w14:paraId="210D1053">
      <w:pPr>
        <w:widowControl/>
        <w:spacing w:line="360" w:lineRule="auto"/>
        <w:ind w:firstLine="56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bidi="ar"/>
        </w:rPr>
        <w:t xml:space="preserve">2. </w:t>
      </w:r>
      <w:r>
        <w:rPr>
          <w:rFonts w:hint="eastAsia" w:ascii="宋体" w:hAnsi="宋体" w:eastAsia="宋体" w:cs="宋体"/>
          <w:i w:val="0"/>
          <w:iCs w:val="0"/>
          <w:color w:val="auto"/>
          <w:sz w:val="24"/>
          <w:szCs w:val="24"/>
          <w:highlight w:val="none"/>
          <w:u w:val="single"/>
          <w:lang w:bidi="ar"/>
        </w:rPr>
        <w:t xml:space="preserve"> （标的名称） </w:t>
      </w:r>
      <w:r>
        <w:rPr>
          <w:rFonts w:hint="eastAsia" w:ascii="宋体" w:hAnsi="宋体" w:eastAsia="宋体" w:cs="宋体"/>
          <w:i w:val="0"/>
          <w:iCs w:val="0"/>
          <w:color w:val="auto"/>
          <w:sz w:val="24"/>
          <w:szCs w:val="24"/>
          <w:highlight w:val="none"/>
          <w:lang w:bidi="ar"/>
        </w:rPr>
        <w:t>，属于</w:t>
      </w:r>
      <w:r>
        <w:rPr>
          <w:rFonts w:hint="eastAsia" w:ascii="宋体" w:hAnsi="宋体" w:eastAsia="宋体" w:cs="宋体"/>
          <w:i w:val="0"/>
          <w:iCs w:val="0"/>
          <w:color w:val="auto"/>
          <w:sz w:val="24"/>
          <w:szCs w:val="24"/>
          <w:highlight w:val="none"/>
          <w:u w:val="single"/>
          <w:lang w:bidi="ar"/>
        </w:rPr>
        <w:t>（采购文件中明确的所属行业）</w:t>
      </w:r>
      <w:r>
        <w:rPr>
          <w:rFonts w:hint="eastAsia" w:ascii="宋体" w:hAnsi="宋体" w:eastAsia="宋体" w:cs="宋体"/>
          <w:i w:val="0"/>
          <w:iCs w:val="0"/>
          <w:color w:val="auto"/>
          <w:sz w:val="24"/>
          <w:szCs w:val="24"/>
          <w:highlight w:val="none"/>
          <w:lang w:bidi="ar"/>
        </w:rPr>
        <w:t>行业；承建（承接）企业为</w:t>
      </w:r>
      <w:r>
        <w:rPr>
          <w:rFonts w:hint="eastAsia" w:ascii="宋体" w:hAnsi="宋体" w:eastAsia="宋体" w:cs="宋体"/>
          <w:i w:val="0"/>
          <w:iCs w:val="0"/>
          <w:color w:val="auto"/>
          <w:sz w:val="24"/>
          <w:szCs w:val="24"/>
          <w:highlight w:val="none"/>
          <w:u w:val="single"/>
          <w:lang w:bidi="ar"/>
        </w:rPr>
        <w:t>（企业名称）</w:t>
      </w:r>
      <w:r>
        <w:rPr>
          <w:rFonts w:hint="eastAsia" w:ascii="宋体" w:hAnsi="宋体" w:eastAsia="宋体" w:cs="宋体"/>
          <w:i w:val="0"/>
          <w:iCs w:val="0"/>
          <w:color w:val="auto"/>
          <w:sz w:val="24"/>
          <w:szCs w:val="24"/>
          <w:highlight w:val="none"/>
          <w:lang w:bidi="ar"/>
        </w:rPr>
        <w:t>，从业人员</w:t>
      </w:r>
      <w:r>
        <w:rPr>
          <w:rFonts w:hint="eastAsia" w:ascii="宋体" w:hAnsi="宋体" w:eastAsia="宋体" w:cs="宋体"/>
          <w:i w:val="0"/>
          <w:iCs w:val="0"/>
          <w:color w:val="auto"/>
          <w:sz w:val="24"/>
          <w:szCs w:val="24"/>
          <w:highlight w:val="none"/>
          <w:u w:val="single"/>
          <w:lang w:bidi="ar"/>
        </w:rPr>
        <w:t xml:space="preserve">   </w:t>
      </w:r>
      <w:r>
        <w:rPr>
          <w:rFonts w:hint="eastAsia" w:ascii="宋体" w:hAnsi="宋体" w:eastAsia="宋体" w:cs="宋体"/>
          <w:i w:val="0"/>
          <w:iCs w:val="0"/>
          <w:color w:val="auto"/>
          <w:sz w:val="24"/>
          <w:szCs w:val="24"/>
          <w:highlight w:val="none"/>
          <w:lang w:bidi="ar"/>
        </w:rPr>
        <w:t>人，营业收入为</w:t>
      </w:r>
      <w:r>
        <w:rPr>
          <w:rFonts w:hint="eastAsia" w:ascii="宋体" w:hAnsi="宋体" w:eastAsia="宋体" w:cs="宋体"/>
          <w:i w:val="0"/>
          <w:iCs w:val="0"/>
          <w:color w:val="auto"/>
          <w:sz w:val="24"/>
          <w:szCs w:val="24"/>
          <w:highlight w:val="none"/>
          <w:u w:val="single"/>
          <w:lang w:bidi="ar"/>
        </w:rPr>
        <w:t xml:space="preserve">   </w:t>
      </w:r>
      <w:r>
        <w:rPr>
          <w:rFonts w:hint="eastAsia" w:ascii="宋体" w:hAnsi="宋体" w:eastAsia="宋体" w:cs="宋体"/>
          <w:i w:val="0"/>
          <w:iCs w:val="0"/>
          <w:color w:val="auto"/>
          <w:sz w:val="24"/>
          <w:szCs w:val="24"/>
          <w:highlight w:val="none"/>
          <w:lang w:bidi="ar"/>
        </w:rPr>
        <w:t>万元，资产总额为</w:t>
      </w:r>
      <w:r>
        <w:rPr>
          <w:rFonts w:hint="eastAsia" w:ascii="宋体" w:hAnsi="宋体" w:eastAsia="宋体" w:cs="宋体"/>
          <w:i w:val="0"/>
          <w:iCs w:val="0"/>
          <w:color w:val="auto"/>
          <w:sz w:val="24"/>
          <w:szCs w:val="24"/>
          <w:highlight w:val="none"/>
          <w:u w:val="single"/>
          <w:lang w:bidi="ar"/>
        </w:rPr>
        <w:t xml:space="preserve">  </w:t>
      </w:r>
      <w:r>
        <w:rPr>
          <w:rFonts w:hint="eastAsia" w:ascii="宋体" w:hAnsi="宋体" w:eastAsia="宋体" w:cs="宋体"/>
          <w:i w:val="0"/>
          <w:iCs w:val="0"/>
          <w:color w:val="auto"/>
          <w:sz w:val="24"/>
          <w:szCs w:val="24"/>
          <w:highlight w:val="none"/>
          <w:lang w:bidi="ar"/>
        </w:rPr>
        <w:t>万元，属于</w:t>
      </w:r>
      <w:r>
        <w:rPr>
          <w:rFonts w:hint="eastAsia" w:ascii="宋体" w:hAnsi="宋体" w:eastAsia="宋体" w:cs="宋体"/>
          <w:i w:val="0"/>
          <w:iCs w:val="0"/>
          <w:color w:val="auto"/>
          <w:sz w:val="24"/>
          <w:szCs w:val="24"/>
          <w:highlight w:val="none"/>
          <w:u w:val="single"/>
          <w:lang w:bidi="ar"/>
        </w:rPr>
        <w:t>（中型企业、小型企业、微型企业）</w:t>
      </w:r>
      <w:r>
        <w:rPr>
          <w:rFonts w:hint="eastAsia" w:ascii="宋体" w:hAnsi="宋体" w:eastAsia="宋体" w:cs="宋体"/>
          <w:i w:val="0"/>
          <w:iCs w:val="0"/>
          <w:color w:val="auto"/>
          <w:sz w:val="24"/>
          <w:szCs w:val="24"/>
          <w:highlight w:val="none"/>
          <w:lang w:bidi="ar"/>
        </w:rPr>
        <w:t xml:space="preserve">； </w:t>
      </w:r>
    </w:p>
    <w:p w14:paraId="42E1B68B">
      <w:pPr>
        <w:widowControl/>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w:t>
      </w:r>
    </w:p>
    <w:p w14:paraId="1B9B6404">
      <w:pPr>
        <w:widowControl/>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以上企业，不属于大企业的分支机构，不存在控股股东为大企业的情形，也不存在与大企业的负责人为同一人的情形。</w:t>
      </w:r>
    </w:p>
    <w:p w14:paraId="4479F393">
      <w:pPr>
        <w:widowControl/>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本企业对上述声明内容的真实性负责。如有虚假，将依法承担相应责任。 </w:t>
      </w:r>
    </w:p>
    <w:p w14:paraId="7D504857">
      <w:pPr>
        <w:widowControl/>
        <w:spacing w:line="360" w:lineRule="auto"/>
        <w:ind w:firstLine="5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 xml:space="preserve">企业名称（盖章）： </w:t>
      </w:r>
    </w:p>
    <w:p w14:paraId="2C45E782">
      <w:pPr>
        <w:jc w:val="center"/>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lang w:bidi="ar"/>
        </w:rPr>
        <w:t xml:space="preserve">                                  日 期：</w:t>
      </w:r>
    </w:p>
    <w:p w14:paraId="5643D49F">
      <w:pPr>
        <w:spacing w:line="348" w:lineRule="auto"/>
        <w:ind w:left="106" w:right="111" w:firstLine="170"/>
        <w:rPr>
          <w:rFonts w:hint="eastAsia" w:ascii="宋体" w:hAnsi="宋体" w:cs="宋体"/>
          <w:color w:val="auto"/>
          <w:szCs w:val="21"/>
          <w:highlight w:val="none"/>
        </w:rPr>
      </w:pPr>
      <w:r>
        <w:rPr>
          <w:rFonts w:ascii="宋体" w:hAnsi="宋体" w:cs="宋体"/>
          <w:b/>
          <w:bCs/>
          <w:color w:val="auto"/>
          <w:spacing w:val="-2"/>
          <w:szCs w:val="21"/>
          <w:highlight w:val="none"/>
        </w:rPr>
        <w:t>注：</w:t>
      </w:r>
      <w:r>
        <w:rPr>
          <w:rFonts w:hint="eastAsia" w:ascii="宋体" w:hAnsi="宋体" w:cs="宋体"/>
          <w:color w:val="auto"/>
          <w:szCs w:val="21"/>
          <w:highlight w:val="none"/>
        </w:rPr>
        <w:t>1.从业人员、营业收入、资产总额填报上一年度数据，无上一年度数据的新成立企业可不填报。</w:t>
      </w:r>
    </w:p>
    <w:p w14:paraId="15758FDA">
      <w:pPr>
        <w:spacing w:line="348" w:lineRule="auto"/>
        <w:ind w:left="106" w:right="111" w:firstLine="170"/>
        <w:rPr>
          <w:rFonts w:ascii="宋体" w:hAnsi="宋体" w:cs="宋体"/>
          <w:color w:val="auto"/>
          <w:szCs w:val="21"/>
          <w:highlight w:val="none"/>
        </w:rPr>
      </w:pPr>
      <w:r>
        <w:rPr>
          <w:rFonts w:hint="eastAsia" w:ascii="宋体" w:hAnsi="宋体" w:cs="宋体"/>
          <w:color w:val="auto"/>
          <w:szCs w:val="21"/>
          <w:highlight w:val="none"/>
        </w:rPr>
        <w:t>2.中标、成交供应商的《中小企业声明函》将随中标、成交公告进行公示。供应商按照本办法规定提供声明函内容不实的，属于提供虚假材料谋取中标、成交，依照《中华人民共和国政府采购法》等国家有关规定追究相应责任。</w:t>
      </w:r>
      <w:r>
        <w:rPr>
          <w:rFonts w:ascii="宋体" w:hAnsi="宋体" w:cs="宋体"/>
          <w:color w:val="auto"/>
          <w:szCs w:val="21"/>
          <w:highlight w:val="none"/>
        </w:rPr>
        <w:t xml:space="preserve"> </w:t>
      </w:r>
    </w:p>
    <w:p w14:paraId="31238774">
      <w:pPr>
        <w:keepNext w:val="0"/>
        <w:keepLines w:val="0"/>
        <w:pageBreakBefore/>
        <w:widowControl w:val="0"/>
        <w:outlineLvl w:val="2"/>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lang w:val="en-US" w:eastAsia="zh-CN"/>
        </w:rPr>
        <w:t>附件2：</w:t>
      </w:r>
      <w:r>
        <w:rPr>
          <w:rFonts w:hint="eastAsia" w:ascii="宋体" w:hAnsi="宋体" w:eastAsia="宋体" w:cs="宋体"/>
          <w:b/>
          <w:bCs w:val="0"/>
          <w:color w:val="auto"/>
          <w:sz w:val="32"/>
          <w:szCs w:val="32"/>
          <w:highlight w:val="none"/>
        </w:rPr>
        <w:t>残疾人福利性单位声明函（格式）：</w:t>
      </w:r>
    </w:p>
    <w:p w14:paraId="0C6492F4">
      <w:pPr>
        <w:spacing w:line="480" w:lineRule="auto"/>
        <w:rPr>
          <w:rFonts w:hint="eastAsia" w:ascii="宋体" w:hAnsi="宋体" w:eastAsia="宋体" w:cs="宋体"/>
          <w:b/>
          <w:bCs w:val="0"/>
          <w:color w:val="auto"/>
          <w:sz w:val="24"/>
          <w:szCs w:val="24"/>
          <w:highlight w:val="none"/>
        </w:rPr>
      </w:pPr>
    </w:p>
    <w:p w14:paraId="6B87942C">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残疾人福利性单位声明函</w:t>
      </w:r>
    </w:p>
    <w:p w14:paraId="535E1D90">
      <w:pPr>
        <w:jc w:val="center"/>
        <w:rPr>
          <w:rFonts w:hint="eastAsia" w:ascii="宋体" w:hAnsi="宋体" w:eastAsia="宋体" w:cs="宋体"/>
          <w:bCs/>
          <w:color w:val="auto"/>
          <w:sz w:val="28"/>
          <w:szCs w:val="28"/>
          <w:highlight w:val="none"/>
        </w:rPr>
      </w:pPr>
    </w:p>
    <w:p w14:paraId="61DB49D3">
      <w:pPr>
        <w:spacing w:line="580" w:lineRule="exac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本单位郑重声明，根据《财政部 民政部 中国残疾人联合会关于促进残疾人就业政府采购政策的通知》（财库</w:t>
      </w:r>
      <w:r>
        <w:rPr>
          <w:rFonts w:hint="eastAsia" w:ascii="宋体" w:hAnsi="宋体" w:cs="宋体"/>
          <w:bCs/>
          <w:color w:val="auto"/>
          <w:sz w:val="24"/>
          <w:szCs w:val="24"/>
          <w:highlight w:val="none"/>
          <w:lang w:eastAsia="zh-CN"/>
        </w:rPr>
        <w:t>〔2017〕141号</w:t>
      </w:r>
      <w:r>
        <w:rPr>
          <w:rFonts w:hint="eastAsia" w:ascii="宋体" w:hAnsi="宋体" w:eastAsia="宋体" w:cs="宋体"/>
          <w:bCs/>
          <w:color w:val="auto"/>
          <w:sz w:val="24"/>
          <w:szCs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603649D">
      <w:pPr>
        <w:spacing w:line="580" w:lineRule="exac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本单位对上述声明的真实性负责。如有虚假，将依法承担相应责任。</w:t>
      </w:r>
    </w:p>
    <w:p w14:paraId="4C905D0F">
      <w:pPr>
        <w:spacing w:line="580" w:lineRule="exact"/>
        <w:ind w:firstLine="480"/>
        <w:rPr>
          <w:rFonts w:hint="eastAsia" w:ascii="宋体" w:hAnsi="宋体" w:eastAsia="宋体" w:cs="宋体"/>
          <w:bCs/>
          <w:color w:val="auto"/>
          <w:sz w:val="24"/>
          <w:szCs w:val="24"/>
          <w:highlight w:val="none"/>
        </w:rPr>
      </w:pPr>
    </w:p>
    <w:p w14:paraId="31BC764F">
      <w:pPr>
        <w:spacing w:line="580" w:lineRule="exact"/>
        <w:ind w:firstLine="480"/>
        <w:rPr>
          <w:rFonts w:hint="eastAsia" w:ascii="宋体" w:hAnsi="宋体" w:eastAsia="宋体" w:cs="宋体"/>
          <w:bCs/>
          <w:color w:val="auto"/>
          <w:sz w:val="24"/>
          <w:szCs w:val="24"/>
          <w:highlight w:val="none"/>
        </w:rPr>
      </w:pPr>
    </w:p>
    <w:p w14:paraId="4EAD2BB9">
      <w:pPr>
        <w:spacing w:line="580" w:lineRule="exac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单位名称（盖章）：</w:t>
      </w:r>
    </w:p>
    <w:p w14:paraId="05FFCB9D">
      <w:pPr>
        <w:spacing w:line="580" w:lineRule="exac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p>
    <w:p w14:paraId="3D78646F">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094F83A1">
      <w:pPr>
        <w:spacing w:line="360" w:lineRule="auto"/>
        <w:rPr>
          <w:rFonts w:ascii="宋体" w:hAnsi="宋体" w:cs="宋体"/>
          <w:b/>
          <w:color w:val="000000" w:themeColor="text1"/>
          <w:sz w:val="30"/>
          <w:szCs w:val="30"/>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t>（十三）关于符合本国产品标准的声明函（格式）</w:t>
      </w:r>
    </w:p>
    <w:p w14:paraId="68515B95">
      <w:pPr>
        <w:spacing w:line="360" w:lineRule="auto"/>
        <w:jc w:val="center"/>
        <w:rPr>
          <w:rFonts w:ascii="黑体" w:eastAsia="黑体"/>
          <w:bCs/>
          <w:color w:val="000000" w:themeColor="text1"/>
          <w:sz w:val="28"/>
          <w:szCs w:val="28"/>
          <w:highlight w:val="none"/>
          <w14:textFill>
            <w14:solidFill>
              <w14:schemeClr w14:val="tx1"/>
            </w14:solidFill>
          </w14:textFill>
        </w:rPr>
      </w:pPr>
    </w:p>
    <w:p w14:paraId="1CF5978B">
      <w:pPr>
        <w:spacing w:line="360" w:lineRule="auto"/>
        <w:jc w:val="center"/>
        <w:rPr>
          <w:rFonts w:ascii="黑体" w:eastAsia="黑体"/>
          <w:bCs/>
          <w:color w:val="000000" w:themeColor="text1"/>
          <w:sz w:val="28"/>
          <w:szCs w:val="28"/>
          <w:highlight w:val="none"/>
          <w14:textFill>
            <w14:solidFill>
              <w14:schemeClr w14:val="tx1"/>
            </w14:solidFill>
          </w14:textFill>
        </w:rPr>
      </w:pPr>
    </w:p>
    <w:p w14:paraId="667B603C">
      <w:pPr>
        <w:spacing w:line="360" w:lineRule="auto"/>
        <w:ind w:firstLine="560"/>
        <w:jc w:val="center"/>
        <w:rPr>
          <w:rFonts w:ascii="黑体" w:eastAsia="黑体"/>
          <w:bCs/>
          <w:color w:val="000000" w:themeColor="text1"/>
          <w:sz w:val="28"/>
          <w:szCs w:val="28"/>
          <w:highlight w:val="none"/>
          <w14:textFill>
            <w14:solidFill>
              <w14:schemeClr w14:val="tx1"/>
            </w14:solidFill>
          </w14:textFill>
        </w:rPr>
      </w:pPr>
      <w:r>
        <w:rPr>
          <w:rFonts w:hint="eastAsia" w:ascii="黑体" w:eastAsia="黑体"/>
          <w:bCs/>
          <w:color w:val="000000" w:themeColor="text1"/>
          <w:sz w:val="28"/>
          <w:szCs w:val="28"/>
          <w:highlight w:val="none"/>
          <w14:textFill>
            <w14:solidFill>
              <w14:schemeClr w14:val="tx1"/>
            </w14:solidFill>
          </w14:textFill>
        </w:rPr>
        <w:t>关于符合本国产品标准的声明函</w:t>
      </w:r>
    </w:p>
    <w:p w14:paraId="1E5C18BF">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4B1C067A">
      <w:pPr>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2E0241C4">
      <w:pPr>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1.（产品名称1）</w:t>
      </w:r>
      <w:r>
        <w:rPr>
          <w:rFonts w:hint="eastAsia" w:ascii="宋体" w:hAnsi="宋体"/>
          <w:bCs/>
          <w:color w:val="000000" w:themeColor="text1"/>
          <w:sz w:val="24"/>
          <w:szCs w:val="24"/>
          <w:highlight w:val="none"/>
          <w:vertAlign w:val="superscript"/>
          <w14:textFill>
            <w14:solidFill>
              <w14:schemeClr w14:val="tx1"/>
            </w14:solidFill>
          </w14:textFill>
        </w:rPr>
        <w:t>1</w:t>
      </w:r>
      <w:r>
        <w:rPr>
          <w:rFonts w:hint="eastAsia" w:ascii="宋体" w:hAnsi="宋体"/>
          <w:bCs/>
          <w:color w:val="000000" w:themeColor="text1"/>
          <w:sz w:val="24"/>
          <w:szCs w:val="24"/>
          <w:highlight w:val="none"/>
          <w14:textFill>
            <w14:solidFill>
              <w14:schemeClr w14:val="tx1"/>
            </w14:solidFill>
          </w14:textFill>
        </w:rPr>
        <w:t>，生产厂为（厂名）</w:t>
      </w:r>
      <w:r>
        <w:rPr>
          <w:rFonts w:hint="eastAsia" w:ascii="宋体" w:hAnsi="宋体"/>
          <w:bCs/>
          <w:color w:val="000000" w:themeColor="text1"/>
          <w:sz w:val="24"/>
          <w:szCs w:val="24"/>
          <w:highlight w:val="none"/>
          <w:vertAlign w:val="superscript"/>
          <w14:textFill>
            <w14:solidFill>
              <w14:schemeClr w14:val="tx1"/>
            </w14:solidFill>
          </w14:textFill>
        </w:rPr>
        <w:t>2</w:t>
      </w:r>
      <w:r>
        <w:rPr>
          <w:rFonts w:hint="eastAsia" w:ascii="宋体" w:hAnsi="宋体"/>
          <w:bCs/>
          <w:color w:val="000000" w:themeColor="text1"/>
          <w:sz w:val="24"/>
          <w:szCs w:val="24"/>
          <w:highlight w:val="none"/>
          <w14:textFill>
            <w14:solidFill>
              <w14:schemeClr w14:val="tx1"/>
            </w14:solidFill>
          </w14:textFill>
        </w:rPr>
        <w:t>，厂址为（生产厂址）。（</w:t>
      </w:r>
      <w:r>
        <w:rPr>
          <w:rFonts w:hint="eastAsia" w:ascii="宋体" w:hAnsi="宋体"/>
          <w:bCs/>
          <w:strike/>
          <w:color w:val="000000" w:themeColor="text1"/>
          <w:sz w:val="24"/>
          <w:szCs w:val="24"/>
          <w:highlight w:val="none"/>
          <w14:textFill>
            <w14:solidFill>
              <w14:schemeClr w14:val="tx1"/>
            </w14:solidFill>
          </w14:textFill>
        </w:rPr>
        <w:t>产品名称1</w:t>
      </w:r>
      <w:r>
        <w:rPr>
          <w:rFonts w:hint="eastAsia" w:ascii="宋体" w:hAnsi="宋体"/>
          <w:bCs/>
          <w:color w:val="000000" w:themeColor="text1"/>
          <w:sz w:val="24"/>
          <w:szCs w:val="24"/>
          <w:highlight w:val="none"/>
          <w14:textFill>
            <w14:solidFill>
              <w14:schemeClr w14:val="tx1"/>
            </w14:solidFill>
          </w14:textFill>
        </w:rPr>
        <w:t>）的中国境内生产的组件成本占比≥（</w:t>
      </w:r>
      <w:r>
        <w:rPr>
          <w:rFonts w:hint="eastAsia" w:ascii="宋体" w:hAnsi="宋体"/>
          <w:bCs/>
          <w:strike/>
          <w:color w:val="000000" w:themeColor="text1"/>
          <w:sz w:val="24"/>
          <w:szCs w:val="24"/>
          <w:highlight w:val="none"/>
          <w14:textFill>
            <w14:solidFill>
              <w14:schemeClr w14:val="tx1"/>
            </w14:solidFill>
          </w14:textFill>
        </w:rPr>
        <w:t>规定比例</w:t>
      </w:r>
      <w:r>
        <w:rPr>
          <w:rFonts w:hint="eastAsia" w:ascii="宋体" w:hAnsi="宋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vertAlign w:val="superscript"/>
          <w14:textFill>
            <w14:solidFill>
              <w14:schemeClr w14:val="tx1"/>
            </w14:solidFill>
          </w14:textFill>
        </w:rPr>
        <w:t>3</w:t>
      </w:r>
      <w:r>
        <w:rPr>
          <w:rFonts w:hint="eastAsia" w:ascii="宋体" w:hAnsi="宋体"/>
          <w:bCs/>
          <w:color w:val="000000" w:themeColor="text1"/>
          <w:sz w:val="24"/>
          <w:szCs w:val="24"/>
          <w:highlight w:val="none"/>
          <w14:textFill>
            <w14:solidFill>
              <w14:schemeClr w14:val="tx1"/>
            </w14:solidFill>
          </w14:textFill>
        </w:rPr>
        <w:t>。（</w:t>
      </w:r>
      <w:r>
        <w:rPr>
          <w:rFonts w:hint="eastAsia" w:ascii="宋体" w:hAnsi="宋体"/>
          <w:bCs/>
          <w:strike/>
          <w:color w:val="000000" w:themeColor="text1"/>
          <w:sz w:val="24"/>
          <w:szCs w:val="24"/>
          <w:highlight w:val="none"/>
          <w14:textFill>
            <w14:solidFill>
              <w14:schemeClr w14:val="tx1"/>
            </w14:solidFill>
          </w14:textFill>
        </w:rPr>
        <w:t>产品名称1</w:t>
      </w:r>
      <w:r>
        <w:rPr>
          <w:rFonts w:hint="eastAsia" w:ascii="宋体" w:hAnsi="宋体"/>
          <w:bCs/>
          <w:color w:val="000000" w:themeColor="text1"/>
          <w:sz w:val="24"/>
          <w:szCs w:val="24"/>
          <w:highlight w:val="none"/>
          <w14:textFill>
            <w14:solidFill>
              <w14:schemeClr w14:val="tx1"/>
            </w14:solidFill>
          </w14:textFill>
        </w:rPr>
        <w:t>）的（</w:t>
      </w:r>
      <w:r>
        <w:rPr>
          <w:rFonts w:hint="eastAsia" w:ascii="宋体" w:hAnsi="宋体"/>
          <w:bCs/>
          <w:strike/>
          <w:color w:val="000000" w:themeColor="text1"/>
          <w:sz w:val="24"/>
          <w:szCs w:val="24"/>
          <w:highlight w:val="none"/>
          <w14:textFill>
            <w14:solidFill>
              <w14:schemeClr w14:val="tx1"/>
            </w14:solidFill>
          </w14:textFill>
        </w:rPr>
        <w:t>关键组件</w:t>
      </w:r>
      <w:r>
        <w:rPr>
          <w:rFonts w:hint="eastAsia" w:ascii="宋体" w:hAnsi="宋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vertAlign w:val="superscript"/>
          <w14:textFill>
            <w14:solidFill>
              <w14:schemeClr w14:val="tx1"/>
            </w14:solidFill>
          </w14:textFill>
        </w:rPr>
        <w:t>4</w:t>
      </w:r>
      <w:r>
        <w:rPr>
          <w:rFonts w:hint="eastAsia" w:ascii="宋体" w:hAnsi="宋体"/>
          <w:bCs/>
          <w:color w:val="000000" w:themeColor="text1"/>
          <w:sz w:val="24"/>
          <w:szCs w:val="24"/>
          <w:highlight w:val="none"/>
          <w14:textFill>
            <w14:solidFill>
              <w14:schemeClr w14:val="tx1"/>
            </w14:solidFill>
          </w14:textFill>
        </w:rPr>
        <w:t>在中国境内生产。（</w:t>
      </w:r>
      <w:r>
        <w:rPr>
          <w:rFonts w:hint="eastAsia" w:ascii="宋体" w:hAnsi="宋体"/>
          <w:bCs/>
          <w:strike/>
          <w:color w:val="000000" w:themeColor="text1"/>
          <w:sz w:val="24"/>
          <w:szCs w:val="24"/>
          <w:highlight w:val="none"/>
          <w14:textFill>
            <w14:solidFill>
              <w14:schemeClr w14:val="tx1"/>
            </w14:solidFill>
          </w14:textFill>
        </w:rPr>
        <w:t>产品名称1</w:t>
      </w:r>
      <w:r>
        <w:rPr>
          <w:rFonts w:hint="eastAsia" w:ascii="宋体" w:hAnsi="宋体"/>
          <w:bCs/>
          <w:color w:val="000000" w:themeColor="text1"/>
          <w:sz w:val="24"/>
          <w:szCs w:val="24"/>
          <w:highlight w:val="none"/>
          <w14:textFill>
            <w14:solidFill>
              <w14:schemeClr w14:val="tx1"/>
            </w14:solidFill>
          </w14:textFill>
        </w:rPr>
        <w:t>）的（</w:t>
      </w:r>
      <w:r>
        <w:rPr>
          <w:rFonts w:hint="eastAsia" w:ascii="宋体" w:hAnsi="宋体"/>
          <w:bCs/>
          <w:strike/>
          <w:color w:val="000000" w:themeColor="text1"/>
          <w:sz w:val="24"/>
          <w:szCs w:val="24"/>
          <w:highlight w:val="none"/>
          <w14:textFill>
            <w14:solidFill>
              <w14:schemeClr w14:val="tx1"/>
            </w14:solidFill>
          </w14:textFill>
        </w:rPr>
        <w:t>关键工序</w:t>
      </w:r>
      <w:r>
        <w:rPr>
          <w:rFonts w:hint="eastAsia" w:ascii="宋体" w:hAnsi="宋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vertAlign w:val="superscript"/>
          <w14:textFill>
            <w14:solidFill>
              <w14:schemeClr w14:val="tx1"/>
            </w14:solidFill>
          </w14:textFill>
        </w:rPr>
        <w:t>5</w:t>
      </w:r>
      <w:r>
        <w:rPr>
          <w:rFonts w:hint="eastAsia" w:ascii="宋体" w:hAnsi="宋体"/>
          <w:bCs/>
          <w:color w:val="000000" w:themeColor="text1"/>
          <w:sz w:val="24"/>
          <w:szCs w:val="24"/>
          <w:highlight w:val="none"/>
          <w14:textFill>
            <w14:solidFill>
              <w14:schemeClr w14:val="tx1"/>
            </w14:solidFill>
          </w14:textFill>
        </w:rPr>
        <w:t>在中国境内完成。</w:t>
      </w:r>
    </w:p>
    <w:p w14:paraId="23F9F8CE">
      <w:pPr>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2.（产品名称2），生产厂为（厂名），厂址为（生产厂址）。（</w:t>
      </w:r>
      <w:r>
        <w:rPr>
          <w:rFonts w:hint="eastAsia" w:ascii="宋体" w:hAnsi="宋体"/>
          <w:bCs/>
          <w:strike/>
          <w:color w:val="000000" w:themeColor="text1"/>
          <w:sz w:val="24"/>
          <w:szCs w:val="24"/>
          <w:highlight w:val="none"/>
          <w14:textFill>
            <w14:solidFill>
              <w14:schemeClr w14:val="tx1"/>
            </w14:solidFill>
          </w14:textFill>
        </w:rPr>
        <w:t>产品名称2</w:t>
      </w:r>
      <w:r>
        <w:rPr>
          <w:rFonts w:hint="eastAsia" w:ascii="宋体" w:hAnsi="宋体"/>
          <w:bCs/>
          <w:color w:val="000000" w:themeColor="text1"/>
          <w:sz w:val="24"/>
          <w:szCs w:val="24"/>
          <w:highlight w:val="none"/>
          <w14:textFill>
            <w14:solidFill>
              <w14:schemeClr w14:val="tx1"/>
            </w14:solidFill>
          </w14:textFill>
        </w:rPr>
        <w:t>）的中国境内生产的组件成本占比≥（</w:t>
      </w:r>
      <w:r>
        <w:rPr>
          <w:rFonts w:hint="eastAsia" w:ascii="宋体" w:hAnsi="宋体"/>
          <w:bCs/>
          <w:strike/>
          <w:color w:val="000000" w:themeColor="text1"/>
          <w:sz w:val="24"/>
          <w:szCs w:val="24"/>
          <w:highlight w:val="none"/>
          <w14:textFill>
            <w14:solidFill>
              <w14:schemeClr w14:val="tx1"/>
            </w14:solidFill>
          </w14:textFill>
        </w:rPr>
        <w:t>规定比例</w:t>
      </w:r>
      <w:r>
        <w:rPr>
          <w:rFonts w:hint="eastAsia" w:ascii="宋体" w:hAnsi="宋体"/>
          <w:bCs/>
          <w:color w:val="000000" w:themeColor="text1"/>
          <w:sz w:val="24"/>
          <w:szCs w:val="24"/>
          <w:highlight w:val="none"/>
          <w14:textFill>
            <w14:solidFill>
              <w14:schemeClr w14:val="tx1"/>
            </w14:solidFill>
          </w14:textFill>
        </w:rPr>
        <w:t>）。（</w:t>
      </w:r>
      <w:r>
        <w:rPr>
          <w:rFonts w:hint="eastAsia" w:ascii="宋体" w:hAnsi="宋体"/>
          <w:bCs/>
          <w:strike/>
          <w:color w:val="000000" w:themeColor="text1"/>
          <w:sz w:val="24"/>
          <w:szCs w:val="24"/>
          <w:highlight w:val="none"/>
          <w14:textFill>
            <w14:solidFill>
              <w14:schemeClr w14:val="tx1"/>
            </w14:solidFill>
          </w14:textFill>
        </w:rPr>
        <w:t>产品名称2</w:t>
      </w:r>
      <w:r>
        <w:rPr>
          <w:rFonts w:hint="eastAsia" w:ascii="宋体" w:hAnsi="宋体"/>
          <w:bCs/>
          <w:color w:val="000000" w:themeColor="text1"/>
          <w:sz w:val="24"/>
          <w:szCs w:val="24"/>
          <w:highlight w:val="none"/>
          <w14:textFill>
            <w14:solidFill>
              <w14:schemeClr w14:val="tx1"/>
            </w14:solidFill>
          </w14:textFill>
        </w:rPr>
        <w:t>）的（</w:t>
      </w:r>
      <w:r>
        <w:rPr>
          <w:rFonts w:hint="eastAsia" w:ascii="宋体" w:hAnsi="宋体"/>
          <w:bCs/>
          <w:strike/>
          <w:color w:val="000000" w:themeColor="text1"/>
          <w:sz w:val="24"/>
          <w:szCs w:val="24"/>
          <w:highlight w:val="none"/>
          <w14:textFill>
            <w14:solidFill>
              <w14:schemeClr w14:val="tx1"/>
            </w14:solidFill>
          </w14:textFill>
        </w:rPr>
        <w:t>关键组件</w:t>
      </w:r>
      <w:r>
        <w:rPr>
          <w:rFonts w:hint="eastAsia" w:ascii="宋体" w:hAnsi="宋体"/>
          <w:bCs/>
          <w:color w:val="000000" w:themeColor="text1"/>
          <w:sz w:val="24"/>
          <w:szCs w:val="24"/>
          <w:highlight w:val="none"/>
          <w14:textFill>
            <w14:solidFill>
              <w14:schemeClr w14:val="tx1"/>
            </w14:solidFill>
          </w14:textFill>
        </w:rPr>
        <w:t>）在中国境内生产。（</w:t>
      </w:r>
      <w:r>
        <w:rPr>
          <w:rFonts w:hint="eastAsia" w:ascii="宋体" w:hAnsi="宋体"/>
          <w:bCs/>
          <w:strike/>
          <w:color w:val="000000" w:themeColor="text1"/>
          <w:sz w:val="24"/>
          <w:szCs w:val="24"/>
          <w:highlight w:val="none"/>
          <w14:textFill>
            <w14:solidFill>
              <w14:schemeClr w14:val="tx1"/>
            </w14:solidFill>
          </w14:textFill>
        </w:rPr>
        <w:t>产品名称2</w:t>
      </w:r>
      <w:r>
        <w:rPr>
          <w:rFonts w:hint="eastAsia" w:ascii="宋体" w:hAnsi="宋体"/>
          <w:bCs/>
          <w:color w:val="000000" w:themeColor="text1"/>
          <w:sz w:val="24"/>
          <w:szCs w:val="24"/>
          <w:highlight w:val="none"/>
          <w14:textFill>
            <w14:solidFill>
              <w14:schemeClr w14:val="tx1"/>
            </w14:solidFill>
          </w14:textFill>
        </w:rPr>
        <w:t>）的（</w:t>
      </w:r>
      <w:r>
        <w:rPr>
          <w:rFonts w:hint="eastAsia" w:ascii="宋体" w:hAnsi="宋体"/>
          <w:bCs/>
          <w:strike/>
          <w:color w:val="000000" w:themeColor="text1"/>
          <w:sz w:val="24"/>
          <w:szCs w:val="24"/>
          <w:highlight w:val="none"/>
          <w14:textFill>
            <w14:solidFill>
              <w14:schemeClr w14:val="tx1"/>
            </w14:solidFill>
          </w14:textFill>
        </w:rPr>
        <w:t>关键工序</w:t>
      </w:r>
      <w:r>
        <w:rPr>
          <w:rFonts w:hint="eastAsia" w:ascii="宋体" w:hAnsi="宋体"/>
          <w:bCs/>
          <w:color w:val="000000" w:themeColor="text1"/>
          <w:sz w:val="24"/>
          <w:szCs w:val="24"/>
          <w:highlight w:val="none"/>
          <w14:textFill>
            <w14:solidFill>
              <w14:schemeClr w14:val="tx1"/>
            </w14:solidFill>
          </w14:textFill>
        </w:rPr>
        <w:t>）在中国境内完成。</w:t>
      </w:r>
    </w:p>
    <w:p w14:paraId="388DA941">
      <w:pPr>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w:t>
      </w:r>
    </w:p>
    <w:p w14:paraId="3C45A7E6">
      <w:pPr>
        <w:spacing w:line="360" w:lineRule="auto"/>
        <w:ind w:firstLine="48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本公司（单位）对上述声明内容的真实性负责。如有虚假，愿承担相应法律责任。</w:t>
      </w:r>
    </w:p>
    <w:p w14:paraId="654F18B5">
      <w:pPr>
        <w:spacing w:line="360" w:lineRule="auto"/>
        <w:ind w:firstLine="480"/>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 xml:space="preserve"> </w:t>
      </w:r>
    </w:p>
    <w:p w14:paraId="17F5C136">
      <w:pPr>
        <w:spacing w:line="360" w:lineRule="auto"/>
        <w:ind w:firstLine="480"/>
        <w:jc w:val="right"/>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 xml:space="preserve">公司（单位）名称（盖章）：          </w:t>
      </w:r>
    </w:p>
    <w:p w14:paraId="3EEB6007">
      <w:pPr>
        <w:spacing w:line="360" w:lineRule="auto"/>
        <w:ind w:firstLine="480"/>
        <w:jc w:val="right"/>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日期：　</w:t>
      </w:r>
      <w:r>
        <w:rPr>
          <w:rFonts w:ascii="宋体" w:hAnsi="宋体"/>
          <w:bCs/>
          <w:color w:val="000000" w:themeColor="text1"/>
          <w:sz w:val="24"/>
          <w:szCs w:val="24"/>
          <w:highlight w:val="none"/>
          <w14:textFill>
            <w14:solidFill>
              <w14:schemeClr w14:val="tx1"/>
            </w14:solidFill>
          </w14:textFill>
        </w:rPr>
        <w:t>     </w:t>
      </w:r>
      <w:r>
        <w:rPr>
          <w:rFonts w:hint="eastAsia" w:ascii="宋体" w:hAnsi="宋体"/>
          <w:bCs/>
          <w:color w:val="000000" w:themeColor="text1"/>
          <w:sz w:val="24"/>
          <w:szCs w:val="24"/>
          <w:highlight w:val="none"/>
          <w14:textFill>
            <w14:solidFill>
              <w14:schemeClr w14:val="tx1"/>
            </w14:solidFill>
          </w14:textFill>
        </w:rPr>
        <w:t>年　</w:t>
      </w:r>
      <w:r>
        <w:rPr>
          <w:rFonts w:ascii="宋体" w:hAnsi="宋体"/>
          <w:bCs/>
          <w:color w:val="000000" w:themeColor="text1"/>
          <w:sz w:val="24"/>
          <w:szCs w:val="24"/>
          <w:highlight w:val="none"/>
          <w14:textFill>
            <w14:solidFill>
              <w14:schemeClr w14:val="tx1"/>
            </w14:solidFill>
          </w14:textFill>
        </w:rPr>
        <w:t>  </w:t>
      </w:r>
      <w:r>
        <w:rPr>
          <w:rFonts w:hint="eastAsia" w:ascii="宋体" w:hAnsi="宋体"/>
          <w:bCs/>
          <w:color w:val="000000" w:themeColor="text1"/>
          <w:sz w:val="24"/>
          <w:szCs w:val="24"/>
          <w:highlight w:val="none"/>
          <w14:textFill>
            <w14:solidFill>
              <w14:schemeClr w14:val="tx1"/>
            </w14:solidFill>
          </w14:textFill>
        </w:rPr>
        <w:t>月　</w:t>
      </w:r>
      <w:r>
        <w:rPr>
          <w:rFonts w:ascii="宋体" w:hAnsi="宋体"/>
          <w:bCs/>
          <w:color w:val="000000" w:themeColor="text1"/>
          <w:sz w:val="24"/>
          <w:szCs w:val="24"/>
          <w:highlight w:val="none"/>
          <w14:textFill>
            <w14:solidFill>
              <w14:schemeClr w14:val="tx1"/>
            </w14:solidFill>
          </w14:textFill>
        </w:rPr>
        <w:t>  </w:t>
      </w:r>
      <w:r>
        <w:rPr>
          <w:rFonts w:hint="eastAsia" w:ascii="宋体" w:hAnsi="宋体"/>
          <w:bCs/>
          <w:color w:val="000000" w:themeColor="text1"/>
          <w:sz w:val="24"/>
          <w:szCs w:val="24"/>
          <w:highlight w:val="none"/>
          <w14:textFill>
            <w14:solidFill>
              <w14:schemeClr w14:val="tx1"/>
            </w14:solidFill>
          </w14:textFill>
        </w:rPr>
        <w:t xml:space="preserve">日          </w:t>
      </w:r>
    </w:p>
    <w:p w14:paraId="5A0B60DD">
      <w:pPr>
        <w:widowControl/>
        <w:shd w:val="clear" w:color="auto" w:fill="FFFFFF"/>
        <w:spacing w:before="25" w:after="25" w:line="560" w:lineRule="atLeast"/>
        <w:jc w:val="left"/>
        <w:rPr>
          <w:rFonts w:hint="eastAsia" w:ascii="inherit" w:hAnsi="inherit" w:eastAsia="仿宋" w:cs="宋体"/>
          <w:color w:val="000000" w:themeColor="text1"/>
          <w:sz w:val="28"/>
          <w:szCs w:val="28"/>
          <w:highlight w:val="none"/>
          <w14:textFill>
            <w14:solidFill>
              <w14:schemeClr w14:val="tx1"/>
            </w14:solidFill>
          </w14:textFill>
        </w:rPr>
      </w:pPr>
      <w:r>
        <w:rPr>
          <w:rFonts w:ascii="inherit" w:hAnsi="inherit" w:eastAsia="仿宋" w:cs="宋体"/>
          <w:color w:val="000000" w:themeColor="text1"/>
          <w:sz w:val="28"/>
          <w:szCs w:val="28"/>
          <w:highlight w:val="none"/>
          <w14:textFill>
            <w14:solidFill>
              <w14:schemeClr w14:val="tx1"/>
            </w14:solidFill>
          </w14:textFill>
        </w:rPr>
        <w:t>__________________</w:t>
      </w:r>
    </w:p>
    <w:p w14:paraId="176D7696">
      <w:pPr>
        <w:widowControl/>
        <w:shd w:val="clear" w:color="auto" w:fill="FFFFFF"/>
        <w:spacing w:line="360" w:lineRule="auto"/>
        <w:ind w:firstLine="482"/>
        <w:jc w:val="left"/>
        <w:rPr>
          <w:rFonts w:ascii="宋体" w:hAnsi="宋体" w:cs="宋体"/>
          <w:color w:val="000000" w:themeColor="text1"/>
          <w:sz w:val="18"/>
          <w:szCs w:val="18"/>
          <w:highlight w:val="none"/>
          <w14:textFill>
            <w14:solidFill>
              <w14:schemeClr w14:val="tx1"/>
            </w14:solidFill>
          </w14:textFill>
        </w:rPr>
      </w:pPr>
      <w:r>
        <w:rPr>
          <w:rFonts w:ascii="宋体" w:hAnsi="宋体" w:cs="宋体"/>
          <w:color w:val="000000" w:themeColor="text1"/>
          <w:sz w:val="18"/>
          <w:szCs w:val="18"/>
          <w:highlight w:val="none"/>
          <w14:textFill>
            <w14:solidFill>
              <w14:schemeClr w14:val="tx1"/>
            </w14:solidFill>
          </w14:textFill>
        </w:rPr>
        <w:t>1.产品如有型号，请在“产品名称”栏一并填写。</w:t>
      </w:r>
    </w:p>
    <w:p w14:paraId="190520B2">
      <w:pPr>
        <w:widowControl/>
        <w:shd w:val="clear" w:color="auto" w:fill="FFFFFF"/>
        <w:spacing w:line="360" w:lineRule="auto"/>
        <w:ind w:firstLine="482"/>
        <w:jc w:val="left"/>
        <w:rPr>
          <w:rFonts w:ascii="宋体" w:hAnsi="宋体" w:cs="宋体"/>
          <w:color w:val="000000" w:themeColor="text1"/>
          <w:sz w:val="18"/>
          <w:szCs w:val="18"/>
          <w:highlight w:val="none"/>
          <w14:textFill>
            <w14:solidFill>
              <w14:schemeClr w14:val="tx1"/>
            </w14:solidFill>
          </w14:textFill>
        </w:rPr>
      </w:pPr>
      <w:r>
        <w:rPr>
          <w:rFonts w:ascii="宋体" w:hAnsi="宋体" w:cs="宋体"/>
          <w:color w:val="000000" w:themeColor="text1"/>
          <w:sz w:val="18"/>
          <w:szCs w:val="18"/>
          <w:highlight w:val="none"/>
          <w14:textFill>
            <w14:solidFill>
              <w14:schemeClr w14:val="tx1"/>
            </w14:solidFill>
          </w14:textFill>
        </w:rPr>
        <w:t>2.生产厂名与厂址应与生产厂营业执照载明的相关信息保持一致。</w:t>
      </w:r>
    </w:p>
    <w:p w14:paraId="7EE24166">
      <w:pPr>
        <w:widowControl/>
        <w:shd w:val="clear" w:color="auto" w:fill="FFFFFF"/>
        <w:spacing w:line="360" w:lineRule="auto"/>
        <w:ind w:firstLine="482"/>
        <w:jc w:val="left"/>
        <w:rPr>
          <w:rFonts w:ascii="宋体" w:hAnsi="宋体" w:cs="宋体"/>
          <w:color w:val="000000" w:themeColor="text1"/>
          <w:sz w:val="18"/>
          <w:szCs w:val="18"/>
          <w:highlight w:val="none"/>
          <w14:textFill>
            <w14:solidFill>
              <w14:schemeClr w14:val="tx1"/>
            </w14:solidFill>
          </w14:textFill>
        </w:rPr>
      </w:pPr>
      <w:r>
        <w:rPr>
          <w:rFonts w:ascii="宋体" w:hAnsi="宋体" w:cs="宋体"/>
          <w:color w:val="000000" w:themeColor="text1"/>
          <w:sz w:val="18"/>
          <w:szCs w:val="18"/>
          <w:highlight w:val="none"/>
          <w14:textFill>
            <w14:solidFill>
              <w14:schemeClr w14:val="tx1"/>
            </w14:solidFill>
          </w14:textFill>
        </w:rPr>
        <w:t>3.该产品的中国境内生产的组件成本占比相关要求实施前，“规定比例”栏可不填，下同。</w:t>
      </w:r>
    </w:p>
    <w:p w14:paraId="6176C6F4">
      <w:pPr>
        <w:widowControl/>
        <w:shd w:val="clear" w:color="auto" w:fill="FFFFFF"/>
        <w:spacing w:line="360" w:lineRule="auto"/>
        <w:ind w:firstLine="482"/>
        <w:jc w:val="left"/>
        <w:rPr>
          <w:rFonts w:ascii="宋体" w:hAnsi="宋体" w:cs="宋体"/>
          <w:color w:val="000000" w:themeColor="text1"/>
          <w:sz w:val="18"/>
          <w:szCs w:val="18"/>
          <w:highlight w:val="none"/>
          <w14:textFill>
            <w14:solidFill>
              <w14:schemeClr w14:val="tx1"/>
            </w14:solidFill>
          </w14:textFill>
        </w:rPr>
      </w:pPr>
      <w:r>
        <w:rPr>
          <w:rFonts w:ascii="宋体" w:hAnsi="宋体" w:cs="宋体"/>
          <w:color w:val="000000" w:themeColor="text1"/>
          <w:sz w:val="18"/>
          <w:szCs w:val="18"/>
          <w:highlight w:val="none"/>
          <w14:textFill>
            <w14:solidFill>
              <w14:schemeClr w14:val="tx1"/>
            </w14:solidFill>
          </w14:textFill>
        </w:rPr>
        <w:t>4.该产品的关键组件要求实施前，“关键组件”栏可不填，下同。</w:t>
      </w:r>
    </w:p>
    <w:p w14:paraId="33402F0A">
      <w:pPr>
        <w:widowControl/>
        <w:shd w:val="clear" w:color="auto" w:fill="FFFFFF"/>
        <w:spacing w:line="360" w:lineRule="auto"/>
        <w:ind w:firstLine="482"/>
        <w:jc w:val="left"/>
        <w:rPr>
          <w:rFonts w:ascii="宋体" w:hAnsi="宋体"/>
          <w:color w:val="000000" w:themeColor="text1"/>
          <w:sz w:val="18"/>
          <w:szCs w:val="18"/>
          <w:highlight w:val="none"/>
          <w14:textFill>
            <w14:solidFill>
              <w14:schemeClr w14:val="tx1"/>
            </w14:solidFill>
          </w14:textFill>
        </w:rPr>
      </w:pPr>
      <w:r>
        <w:rPr>
          <w:rFonts w:ascii="宋体" w:hAnsi="宋体" w:cs="宋体"/>
          <w:color w:val="000000" w:themeColor="text1"/>
          <w:sz w:val="18"/>
          <w:szCs w:val="18"/>
          <w:highlight w:val="none"/>
          <w14:textFill>
            <w14:solidFill>
              <w14:schemeClr w14:val="tx1"/>
            </w14:solidFill>
          </w14:textFill>
        </w:rPr>
        <w:t>5.该产品的关键工序要求实施前，“关键工序”栏可不填，下同。</w:t>
      </w:r>
    </w:p>
    <w:p w14:paraId="710E5E8E">
      <w:pPr>
        <w:widowControl/>
        <w:shd w:val="clear" w:color="auto" w:fill="FFFFFF"/>
        <w:spacing w:line="360" w:lineRule="auto"/>
        <w:ind w:firstLine="482"/>
        <w:jc w:val="left"/>
        <w:rPr>
          <w:rFonts w:ascii="宋体" w:hAnsi="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注：划删除线的地方无需填写。</w:t>
      </w:r>
    </w:p>
    <w:p w14:paraId="5CF02D23">
      <w:pPr>
        <w:spacing w:line="360" w:lineRule="auto"/>
        <w:ind w:firstLine="480"/>
        <w:rPr>
          <w:rFonts w:ascii="黑体" w:hAnsi="宋体" w:eastAsia="黑体"/>
          <w:bCs/>
          <w:color w:val="000000" w:themeColor="text1"/>
          <w:sz w:val="24"/>
          <w:szCs w:val="24"/>
          <w:highlight w:val="none"/>
          <w14:textFill>
            <w14:solidFill>
              <w14:schemeClr w14:val="tx1"/>
            </w14:solidFill>
          </w14:textFill>
        </w:rPr>
      </w:pPr>
    </w:p>
    <w:p w14:paraId="7B40365A">
      <w:pPr>
        <w:rPr>
          <w:rFonts w:ascii="黑体" w:hAnsi="宋体" w:eastAsia="黑体"/>
          <w:bCs/>
          <w:color w:val="000000" w:themeColor="text1"/>
          <w:sz w:val="24"/>
          <w:szCs w:val="24"/>
          <w:highlight w:val="none"/>
          <w14:textFill>
            <w14:solidFill>
              <w14:schemeClr w14:val="tx1"/>
            </w14:solidFill>
          </w14:textFill>
        </w:rPr>
      </w:pPr>
      <w:r>
        <w:rPr>
          <w:rFonts w:hint="eastAsia" w:ascii="黑体" w:hAnsi="宋体" w:eastAsia="黑体"/>
          <w:bCs/>
          <w:color w:val="000000" w:themeColor="text1"/>
          <w:sz w:val="24"/>
          <w:szCs w:val="24"/>
          <w:highlight w:val="none"/>
          <w14:textFill>
            <w14:solidFill>
              <w14:schemeClr w14:val="tx1"/>
            </w14:solidFill>
          </w14:textFill>
        </w:rPr>
        <w:br w:type="page" w:clear="all"/>
      </w:r>
    </w:p>
    <w:p w14:paraId="69235CD9">
      <w:pPr>
        <w:keepNext w:val="0"/>
        <w:keepLines w:val="0"/>
        <w:pageBreakBefore/>
        <w:widowControl w:val="0"/>
        <w:outlineLvl w:val="2"/>
        <w:rPr>
          <w:rFonts w:hint="eastAsia" w:ascii="宋体" w:hAnsi="宋体" w:eastAsia="宋体" w:cs="宋体"/>
          <w:b/>
          <w:bCs w:val="0"/>
          <w:color w:val="auto"/>
          <w:sz w:val="32"/>
          <w:szCs w:val="32"/>
          <w:highlight w:val="none"/>
        </w:rPr>
      </w:pPr>
      <w:r>
        <w:rPr>
          <w:rFonts w:hint="eastAsia" w:ascii="宋体" w:hAnsi="宋体" w:cs="宋体"/>
          <w:b/>
          <w:bCs w:val="0"/>
          <w:color w:val="auto"/>
          <w:sz w:val="32"/>
          <w:szCs w:val="32"/>
          <w:highlight w:val="none"/>
          <w:lang w:eastAsia="zh-CN"/>
        </w:rPr>
        <w:t>（</w:t>
      </w:r>
      <w:r>
        <w:rPr>
          <w:rFonts w:hint="eastAsia" w:ascii="宋体" w:hAnsi="宋体" w:cs="宋体"/>
          <w:b/>
          <w:bCs w:val="0"/>
          <w:color w:val="auto"/>
          <w:sz w:val="32"/>
          <w:szCs w:val="32"/>
          <w:highlight w:val="none"/>
          <w:lang w:val="en-US" w:eastAsia="zh-CN"/>
        </w:rPr>
        <w:t>十二</w:t>
      </w:r>
      <w:r>
        <w:rPr>
          <w:rFonts w:hint="eastAsia" w:ascii="宋体" w:hAnsi="宋体" w:cs="宋体"/>
          <w:b/>
          <w:bCs w:val="0"/>
          <w:color w:val="auto"/>
          <w:sz w:val="32"/>
          <w:szCs w:val="32"/>
          <w:highlight w:val="none"/>
          <w:lang w:eastAsia="zh-CN"/>
        </w:rPr>
        <w:t>）</w:t>
      </w:r>
      <w:r>
        <w:rPr>
          <w:rFonts w:hint="eastAsia" w:ascii="宋体" w:hAnsi="宋体" w:cs="宋体"/>
          <w:b/>
          <w:bCs w:val="0"/>
          <w:color w:val="auto"/>
          <w:sz w:val="32"/>
          <w:szCs w:val="32"/>
          <w:highlight w:val="none"/>
          <w:lang w:val="en-US" w:eastAsia="zh-CN"/>
        </w:rPr>
        <w:t>服务</w:t>
      </w:r>
      <w:r>
        <w:rPr>
          <w:rFonts w:hint="eastAsia" w:ascii="宋体" w:hAnsi="宋体" w:eastAsia="宋体" w:cs="宋体"/>
          <w:b/>
          <w:bCs w:val="0"/>
          <w:color w:val="auto"/>
          <w:sz w:val="32"/>
          <w:szCs w:val="32"/>
          <w:highlight w:val="none"/>
        </w:rPr>
        <w:t>方案（格式）：</w:t>
      </w:r>
    </w:p>
    <w:p w14:paraId="4044B606">
      <w:pPr>
        <w:pStyle w:val="266"/>
        <w:rPr>
          <w:rFonts w:hint="eastAsia" w:ascii="宋体" w:hAnsi="宋体" w:eastAsia="宋体" w:cs="宋体"/>
          <w:bCs/>
          <w:color w:val="auto"/>
          <w:highlight w:val="none"/>
        </w:rPr>
      </w:pPr>
    </w:p>
    <w:p w14:paraId="659B3E56">
      <w:pPr>
        <w:pStyle w:val="266"/>
        <w:ind w:firstLine="480"/>
        <w:rPr>
          <w:rFonts w:hint="eastAsia" w:ascii="宋体" w:hAnsi="宋体" w:eastAsia="宋体" w:cs="宋体"/>
          <w:bCs/>
          <w:color w:val="auto"/>
          <w:sz w:val="24"/>
          <w:szCs w:val="24"/>
          <w:highlight w:val="none"/>
        </w:rPr>
      </w:pPr>
    </w:p>
    <w:p w14:paraId="7FBE9289">
      <w:pPr>
        <w:pStyle w:val="266"/>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投标供应商</w:t>
      </w:r>
      <w:r>
        <w:rPr>
          <w:rFonts w:hint="eastAsia" w:ascii="宋体" w:hAnsi="宋体" w:eastAsia="宋体" w:cs="宋体"/>
          <w:b/>
          <w:bCs w:val="0"/>
          <w:color w:val="auto"/>
          <w:sz w:val="24"/>
          <w:szCs w:val="24"/>
          <w:highlight w:val="none"/>
        </w:rPr>
        <w:t>应按评分点编制完整的</w:t>
      </w:r>
      <w:r>
        <w:rPr>
          <w:rFonts w:hint="eastAsia" w:ascii="宋体" w:hAnsi="宋体" w:cs="宋体"/>
          <w:b/>
          <w:bCs w:val="0"/>
          <w:color w:val="auto"/>
          <w:sz w:val="24"/>
          <w:szCs w:val="24"/>
          <w:highlight w:val="none"/>
          <w:lang w:val="en-US" w:eastAsia="zh-CN"/>
        </w:rPr>
        <w:t>服务</w:t>
      </w:r>
      <w:r>
        <w:rPr>
          <w:rFonts w:hint="eastAsia" w:ascii="宋体" w:hAnsi="宋体" w:eastAsia="宋体" w:cs="宋体"/>
          <w:b/>
          <w:bCs w:val="0"/>
          <w:color w:val="auto"/>
          <w:sz w:val="24"/>
          <w:szCs w:val="24"/>
          <w:highlight w:val="none"/>
        </w:rPr>
        <w:t>方案，以便评审。</w:t>
      </w:r>
    </w:p>
    <w:p w14:paraId="43D87D83">
      <w:pPr>
        <w:pStyle w:val="266"/>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特别注意：在评分标准中除了投标报价外，还须包含明标（商务标部分）和暗标（技术标部分）两大部分，明标部分和暗标部分分别进行制作。其中技术标部分属于暗标，投标人在制作技术标部分相关内容时不得有体现投标人身份的内容，否则投标无效。</w:t>
      </w:r>
    </w:p>
    <w:p w14:paraId="3F20356D">
      <w:pPr>
        <w:pStyle w:val="266"/>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不得有体现投标人身份的内容是指：</w:t>
      </w:r>
    </w:p>
    <w:p w14:paraId="4169E18E">
      <w:pPr>
        <w:pStyle w:val="266"/>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技术部分不得出现能够体现投标人身份、名称的相关描述、材料、文件等内容；</w:t>
      </w:r>
    </w:p>
    <w:p w14:paraId="2013B898">
      <w:pPr>
        <w:pStyle w:val="266"/>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技术部分不得更改，不得在其中涂改、标注或做任何可以辨认投标人及所属人员身份的名称、印章、商标等标记；</w:t>
      </w:r>
    </w:p>
    <w:p w14:paraId="1882A334">
      <w:pPr>
        <w:pStyle w:val="266"/>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技术部分应当版面整洁、字迹清楚、不许批注或进行底纹、阴影、水印等特殊设置，不得采用任何不符合常规、有别于其他投标人的特殊做法；</w:t>
      </w:r>
    </w:p>
    <w:p w14:paraId="5BE5F443">
      <w:pPr>
        <w:pStyle w:val="266"/>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不得有其他体现投标人身份的内容。</w:t>
      </w:r>
    </w:p>
    <w:p w14:paraId="06406723">
      <w:pPr>
        <w:pStyle w:val="266"/>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sectPr>
      <w:headerReference r:id="rId6" w:type="first"/>
      <w:footerReference r:id="rId9" w:type="first"/>
      <w:headerReference r:id="rId5" w:type="default"/>
      <w:footerReference r:id="rId7" w:type="default"/>
      <w:footerReference r:id="rId8" w:type="even"/>
      <w:pgSz w:w="11905" w:h="16838"/>
      <w:pgMar w:top="1247" w:right="1247" w:bottom="1270" w:left="1304" w:header="850" w:footer="992"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XcGJSymbol"/>
    <w:panose1 w:val="020B0503020202020204"/>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Adobe 仿宋 Std R">
    <w:altName w:val="仿宋"/>
    <w:panose1 w:val="020B0503020202020204"/>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16" w:usb3="00000000" w:csb0="0004001F" w:csb1="00000000"/>
  </w:font>
  <w:font w:name="等线">
    <w:panose1 w:val="02010600030101010101"/>
    <w:charset w:val="86"/>
    <w:family w:val="auto"/>
    <w:pitch w:val="default"/>
    <w:sig w:usb0="A00002BF" w:usb1="38CF7CFA" w:usb2="00000016" w:usb3="00000000" w:csb0="0004000F" w:csb1="00000000"/>
  </w:font>
  <w:font w:name="inherit">
    <w:altName w:val="XcGJSymbol"/>
    <w:panose1 w:val="020B0503020202020204"/>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3C729">
    <w:pPr>
      <w:pStyle w:val="25"/>
      <w:tabs>
        <w:tab w:val="center" w:pos="4153"/>
        <w:tab w:val="right" w:pos="8306"/>
        <w:tab w:val="clear" w:pos="7143"/>
        <w:tab w:val="clear" w:pos="14287"/>
      </w:tabs>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B99A4">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EdRpwI8AgAAbwQAAA4AAAAAAAAAAQAgAAAAHwEAAGRycy9lMm9E&#10;b2MueG1sUEsFBgAAAAAGAAYAWQEAAM0FAAAAAA==&#10;">
              <v:fill on="f" focussize="0,0"/>
              <v:stroke on="f" weight="0.5pt"/>
              <v:imagedata o:title=""/>
              <o:lock v:ext="edit" aspectratio="f"/>
              <v:textbox inset="0mm,0mm,0mm,0mm" style="mso-fit-shape-to-text:t;">
                <w:txbxContent>
                  <w:p w14:paraId="4A5B99A4">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A7F45">
    <w:pPr>
      <w:pStyle w:val="25"/>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57225" cy="331470"/>
              <wp:effectExtent l="3175" t="3175" r="3175" b="3175"/>
              <wp:wrapNone/>
              <wp:docPr id="2" name="文本框 3"/>
              <wp:cNvGraphicFramePr/>
              <a:graphic xmlns:a="http://schemas.openxmlformats.org/drawingml/2006/main">
                <a:graphicData uri="http://schemas.microsoft.com/office/word/2010/wordprocessingShape">
                  <wps:wsp>
                    <wps:cNvSpPr txBox="1"/>
                    <wps:spPr bwMode="auto">
                      <a:xfrm>
                        <a:off x="0" y="0"/>
                        <a:ext cx="656969" cy="33132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ADB38">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3" o:spid="_x0000_s1026" o:spt="202" type="#_x0000_t202" style="position:absolute;left:0pt;margin-top:0pt;height:26.1pt;width:51.75pt;mso-position-horizontal:center;mso-position-horizontal-relative:margin;z-index:251661312;mso-width-relative:page;mso-height-relative:page;" filled="f" stroked="f" coordsize="21600,21600" o:gfxdata="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kLlZNQAAAAEAQAADwAAAAAAAAABACAAAAAiAAAAZHJz&#10;L2Rvd25yZXYueG1sUEsBAhQAFAAAAAgAh07iQBvAxppBAgAAbwQAAA4AAAAAAAAAAQAgAAAAIwEA&#10;AGRycy9lMm9Eb2MueG1sUEsFBgAAAAAGAAYAWQEAANYFAAAAAA==&#10;">
              <v:fill on="f" focussize="0,0"/>
              <v:stroke on="f" weight="0.5pt"/>
              <v:imagedata o:title=""/>
              <o:lock v:ext="edit" aspectratio="f"/>
              <v:textbox inset="0mm,0mm,0mm,0mm">
                <w:txbxContent>
                  <w:p w14:paraId="028ADB38">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72FE7">
    <w:pPr>
      <w:pStyle w:val="228"/>
      <w:framePr w:wrap="around" w:vAnchor="text" w:hAnchor="margin" w:xAlign="center" w:y="1"/>
      <w:rPr>
        <w:rStyle w:val="242"/>
      </w:rPr>
    </w:pPr>
    <w:r>
      <w:rPr>
        <w:rStyle w:val="242"/>
      </w:rPr>
      <w:fldChar w:fldCharType="begin"/>
    </w:r>
    <w:r>
      <w:rPr>
        <w:rStyle w:val="242"/>
      </w:rPr>
      <w:instrText xml:space="preserve">PAGE  </w:instrText>
    </w:r>
    <w:r>
      <w:rPr>
        <w:rStyle w:val="242"/>
      </w:rPr>
      <w:fldChar w:fldCharType="separate"/>
    </w:r>
    <w:r>
      <w:rPr>
        <w:rStyle w:val="242"/>
      </w:rPr>
      <w:t>1</w:t>
    </w:r>
    <w:r>
      <w:rPr>
        <w:rStyle w:val="242"/>
      </w:rPr>
      <w:fldChar w:fldCharType="end"/>
    </w:r>
  </w:p>
  <w:p w14:paraId="0F4F1F18">
    <w:pPr>
      <w:pStyle w:val="2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993B">
    <w:pPr>
      <w:pStyle w:val="25"/>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1C31A">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AMzX2uPQIAAG8EAAAOAAAAAAAAAAEAIAAAAB8BAABkcnMvZTJv&#10;RG9jLnhtbFBLBQYAAAAABgAGAFkBAADOBQAAAAA=&#10;">
              <v:fill on="f" focussize="0,0"/>
              <v:stroke on="f" weight="0.5pt"/>
              <v:imagedata o:title=""/>
              <o:lock v:ext="edit" aspectratio="f"/>
              <v:textbox inset="0mm,0mm,0mm,0mm" style="mso-fit-shape-to-text:t;">
                <w:txbxContent>
                  <w:p w14:paraId="60D1C31A">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1ADB">
    <w:pPr>
      <w:pStyle w:val="27"/>
      <w:pBdr>
        <w:bottom w:val="none" w:color="auto" w:sz="0" w:space="0"/>
      </w:pBdr>
      <w:tabs>
        <w:tab w:val="center" w:pos="4153"/>
        <w:tab w:val="right" w:pos="8306"/>
        <w:tab w:val="clear" w:pos="7143"/>
        <w:tab w:val="clear" w:pos="1428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16A87">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13E85">
    <w:pPr>
      <w:pStyle w:val="27"/>
      <w:pBdr>
        <w:bottom w:val="single" w:color="auto" w:sz="8" w:space="0"/>
      </w:pBdr>
      <w:rPr>
        <w:rFonts w:hint="default" w:eastAsia="黑体"/>
        <w:sz w:val="21"/>
        <w:szCs w:val="21"/>
        <w:lang w:val="en-US" w:eastAsia="zh-CN"/>
      </w:rPr>
    </w:pPr>
    <w:r>
      <w:rPr>
        <w:rFonts w:hint="eastAsia" w:eastAsia="楷体_GB2312"/>
        <w:sz w:val="22"/>
        <w:u w:val="single"/>
        <w:lang w:eastAsia="zh-CN"/>
      </w:rPr>
      <w:t>JSZC-320214-RHZH-G2024-0032</w:t>
    </w:r>
    <w:r>
      <w:rPr>
        <w:rFonts w:hint="eastAsia" w:ascii="黑体" w:hAnsi="华文中宋" w:eastAsia="黑体"/>
        <w:bCs/>
        <w:sz w:val="21"/>
        <w:szCs w:val="21"/>
        <w:lang w:val="en-US" w:eastAsia="zh-CN"/>
      </w:rPr>
      <w:t xml:space="preserve">                       </w:t>
    </w:r>
    <w:r>
      <w:rPr>
        <w:rFonts w:hint="eastAsia" w:ascii="黑体" w:hAnsi="华文中宋" w:eastAsia="黑体" w:cs="Times New Roman"/>
        <w:bCs/>
        <w:sz w:val="21"/>
        <w:szCs w:val="21"/>
        <w:lang w:eastAsia="zh-CN"/>
      </w:rPr>
      <w:t>巡特警大队灭火破拆搜救装备采购项目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japaneseCounting"/>
      <w:lvlText w:val="（%1）"/>
      <w:lvlJc w:val="left"/>
      <w:pPr>
        <w:tabs>
          <w:tab w:val="left" w:pos="1080"/>
        </w:tabs>
        <w:ind w:left="1080" w:hanging="1080"/>
      </w:pPr>
      <w:rPr>
        <w:rFonts w:hint="eastAsia" w:cs="Times New Roman"/>
      </w:rPr>
    </w:lvl>
    <w:lvl w:ilvl="1" w:tentative="0">
      <w:start w:val="1"/>
      <w:numFmt w:val="decimal"/>
      <w:lvlText w:val="%2."/>
      <w:lvlJc w:val="left"/>
      <w:pPr>
        <w:tabs>
          <w:tab w:val="left" w:pos="780"/>
        </w:tabs>
        <w:ind w:left="780" w:hanging="360"/>
      </w:pPr>
      <w:rPr>
        <w:rFonts w:hint="eastAsia" w:cs="Times New Roman"/>
        <w:color w:val="00000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AC0A5A68"/>
    <w:multiLevelType w:val="singleLevel"/>
    <w:tmpl w:val="AC0A5A68"/>
    <w:lvl w:ilvl="0" w:tentative="0">
      <w:start w:val="1"/>
      <w:numFmt w:val="decimal"/>
      <w:suff w:val="nothing"/>
      <w:lvlText w:val="（%1）"/>
      <w:lvlJc w:val="left"/>
      <w:pPr>
        <w:ind w:left="-62"/>
      </w:pPr>
    </w:lvl>
  </w:abstractNum>
  <w:abstractNum w:abstractNumId="2">
    <w:nsid w:val="B5E306ED"/>
    <w:multiLevelType w:val="multilevel"/>
    <w:tmpl w:val="B5E306ED"/>
    <w:lvl w:ilvl="0" w:tentative="0">
      <w:start w:val="1"/>
      <w:numFmt w:val="decimal"/>
      <w:lvlText w:val="%1．"/>
      <w:lvlJc w:val="left"/>
      <w:pPr>
        <w:tabs>
          <w:tab w:val="left" w:pos="570"/>
        </w:tabs>
        <w:ind w:left="570" w:hanging="420"/>
      </w:pPr>
      <w:rPr>
        <w:rFonts w:hint="eastAsia" w:cs="Times New Roman"/>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BF205925"/>
    <w:multiLevelType w:val="multilevel"/>
    <w:tmpl w:val="BF205925"/>
    <w:lvl w:ilvl="0" w:tentative="0">
      <w:start w:val="1"/>
      <w:numFmt w:val="decimal"/>
      <w:lvlText w:val="%1．"/>
      <w:lvlJc w:val="left"/>
      <w:pPr>
        <w:tabs>
          <w:tab w:val="left" w:pos="898"/>
        </w:tabs>
        <w:ind w:left="898" w:hanging="720"/>
      </w:pPr>
      <w:rPr>
        <w:rFonts w:hint="eastAsia" w:cs="Times New Roman"/>
        <w:color w:val="000000"/>
      </w:rPr>
    </w:lvl>
    <w:lvl w:ilvl="1" w:tentative="0">
      <w:start w:val="3"/>
      <w:numFmt w:val="decimal"/>
      <w:lvlText w:val="%2."/>
      <w:lvlJc w:val="left"/>
      <w:pPr>
        <w:tabs>
          <w:tab w:val="left" w:pos="958"/>
        </w:tabs>
        <w:ind w:left="958" w:hanging="360"/>
      </w:pPr>
      <w:rPr>
        <w:rFonts w:cs="Times New Roman"/>
      </w:rPr>
    </w:lvl>
    <w:lvl w:ilvl="2" w:tentative="0">
      <w:start w:val="1"/>
      <w:numFmt w:val="decimalEnclosedCircle"/>
      <w:lvlText w:val="%3"/>
      <w:lvlJc w:val="left"/>
      <w:pPr>
        <w:tabs>
          <w:tab w:val="left" w:pos="1378"/>
        </w:tabs>
        <w:ind w:left="1378" w:hanging="360"/>
      </w:pPr>
      <w:rPr>
        <w:rFonts w:cs="Times New Roman"/>
        <w:color w:val="000000"/>
      </w:rPr>
    </w:lvl>
    <w:lvl w:ilvl="3" w:tentative="0">
      <w:start w:val="1"/>
      <w:numFmt w:val="decimal"/>
      <w:lvlText w:val="%4."/>
      <w:lvlJc w:val="left"/>
      <w:pPr>
        <w:tabs>
          <w:tab w:val="left" w:pos="1858"/>
        </w:tabs>
        <w:ind w:left="1858" w:hanging="420"/>
      </w:pPr>
      <w:rPr>
        <w:rFonts w:cs="Times New Roman"/>
      </w:rPr>
    </w:lvl>
    <w:lvl w:ilvl="4" w:tentative="0">
      <w:start w:val="1"/>
      <w:numFmt w:val="lowerLetter"/>
      <w:lvlText w:val="%5)"/>
      <w:lvlJc w:val="left"/>
      <w:pPr>
        <w:tabs>
          <w:tab w:val="left" w:pos="2278"/>
        </w:tabs>
        <w:ind w:left="2278" w:hanging="420"/>
      </w:pPr>
      <w:rPr>
        <w:rFonts w:cs="Times New Roman"/>
      </w:rPr>
    </w:lvl>
    <w:lvl w:ilvl="5" w:tentative="0">
      <w:start w:val="1"/>
      <w:numFmt w:val="lowerRoman"/>
      <w:lvlText w:val="%6."/>
      <w:lvlJc w:val="right"/>
      <w:pPr>
        <w:tabs>
          <w:tab w:val="left" w:pos="2698"/>
        </w:tabs>
        <w:ind w:left="2698" w:hanging="420"/>
      </w:pPr>
      <w:rPr>
        <w:rFonts w:cs="Times New Roman"/>
      </w:rPr>
    </w:lvl>
    <w:lvl w:ilvl="6" w:tentative="0">
      <w:start w:val="1"/>
      <w:numFmt w:val="decimal"/>
      <w:lvlText w:val="%7."/>
      <w:lvlJc w:val="left"/>
      <w:pPr>
        <w:tabs>
          <w:tab w:val="left" w:pos="3118"/>
        </w:tabs>
        <w:ind w:left="3118" w:hanging="420"/>
      </w:pPr>
      <w:rPr>
        <w:rFonts w:cs="Times New Roman"/>
      </w:rPr>
    </w:lvl>
    <w:lvl w:ilvl="7" w:tentative="0">
      <w:start w:val="1"/>
      <w:numFmt w:val="lowerLetter"/>
      <w:lvlText w:val="%8)"/>
      <w:lvlJc w:val="left"/>
      <w:pPr>
        <w:tabs>
          <w:tab w:val="left" w:pos="3538"/>
        </w:tabs>
        <w:ind w:left="3538" w:hanging="420"/>
      </w:pPr>
      <w:rPr>
        <w:rFonts w:cs="Times New Roman"/>
      </w:rPr>
    </w:lvl>
    <w:lvl w:ilvl="8" w:tentative="0">
      <w:start w:val="1"/>
      <w:numFmt w:val="lowerRoman"/>
      <w:lvlText w:val="%9."/>
      <w:lvlJc w:val="right"/>
      <w:pPr>
        <w:tabs>
          <w:tab w:val="left" w:pos="3958"/>
        </w:tabs>
        <w:ind w:left="3958" w:hanging="420"/>
      </w:pPr>
      <w:rPr>
        <w:rFonts w:cs="Times New Roman"/>
      </w:rPr>
    </w:lvl>
  </w:abstractNum>
  <w:abstractNum w:abstractNumId="4">
    <w:nsid w:val="CF092B84"/>
    <w:multiLevelType w:val="multilevel"/>
    <w:tmpl w:val="CF092B84"/>
    <w:lvl w:ilvl="0" w:tentative="0">
      <w:start w:val="1"/>
      <w:numFmt w:val="bullet"/>
      <w:pStyle w:val="277"/>
      <w:lvlText w:val=""/>
      <w:lvlJc w:val="left"/>
      <w:pPr>
        <w:tabs>
          <w:tab w:val="left" w:pos="420"/>
        </w:tabs>
        <w:ind w:left="420" w:hanging="420"/>
      </w:pPr>
      <w:rPr>
        <w:rFonts w:ascii="Wingdings" w:hAnsi="Wingdings"/>
      </w:rPr>
    </w:lvl>
    <w:lvl w:ilvl="1" w:tentative="0">
      <w:start w:val="1"/>
      <w:numFmt w:val="bullet"/>
      <w:lvlText w:val=""/>
      <w:lvlJc w:val="left"/>
      <w:pPr>
        <w:tabs>
          <w:tab w:val="left" w:pos="3165"/>
        </w:tabs>
        <w:ind w:left="3165" w:hanging="420"/>
      </w:pPr>
      <w:rPr>
        <w:rFonts w:ascii="Wingdings" w:hAnsi="Wingdings"/>
      </w:rPr>
    </w:lvl>
    <w:lvl w:ilvl="2" w:tentative="0">
      <w:start w:val="1"/>
      <w:numFmt w:val="bullet"/>
      <w:lvlText w:val=""/>
      <w:lvlJc w:val="left"/>
      <w:pPr>
        <w:tabs>
          <w:tab w:val="left" w:pos="3585"/>
        </w:tabs>
        <w:ind w:left="3585" w:hanging="420"/>
      </w:pPr>
      <w:rPr>
        <w:rFonts w:ascii="Wingdings" w:hAnsi="Wingdings"/>
      </w:rPr>
    </w:lvl>
    <w:lvl w:ilvl="3" w:tentative="0">
      <w:start w:val="1"/>
      <w:numFmt w:val="bullet"/>
      <w:lvlText w:val=""/>
      <w:lvlJc w:val="left"/>
      <w:pPr>
        <w:tabs>
          <w:tab w:val="left" w:pos="4005"/>
        </w:tabs>
        <w:ind w:left="4005" w:hanging="420"/>
      </w:pPr>
      <w:rPr>
        <w:rFonts w:ascii="Wingdings" w:hAnsi="Wingdings"/>
      </w:rPr>
    </w:lvl>
    <w:lvl w:ilvl="4" w:tentative="0">
      <w:start w:val="1"/>
      <w:numFmt w:val="bullet"/>
      <w:lvlText w:val=""/>
      <w:lvlJc w:val="left"/>
      <w:pPr>
        <w:tabs>
          <w:tab w:val="left" w:pos="4425"/>
        </w:tabs>
        <w:ind w:left="4425" w:hanging="420"/>
      </w:pPr>
      <w:rPr>
        <w:rFonts w:ascii="Wingdings" w:hAnsi="Wingdings"/>
      </w:rPr>
    </w:lvl>
    <w:lvl w:ilvl="5" w:tentative="0">
      <w:start w:val="1"/>
      <w:numFmt w:val="bullet"/>
      <w:lvlText w:val=""/>
      <w:lvlJc w:val="left"/>
      <w:pPr>
        <w:tabs>
          <w:tab w:val="left" w:pos="4845"/>
        </w:tabs>
        <w:ind w:left="4845" w:hanging="420"/>
      </w:pPr>
      <w:rPr>
        <w:rFonts w:ascii="Wingdings" w:hAnsi="Wingdings"/>
      </w:rPr>
    </w:lvl>
    <w:lvl w:ilvl="6" w:tentative="0">
      <w:start w:val="1"/>
      <w:numFmt w:val="bullet"/>
      <w:lvlText w:val=""/>
      <w:lvlJc w:val="left"/>
      <w:pPr>
        <w:tabs>
          <w:tab w:val="left" w:pos="5265"/>
        </w:tabs>
        <w:ind w:left="5265" w:hanging="420"/>
      </w:pPr>
      <w:rPr>
        <w:rFonts w:ascii="Wingdings" w:hAnsi="Wingdings"/>
      </w:rPr>
    </w:lvl>
    <w:lvl w:ilvl="7" w:tentative="0">
      <w:start w:val="1"/>
      <w:numFmt w:val="bullet"/>
      <w:lvlText w:val=""/>
      <w:lvlJc w:val="left"/>
      <w:pPr>
        <w:tabs>
          <w:tab w:val="left" w:pos="5685"/>
        </w:tabs>
        <w:ind w:left="5685" w:hanging="420"/>
      </w:pPr>
      <w:rPr>
        <w:rFonts w:ascii="Wingdings" w:hAnsi="Wingdings"/>
      </w:rPr>
    </w:lvl>
    <w:lvl w:ilvl="8" w:tentative="0">
      <w:start w:val="1"/>
      <w:numFmt w:val="bullet"/>
      <w:lvlText w:val=""/>
      <w:lvlJc w:val="left"/>
      <w:pPr>
        <w:tabs>
          <w:tab w:val="left" w:pos="6105"/>
        </w:tabs>
        <w:ind w:left="6105" w:hanging="420"/>
      </w:pPr>
      <w:rPr>
        <w:rFonts w:ascii="Wingdings" w:hAnsi="Wingdings"/>
      </w:rPr>
    </w:lvl>
  </w:abstractNum>
  <w:abstractNum w:abstractNumId="5">
    <w:nsid w:val="F1F39825"/>
    <w:multiLevelType w:val="singleLevel"/>
    <w:tmpl w:val="F1F39825"/>
    <w:lvl w:ilvl="0" w:tentative="0">
      <w:start w:val="3"/>
      <w:numFmt w:val="decimal"/>
      <w:suff w:val="nothing"/>
      <w:lvlText w:val="（%1）"/>
      <w:lvlJc w:val="left"/>
      <w:rPr>
        <w:rFonts w:hint="default"/>
        <w:b/>
        <w:bCs/>
        <w:highlight w:val="none"/>
      </w:rPr>
    </w:lvl>
  </w:abstractNum>
  <w:abstractNum w:abstractNumId="6">
    <w:nsid w:val="FAAE71CA"/>
    <w:multiLevelType w:val="singleLevel"/>
    <w:tmpl w:val="FAAE71CA"/>
    <w:lvl w:ilvl="0" w:tentative="0">
      <w:start w:val="3"/>
      <w:numFmt w:val="decimal"/>
      <w:lvlText w:val="%1."/>
      <w:lvlJc w:val="left"/>
      <w:pPr>
        <w:tabs>
          <w:tab w:val="left" w:pos="312"/>
        </w:tabs>
      </w:pPr>
    </w:lvl>
  </w:abstractNum>
  <w:abstractNum w:abstractNumId="7">
    <w:nsid w:val="0053208E"/>
    <w:multiLevelType w:val="multilevel"/>
    <w:tmpl w:val="0053208E"/>
    <w:lvl w:ilvl="0" w:tentative="0">
      <w:start w:val="1"/>
      <w:numFmt w:val="upperLetter"/>
      <w:pStyle w:val="204"/>
      <w:lvlText w:val="%1."/>
      <w:lvlJc w:val="left"/>
      <w:pPr>
        <w:tabs>
          <w:tab w:val="left" w:pos="360"/>
        </w:tabs>
        <w:ind w:left="360" w:hanging="36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248C179"/>
    <w:multiLevelType w:val="multilevel"/>
    <w:tmpl w:val="0248C179"/>
    <w:lvl w:ilvl="0" w:tentative="0">
      <w:start w:val="1"/>
      <w:numFmt w:val="japaneseCounting"/>
      <w:lvlText w:val="（%1）"/>
      <w:lvlJc w:val="left"/>
      <w:pPr>
        <w:tabs>
          <w:tab w:val="left" w:pos="1080"/>
        </w:tabs>
        <w:ind w:left="1080" w:hanging="1080"/>
      </w:pPr>
      <w:rPr>
        <w:rFonts w:hint="eastAsia" w:cs="Times New Roman"/>
      </w:rPr>
    </w:lvl>
    <w:lvl w:ilvl="1" w:tentative="0">
      <w:start w:val="1"/>
      <w:numFmt w:val="decimal"/>
      <w:lvlText w:val="%2."/>
      <w:lvlJc w:val="left"/>
      <w:pPr>
        <w:tabs>
          <w:tab w:val="left" w:pos="780"/>
        </w:tabs>
        <w:ind w:left="780" w:hanging="360"/>
      </w:pPr>
      <w:rPr>
        <w:rFonts w:hint="eastAsia" w:cs="Times New Roman"/>
        <w:color w:val="00000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25B654F3"/>
    <w:multiLevelType w:val="multilevel"/>
    <w:tmpl w:val="25B654F3"/>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000000"/>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3E218FDE"/>
    <w:multiLevelType w:val="singleLevel"/>
    <w:tmpl w:val="3E218FDE"/>
    <w:lvl w:ilvl="0" w:tentative="0">
      <w:start w:val="1"/>
      <w:numFmt w:val="chineseCounting"/>
      <w:suff w:val="nothing"/>
      <w:lvlText w:val="%1、"/>
      <w:lvlJc w:val="left"/>
      <w:rPr>
        <w:rFonts w:hint="eastAsia"/>
      </w:rPr>
    </w:lvl>
  </w:abstractNum>
  <w:abstractNum w:abstractNumId="11">
    <w:nsid w:val="59ADCABA"/>
    <w:multiLevelType w:val="multilevel"/>
    <w:tmpl w:val="59ADCABA"/>
    <w:lvl w:ilvl="0" w:tentative="0">
      <w:start w:val="2"/>
      <w:numFmt w:val="japaneseCounting"/>
      <w:lvlText w:val="（%1）"/>
      <w:lvlJc w:val="left"/>
      <w:pPr>
        <w:tabs>
          <w:tab w:val="left" w:pos="1200"/>
        </w:tabs>
        <w:ind w:left="1200" w:hanging="7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2">
    <w:nsid w:val="7F5425A0"/>
    <w:multiLevelType w:val="singleLevel"/>
    <w:tmpl w:val="7F5425A0"/>
    <w:lvl w:ilvl="0" w:tentative="0">
      <w:start w:val="1"/>
      <w:numFmt w:val="decimalEnclosedCircleChinese"/>
      <w:suff w:val="nothing"/>
      <w:lvlText w:val="%1　"/>
      <w:lvlJc w:val="left"/>
      <w:pPr>
        <w:ind w:left="0" w:firstLine="400"/>
      </w:pPr>
      <w:rPr>
        <w:rFonts w:hint="eastAsia"/>
      </w:rPr>
    </w:lvl>
  </w:abstractNum>
  <w:num w:numId="1">
    <w:abstractNumId w:val="7"/>
  </w:num>
  <w:num w:numId="2">
    <w:abstractNumId w:val="4"/>
  </w:num>
  <w:num w:numId="3">
    <w:abstractNumId w:val="11"/>
  </w:num>
  <w:num w:numId="4">
    <w:abstractNumId w:val="3"/>
  </w:num>
  <w:num w:numId="5">
    <w:abstractNumId w:val="2"/>
  </w:num>
  <w:num w:numId="6">
    <w:abstractNumId w:val="10"/>
  </w:num>
  <w:num w:numId="7">
    <w:abstractNumId w:val="1"/>
  </w:num>
  <w:num w:numId="8">
    <w:abstractNumId w:val="8"/>
  </w:num>
  <w:num w:numId="9">
    <w:abstractNumId w:val="0"/>
  </w:num>
  <w:num w:numId="10">
    <w:abstractNumId w:val="12"/>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F33E9"/>
    <w:rsid w:val="14741E8B"/>
    <w:rsid w:val="15E22EC6"/>
    <w:rsid w:val="173A76AD"/>
    <w:rsid w:val="17F37BA9"/>
    <w:rsid w:val="1E84024F"/>
    <w:rsid w:val="2352309C"/>
    <w:rsid w:val="277BAA6A"/>
    <w:rsid w:val="355B5DCB"/>
    <w:rsid w:val="4A2E3DCA"/>
    <w:rsid w:val="53A6470A"/>
    <w:rsid w:val="5BF733E1"/>
    <w:rsid w:val="5F75272C"/>
    <w:rsid w:val="66CD5F7F"/>
    <w:rsid w:val="74E67238"/>
    <w:rsid w:val="77AF978B"/>
    <w:rsid w:val="7B777C5A"/>
    <w:rsid w:val="7C0E0469"/>
    <w:rsid w:val="7F6B25FC"/>
    <w:rsid w:val="9B7F6434"/>
    <w:rsid w:val="ABF3DCB3"/>
    <w:rsid w:val="DFDB4F5D"/>
    <w:rsid w:val="EB7F3886"/>
    <w:rsid w:val="F9B35D81"/>
    <w:rsid w:val="FFBD89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3"/>
    <w:qFormat/>
    <w:uiPriority w:val="0"/>
    <w:pPr>
      <w:widowControl w:val="0"/>
      <w:jc w:val="both"/>
    </w:pPr>
    <w:rPr>
      <w:rFonts w:hint="default" w:ascii="Times New Roman" w:hAnsi="Times New Roman" w:eastAsia="宋体" w:cs="Times New Roman"/>
      <w:sz w:val="21"/>
      <w:lang w:val="en-US" w:eastAsia="zh-CN" w:bidi="ar-SA"/>
    </w:rPr>
  </w:style>
  <w:style w:type="paragraph" w:styleId="4">
    <w:name w:val="heading 1"/>
    <w:basedOn w:val="1"/>
    <w:next w:val="1"/>
    <w:link w:val="54"/>
    <w:qFormat/>
    <w:uiPriority w:val="9"/>
    <w:pPr>
      <w:keepNext/>
      <w:keepLines/>
      <w:spacing w:before="480" w:after="200"/>
      <w:outlineLvl w:val="0"/>
    </w:pPr>
    <w:rPr>
      <w:rFonts w:ascii="Arial" w:hAnsi="Arial" w:eastAsia="Arial" w:cs="Arial"/>
      <w:sz w:val="40"/>
      <w:szCs w:val="40"/>
    </w:rPr>
  </w:style>
  <w:style w:type="paragraph" w:styleId="5">
    <w:name w:val="heading 2"/>
    <w:basedOn w:val="1"/>
    <w:next w:val="1"/>
    <w:link w:val="55"/>
    <w:unhideWhenUsed/>
    <w:qFormat/>
    <w:uiPriority w:val="9"/>
    <w:pPr>
      <w:keepNext/>
      <w:keepLines/>
      <w:spacing w:before="360" w:after="200"/>
      <w:outlineLvl w:val="1"/>
    </w:pPr>
    <w:rPr>
      <w:rFonts w:ascii="Arial" w:hAnsi="Arial" w:eastAsia="Arial" w:cs="Arial"/>
      <w:sz w:val="34"/>
    </w:rPr>
  </w:style>
  <w:style w:type="paragraph" w:styleId="6">
    <w:name w:val="heading 3"/>
    <w:basedOn w:val="1"/>
    <w:next w:val="1"/>
    <w:link w:val="56"/>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link w:val="57"/>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link w:val="58"/>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link w:val="59"/>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60"/>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61"/>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62"/>
    <w:unhideWhenUsed/>
    <w:qFormat/>
    <w:uiPriority w:val="9"/>
    <w:pPr>
      <w:keepNext/>
      <w:keepLines/>
      <w:spacing w:before="320" w:after="200"/>
      <w:outlineLvl w:val="8"/>
    </w:pPr>
    <w:rPr>
      <w:rFonts w:ascii="Arial" w:hAnsi="Arial" w:eastAsia="Arial" w:cs="Arial"/>
      <w:i/>
      <w:iCs/>
      <w:sz w:val="21"/>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28"/>
      <w:szCs w:val="20"/>
    </w:rPr>
  </w:style>
  <w:style w:type="paragraph" w:styleId="3">
    <w:name w:val="Body Text First Indent"/>
    <w:basedOn w:val="2"/>
    <w:link w:val="271"/>
    <w:qFormat/>
    <w:uiPriority w:val="0"/>
    <w:pPr>
      <w:spacing w:after="120"/>
      <w:ind w:firstLine="420"/>
    </w:pPr>
    <w:rPr>
      <w:rFonts w:ascii="Times New Roman" w:eastAsia="宋体"/>
      <w:sz w:val="21"/>
    </w:rPr>
  </w:style>
  <w:style w:type="paragraph" w:styleId="13">
    <w:name w:val="toc 7"/>
    <w:basedOn w:val="1"/>
    <w:next w:val="1"/>
    <w:unhideWhenUsed/>
    <w:qFormat/>
    <w:uiPriority w:val="39"/>
    <w:pPr>
      <w:spacing w:after="57"/>
      <w:ind w:left="1701" w:right="0" w:firstLine="0"/>
    </w:pPr>
  </w:style>
  <w:style w:type="paragraph" w:styleId="14">
    <w:name w:val="Normal Indent"/>
    <w:basedOn w:val="1"/>
    <w:qFormat/>
    <w:uiPriority w:val="0"/>
    <w:pPr>
      <w:widowControl/>
      <w:ind w:firstLine="420"/>
      <w:jc w:val="left"/>
    </w:pPr>
    <w:rPr>
      <w:sz w:val="20"/>
      <w:szCs w:val="20"/>
    </w:rPr>
  </w:style>
  <w:style w:type="paragraph" w:styleId="15">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6">
    <w:name w:val="Document Map"/>
    <w:basedOn w:val="1"/>
    <w:qFormat/>
    <w:uiPriority w:val="0"/>
    <w:pPr>
      <w:shd w:val="clear" w:color="auto" w:fill="000080"/>
    </w:pPr>
  </w:style>
  <w:style w:type="paragraph" w:styleId="17">
    <w:name w:val="annotation text"/>
    <w:basedOn w:val="1"/>
    <w:qFormat/>
    <w:uiPriority w:val="0"/>
    <w:pPr>
      <w:jc w:val="left"/>
    </w:pPr>
  </w:style>
  <w:style w:type="paragraph" w:styleId="18">
    <w:name w:val="Body Text Indent"/>
    <w:basedOn w:val="1"/>
    <w:qFormat/>
    <w:uiPriority w:val="0"/>
    <w:pPr>
      <w:widowControl/>
      <w:spacing w:line="360" w:lineRule="auto"/>
      <w:ind w:firstLine="540"/>
    </w:pPr>
    <w:rPr>
      <w:rFonts w:ascii="宋体" w:hAnsi="MS Sans Serif"/>
      <w:spacing w:val="12"/>
      <w:sz w:val="24"/>
    </w:rPr>
  </w:style>
  <w:style w:type="paragraph" w:styleId="19">
    <w:name w:val="index 4"/>
    <w:basedOn w:val="1"/>
    <w:next w:val="1"/>
    <w:qFormat/>
    <w:uiPriority w:val="0"/>
    <w:pPr>
      <w:ind w:left="600"/>
    </w:pPr>
    <w:rPr>
      <w:szCs w:val="20"/>
    </w:rPr>
  </w:style>
  <w:style w:type="paragraph" w:styleId="20">
    <w:name w:val="toc 5"/>
    <w:basedOn w:val="1"/>
    <w:next w:val="1"/>
    <w:unhideWhenUsed/>
    <w:qFormat/>
    <w:uiPriority w:val="39"/>
    <w:pPr>
      <w:spacing w:after="57"/>
      <w:ind w:left="1134" w:right="0" w:firstLine="0"/>
    </w:pPr>
  </w:style>
  <w:style w:type="paragraph" w:styleId="21">
    <w:name w:val="toc 3"/>
    <w:basedOn w:val="1"/>
    <w:next w:val="1"/>
    <w:unhideWhenUsed/>
    <w:qFormat/>
    <w:uiPriority w:val="39"/>
    <w:pPr>
      <w:spacing w:after="57"/>
      <w:ind w:left="567" w:right="0" w:firstLine="0"/>
    </w:pPr>
  </w:style>
  <w:style w:type="paragraph" w:styleId="22">
    <w:name w:val="Plain Text"/>
    <w:basedOn w:val="1"/>
    <w:qFormat/>
    <w:uiPriority w:val="0"/>
    <w:rPr>
      <w:rFonts w:ascii="宋体" w:hAnsi="Courier New" w:cs="Courier New"/>
      <w:szCs w:val="21"/>
    </w:rPr>
  </w:style>
  <w:style w:type="paragraph" w:styleId="23">
    <w:name w:val="toc 8"/>
    <w:basedOn w:val="1"/>
    <w:next w:val="1"/>
    <w:unhideWhenUsed/>
    <w:qFormat/>
    <w:uiPriority w:val="39"/>
    <w:pPr>
      <w:spacing w:after="57"/>
      <w:ind w:left="1984" w:right="0" w:firstLine="0"/>
    </w:pPr>
  </w:style>
  <w:style w:type="paragraph" w:styleId="24">
    <w:name w:val="endnote text"/>
    <w:basedOn w:val="1"/>
    <w:link w:val="199"/>
    <w:semiHidden/>
    <w:unhideWhenUsed/>
    <w:qFormat/>
    <w:uiPriority w:val="99"/>
    <w:pPr>
      <w:spacing w:after="0" w:line="240" w:lineRule="auto"/>
    </w:pPr>
    <w:rPr>
      <w:sz w:val="20"/>
    </w:rPr>
  </w:style>
  <w:style w:type="paragraph" w:styleId="25">
    <w:name w:val="footer"/>
    <w:basedOn w:val="1"/>
    <w:link w:val="72"/>
    <w:unhideWhenUsed/>
    <w:qFormat/>
    <w:uiPriority w:val="99"/>
    <w:pPr>
      <w:tabs>
        <w:tab w:val="center" w:pos="7143"/>
        <w:tab w:val="right" w:pos="14287"/>
      </w:tabs>
      <w:spacing w:after="0" w:line="240" w:lineRule="auto"/>
    </w:pPr>
  </w:style>
  <w:style w:type="paragraph" w:styleId="26">
    <w:name w:val="envelope return"/>
    <w:basedOn w:val="1"/>
    <w:qFormat/>
    <w:uiPriority w:val="0"/>
    <w:rPr>
      <w:rFonts w:ascii="Arial" w:hAnsi="Arial"/>
    </w:rPr>
  </w:style>
  <w:style w:type="paragraph" w:styleId="27">
    <w:name w:val="header"/>
    <w:basedOn w:val="1"/>
    <w:link w:val="70"/>
    <w:unhideWhenUsed/>
    <w:qFormat/>
    <w:uiPriority w:val="99"/>
    <w:pPr>
      <w:tabs>
        <w:tab w:val="center" w:pos="7143"/>
        <w:tab w:val="right" w:pos="14287"/>
      </w:tabs>
      <w:spacing w:after="0" w:line="240" w:lineRule="auto"/>
    </w:pPr>
  </w:style>
  <w:style w:type="paragraph" w:styleId="28">
    <w:name w:val="toc 1"/>
    <w:basedOn w:val="1"/>
    <w:next w:val="1"/>
    <w:unhideWhenUsed/>
    <w:qFormat/>
    <w:uiPriority w:val="39"/>
    <w:pPr>
      <w:spacing w:after="57"/>
      <w:ind w:left="0" w:right="0" w:firstLine="0"/>
    </w:pPr>
  </w:style>
  <w:style w:type="paragraph" w:styleId="29">
    <w:name w:val="toc 4"/>
    <w:basedOn w:val="1"/>
    <w:next w:val="1"/>
    <w:unhideWhenUsed/>
    <w:qFormat/>
    <w:uiPriority w:val="39"/>
    <w:pPr>
      <w:spacing w:after="57"/>
      <w:ind w:left="850" w:right="0" w:firstLine="0"/>
    </w:pPr>
  </w:style>
  <w:style w:type="paragraph" w:styleId="30">
    <w:name w:val="Subtitle"/>
    <w:basedOn w:val="1"/>
    <w:next w:val="1"/>
    <w:link w:val="65"/>
    <w:qFormat/>
    <w:uiPriority w:val="11"/>
    <w:pPr>
      <w:spacing w:before="200" w:after="200"/>
    </w:pPr>
    <w:rPr>
      <w:sz w:val="24"/>
      <w:szCs w:val="24"/>
    </w:rPr>
  </w:style>
  <w:style w:type="paragraph" w:styleId="31">
    <w:name w:val="List"/>
    <w:basedOn w:val="1"/>
    <w:qFormat/>
    <w:uiPriority w:val="0"/>
    <w:pPr>
      <w:tabs>
        <w:tab w:val="left" w:pos="420"/>
      </w:tabs>
      <w:spacing w:after="20" w:line="288" w:lineRule="auto"/>
      <w:ind w:left="420" w:hanging="420"/>
    </w:pPr>
    <w:rPr>
      <w:szCs w:val="20"/>
      <w:lang w:val="en-GB"/>
    </w:rPr>
  </w:style>
  <w:style w:type="paragraph" w:styleId="32">
    <w:name w:val="footnote text"/>
    <w:basedOn w:val="1"/>
    <w:link w:val="198"/>
    <w:semiHidden/>
    <w:unhideWhenUsed/>
    <w:qFormat/>
    <w:uiPriority w:val="99"/>
    <w:pPr>
      <w:spacing w:after="40" w:line="240" w:lineRule="auto"/>
    </w:pPr>
    <w:rPr>
      <w:sz w:val="18"/>
    </w:rPr>
  </w:style>
  <w:style w:type="paragraph" w:styleId="33">
    <w:name w:val="toc 6"/>
    <w:basedOn w:val="1"/>
    <w:next w:val="1"/>
    <w:unhideWhenUsed/>
    <w:qFormat/>
    <w:uiPriority w:val="39"/>
    <w:pPr>
      <w:spacing w:after="57"/>
      <w:ind w:left="1417" w:right="0" w:firstLine="0"/>
    </w:pPr>
  </w:style>
  <w:style w:type="paragraph" w:styleId="34">
    <w:name w:val="table of figures"/>
    <w:basedOn w:val="1"/>
    <w:next w:val="1"/>
    <w:unhideWhenUsed/>
    <w:qFormat/>
    <w:uiPriority w:val="99"/>
    <w:pPr>
      <w:spacing w:after="0" w:afterAutospacing="0"/>
    </w:pPr>
  </w:style>
  <w:style w:type="paragraph" w:styleId="35">
    <w:name w:val="toc 2"/>
    <w:basedOn w:val="1"/>
    <w:next w:val="1"/>
    <w:unhideWhenUsed/>
    <w:qFormat/>
    <w:uiPriority w:val="39"/>
    <w:pPr>
      <w:spacing w:after="57"/>
      <w:ind w:left="283" w:right="0" w:firstLine="0"/>
    </w:pPr>
  </w:style>
  <w:style w:type="paragraph" w:styleId="36">
    <w:name w:val="toc 9"/>
    <w:basedOn w:val="1"/>
    <w:next w:val="1"/>
    <w:unhideWhenUsed/>
    <w:qFormat/>
    <w:uiPriority w:val="39"/>
    <w:pPr>
      <w:spacing w:after="57"/>
      <w:ind w:left="2268" w:right="0" w:firstLine="0"/>
    </w:pPr>
  </w:style>
  <w:style w:type="paragraph" w:styleId="37">
    <w:name w:val="Body Text 2"/>
    <w:basedOn w:val="1"/>
    <w:qFormat/>
    <w:uiPriority w:val="0"/>
    <w:pPr>
      <w:spacing w:after="20" w:line="720" w:lineRule="auto"/>
      <w:ind w:firstLine="420"/>
    </w:pPr>
    <w:rPr>
      <w:sz w:val="30"/>
    </w:rPr>
  </w:style>
  <w:style w:type="paragraph" w:styleId="38">
    <w:name w:val="Normal (Web)"/>
    <w:basedOn w:val="1"/>
    <w:qFormat/>
    <w:uiPriority w:val="0"/>
    <w:pPr>
      <w:widowControl/>
      <w:spacing w:before="100" w:beforeAutospacing="1" w:after="100" w:afterAutospacing="1" w:line="288" w:lineRule="auto"/>
      <w:ind w:firstLine="420"/>
      <w:jc w:val="left"/>
    </w:pPr>
    <w:rPr>
      <w:rFonts w:ascii="宋体" w:hAnsi="宋体"/>
      <w:sz w:val="24"/>
    </w:rPr>
  </w:style>
  <w:style w:type="paragraph" w:styleId="39">
    <w:name w:val="Title"/>
    <w:basedOn w:val="1"/>
    <w:next w:val="1"/>
    <w:link w:val="64"/>
    <w:qFormat/>
    <w:uiPriority w:val="10"/>
    <w:pPr>
      <w:spacing w:before="300" w:after="200"/>
      <w:contextualSpacing/>
    </w:pPr>
    <w:rPr>
      <w:sz w:val="48"/>
      <w:szCs w:val="48"/>
    </w:rPr>
  </w:style>
  <w:style w:type="paragraph" w:styleId="40">
    <w:name w:val="Body Text First Indent 2"/>
    <w:basedOn w:val="18"/>
    <w:semiHidden/>
    <w:unhideWhenUsed/>
    <w:qFormat/>
    <w:uiPriority w:val="99"/>
    <w:pPr>
      <w:ind w:firstLine="420"/>
    </w:pPr>
  </w:style>
  <w:style w:type="table" w:styleId="42">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4">
    <w:name w:val="endnote reference"/>
    <w:semiHidden/>
    <w:unhideWhenUsed/>
    <w:qFormat/>
    <w:uiPriority w:val="99"/>
    <w:rPr>
      <w:vertAlign w:val="superscript"/>
    </w:rPr>
  </w:style>
  <w:style w:type="character" w:styleId="45">
    <w:name w:val="Hyperlink"/>
    <w:unhideWhenUsed/>
    <w:qFormat/>
    <w:uiPriority w:val="99"/>
    <w:rPr>
      <w:color w:val="0000FF" w:themeColor="hyperlink"/>
      <w:u w:val="single"/>
      <w14:textFill>
        <w14:solidFill>
          <w14:schemeClr w14:val="hlink"/>
        </w14:solidFill>
      </w14:textFill>
    </w:rPr>
  </w:style>
  <w:style w:type="character" w:styleId="46">
    <w:name w:val="footnote reference"/>
    <w:unhideWhenUsed/>
    <w:qFormat/>
    <w:uiPriority w:val="99"/>
    <w:rPr>
      <w:vertAlign w:val="superscript"/>
    </w:rPr>
  </w:style>
  <w:style w:type="paragraph" w:customStyle="1" w:styleId="47">
    <w:name w:val="样式 表格正文 + 两端对齐"/>
    <w:basedOn w:val="1"/>
    <w:next w:val="48"/>
    <w:qFormat/>
    <w:uiPriority w:val="99"/>
    <w:pPr>
      <w:spacing w:line="300" w:lineRule="auto"/>
    </w:pPr>
  </w:style>
  <w:style w:type="paragraph" w:customStyle="1" w:styleId="48">
    <w:name w:val="正文1"/>
    <w:basedOn w:val="16"/>
    <w:next w:val="1"/>
    <w:qFormat/>
    <w:uiPriority w:val="0"/>
    <w:pPr>
      <w:spacing w:before="120" w:after="120" w:line="180" w:lineRule="auto"/>
      <w:ind w:firstLine="200"/>
      <w:contextualSpacing/>
    </w:pPr>
    <w:rPr>
      <w:rFonts w:eastAsia="Adobe 仿宋 Std R"/>
      <w:sz w:val="21"/>
      <w:szCs w:val="21"/>
      <w:lang w:val="en-US" w:eastAsia="zh-CN" w:bidi="ar-SA"/>
    </w:rPr>
  </w:style>
  <w:style w:type="paragraph" w:customStyle="1" w:styleId="49">
    <w:name w:val="首行缩进"/>
    <w:qFormat/>
    <w:uiPriority w:val="0"/>
    <w:pPr>
      <w:widowControl w:val="0"/>
      <w:ind w:firstLine="480"/>
      <w:jc w:val="both"/>
    </w:pPr>
    <w:rPr>
      <w:rFonts w:hint="default" w:ascii="Times New Roman" w:hAnsi="Times New Roman" w:eastAsia="宋体" w:cs="Times New Roman"/>
      <w:sz w:val="21"/>
      <w:lang w:val="zh-CN" w:eastAsia="zh-CN" w:bidi="ar-SA"/>
    </w:rPr>
  </w:style>
  <w:style w:type="paragraph" w:styleId="50">
    <w:name w:val="List Paragraph"/>
    <w:basedOn w:val="1"/>
    <w:qFormat/>
    <w:uiPriority w:val="34"/>
    <w:pPr>
      <w:ind w:left="720"/>
      <w:contextualSpacing/>
    </w:pPr>
  </w:style>
  <w:style w:type="paragraph" w:customStyle="1" w:styleId="51">
    <w:name w:val="TOC Heading1"/>
    <w:next w:val="1"/>
    <w:qFormat/>
    <w:uiPriority w:val="0"/>
    <w:rPr>
      <w:rFonts w:hint="default" w:ascii="Times New Roman" w:hAnsi="Times New Roman" w:eastAsia="宋体" w:cs="Times New Roman"/>
      <w:sz w:val="32"/>
      <w:lang w:val="en-US" w:eastAsia="zh-CN" w:bidi="ar-SA"/>
    </w:rPr>
  </w:style>
  <w:style w:type="character" w:customStyle="1" w:styleId="52">
    <w:name w:val="标题 1 Char"/>
    <w:link w:val="53"/>
    <w:qFormat/>
    <w:uiPriority w:val="0"/>
    <w:rPr>
      <w:rFonts w:ascii="楷体_GB2312" w:hAnsi="Times New Roman" w:eastAsia="楷体_GB2312" w:cs="Times New Roman"/>
      <w:b/>
      <w:sz w:val="28"/>
      <w:szCs w:val="20"/>
    </w:rPr>
  </w:style>
  <w:style w:type="paragraph" w:customStyle="1" w:styleId="53">
    <w:name w:val="标题 11"/>
    <w:basedOn w:val="1"/>
    <w:next w:val="1"/>
    <w:link w:val="52"/>
    <w:qFormat/>
    <w:uiPriority w:val="0"/>
    <w:pPr>
      <w:keepNext/>
      <w:jc w:val="center"/>
      <w:outlineLvl w:val="0"/>
    </w:pPr>
    <w:rPr>
      <w:rFonts w:ascii="楷体_GB2312" w:eastAsia="楷体_GB2312"/>
      <w:b/>
      <w:sz w:val="28"/>
    </w:rPr>
  </w:style>
  <w:style w:type="character" w:customStyle="1" w:styleId="54">
    <w:name w:val="Heading 1 Char"/>
    <w:link w:val="4"/>
    <w:qFormat/>
    <w:uiPriority w:val="9"/>
    <w:rPr>
      <w:rFonts w:ascii="Arial" w:hAnsi="Arial" w:eastAsia="Arial" w:cs="Arial"/>
      <w:sz w:val="40"/>
      <w:szCs w:val="40"/>
    </w:rPr>
  </w:style>
  <w:style w:type="character" w:customStyle="1" w:styleId="55">
    <w:name w:val="Heading 2 Char"/>
    <w:link w:val="5"/>
    <w:qFormat/>
    <w:uiPriority w:val="9"/>
    <w:rPr>
      <w:rFonts w:ascii="Arial" w:hAnsi="Arial" w:eastAsia="Arial" w:cs="Arial"/>
      <w:sz w:val="34"/>
    </w:rPr>
  </w:style>
  <w:style w:type="character" w:customStyle="1" w:styleId="56">
    <w:name w:val="Heading 3 Char"/>
    <w:link w:val="6"/>
    <w:qFormat/>
    <w:uiPriority w:val="9"/>
    <w:rPr>
      <w:rFonts w:ascii="Arial" w:hAnsi="Arial" w:eastAsia="Arial" w:cs="Arial"/>
      <w:sz w:val="30"/>
      <w:szCs w:val="30"/>
    </w:rPr>
  </w:style>
  <w:style w:type="character" w:customStyle="1" w:styleId="57">
    <w:name w:val="Heading 4 Char"/>
    <w:link w:val="7"/>
    <w:qFormat/>
    <w:uiPriority w:val="9"/>
    <w:rPr>
      <w:rFonts w:ascii="Arial" w:hAnsi="Arial" w:eastAsia="Arial" w:cs="Arial"/>
      <w:b/>
      <w:bCs/>
      <w:sz w:val="26"/>
      <w:szCs w:val="26"/>
    </w:rPr>
  </w:style>
  <w:style w:type="character" w:customStyle="1" w:styleId="58">
    <w:name w:val="Heading 5 Char"/>
    <w:link w:val="8"/>
    <w:qFormat/>
    <w:uiPriority w:val="9"/>
    <w:rPr>
      <w:rFonts w:ascii="Arial" w:hAnsi="Arial" w:eastAsia="Arial" w:cs="Arial"/>
      <w:b/>
      <w:bCs/>
      <w:sz w:val="24"/>
      <w:szCs w:val="24"/>
    </w:rPr>
  </w:style>
  <w:style w:type="character" w:customStyle="1" w:styleId="59">
    <w:name w:val="Heading 6 Char"/>
    <w:link w:val="9"/>
    <w:qFormat/>
    <w:uiPriority w:val="9"/>
    <w:rPr>
      <w:rFonts w:ascii="Arial" w:hAnsi="Arial" w:eastAsia="Arial" w:cs="Arial"/>
      <w:b/>
      <w:bCs/>
      <w:sz w:val="22"/>
      <w:szCs w:val="22"/>
    </w:rPr>
  </w:style>
  <w:style w:type="character" w:customStyle="1" w:styleId="60">
    <w:name w:val="Heading 7 Char"/>
    <w:link w:val="10"/>
    <w:qFormat/>
    <w:uiPriority w:val="9"/>
    <w:rPr>
      <w:rFonts w:ascii="Arial" w:hAnsi="Arial" w:eastAsia="Arial" w:cs="Arial"/>
      <w:b/>
      <w:bCs/>
      <w:i/>
      <w:iCs/>
      <w:sz w:val="22"/>
      <w:szCs w:val="22"/>
    </w:rPr>
  </w:style>
  <w:style w:type="character" w:customStyle="1" w:styleId="61">
    <w:name w:val="Heading 8 Char"/>
    <w:link w:val="11"/>
    <w:qFormat/>
    <w:uiPriority w:val="9"/>
    <w:rPr>
      <w:rFonts w:ascii="Arial" w:hAnsi="Arial" w:eastAsia="Arial" w:cs="Arial"/>
      <w:i/>
      <w:iCs/>
      <w:sz w:val="22"/>
      <w:szCs w:val="22"/>
    </w:rPr>
  </w:style>
  <w:style w:type="character" w:customStyle="1" w:styleId="62">
    <w:name w:val="Heading 9 Char"/>
    <w:link w:val="12"/>
    <w:qFormat/>
    <w:uiPriority w:val="9"/>
    <w:rPr>
      <w:rFonts w:ascii="Arial" w:hAnsi="Arial" w:eastAsia="Arial" w:cs="Arial"/>
      <w:i/>
      <w:iCs/>
      <w:sz w:val="21"/>
      <w:szCs w:val="21"/>
    </w:rPr>
  </w:style>
  <w:style w:type="paragraph" w:styleId="63">
    <w:name w:val="No Spacing"/>
    <w:qFormat/>
    <w:uiPriority w:val="1"/>
    <w:pPr>
      <w:spacing w:before="0" w:after="0" w:line="240" w:lineRule="auto"/>
    </w:pPr>
    <w:rPr>
      <w:rFonts w:hint="default" w:ascii="Times New Roman" w:hAnsi="Times New Roman" w:eastAsia="宋体" w:cs="Times New Roman"/>
    </w:rPr>
  </w:style>
  <w:style w:type="character" w:customStyle="1" w:styleId="64">
    <w:name w:val="Title Char"/>
    <w:link w:val="39"/>
    <w:qFormat/>
    <w:uiPriority w:val="10"/>
    <w:rPr>
      <w:sz w:val="48"/>
      <w:szCs w:val="48"/>
    </w:rPr>
  </w:style>
  <w:style w:type="character" w:customStyle="1" w:styleId="65">
    <w:name w:val="Subtitle Char"/>
    <w:link w:val="30"/>
    <w:qFormat/>
    <w:uiPriority w:val="11"/>
    <w:rPr>
      <w:sz w:val="24"/>
      <w:szCs w:val="24"/>
    </w:rPr>
  </w:style>
  <w:style w:type="paragraph" w:styleId="66">
    <w:name w:val="Quote"/>
    <w:basedOn w:val="1"/>
    <w:next w:val="1"/>
    <w:link w:val="67"/>
    <w:qFormat/>
    <w:uiPriority w:val="29"/>
    <w:pPr>
      <w:ind w:left="720" w:right="720"/>
    </w:pPr>
    <w:rPr>
      <w:i/>
    </w:rPr>
  </w:style>
  <w:style w:type="character" w:customStyle="1" w:styleId="67">
    <w:name w:val="Quote Char"/>
    <w:link w:val="66"/>
    <w:qFormat/>
    <w:uiPriority w:val="29"/>
    <w:rPr>
      <w:i/>
    </w:rPr>
  </w:style>
  <w:style w:type="paragraph" w:styleId="68">
    <w:name w:val="Intense Quote"/>
    <w:basedOn w:val="1"/>
    <w:next w:val="1"/>
    <w:link w:val="6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9">
    <w:name w:val="Intense Quote Char"/>
    <w:link w:val="68"/>
    <w:qFormat/>
    <w:uiPriority w:val="30"/>
    <w:rPr>
      <w:i/>
    </w:rPr>
  </w:style>
  <w:style w:type="character" w:customStyle="1" w:styleId="70">
    <w:name w:val="Header Char"/>
    <w:link w:val="27"/>
    <w:qFormat/>
    <w:uiPriority w:val="99"/>
  </w:style>
  <w:style w:type="character" w:customStyle="1" w:styleId="71">
    <w:name w:val="Footer Char"/>
    <w:link w:val="25"/>
    <w:qFormat/>
    <w:uiPriority w:val="99"/>
  </w:style>
  <w:style w:type="character" w:customStyle="1" w:styleId="72">
    <w:name w:val="Caption Char"/>
    <w:link w:val="25"/>
    <w:qFormat/>
    <w:uiPriority w:val="99"/>
  </w:style>
  <w:style w:type="table" w:customStyle="1" w:styleId="73">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4">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5">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6">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0">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1">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2">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3">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4">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5">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6">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8">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4">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5">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6">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7">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8">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9">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0">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1">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2">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3">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4">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5">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6">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7">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8">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9">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0">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1">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2">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3">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4">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5">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6">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7">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8">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9">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0">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1">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2">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3">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4">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5">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6">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7">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8">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9">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0">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1">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2">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3">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4">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5">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3">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4">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5">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6">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7">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8">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9">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0">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1">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2">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3">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4">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5">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6">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7">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8">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9">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0">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1">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2">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3">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4">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5">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6">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7">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8">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9">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0">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1">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2">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3">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4">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5">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6">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7">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8">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9">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0">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1">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2">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3">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4">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5">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6">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7">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8">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9">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0">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1">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2">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3">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4">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5">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6">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7">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8">
    <w:name w:val="Footnote Text Char"/>
    <w:link w:val="32"/>
    <w:qFormat/>
    <w:uiPriority w:val="99"/>
    <w:rPr>
      <w:sz w:val="18"/>
    </w:rPr>
  </w:style>
  <w:style w:type="character" w:customStyle="1" w:styleId="199">
    <w:name w:val="Endnote Text Char"/>
    <w:link w:val="24"/>
    <w:qFormat/>
    <w:uiPriority w:val="99"/>
    <w:rPr>
      <w:sz w:val="20"/>
    </w:rPr>
  </w:style>
  <w:style w:type="paragraph" w:customStyle="1" w:styleId="200">
    <w:name w:val="TOC Heading"/>
    <w:unhideWhenUsed/>
    <w:qFormat/>
    <w:uiPriority w:val="39"/>
    <w:rPr>
      <w:rFonts w:hint="default" w:ascii="Times New Roman" w:hAnsi="Times New Roman" w:eastAsia="宋体" w:cs="Times New Roman"/>
    </w:rPr>
  </w:style>
  <w:style w:type="paragraph" w:customStyle="1" w:styleId="201">
    <w:name w:val="标题 21"/>
    <w:basedOn w:val="1"/>
    <w:next w:val="1"/>
    <w:link w:val="207"/>
    <w:qFormat/>
    <w:uiPriority w:val="0"/>
    <w:pPr>
      <w:keepNext/>
      <w:jc w:val="center"/>
      <w:outlineLvl w:val="1"/>
    </w:pPr>
    <w:rPr>
      <w:rFonts w:ascii="楷体_GB2312" w:eastAsia="楷体_GB2312"/>
      <w:b/>
      <w:bCs/>
      <w:sz w:val="18"/>
    </w:rPr>
  </w:style>
  <w:style w:type="paragraph" w:customStyle="1" w:styleId="202">
    <w:name w:val="标题 31"/>
    <w:basedOn w:val="1"/>
    <w:next w:val="1"/>
    <w:link w:val="208"/>
    <w:qFormat/>
    <w:uiPriority w:val="0"/>
    <w:pPr>
      <w:keepNext/>
      <w:jc w:val="center"/>
      <w:outlineLvl w:val="2"/>
    </w:pPr>
    <w:rPr>
      <w:rFonts w:eastAsia="楷体_GB2312"/>
      <w:b/>
      <w:bCs/>
      <w:sz w:val="15"/>
    </w:rPr>
  </w:style>
  <w:style w:type="paragraph" w:customStyle="1" w:styleId="203">
    <w:name w:val="标题 41"/>
    <w:basedOn w:val="1"/>
    <w:next w:val="1"/>
    <w:link w:val="209"/>
    <w:qFormat/>
    <w:uiPriority w:val="0"/>
    <w:pPr>
      <w:keepNext/>
      <w:jc w:val="center"/>
      <w:outlineLvl w:val="3"/>
    </w:pPr>
    <w:rPr>
      <w:rFonts w:eastAsia="楷体_GB2312"/>
      <w:b/>
      <w:bCs/>
      <w:sz w:val="13"/>
    </w:rPr>
  </w:style>
  <w:style w:type="paragraph" w:customStyle="1" w:styleId="204">
    <w:name w:val="标题 51"/>
    <w:basedOn w:val="1"/>
    <w:next w:val="1"/>
    <w:link w:val="210"/>
    <w:qFormat/>
    <w:uiPriority w:val="0"/>
    <w:pPr>
      <w:keepNext/>
      <w:numPr>
        <w:ilvl w:val="0"/>
        <w:numId w:val="1"/>
      </w:numPr>
      <w:outlineLvl w:val="4"/>
    </w:pPr>
    <w:rPr>
      <w:rFonts w:ascii="楷体_GB2312" w:eastAsia="楷体_GB2312"/>
      <w:bCs/>
      <w:sz w:val="28"/>
    </w:rPr>
  </w:style>
  <w:style w:type="character" w:customStyle="1" w:styleId="205">
    <w:name w:val="默认段落字体1"/>
    <w:link w:val="1"/>
    <w:unhideWhenUsed/>
    <w:qFormat/>
    <w:uiPriority w:val="1"/>
  </w:style>
  <w:style w:type="table" w:customStyle="1" w:styleId="206">
    <w:name w:val="普通表格1"/>
    <w:unhideWhenUsed/>
    <w:qFormat/>
    <w:uiPriority w:val="99"/>
  </w:style>
  <w:style w:type="character" w:customStyle="1" w:styleId="207">
    <w:name w:val="标题 2 Char"/>
    <w:link w:val="201"/>
    <w:qFormat/>
    <w:uiPriority w:val="0"/>
    <w:rPr>
      <w:rFonts w:ascii="楷体_GB2312" w:hAnsi="Times New Roman" w:eastAsia="楷体_GB2312" w:cs="Times New Roman"/>
      <w:b/>
      <w:bCs/>
      <w:sz w:val="18"/>
      <w:szCs w:val="20"/>
    </w:rPr>
  </w:style>
  <w:style w:type="character" w:customStyle="1" w:styleId="208">
    <w:name w:val="标题 3 Char"/>
    <w:link w:val="202"/>
    <w:qFormat/>
    <w:uiPriority w:val="0"/>
    <w:rPr>
      <w:rFonts w:ascii="Times New Roman" w:hAnsi="Times New Roman" w:eastAsia="楷体_GB2312" w:cs="Times New Roman"/>
      <w:b/>
      <w:bCs/>
      <w:sz w:val="15"/>
      <w:szCs w:val="20"/>
    </w:rPr>
  </w:style>
  <w:style w:type="character" w:customStyle="1" w:styleId="209">
    <w:name w:val="标题 4 Char"/>
    <w:link w:val="203"/>
    <w:qFormat/>
    <w:uiPriority w:val="0"/>
    <w:rPr>
      <w:rFonts w:ascii="Times New Roman" w:hAnsi="Times New Roman" w:eastAsia="楷体_GB2312" w:cs="Times New Roman"/>
      <w:b/>
      <w:bCs/>
      <w:sz w:val="13"/>
      <w:szCs w:val="20"/>
    </w:rPr>
  </w:style>
  <w:style w:type="character" w:customStyle="1" w:styleId="210">
    <w:name w:val="标题 5 Char"/>
    <w:link w:val="204"/>
    <w:qFormat/>
    <w:uiPriority w:val="0"/>
    <w:rPr>
      <w:rFonts w:ascii="楷体_GB2312" w:hAnsi="Times New Roman" w:eastAsia="楷体_GB2312" w:cs="Times New Roman"/>
      <w:bCs/>
      <w:sz w:val="28"/>
      <w:szCs w:val="20"/>
    </w:rPr>
  </w:style>
  <w:style w:type="paragraph" w:customStyle="1" w:styleId="211">
    <w:name w:val="正文缩进1"/>
    <w:basedOn w:val="1"/>
    <w:link w:val="212"/>
    <w:unhideWhenUsed/>
    <w:qFormat/>
    <w:uiPriority w:val="0"/>
    <w:pPr>
      <w:ind w:firstLine="420"/>
    </w:pPr>
  </w:style>
  <w:style w:type="character" w:customStyle="1" w:styleId="212">
    <w:name w:val="正文缩进 Char"/>
    <w:link w:val="211"/>
    <w:semiHidden/>
    <w:qFormat/>
    <w:uiPriority w:val="0"/>
    <w:rPr>
      <w:rFonts w:ascii="Times New Roman" w:hAnsi="Times New Roman"/>
      <w:sz w:val="21"/>
    </w:rPr>
  </w:style>
  <w:style w:type="paragraph" w:customStyle="1" w:styleId="213">
    <w:name w:val="文档结构图1"/>
    <w:basedOn w:val="1"/>
    <w:link w:val="214"/>
    <w:semiHidden/>
    <w:qFormat/>
    <w:uiPriority w:val="0"/>
    <w:pPr>
      <w:shd w:val="clear" w:color="auto" w:fill="000080"/>
    </w:pPr>
    <w:rPr>
      <w:sz w:val="20"/>
    </w:rPr>
  </w:style>
  <w:style w:type="character" w:customStyle="1" w:styleId="214">
    <w:name w:val="文档结构图 Char"/>
    <w:link w:val="213"/>
    <w:semiHidden/>
    <w:qFormat/>
    <w:uiPriority w:val="0"/>
    <w:rPr>
      <w:rFonts w:ascii="Times New Roman" w:hAnsi="Times New Roman" w:eastAsia="宋体" w:cs="Times New Roman"/>
      <w:szCs w:val="20"/>
      <w:shd w:val="clear" w:color="auto" w:fill="000080"/>
    </w:rPr>
  </w:style>
  <w:style w:type="paragraph" w:customStyle="1" w:styleId="215">
    <w:name w:val="批注文字1"/>
    <w:basedOn w:val="1"/>
    <w:link w:val="216"/>
    <w:semiHidden/>
    <w:qFormat/>
    <w:uiPriority w:val="99"/>
    <w:pPr>
      <w:jc w:val="left"/>
    </w:pPr>
    <w:rPr>
      <w:sz w:val="20"/>
      <w:szCs w:val="24"/>
    </w:rPr>
  </w:style>
  <w:style w:type="character" w:customStyle="1" w:styleId="216">
    <w:name w:val="批注文字 Char"/>
    <w:link w:val="215"/>
    <w:semiHidden/>
    <w:qFormat/>
    <w:uiPriority w:val="99"/>
    <w:rPr>
      <w:rFonts w:ascii="Times New Roman" w:hAnsi="Times New Roman" w:eastAsia="宋体" w:cs="Times New Roman"/>
      <w:szCs w:val="24"/>
    </w:rPr>
  </w:style>
  <w:style w:type="paragraph" w:customStyle="1" w:styleId="217">
    <w:name w:val="正文文本1"/>
    <w:basedOn w:val="1"/>
    <w:next w:val="1"/>
    <w:link w:val="218"/>
    <w:qFormat/>
    <w:uiPriority w:val="99"/>
    <w:rPr>
      <w:rFonts w:ascii="华文中宋" w:eastAsia="华文中宋"/>
      <w:bCs/>
      <w:sz w:val="28"/>
    </w:rPr>
  </w:style>
  <w:style w:type="character" w:customStyle="1" w:styleId="218">
    <w:name w:val="正文文本 Char"/>
    <w:link w:val="217"/>
    <w:qFormat/>
    <w:uiPriority w:val="99"/>
    <w:rPr>
      <w:rFonts w:ascii="华文中宋" w:hAnsi="Times New Roman" w:eastAsia="华文中宋" w:cs="Times New Roman"/>
      <w:bCs/>
      <w:sz w:val="28"/>
      <w:szCs w:val="20"/>
    </w:rPr>
  </w:style>
  <w:style w:type="paragraph" w:customStyle="1" w:styleId="219">
    <w:name w:val="正文文本缩进1"/>
    <w:basedOn w:val="1"/>
    <w:link w:val="220"/>
    <w:qFormat/>
    <w:uiPriority w:val="0"/>
    <w:pPr>
      <w:ind w:firstLine="576"/>
    </w:pPr>
    <w:rPr>
      <w:b/>
      <w:sz w:val="30"/>
    </w:rPr>
  </w:style>
  <w:style w:type="character" w:customStyle="1" w:styleId="220">
    <w:name w:val="正文文本缩进 Char"/>
    <w:link w:val="219"/>
    <w:qFormat/>
    <w:uiPriority w:val="0"/>
    <w:rPr>
      <w:rFonts w:ascii="Times New Roman" w:hAnsi="Times New Roman" w:eastAsia="宋体" w:cs="Times New Roman"/>
      <w:b/>
      <w:sz w:val="30"/>
      <w:szCs w:val="20"/>
    </w:rPr>
  </w:style>
  <w:style w:type="paragraph" w:customStyle="1" w:styleId="221">
    <w:name w:val="索引 41"/>
    <w:basedOn w:val="1"/>
    <w:next w:val="1"/>
    <w:qFormat/>
    <w:uiPriority w:val="99"/>
    <w:pPr>
      <w:ind w:left="600"/>
    </w:pPr>
    <w:rPr>
      <w:szCs w:val="24"/>
    </w:rPr>
  </w:style>
  <w:style w:type="paragraph" w:customStyle="1" w:styleId="222">
    <w:name w:val="日期1"/>
    <w:basedOn w:val="1"/>
    <w:next w:val="1"/>
    <w:link w:val="223"/>
    <w:qFormat/>
    <w:uiPriority w:val="0"/>
    <w:rPr>
      <w:rFonts w:eastAsia="黑体"/>
      <w:b/>
      <w:sz w:val="36"/>
    </w:rPr>
  </w:style>
  <w:style w:type="character" w:customStyle="1" w:styleId="223">
    <w:name w:val="日期 Char"/>
    <w:link w:val="222"/>
    <w:qFormat/>
    <w:uiPriority w:val="0"/>
    <w:rPr>
      <w:rFonts w:ascii="Times New Roman" w:hAnsi="Times New Roman" w:eastAsia="黑体" w:cs="Times New Roman"/>
      <w:b/>
      <w:sz w:val="36"/>
      <w:szCs w:val="20"/>
    </w:rPr>
  </w:style>
  <w:style w:type="paragraph" w:customStyle="1" w:styleId="224">
    <w:name w:val="正文文本缩进 21"/>
    <w:basedOn w:val="1"/>
    <w:link w:val="225"/>
    <w:qFormat/>
    <w:uiPriority w:val="0"/>
    <w:pPr>
      <w:ind w:left="900"/>
    </w:pPr>
    <w:rPr>
      <w:rFonts w:ascii="楷体_GB2312" w:eastAsia="楷体_GB2312"/>
      <w:b/>
      <w:sz w:val="28"/>
    </w:rPr>
  </w:style>
  <w:style w:type="character" w:customStyle="1" w:styleId="225">
    <w:name w:val="正文文本缩进 2 Char"/>
    <w:link w:val="224"/>
    <w:qFormat/>
    <w:uiPriority w:val="0"/>
    <w:rPr>
      <w:rFonts w:ascii="楷体_GB2312" w:hAnsi="Times New Roman" w:eastAsia="楷体_GB2312" w:cs="Times New Roman"/>
      <w:b/>
      <w:sz w:val="28"/>
      <w:szCs w:val="20"/>
    </w:rPr>
  </w:style>
  <w:style w:type="paragraph" w:customStyle="1" w:styleId="226">
    <w:name w:val="批注框文本1"/>
    <w:basedOn w:val="1"/>
    <w:link w:val="227"/>
    <w:unhideWhenUsed/>
    <w:qFormat/>
    <w:uiPriority w:val="99"/>
    <w:rPr>
      <w:sz w:val="18"/>
      <w:szCs w:val="18"/>
    </w:rPr>
  </w:style>
  <w:style w:type="character" w:customStyle="1" w:styleId="227">
    <w:name w:val="批注框文本 Char"/>
    <w:link w:val="226"/>
    <w:semiHidden/>
    <w:qFormat/>
    <w:uiPriority w:val="99"/>
    <w:rPr>
      <w:rFonts w:ascii="Times New Roman" w:hAnsi="Times New Roman" w:eastAsia="宋体" w:cs="Times New Roman"/>
      <w:sz w:val="18"/>
      <w:szCs w:val="18"/>
    </w:rPr>
  </w:style>
  <w:style w:type="paragraph" w:customStyle="1" w:styleId="228">
    <w:name w:val="页脚1"/>
    <w:basedOn w:val="1"/>
    <w:next w:val="229"/>
    <w:link w:val="230"/>
    <w:unhideWhenUsed/>
    <w:qFormat/>
    <w:uiPriority w:val="0"/>
    <w:pPr>
      <w:tabs>
        <w:tab w:val="center" w:pos="4153"/>
        <w:tab w:val="right" w:pos="8306"/>
      </w:tabs>
      <w:jc w:val="left"/>
    </w:pPr>
    <w:rPr>
      <w:sz w:val="18"/>
      <w:szCs w:val="18"/>
    </w:rPr>
  </w:style>
  <w:style w:type="paragraph" w:customStyle="1" w:styleId="229">
    <w:name w:val="明显引用1"/>
    <w:next w:val="1"/>
    <w:qFormat/>
    <w:uiPriority w:val="99"/>
    <w:pPr>
      <w:spacing w:before="360" w:after="360"/>
      <w:ind w:left="950" w:right="950"/>
      <w:jc w:val="center"/>
    </w:pPr>
    <w:rPr>
      <w:rFonts w:hint="default" w:ascii="Times New Roman" w:hAnsi="Times New Roman" w:eastAsia="宋体" w:cs="Times New Roman"/>
      <w:i/>
      <w:iCs/>
      <w:sz w:val="21"/>
      <w:szCs w:val="21"/>
      <w:lang w:val="en-US" w:eastAsia="zh-CN" w:bidi="ar-SA"/>
    </w:rPr>
  </w:style>
  <w:style w:type="character" w:customStyle="1" w:styleId="230">
    <w:name w:val="页脚 Char"/>
    <w:link w:val="228"/>
    <w:qFormat/>
    <w:uiPriority w:val="0"/>
    <w:rPr>
      <w:sz w:val="18"/>
      <w:szCs w:val="18"/>
    </w:rPr>
  </w:style>
  <w:style w:type="paragraph" w:customStyle="1" w:styleId="231">
    <w:name w:val="页眉1"/>
    <w:basedOn w:val="1"/>
    <w:link w:val="232"/>
    <w:unhideWhenUsed/>
    <w:qFormat/>
    <w:uiPriority w:val="0"/>
    <w:pPr>
      <w:pBdr>
        <w:bottom w:val="single" w:color="000000" w:sz="6" w:space="1"/>
      </w:pBdr>
      <w:tabs>
        <w:tab w:val="center" w:pos="4153"/>
        <w:tab w:val="right" w:pos="8306"/>
      </w:tabs>
      <w:jc w:val="center"/>
    </w:pPr>
    <w:rPr>
      <w:sz w:val="18"/>
      <w:szCs w:val="18"/>
    </w:rPr>
  </w:style>
  <w:style w:type="character" w:customStyle="1" w:styleId="232">
    <w:name w:val="页眉 Char"/>
    <w:link w:val="231"/>
    <w:qFormat/>
    <w:uiPriority w:val="0"/>
    <w:rPr>
      <w:sz w:val="18"/>
      <w:szCs w:val="18"/>
    </w:rPr>
  </w:style>
  <w:style w:type="paragraph" w:customStyle="1" w:styleId="233">
    <w:name w:val="目录 11"/>
    <w:basedOn w:val="1"/>
    <w:next w:val="1"/>
    <w:unhideWhenUsed/>
    <w:qFormat/>
    <w:uiPriority w:val="39"/>
  </w:style>
  <w:style w:type="paragraph" w:customStyle="1" w:styleId="234">
    <w:name w:val="正文文本缩进 31"/>
    <w:basedOn w:val="1"/>
    <w:link w:val="235"/>
    <w:qFormat/>
    <w:uiPriority w:val="0"/>
    <w:pPr>
      <w:ind w:left="359" w:firstLine="359"/>
    </w:pPr>
    <w:rPr>
      <w:sz w:val="20"/>
    </w:rPr>
  </w:style>
  <w:style w:type="character" w:customStyle="1" w:styleId="235">
    <w:name w:val="正文文本缩进 3 Char"/>
    <w:link w:val="234"/>
    <w:qFormat/>
    <w:uiPriority w:val="0"/>
    <w:rPr>
      <w:rFonts w:ascii="Times New Roman" w:hAnsi="Times New Roman" w:eastAsia="宋体" w:cs="Times New Roman"/>
      <w:szCs w:val="20"/>
    </w:rPr>
  </w:style>
  <w:style w:type="paragraph" w:customStyle="1" w:styleId="236">
    <w:name w:val="正文文本 21"/>
    <w:basedOn w:val="1"/>
    <w:link w:val="237"/>
    <w:qFormat/>
    <w:uiPriority w:val="0"/>
    <w:pPr>
      <w:spacing w:after="120" w:line="480" w:lineRule="auto"/>
    </w:pPr>
    <w:rPr>
      <w:sz w:val="20"/>
    </w:rPr>
  </w:style>
  <w:style w:type="character" w:customStyle="1" w:styleId="237">
    <w:name w:val="正文文本 2 Char"/>
    <w:link w:val="236"/>
    <w:qFormat/>
    <w:uiPriority w:val="0"/>
    <w:rPr>
      <w:rFonts w:ascii="Times New Roman" w:hAnsi="Times New Roman" w:eastAsia="宋体" w:cs="Times New Roman"/>
      <w:szCs w:val="20"/>
    </w:rPr>
  </w:style>
  <w:style w:type="paragraph" w:customStyle="1" w:styleId="238">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239">
    <w:name w:val="批注主题1"/>
    <w:basedOn w:val="215"/>
    <w:next w:val="215"/>
    <w:link w:val="240"/>
    <w:semiHidden/>
    <w:qFormat/>
    <w:uiPriority w:val="99"/>
    <w:rPr>
      <w:b/>
      <w:bCs/>
    </w:rPr>
  </w:style>
  <w:style w:type="character" w:customStyle="1" w:styleId="240">
    <w:name w:val="批注主题 Char"/>
    <w:link w:val="239"/>
    <w:semiHidden/>
    <w:qFormat/>
    <w:uiPriority w:val="99"/>
    <w:rPr>
      <w:rFonts w:ascii="Times New Roman" w:hAnsi="Times New Roman" w:eastAsia="宋体" w:cs="Times New Roman"/>
      <w:b/>
      <w:bCs/>
      <w:szCs w:val="24"/>
    </w:rPr>
  </w:style>
  <w:style w:type="character" w:customStyle="1" w:styleId="241">
    <w:name w:val="要点1"/>
    <w:link w:val="1"/>
    <w:qFormat/>
    <w:uiPriority w:val="99"/>
    <w:rPr>
      <w:rFonts w:cs="Times New Roman"/>
      <w:b/>
      <w:bCs/>
    </w:rPr>
  </w:style>
  <w:style w:type="character" w:customStyle="1" w:styleId="242">
    <w:name w:val="页码1"/>
    <w:link w:val="1"/>
    <w:qFormat/>
    <w:uiPriority w:val="0"/>
    <w:rPr>
      <w:rFonts w:cs="Times New Roman"/>
    </w:rPr>
  </w:style>
  <w:style w:type="character" w:customStyle="1" w:styleId="243">
    <w:name w:val="已访问的超链接1"/>
    <w:link w:val="1"/>
    <w:qFormat/>
    <w:uiPriority w:val="99"/>
    <w:rPr>
      <w:rFonts w:cs="Times New Roman"/>
      <w:color w:val="000000"/>
      <w:u w:val="none"/>
    </w:rPr>
  </w:style>
  <w:style w:type="character" w:customStyle="1" w:styleId="244">
    <w:name w:val="HTML 打字机1"/>
    <w:link w:val="1"/>
    <w:qFormat/>
    <w:uiPriority w:val="99"/>
    <w:rPr>
      <w:rFonts w:ascii="宋体" w:hAnsi="宋体" w:eastAsia="宋体" w:cs="宋体"/>
      <w:sz w:val="24"/>
      <w:szCs w:val="24"/>
    </w:rPr>
  </w:style>
  <w:style w:type="character" w:customStyle="1" w:styleId="245">
    <w:name w:val="超链接1"/>
    <w:link w:val="1"/>
    <w:qFormat/>
    <w:uiPriority w:val="0"/>
    <w:rPr>
      <w:color w:val="000000"/>
      <w:u w:val="none"/>
    </w:rPr>
  </w:style>
  <w:style w:type="paragraph" w:customStyle="1" w:styleId="246">
    <w:name w:val="_Style 1"/>
    <w:basedOn w:val="1"/>
    <w:qFormat/>
    <w:uiPriority w:val="99"/>
    <w:pPr>
      <w:ind w:firstLine="420"/>
    </w:pPr>
    <w:rPr>
      <w:rFonts w:ascii="Calibri" w:hAnsi="Calibri" w:eastAsia="宋体" w:cs="Calibri"/>
      <w:sz w:val="34"/>
      <w:szCs w:val="34"/>
    </w:rPr>
  </w:style>
  <w:style w:type="character" w:customStyle="1" w:styleId="247">
    <w:name w:val="日期 Char1"/>
    <w:link w:val="1"/>
    <w:semiHidden/>
    <w:qFormat/>
    <w:uiPriority w:val="0"/>
    <w:rPr>
      <w:rFonts w:ascii="Times New Roman" w:hAnsi="Times New Roman" w:eastAsia="宋体" w:cs="Times New Roman"/>
      <w:szCs w:val="20"/>
    </w:rPr>
  </w:style>
  <w:style w:type="character" w:customStyle="1" w:styleId="248">
    <w:name w:val="正文文本缩进 Char1"/>
    <w:link w:val="1"/>
    <w:semiHidden/>
    <w:qFormat/>
    <w:uiPriority w:val="0"/>
    <w:rPr>
      <w:rFonts w:ascii="Times New Roman" w:hAnsi="Times New Roman" w:eastAsia="宋体" w:cs="Times New Roman"/>
      <w:szCs w:val="20"/>
    </w:rPr>
  </w:style>
  <w:style w:type="character" w:customStyle="1" w:styleId="249">
    <w:name w:val="正文文本缩进 2 Char1"/>
    <w:link w:val="1"/>
    <w:semiHidden/>
    <w:qFormat/>
    <w:uiPriority w:val="0"/>
    <w:rPr>
      <w:rFonts w:ascii="Times New Roman" w:hAnsi="Times New Roman" w:eastAsia="宋体" w:cs="Times New Roman"/>
      <w:szCs w:val="20"/>
    </w:rPr>
  </w:style>
  <w:style w:type="character" w:customStyle="1" w:styleId="250">
    <w:name w:val="正文文本缩进 3 Char1"/>
    <w:link w:val="1"/>
    <w:semiHidden/>
    <w:qFormat/>
    <w:uiPriority w:val="0"/>
    <w:rPr>
      <w:rFonts w:ascii="Times New Roman" w:hAnsi="Times New Roman" w:eastAsia="宋体" w:cs="Times New Roman"/>
      <w:sz w:val="16"/>
      <w:szCs w:val="16"/>
    </w:rPr>
  </w:style>
  <w:style w:type="paragraph" w:customStyle="1" w:styleId="251">
    <w:name w:val="普通文字"/>
    <w:basedOn w:val="1"/>
    <w:next w:val="1"/>
    <w:qFormat/>
    <w:uiPriority w:val="0"/>
    <w:rPr>
      <w:rFonts w:ascii="宋体"/>
      <w:sz w:val="24"/>
    </w:rPr>
  </w:style>
  <w:style w:type="character" w:customStyle="1" w:styleId="252">
    <w:name w:val="文档结构图 Char1"/>
    <w:link w:val="1"/>
    <w:semiHidden/>
    <w:qFormat/>
    <w:uiPriority w:val="0"/>
    <w:rPr>
      <w:rFonts w:ascii="宋体" w:hAnsi="Times New Roman" w:eastAsia="宋体" w:cs="Times New Roman"/>
      <w:sz w:val="18"/>
      <w:szCs w:val="18"/>
    </w:rPr>
  </w:style>
  <w:style w:type="character" w:customStyle="1" w:styleId="253">
    <w:name w:val="正文文本 2 Char1"/>
    <w:link w:val="1"/>
    <w:semiHidden/>
    <w:qFormat/>
    <w:uiPriority w:val="0"/>
    <w:rPr>
      <w:rFonts w:ascii="Times New Roman" w:hAnsi="Times New Roman" w:eastAsia="宋体" w:cs="Times New Roman"/>
      <w:szCs w:val="20"/>
    </w:rPr>
  </w:style>
  <w:style w:type="paragraph" w:customStyle="1" w:styleId="254">
    <w:name w:val="列出段落"/>
    <w:basedOn w:val="1"/>
    <w:qFormat/>
    <w:uiPriority w:val="34"/>
    <w:pPr>
      <w:ind w:firstLine="420"/>
    </w:pPr>
  </w:style>
  <w:style w:type="character" w:customStyle="1" w:styleId="255">
    <w:name w:val="批注框文本 Char1"/>
    <w:link w:val="1"/>
    <w:semiHidden/>
    <w:qFormat/>
    <w:uiPriority w:val="99"/>
    <w:rPr>
      <w:rFonts w:ascii="Times New Roman" w:hAnsi="Times New Roman" w:eastAsia="宋体" w:cs="Times New Roman"/>
      <w:sz w:val="18"/>
      <w:szCs w:val="18"/>
    </w:rPr>
  </w:style>
  <w:style w:type="paragraph" w:customStyle="1" w:styleId="256">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character" w:customStyle="1" w:styleId="257">
    <w:name w:val="正文首行缩进两字 Char"/>
    <w:link w:val="258"/>
    <w:qFormat/>
    <w:uiPriority w:val="0"/>
    <w:rPr>
      <w:sz w:val="24"/>
      <w:szCs w:val="24"/>
      <w:lang w:val="en-US" w:eastAsia="zh-CN" w:bidi="ar-SA"/>
    </w:rPr>
  </w:style>
  <w:style w:type="paragraph" w:customStyle="1" w:styleId="258">
    <w:name w:val="正文首行缩进两字"/>
    <w:link w:val="257"/>
    <w:qFormat/>
    <w:uiPriority w:val="0"/>
    <w:pPr>
      <w:spacing w:line="300" w:lineRule="auto"/>
      <w:ind w:left="240" w:right="240" w:firstLine="480"/>
    </w:pPr>
    <w:rPr>
      <w:rFonts w:hint="default" w:ascii="Times New Roman" w:hAnsi="Times New Roman" w:eastAsia="宋体" w:cs="Times New Roman"/>
      <w:sz w:val="24"/>
      <w:szCs w:val="24"/>
      <w:lang w:val="en-US" w:eastAsia="zh-CN" w:bidi="ar-SA"/>
    </w:rPr>
  </w:style>
  <w:style w:type="paragraph" w:customStyle="1" w:styleId="259">
    <w:name w:val="p0 paragraphindent"/>
    <w:basedOn w:val="1"/>
    <w:qFormat/>
    <w:uiPriority w:val="0"/>
    <w:pPr>
      <w:widowControl/>
      <w:spacing w:before="100" w:beforeAutospacing="1" w:after="100" w:afterAutospacing="1"/>
      <w:jc w:val="left"/>
    </w:pPr>
    <w:rPr>
      <w:rFonts w:ascii="宋体" w:hAnsi="宋体" w:cs="宋体"/>
      <w:sz w:val="24"/>
      <w:szCs w:val="24"/>
    </w:rPr>
  </w:style>
  <w:style w:type="paragraph" w:customStyle="1" w:styleId="260">
    <w:name w:val="一级条标题"/>
    <w:next w:val="1"/>
    <w:qFormat/>
    <w:uiPriority w:val="0"/>
    <w:pPr>
      <w:tabs>
        <w:tab w:val="left" w:pos="552"/>
      </w:tabs>
      <w:ind w:left="552" w:hanging="420"/>
      <w:outlineLvl w:val="2"/>
    </w:pPr>
    <w:rPr>
      <w:rFonts w:hint="default" w:ascii="黑体" w:hAnsi="Times New Roman" w:eastAsia="黑体" w:cs="Times New Roman"/>
      <w:sz w:val="21"/>
      <w:szCs w:val="21"/>
      <w:lang w:val="en-US" w:eastAsia="zh-CN" w:bidi="ar-SA"/>
    </w:rPr>
  </w:style>
  <w:style w:type="paragraph" w:customStyle="1" w:styleId="261">
    <w:name w:val="字母编号列项（一级）"/>
    <w:qFormat/>
    <w:uiPriority w:val="0"/>
    <w:pPr>
      <w:tabs>
        <w:tab w:val="left" w:pos="552"/>
        <w:tab w:val="left" w:pos="840"/>
      </w:tabs>
      <w:ind w:left="552" w:hanging="420"/>
      <w:jc w:val="both"/>
    </w:pPr>
    <w:rPr>
      <w:rFonts w:hint="default" w:ascii="宋体" w:hAnsi="Times New Roman" w:eastAsia="宋体" w:cs="Times New Roman"/>
      <w:sz w:val="21"/>
      <w:lang w:val="en-US" w:eastAsia="zh-CN" w:bidi="ar-SA"/>
    </w:rPr>
  </w:style>
  <w:style w:type="paragraph" w:customStyle="1" w:styleId="262">
    <w:name w:val="二级无"/>
    <w:basedOn w:val="1"/>
    <w:qFormat/>
    <w:uiPriority w:val="0"/>
    <w:pPr>
      <w:widowControl/>
      <w:tabs>
        <w:tab w:val="left" w:pos="552"/>
      </w:tabs>
      <w:ind w:left="552" w:hanging="420"/>
      <w:jc w:val="left"/>
      <w:outlineLvl w:val="3"/>
    </w:pPr>
    <w:rPr>
      <w:rFonts w:ascii="宋体"/>
      <w:szCs w:val="21"/>
    </w:rPr>
  </w:style>
  <w:style w:type="character" w:customStyle="1" w:styleId="263">
    <w:name w:val="case31"/>
    <w:link w:val="1"/>
    <w:qFormat/>
    <w:uiPriority w:val="0"/>
    <w:rPr>
      <w:spacing w:val="390"/>
      <w:sz w:val="21"/>
      <w:szCs w:val="21"/>
    </w:rPr>
  </w:style>
  <w:style w:type="character" w:customStyle="1" w:styleId="264">
    <w:name w:val="NormalCharacter1"/>
    <w:link w:val="265"/>
    <w:qFormat/>
    <w:uiPriority w:val="99"/>
    <w:rPr>
      <w:sz w:val="20"/>
    </w:rPr>
  </w:style>
  <w:style w:type="paragraph" w:customStyle="1" w:styleId="265">
    <w:name w:val="UserStyle_4"/>
    <w:basedOn w:val="1"/>
    <w:link w:val="264"/>
    <w:qFormat/>
    <w:uiPriority w:val="99"/>
    <w:pPr>
      <w:widowControl/>
    </w:pPr>
    <w:rPr>
      <w:sz w:val="20"/>
    </w:rPr>
  </w:style>
  <w:style w:type="paragraph" w:customStyle="1" w:styleId="266">
    <w:name w:val="List Paragraph1"/>
    <w:basedOn w:val="1"/>
    <w:qFormat/>
    <w:uiPriority w:val="0"/>
    <w:pPr>
      <w:ind w:firstLine="420"/>
    </w:pPr>
    <w:rPr>
      <w:szCs w:val="21"/>
    </w:rPr>
  </w:style>
  <w:style w:type="paragraph" w:customStyle="1" w:styleId="267">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paragraph" w:customStyle="1" w:styleId="268">
    <w:name w:val="列出段落1"/>
    <w:basedOn w:val="1"/>
    <w:qFormat/>
    <w:uiPriority w:val="0"/>
    <w:pPr>
      <w:ind w:firstLine="420"/>
    </w:pPr>
    <w:rPr>
      <w:rFonts w:ascii="Calibri" w:hAnsi="Calibri" w:eastAsia="宋体"/>
    </w:rPr>
  </w:style>
  <w:style w:type="paragraph" w:customStyle="1" w:styleId="269">
    <w:name w:val="段"/>
    <w:next w:val="1"/>
    <w:qFormat/>
    <w:uiPriority w:val="99"/>
    <w:pPr>
      <w:ind w:firstLine="200"/>
      <w:jc w:val="both"/>
    </w:pPr>
    <w:rPr>
      <w:rFonts w:hint="default" w:ascii="宋体" w:hAnsi="Times New Roman" w:eastAsia="Times New Roman" w:cs="Times New Roman"/>
      <w:sz w:val="21"/>
      <w:lang w:val="en-US" w:eastAsia="zh-CN" w:bidi="ar-SA"/>
    </w:rPr>
  </w:style>
  <w:style w:type="paragraph" w:customStyle="1" w:styleId="270">
    <w:name w:val="标题 61"/>
    <w:basedOn w:val="1"/>
    <w:next w:val="1"/>
    <w:qFormat/>
    <w:uiPriority w:val="0"/>
    <w:pPr>
      <w:ind w:left="102"/>
      <w:jc w:val="left"/>
      <w:outlineLvl w:val="5"/>
    </w:pPr>
    <w:rPr>
      <w:rFonts w:ascii="黑体" w:hAnsi="黑体" w:eastAsia="黑体"/>
      <w:sz w:val="28"/>
      <w:szCs w:val="28"/>
      <w:lang w:eastAsia="en-US"/>
    </w:rPr>
  </w:style>
  <w:style w:type="character" w:customStyle="1" w:styleId="271">
    <w:name w:val="正文首行缩进 Char"/>
    <w:link w:val="3"/>
    <w:qFormat/>
    <w:uiPriority w:val="0"/>
    <w:rPr>
      <w:rFonts w:ascii="Times New Roman" w:eastAsia="宋体"/>
      <w:sz w:val="21"/>
    </w:rPr>
  </w:style>
  <w:style w:type="character" w:customStyle="1" w:styleId="272">
    <w:name w:val="font81"/>
    <w:basedOn w:val="43"/>
    <w:qFormat/>
    <w:uiPriority w:val="0"/>
    <w:rPr>
      <w:rFonts w:hint="eastAsia" w:ascii="宋体" w:hAnsi="宋体" w:eastAsia="宋体" w:cs="宋体"/>
      <w:b/>
      <w:bCs/>
      <w:color w:val="000000"/>
      <w:sz w:val="44"/>
      <w:szCs w:val="44"/>
      <w:u w:val="none"/>
    </w:rPr>
  </w:style>
  <w:style w:type="character" w:customStyle="1" w:styleId="273">
    <w:name w:val="font51"/>
    <w:basedOn w:val="43"/>
    <w:qFormat/>
    <w:uiPriority w:val="0"/>
    <w:rPr>
      <w:rFonts w:hint="eastAsia" w:ascii="宋体" w:hAnsi="宋体" w:eastAsia="宋体" w:cs="宋体"/>
      <w:color w:val="000000"/>
      <w:sz w:val="22"/>
      <w:szCs w:val="22"/>
      <w:u w:val="none"/>
    </w:rPr>
  </w:style>
  <w:style w:type="character" w:customStyle="1" w:styleId="274">
    <w:name w:val="font71"/>
    <w:basedOn w:val="43"/>
    <w:qFormat/>
    <w:uiPriority w:val="0"/>
    <w:rPr>
      <w:rFonts w:hint="eastAsia" w:ascii="宋体" w:hAnsi="宋体" w:eastAsia="宋体" w:cs="宋体"/>
      <w:color w:val="000000"/>
      <w:sz w:val="22"/>
      <w:szCs w:val="22"/>
      <w:u w:val="none"/>
    </w:rPr>
  </w:style>
  <w:style w:type="character" w:customStyle="1" w:styleId="275">
    <w:name w:val="font61"/>
    <w:basedOn w:val="43"/>
    <w:qFormat/>
    <w:uiPriority w:val="0"/>
    <w:rPr>
      <w:rFonts w:hint="eastAsia" w:ascii="宋体" w:hAnsi="宋体" w:eastAsia="宋体" w:cs="宋体"/>
      <w:color w:val="FF0000"/>
      <w:sz w:val="22"/>
      <w:szCs w:val="22"/>
      <w:u w:val="none"/>
    </w:rPr>
  </w:style>
  <w:style w:type="paragraph" w:customStyle="1" w:styleId="276">
    <w:name w:val="Table Paragraph"/>
    <w:basedOn w:val="1"/>
    <w:qFormat/>
    <w:uiPriority w:val="0"/>
    <w:pPr>
      <w:jc w:val="left"/>
    </w:pPr>
    <w:rPr>
      <w:rFonts w:ascii="Calibri" w:hAnsi="Calibri"/>
      <w:sz w:val="22"/>
      <w:szCs w:val="22"/>
      <w:lang w:eastAsia="en-US"/>
    </w:rPr>
  </w:style>
  <w:style w:type="paragraph" w:customStyle="1" w:styleId="277">
    <w:name w:val="列表1"/>
    <w:basedOn w:val="1"/>
    <w:qFormat/>
    <w:uiPriority w:val="0"/>
    <w:pPr>
      <w:numPr>
        <w:ilvl w:val="0"/>
        <w:numId w:val="2"/>
      </w:numPr>
      <w:spacing w:after="20" w:line="288" w:lineRule="auto"/>
    </w:pPr>
    <w:rPr>
      <w:szCs w:val="20"/>
      <w:lang w:val="en-GB"/>
    </w:rPr>
  </w:style>
  <w:style w:type="paragraph" w:customStyle="1" w:styleId="278">
    <w:name w:val="目录 21"/>
    <w:basedOn w:val="1"/>
    <w:next w:val="1"/>
    <w:unhideWhenUsed/>
    <w:qFormat/>
    <w:uiPriority w:val="39"/>
    <w:pPr>
      <w:spacing w:after="57"/>
      <w:ind w:left="283" w:right="0" w:firstLine="0"/>
    </w:pPr>
  </w:style>
  <w:style w:type="paragraph" w:customStyle="1" w:styleId="279">
    <w:name w:val="正文文本2"/>
    <w:basedOn w:val="1"/>
    <w:qFormat/>
    <w:uiPriority w:val="0"/>
    <w:rPr>
      <w:rFonts w:ascii="仿宋_GB2312" w:eastAsia="仿宋_GB2312"/>
      <w:sz w:val="28"/>
      <w:szCs w:val="20"/>
    </w:rPr>
  </w:style>
  <w:style w:type="paragraph" w:customStyle="1" w:styleId="280">
    <w:name w:val="*正文"/>
    <w:basedOn w:val="1"/>
    <w:qFormat/>
    <w:uiPriority w:val="0"/>
    <w:pPr>
      <w:ind w:firstLine="200" w:firstLineChars="200"/>
    </w:pPr>
    <w:rPr>
      <w:rFonts w:ascii="Times New Roman" w:hAnsi="Times New Roman" w:eastAsia="宋体" w:cs="Times New Roman"/>
      <w:sz w:val="24"/>
      <w:szCs w:val="28"/>
    </w:rPr>
  </w:style>
  <w:style w:type="character" w:customStyle="1" w:styleId="281">
    <w:name w:val="fontstyle01"/>
    <w:basedOn w:val="43"/>
    <w:qFormat/>
    <w:uiPriority w:val="0"/>
    <w:rPr>
      <w:rFonts w:hint="eastAsia" w:ascii="宋体" w:hAnsi="宋体" w:eastAsia="宋体"/>
      <w:color w:val="000000"/>
      <w:sz w:val="24"/>
      <w:szCs w:val="24"/>
    </w:rPr>
  </w:style>
  <w:style w:type="character" w:customStyle="1" w:styleId="282">
    <w:name w:val="font41"/>
    <w:basedOn w:val="43"/>
    <w:qFormat/>
    <w:uiPriority w:val="0"/>
    <w:rPr>
      <w:rFonts w:hint="default" w:ascii="Times New Roman" w:hAnsi="Times New Roman" w:cs="Times New Roman"/>
      <w:color w:val="000000"/>
      <w:sz w:val="20"/>
      <w:szCs w:val="20"/>
      <w:u w:val="none"/>
    </w:rPr>
  </w:style>
  <w:style w:type="character" w:customStyle="1" w:styleId="283">
    <w:name w:val="font31"/>
    <w:basedOn w:val="43"/>
    <w:qFormat/>
    <w:uiPriority w:val="0"/>
    <w:rPr>
      <w:rFonts w:hint="eastAsia" w:ascii="宋体" w:hAnsi="宋体" w:eastAsia="宋体" w:cs="宋体"/>
      <w:color w:val="0F1115"/>
      <w:sz w:val="20"/>
      <w:szCs w:val="20"/>
      <w:u w:val="none"/>
    </w:rPr>
  </w:style>
  <w:style w:type="paragraph" w:customStyle="1" w:styleId="284">
    <w:name w:val="纯文本1"/>
    <w:basedOn w:val="1"/>
    <w:qFormat/>
    <w:uiPriority w:val="0"/>
    <w:rPr>
      <w:rFonts w:ascii="宋体" w:hAnsi="Courier New"/>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2db03421-d91f-4a2c-bbca-2aebb32fe56c</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518244A5</paraID>
      <start>0</start>
      <end>2</end>
      <status>unmodified</status>
      <modifiedWord/>
      <trackRevisions>false</trackRevisions>
    </reviewItem>
    <reviewItem>
      <errorID>2223b67f-eccf-4bd3-9da8-0fb7c506ddcf</errorID>
      <errorWord>:</errorWord>
      <group>L1_Format</group>
      <groupName>格式问题</groupName>
      <ability>L2_HalfPunc_CN</ability>
      <abilityName>全半角问题</abilityName>
      <candidateList>
        <item>：</item>
      </candidateList>
      <explain>文本全半角错误。</explain>
      <paraID> B096B7C</paraID>
      <start>5</start>
      <end>6</end>
      <status>unmodified</status>
      <modifiedWord/>
      <trackRevisions>false</trackRevisions>
    </reviewItem>
    <reviewItem>
      <errorID>7b0cafd6-b7c9-48a0-b386-d918f90185c3</errorID>
      <errorWord>:</errorWord>
      <group>L1_Format</group>
      <groupName>格式问题</groupName>
      <ability>L2_HalfPunc_CN</ability>
      <abilityName>全半角问题</abilityName>
      <candidateList>
        <item>：</item>
      </candidateList>
      <explain>文本全半角错误。</explain>
      <paraID> CA5CE28</paraID>
      <start>15</start>
      <end>16</end>
      <status>unmodified</status>
      <modifiedWord/>
      <trackRevisions>false</trackRevisions>
    </reviewItem>
    <reviewItem>
      <errorID>2280ea38-dd5b-4109-9103-f4490f21214a</errorID>
      <errorWord>为：本项目所属行业：</errorWord>
      <group>L1_Grammar</group>
      <groupName>语法问题</groupName>
      <ability>L2_Grammar</ability>
      <abilityName>语法错误</abilityName>
      <candidateList>
        <item>为</item>
      </candidateList>
      <explain/>
      <paraID>2383F20D</paraID>
      <start>23</start>
      <end>33</end>
      <status>unmodified</status>
      <modifiedWord/>
      <trackRevisions>false</trackRevisions>
    </reviewItem>
    <reviewItem>
      <errorID>8561d308-a91b-4c63-b31e-50f87fcc3c66</errorID>
      <errorWord>。</errorWord>
      <group>L1_Punc</group>
      <groupName>标点问题</groupName>
      <ability>L2_Punc_CN</ability>
      <abilityName>标点符号问题</abilityName>
      <candidateList>
        <item/>
      </candidateList>
      <explain/>
      <paraID>2383F20D</paraID>
      <start>40</start>
      <end>41</end>
      <status>unmodified</status>
      <modifiedWord/>
      <trackRevisions>false</trackRevisions>
    </reviewItem>
    <reviewItem>
      <errorID>c9a39633-4590-4ff5-ae31-e8f18674cdec</errorID>
      <errorWord>从业人员</errorWord>
      <group>L1_Punc</group>
      <groupName>标点问题</groupName>
      <ability>L2_Punc_CN</ability>
      <abilityName>标点符号问题</abilityName>
      <candidateList>
        <item>，从业人员</item>
      </candidateList>
      <explain/>
      <paraID>2383F20D</paraID>
      <start>72</start>
      <end>76</end>
      <status>unmodified</status>
      <modifiedWord/>
      <trackRevisions>false</trackRevisions>
    </reviewItem>
    <reviewItem>
      <errorID>6f7b4717-ad0a-4319-a389-f9d4c9762bcc</errorID>
      <errorWord>1.</errorWord>
      <group>L1_Format</group>
      <groupName>格式问题</groupName>
      <ability>L2_Ordinal</ability>
      <abilityName>序号格式</abilityName>
      <candidateList>
        <item>2.</item>
      </candidateList>
      <explain>标题顺序错误，请检查标题顺序是否合理。</explain>
      <paraID>42C75911</paraID>
      <start>0</start>
      <end>2</end>
      <status>unmodified</status>
      <modifiedWord/>
      <trackRevisions>false</trackRevisions>
    </reviewItem>
    <reviewItem>
      <errorID>497942b1-83d2-48dd-9850-a6bc340e9a8f</errorID>
      <errorWord>2.</errorWord>
      <group>L1_Format</group>
      <groupName>格式问题</groupName>
      <ability>L2_Ordinal</ability>
      <abilityName>序号格式</abilityName>
      <candidateList>
        <item>3.</item>
      </candidateList>
      <explain>标题顺序错误，请检查标题顺序是否合理。</explain>
      <paraID>251F1D3B</paraID>
      <start>0</start>
      <end>2</end>
      <status>unmodified</status>
      <modifiedWord/>
      <trackRevisions>false</trackRevisions>
    </reviewItem>
    <reviewItem>
      <errorID>17b7ffe6-f00a-4c49-ad57-1c414c1eb813</errorID>
      <errorWord>3.</errorWord>
      <group>L1_Format</group>
      <groupName>格式问题</groupName>
      <ability>L2_Ordinal</ability>
      <abilityName>序号格式</abilityName>
      <candidateList>
        <item>4.</item>
      </candidateList>
      <explain>标题顺序错误，请检查标题顺序是否合理。</explain>
      <paraID>46EA0642</paraID>
      <start>0</start>
      <end>2</end>
      <status>unmodified</status>
      <modifiedWord/>
      <trackRevisions>false</trackRevisions>
    </reviewItem>
    <reviewItem>
      <errorID>3335f21f-3750-4ddf-b048-e0b138c26e85</errorID>
      <errorWord>4.</errorWord>
      <group>L1_Format</group>
      <groupName>格式问题</groupName>
      <ability>L2_Ordinal</ability>
      <abilityName>序号格式</abilityName>
      <candidateList>
        <item>5.</item>
      </candidateList>
      <explain>标题顺序错误，请检查标题顺序是否合理。</explain>
      <paraID>72B21ED1</paraID>
      <start>0</start>
      <end>2</end>
      <status>unmodified</status>
      <modifiedWord/>
      <trackRevisions>false</trackRevisions>
    </reviewItem>
    <reviewItem>
      <errorID>57033c0d-b997-46d6-bbb6-449976bceed0</errorID>
      <errorWord>5.</errorWord>
      <group>L1_Format</group>
      <groupName>格式问题</groupName>
      <ability>L2_Ordinal</ability>
      <abilityName>序号格式</abilityName>
      <candidateList>
        <item>6.</item>
      </candidateList>
      <explain>标题顺序错误，请检查标题顺序是否合理。</explain>
      <paraID>2C89CB37</paraID>
      <start>0</start>
      <end>2</end>
      <status>unmodified</status>
      <modifiedWord/>
      <trackRevisions>false</trackRevisions>
    </reviewItem>
    <reviewItem>
      <errorID>3903e854-8907-47a2-9117-62ea70f62c99</errorID>
      <errorWord>6.</errorWord>
      <group>L1_Format</group>
      <groupName>格式问题</groupName>
      <ability>L2_Ordinal</ability>
      <abilityName>序号格式</abilityName>
      <candidateList>
        <item>7.</item>
      </candidateList>
      <explain>标题顺序错误，请检查标题顺序是否合理。</explain>
      <paraID>360C9D4D</paraID>
      <start>0</start>
      <end>2</end>
      <status>unmodified</status>
      <modifiedWord/>
      <trackRevisions>false</trackRevisions>
    </reviewItem>
    <reviewItem>
      <errorID>5cd3be24-66b6-42e5-8500-09ebf6b1c90c</errorID>
      <errorWord>-</errorWord>
      <group>L1_Format</group>
      <groupName>格式问题</groupName>
      <ability>L2_HalfPunc_CN</ability>
      <abilityName>全半角问题</abilityName>
      <candidateList>
        <item>－</item>
      </candidateList>
      <explain>文本全半角错误。</explain>
      <paraID>3CDFD0C1</paraID>
      <start>39</start>
      <end>40</end>
      <status>unmodified</status>
      <modifiedWord/>
      <trackRevisions>false</trackRevisions>
    </reviewItem>
    <reviewItem>
      <errorID>6ef4cf25-e5c8-41d8-8388-539a9a84d485</errorID>
      <errorWord>-</errorWord>
      <group>L1_Format</group>
      <groupName>格式问题</groupName>
      <ability>L2_HalfPunc_CN</ability>
      <abilityName>全半角问题</abilityName>
      <candidateList>
        <item>－</item>
      </candidateList>
      <explain>文本全半角错误。</explain>
      <paraID>3CDFD0C1</paraID>
      <start>40</start>
      <end>41</end>
      <status>unmodified</status>
      <modifiedWord/>
      <trackRevisions>false</trackRevisions>
    </reviewItem>
    <reviewItem>
      <errorID>cbbf5b40-9c91-4d7b-9634-3686e099f243</errorID>
      <errorWord>-</errorWord>
      <group>L1_Format</group>
      <groupName>格式问题</groupName>
      <ability>L2_HalfPunc_CN</ability>
      <abilityName>全半角问题</abilityName>
      <candidateList>
        <item>－</item>
      </candidateList>
      <explain>文本全半角错误。</explain>
      <paraID>3CDFD0C1</paraID>
      <start>115</start>
      <end>116</end>
      <status>unmodified</status>
      <modifiedWord/>
      <trackRevisions>false</trackRevisions>
    </reviewItem>
    <reviewItem>
      <errorID>370ba125-d63c-4cac-932f-de469d60dcad</errorID>
      <errorWord>-</errorWord>
      <group>L1_Format</group>
      <groupName>格式问题</groupName>
      <ability>L2_HalfPunc_CN</ability>
      <abilityName>全半角问题</abilityName>
      <candidateList>
        <item>－</item>
      </candidateList>
      <explain>文本全半角错误。</explain>
      <paraID>3CDFD0C1</paraID>
      <start>116</start>
      <end>117</end>
      <status>unmodified</status>
      <modifiedWord/>
      <trackRevisions>false</trackRevisions>
    </reviewItem>
    <reviewItem>
      <errorID>7940fa6d-28bf-4223-8d2d-29c4414e9c4e</errorID>
      <errorWord>-</errorWord>
      <group>L1_Format</group>
      <groupName>格式问题</groupName>
      <ability>L2_HalfPunc_CN</ability>
      <abilityName>全半角问题</abilityName>
      <candidateList>
        <item>－</item>
      </candidateList>
      <explain>文本全半角错误。</explain>
      <paraID>3CDFD0C1</paraID>
      <start>123</start>
      <end>124</end>
      <status>unmodified</status>
      <modifiedWord/>
      <trackRevisions>false</trackRevisions>
    </reviewItem>
    <reviewItem>
      <errorID>b721e3f3-19e3-4e99-8500-88e4b62fe451</errorID>
      <errorWord>-</errorWord>
      <group>L1_Format</group>
      <groupName>格式问题</groupName>
      <ability>L2_HalfPunc_CN</ability>
      <abilityName>全半角问题</abilityName>
      <candidateList>
        <item>－</item>
      </candidateList>
      <explain>文本全半角错误。</explain>
      <paraID>3CDFD0C1</paraID>
      <start>124</start>
      <end>125</end>
      <status>unmodified</status>
      <modifiedWord/>
      <trackRevisions>false</trackRevisions>
    </reviewItem>
    <reviewItem>
      <errorID>516044bf-2694-449b-9e47-4baf70ceb8a5</errorID>
      <errorWord>，</errorWord>
      <group>L1_Punc</group>
      <groupName>标点问题</groupName>
      <ability>L2_Punc_CN</ability>
      <abilityName>标点符号问题</abilityName>
      <candidateList>
        <item>；</item>
      </candidateList>
      <explain/>
      <paraID>4331897B</paraID>
      <start>41</start>
      <end>42</end>
      <status>unmodified</status>
      <modifiedWord/>
      <trackRevisions>false</trackRevisions>
    </reviewItem>
    <reviewItem>
      <errorID>404b2b9b-0ad1-4c6e-a50a-d2841f26c984</errorID>
      <errorWord>，</errorWord>
      <group>L1_Punc</group>
      <groupName>标点问题</groupName>
      <ability>L2_Punc_CN</ability>
      <abilityName>标点符号问题</abilityName>
      <candidateList>
        <item>；</item>
      </candidateList>
      <explain/>
      <paraID>4331897B</paraID>
      <start>71</start>
      <end>72</end>
      <status>unmodified</status>
      <modifiedWord/>
      <trackRevisions>false</trackRevisions>
    </reviewItem>
    <reviewItem>
      <errorID>e708cb26-8a79-486b-8717-4f15058c7c13</errorID>
      <errorWord>--</errorWord>
      <group>L1_Punc</group>
      <groupName>标点问题</groupName>
      <ability>L2_Punc_CN</ability>
      <abilityName>标点符号问题</abilityName>
      <candidateList>
        <item>——</item>
      </candidateList>
      <explain/>
      <paraID>101976CB</paraID>
      <start>48</start>
      <end>50</end>
      <status>unmodified</status>
      <modifiedWord/>
      <trackRevisions>false</trackRevisions>
    </reviewItem>
    <reviewItem>
      <errorID>2b56c0af-c4be-4f9b-ada2-8749402feab5</errorID>
      <errorWord>--</errorWord>
      <group>L1_Punc</group>
      <groupName>标点问题</groupName>
      <ability>L2_Punc_CN</ability>
      <abilityName>标点符号问题</abilityName>
      <candidateList>
        <item>——</item>
      </candidateList>
      <explain/>
      <paraID>101976CB</paraID>
      <start>55</start>
      <end>57</end>
      <status>unmodified</status>
      <modifiedWord/>
      <trackRevisions>false</trackRevisions>
    </reviewItem>
    <reviewItem>
      <errorID>cf93fb09-162b-4a95-b0b2-20d6afacaefb</errorID>
      <errorWord>招标代理机构</errorWord>
      <group>L1_Other</group>
      <groupName>其他问题</groupName>
      <ability>L2_Consistency</ability>
      <abilityName>一致性检查</abilityName>
      <candidateList>
        <item>采购代理机构</item>
      </candidateList>
      <explain>术语一致性：文档中对负责采购代理工作的机构表述应统一，‘招标代理机构’与其他地方使用的‘采购代理机构’不一致，统一为‘采购代理机构’</explain>
      <paraID>7353E92F</paraID>
      <start>3</start>
      <end>9</end>
      <status>unmodified</status>
      <modifiedWord/>
      <trackRevisions>false</trackRevisions>
    </reviewItem>
    <reviewItem>
      <errorID>159c88e2-293d-493e-8f61-1c3f0f31db1b</errorID>
      <errorWord>苏采云</errorWord>
      <group>L1_Punc</group>
      <groupName>标点问题</groupName>
      <ability>L2_Punc_CN</ability>
      <abilityName>标点符号问题</abilityName>
      <candidateList>
        <item>“苏采云”</item>
      </candidateList>
      <explain/>
      <paraID>3B685D9E</paraID>
      <start>3</start>
      <end>6</end>
      <status>unmodified</status>
      <modifiedWord/>
      <trackRevisions>false</trackRevisions>
    </reviewItem>
    <reviewItem>
      <errorID>69184198-1b49-48a0-af0b-00a5934c4311</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7A0F627F</paraID>
      <start>87</start>
      <end>88</end>
      <status>unmodified</status>
      <modifiedWord/>
      <trackRevisions>false</trackRevisions>
    </reviewItem>
    <reviewItem>
      <errorID>5f0023ab-ef1a-404c-a0c3-3310bf675284</errorID>
      <errorWord>(</errorWord>
      <group>L1_Format</group>
      <groupName>格式问题</groupName>
      <ability>L2_HalfPunc_CN</ability>
      <abilityName>全半角问题</abilityName>
      <candidateList>
        <item>（</item>
      </candidateList>
      <explain>文本全半角错误。</explain>
      <paraID>7A0F627F</paraID>
      <start>162</start>
      <end>163</end>
      <status>unmodified</status>
      <modifiedWord/>
      <trackRevisions>false</trackRevisions>
    </reviewItem>
    <reviewItem>
      <errorID>3fca0105-31b2-404e-a957-1ce8025ac537</errorID>
      <errorWord>)</errorWord>
      <group>L1_Format</group>
      <groupName>格式问题</groupName>
      <ability>L2_HalfPunc_CN</ability>
      <abilityName>全半角问题</abilityName>
      <candidateList>
        <item>）</item>
      </candidateList>
      <explain>文本全半角错误。</explain>
      <paraID>7A0F627F</paraID>
      <start>173</start>
      <end>174</end>
      <status>unmodified</status>
      <modifiedWord/>
      <trackRevisions>false</trackRevisions>
    </reviewItem>
    <reviewItem>
      <errorID>17c3fe0f-9507-4a9b-afae-c5852f50f8f6</errorID>
      <errorWord>导入到</errorWord>
      <group>L1_Word</group>
      <groupName>字词问题</groupName>
      <ability>L2_Typo</ability>
      <abilityName>字词错误</abilityName>
      <candidateList>
        <item>导入</item>
      </candidateList>
      <explain/>
      <paraID>7A0F627F</paraID>
      <start>174</start>
      <end>177</end>
      <status>unmodified</status>
      <modifiedWord/>
      <trackRevisions>false</trackRevisions>
    </reviewItem>
    <reviewItem>
      <errorID>ab7cc73c-c6e1-41f9-b1cf-27ab2406c204</errorID>
      <errorWord>(</errorWord>
      <group>L1_Format</group>
      <groupName>格式问题</groupName>
      <ability>L2_HalfPunc_CN</ability>
      <abilityName>全半角问题</abilityName>
      <candidateList>
        <item>（</item>
      </candidateList>
      <explain>文本全半角错误。</explain>
      <paraID>7A0F627F</paraID>
      <start>201</start>
      <end>202</end>
      <status>unmodified</status>
      <modifiedWord/>
      <trackRevisions>false</trackRevisions>
    </reviewItem>
    <reviewItem>
      <errorID>a6c96418-4dcb-4736-95ae-503f56f3a350</errorID>
      <errorWord>)</errorWord>
      <group>L1_Format</group>
      <groupName>格式问题</groupName>
      <ability>L2_HalfPunc_CN</ability>
      <abilityName>全半角问题</abilityName>
      <candidateList>
        <item>）</item>
      </candidateList>
      <explain>文本全半角错误。</explain>
      <paraID>7A0F627F</paraID>
      <start>212</start>
      <end>213</end>
      <status>unmodified</status>
      <modifiedWord/>
      <trackRevisions>false</trackRevisions>
    </reviewItem>
    <reviewItem>
      <errorID>634603d4-f384-4691-8759-1997295ae064</errorID>
      <errorWord>截止至</errorWord>
      <group>L1_Word</group>
      <groupName>字词问题</groupName>
      <ability>L2_Typo</ability>
      <abilityName>字词错误</abilityName>
      <candidateList>
        <item>截至</item>
      </candidateList>
      <explain/>
      <paraID>6C49394F</paraID>
      <start>44</start>
      <end>47</end>
      <status>unmodified</status>
      <modifiedWord/>
      <trackRevisions>false</trackRevisions>
    </reviewItem>
    <reviewItem>
      <errorID>249e6cce-5e37-42d6-bf36-f087ee8569cd</errorID>
      <errorWord>00前</errorWord>
      <group>L1_Word</group>
      <groupName>字词问题</groupName>
      <ability>L2_Typo</ability>
      <abilityName>字词错误</abilityName>
      <candidateList>
        <item>00</item>
      </candidateList>
      <explain/>
      <paraID>6C49394F</paraID>
      <start>59</start>
      <end>62</end>
      <status>unmodified</status>
      <modifiedWord/>
      <trackRevisions>false</trackRevisions>
    </reviewItem>
    <reviewItem>
      <errorID>fd829259-8c34-4d46-bc9f-68e4c735a987</errorID>
      <errorWord>2026年07月21日</errorWord>
      <group>L1_Knowledge</group>
      <groupName>知识性问题</groupName>
      <ability>L2_Time</ability>
      <abilityName>日期时间</abilityName>
      <candidateList>
        <item>2026年7月21日</item>
      </candidateList>
      <explain>根据日常书写习惯，月份一般会省略前导零。</explain>
      <paraID> E9D9ED9</paraID>
      <start>9</start>
      <end>20</end>
      <status>unmodified</status>
      <modifiedWord/>
      <trackRevisions>false</trackRevisions>
    </reviewItem>
    <reviewItem>
      <errorID>651abe18-3e47-48c1-b31f-528fef511d3a</errorID>
      <errorWord>）</errorWord>
      <group>L1_Punc</group>
      <groupName>标点问题</groupName>
      <ability>L2_Punc_CN</ability>
      <abilityName>标点符号问题</abilityName>
      <candidateList>
        <item>）。</item>
      </candidateList>
      <explain/>
      <paraID> E9D9ED9</paraID>
      <start>42</start>
      <end>43</end>
      <status>unmodified</status>
      <modifiedWord/>
      <trackRevisions>false</trackRevisions>
    </reviewItem>
    <reviewItem>
      <errorID>008de3f4-db38-4309-b86c-95a491534095</errorID>
      <errorWord>2026年07月21日</errorWord>
      <group>L1_Knowledge</group>
      <groupName>知识性问题</groupName>
      <ability>L2_Time</ability>
      <abilityName>日期时间</abilityName>
      <candidateList>
        <item>2026年7月21日</item>
      </candidateList>
      <explain>根据日常书写习惯，月份一般会省略前导零。</explain>
      <paraID>7D430FF0</paraID>
      <start>9</start>
      <end>20</end>
      <status>unmodified</status>
      <modifiedWord/>
      <trackRevisions>false</trackRevisions>
    </reviewItem>
    <reviewItem>
      <errorID>a4031f70-8aea-4a35-9367-50a198e7d7ff</errorID>
      <errorWord>开启</errorWord>
      <group>L1_Punc</group>
      <groupName>标点问题</groupName>
      <ability>L2_Punc_CN</ability>
      <abilityName>标点符号问题</abilityName>
      <candidateList>
        <item>，开启</item>
      </candidateList>
      <explain/>
      <paraID>7D430FF0</paraID>
      <start>20</start>
      <end>22</end>
      <status>unmodified</status>
      <modifiedWord/>
      <trackRevisions>false</trackRevisions>
    </reviewItem>
    <reviewItem>
      <errorID>bddd1265-6f52-4323-85ad-73cadb5a4343</errorID>
      <errorWord>结束</errorWord>
      <group>L1_Grammar</group>
      <groupName>语法问题</groupName>
      <ability>L2_Grammar</ability>
      <abilityName>语法错误</abilityName>
      <candidateList>
        <item>结束后。</item>
      </candidateList>
      <explain/>
      <paraID> 48849A5</paraID>
      <start>7</start>
      <end>9</end>
      <status>unmodified</status>
      <modifiedWord/>
      <trackRevisions>false</trackRevisions>
    </reviewItem>
    <reviewItem>
      <errorID>990e79d9-0fd5-483f-93c0-4b104b2cbfc8</errorID>
      <errorWord>江苏省政府采购（苏采云）平台</errorWord>
      <group>L1_Punc</group>
      <groupName>标点问题</groupName>
      <ability>L2_Punc_CN</ability>
      <abilityName>标点符号问题</abilityName>
      <candidateList>
        <item>“江苏省政府采购（苏采云）平台”。</item>
      </candidateList>
      <explain/>
      <paraID>663E9942</paraID>
      <start>5</start>
      <end>19</end>
      <status>unmodified</status>
      <modifiedWord/>
      <trackRevisions>false</trackRevisions>
    </reviewItem>
    <reviewItem>
      <errorID>3bc90e1c-7a2a-4421-8453-1c95f2461cdc</errorID>
      <errorWord>《江苏省政府采购（苏采云）平台》</errorWord>
      <group>L1_Punc</group>
      <groupName>标点问题</groupName>
      <ability>L2_Punc_CN</ability>
      <abilityName>标点符号问题</abilityName>
      <candidateList>
        <item>“江苏省政府采购（苏采云）平台”</item>
      </candidateList>
      <explain/>
      <paraID>12975EFB</paraID>
      <start>6</start>
      <end>22</end>
      <status>unmodified</status>
      <modifiedWord/>
      <trackRevisions>false</trackRevisions>
    </reviewItem>
    <reviewItem>
      <errorID>e15518cb-3678-4739-98ba-4cc4bb65665c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72DE7259</paraID>
      <start>0</start>
      <end>2</end>
      <status>unmodified</status>
      <modifiedWord/>
      <trackRevisions>false</trackRevisions>
    </reviewItem>
    <reviewItem>
      <errorID>aeb9777f-e525-4b12-aefd-18426a78db8e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3978EE13</paraID>
      <start>0</start>
      <end>2</end>
      <status>unmodified</status>
      <modifiedWord/>
      <trackRevisions>false</trackRevisions>
    </reviewItem>
    <reviewItem>
      <errorID>a9c05a2e-efe4-4b5f-9428-a5726fd66594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5FA5C66F</paraID>
      <start>0</start>
      <end>2</end>
      <status>unmodified</status>
      <modifiedWord/>
      <trackRevisions>false</trackRevisions>
    </reviewItem>
    <reviewItem>
      <errorID>2b4816e8-21e0-45d5-be7d-3a762e3ba62f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3F085E0B</paraID>
      <start>0</start>
      <end>2</end>
      <status>unmodified</status>
      <modifiedWord/>
      <trackRevisions>false</trackRevisions>
    </reviewItem>
    <reviewItem>
      <errorID>79d767a5-9a1d-4695-93c6-8fc38a061967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31527E7D</paraID>
      <start>0</start>
      <end>2</end>
      <status>unmodified</status>
      <modifiedWord/>
      <trackRevisions>false</trackRevisions>
    </reviewItem>
    <reviewItem>
      <errorID>4fc6728a-4adc-4ef6-96b1-e40ed2b31713</errorID>
      <errorWord>书面</errorWord>
      <group>L1_Grammar</group>
      <groupName>语法问题</groupName>
      <ability>L2_Grammar</ability>
      <abilityName>语法错误</abilityName>
      <candidateList>
        <item>书面形式</item>
      </candidateList>
      <explain/>
      <paraID>31527E7D</paraID>
      <start>26</start>
      <end>28</end>
      <status>unmodified</status>
      <modifiedWord/>
      <trackRevisions>false</trackRevisions>
    </reviewItem>
    <reviewItem>
      <errorID>278930fa-8e9d-41ba-9936-e726fb83ca0c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3DC10EBD</paraID>
      <start>0</start>
      <end>2</end>
      <status>unmodified</status>
      <modifiedWord/>
      <trackRevisions>false</trackRevisions>
    </reviewItem>
    <reviewItem>
      <errorID>3da4964d-abcc-4ff3-a4ec-90978c56e401</errorID>
      <errorWord>对</errorWord>
      <group>L1_Punc</group>
      <groupName>标点问题</groupName>
      <ability>L2_Punc_CN</ability>
      <abilityName>标点符号问题</abilityName>
      <candidateList>
        <item>，对</item>
      </candidateList>
      <explain/>
      <paraID>3DC10EBD</paraID>
      <start>34</start>
      <end>35</end>
      <status>unmodified</status>
      <modifiedWord/>
      <trackRevisions>false</trackRevisions>
    </reviewItem>
    <reviewItem>
      <errorID>eb733256-e4fa-48e7-b218-0d80ea9cd8eb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226F89CB</paraID>
      <start>0</start>
      <end>2</end>
      <status>unmodified</status>
      <modifiedWord/>
      <trackRevisions>false</trackRevisions>
    </reviewItem>
    <reviewItem>
      <errorID>cc100bb7-54bc-4dea-b883-4e44d2fc7f81</errorID>
      <errorWord>1）</errorWord>
      <group>L1_Format</group>
      <groupName>格式问题</groupName>
      <ability>L2_Ordinal</ability>
      <abilityName>序号格式</abilityName>
      <candidateList>
        <item>1.</item>
      </candidateList>
      <explain>标题顺序错误，请检查标题顺序是否合理。</explain>
      <paraID>76CE6F72</paraID>
      <start>0</start>
      <end>2</end>
      <status>unmodified</status>
      <modifiedWord/>
      <trackRevisions>false</trackRevisions>
    </reviewItem>
    <reviewItem>
      <errorID>9d4a4493-59fe-437c-a7f7-de4fcb838333</errorID>
      <errorWord>(</errorWord>
      <group>L1_Format</group>
      <groupName>格式问题</groupName>
      <ability>L2_HalfPunc_CN</ability>
      <abilityName>全半角问题</abilityName>
      <candidateList>
        <item>（</item>
      </candidateList>
      <explain>文本全半角错误。</explain>
      <paraID>1EA037C9</paraID>
      <start>10</start>
      <end>11</end>
      <status>unmodified</status>
      <modifiedWord/>
      <trackRevisions>false</trackRevisions>
    </reviewItem>
    <reviewItem>
      <errorID>f74a58bf-22ae-432d-a2aa-c95af8901420</errorID>
      <errorWord>)</errorWord>
      <group>L1_Format</group>
      <groupName>格式问题</groupName>
      <ability>L2_HalfPunc_CN</ability>
      <abilityName>全半角问题</abilityName>
      <candidateList>
        <item>）</item>
      </candidateList>
      <explain>文本全半角错误。</explain>
      <paraID>1EA037C9</paraID>
      <start>60</start>
      <end>61</end>
      <status>unmodified</status>
      <modifiedWord/>
      <trackRevisions>false</trackRevisions>
    </reviewItem>
    <reviewItem>
      <errorID>8fd77e4e-4e1d-4401-8884-95a914968109</errorID>
      <errorWord>投标</errorWord>
      <group>L1_Punc</group>
      <groupName>标点问题</groupName>
      <ability>L2_Punc_CN</ability>
      <abilityName>标点符号问题</abilityName>
      <candidateList>
        <item>投标：</item>
      </candidateList>
      <explain/>
      <paraID>59571AB4</paraID>
      <start>5</start>
      <end>7</end>
      <status>unmodified</status>
      <modifiedWord/>
      <trackRevisions>false</trackRevisions>
    </reviewItem>
    <reviewItem>
      <errorID>b603d4ec-80a9-4afd-b21d-5e4bebad21be</errorID>
      <errorWord>的</errorWord>
      <group>L1_Grammar</group>
      <groupName>语法问题</groupName>
      <ability>L2_Grammar</ability>
      <abilityName>语法错误</abilityName>
      <candidateList>
        <item>报价的</item>
      </candidateList>
      <explain/>
      <paraID>37E86E13</paraID>
      <start>24</start>
      <end>25</end>
      <status>unmodified</status>
      <modifiedWord/>
      <trackRevisions>false</trackRevisions>
    </reviewItem>
    <reviewItem>
      <errorID>d6ea4ae6-fdb8-4925-8c08-4be89510ea81</errorID>
      <errorWord>(</errorWord>
      <group>L1_Format</group>
      <groupName>格式问题</groupName>
      <ability>L2_HalfPunc_CN</ability>
      <abilityName>全半角问题</abilityName>
      <candidateList>
        <item>（</item>
      </candidateList>
      <explain>文本全半角错误。</explain>
      <paraID>1BD1E3F4</paraID>
      <start>73</start>
      <end>74</end>
      <status>unmodified</status>
      <modifiedWord/>
      <trackRevisions>false</trackRevisions>
    </reviewItem>
    <reviewItem>
      <errorID>42e5a6e0-ff4d-431b-ad66-49d3b55efb2b</errorID>
      <errorWord>)</errorWord>
      <group>L1_Format</group>
      <groupName>格式问题</groupName>
      <ability>L2_HalfPunc_CN</ability>
      <abilityName>全半角问题</abilityName>
      <candidateList>
        <item>）</item>
      </candidateList>
      <explain>文本全半角错误。</explain>
      <paraID>1BD1E3F4</paraID>
      <start>84</start>
      <end>85</end>
      <status>unmodified</status>
      <modifiedWord/>
      <trackRevisions>false</trackRevisions>
    </reviewItem>
    <reviewItem>
      <errorID>8af97c3a-dc42-4236-9b06-609b17c68723</errorID>
      <errorWord>投标</errorWord>
      <group>L1_Word</group>
      <groupName>字词问题</groupName>
      <ability>L2_Typo</ability>
      <abilityName>字词错误</abilityName>
      <candidateList>
        <item>提交</item>
      </candidateList>
      <explain/>
      <paraID>1169E8DF</paraID>
      <start>14</start>
      <end>16</end>
      <status>unmodified</status>
      <modifiedWord/>
      <trackRevisions>false</trackRevisions>
    </reviewItem>
    <reviewItem>
      <errorID>fe65d128-baca-4fc6-877e-be3233d40308</errorID>
      <errorWord>,</errorWord>
      <group>L1_Format</group>
      <groupName>格式问题</groupName>
      <ability>L2_HalfPunc_CN</ability>
      <abilityName>全半角问题</abilityName>
      <candidateList>
        <item>，</item>
      </candidateList>
      <explain>文本全半角错误。</explain>
      <paraID>7FFC58F5</paraID>
      <start>84</start>
      <end>85</end>
      <status>unmodified</status>
      <modifiedWord/>
      <trackRevisions>false</trackRevisions>
    </reviewItem>
    <reviewItem>
      <errorID>222e8ed9-9a9a-4eaf-a97c-4fb95db0e10c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6C914FFA</paraID>
      <start>0</start>
      <end>2</end>
      <status>unmodified</status>
      <modifiedWord/>
      <trackRevisions>false</trackRevisions>
    </reviewItem>
    <reviewItem>
      <errorID>c02310d2-a644-443c-aa02-3828dc55c931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4E0C2FDC</paraID>
      <start>0</start>
      <end>2</end>
      <status>unmodified</status>
      <modifiedWord/>
      <trackRevisions>false</trackRevisions>
    </reviewItem>
    <reviewItem>
      <errorID>05a370f4-a8ec-4fba-bcea-de5c050cf048</errorID>
      <errorWord>然后</errorWord>
      <group>L1_Punc</group>
      <groupName>标点问题</groupName>
      <ability>L2_Punc_CN</ability>
      <abilityName>标点符号问题</abilityName>
      <candidateList>
        <item>，然后</item>
      </candidateList>
      <explain/>
      <paraID>4E0C2FDC</paraID>
      <start>32</start>
      <end>34</end>
      <status>unmodified</status>
      <modifiedWord/>
      <trackRevisions>false</trackRevisions>
    </reviewItem>
    <reviewItem>
      <errorID>37450538-5110-4a51-9675-3096ba2f8e8e</errorID>
      <errorWord>，</errorWord>
      <group>L1_Punc</group>
      <groupName>标点问题</groupName>
      <ability>L2_Punc_CN</ability>
      <abilityName>标点符号问题</abilityName>
      <candidateList>
        <item>。</item>
      </candidateList>
      <explain/>
      <paraID>4E0C2FDC</paraID>
      <start>52</start>
      <end>53</end>
      <status>unmodified</status>
      <modifiedWord/>
      <trackRevisions>false</trackRevisions>
    </reviewItem>
    <reviewItem>
      <errorID>5f85cef1-43ad-4400-aecc-8b17b3c23f47</errorID>
      <errorWord>30</errorWord>
      <group>L1_Word</group>
      <groupName>字词问题</groupName>
      <ability>L2_Typo</ability>
      <abilityName>字词错误</abilityName>
      <candidateList>
        <item>后30</item>
      </candidateList>
      <explain/>
      <paraID>4E0C2FDC</paraID>
      <start>89</start>
      <end>91</end>
      <status>unmodified</status>
      <modifiedWord/>
      <trackRevisions>false</trackRevisions>
    </reviewItem>
    <reviewItem>
      <errorID>df9c876d-029c-4c82-ad31-86e83b6b300b</errorID>
      <errorWord>（</errorWord>
      <group>L1_Punc</group>
      <groupName>标点问题</groupName>
      <ability>L2_Punc_CN</ability>
      <abilityName>标点符号问题</abilityName>
      <candidateList/>
      <explain>同一形式括号套用。</explain>
      <paraID>4E0C2FDC</paraID>
      <start>255</start>
      <end>256</end>
      <status>unmodified</status>
      <modifiedWord/>
      <trackRevisions>false</trackRevisions>
    </reviewItem>
    <reviewItem>
      <errorID>71982999-82c2-4439-a703-e2401ae77f25</errorID>
      <errorWord>(</errorWord>
      <group>L1_Punc</group>
      <groupName>标点问题</groupName>
      <ability>L2_Punc_CN</ability>
      <abilityName>标点符号问题</abilityName>
      <candidateList/>
      <explain>同一形式括号套用。</explain>
      <paraID>4E0C2FDC</paraID>
      <start>270</start>
      <end>271</end>
      <status>unmodified</status>
      <modifiedWord/>
      <trackRevisions>false</trackRevisions>
    </reviewItem>
    <reviewItem>
      <errorID>200dd682-85c6-47b8-8b53-037a90b70ada</errorID>
      <errorWord>)</errorWord>
      <group>L1_Punc</group>
      <groupName>标点问题</groupName>
      <ability>L2_Punc_CN</ability>
      <abilityName>标点符号问题</abilityName>
      <candidateList/>
      <explain>同一形式括号套用。</explain>
      <paraID>4E0C2FDC</paraID>
      <start>276</start>
      <end>277</end>
      <status>unmodified</status>
      <modifiedWord/>
      <trackRevisions>false</trackRevisions>
    </reviewItem>
    <reviewItem>
      <errorID>d77f2bcd-49df-41e5-aac7-03bb3d41edf7</errorID>
      <errorWord>）</errorWord>
      <group>L1_Punc</group>
      <groupName>标点问题</groupName>
      <ability>L2_Punc_CN</ability>
      <abilityName>标点符号问题</abilityName>
      <candidateList/>
      <explain>同一形式括号套用。</explain>
      <paraID>4E0C2FDC</paraID>
      <start>288</start>
      <end>289</end>
      <status>unmodified</status>
      <modifiedWord/>
      <trackRevisions>false</trackRevisions>
    </reviewItem>
    <reviewItem>
      <errorID>d749fb09-d72c-4160-8446-5989525995e5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55A6182</paraID>
      <start>0</start>
      <end>2</end>
      <status>unmodified</status>
      <modifiedWord/>
      <trackRevisions>false</trackRevisions>
    </reviewItem>
    <reviewItem>
      <errorID>a544d772-a9db-4e54-a2c8-c9c9725ef29a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56F074EC</paraID>
      <start>0</start>
      <end>2</end>
      <status>unmodified</status>
      <modifiedWord/>
      <trackRevisions>false</trackRevisions>
    </reviewItem>
    <reviewItem>
      <errorID>1158da63-3938-4339-806f-3dda17d3b498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4487EEB5</paraID>
      <start>0</start>
      <end>2</end>
      <status>unmodified</status>
      <modifiedWord/>
      <trackRevisions>false</trackRevisions>
    </reviewItem>
    <reviewItem>
      <errorID>3408043d-b5ae-44aa-92e1-81b203969991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61C6E72E</paraID>
      <start>0</start>
      <end>2</end>
      <status>unmodified</status>
      <modifiedWord/>
      <trackRevisions>false</trackRevisions>
    </reviewItem>
    <reviewItem>
      <errorID>054ee044-abe3-4b93-93ae-4786aee772ca</errorID>
      <errorWord>&lt;</errorWord>
      <group>L1_Format</group>
      <groupName>格式问题</groupName>
      <ability>L2_HalfPunc_CN</ability>
      <abilityName>全半角问题</abilityName>
      <candidateList>
        <item>〈</item>
      </candidateList>
      <explain>文本全半角错误。</explain>
      <paraID>6678BD59</paraID>
      <start>49</start>
      <end>50</end>
      <status>unmodified</status>
      <modifiedWord/>
      <trackRevisions>false</trackRevisions>
    </reviewItem>
    <reviewItem>
      <errorID>8b55d5b1-87de-4c29-b37b-8223c0504c6c</errorID>
      <errorWord>&lt;</errorWord>
      <group>L1_Format</group>
      <groupName>格式问题</groupName>
      <ability>L2_HalfPunc_CN</ability>
      <abilityName>全半角问题</abilityName>
      <candidateList>
        <item>〈</item>
      </candidateList>
      <explain>文本全半角错误。</explain>
      <paraID>13F56F8F</paraID>
      <start>49</start>
      <end>50</end>
      <status>unmodified</status>
      <modifiedWord/>
      <trackRevisions>false</trackRevisions>
    </reviewItem>
    <reviewItem>
      <errorID>d5d66ca0-0600-473f-aec9-fa1b7d82269f</errorID>
      <errorWord>&lt;</errorWord>
      <group>L1_Format</group>
      <groupName>格式问题</groupName>
      <ability>L2_HalfPunc_CN</ability>
      <abilityName>全半角问题</abilityName>
      <candidateList>
        <item>〈</item>
      </candidateList>
      <explain>文本全半角错误。</explain>
      <paraID> 7D38397</paraID>
      <start>34</start>
      <end>35</end>
      <status>unmodified</status>
      <modifiedWord/>
      <trackRevisions>false</trackRevisions>
    </reviewItem>
    <reviewItem>
      <errorID>0d00111a-701e-489f-ab67-293da131ca08</errorID>
      <errorWord>，</errorWord>
      <group>L1_Word</group>
      <groupName>字词问题</groupName>
      <ability>L2_Typo</ability>
      <abilityName>字词错误</abilityName>
      <candidateList>
        <item>，并</item>
      </candidateList>
      <explain/>
      <paraID>3D266690</paraID>
      <start>69</start>
      <end>70</end>
      <status>unmodified</status>
      <modifiedWord/>
      <trackRevisions>false</trackRevisions>
    </reviewItem>
    <reviewItem>
      <errorID>5a15afa4-e61b-431a-a20e-c9b817f316a2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752B28A9</paraID>
      <start>0</start>
      <end>2</end>
      <status>unmodified</status>
      <modifiedWord/>
      <trackRevisions>false</trackRevisions>
    </reviewItem>
    <reviewItem>
      <errorID>61980773-9cfd-4822-bab9-7bf7438c6d9e</errorID>
      <errorWord>。</errorWord>
      <group>L1_Punc</group>
      <groupName>标点问题</groupName>
      <ability>L2_Punc_CN</ability>
      <abilityName>标点符号问题</abilityName>
      <candidateList>
        <item>；</item>
      </candidateList>
      <explain/>
      <paraID>1B257009</paraID>
      <start>115</start>
      <end>116</end>
      <status>unmodified</status>
      <modifiedWord/>
      <trackRevisions>false</trackRevisions>
    </reviewItem>
    <reviewItem>
      <errorID>f1240279-638e-4699-b261-0d8c26c4642f</errorID>
      <errorWord>按</errorWord>
      <group>L1_Punc</group>
      <groupName>标点问题</groupName>
      <ability>L2_Punc_CN</ability>
      <abilityName>标点符号问题</abilityName>
      <candidateList>
        <item>，按</item>
      </candidateList>
      <explain/>
      <paraID>1B257009</paraID>
      <start>119</start>
      <end>120</end>
      <status>unmodified</status>
      <modifiedWord/>
      <trackRevisions>false</trackRevisions>
    </reviewItem>
    <reviewItem>
      <errorID>99554daf-c75f-4ac2-b090-ab8b70832bfa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973C7B2</paraID>
      <start>0</start>
      <end>2</end>
      <status>unmodified</status>
      <modifiedWord/>
      <trackRevisions>false</trackRevisions>
    </reviewItem>
    <reviewItem>
      <errorID>9a869dd7-919e-4aa6-b16c-7b8ead1b0b9c</errorID>
      <errorWord>成交（中标）</errorWord>
      <group>L1_Grammar</group>
      <groupName>语法问题</groupName>
      <ability>L2_Grammar</ability>
      <abilityName>语法错误</abilityName>
      <candidateList>
        <item>成交</item>
      </candidateList>
      <explain/>
      <paraID> B2B0680</paraID>
      <start>150</start>
      <end>156</end>
      <status>unmodified</status>
      <modifiedWord/>
      <trackRevisions>false</trackRevisions>
    </reviewItem>
    <reviewItem>
      <errorID>fa324cb7-fc58-4399-a373-d5be8307e664</errorID>
      <errorWord>结果公告</errorWord>
      <group>L1_Grammar</group>
      <groupName>语法问题</groupName>
      <ability>L2_Grammar</ability>
      <abilityName>语法错误</abilityName>
      <candidateList>
        <item>结果</item>
      </candidateList>
      <explain/>
      <paraID> B2B0680</paraID>
      <start>196</start>
      <end>200</end>
      <status>unmodified</status>
      <modifiedWord/>
      <trackRevisions>false</trackRevisions>
    </reviewItem>
    <reviewItem>
      <errorID>11ce6db6-88ed-462c-9eec-314ca55b8240</errorID>
      <errorWord>按</errorWord>
      <group>L1_Word</group>
      <groupName>字词问题</groupName>
      <ability>L2_Typo</ability>
      <abilityName>字词错误</abilityName>
      <candidateList>
        <item>按照</item>
      </candidateList>
      <explain/>
      <paraID>2600C36A</paraID>
      <start>8</start>
      <end>9</end>
      <status>unmodified</status>
      <modifiedWord/>
      <trackRevisions>false</trackRevisions>
    </reviewItem>
    <reviewItem>
      <errorID>b08eaeb2-50b5-454c-aeec-347b556c0e68</errorID>
      <errorWord>——政府采购质疑和投诉办法</errorWord>
      <group>L1_Punc</group>
      <groupName>标点问题</groupName>
      <ability>L2_Punc_CN</ability>
      <abilityName>标点符号问题</abilityName>
      <candidateList>
        <item>《政府采购质疑和投诉办法》</item>
      </candidateList>
      <explain/>
      <paraID>2600C36A</paraID>
      <start>24</start>
      <end>37</end>
      <status>unmodified</status>
      <modifiedWord/>
      <trackRevisions>false</trackRevisions>
    </reviewItem>
    <reviewItem>
      <errorID>3b433a3b-c219-49b9-abdc-d958ffbef584</errorID>
      <errorWord>招标代理机构</errorWord>
      <group>L1_Other</group>
      <groupName>其他问题</groupName>
      <ability>L2_Consistency</ability>
      <abilityName>一致性检查</abilityName>
      <candidateList>
        <item>采购代理机构</item>
      </candidateList>
      <explain>术语一致性：文档中对负责采购代理工作的机构表述应统一，‘招标代理机构’与其他地方使用的‘采购代理机构’不一致，统一为‘采购代理机构’</explain>
      <paraID> 4828F6B</paraID>
      <start>55</start>
      <end>61</end>
      <status>modified</status>
      <modifiedWord>采购代理机构</modifiedWord>
      <trackRevisions>false</trackRevisions>
    </reviewItem>
    <reviewItem>
      <errorID>02db8d15-d469-4271-be92-b9839f643249</errorID>
      <errorWord>100万以下</errorWord>
      <group>L1_Word</group>
      <groupName>字词问题</groupName>
      <ability>L2_Typo</ability>
      <abilityName>字词错误</abilityName>
      <candidateList>
        <item>100万元以下</item>
      </candidateList>
      <explain/>
      <paraID>69B4F3CC</paraID>
      <start>26</start>
      <end>32</end>
      <status>unmodified</status>
      <modifiedWord/>
      <trackRevisions>false</trackRevisions>
    </reviewItem>
    <reviewItem>
      <errorID>e3380c8d-3783-4108-8da5-827e3bda6661</errorID>
      <errorWord>100万-500万</errorWord>
      <group>L1_Knowledge</group>
      <groupName>知识性问题</groupName>
      <ability>L2_Knowledge</ability>
      <abilityName>其他知识</abilityName>
      <candidateList>
        <item>100万—500万</item>
      </candidateList>
      <explain>1. “100万-500万”中的单位“万”仅出现在后一个数字上，容易引起歧义；根据《现代汉语标点符号数字用法规范手册》，数字表示范围两边需要使用统一的格式。2.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69B4F3CC</paraID>
      <start>42</start>
      <end>51</end>
      <status>unmodified</status>
      <modifiedWord/>
      <trackRevisions>false</trackRevisions>
    </reviewItem>
    <reviewItem>
      <errorID>6ff53b56-cddf-4204-b2c0-278051cbc789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1732CAF0</paraID>
      <start>0</start>
      <end>2</end>
      <status>unmodified</status>
      <modifiedWord/>
      <trackRevisions>false</trackRevisions>
    </reviewItem>
    <reviewItem>
      <errorID>0c1a9291-be42-4ba7-adaf-c52de7e88857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5E8567A9</paraID>
      <start>0</start>
      <end>2</end>
      <status>unmodified</status>
      <modifiedWord/>
      <trackRevisions>false</trackRevisions>
    </reviewItem>
    <reviewItem>
      <errorID>32aa7ea0-2707-4ae0-b0a8-ebb23ad9f188</errorID>
      <errorWord>:</errorWord>
      <group>L1_Punc</group>
      <groupName>标点问题</groupName>
      <ability>L2_Punc_CN</ability>
      <abilityName>标点符号问题</abilityName>
      <candidateList>
        <item>，</item>
      </candidateList>
      <explain/>
      <paraID>2E2B4EF7</paraID>
      <start>40</start>
      <end>41</end>
      <status>unmodified</status>
      <modifiedWord/>
      <trackRevisions>false</trackRevisions>
    </reviewItem>
    <reviewItem>
      <errorID>71844d29-6737-44b1-a250-88c840938ac1</errorID>
      <errorWord>采购中标、</errorWord>
      <group>L1_Grammar</group>
      <groupName>语法问题</groupName>
      <ability>L2_Grammar</ability>
      <abilityName>语法错误</abilityName>
      <candidateList>
        <item>采购</item>
      </candidateList>
      <explain/>
      <paraID>2E2B4EF7</paraID>
      <start>212</start>
      <end>217</end>
      <status>unmodified</status>
      <modifiedWord/>
      <trackRevisions>false</trackRevisions>
    </reviewItem>
    <reviewItem>
      <errorID>658a93ed-5745-49e5-80e8-f010667f8971</errorID>
      <errorWord>(</errorWord>
      <group>L1_Format</group>
      <groupName>格式问题</groupName>
      <ability>L2_HalfPunc_CN</ability>
      <abilityName>全半角问题</abilityName>
      <candidateList>
        <item>（</item>
      </candidateList>
      <explain>文本全半角错误。</explain>
      <paraID>63915841</paraID>
      <start>46</start>
      <end>47</end>
      <status>unmodified</status>
      <modifiedWord/>
      <trackRevisions>false</trackRevisions>
    </reviewItem>
    <reviewItem>
      <errorID>57c38ff1-9eee-488d-8aa0-afd9ba2f34ad</errorID>
      <errorWord>)</errorWord>
      <group>L1_Format</group>
      <groupName>格式问题</groupName>
      <ability>L2_HalfPunc_CN</ability>
      <abilityName>全半角问题</abilityName>
      <candidateList>
        <item>）</item>
      </candidateList>
      <explain>文本全半角错误。</explain>
      <paraID>63915841</paraID>
      <start>50</start>
      <end>51</end>
      <status>unmodified</status>
      <modifiedWord/>
      <trackRevisions>false</trackRevisions>
    </reviewItem>
    <reviewItem>
      <errorID>b4b90142-017e-40c8-bc33-4a6f81e5f945</errorID>
      <errorWord>选型标准原则，</errorWord>
      <group>L1_Grammar</group>
      <groupName>语法问题</groupName>
      <ability>L2_Grammar</ability>
      <abilityName>语法错误</abilityName>
      <candidateList>
        <item>选型</item>
      </candidateList>
      <explain/>
      <paraID>410878E3</paraID>
      <start>5</start>
      <end>12</end>
      <status>unmodified</status>
      <modifiedWord/>
      <trackRevisions>false</trackRevisions>
    </reviewItem>
    <reviewItem>
      <errorID>01e50f5f-9dfc-41de-b059-6e177ababc62</errorID>
      <errorWord>，设备选型配置上</errorWord>
      <group>L1_Grammar</group>
      <groupName>语法问题</groupName>
      <ability>L2_Grammar</ability>
      <abilityName>语法错误</abilityName>
      <candidateList>
        <item>，</item>
      </candidateList>
      <explain/>
      <paraID>410878E3</paraID>
      <start>21</start>
      <end>29</end>
      <status>unmodified</status>
      <modifiedWord/>
      <trackRevisions>false</trackRevisions>
    </reviewItem>
    <reviewItem>
      <errorID>dc3af42b-ea45-44db-a27f-579f6d9af11e</errorID>
      <errorWord>开放、满足要求</errorWord>
      <group>L1_Grammar</group>
      <groupName>语法问题</groupName>
      <ability>L2_Grammar</ability>
      <abilityName>语法错误</abilityName>
      <candidateList>
        <item>开放</item>
      </candidateList>
      <explain/>
      <paraID>410878E3</paraID>
      <start>48</start>
      <end>55</end>
      <status>unmodified</status>
      <modifiedWord/>
      <trackRevisions>false</trackRevisions>
    </reviewItem>
    <reviewItem>
      <errorID>280bd246-0533-4aad-812e-753417687059</errorID>
      <errorWord>:</errorWord>
      <group>L1_Format</group>
      <groupName>格式问题</groupName>
      <ability>L2_HalfPunc_CN</ability>
      <abilityName>全半角问题</abilityName>
      <candidateList>
        <item>：</item>
      </candidateList>
      <explain>文本全半角错误。</explain>
      <paraID>410878E3</paraID>
      <start>103</start>
      <end>104</end>
      <status>unmodified</status>
      <modifiedWord/>
      <trackRevisions>false</trackRevisions>
    </reviewItem>
    <reviewItem>
      <errorID>f1809c5b-f131-49a7-9549-b0d36908d7b4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6A3E7CDB</paraID>
      <start>0</start>
      <end>3</end>
      <status>unmodified</status>
      <modifiedWord/>
      <trackRevisions>false</trackRevisions>
    </reviewItem>
    <reviewItem>
      <errorID>615227f7-adf3-4e89-8bfa-e54f0d80535d</errorID>
      <errorWord>(</errorWord>
      <group>L1_Format</group>
      <groupName>格式问题</groupName>
      <ability>L2_HalfPunc_CN</ability>
      <abilityName>全半角问题</abilityName>
      <candidateList>
        <item>（</item>
      </candidateList>
      <explain>文本全半角错误。</explain>
      <paraID>6A3E7CDB</paraID>
      <start>31</start>
      <end>32</end>
      <status>unmodified</status>
      <modifiedWord/>
      <trackRevisions>false</trackRevisions>
    </reviewItem>
    <reviewItem>
      <errorID>39fce631-27dc-4c7e-80d1-5c1a0410e7b2</errorID>
      <errorWord>)</errorWord>
      <group>L1_Format</group>
      <groupName>格式问题</groupName>
      <ability>L2_HalfPunc_CN</ability>
      <abilityName>全半角问题</abilityName>
      <candidateList>
        <item>）</item>
      </candidateList>
      <explain>文本全半角错误。</explain>
      <paraID>6A3E7CDB</paraID>
      <start>36</start>
      <end>37</end>
      <status>unmodified</status>
      <modifiedWord/>
      <trackRevisions>false</trackRevisions>
    </reviewItem>
    <reviewItem>
      <errorID>5cad07ae-cec1-4f6a-8c06-74daa55df253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156BD26C</paraID>
      <start>0</start>
      <end>3</end>
      <status>unmodified</status>
      <modifiedWord/>
      <trackRevisions>false</trackRevisions>
    </reviewItem>
    <reviewItem>
      <errorID>92f93d4b-5dce-48ba-9ef6-8e95c6502061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17E70B79</paraID>
      <start>0</start>
      <end>3</end>
      <status>unmodified</status>
      <modifiedWord/>
      <trackRevisions>false</trackRevisions>
    </reviewItem>
    <reviewItem>
      <errorID>0e265d37-1e65-4f2c-b890-45422b162256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3BCB59B1</paraID>
      <start>0</start>
      <end>3</end>
      <status>unmodified</status>
      <modifiedWord/>
      <trackRevisions>false</trackRevisions>
    </reviewItem>
    <reviewItem>
      <errorID>62c15eda-edcc-427f-a376-ead15fb4250b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38A62144</paraID>
      <start>0</start>
      <end>3</end>
      <status>unmodified</status>
      <modifiedWord/>
      <trackRevisions>false</trackRevisions>
    </reviewItem>
    <reviewItem>
      <errorID>1dc12e6b-67b7-4b23-b627-65da6016d3f6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2F57A182</paraID>
      <start>0</start>
      <end>3</end>
      <status>unmodified</status>
      <modifiedWord/>
      <trackRevisions>false</trackRevisions>
    </reviewItem>
    <reviewItem>
      <errorID>01a0090b-da74-49c9-a75f-f1b79aad259f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5C7240F2</paraID>
      <start>0</start>
      <end>3</end>
      <status>unmodified</status>
      <modifiedWord/>
      <trackRevisions>false</trackRevisions>
    </reviewItem>
    <reviewItem>
      <errorID>08e360db-3b1e-4d20-855e-48e06ef60942</errorID>
      <errorWord>予以适用</errorWord>
      <group>L1_Grammar</group>
      <groupName>语法问题</groupName>
      <ability>L2_Grammar</ability>
      <abilityName>语法错误</abilityName>
      <candidateList>
        <item>得到</item>
      </candidateList>
      <explain/>
      <paraID>5F45D583</paraID>
      <start>42</start>
      <end>46</end>
      <status>unmodified</status>
      <modifiedWord/>
      <trackRevisions>false</trackRevisions>
    </reviewItem>
    <reviewItem>
      <errorID>f689a4a1-e8ea-4861-86a9-5e807d0df44d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1B5BA98A</paraID>
      <start>0</start>
      <end>3</end>
      <status>unmodified</status>
      <modifiedWord/>
      <trackRevisions>false</trackRevisions>
    </reviewItem>
    <reviewItem>
      <errorID>43bdbbce-4a1a-44e8-a1f1-aed5b4b39c46</errorID>
      <errorWord>并可</errorWord>
      <group>L1_Word</group>
      <groupName>字词问题</groupName>
      <ability>L2_Typo</ability>
      <abilityName>字词错误</abilityName>
      <candidateList>
        <item>并</item>
      </candidateList>
      <explain/>
      <paraID> 1F883A2</paraID>
      <start>62</start>
      <end>64</end>
      <status>unmodified</status>
      <modifiedWord/>
      <trackRevisions>false</trackRevisions>
    </reviewItem>
    <reviewItem>
      <errorID>6fd26d88-89bb-43b3-b6b5-1e5742d65935</errorID>
      <errorWord>若</errorWord>
      <group>L1_Punc</group>
      <groupName>标点问题</groupName>
      <ability>L2_Punc_CN</ability>
      <abilityName>标点符号问题</abilityName>
      <candidateList>
        <item>，若</item>
      </candidateList>
      <explain/>
      <paraID> AE4282D</paraID>
      <start>4</start>
      <end>5</end>
      <status>unmodified</status>
      <modifiedWord/>
      <trackRevisions>false</trackRevisions>
    </reviewItem>
    <reviewItem>
      <errorID>d97e7866-0260-468b-8929-3fe8392fdeb2</errorID>
      <errorWord>要求的</errorWord>
      <group>L1_Word</group>
      <groupName>字词问题</groupName>
      <ability>L2_Typo</ability>
      <abilityName>字词错误</abilityName>
      <candidateList>
        <item>要求</item>
      </candidateList>
      <explain/>
      <paraID> AE4282D</paraID>
      <start>25</start>
      <end>28</end>
      <status>unmodified</status>
      <modifiedWord/>
      <trackRevisions>false</trackRevisions>
    </reviewItem>
    <reviewItem>
      <errorID>e4d32453-7710-4a34-8cde-ac66bbbb458c</errorID>
      <errorWord>标准</errorWord>
      <group>L1_Punc</group>
      <groupName>标点问题</groupName>
      <ability>L2_Punc_CN</ability>
      <abilityName>标点符号问题</abilityName>
      <candidateList>
        <item>、标准</item>
      </candidateList>
      <explain/>
      <paraID> AE4282D</paraID>
      <start>36</start>
      <end>38</end>
      <status>unmodified</status>
      <modifiedWord/>
      <trackRevisions>false</trackRevisions>
    </reviewItem>
    <reviewItem>
      <errorID>8e5d1d22-4137-4868-b096-856e4e1b9c1e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3DD88643</paraID>
      <start>0</start>
      <end>2</end>
      <status>unmodified</status>
      <modifiedWord/>
      <trackRevisions>false</trackRevisions>
    </reviewItem>
    <reviewItem>
      <errorID>bf9ce3da-ffb3-45ed-a62f-2284ae1d0a86</errorID>
      <errorWord>后期维持、</errorWord>
      <group>L1_Grammar</group>
      <groupName>语法问题</groupName>
      <ability>L2_Grammar</ability>
      <abilityName>语法错误</abilityName>
      <candidateList>
        <item>后期</item>
      </candidateList>
      <explain/>
      <paraID>662A0B5F</paraID>
      <start>36</start>
      <end>41</end>
      <status>unmodified</status>
      <modifiedWord/>
      <trackRevisions>false</trackRevisions>
    </reviewItem>
    <reviewItem>
      <errorID>53a775af-ce65-4fb7-be30-642e4d9c6d59</errorID>
      <errorWord>一次</errorWord>
      <group>L1_Grammar</group>
      <groupName>语法问题</groupName>
      <ability>L2_Grammar</ability>
      <abilityName>语法错误</abilityName>
      <candidateList>
        <item>进行一次</item>
      </candidateList>
      <explain/>
      <paraID>662A0B5F</paraID>
      <start>98</start>
      <end>100</end>
      <status>unmodified</status>
      <modifiedWord/>
      <trackRevisions>false</trackRevisions>
    </reviewItem>
    <reviewItem>
      <errorID>e4037de4-04a0-4cc4-85a3-beb2374bbe7b</errorID>
      <errorWord>在</errorWord>
      <group>L1_Punc</group>
      <groupName>标点问题</groupName>
      <ability>L2_Punc_CN</ability>
      <abilityName>标点符号问题</abilityName>
      <candidateList>
        <item>，在</item>
      </candidateList>
      <explain/>
      <paraID>72538CF7</paraID>
      <start>36</start>
      <end>37</end>
      <status>unmodified</status>
      <modifiedWord/>
      <trackRevisions>false</trackRevisions>
    </reviewItem>
    <reviewItem>
      <errorID>3cf158e0-4c17-4ab4-8cf6-52457d776e5a</errorID>
      <errorWord>进行</errorWord>
      <group>L1_Word</group>
      <groupName>字词问题</groupName>
      <ability>L2_Typo</ability>
      <abilityName>字词错误</abilityName>
      <candidateList>
        <item>，提供</item>
      </candidateList>
      <explain/>
      <paraID>72538CF7</paraID>
      <start>61</start>
      <end>63</end>
      <status>unmodified</status>
      <modifiedWord/>
      <trackRevisions>false</trackRevisions>
    </reviewItem>
    <reviewItem>
      <errorID>12728410-39e4-437a-b3dc-582e37a613dd</errorID>
      <errorWord>，</errorWord>
      <group>L1_Punc</group>
      <groupName>标点问题</groupName>
      <ability>L2_Punc_CN</ability>
      <abilityName>标点符号问题</abilityName>
      <candidateList>
        <item>；</item>
      </candidateList>
      <explain/>
      <paraID>72538CF7</paraID>
      <start>72</start>
      <end>73</end>
      <status>unmodified</status>
      <modifiedWord/>
      <trackRevisions>false</trackRevisions>
    </reviewItem>
    <reviewItem>
      <errorID>9a3351b1-0c2f-42c8-9b0d-1b4cb5e8bf24</errorID>
      <errorWord>再</errorWord>
      <group>L1_Punc</group>
      <groupName>标点问题</groupName>
      <ability>L2_Punc_CN</ability>
      <abilityName>标点符号问题</abilityName>
      <candidateList>
        <item>，再</item>
      </candidateList>
      <explain/>
      <paraID>72538CF7</paraID>
      <start>83</start>
      <end>84</end>
      <status>unmodified</status>
      <modifiedWord/>
      <trackRevisions>false</trackRevisions>
    </reviewItem>
    <reviewItem>
      <errorID>89ac7559-c6be-440e-aca8-3441126a3b12</errorID>
      <errorWord>维护</errorWord>
      <group>L1_Punc</group>
      <groupName>标点问题</groupName>
      <ability>L2_Punc_CN</ability>
      <abilityName>标点符号问题</abilityName>
      <candidateList>
        <item>维护。</item>
      </candidateList>
      <explain/>
      <paraID>72538CF7</paraID>
      <start>91</start>
      <end>93</end>
      <status>unmodified</status>
      <modifiedWord/>
      <trackRevisions>false</trackRevisions>
    </reviewItem>
    <reviewItem>
      <errorID>f2679258-6430-400c-8f3f-c391ec916340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A53C975</paraID>
      <start>0</start>
      <end>2</end>
      <status>unmodified</status>
      <modifiedWord/>
      <trackRevisions>false</trackRevisions>
    </reviewItem>
    <reviewItem>
      <errorID>acd44c83-0807-4452-b4d0-131fc3259565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3B05A34F</paraID>
      <start>0</start>
      <end>2</end>
      <status>unmodified</status>
      <modifiedWord/>
      <trackRevisions>false</trackRevisions>
    </reviewItem>
    <reviewItem>
      <errorID>b4270076-6af1-4375-b6c1-e94aa0d13d6f</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DC3B851</paraID>
      <start>337</start>
      <end>338</end>
      <status>unmodified</status>
      <modifiedWord/>
      <trackRevisions>false</trackRevisions>
    </reviewItem>
    <reviewItem>
      <errorID>e6baf5ee-da58-4229-9fe4-8192b5dc4389</errorID>
      <errorWord>真实</errorWord>
      <group>L1_Word</group>
      <groupName>字词问题</groupName>
      <ability>L2_Typo</ability>
      <abilityName>字词错误</abilityName>
      <candidateList>
        <item>以真实</item>
      </candidateList>
      <explain/>
      <paraID>55816AFB</paraID>
      <start>25</start>
      <end>27</end>
      <status>unmodified</status>
      <modifiedWord/>
      <trackRevisions>false</trackRevisions>
    </reviewItem>
    <reviewItem>
      <errorID>9232c92b-ffc5-4799-abc9-ee6200cae010</errorID>
      <errorWord>稳定性能</errorWord>
      <group>L1_Word</group>
      <groupName>字词问题</groupName>
      <ability>L2_Typo</ability>
      <abilityName>字词错误</abilityName>
      <candidateList>
        <item>稳定性</item>
      </candidateList>
      <explain/>
      <paraID>55816AFB</paraID>
      <start>123</start>
      <end>127</end>
      <status>unmodified</status>
      <modifiedWord/>
      <trackRevisions>false</trackRevisions>
    </reviewItem>
    <reviewItem>
      <errorID>ecd75b7a-253f-4e52-bd5f-47552b3c002e</errorID>
      <errorWord>可</errorWord>
      <group>L1_Word</group>
      <groupName>字词问题</groupName>
      <ability>L2_Typo</ability>
      <abilityName>字词错误</abilityName>
      <candidateList>
        <item>以便</item>
      </candidateList>
      <explain/>
      <paraID>55816AFB</paraID>
      <start>199</start>
      <end>200</end>
      <status>unmodified</status>
      <modifiedWord/>
      <trackRevisions>false</trackRevisions>
    </reviewItem>
    <reviewItem>
      <errorID>8535374d-ec6a-436a-a5b0-0bc62d5acf12</errorID>
      <errorWord>的动力</errorWord>
      <group>L1_Grammar</group>
      <groupName>语法问题</groupName>
      <ability>L2_Grammar</ability>
      <abilityName>语法错误</abilityName>
      <candidateList>
        <item>的</item>
      </candidateList>
      <explain/>
      <paraID>55816AFB</paraID>
      <start>275</start>
      <end>278</end>
      <status>unmodified</status>
      <modifiedWord/>
      <trackRevisions>false</trackRevisions>
    </reviewItem>
    <reviewItem>
      <errorID>0137abef-2ba2-46c7-96aa-54f22e74ce61</errorID>
      <errorWord>与动态</errorWord>
      <group>L1_Grammar</group>
      <groupName>语法问题</groupName>
      <ability>L2_Grammar</ability>
      <abilityName>语法错误</abilityName>
      <candidateList>
        <item>和</item>
      </candidateList>
      <explain/>
      <paraID>55816AFB</paraID>
      <start>347</start>
      <end>350</end>
      <status>unmodified</status>
      <modifiedWord/>
      <trackRevisions>false</trackRevisions>
    </reviewItem>
    <reviewItem>
      <errorID>08b78772-a531-4474-88aa-911cfd71dfc0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55816AFB</paraID>
      <start>438</start>
      <end>439</end>
      <status>unmodified</status>
      <modifiedWord/>
      <trackRevisions>false</trackRevisions>
    </reviewItem>
    <reviewItem>
      <errorID>ff34ab49-731a-43af-bd52-6f6a9e65cc06</errorID>
      <errorWord>竖向</errorWord>
      <group>L1_Grammar</group>
      <groupName>语法问题</groupName>
      <ability>L2_Grammar</ability>
      <abilityName>语法错误</abilityName>
      <candidateList>
        <item>监测竖向</item>
      </candidateList>
      <explain/>
      <paraID>5CCD2CE8</paraID>
      <start>14</start>
      <end>16</end>
      <status>unmodified</status>
      <modifiedWord/>
      <trackRevisions>false</trackRevisions>
    </reviewItem>
    <reviewItem>
      <errorID>3b90ba38-31f0-49d2-b395-4c1b7d9d494b</errorID>
      <errorWord>风险</errorWord>
      <group>L1_Word</group>
      <groupName>字词问题</groupName>
      <ability>L2_Typo</ability>
      <abilityName>字词错误</abilityName>
      <candidateList>
        <item>的风险</item>
      </candidateList>
      <explain/>
      <paraID>5CCD2CE8</paraID>
      <start>86</start>
      <end>88</end>
      <status>unmodified</status>
      <modifiedWord/>
      <trackRevisions>false</trackRevisions>
    </reviewItem>
    <reviewItem>
      <errorID>2e3e046e-5632-4622-b91c-d12ad8da2193</errorID>
      <errorWord>是否存在支座</errorWord>
      <group>L1_Word</group>
      <groupName>字词问题</groupName>
      <ability>L2_Typo</ability>
      <abilityName>字词错误</abilityName>
      <candidateList>
        <item>支座是否存在</item>
      </candidateList>
      <explain/>
      <paraID>5CCD2CE8</paraID>
      <start>121</start>
      <end>127</end>
      <status>unmodified</status>
      <modifiedWord/>
      <trackRevisions>false</trackRevisions>
    </reviewItem>
    <reviewItem>
      <errorID>c4e2ba26-3b3a-412c-a778-aa104f52cd4d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5CCD2CE8</paraID>
      <start>146</start>
      <end>147</end>
      <status>unmodified</status>
      <modifiedWord/>
      <trackRevisions>false</trackRevisions>
    </reviewItem>
    <reviewItem>
      <errorID>e6085962-ee86-4a36-8128-56e293616ab9</errorID>
      <errorWord>点数</errorWord>
      <group>L1_Word</group>
      <groupName>字词问题</groupName>
      <ability>L2_Typo</ability>
      <abilityName>字词错误</abilityName>
      <candidateList>
        <item>点</item>
      </candidateList>
      <explain/>
      <paraID>5CCD2CE8</paraID>
      <start>160</start>
      <end>162</end>
      <status>unmodified</status>
      <modifiedWord/>
      <trackRevisions>false</trackRevisions>
    </reviewItem>
    <reviewItem>
      <errorID>ed087dd2-5ced-47bd-8949-162aa8aad8c1</errorID>
      <errorWord> </errorWord>
      <group>L1_Punc</group>
      <groupName>标点问题</groupName>
      <ability>L2_Punc_CN</ability>
      <abilityName>标点符号问题</abilityName>
      <candidateList>
        <item/>
      </candidateList>
      <explain>此处空格冗余，建议删除。</explain>
      <paraID>5CCD2CE8</paraID>
      <start>163</start>
      <end>164</end>
      <status>unmodified</status>
      <modifiedWord/>
      <trackRevisions>false</trackRevisions>
    </reviewItem>
    <reviewItem>
      <errorID>2dcb91a0-e0c1-4177-9c30-8ee05742b574</errorID>
      <errorWord> </errorWord>
      <group>L1_Punc</group>
      <groupName>标点问题</groupName>
      <ability>L2_Punc_CN</ability>
      <abilityName>标点符号问题</abilityName>
      <candidateList>
        <item/>
      </candidateList>
      <explain>此处空格冗余，建议删除。</explain>
      <paraID>5CCD2CE8</paraID>
      <start>170</start>
      <end>171</end>
      <status>unmodified</status>
      <modifiedWord/>
      <trackRevisions>false</trackRevisions>
    </reviewItem>
    <reviewItem>
      <errorID>569378a4-9f7c-446b-9220-fa9dc9cabd7f</errorID>
      <errorWord> </errorWord>
      <group>L1_Punc</group>
      <groupName>标点问题</groupName>
      <ability>L2_Punc_CN</ability>
      <abilityName>标点符号问题</abilityName>
      <candidateList>
        <item>，</item>
      </candidateList>
      <explain/>
      <paraID>5CCD2CE8</paraID>
      <start>185</start>
      <end>186</end>
      <status>unmodified</status>
      <modifiedWord/>
      <trackRevisions>false</trackRevisions>
    </reviewItem>
    <reviewItem>
      <errorID>cd219cbf-199b-47dd-af6b-0d6e658d56b0</errorID>
      <errorWord> </errorWord>
      <group>L1_Punc</group>
      <groupName>标点问题</groupName>
      <ability>L2_Punc_CN</ability>
      <abilityName>标点符号问题</abilityName>
      <candidateList>
        <item>，</item>
      </candidateList>
      <explain/>
      <paraID>5CCD2CE8</paraID>
      <start>195</start>
      <end>196</end>
      <status>unmodified</status>
      <modifiedWord/>
      <trackRevisions>false</trackRevisions>
    </reviewItem>
    <reviewItem>
      <errorID>f33f5471-7563-4a59-b0e8-26ee779a6b27</errorID>
      <errorWord> </errorWord>
      <group>L1_Punc</group>
      <groupName>标点问题</groupName>
      <ability>L2_Punc_CN</ability>
      <abilityName>标点符号问题</abilityName>
      <candidateList>
        <item/>
      </candidateList>
      <explain>此处空格冗余，建议删除。</explain>
      <paraID>5CCD2CE8</paraID>
      <start>201</start>
      <end>202</end>
      <status>unmodified</status>
      <modifiedWord/>
      <trackRevisions>false</trackRevisions>
    </reviewItem>
    <reviewItem>
      <errorID>399f1096-f9ad-4de7-ac03-d2c636e11ee2</errorID>
      <errorWord> </errorWord>
      <group>L1_Punc</group>
      <groupName>标点问题</groupName>
      <ability>L2_Punc_CN</ability>
      <abilityName>标点符号问题</abilityName>
      <candidateList>
        <item>，</item>
      </candidateList>
      <explain/>
      <paraID>5CCD2CE8</paraID>
      <start>217</start>
      <end>218</end>
      <status>unmodified</status>
      <modifiedWord/>
      <trackRevisions>false</trackRevisions>
    </reviewItem>
    <reviewItem>
      <errorID>1904cc8f-81b5-4255-8a9c-3987ddfd8e80</errorID>
      <errorWord> </errorWord>
      <group>L1_Punc</group>
      <groupName>标点问题</groupName>
      <ability>L2_Punc_CN</ability>
      <abilityName>标点符号问题</abilityName>
      <candidateList>
        <item>，</item>
      </candidateList>
      <explain/>
      <paraID>5CCD2CE8</paraID>
      <start>233</start>
      <end>234</end>
      <status>unmodified</status>
      <modifiedWord/>
      <trackRevisions>false</trackRevisions>
    </reviewItem>
    <reviewItem>
      <errorID>97ef3f71-2387-41b3-92d1-d1665ad94f98</errorID>
      <errorWord> </errorWord>
      <group>L1_Punc</group>
      <groupName>标点问题</groupName>
      <ability>L2_Punc_CN</ability>
      <abilityName>标点符号问题</abilityName>
      <candidateList>
        <item/>
      </candidateList>
      <explain>此处空格冗余，建议删除。</explain>
      <paraID>5CCD2CE8</paraID>
      <start>251</start>
      <end>252</end>
      <status>unmodified</status>
      <modifiedWord/>
      <trackRevisions>false</trackRevisions>
    </reviewItem>
    <reviewItem>
      <errorID>a79a4fe5-de67-496e-b4d5-663b688b8216</errorID>
      <errorWord> </errorWord>
      <group>L1_Punc</group>
      <groupName>标点问题</groupName>
      <ability>L2_Punc_CN</ability>
      <abilityName>标点符号问题</abilityName>
      <candidateList>
        <item/>
      </candidateList>
      <explain>此处空格冗余，建议删除。</explain>
      <paraID>5CCD2CE8</paraID>
      <start>263</start>
      <end>264</end>
      <status>unmodified</status>
      <modifiedWord/>
      <trackRevisions>false</trackRevisions>
    </reviewItem>
    <reviewItem>
      <errorID>9515a978-305c-4132-9fd3-a5a355f86a4e</errorID>
      <errorWord> </errorWord>
      <group>L1_Punc</group>
      <groupName>标点问题</groupName>
      <ability>L2_Punc_CN</ability>
      <abilityName>标点符号问题</abilityName>
      <candidateList>
        <item/>
      </candidateList>
      <explain>此处空格冗余，建议删除。</explain>
      <paraID>5CCD2CE8</paraID>
      <start>275</start>
      <end>276</end>
      <status>unmodified</status>
      <modifiedWord/>
      <trackRevisions>false</trackRevisions>
    </reviewItem>
    <reviewItem>
      <errorID>bbc3ac6d-d249-4a0e-9d1f-afd50cc628c7</errorID>
      <errorWord> </errorWord>
      <group>L1_Punc</group>
      <groupName>标点问题</groupName>
      <ability>L2_Punc_CN</ability>
      <abilityName>标点符号问题</abilityName>
      <candidateList>
        <item/>
      </candidateList>
      <explain>此处空格冗余，建议删除。</explain>
      <paraID>5CCD2CE8</paraID>
      <start>284</start>
      <end>285</end>
      <status>unmodified</status>
      <modifiedWord/>
      <trackRevisions>false</trackRevisions>
    </reviewItem>
    <reviewItem>
      <errorID>bbbabf63-673d-456a-9732-bf9650574736</errorID>
      <errorWord> </errorWord>
      <group>L1_Punc</group>
      <groupName>标点问题</groupName>
      <ability>L2_Punc_CN</ability>
      <abilityName>标点符号问题</abilityName>
      <candidateList>
        <item/>
      </candidateList>
      <explain>此处空格冗余，建议删除。</explain>
      <paraID>5CCD2CE8</paraID>
      <start>290</start>
      <end>291</end>
      <status>unmodified</status>
      <modifiedWord/>
      <trackRevisions>false</trackRevisions>
    </reviewItem>
    <reviewItem>
      <errorID>8a65e887-eaa7-45ed-9715-6db95b14f21a</errorID>
      <errorWord>几何形变</errorWord>
      <group>L1_Word</group>
      <groupName>字词问题</groupName>
      <ability>L2_Typo</ability>
      <abilityName>字词错误</abilityName>
      <candidateList>
        <item>几何变形</item>
      </candidateList>
      <explain/>
      <paraID>6C50652E</paraID>
      <start>42</start>
      <end>46</end>
      <status>unmodified</status>
      <modifiedWord/>
      <trackRevisions>false</trackRevisions>
    </reviewItem>
    <reviewItem>
      <errorID>87725819-04f9-4d03-95f0-4246f7f0e1e7</errorID>
      <errorWord>短板</errorWord>
      <group>L1_Word</group>
      <groupName>字词问题</groupName>
      <ability>L2_Typo</ability>
      <abilityName>字词错误</abilityName>
      <candidateList>
        <item>不足</item>
      </candidateList>
      <explain/>
      <paraID>6C50652E</paraID>
      <start>80</start>
      <end>82</end>
      <status>unmodified</status>
      <modifiedWord/>
      <trackRevisions>false</trackRevisions>
    </reviewItem>
    <reviewItem>
      <errorID>3f8c35af-d696-421c-9fd9-8b49dc94040c</errorID>
      <errorWord>符合规范标准</errorWord>
      <group>L1_Grammar</group>
      <groupName>语法问题</groupName>
      <ability>L2_Grammar</ability>
      <abilityName>语法错误</abilityName>
      <candidateList>
        <item>符合规范</item>
      </candidateList>
      <explain/>
      <paraID>6C50652E</paraID>
      <start>156</start>
      <end>162</end>
      <status>unmodified</status>
      <modifiedWord/>
      <trackRevisions>false</trackRevisions>
    </reviewItem>
    <reviewItem>
      <errorID>244f9ddb-3aaa-48c7-bf08-02f9cf7d8eb5</errorID>
      <errorWord>异常</errorWord>
      <group>L1_Grammar</group>
      <groupName>语法问题</groupName>
      <ability>L2_Grammar</ability>
      <abilityName>语法错误</abilityName>
      <candidateList>
        <item>异常情况</item>
      </candidateList>
      <explain/>
      <paraID>6C50652E</paraID>
      <start>237</start>
      <end>239</end>
      <status>unmodified</status>
      <modifiedWord/>
      <trackRevisions>false</trackRevisions>
    </reviewItem>
    <reviewItem>
      <errorID>1afa8dd3-fc5b-469e-b9a3-14f83125bbf7</errorID>
      <errorWord>及</errorWord>
      <group>L1_Word</group>
      <groupName>字词问题</groupName>
      <ability>L2_Typo</ability>
      <abilityName>字词错误</abilityName>
      <candidateList>
        <item>和</item>
      </candidateList>
      <explain/>
      <paraID>6C50652E</paraID>
      <start>302</start>
      <end>303</end>
      <status>unmodified</status>
      <modifiedWord/>
      <trackRevisions>false</trackRevisions>
    </reviewItem>
    <reviewItem>
      <errorID>bcf41ee8-464f-44fc-ba83-67b2153f6d2a</errorID>
      <errorWord>及</errorWord>
      <group>L1_Word</group>
      <groupName>字词问题</groupName>
      <ability>L2_Typo</ability>
      <abilityName>字词错误</abilityName>
      <candidateList>
        <item>和</item>
      </candidateList>
      <explain/>
      <paraID>6C50652E</paraID>
      <start>413</start>
      <end>414</end>
      <status>unmodified</status>
      <modifiedWord/>
      <trackRevisions>false</trackRevisions>
    </reviewItem>
    <reviewItem>
      <errorID>5847fe3c-23fd-4d0d-8f36-6ec68e93b704</errorID>
      <errorWord> </errorWord>
      <group>L1_Punc</group>
      <groupName>标点问题</groupName>
      <ability>L2_Punc_CN</ability>
      <abilityName>标点符号问题</abilityName>
      <candidateList>
        <item/>
      </candidateList>
      <explain>此处空格冗余，建议删除。</explain>
      <paraID>6C50652E</paraID>
      <start>463</start>
      <end>464</end>
      <status>unmodified</status>
      <modifiedWord/>
      <trackRevisions>false</trackRevisions>
    </reviewItem>
    <reviewItem>
      <errorID>36783284-95e8-4293-9ebe-78a88a2f84b0</errorID>
      <errorWord> </errorWord>
      <group>L1_Punc</group>
      <groupName>标点问题</groupName>
      <ability>L2_Punc_CN</ability>
      <abilityName>标点符号问题</abilityName>
      <candidateList>
        <item/>
      </candidateList>
      <explain>此处空格冗余，建议删除。</explain>
      <paraID>6C50652E</paraID>
      <start>475</start>
      <end>476</end>
      <status>unmodified</status>
      <modifiedWord/>
      <trackRevisions>false</trackRevisions>
    </reviewItem>
    <reviewItem>
      <errorID>f2669960-5e72-430f-9b62-450b375bf958</errorID>
      <errorWord> </errorWord>
      <group>L1_Punc</group>
      <groupName>标点问题</groupName>
      <ability>L2_Punc_CN</ability>
      <abilityName>标点符号问题</abilityName>
      <candidateList>
        <item/>
      </candidateList>
      <explain>此处空格冗余，建议删除。</explain>
      <paraID>6C50652E</paraID>
      <start>486</start>
      <end>487</end>
      <status>unmodified</status>
      <modifiedWord/>
      <trackRevisions>false</trackRevisions>
    </reviewItem>
    <reviewItem>
      <errorID>d348a58a-2b6e-48cf-9818-853bae87b3aa</errorID>
      <errorWord> 8</errorWord>
      <group>L1_Word</group>
      <groupName>字词问题</groupName>
      <ability>L2_Typo</ability>
      <abilityName>字词错误</abilityName>
      <candidateList>
        <item>8 </item>
      </candidateList>
      <explain/>
      <paraID>6C50652E</paraID>
      <start>503</start>
      <end>505</end>
      <status>unmodified</status>
      <modifiedWord/>
      <trackRevisions>false</trackRevisions>
    </reviewItem>
    <reviewItem>
      <errorID>296e0fb3-fbf3-4145-9c83-0c6ebe8cdc2c</errorID>
      <errorWord> </errorWord>
      <group>L1_Punc</group>
      <groupName>标点问题</groupName>
      <ability>L2_Punc_CN</ability>
      <abilityName>标点符号问题</abilityName>
      <candidateList>
        <item/>
      </candidateList>
      <explain>此处空格冗余，建议删除。</explain>
      <paraID>6C50652E</paraID>
      <start>513</start>
      <end>514</end>
      <status>unmodified</status>
      <modifiedWord/>
      <trackRevisions>false</trackRevisions>
    </reviewItem>
    <reviewItem>
      <errorID>196bede6-738b-465a-9d84-200ec1667281</errorID>
      <errorWord> </errorWord>
      <group>L1_Punc</group>
      <groupName>标点问题</groupName>
      <ability>L2_Punc_CN</ability>
      <abilityName>标点符号问题</abilityName>
      <candidateList>
        <item/>
      </candidateList>
      <explain>此处空格冗余，建议删除。</explain>
      <paraID>6C50652E</paraID>
      <start>536</start>
      <end>537</end>
      <status>unmodified</status>
      <modifiedWord/>
      <trackRevisions>false</trackRevisions>
    </reviewItem>
    <reviewItem>
      <errorID>bdba530d-e3cc-4c34-b485-b5a9a1560c72</errorID>
      <errorWord> </errorWord>
      <group>L1_Punc</group>
      <groupName>标点问题</groupName>
      <ability>L2_Punc_CN</ability>
      <abilityName>标点符号问题</abilityName>
      <candidateList>
        <item/>
      </candidateList>
      <explain>此处空格冗余，建议删除。</explain>
      <paraID>6C50652E</paraID>
      <start>548</start>
      <end>549</end>
      <status>unmodified</status>
      <modifiedWord/>
      <trackRevisions>false</trackRevisions>
    </reviewItem>
    <reviewItem>
      <errorID>908c797e-5402-4414-adfe-8cffeb05bce5</errorID>
      <errorWord> </errorWord>
      <group>L1_Punc</group>
      <groupName>标点问题</groupName>
      <ability>L2_Punc_CN</ability>
      <abilityName>标点符号问题</abilityName>
      <candidateList>
        <item/>
      </candidateList>
      <explain>此处空格冗余，建议删除。</explain>
      <paraID>6C50652E</paraID>
      <start>559</start>
      <end>560</end>
      <status>unmodified</status>
      <modifiedWord/>
      <trackRevisions>false</trackRevisions>
    </reviewItem>
    <reviewItem>
      <errorID>265bb9c9-7d40-43ba-a2bd-98e9afbc0582</errorID>
      <errorWord>拉</errorWord>
      <group>L1_Word</group>
      <groupName>字词问题</groupName>
      <ability>L2_Typo</ability>
      <abilityName>字词错误</abilityName>
      <candidateList>
        <item>长期</item>
      </candidateList>
      <explain/>
      <paraID>6ED28DC3</paraID>
      <start>123</start>
      <end>124</end>
      <status>unmodified</status>
      <modifiedWord/>
      <trackRevisions>false</trackRevisions>
    </reviewItem>
    <reviewItem>
      <errorID>8d3d6419-19ab-4985-b1bd-516e5f4d8ebf</errorID>
      <errorWord>)</errorWord>
      <group>L1_Format</group>
      <groupName>格式问题</groupName>
      <ability>L2_HalfPunc_CN</ability>
      <abilityName>全半角问题</abilityName>
      <candidateList>
        <item>）</item>
      </candidateList>
      <explain>文本全半角错误。</explain>
      <paraID>18E96D39</paraID>
      <start>612</start>
      <end>613</end>
      <status>unmodified</status>
      <modifiedWord/>
      <trackRevisions>false</trackRevisions>
    </reviewItem>
    <reviewItem>
      <errorID>95f2d6eb-eee4-4a57-b39f-0cf9e1f6e726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18E96D39</paraID>
      <start>647</start>
      <end>648</end>
      <status>unmodified</status>
      <modifiedWord/>
      <trackRevisions>false</trackRevisions>
    </reviewItem>
    <reviewItem>
      <errorID>82a6328c-8c4a-428a-aced-91aa7db642c5</errorID>
      <errorWord> </errorWord>
      <group>L1_Punc</group>
      <groupName>标点问题</groupName>
      <ability>L2_Punc_CN</ability>
      <abilityName>标点符号问题</abilityName>
      <candidateList>
        <item>；</item>
      </candidateList>
      <explain/>
      <paraID>3F37EB38</paraID>
      <start>31</start>
      <end>32</end>
      <status>unmodified</status>
      <modifiedWord/>
      <trackRevisions>false</trackRevisions>
    </reviewItem>
    <reviewItem>
      <errorID>634a6dd2-bc91-484d-82d9-fab89be15257</errorID>
      <errorWord> </errorWord>
      <group>L1_Punc</group>
      <groupName>标点问题</groupName>
      <ability>L2_Punc_CN</ability>
      <abilityName>标点符号问题</abilityName>
      <candidateList>
        <item>；</item>
      </candidateList>
      <explain/>
      <paraID>3F37EB38</paraID>
      <start>51</start>
      <end>52</end>
      <status>unmodified</status>
      <modifiedWord/>
      <trackRevisions>false</trackRevisions>
    </reviewItem>
    <reviewItem>
      <errorID>0b77d51c-c6fa-40fe-983a-350e27a16e7a</errorID>
      <errorWord> </errorWord>
      <group>L1_Punc</group>
      <groupName>标点问题</groupName>
      <ability>L2_Punc_CN</ability>
      <abilityName>标点符号问题</abilityName>
      <candidateList>
        <item>；</item>
      </candidateList>
      <explain/>
      <paraID>3F37EB38</paraID>
      <start>75</start>
      <end>76</end>
      <status>unmodified</status>
      <modifiedWord/>
      <trackRevisions>false</trackRevisions>
    </reviewItem>
    <reviewItem>
      <errorID>075b48e0-6ca1-4fbd-9a21-78014fe250df</errorID>
      <errorWord>雾</errorWord>
      <group>L1_Punc</group>
      <groupName>标点问题</groupName>
      <ability>L2_Punc_CN</ability>
      <abilityName>标点符号问题</abilityName>
      <candidateList>
        <item>雾。</item>
      </candidateList>
      <explain/>
      <paraID>3F37EB38</paraID>
      <start>86</start>
      <end>87</end>
      <status>unmodified</status>
      <modifiedWord/>
      <trackRevisions>false</trackRevisions>
    </reviewItem>
    <reviewItem>
      <errorID>99fdc13e-9c39-4bc1-9d38-866ea2a68914</errorID>
      <errorWord>V</errorWord>
      <group>L1_Word</group>
      <groupName>字词问题</groupName>
      <ability>L2_Typo</ability>
      <abilityName>字词错误</abilityName>
      <candidateList>
        <item>且V</item>
      </candidateList>
      <explain/>
      <paraID>6612D116</paraID>
      <start>274</start>
      <end>275</end>
      <status>unmodified</status>
      <modifiedWord/>
      <trackRevisions>false</trackRevisions>
    </reviewItem>
    <reviewItem>
      <errorID>bc2e7d01-3c7b-4838-b10c-3fec80a36f41</errorID>
      <errorWord> </errorWord>
      <group>L1_Word</group>
      <groupName>字词问题</groupName>
      <ability>L2_Typo</ability>
      <abilityName>字词错误</abilityName>
      <candidateList>
        <item>时，</item>
      </candidateList>
      <explain/>
      <paraID>6612D116</paraID>
      <start>281</start>
      <end>282</end>
      <status>unmodified</status>
      <modifiedWord/>
      <trackRevisions>false</trackRevisions>
    </reviewItem>
    <reviewItem>
      <errorID>ed0dc073-79b7-4c10-921a-27bda65a2c08</errorID>
      <errorWord>监测，数据</errorWord>
      <group>L1_Word</group>
      <groupName>字词问题</groupName>
      <ability>L2_Typo</ability>
      <abilityName>字词错误</abilityName>
      <candidateList>
        <item>监测数据</item>
      </candidateList>
      <explain/>
      <paraID> F48CAC2</paraID>
      <start>11</start>
      <end>16</end>
      <status>unmodified</status>
      <modifiedWord/>
      <trackRevisions>false</trackRevisions>
    </reviewItem>
    <reviewItem>
      <errorID>1d739485-8c40-4015-bd12-53d9fb5aefa7</errorID>
      <errorWord>;</errorWord>
      <group>L1_Format</group>
      <groupName>格式问题</groupName>
      <ability>L2_HalfPunc_CN</ability>
      <abilityName>全半角问题</abilityName>
      <candidateList>
        <item>；</item>
      </candidateList>
      <explain>文本全半角错误。</explain>
      <paraID> F48CAC2</paraID>
      <start>162</start>
      <end>163</end>
      <status>unmodified</status>
      <modifiedWord/>
      <trackRevisions>false</trackRevisions>
    </reviewItem>
    <reviewItem>
      <errorID>8c6e63dd-1326-4187-93a7-24f6a77c9dc3</errorID>
      <errorWord>结构</errorWord>
      <group>L1_Punc</group>
      <groupName>标点问题</groupName>
      <ability>L2_Punc_CN</ability>
      <abilityName>标点符号问题</abilityName>
      <candidateList>
        <item>、结构</item>
      </candidateList>
      <explain/>
      <paraID> F48CAC2</paraID>
      <start>268</start>
      <end>270</end>
      <status>unmodified</status>
      <modifiedWord/>
      <trackRevisions>false</trackRevisions>
    </reviewItem>
    <reviewItem>
      <errorID>cb233841-4dc9-46f5-957c-62bda5caf630</errorID>
      <errorWord>、</errorWord>
      <group>L1_Word</group>
      <groupName>字词问题</groupName>
      <ability>L2_Typo</ability>
      <abilityName>字词错误</abilityName>
      <candidateList>
        <item>及</item>
      </candidateList>
      <explain/>
      <paraID> F48CAC2</paraID>
      <start>272</start>
      <end>273</end>
      <status>unmodified</status>
      <modifiedWord/>
      <trackRevisions>false</trackRevisions>
    </reviewItem>
    <reviewItem>
      <errorID>0fbc28a3-6d98-4059-9c91-6f9a9d215644</errorID>
      <errorWord>数据</errorWord>
      <group>L1_Word</group>
      <groupName>字词问题</groupName>
      <ability>L2_Typo</ability>
      <abilityName>字词错误</abilityName>
      <candidateList>
        <item>的数据</item>
      </candidateList>
      <explain/>
      <paraID> F48CAC2</paraID>
      <start>308</start>
      <end>310</end>
      <status>unmodified</status>
      <modifiedWord/>
      <trackRevisions>false</trackRevisions>
    </reviewItem>
    <reviewItem>
      <errorID>2e04f420-d124-497f-aedd-ade6891a661d</errorID>
      <errorWord>可能的</errorWord>
      <group>L1_Word</group>
      <groupName>字词问题</groupName>
      <ability>L2_Typo</ability>
      <abilityName>字词错误</abilityName>
      <candidateList>
        <item>程度地</item>
      </candidateList>
      <explain/>
      <paraID> F48CAC2</paraID>
      <start>313</start>
      <end>316</end>
      <status>unmodified</status>
      <modifiedWord/>
      <trackRevisions>false</trackRevisions>
    </reviewItem>
    <reviewItem>
      <errorID>796a402c-eae6-4297-b6c9-41c3adf761fc</errorID>
      <errorWord> </errorWord>
      <group>L1_Punc</group>
      <groupName>标点问题</groupName>
      <ability>L2_Punc_CN</ability>
      <abilityName>标点符号问题</abilityName>
      <candidateList>
        <item>；</item>
      </candidateList>
      <explain/>
      <paraID> F48CAC2</paraID>
      <start>371</start>
      <end>372</end>
      <status>unmodified</status>
      <modifiedWord/>
      <trackRevisions>false</trackRevisions>
    </reviewItem>
    <reviewItem>
      <errorID>e55ba036-ca69-4a9f-a74e-f4e7599e612a</errorID>
      <errorWord> </errorWord>
      <group>L1_Punc</group>
      <groupName>标点问题</groupName>
      <ability>L2_Punc_CN</ability>
      <abilityName>标点符号问题</abilityName>
      <candidateList>
        <item>；</item>
      </candidateList>
      <explain/>
      <paraID> F48CAC2</paraID>
      <start>399</start>
      <end>400</end>
      <status>unmodified</status>
      <modifiedWord/>
      <trackRevisions>false</trackRevisions>
    </reviewItem>
    <reviewItem>
      <errorID>bebfd66e-f8ea-42d7-8747-990b5fdc0a16</errorID>
      <errorWord>。</errorWord>
      <group>L1_Punc</group>
      <groupName>标点问题</groupName>
      <ability>L2_Punc_CN</ability>
      <abilityName>标点符号问题</abilityName>
      <candidateList>
        <item>；</item>
      </candidateList>
      <explain/>
      <paraID> F48CAC2</paraID>
      <start>426</start>
      <end>427</end>
      <status>unmodified</status>
      <modifiedWord/>
      <trackRevisions>false</trackRevisions>
    </reviewItem>
    <reviewItem>
      <errorID>bcf43979-fad4-4e31-855c-cf3b0ddc1826</errorID>
      <errorWord> </errorWord>
      <group>L1_Punc</group>
      <groupName>标点问题</groupName>
      <ability>L2_Punc_CN</ability>
      <abilityName>标点符号问题</abilityName>
      <candidateList>
        <item>；</item>
      </candidateList>
      <explain/>
      <paraID> F48CAC2</paraID>
      <start>712</start>
      <end>713</end>
      <status>unmodified</status>
      <modifiedWord/>
      <trackRevisions>false</trackRevisions>
    </reviewItem>
    <reviewItem>
      <errorID>40bbcc49-5605-4480-b9dd-1b8e5fd0e1ae</errorID>
      <errorWord>对接</errorWord>
      <group>L1_Punc</group>
      <groupName>标点问题</groupName>
      <ability>L2_Punc_CN</ability>
      <abilityName>标点符号问题</abilityName>
      <candidateList>
        <item>对接。</item>
      </candidateList>
      <explain/>
      <paraID> F48CAC2</paraID>
      <start>730</start>
      <end>732</end>
      <status>unmodified</status>
      <modifiedWord/>
      <trackRevisions>false</trackRevisions>
    </reviewItem>
    <reviewItem>
      <errorID>77e07336-e31a-436d-9524-795e5d90d5c3</errorID>
      <errorWord>:</errorWord>
      <group>L1_Format</group>
      <groupName>格式问题</groupName>
      <ability>L2_HalfPunc_CN</ability>
      <abilityName>全半角问题</abilityName>
      <candidateList>
        <item>：</item>
      </candidateList>
      <explain>文本全半角错误。</explain>
      <paraID>564BD5D4</paraID>
      <start>3</start>
      <end>4</end>
      <status>unmodified</status>
      <modifiedWord/>
      <trackRevisions>false</trackRevisions>
    </reviewItem>
    <reviewItem>
      <errorID>1ca98cd1-579b-4648-b4e8-e46dae84b826</errorID>
      <errorWord>（</errorWord>
      <group>L1_Punc</group>
      <groupName>标点问题</groupName>
      <ability>L2_Punc_CN</ability>
      <abilityName>标点符号问题</abilityName>
      <candidateList/>
      <explain>同一形式括号套用。</explain>
      <paraID>295AD0AF</paraID>
      <start>127</start>
      <end>128</end>
      <status>unmodified</status>
      <modifiedWord/>
      <trackRevisions>false</trackRevisions>
    </reviewItem>
    <reviewItem>
      <errorID>b4ad788f-679b-4890-bfb1-b0a91e88646a</errorID>
      <errorWord>）</errorWord>
      <group>L1_Punc</group>
      <groupName>标点问题</groupName>
      <ability>L2_Punc_CN</ability>
      <abilityName>标点符号问题</abilityName>
      <candidateList/>
      <explain>同一形式括号套用。</explain>
      <paraID>295AD0AF</paraID>
      <start>138</start>
      <end>139</end>
      <status>unmodified</status>
      <modifiedWord/>
      <trackRevisions>false</trackRevisions>
    </reviewItem>
    <reviewItem>
      <errorID>e6da5356-68d5-4e06-814f-4f78c8903b21</errorID>
      <errorWord>影响到</errorWord>
      <group>L1_Word</group>
      <groupName>字词问题</groupName>
      <ability>L2_Typo</ability>
      <abilityName>字词错误</abilityName>
      <candidateList>
        <item>影响</item>
      </candidateList>
      <explain/>
      <paraID>5AFCA29C</paraID>
      <start>19</start>
      <end>22</end>
      <status>unmodified</status>
      <modifiedWord/>
      <trackRevisions>false</trackRevisions>
    </reviewItem>
    <reviewItem>
      <errorID>4f8d42fc-12d5-44c1-883f-b9106b2d95df</errorID>
      <errorWord>、</errorWord>
      <group>L1_Punc</group>
      <groupName>标点问题</groupName>
      <ability>L2_Punc_CN</ability>
      <abilityName>标点符号问题</abilityName>
      <candidateList>
        <item>。</item>
      </candidateList>
      <explain/>
      <paraID>5AFCA29C</paraID>
      <start>47</start>
      <end>48</end>
      <status>unmodified</status>
      <modifiedWord/>
      <trackRevisions>false</trackRevisions>
    </reviewItem>
    <reviewItem>
      <errorID>5292f4b2-7385-4c3a-8823-736f63646b99</errorID>
      <errorWord>分地</errorWord>
      <group>L1_Word</group>
      <groupName>字词问题</groupName>
      <ability>L2_Typo</ability>
      <abilityName>字词错误</abilityName>
      <candidateList>
        <item>在各地</item>
      </candidateList>
      <explain/>
      <paraID>14992FA8</paraID>
      <start>47</start>
      <end>49</end>
      <status>unmodified</status>
      <modifiedWord/>
      <trackRevisions>false</trackRevisions>
    </reviewItem>
    <reviewItem>
      <errorID>75dc4849-65fc-4ebc-be23-fe45d743bf8b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5602B021</paraID>
      <start>19</start>
      <end>22</end>
      <status>unmodified</status>
      <modifiedWord/>
      <trackRevisions>false</trackRevisions>
    </reviewItem>
    <reviewItem>
      <errorID>64c4e08e-7649-482b-ba56-35a4d101f89d</errorID>
      <errorWord>、</errorWord>
      <group>L1_Word</group>
      <groupName>字词问题</groupName>
      <ability>L2_Typo</ability>
      <abilityName>字词错误</abilityName>
      <candidateList>
        <item>和</item>
      </candidateList>
      <explain/>
      <paraID>6A4FD47C</paraID>
      <start>131</start>
      <end>132</end>
      <status>unmodified</status>
      <modifiedWord/>
      <trackRevisions>false</trackRevisions>
    </reviewItem>
    <reviewItem>
      <errorID>5f885ba7-1868-41cb-836b-f3bbca5ca49d</errorID>
      <errorWord>通知书为凭据，</errorWord>
      <group>L1_Grammar</group>
      <groupName>语法问题</groupName>
      <ability>L2_Grammar</ability>
      <abilityName>语法错误</abilityName>
      <candidateList>
        <item>通知书</item>
      </candidateList>
      <explain/>
      <paraID>52AAD6DA</paraID>
      <start>68</start>
      <end>75</end>
      <status>unmodified</status>
      <modifiedWord/>
      <trackRevisions>false</trackRevisions>
    </reviewItem>
    <reviewItem>
      <errorID>5481dacb-efe2-4fa4-9ac6-c2f95c12eb51</errorID>
      <errorWord> </errorWord>
      <group>L1_Punc</group>
      <groupName>标点问题</groupName>
      <ability>L2_Punc_CN</ability>
      <abilityName>标点符号问题</abilityName>
      <candidateList>
        <item/>
      </candidateList>
      <explain>此处空格冗余，建议删除。</explain>
      <paraID>52AAD6DA</paraID>
      <start>87</start>
      <end>88</end>
      <status>unmodified</status>
      <modifiedWord/>
      <trackRevisions>false</trackRevisions>
    </reviewItem>
    <reviewItem>
      <errorID>263e2260-81a7-476d-80c7-7c53f2de793c</errorID>
      <errorWord>数据库</errorWord>
      <group>L1_Word</group>
      <groupName>字词问题</groupName>
      <ability>L2_Typo</ability>
      <abilityName>字词错误</abilityName>
      <candidateList>
        <item>的数据库</item>
      </candidateList>
      <explain/>
      <paraID>6FA0747D</paraID>
      <start>72</start>
      <end>75</end>
      <status>unmodified</status>
      <modifiedWord/>
      <trackRevisions>false</trackRevisions>
    </reviewItem>
    <reviewItem>
      <errorID>2fa26890-38f1-46e2-9e71-6e8c30ab1430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1A81421C</paraID>
      <start>0</start>
      <end>2</end>
      <status>unmodified</status>
      <modifiedWord/>
      <trackRevisions>false</trackRevisions>
    </reviewItem>
    <reviewItem>
      <errorID>a6248b6e-849c-4e47-ab0a-c48353a5e3f1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6BD1EFC1</paraID>
      <start>0</start>
      <end>2</end>
      <status>unmodified</status>
      <modifiedWord/>
      <trackRevisions>false</trackRevisions>
    </reviewItem>
    <reviewItem>
      <errorID>5818e935-bf3a-46ca-b01e-2363974e895b</errorID>
      <errorWord>约</errorWord>
      <group>L1_Word</group>
      <groupName>字词问题</groupName>
      <ability>L2_Typo</ability>
      <abilityName>字词错误</abilityName>
      <candidateList>
        <item>约定</item>
      </candidateList>
      <explain/>
      <paraID> C6D8005</paraID>
      <start>80</start>
      <end>81</end>
      <status>unmodified</status>
      <modifiedWord/>
      <trackRevisions>false</trackRevisions>
    </reviewItem>
    <reviewItem>
      <errorID>85f1803b-c616-4f72-af75-a0712192636f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5C6DB6CC</paraID>
      <start>116</start>
      <end>119</end>
      <status>unmodified</status>
      <modifiedWord/>
      <trackRevisions>false</trackRevisions>
    </reviewItem>
    <reviewItem>
      <errorID>6dfd9a62-473f-4f9d-8110-3f96b2e62a32</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5C6DB6CC</paraID>
      <start>121</start>
      <end>124</end>
      <status>unmodified</status>
      <modifiedWord/>
      <trackRevisions>false</trackRevisions>
    </reviewItem>
    <reviewItem>
      <errorID>119251dd-289b-47fb-a48c-a1a5ca12658d</errorID>
      <errorWord>》</errorWord>
      <group>L1_Word</group>
      <groupName>字词问题</groupName>
      <ability>L2_Typo</ability>
      <abilityName>字词错误</abilityName>
      <candidateList>
        <item>》和</item>
      </candidateList>
      <explain/>
      <paraID>3A0E6923</paraID>
      <start>127</start>
      <end>128</end>
      <status>unmodified</status>
      <modifiedWord/>
      <trackRevisions>false</trackRevisions>
    </reviewItem>
    <reviewItem>
      <errorID>6fdf9b4d-065b-4644-8ebb-80ce3c548f51</errorID>
      <errorWord>》</errorWord>
      <group>L1_Word</group>
      <groupName>字词问题</groupName>
      <ability>L2_Typo</ability>
      <abilityName>字词错误</abilityName>
      <candidateList>
        <item>》等</item>
      </candidateList>
      <explain/>
      <paraID>3A0E6923</paraID>
      <start>154</start>
      <end>155</end>
      <status>unmodified</status>
      <modifiedWord/>
      <trackRevisions>false</trackRevisions>
    </reviewItem>
    <reviewItem>
      <errorID>240601a3-11a0-4d6f-b5a7-6f703327bb1f</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51DDFC8F</paraID>
      <start>49</start>
      <end>50</end>
      <status>unmodified</status>
      <modifiedWord/>
      <trackRevisions>false</trackRevisions>
    </reviewItem>
    <reviewItem>
      <errorID>b22e4362-7de9-43df-ac42-711ac69c44db</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4C2ED6DC</paraID>
      <start>49</start>
      <end>50</end>
      <status>unmodified</status>
      <modifiedWord/>
      <trackRevisions>false</trackRevisions>
    </reviewItem>
    <reviewItem>
      <errorID>d14cbf18-ed94-45a8-9303-74bb8862be44</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3BF598C1</paraID>
      <start>34</start>
      <end>35</end>
      <status>unmodified</status>
      <modifiedWord/>
      <trackRevisions>false</trackRevisions>
    </reviewItem>
    <reviewItem>
      <errorID>ecae075f-333c-458a-aef3-32ea35c396df</errorID>
      <errorWord>，</errorWord>
      <group>L1_Word</group>
      <groupName>字词问题</groupName>
      <ability>L2_Typo</ability>
      <abilityName>字词错误</abilityName>
      <candidateList>
        <item>，并</item>
      </candidateList>
      <explain/>
      <paraID>774406DB</paraID>
      <start>69</start>
      <end>70</end>
      <status>unmodified</status>
      <modifiedWord/>
      <trackRevisions>false</trackRevisions>
    </reviewItem>
    <reviewItem>
      <errorID>39527384-5c1d-4963-a343-b7ad4e1c1cae</errorID>
      <errorWord>(</errorWord>
      <group>L1_Format</group>
      <groupName>格式问题</groupName>
      <ability>L2_HalfPunc_CN</ability>
      <abilityName>全半角问题</abilityName>
      <candidateList>
        <item>（</item>
      </candidateList>
      <explain>文本全半角错误。</explain>
      <paraID>607288CA</paraID>
      <start>26</start>
      <end>27</end>
      <status>unmodified</status>
      <modifiedWord/>
      <trackRevisions>false</trackRevisions>
    </reviewItem>
    <reviewItem>
      <errorID>de52f4fa-d064-40f8-ad47-f8b82e4a31e2</errorID>
      <errorWord>)</errorWord>
      <group>L1_Format</group>
      <groupName>格式问题</groupName>
      <ability>L2_HalfPunc_CN</ability>
      <abilityName>全半角问题</abilityName>
      <candidateList>
        <item>）</item>
      </candidateList>
      <explain>文本全半角错误。</explain>
      <paraID>607288CA</paraID>
      <start>31</start>
      <end>32</end>
      <status>unmodified</status>
      <modifiedWord/>
      <trackRevisions>false</trackRevisions>
    </reviewItem>
    <reviewItem>
      <errorID>dadb68a8-ff7b-4fff-a628-1379c95bbd43</errorID>
      <errorWord>II</errorWord>
      <group>L1_Knowledge</group>
      <groupName>知识性问题</groupName>
      <ability>L2_Knowledge</ability>
      <abilityName>其他知识</abilityName>
      <candidateList>
        <item>Ⅱ</item>
      </candidateList>
      <explain>中文环境下罗马数字格式错误。</explain>
      <paraID> 83743D9</paraID>
      <start>78</start>
      <end>80</end>
      <status>unmodified</status>
      <modifiedWord/>
      <trackRevisions>false</trackRevisions>
    </reviewItem>
    <reviewItem>
      <errorID>533b90ce-d014-421f-ac34-146da93f789b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36532A26</paraID>
      <start>0</start>
      <end>2</end>
      <status>unmodified</status>
      <modifiedWord/>
      <trackRevisions>false</trackRevisions>
    </reviewItem>
    <reviewItem>
      <errorID>6eaaa299-128e-46c9-9ddb-8c81be3e834b</errorID>
      <errorWord>清晰性</errorWord>
      <group>L1_Word</group>
      <groupName>字词问题</groupName>
      <ability>L2_Typo</ability>
      <abilityName>字词错误</abilityName>
      <candidateList>
        <item>清晰</item>
      </candidateList>
      <explain/>
      <paraID>7DD2708F</paraID>
      <start>30</start>
      <end>33</end>
      <status>unmodified</status>
      <modifiedWord/>
      <trackRevisions>false</trackRevisions>
    </reviewItem>
    <reviewItem>
      <errorID>5075e767-792d-47dc-8908-2c166cf300a1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49452FC0</paraID>
      <start>0</start>
      <end>2</end>
      <status>unmodified</status>
      <modifiedWord/>
      <trackRevisions>false</trackRevisions>
    </reviewItem>
    <reviewItem>
      <errorID>fa361fd9-3979-4a12-b750-79dff8c5cbe4</errorID>
      <errorWord>，</errorWord>
      <group>L1_Word</group>
      <groupName>字词问题</groupName>
      <ability>L2_Typo</ability>
      <abilityName>字词错误</abilityName>
      <candidateList>
        <item>，具</item>
      </candidateList>
      <explain/>
      <paraID> 16E024F</paraID>
      <start>33</start>
      <end>34</end>
      <status>unmodified</status>
      <modifiedWord/>
      <trackRevisions>false</trackRevisions>
    </reviewItem>
    <reviewItem>
      <errorID>1399e72a-da36-4788-8a6d-fd4ff9fdb38a</errorID>
      <errorWord>集</errorWord>
      <group>L1_Word</group>
      <groupName>字词问题</groupName>
      <ability>L2_Typo</ability>
      <abilityName>字词错误</abilityName>
      <candidateList>
        <item>集和</item>
      </candidateList>
      <explain/>
      <paraID>7C598A2E</paraID>
      <start>62</start>
      <end>63</end>
      <status>unmodified</status>
      <modifiedWord/>
      <trackRevisions>false</trackRevisions>
    </reviewItem>
    <reviewItem>
      <errorID>2a34dc53-024c-43b2-9109-0efdf484aff5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5B8434D4</paraID>
      <start>0</start>
      <end>2</end>
      <status>unmodified</status>
      <modifiedWord/>
      <trackRevisions>false</trackRevisions>
    </reviewItem>
    <reviewItem>
      <errorID>aa23541a-8aa7-4d48-998d-eb663b3ef7cd</errorID>
      <errorWord>，</errorWord>
      <group>L1_Word</group>
      <groupName>字词问题</groupName>
      <ability>L2_Typo</ability>
      <abilityName>字词错误</abilityName>
      <candidateList>
        <item>，具</item>
      </candidateList>
      <explain/>
      <paraID>6D3F9D55</paraID>
      <start>85</start>
      <end>86</end>
      <status>unmodified</status>
      <modifiedWord/>
      <trackRevisions>false</trackRevisions>
    </reviewItem>
    <reviewItem>
      <errorID>ccb76388-b656-4ff7-a426-3e42893e0c25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354D2D68</paraID>
      <start>0</start>
      <end>2</end>
      <status>unmodified</status>
      <modifiedWord/>
      <trackRevisions>false</trackRevisions>
    </reviewItem>
    <reviewItem>
      <errorID>4540e709-b8f9-4b52-b853-1741b1d362f0</errorID>
      <errorWord>:</errorWord>
      <group>L1_Format</group>
      <groupName>格式问题</groupName>
      <ability>L2_HalfPunc_CN</ability>
      <abilityName>全半角问题</abilityName>
      <candidateList>
        <item>：</item>
      </candidateList>
      <explain>文本全半角错误。</explain>
      <paraID>354D2D68</paraID>
      <start>13</start>
      <end>14</end>
      <status>unmodified</status>
      <modifiedWord/>
      <trackRevisions>false</trackRevisions>
    </reviewItem>
    <reviewItem>
      <errorID>8ff5c343-1923-4494-bea3-c084d979b4f3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51B06657</paraID>
      <start>0</start>
      <end>2</end>
      <status>unmodified</status>
      <modifiedWord/>
      <trackRevisions>false</trackRevisions>
    </reviewItem>
    <reviewItem>
      <errorID>4f2c84ca-16fd-420e-ae93-a3fcea9098df</errorID>
      <errorWord>:</errorWord>
      <group>L1_Format</group>
      <groupName>格式问题</groupName>
      <ability>L2_HalfPunc_CN</ability>
      <abilityName>全半角问题</abilityName>
      <candidateList>
        <item>：</item>
      </candidateList>
      <explain>文本全半角错误。</explain>
      <paraID>51B06657</paraID>
      <start>13</start>
      <end>14</end>
      <status>unmodified</status>
      <modifiedWord/>
      <trackRevisions>false</trackRevisions>
    </reviewItem>
    <reviewItem>
      <errorID>2bde538d-ac1e-4da3-8dd9-440b3cf97eab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47FEF552</paraID>
      <start>0</start>
      <end>2</end>
      <status>unmodified</status>
      <modifiedWord/>
      <trackRevisions>false</trackRevisions>
    </reviewItem>
    <reviewItem>
      <errorID>77747609-20bf-4731-8166-c058343b4c1e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25579C82</paraID>
      <start>0</start>
      <end>2</end>
      <status>unmodified</status>
      <modifiedWord/>
      <trackRevisions>false</trackRevisions>
    </reviewItem>
    <reviewItem>
      <errorID>bbdf1d1c-cb5c-410f-94fb-14681382925e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690429E0</paraID>
      <start>0</start>
      <end>2</end>
      <status>unmodified</status>
      <modifiedWord/>
      <trackRevisions>false</trackRevisions>
    </reviewItem>
    <reviewItem>
      <errorID>51008f95-b013-4752-ac3f-4f83e97af806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7DD97A6D</paraID>
      <start>0</start>
      <end>2</end>
      <status>unmodified</status>
      <modifiedWord/>
      <trackRevisions>false</trackRevisions>
    </reviewItem>
    <reviewItem>
      <errorID>4bd38bf1-0763-4b7f-9be1-338b2b07220d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9B69BAE</paraID>
      <start>0</start>
      <end>2</end>
      <status>unmodified</status>
      <modifiedWord/>
      <trackRevisions>false</trackRevisions>
    </reviewItem>
    <reviewItem>
      <errorID>538146a4-1087-4c84-8661-512b8696481b</errorID>
      <errorWord>按《中华人民共和国</errorWord>
      <group>L1_Political</group>
      <groupName>政治性问题</groupName>
      <ability>L2_Unpolitical</ability>
      <abilityName>政治敏感错误</abilityName>
      <candidateList>
        <item>按照《中华人民共和国</item>
      </candidateList>
      <explain/>
      <paraID>2FAC588E</paraID>
      <start>22</start>
      <end>32</end>
      <status>modified</status>
      <modifiedWord>按照《中华人民共和国</modifiedWord>
      <trackRevisions>false</trackRevisions>
    </reviewItem>
    <reviewItem>
      <errorID>247eebd7-34d0-4712-901b-9b8732559998</errorID>
      <errorWord>）</errorWord>
      <group>L1_Word</group>
      <groupName>字词问题</groupName>
      <ability>L2_Typo</ability>
      <abilityName>字词错误</abilityName>
      <candidateList>
        <item>）在</item>
      </candidateList>
      <explain/>
      <paraID>498137E7</paraID>
      <start>6</start>
      <end>7</end>
      <status>unmodified</status>
      <modifiedWord/>
      <trackRevisions>false</trackRevisions>
    </reviewItem>
    <reviewItem>
      <errorID>320fef57-2e5f-404a-a824-5f8f2f58e7b8</errorID>
      <errorWord>,</errorWord>
      <group>L1_Format</group>
      <groupName>格式问题</groupName>
      <ability>L2_HalfPunc_CN</ability>
      <abilityName>全半角问题</abilityName>
      <candidateList>
        <item>，</item>
      </candidateList>
      <explain>文本全半角错误。</explain>
      <paraID>76389496</paraID>
      <start>15</start>
      <end>16</end>
      <status>unmodified</status>
      <modifiedWord/>
      <trackRevisions>false</trackRevisions>
    </reviewItem>
    <reviewItem>
      <errorID>f4dcfbc1-6399-418b-ad11-be441fb5b809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510429C9</paraID>
      <start>0</start>
      <end>2</end>
      <status>unmodified</status>
      <modifiedWord/>
      <trackRevisions>false</trackRevisions>
    </reviewItem>
    <reviewItem>
      <errorID>7375e267-1847-43e8-b4af-844590aa2900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11ABA0EC</paraID>
      <start>0</start>
      <end>2</end>
      <status>unmodified</status>
      <modifiedWord/>
      <trackRevisions>false</trackRevisions>
    </reviewItem>
    <reviewItem>
      <errorID>c4ed5b11-7127-492c-be15-1c2713e0d988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5E628260</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85ec6a-d6e0-4c2e-814c-d1cf062a8f22}">
  <ds:schemaRefs/>
</ds:datastoreItem>
</file>

<file path=docProps/app.xml><?xml version="1.0" encoding="utf-8"?>
<Properties xmlns="http://schemas.openxmlformats.org/officeDocument/2006/extended-properties" xmlns:vt="http://schemas.openxmlformats.org/officeDocument/2006/docPropsVTypes">
  <Template>Nor</Template>
  <Company>Microso</Company>
  <Pages>69</Pages>
  <Words>11553</Words>
  <Characters>12098</Characters>
  <TotalTime>99</TotalTime>
  <ScaleCrop>false</ScaleCrop>
  <LinksUpToDate>false</LinksUpToDate>
  <CharactersWithSpaces>12153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2022-02-23T15:05:00Z</dcterms:created>
  <dc:creator>时缪</dc:creator>
  <cp:lastModifiedBy>LoLo</cp:lastModifiedBy>
  <dcterms:modified xsi:type="dcterms:W3CDTF">2026-06-24T08:55:17Z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EEB98A2E871B49C2B8EC888A457DADE7_13</vt:lpwstr>
  </property>
  <property fmtid="{D5CDD505-2E9C-101B-9397-08002B2CF9AE}" pid="4" name="KSOTemplateDocerSaveRecord">
    <vt:lpwstr>eyJoZGlkIjoiYmI2MWU5YzY2OGRjZTEzMTczNTJjZGFlNGZhYjA5YjgiLCJ1c2VySWQiOiIyMzU0ODYyOTQifQ==</vt:lpwstr>
  </property>
</Properties>
</file>