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A7B57">
      <w:pPr>
        <w:jc w:val="center"/>
        <w:rPr>
          <w:b/>
          <w:sz w:val="36"/>
          <w:szCs w:val="36"/>
        </w:rPr>
      </w:pPr>
    </w:p>
    <w:p w14:paraId="282FA811">
      <w:pPr>
        <w:jc w:val="center"/>
        <w:rPr>
          <w:b/>
          <w:sz w:val="36"/>
          <w:szCs w:val="36"/>
        </w:rPr>
      </w:pPr>
    </w:p>
    <w:p w14:paraId="5B6D9210">
      <w:pPr>
        <w:pStyle w:val="38"/>
        <w:spacing w:line="240" w:lineRule="auto"/>
        <w:ind w:firstLine="0"/>
        <w:jc w:val="center"/>
        <w:rPr>
          <w:rFonts w:hint="eastAsia" w:ascii="微软雅黑" w:hAnsi="微软雅黑" w:eastAsia="微软雅黑" w:cs="微软雅黑"/>
          <w:bCs/>
          <w:sz w:val="52"/>
          <w:szCs w:val="52"/>
        </w:rPr>
      </w:pPr>
      <w:r>
        <w:rPr>
          <w:rFonts w:hint="eastAsia" w:ascii="微软雅黑" w:hAnsi="微软雅黑" w:eastAsia="微软雅黑" w:cs="微软雅黑"/>
          <w:bCs/>
          <w:sz w:val="52"/>
          <w:szCs w:val="52"/>
        </w:rPr>
        <w:t>如皋市政府采购公开招标文件</w:t>
      </w:r>
    </w:p>
    <w:p w14:paraId="67BF4B79">
      <w:pPr>
        <w:pStyle w:val="38"/>
        <w:spacing w:line="240" w:lineRule="auto"/>
        <w:ind w:firstLine="0"/>
        <w:jc w:val="center"/>
        <w:rPr>
          <w:rFonts w:ascii="方正小标宋简体" w:eastAsia="方正小标宋简体"/>
          <w:bCs/>
          <w:sz w:val="44"/>
          <w:szCs w:val="44"/>
        </w:rPr>
      </w:pPr>
    </w:p>
    <w:p w14:paraId="1F070060">
      <w:pPr>
        <w:pStyle w:val="38"/>
        <w:spacing w:line="240" w:lineRule="auto"/>
        <w:ind w:firstLine="1054" w:firstLineChars="328"/>
        <w:rPr>
          <w:rFonts w:hint="default"/>
          <w:b/>
          <w:bCs/>
          <w:sz w:val="32"/>
          <w:lang w:val="en-US" w:eastAsia="zh-CN"/>
        </w:rPr>
      </w:pPr>
      <w:r>
        <w:rPr>
          <w:b/>
          <w:bCs/>
          <w:sz w:val="32"/>
        </w:rPr>
        <w:t>项目名称：</w:t>
      </w:r>
      <w:r>
        <w:rPr>
          <w:rFonts w:hint="eastAsia"/>
          <w:b/>
          <w:bCs/>
          <w:sz w:val="32"/>
        </w:rPr>
        <w:t>如皋市长江镇建筑、生活垃圾清运处置项目</w:t>
      </w:r>
    </w:p>
    <w:p w14:paraId="008282F8">
      <w:pPr>
        <w:pStyle w:val="38"/>
        <w:spacing w:line="240" w:lineRule="auto"/>
        <w:ind w:firstLine="1054" w:firstLineChars="328"/>
        <w:rPr>
          <w:b/>
          <w:bCs/>
          <w:sz w:val="32"/>
          <w:u w:val="single"/>
        </w:rPr>
      </w:pPr>
      <w:r>
        <w:rPr>
          <w:rFonts w:hint="eastAsia"/>
          <w:b/>
          <w:bCs/>
          <w:sz w:val="32"/>
        </w:rPr>
        <w:t>项目编号：JSZC-320682-JSDZ-G2026-0033</w:t>
      </w:r>
    </w:p>
    <w:p w14:paraId="3E2DE6DD">
      <w:pPr>
        <w:pStyle w:val="38"/>
        <w:spacing w:line="240" w:lineRule="auto"/>
        <w:ind w:firstLine="0"/>
        <w:jc w:val="center"/>
        <w:rPr>
          <w:b/>
          <w:bCs/>
          <w:sz w:val="32"/>
        </w:rPr>
      </w:pPr>
    </w:p>
    <w:p w14:paraId="552F23B3">
      <w:pPr>
        <w:pStyle w:val="38"/>
        <w:spacing w:line="240" w:lineRule="auto"/>
        <w:ind w:firstLine="0"/>
        <w:jc w:val="center"/>
        <w:rPr>
          <w:b/>
          <w:bCs/>
          <w:sz w:val="32"/>
        </w:rPr>
      </w:pPr>
    </w:p>
    <w:p w14:paraId="64B06668">
      <w:pPr>
        <w:pStyle w:val="38"/>
        <w:spacing w:line="240" w:lineRule="auto"/>
        <w:ind w:firstLine="0"/>
        <w:jc w:val="center"/>
        <w:rPr>
          <w:b/>
          <w:bCs/>
          <w:sz w:val="32"/>
        </w:rPr>
      </w:pPr>
    </w:p>
    <w:p w14:paraId="6841931C">
      <w:pPr>
        <w:pStyle w:val="38"/>
        <w:spacing w:line="240" w:lineRule="auto"/>
        <w:ind w:firstLine="0"/>
        <w:jc w:val="center"/>
        <w:rPr>
          <w:b/>
          <w:bCs/>
          <w:sz w:val="32"/>
        </w:rPr>
      </w:pPr>
    </w:p>
    <w:p w14:paraId="005AEBBE">
      <w:pPr>
        <w:pStyle w:val="38"/>
        <w:spacing w:line="240" w:lineRule="auto"/>
        <w:ind w:firstLine="0"/>
        <w:jc w:val="center"/>
        <w:rPr>
          <w:b/>
          <w:bCs/>
          <w:sz w:val="32"/>
        </w:rPr>
      </w:pPr>
    </w:p>
    <w:p w14:paraId="596006CF">
      <w:pPr>
        <w:pStyle w:val="38"/>
        <w:spacing w:line="240" w:lineRule="auto"/>
        <w:ind w:firstLine="0"/>
        <w:jc w:val="center"/>
        <w:rPr>
          <w:b/>
          <w:bCs/>
          <w:sz w:val="32"/>
        </w:rPr>
      </w:pPr>
    </w:p>
    <w:p w14:paraId="0EB9CE90">
      <w:pPr>
        <w:pStyle w:val="38"/>
        <w:spacing w:line="240" w:lineRule="auto"/>
        <w:ind w:firstLine="993" w:firstLineChars="309"/>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如皋市长江镇人民政府</w:t>
      </w:r>
    </w:p>
    <w:p w14:paraId="50145792">
      <w:pPr>
        <w:pStyle w:val="38"/>
        <w:spacing w:line="240" w:lineRule="auto"/>
        <w:ind w:firstLine="993" w:firstLineChars="309"/>
        <w:rPr>
          <w:rFonts w:hint="default" w:eastAsia="宋体"/>
          <w:b/>
          <w:bCs/>
          <w:sz w:val="32"/>
          <w:lang w:val="en-US" w:eastAsia="zh-CN"/>
        </w:rPr>
      </w:pPr>
      <w:r>
        <w:rPr>
          <w:rFonts w:hint="eastAsia"/>
          <w:b/>
          <w:bCs/>
          <w:sz w:val="32"/>
        </w:rPr>
        <w:t>采购代理机构名称：</w:t>
      </w:r>
      <w:r>
        <w:rPr>
          <w:rFonts w:hint="eastAsia"/>
          <w:b/>
          <w:bCs/>
          <w:sz w:val="32"/>
          <w:lang w:val="en-US" w:eastAsia="zh-CN"/>
        </w:rPr>
        <w:t>大洲设计咨询集团有限公司</w:t>
      </w:r>
    </w:p>
    <w:p w14:paraId="6403A875">
      <w:pPr>
        <w:pStyle w:val="38"/>
        <w:spacing w:line="240" w:lineRule="auto"/>
        <w:ind w:firstLine="0"/>
        <w:jc w:val="center"/>
        <w:rPr>
          <w:b/>
          <w:bCs/>
          <w:sz w:val="32"/>
        </w:rPr>
      </w:pPr>
      <w:r>
        <w:rPr>
          <w:rFonts w:hint="eastAsia"/>
          <w:b/>
          <w:bCs/>
          <w:sz w:val="32"/>
          <w:lang w:val="en-US" w:eastAsia="zh-CN"/>
        </w:rPr>
        <w:t>2026</w:t>
      </w:r>
      <w:r>
        <w:rPr>
          <w:rFonts w:hint="eastAsia"/>
          <w:b/>
          <w:bCs/>
          <w:sz w:val="32"/>
        </w:rPr>
        <w:t>年</w:t>
      </w:r>
      <w:r>
        <w:rPr>
          <w:rFonts w:hint="eastAsia"/>
          <w:b/>
          <w:bCs/>
          <w:sz w:val="32"/>
          <w:lang w:val="en-US" w:eastAsia="zh-CN"/>
        </w:rPr>
        <w:t>06</w:t>
      </w:r>
      <w:r>
        <w:rPr>
          <w:rFonts w:hint="eastAsia"/>
          <w:b/>
          <w:bCs/>
          <w:sz w:val="32"/>
        </w:rPr>
        <w:t>月</w:t>
      </w:r>
      <w:r>
        <w:rPr>
          <w:rFonts w:hint="eastAsia"/>
          <w:b/>
          <w:bCs/>
          <w:sz w:val="32"/>
          <w:lang w:val="en-US" w:eastAsia="zh-CN"/>
        </w:rPr>
        <w:t>12</w:t>
      </w:r>
      <w:r>
        <w:rPr>
          <w:rFonts w:hint="eastAsia"/>
          <w:b/>
          <w:bCs/>
          <w:sz w:val="32"/>
        </w:rPr>
        <w:t>日</w:t>
      </w:r>
    </w:p>
    <w:p w14:paraId="3652D28D">
      <w:pPr>
        <w:pStyle w:val="38"/>
        <w:spacing w:line="240" w:lineRule="auto"/>
        <w:ind w:firstLine="0"/>
        <w:jc w:val="center"/>
        <w:rPr>
          <w:rFonts w:ascii="方正小标宋简体" w:eastAsia="方正小标宋简体"/>
          <w:bCs/>
          <w:sz w:val="32"/>
          <w:szCs w:val="32"/>
        </w:rPr>
      </w:pPr>
      <w:r>
        <w:rPr>
          <w:b/>
          <w:bCs/>
          <w:sz w:val="32"/>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val="en-US" w:eastAsia="zh-CN"/>
        </w:rPr>
        <w:t>一</w:t>
      </w:r>
      <w:r>
        <w:rPr>
          <w:rFonts w:hint="eastAsia" w:ascii="方正小标宋简体" w:eastAsia="方正小标宋简体"/>
          <w:bCs/>
          <w:sz w:val="32"/>
          <w:szCs w:val="32"/>
        </w:rPr>
        <w:t>章 公开招标公告</w:t>
      </w:r>
    </w:p>
    <w:p w14:paraId="6B997ADC">
      <w:pPr>
        <w:pStyle w:val="10"/>
        <w:spacing w:after="0" w:line="500" w:lineRule="exact"/>
        <w:ind w:firstLine="560" w:firstLineChars="200"/>
        <w:rPr>
          <w:rFonts w:ascii="黑体" w:hAnsi="黑体" w:eastAsia="黑体"/>
          <w:sz w:val="28"/>
          <w:szCs w:val="28"/>
        </w:rPr>
      </w:pPr>
      <w:bookmarkStart w:id="0" w:name="_Toc35393629"/>
      <w:bookmarkStart w:id="1" w:name="_Toc28359089"/>
      <w:bookmarkStart w:id="2" w:name="_Toc28359012"/>
      <w:bookmarkStart w:id="3" w:name="_Toc35393798"/>
      <w:bookmarkStart w:id="4" w:name="OLE_LINK2"/>
      <w:r>
        <w:rPr>
          <w:rFonts w:hint="eastAsia" w:ascii="黑体" w:hAnsi="黑体" w:eastAsia="黑体"/>
          <w:sz w:val="28"/>
          <w:szCs w:val="28"/>
        </w:rPr>
        <w:t>一、项目基本情况</w:t>
      </w:r>
      <w:bookmarkEnd w:id="0"/>
      <w:bookmarkEnd w:id="1"/>
      <w:bookmarkEnd w:id="2"/>
      <w:bookmarkEnd w:id="3"/>
    </w:p>
    <w:p w14:paraId="3E005352">
      <w:pPr>
        <w:spacing w:line="500" w:lineRule="exact"/>
        <w:ind w:firstLine="560" w:firstLineChars="200"/>
        <w:rPr>
          <w:rFonts w:ascii="仿宋" w:hAnsi="仿宋" w:eastAsia="仿宋"/>
          <w:sz w:val="28"/>
          <w:szCs w:val="28"/>
        </w:rPr>
      </w:pPr>
      <w:r>
        <w:rPr>
          <w:rFonts w:hint="eastAsia" w:ascii="仿宋" w:hAnsi="仿宋" w:eastAsia="仿宋"/>
          <w:sz w:val="28"/>
          <w:szCs w:val="28"/>
        </w:rPr>
        <w:t>1. 项目名称：</w:t>
      </w:r>
      <w:r>
        <w:rPr>
          <w:rFonts w:hint="eastAsia" w:ascii="仿宋" w:hAnsi="仿宋" w:eastAsia="仿宋"/>
          <w:sz w:val="28"/>
          <w:szCs w:val="28"/>
          <w:highlight w:val="none"/>
          <w:lang w:val="en-US" w:eastAsia="zh-CN"/>
        </w:rPr>
        <w:t>如皋市长江镇建筑、生活垃圾清运处置项目</w:t>
      </w:r>
    </w:p>
    <w:p w14:paraId="339B13C9">
      <w:pPr>
        <w:spacing w:line="500" w:lineRule="exact"/>
        <w:ind w:firstLine="560" w:firstLineChars="200"/>
        <w:rPr>
          <w:rFonts w:ascii="仿宋" w:hAnsi="仿宋" w:eastAsia="仿宋"/>
          <w:sz w:val="28"/>
          <w:szCs w:val="28"/>
        </w:rPr>
      </w:pPr>
      <w:r>
        <w:rPr>
          <w:rFonts w:hint="eastAsia" w:ascii="仿宋" w:hAnsi="仿宋" w:eastAsia="仿宋"/>
          <w:sz w:val="28"/>
          <w:szCs w:val="28"/>
        </w:rPr>
        <w:t>2. 项目编号：JSZC-320682-JSDZ-G2026-0033</w:t>
      </w:r>
    </w:p>
    <w:p w14:paraId="3E5F7DF1">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3. 预算金额：</w:t>
      </w:r>
      <w:r>
        <w:rPr>
          <w:rFonts w:hint="eastAsia" w:ascii="仿宋" w:hAnsi="仿宋" w:eastAsia="仿宋"/>
          <w:sz w:val="28"/>
          <w:szCs w:val="28"/>
          <w:lang w:val="en-US" w:eastAsia="zh-CN"/>
        </w:rPr>
        <w:t>1800.00万元</w:t>
      </w:r>
    </w:p>
    <w:p w14:paraId="3D06FA8C">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rPr>
        <w:t>4. 最高限价：</w:t>
      </w:r>
      <w:r>
        <w:rPr>
          <w:rFonts w:hint="eastAsia" w:ascii="仿宋" w:hAnsi="仿宋" w:eastAsia="仿宋"/>
          <w:sz w:val="28"/>
          <w:szCs w:val="28"/>
          <w:highlight w:val="none"/>
          <w:lang w:val="en-US" w:eastAsia="zh-CN"/>
        </w:rPr>
        <w:t>单价最高限价90元/吨，总价最高限价1800万元（实际处置总量乘以</w:t>
      </w:r>
      <w:r>
        <w:rPr>
          <w:rFonts w:hint="eastAsia" w:ascii="仿宋" w:hAnsi="仿宋" w:eastAsia="仿宋" w:cs="Times New Roman"/>
          <w:sz w:val="28"/>
          <w:szCs w:val="28"/>
          <w:highlight w:val="none"/>
          <w:lang w:val="en-US" w:eastAsia="zh-CN"/>
        </w:rPr>
        <w:t>中标综合单价的计算结果未超过1800万元，则按实结算；若该计算结果超过1800万元，则结算总价不得超过1800万元，超出部分不予支付</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lang w:val="en-US" w:eastAsia="zh-CN"/>
        </w:rPr>
        <w:t>。</w:t>
      </w:r>
    </w:p>
    <w:p w14:paraId="01ECBA08">
      <w:pPr>
        <w:spacing w:line="500" w:lineRule="exact"/>
        <w:ind w:firstLine="560" w:firstLineChars="200"/>
        <w:rPr>
          <w:rFonts w:ascii="仿宋" w:hAnsi="仿宋" w:eastAsia="仿宋"/>
          <w:sz w:val="28"/>
          <w:szCs w:val="28"/>
          <w:u w:val="single"/>
        </w:rPr>
      </w:pPr>
      <w:r>
        <w:rPr>
          <w:rFonts w:hint="eastAsia" w:ascii="仿宋" w:hAnsi="仿宋" w:eastAsia="仿宋"/>
          <w:sz w:val="28"/>
          <w:szCs w:val="28"/>
          <w:highlight w:val="none"/>
        </w:rPr>
        <w:t>5. 采购需求：</w:t>
      </w:r>
      <w:r>
        <w:rPr>
          <w:rFonts w:hint="eastAsia" w:ascii="仿宋" w:hAnsi="仿宋" w:eastAsia="仿宋"/>
          <w:sz w:val="28"/>
          <w:szCs w:val="28"/>
          <w:highlight w:val="none"/>
          <w:lang w:val="en-US" w:eastAsia="zh-CN"/>
        </w:rPr>
        <w:t>本项目为如皋市长江镇建筑、生活垃圾清运处置项目，需采购第三方服务单位将约200000吨</w:t>
      </w:r>
      <w:r>
        <w:rPr>
          <w:rFonts w:hint="eastAsia" w:ascii="仿宋" w:hAnsi="仿宋" w:eastAsia="仿宋" w:cs="Times New Roman"/>
          <w:sz w:val="28"/>
          <w:szCs w:val="28"/>
          <w:highlight w:val="none"/>
          <w:lang w:val="en-US" w:eastAsia="zh-CN"/>
        </w:rPr>
        <w:t>（实际规模以最终过磅重量为准）</w:t>
      </w:r>
      <w:r>
        <w:rPr>
          <w:rFonts w:hint="eastAsia" w:ascii="仿宋" w:hAnsi="仿宋" w:eastAsia="仿宋"/>
          <w:sz w:val="28"/>
          <w:szCs w:val="28"/>
          <w:highlight w:val="none"/>
          <w:lang w:val="en-US" w:eastAsia="zh-CN"/>
        </w:rPr>
        <w:t>的</w:t>
      </w:r>
      <w:r>
        <w:rPr>
          <w:rFonts w:hint="eastAsia" w:ascii="仿宋" w:hAnsi="仿宋" w:eastAsia="仿宋" w:cs="Times New Roman"/>
          <w:sz w:val="28"/>
          <w:szCs w:val="28"/>
          <w:highlight w:val="none"/>
          <w:u w:val="none"/>
          <w:lang w:val="en-US" w:eastAsia="zh-CN"/>
        </w:rPr>
        <w:t>建筑垃圾、生活垃圾等固体废物</w:t>
      </w:r>
      <w:r>
        <w:rPr>
          <w:rFonts w:hint="eastAsia" w:ascii="仿宋" w:hAnsi="仿宋" w:eastAsia="仿宋"/>
          <w:sz w:val="28"/>
          <w:szCs w:val="28"/>
          <w:highlight w:val="none"/>
          <w:lang w:val="en-US" w:eastAsia="zh-CN"/>
        </w:rPr>
        <w:t>进行分类、清</w:t>
      </w:r>
      <w:r>
        <w:rPr>
          <w:rFonts w:hint="eastAsia" w:ascii="仿宋" w:hAnsi="仿宋" w:eastAsia="仿宋"/>
          <w:sz w:val="28"/>
          <w:szCs w:val="28"/>
          <w:lang w:val="en-US" w:eastAsia="zh-CN"/>
        </w:rPr>
        <w:t>运并处置，具体</w:t>
      </w:r>
      <w:r>
        <w:rPr>
          <w:rFonts w:hint="eastAsia" w:ascii="仿宋" w:hAnsi="仿宋" w:eastAsia="仿宋"/>
          <w:sz w:val="28"/>
          <w:szCs w:val="28"/>
        </w:rPr>
        <w:t>详见第三章</w:t>
      </w:r>
      <w:r>
        <w:rPr>
          <w:rFonts w:hint="eastAsia" w:ascii="仿宋" w:hAnsi="仿宋" w:eastAsia="仿宋"/>
          <w:sz w:val="28"/>
          <w:szCs w:val="28"/>
          <w:lang w:val="en-US" w:eastAsia="zh-CN"/>
        </w:rPr>
        <w:t>采购需求</w:t>
      </w:r>
      <w:r>
        <w:rPr>
          <w:rFonts w:hint="eastAsia" w:ascii="仿宋" w:hAnsi="仿宋" w:eastAsia="仿宋"/>
          <w:sz w:val="28"/>
          <w:szCs w:val="28"/>
        </w:rPr>
        <w:t>。</w:t>
      </w:r>
    </w:p>
    <w:p w14:paraId="190E586D">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rPr>
        <w:t>6. 合同履行期限：</w:t>
      </w:r>
      <w:r>
        <w:rPr>
          <w:rFonts w:hint="eastAsia" w:ascii="仿宋" w:hAnsi="仿宋" w:eastAsia="仿宋"/>
          <w:sz w:val="28"/>
          <w:szCs w:val="28"/>
          <w:highlight w:val="none"/>
          <w:lang w:val="en-US" w:eastAsia="zh-CN"/>
        </w:rPr>
        <w:t>自合同签订之日起3个月内垃圾处置离场量至少达6万吨，6个月内垃圾处置离场量至少达15万吨，至2027年3月底所有垃圾必须全部处置完毕。</w:t>
      </w:r>
    </w:p>
    <w:p w14:paraId="710B43D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 本项目是否接受联合体：</w:t>
      </w:r>
      <w:r>
        <w:rPr>
          <w:rFonts w:hint="eastAsia" w:ascii="仿宋" w:hAnsi="仿宋" w:eastAsia="仿宋"/>
          <w:sz w:val="28"/>
          <w:szCs w:val="28"/>
          <w:highlight w:val="none"/>
          <w:lang w:val="en-US" w:eastAsia="zh-CN"/>
        </w:rPr>
        <w:t>是</w:t>
      </w:r>
      <w:r>
        <w:rPr>
          <w:rFonts w:hint="eastAsia" w:ascii="仿宋" w:hAnsi="仿宋" w:eastAsia="仿宋"/>
          <w:sz w:val="28"/>
          <w:szCs w:val="28"/>
          <w:highlight w:val="none"/>
        </w:rPr>
        <w:t>。</w:t>
      </w:r>
    </w:p>
    <w:p w14:paraId="3FA87E2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 本项目是否专门面向中小企业采购：</w:t>
      </w:r>
      <w:r>
        <w:rPr>
          <w:rFonts w:ascii="仿宋" w:hAnsi="仿宋" w:eastAsia="仿宋"/>
          <w:sz w:val="28"/>
          <w:szCs w:val="28"/>
          <w:highlight w:val="none"/>
        </w:rPr>
        <w:t>否</w:t>
      </w:r>
      <w:r>
        <w:rPr>
          <w:rFonts w:hint="eastAsia" w:ascii="仿宋" w:hAnsi="仿宋" w:eastAsia="仿宋"/>
          <w:sz w:val="28"/>
          <w:szCs w:val="28"/>
          <w:highlight w:val="none"/>
        </w:rPr>
        <w:t>。</w:t>
      </w:r>
    </w:p>
    <w:p w14:paraId="53B0704B">
      <w:pPr>
        <w:spacing w:line="50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 项目类型：服务。</w:t>
      </w:r>
    </w:p>
    <w:p w14:paraId="74C4F84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11. 项目所属行业：其</w:t>
      </w:r>
      <w:r>
        <w:rPr>
          <w:rFonts w:ascii="仿宋" w:hAnsi="仿宋" w:eastAsia="仿宋"/>
          <w:sz w:val="28"/>
          <w:szCs w:val="28"/>
          <w:highlight w:val="none"/>
        </w:rPr>
        <w:t>他未列明行业。</w:t>
      </w:r>
    </w:p>
    <w:p w14:paraId="14F8704F">
      <w:pPr>
        <w:pStyle w:val="10"/>
        <w:spacing w:after="0" w:line="500" w:lineRule="exact"/>
        <w:ind w:firstLine="560" w:firstLineChars="200"/>
        <w:rPr>
          <w:rFonts w:ascii="黑体" w:hAnsi="黑体" w:eastAsia="黑体"/>
          <w:sz w:val="28"/>
          <w:szCs w:val="28"/>
        </w:rPr>
      </w:pPr>
      <w:bookmarkStart w:id="5" w:name="_Toc35393799"/>
      <w:bookmarkStart w:id="6" w:name="_Toc28359090"/>
      <w:bookmarkStart w:id="7" w:name="_Toc28359013"/>
      <w:bookmarkStart w:id="8" w:name="_Toc35393630"/>
      <w:r>
        <w:rPr>
          <w:rFonts w:hint="eastAsia" w:ascii="黑体" w:hAnsi="黑体" w:eastAsia="黑体"/>
          <w:sz w:val="28"/>
          <w:szCs w:val="28"/>
        </w:rPr>
        <w:t>二、投标人的资格要求</w:t>
      </w:r>
      <w:bookmarkEnd w:id="5"/>
      <w:bookmarkEnd w:id="6"/>
      <w:bookmarkEnd w:id="7"/>
      <w:bookmarkEnd w:id="8"/>
    </w:p>
    <w:p w14:paraId="236A6510">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6DF2B284">
      <w:pPr>
        <w:spacing w:line="500" w:lineRule="exact"/>
        <w:ind w:firstLine="565" w:firstLineChars="202"/>
        <w:rPr>
          <w:rFonts w:hint="eastAsia" w:ascii="仿宋" w:hAnsi="仿宋" w:eastAsia="仿宋"/>
          <w:sz w:val="28"/>
          <w:szCs w:val="28"/>
        </w:rPr>
      </w:pPr>
      <w:bookmarkStart w:id="9" w:name="_Toc28359091"/>
      <w:bookmarkStart w:id="10" w:name="_Toc28359014"/>
      <w:r>
        <w:rPr>
          <w:rFonts w:hint="eastAsia" w:ascii="仿宋" w:hAnsi="仿宋" w:eastAsia="仿宋"/>
          <w:sz w:val="28"/>
          <w:szCs w:val="28"/>
        </w:rPr>
        <w:t>（1）具有独立承担民事责任的能力;</w:t>
      </w:r>
    </w:p>
    <w:p w14:paraId="13CF6E55">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（2）具有良好的商业信誉和健全的财务会计制度;</w:t>
      </w:r>
    </w:p>
    <w:p w14:paraId="355F21AD">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（3）具有履行合同所必需的设备和专业技术能力;</w:t>
      </w:r>
    </w:p>
    <w:p w14:paraId="4F318DE4">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（4）有依法缴纳税收和社会保障资金的良好记录;</w:t>
      </w:r>
    </w:p>
    <w:p w14:paraId="2BFE372C">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（5）参加政府采购活动前三年内，在经营活动中没有重大违法记录;</w:t>
      </w:r>
    </w:p>
    <w:p w14:paraId="20E60AC1">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（6）法律、行政法规规定的其他条件。</w:t>
      </w:r>
    </w:p>
    <w:p w14:paraId="30E089E4">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1E293E54">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p>
    <w:p w14:paraId="57A4E67A">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（2）投标产品属于财政部、国家发改委公布的“节能产品品目清单”范围内的，须提供国家确定的认证机构出具的、处于有效期之内的节能产品认证证书复印件,以及全国认证认可信息公共服务平台查询截图。</w:t>
      </w:r>
    </w:p>
    <w:p w14:paraId="45268E70">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3）投标产品如属于财政部、生态环境部公布的“环境标志产品品目清单”范围内的，须提供国家确定的认证机构出具的、处于有效期内的环境标志产品认证证书复印件,以及全国认证认可信息公共服务平台查询截图。</w:t>
      </w:r>
    </w:p>
    <w:p w14:paraId="6998D8B4">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29E44904">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4. 本项目的特定资格要求：</w:t>
      </w:r>
    </w:p>
    <w:p w14:paraId="74D3DCC8">
      <w:pPr>
        <w:spacing w:line="500" w:lineRule="exact"/>
        <w:ind w:firstLine="565" w:firstLineChars="202"/>
        <w:rPr>
          <w:rFonts w:hint="eastAsia" w:ascii="仿宋" w:hAnsi="仿宋" w:eastAsia="仿宋"/>
          <w:sz w:val="28"/>
          <w:szCs w:val="28"/>
          <w:lang w:val="en-US" w:eastAsia="zh-CN"/>
        </w:rPr>
      </w:pPr>
      <w:r>
        <w:rPr>
          <w:rFonts w:hint="eastAsia" w:ascii="仿宋" w:hAnsi="仿宋" w:eastAsia="仿宋"/>
          <w:sz w:val="28"/>
          <w:szCs w:val="28"/>
          <w:lang w:val="en-US" w:eastAsia="zh-CN"/>
        </w:rPr>
        <w:t>（1）投标单位须具备城市建筑垃圾处置许可证和城市生活垃圾处置许可证，须提供相关证书原件扫描件。</w:t>
      </w:r>
    </w:p>
    <w:p w14:paraId="4C305FE0">
      <w:pPr>
        <w:spacing w:line="500" w:lineRule="exact"/>
        <w:ind w:firstLine="565" w:firstLineChars="202"/>
        <w:rPr>
          <w:rFonts w:hint="eastAsia" w:ascii="仿宋" w:hAnsi="仿宋" w:eastAsia="仿宋"/>
          <w:sz w:val="28"/>
          <w:szCs w:val="28"/>
          <w:lang w:val="en-US" w:eastAsia="zh-CN"/>
        </w:rPr>
      </w:pPr>
      <w:r>
        <w:rPr>
          <w:rFonts w:hint="eastAsia" w:ascii="仿宋" w:hAnsi="仿宋" w:eastAsia="仿宋"/>
          <w:sz w:val="28"/>
          <w:szCs w:val="28"/>
          <w:lang w:val="en-US" w:eastAsia="zh-CN"/>
        </w:rPr>
        <w:t>（2）本项目接受联合体投标，联合体不得超过两家，牵头单位须为具备城市建筑垃圾处置许可证单位。以联合体参加本项目采购活动的，联合体各方不得再单独参加或者与其他供应商另外组成联合体参加本项目的采购活动。</w:t>
      </w:r>
    </w:p>
    <w:p w14:paraId="158BE749">
      <w:pPr>
        <w:spacing w:line="500" w:lineRule="exact"/>
        <w:ind w:firstLine="565" w:firstLineChars="202"/>
        <w:rPr>
          <w:rFonts w:hint="eastAsia" w:ascii="仿宋" w:hAnsi="仿宋" w:eastAsia="仿宋"/>
          <w:sz w:val="28"/>
          <w:szCs w:val="28"/>
        </w:rPr>
      </w:pPr>
      <w:r>
        <w:rPr>
          <w:rFonts w:hint="eastAsia" w:ascii="仿宋" w:hAnsi="仿宋" w:eastAsia="仿宋"/>
          <w:sz w:val="28"/>
          <w:szCs w:val="28"/>
        </w:rPr>
        <w:t>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14:paraId="5B2B7EDB">
      <w:pPr>
        <w:spacing w:line="500" w:lineRule="exact"/>
        <w:ind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653214B7">
      <w:pPr>
        <w:pStyle w:val="10"/>
        <w:spacing w:after="0" w:line="500" w:lineRule="exact"/>
        <w:ind w:firstLine="560" w:firstLineChars="200"/>
        <w:rPr>
          <w:rFonts w:ascii="黑体" w:hAnsi="黑体" w:eastAsia="黑体"/>
          <w:sz w:val="28"/>
          <w:szCs w:val="28"/>
        </w:rPr>
      </w:pPr>
      <w:bookmarkStart w:id="11" w:name="_Toc35393800"/>
      <w:bookmarkStart w:id="12" w:name="_Toc35393631"/>
      <w:r>
        <w:rPr>
          <w:rFonts w:hint="eastAsia" w:ascii="黑体" w:hAnsi="黑体" w:eastAsia="黑体"/>
          <w:sz w:val="28"/>
          <w:szCs w:val="28"/>
        </w:rPr>
        <w:t>三、获取公开招标文件</w:t>
      </w:r>
      <w:bookmarkEnd w:id="9"/>
      <w:bookmarkEnd w:id="10"/>
      <w:bookmarkEnd w:id="11"/>
      <w:bookmarkEnd w:id="12"/>
    </w:p>
    <w:p w14:paraId="25B62090">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1.时间：</w:t>
      </w:r>
      <w:r>
        <w:rPr>
          <w:rFonts w:hint="eastAsia" w:ascii="仿宋" w:hAnsi="仿宋" w:eastAsia="仿宋" w:cs="宋体"/>
          <w:sz w:val="28"/>
          <w:szCs w:val="28"/>
        </w:rPr>
        <w:t>本公告发布之日起5个工作日内</w:t>
      </w:r>
      <w:r>
        <w:rPr>
          <w:rFonts w:hint="eastAsia" w:ascii="仿宋" w:hAnsi="仿宋" w:eastAsia="仿宋" w:cs="仿宋"/>
          <w:sz w:val="30"/>
        </w:rPr>
        <w:t>。</w:t>
      </w:r>
    </w:p>
    <w:p w14:paraId="0DDA865E">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2.地点：江苏省政府采购网。</w:t>
      </w:r>
    </w:p>
    <w:p w14:paraId="7ADFFA29">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0D6BA52A">
      <w:pPr>
        <w:pStyle w:val="10"/>
        <w:spacing w:after="0" w:line="500" w:lineRule="exact"/>
        <w:ind w:firstLine="560" w:firstLineChars="200"/>
        <w:rPr>
          <w:rFonts w:ascii="黑体" w:hAnsi="黑体" w:eastAsia="黑体"/>
          <w:sz w:val="28"/>
          <w:szCs w:val="28"/>
        </w:rPr>
      </w:pPr>
      <w:bookmarkStart w:id="13" w:name="_Toc28359092"/>
      <w:bookmarkStart w:id="14" w:name="_Toc35393632"/>
      <w:bookmarkStart w:id="15" w:name="_Toc28359015"/>
      <w:bookmarkStart w:id="16" w:name="_Toc35393801"/>
      <w:r>
        <w:rPr>
          <w:rFonts w:hint="eastAsia" w:ascii="黑体" w:hAnsi="黑体" w:eastAsia="黑体"/>
          <w:sz w:val="28"/>
          <w:szCs w:val="28"/>
        </w:rPr>
        <w:t>四、提交投标文件</w:t>
      </w:r>
      <w:bookmarkEnd w:id="13"/>
      <w:bookmarkEnd w:id="14"/>
      <w:bookmarkEnd w:id="15"/>
      <w:bookmarkEnd w:id="16"/>
      <w:r>
        <w:rPr>
          <w:rFonts w:hint="eastAsia" w:ascii="黑体" w:hAnsi="黑体" w:eastAsia="黑体"/>
          <w:sz w:val="28"/>
          <w:szCs w:val="28"/>
        </w:rPr>
        <w:t>截止时间、开标时间和地点</w:t>
      </w:r>
    </w:p>
    <w:p w14:paraId="1E5D0C7D">
      <w:pPr>
        <w:spacing w:line="500" w:lineRule="exact"/>
        <w:ind w:firstLine="560" w:firstLineChars="200"/>
        <w:rPr>
          <w:rFonts w:ascii="仿宋" w:hAnsi="仿宋" w:eastAsia="仿宋"/>
          <w:bCs/>
          <w:color w:val="auto"/>
          <w:sz w:val="28"/>
          <w:szCs w:val="28"/>
          <w:u w:val="single"/>
        </w:rPr>
      </w:pPr>
      <w:r>
        <w:rPr>
          <w:rFonts w:hint="eastAsia" w:ascii="仿宋" w:hAnsi="仿宋" w:eastAsia="仿宋"/>
          <w:sz w:val="28"/>
          <w:szCs w:val="28"/>
        </w:rPr>
        <w:t>截止时间：</w:t>
      </w:r>
      <w:r>
        <w:rPr>
          <w:rFonts w:hint="eastAsia" w:ascii="仿宋" w:hAnsi="仿宋" w:eastAsia="仿宋"/>
          <w:color w:val="auto"/>
          <w:sz w:val="28"/>
          <w:szCs w:val="28"/>
          <w:lang w:val="en-US" w:eastAsia="zh-CN"/>
        </w:rPr>
        <w:t>2026</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6</w:t>
      </w:r>
      <w:r>
        <w:rPr>
          <w:rFonts w:hint="eastAsia" w:ascii="仿宋" w:hAnsi="仿宋" w:eastAsia="仿宋"/>
          <w:bCs/>
          <w:color w:val="auto"/>
          <w:sz w:val="28"/>
          <w:szCs w:val="28"/>
        </w:rPr>
        <w:t>日</w:t>
      </w:r>
      <w:r>
        <w:rPr>
          <w:rFonts w:hint="eastAsia" w:ascii="仿宋" w:hAnsi="仿宋" w:eastAsia="仿宋"/>
          <w:bCs/>
          <w:color w:val="auto"/>
          <w:sz w:val="28"/>
          <w:szCs w:val="28"/>
          <w:lang w:val="en-US" w:eastAsia="zh-CN"/>
        </w:rPr>
        <w:t>9</w:t>
      </w:r>
      <w:r>
        <w:rPr>
          <w:rFonts w:hint="eastAsia" w:ascii="仿宋" w:hAnsi="仿宋" w:eastAsia="仿宋"/>
          <w:bCs/>
          <w:color w:val="auto"/>
          <w:sz w:val="28"/>
          <w:szCs w:val="28"/>
        </w:rPr>
        <w:t>点</w:t>
      </w:r>
      <w:r>
        <w:rPr>
          <w:rFonts w:hint="eastAsia" w:ascii="仿宋" w:hAnsi="仿宋" w:eastAsia="仿宋"/>
          <w:bCs/>
          <w:color w:val="auto"/>
          <w:sz w:val="28"/>
          <w:szCs w:val="28"/>
          <w:lang w:val="en-US" w:eastAsia="zh-CN"/>
        </w:rPr>
        <w:t>00</w:t>
      </w:r>
      <w:r>
        <w:rPr>
          <w:rFonts w:hint="eastAsia" w:ascii="仿宋" w:hAnsi="仿宋" w:eastAsia="仿宋"/>
          <w:bCs/>
          <w:color w:val="auto"/>
          <w:sz w:val="28"/>
          <w:szCs w:val="28"/>
        </w:rPr>
        <w:t>分（北京时间）</w:t>
      </w:r>
    </w:p>
    <w:p w14:paraId="2B7DF9E0">
      <w:pPr>
        <w:spacing w:line="500" w:lineRule="exact"/>
        <w:ind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3E178683">
      <w:pPr>
        <w:spacing w:line="500" w:lineRule="exact"/>
        <w:ind w:firstLine="560"/>
        <w:rPr>
          <w:rFonts w:ascii="仿宋" w:hAnsi="仿宋" w:eastAsia="仿宋"/>
          <w:bCs/>
          <w:color w:val="auto"/>
          <w:sz w:val="28"/>
          <w:szCs w:val="28"/>
        </w:rPr>
      </w:pPr>
      <w:r>
        <w:rPr>
          <w:rFonts w:hint="eastAsia" w:ascii="仿宋" w:hAnsi="仿宋" w:eastAsia="仿宋"/>
          <w:sz w:val="28"/>
          <w:szCs w:val="28"/>
        </w:rPr>
        <w:t>开标时间：</w:t>
      </w:r>
      <w:r>
        <w:rPr>
          <w:rFonts w:hint="eastAsia" w:ascii="仿宋" w:hAnsi="仿宋" w:eastAsia="仿宋"/>
          <w:color w:val="auto"/>
          <w:sz w:val="28"/>
          <w:szCs w:val="28"/>
          <w:lang w:val="en-US" w:eastAsia="zh-CN"/>
        </w:rPr>
        <w:t>2026</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6</w:t>
      </w:r>
      <w:r>
        <w:rPr>
          <w:rFonts w:hint="eastAsia" w:ascii="仿宋" w:hAnsi="仿宋" w:eastAsia="仿宋"/>
          <w:bCs/>
          <w:color w:val="auto"/>
          <w:sz w:val="28"/>
          <w:szCs w:val="28"/>
        </w:rPr>
        <w:t>日</w:t>
      </w:r>
      <w:r>
        <w:rPr>
          <w:rFonts w:hint="eastAsia" w:ascii="仿宋" w:hAnsi="仿宋" w:eastAsia="仿宋"/>
          <w:bCs/>
          <w:color w:val="auto"/>
          <w:sz w:val="28"/>
          <w:szCs w:val="28"/>
          <w:lang w:val="en-US" w:eastAsia="zh-CN"/>
        </w:rPr>
        <w:t>9</w:t>
      </w:r>
      <w:r>
        <w:rPr>
          <w:rFonts w:hint="eastAsia" w:ascii="仿宋" w:hAnsi="仿宋" w:eastAsia="仿宋"/>
          <w:bCs/>
          <w:color w:val="auto"/>
          <w:sz w:val="28"/>
          <w:szCs w:val="28"/>
        </w:rPr>
        <w:t>点</w:t>
      </w:r>
      <w:r>
        <w:rPr>
          <w:rFonts w:hint="eastAsia" w:ascii="仿宋" w:hAnsi="仿宋" w:eastAsia="仿宋"/>
          <w:bCs/>
          <w:color w:val="auto"/>
          <w:sz w:val="28"/>
          <w:szCs w:val="28"/>
          <w:lang w:val="en-US" w:eastAsia="zh-CN"/>
        </w:rPr>
        <w:t>00</w:t>
      </w:r>
      <w:r>
        <w:rPr>
          <w:rFonts w:hint="eastAsia" w:ascii="仿宋" w:hAnsi="仿宋" w:eastAsia="仿宋"/>
          <w:bCs/>
          <w:color w:val="auto"/>
          <w:sz w:val="28"/>
          <w:szCs w:val="28"/>
        </w:rPr>
        <w:t>分（北京时间）</w:t>
      </w:r>
    </w:p>
    <w:p w14:paraId="0F5E13E4">
      <w:pPr>
        <w:spacing w:line="500" w:lineRule="exact"/>
        <w:ind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1F2A85AD">
      <w:pPr>
        <w:pStyle w:val="10"/>
        <w:spacing w:after="0" w:line="500" w:lineRule="exact"/>
        <w:ind w:firstLine="560" w:firstLineChars="200"/>
        <w:rPr>
          <w:rFonts w:ascii="黑体" w:hAnsi="黑体" w:eastAsia="黑体"/>
          <w:sz w:val="28"/>
          <w:szCs w:val="28"/>
        </w:rPr>
      </w:pPr>
      <w:bookmarkStart w:id="17" w:name="_Toc28359017"/>
      <w:bookmarkStart w:id="18" w:name="_Toc35393803"/>
      <w:bookmarkStart w:id="19" w:name="_Toc35393634"/>
      <w:bookmarkStart w:id="20" w:name="_Toc28359094"/>
      <w:r>
        <w:rPr>
          <w:rFonts w:hint="eastAsia" w:ascii="黑体" w:hAnsi="黑体" w:eastAsia="黑体"/>
          <w:sz w:val="28"/>
          <w:szCs w:val="28"/>
        </w:rPr>
        <w:t>五、公告期限</w:t>
      </w:r>
      <w:bookmarkEnd w:id="17"/>
      <w:bookmarkEnd w:id="18"/>
      <w:bookmarkEnd w:id="19"/>
      <w:bookmarkEnd w:id="20"/>
    </w:p>
    <w:p w14:paraId="4A346431">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511777FD">
      <w:pPr>
        <w:pStyle w:val="10"/>
        <w:spacing w:after="0" w:line="500" w:lineRule="exact"/>
        <w:ind w:firstLine="560" w:firstLineChars="200"/>
        <w:rPr>
          <w:rFonts w:ascii="黑体" w:hAnsi="黑体" w:eastAsia="黑体"/>
          <w:sz w:val="28"/>
          <w:szCs w:val="28"/>
        </w:rPr>
      </w:pPr>
      <w:bookmarkStart w:id="21" w:name="_Toc35393635"/>
      <w:bookmarkStart w:id="22" w:name="_Toc35393804"/>
      <w:r>
        <w:rPr>
          <w:rFonts w:hint="eastAsia" w:ascii="黑体" w:hAnsi="黑体" w:eastAsia="黑体"/>
          <w:sz w:val="28"/>
          <w:szCs w:val="28"/>
        </w:rPr>
        <w:t>六、其他补充事宜</w:t>
      </w:r>
      <w:bookmarkEnd w:id="21"/>
      <w:bookmarkEnd w:id="22"/>
    </w:p>
    <w:p w14:paraId="64AE6FC2">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3BDDCE95">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4B8073AF">
      <w:pPr>
        <w:spacing w:line="500" w:lineRule="exact"/>
        <w:ind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r>
        <w:fldChar w:fldCharType="begin"/>
      </w:r>
      <w:r>
        <w:instrText xml:space="preserve"> HYPERLINK "http://jsxcmm.com/help/gys.html" </w:instrText>
      </w:r>
      <w:r>
        <w:fldChar w:fldCharType="separate"/>
      </w:r>
      <w:r>
        <w:rPr>
          <w:rStyle w:val="23"/>
          <w:rFonts w:ascii="仿宋" w:hAnsi="仿宋" w:eastAsia="仿宋" w:cs="宋体"/>
          <w:bCs/>
          <w:sz w:val="28"/>
          <w:szCs w:val="28"/>
        </w:rPr>
        <w:t>http://jsxcmm.com/help/gys.html</w:t>
      </w:r>
      <w:r>
        <w:rPr>
          <w:rStyle w:val="23"/>
          <w:rFonts w:ascii="仿宋" w:hAnsi="仿宋" w:eastAsia="仿宋" w:cs="宋体"/>
          <w:bCs/>
          <w:sz w:val="28"/>
          <w:szCs w:val="28"/>
        </w:rPr>
        <w:fldChar w:fldCharType="end"/>
      </w:r>
      <w:r>
        <w:rPr>
          <w:rFonts w:ascii="仿宋" w:hAnsi="仿宋" w:eastAsia="仿宋" w:cs="宋体"/>
          <w:bCs/>
          <w:sz w:val="28"/>
          <w:szCs w:val="28"/>
        </w:rPr>
        <w:t>）</w:t>
      </w:r>
      <w:r>
        <w:rPr>
          <w:rFonts w:hint="eastAsia" w:ascii="仿宋" w:hAnsi="仿宋" w:eastAsia="仿宋" w:cs="宋体"/>
          <w:bCs/>
          <w:sz w:val="28"/>
          <w:szCs w:val="28"/>
        </w:rPr>
        <w:t>。</w:t>
      </w:r>
    </w:p>
    <w:p w14:paraId="0296D214">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55E4B991">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446B92AF">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4882D2AA">
      <w:pPr>
        <w:spacing w:line="500" w:lineRule="exact"/>
        <w:ind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29784426">
      <w:pPr>
        <w:adjustRightInd w:val="0"/>
        <w:snapToGrid w:val="0"/>
        <w:spacing w:line="500" w:lineRule="exact"/>
        <w:ind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 xml:space="preserve">2. </w:t>
      </w:r>
      <w:r>
        <w:rPr>
          <w:rFonts w:ascii="仿宋" w:hAnsi="仿宋" w:eastAsia="仿宋" w:cs="宋体"/>
          <w:sz w:val="28"/>
          <w:szCs w:val="28"/>
        </w:rPr>
        <w:t>投标保证金：免收</w:t>
      </w:r>
      <w:r>
        <w:rPr>
          <w:rFonts w:hint="eastAsia" w:ascii="仿宋" w:hAnsi="仿宋" w:eastAsia="仿宋" w:cs="宋体"/>
          <w:sz w:val="28"/>
          <w:szCs w:val="28"/>
          <w:lang w:eastAsia="zh-CN"/>
        </w:rPr>
        <w:t>。</w:t>
      </w:r>
    </w:p>
    <w:p w14:paraId="38EAAB84">
      <w:pPr>
        <w:adjustRightInd w:val="0"/>
        <w:snapToGrid w:val="0"/>
        <w:spacing w:line="500" w:lineRule="exact"/>
        <w:ind w:firstLine="560" w:firstLineChars="200"/>
        <w:rPr>
          <w:rFonts w:hint="default" w:ascii="仿宋" w:hAnsi="仿宋" w:eastAsia="仿宋" w:cs="宋体"/>
          <w:sz w:val="28"/>
          <w:szCs w:val="28"/>
          <w:lang w:val="en-US" w:eastAsia="zh-CN"/>
        </w:rPr>
      </w:pPr>
      <w:r>
        <w:rPr>
          <w:rFonts w:hint="eastAsia" w:ascii="仿宋" w:hAnsi="仿宋" w:eastAsia="仿宋" w:cs="宋体"/>
          <w:sz w:val="28"/>
          <w:szCs w:val="28"/>
          <w:lang w:val="en-US" w:eastAsia="zh-CN"/>
        </w:rPr>
        <w:t xml:space="preserve">   履约保证金：</w:t>
      </w:r>
      <w:r>
        <w:rPr>
          <w:rFonts w:hint="eastAsia" w:ascii="仿宋" w:hAnsi="仿宋" w:eastAsia="仿宋" w:cs="仿宋"/>
          <w:sz w:val="28"/>
          <w:szCs w:val="28"/>
          <w:lang w:val="en-US" w:eastAsia="zh-CN"/>
        </w:rPr>
        <w:t>中标（成交）通知书发出后7个工作日内，中标单位按照中标金额10%向采购单位缴纳履约保证金并签订合同,中标单位可以选择以支票、汇票、本票、保函等形式缴纳或提交。履约验收完毕后，采购人退还履约保证金，中标单位未在规定时间内缴纳履约保证金将视为中标单位放弃中标资格。</w:t>
      </w:r>
    </w:p>
    <w:p w14:paraId="1859CA70">
      <w:pPr>
        <w:pStyle w:val="10"/>
        <w:spacing w:after="0" w:line="500" w:lineRule="exact"/>
        <w:ind w:firstLine="560" w:firstLineChars="200"/>
        <w:rPr>
          <w:rFonts w:ascii="黑体" w:hAnsi="黑体" w:cs="宋体"/>
          <w:b/>
          <w:sz w:val="28"/>
          <w:szCs w:val="28"/>
        </w:rPr>
      </w:pPr>
      <w:bookmarkStart w:id="23" w:name="_Toc28359018"/>
      <w:bookmarkStart w:id="24" w:name="_Toc28359095"/>
      <w:bookmarkStart w:id="25" w:name="_Toc35393805"/>
      <w:bookmarkStart w:id="26" w:name="_Toc35393636"/>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3"/>
      <w:bookmarkEnd w:id="24"/>
      <w:bookmarkEnd w:id="25"/>
      <w:bookmarkEnd w:id="26"/>
    </w:p>
    <w:p w14:paraId="174BD8AE">
      <w:pPr>
        <w:spacing w:line="500" w:lineRule="exact"/>
        <w:ind w:firstLine="540"/>
        <w:rPr>
          <w:rFonts w:ascii="仿宋" w:hAnsi="仿宋" w:eastAsia="仿宋" w:cs="宋体"/>
          <w:sz w:val="28"/>
          <w:szCs w:val="28"/>
        </w:rPr>
      </w:pPr>
      <w:bookmarkStart w:id="27" w:name="_Toc35393637"/>
      <w:bookmarkStart w:id="28" w:name="_Toc35393806"/>
      <w:bookmarkStart w:id="29" w:name="_Toc28359019"/>
      <w:bookmarkStart w:id="30" w:name="_Toc28359096"/>
      <w:r>
        <w:rPr>
          <w:rFonts w:hint="eastAsia" w:ascii="仿宋" w:hAnsi="仿宋" w:eastAsia="仿宋" w:cs="宋体"/>
          <w:sz w:val="28"/>
          <w:szCs w:val="28"/>
        </w:rPr>
        <w:t>1. 采购人信息</w:t>
      </w:r>
      <w:bookmarkEnd w:id="27"/>
      <w:bookmarkEnd w:id="28"/>
      <w:bookmarkEnd w:id="29"/>
      <w:bookmarkEnd w:id="30"/>
    </w:p>
    <w:p w14:paraId="75951DAF">
      <w:pPr>
        <w:spacing w:line="500" w:lineRule="exact"/>
        <w:ind w:firstLine="560" w:firstLineChars="200"/>
        <w:jc w:val="left"/>
        <w:rPr>
          <w:rFonts w:hint="default" w:ascii="仿宋" w:hAnsi="仿宋" w:eastAsia="仿宋"/>
          <w:sz w:val="28"/>
          <w:szCs w:val="28"/>
          <w:u w:val="none"/>
          <w:lang w:val="en-US" w:eastAsia="zh-CN"/>
        </w:rPr>
      </w:pPr>
      <w:r>
        <w:rPr>
          <w:rFonts w:hint="eastAsia" w:ascii="仿宋" w:hAnsi="仿宋" w:eastAsia="仿宋"/>
          <w:sz w:val="28"/>
          <w:szCs w:val="28"/>
        </w:rPr>
        <w:t>名    称：</w:t>
      </w:r>
      <w:r>
        <w:rPr>
          <w:rFonts w:hint="eastAsia" w:ascii="仿宋" w:hAnsi="仿宋" w:eastAsia="仿宋"/>
          <w:sz w:val="28"/>
          <w:szCs w:val="28"/>
          <w:u w:val="none"/>
          <w:lang w:val="en-US" w:eastAsia="zh-CN"/>
        </w:rPr>
        <w:t>如皋市长江镇人民政府</w:t>
      </w:r>
    </w:p>
    <w:p w14:paraId="09549E07">
      <w:pPr>
        <w:spacing w:line="500" w:lineRule="exact"/>
        <w:ind w:firstLine="560" w:firstLineChars="200"/>
        <w:jc w:val="left"/>
        <w:rPr>
          <w:rFonts w:hint="default" w:ascii="仿宋" w:hAnsi="仿宋" w:eastAsia="仿宋"/>
          <w:sz w:val="28"/>
          <w:szCs w:val="28"/>
          <w:u w:val="none"/>
          <w:lang w:val="en-US" w:eastAsia="zh-CN"/>
        </w:rPr>
      </w:pPr>
      <w:r>
        <w:rPr>
          <w:rFonts w:hint="eastAsia" w:ascii="仿宋" w:hAnsi="仿宋" w:eastAsia="仿宋"/>
          <w:sz w:val="28"/>
          <w:szCs w:val="28"/>
          <w:u w:val="none"/>
        </w:rPr>
        <w:t>地    址：</w:t>
      </w:r>
      <w:r>
        <w:rPr>
          <w:rFonts w:hint="eastAsia" w:ascii="仿宋" w:hAnsi="仿宋" w:eastAsia="仿宋"/>
          <w:sz w:val="28"/>
          <w:szCs w:val="28"/>
          <w:u w:val="none"/>
          <w:lang w:val="en-US" w:eastAsia="zh-CN"/>
        </w:rPr>
        <w:t>如皋市长江镇华江中路88号</w:t>
      </w:r>
    </w:p>
    <w:p w14:paraId="0B01CA05">
      <w:pPr>
        <w:spacing w:line="500" w:lineRule="exact"/>
        <w:ind w:firstLine="560" w:firstLineChars="200"/>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rPr>
        <w:t>项目经办人姓名：</w:t>
      </w:r>
      <w:r>
        <w:rPr>
          <w:rFonts w:hint="eastAsia" w:ascii="仿宋" w:hAnsi="仿宋" w:eastAsia="仿宋"/>
          <w:sz w:val="28"/>
          <w:szCs w:val="28"/>
          <w:highlight w:val="none"/>
          <w:lang w:val="en-US" w:eastAsia="zh-CN"/>
        </w:rPr>
        <w:t>王凯</w:t>
      </w:r>
    </w:p>
    <w:p w14:paraId="36AB1342">
      <w:pPr>
        <w:spacing w:line="500" w:lineRule="exact"/>
        <w:ind w:firstLine="560" w:firstLineChars="200"/>
        <w:jc w:val="left"/>
        <w:rPr>
          <w:rFonts w:hint="default" w:ascii="仿宋" w:hAnsi="仿宋" w:eastAsia="仿宋"/>
          <w:sz w:val="28"/>
          <w:szCs w:val="28"/>
          <w:highlight w:val="none"/>
          <w:lang w:val="en-US" w:eastAsia="zh-CN"/>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lang w:val="en-US" w:eastAsia="zh-CN"/>
        </w:rPr>
        <w:t>13801480955</w:t>
      </w:r>
    </w:p>
    <w:p w14:paraId="509A2BFD">
      <w:pPr>
        <w:spacing w:line="500" w:lineRule="exact"/>
        <w:ind w:firstLine="540"/>
        <w:rPr>
          <w:rFonts w:ascii="仿宋" w:hAnsi="仿宋" w:eastAsia="仿宋" w:cs="宋体"/>
          <w:sz w:val="28"/>
          <w:szCs w:val="28"/>
        </w:rPr>
      </w:pPr>
      <w:bookmarkStart w:id="31" w:name="_Toc28359097"/>
      <w:bookmarkStart w:id="32" w:name="_Toc35393807"/>
      <w:bookmarkStart w:id="33" w:name="_Toc28359020"/>
      <w:bookmarkStart w:id="34" w:name="_Toc35393638"/>
      <w:r>
        <w:rPr>
          <w:rFonts w:hint="eastAsia" w:ascii="仿宋" w:hAnsi="仿宋" w:eastAsia="仿宋" w:cs="宋体"/>
          <w:sz w:val="28"/>
          <w:szCs w:val="28"/>
        </w:rPr>
        <w:t>2. 采购代理机构信息</w:t>
      </w:r>
      <w:bookmarkEnd w:id="31"/>
      <w:bookmarkEnd w:id="32"/>
      <w:bookmarkEnd w:id="33"/>
      <w:bookmarkEnd w:id="34"/>
    </w:p>
    <w:p w14:paraId="7FF3675E">
      <w:pPr>
        <w:spacing w:line="500" w:lineRule="exact"/>
        <w:ind w:firstLine="560" w:firstLineChars="200"/>
        <w:rPr>
          <w:rFonts w:hint="default" w:ascii="仿宋" w:hAnsi="仿宋" w:eastAsia="仿宋"/>
          <w:sz w:val="28"/>
          <w:szCs w:val="28"/>
          <w:u w:val="none"/>
          <w:lang w:val="en-US" w:eastAsia="zh-CN"/>
        </w:rPr>
      </w:pPr>
      <w:r>
        <w:rPr>
          <w:rFonts w:hint="eastAsia" w:ascii="仿宋" w:hAnsi="仿宋" w:eastAsia="仿宋"/>
          <w:sz w:val="28"/>
          <w:szCs w:val="28"/>
        </w:rPr>
        <w:t>名    称：</w:t>
      </w:r>
      <w:r>
        <w:rPr>
          <w:rFonts w:hint="eastAsia" w:ascii="仿宋" w:hAnsi="仿宋" w:eastAsia="仿宋"/>
          <w:sz w:val="28"/>
          <w:szCs w:val="28"/>
          <w:u w:val="none"/>
          <w:lang w:val="en-US" w:eastAsia="zh-CN"/>
        </w:rPr>
        <w:t>大洲设计咨询集团有限公司如皋分公司</w:t>
      </w:r>
    </w:p>
    <w:p w14:paraId="5DF62087">
      <w:pPr>
        <w:spacing w:line="500" w:lineRule="exact"/>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cs="仿宋"/>
          <w:sz w:val="28"/>
          <w:szCs w:val="28"/>
        </w:rPr>
        <w:t>如皋市如城街道健康路1号紫竹园312幢（兴业银行）五层</w:t>
      </w:r>
    </w:p>
    <w:p w14:paraId="4D5A743A">
      <w:pPr>
        <w:spacing w:line="500" w:lineRule="exact"/>
        <w:ind w:firstLine="560" w:firstLineChars="200"/>
        <w:rPr>
          <w:rFonts w:hint="eastAsia" w:ascii="仿宋" w:hAnsi="仿宋" w:eastAsia="仿宋"/>
          <w:sz w:val="28"/>
          <w:szCs w:val="28"/>
          <w:u w:val="single"/>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张彩霞</w:t>
      </w:r>
    </w:p>
    <w:p w14:paraId="35535AF3">
      <w:pPr>
        <w:spacing w:line="500" w:lineRule="exact"/>
        <w:ind w:firstLine="560" w:firstLineChars="200"/>
        <w:rPr>
          <w:rFonts w:hint="default" w:ascii="仿宋" w:hAnsi="仿宋" w:eastAsia="仿宋"/>
          <w:sz w:val="28"/>
          <w:szCs w:val="28"/>
          <w:u w:val="none"/>
          <w:lang w:val="en-US" w:eastAsia="zh-CN"/>
        </w:rPr>
      </w:pPr>
      <w:r>
        <w:rPr>
          <w:rFonts w:hint="eastAsia" w:ascii="仿宋" w:hAnsi="仿宋" w:eastAsia="仿宋"/>
          <w:sz w:val="28"/>
          <w:szCs w:val="28"/>
        </w:rPr>
        <w:t>项目经办人联系方式：</w:t>
      </w:r>
      <w:r>
        <w:rPr>
          <w:rFonts w:hint="eastAsia" w:ascii="仿宋" w:hAnsi="仿宋" w:eastAsia="仿宋"/>
          <w:sz w:val="28"/>
          <w:szCs w:val="28"/>
          <w:u w:val="none"/>
          <w:lang w:val="en-US" w:eastAsia="zh-CN"/>
        </w:rPr>
        <w:t>0513-88555586、13773772877</w:t>
      </w:r>
    </w:p>
    <w:p w14:paraId="7B45ADF3">
      <w:pPr>
        <w:spacing w:line="500" w:lineRule="exact"/>
        <w:ind w:firstLine="840" w:firstLineChars="300"/>
        <w:rPr>
          <w:rFonts w:ascii="仿宋" w:hAnsi="仿宋" w:eastAsia="仿宋"/>
          <w:sz w:val="28"/>
          <w:szCs w:val="28"/>
          <w:u w:val="single"/>
        </w:rPr>
      </w:pPr>
    </w:p>
    <w:p w14:paraId="344E45ED">
      <w:pPr>
        <w:adjustRightInd w:val="0"/>
        <w:snapToGrid w:val="0"/>
        <w:spacing w:line="500" w:lineRule="exact"/>
        <w:rPr>
          <w:rFonts w:ascii="仿宋" w:hAnsi="仿宋" w:eastAsia="仿宋"/>
          <w:b/>
          <w:sz w:val="28"/>
          <w:szCs w:val="28"/>
        </w:rPr>
      </w:pPr>
      <w:r>
        <w:rPr>
          <w:rFonts w:ascii="仿宋" w:hAnsi="仿宋" w:eastAsia="仿宋"/>
          <w:b/>
          <w:sz w:val="28"/>
          <w:szCs w:val="28"/>
        </w:rPr>
        <w:t>附件:</w:t>
      </w:r>
      <w:r>
        <w:rPr>
          <w:rFonts w:hint="eastAsia" w:ascii="仿宋" w:hAnsi="仿宋" w:eastAsia="仿宋"/>
          <w:b/>
          <w:sz w:val="28"/>
          <w:szCs w:val="28"/>
        </w:rPr>
        <w:t xml:space="preserve"> 1.</w:t>
      </w:r>
      <w:r>
        <w:rPr>
          <w:rFonts w:hint="eastAsia" w:ascii="仿宋" w:hAnsi="仿宋" w:eastAsia="仿宋"/>
          <w:b/>
          <w:color w:val="auto"/>
          <w:sz w:val="28"/>
          <w:szCs w:val="28"/>
          <w:highlight w:val="none"/>
        </w:rPr>
        <w:t>办理政采贷和履约保函（保险）告知函</w:t>
      </w:r>
    </w:p>
    <w:p w14:paraId="77CA7AB8">
      <w:pPr>
        <w:adjustRightInd w:val="0"/>
        <w:snapToGrid w:val="0"/>
        <w:spacing w:line="500" w:lineRule="exact"/>
        <w:ind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4288FB87">
      <w:pPr>
        <w:spacing w:line="500" w:lineRule="exact"/>
        <w:ind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337ADA4E">
      <w:pPr>
        <w:ind w:firstLine="840" w:firstLineChars="300"/>
        <w:jc w:val="center"/>
        <w:rPr>
          <w:rFonts w:ascii="方正小标宋简体" w:eastAsia="方正小标宋简体"/>
          <w:bCs/>
          <w:sz w:val="32"/>
          <w:szCs w:val="32"/>
        </w:rPr>
      </w:pPr>
      <w:r>
        <w:rPr>
          <w:rFonts w:ascii="仿宋" w:hAnsi="仿宋" w:eastAsia="仿宋"/>
          <w:sz w:val="28"/>
          <w:szCs w:val="28"/>
          <w:u w:val="single"/>
        </w:rPr>
        <w:br w:type="page"/>
      </w:r>
      <w:r>
        <w:rPr>
          <w:rFonts w:hint="eastAsia" w:ascii="微软雅黑" w:hAnsi="微软雅黑" w:eastAsia="微软雅黑" w:cs="微软雅黑"/>
          <w:bCs/>
          <w:sz w:val="32"/>
          <w:szCs w:val="32"/>
        </w:rPr>
        <w:t>第</w:t>
      </w:r>
      <w:r>
        <w:rPr>
          <w:rFonts w:hint="eastAsia" w:ascii="微软雅黑" w:hAnsi="微软雅黑" w:eastAsia="微软雅黑" w:cs="微软雅黑"/>
          <w:bCs/>
          <w:sz w:val="32"/>
          <w:szCs w:val="32"/>
          <w:lang w:val="en-US" w:eastAsia="zh-CN"/>
        </w:rPr>
        <w:t>二</w:t>
      </w:r>
      <w:r>
        <w:rPr>
          <w:rFonts w:hint="eastAsia" w:ascii="微软雅黑" w:hAnsi="微软雅黑" w:eastAsia="微软雅黑" w:cs="微软雅黑"/>
          <w:bCs/>
          <w:sz w:val="32"/>
          <w:szCs w:val="32"/>
        </w:rPr>
        <w:t>章 投标须知</w:t>
      </w:r>
    </w:p>
    <w:p w14:paraId="30517F0C">
      <w:pPr>
        <w:spacing w:line="500" w:lineRule="exact"/>
        <w:ind w:firstLine="548" w:firstLineChars="196"/>
        <w:rPr>
          <w:rFonts w:ascii="黑体" w:hAnsi="黑体" w:eastAsia="黑体"/>
          <w:sz w:val="28"/>
          <w:szCs w:val="28"/>
        </w:rPr>
      </w:pPr>
      <w:r>
        <w:rPr>
          <w:rFonts w:hint="eastAsia" w:ascii="黑体" w:hAnsi="黑体" w:eastAsia="黑体"/>
          <w:sz w:val="28"/>
          <w:szCs w:val="28"/>
        </w:rPr>
        <w:t>1. 投标费用</w:t>
      </w:r>
    </w:p>
    <w:p w14:paraId="4605A4A0">
      <w:pPr>
        <w:tabs>
          <w:tab w:val="left" w:pos="900"/>
        </w:tabs>
        <w:spacing w:afterLines="50" w:line="500" w:lineRule="exact"/>
        <w:ind w:firstLine="560" w:firstLineChars="200"/>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251ECFD3">
      <w:pPr>
        <w:tabs>
          <w:tab w:val="left" w:pos="900"/>
        </w:tabs>
        <w:spacing w:afterLines="50" w:line="500" w:lineRule="exact"/>
        <w:ind w:firstLine="560" w:firstLineChars="200"/>
        <w:rPr>
          <w:rFonts w:ascii="黑体" w:hAnsi="黑体" w:eastAsia="黑体"/>
          <w:sz w:val="28"/>
          <w:szCs w:val="28"/>
        </w:rPr>
      </w:pPr>
      <w:r>
        <w:rPr>
          <w:rFonts w:hint="eastAsia" w:ascii="黑体" w:hAnsi="黑体" w:eastAsia="黑体"/>
          <w:sz w:val="28"/>
          <w:szCs w:val="28"/>
        </w:rPr>
        <w:t>2. 招标文件的约束力</w:t>
      </w:r>
    </w:p>
    <w:p w14:paraId="10BCF601">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0745ECEB">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15AB33F7">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487185DA">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59A2C9A8">
      <w:pPr>
        <w:tabs>
          <w:tab w:val="left" w:pos="900"/>
        </w:tabs>
        <w:spacing w:line="500" w:lineRule="exact"/>
        <w:ind w:firstLine="560" w:firstLineChars="200"/>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69DED127">
      <w:pPr>
        <w:spacing w:line="500" w:lineRule="exact"/>
        <w:ind w:firstLine="560" w:firstLineChars="200"/>
        <w:rPr>
          <w:rFonts w:ascii="黑体" w:hAnsi="黑体" w:eastAsia="黑体"/>
          <w:sz w:val="28"/>
          <w:szCs w:val="28"/>
        </w:rPr>
      </w:pPr>
      <w:bookmarkStart w:id="35" w:name="_Hlt26954828"/>
      <w:bookmarkEnd w:id="35"/>
      <w:bookmarkStart w:id="36" w:name="_Hlt26954830"/>
      <w:bookmarkEnd w:id="36"/>
      <w:bookmarkStart w:id="37" w:name="_Hlt26668969"/>
      <w:bookmarkEnd w:id="37"/>
      <w:bookmarkStart w:id="38" w:name="_Hlt26670354"/>
      <w:bookmarkEnd w:id="38"/>
      <w:bookmarkStart w:id="39" w:name="_Hlt26670348"/>
      <w:bookmarkEnd w:id="39"/>
      <w:bookmarkStart w:id="40" w:name="_Hlt26954832"/>
      <w:bookmarkEnd w:id="40"/>
      <w:bookmarkStart w:id="41" w:name="_Hlt26670345"/>
      <w:bookmarkEnd w:id="41"/>
      <w:r>
        <w:rPr>
          <w:rFonts w:hint="eastAsia" w:ascii="黑体" w:hAnsi="黑体" w:eastAsia="黑体"/>
          <w:sz w:val="28"/>
          <w:szCs w:val="28"/>
        </w:rPr>
        <w:t>3.投标文件编制</w:t>
      </w:r>
    </w:p>
    <w:p w14:paraId="46EC7467">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27F6C88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12173A98">
      <w:pPr>
        <w:spacing w:line="500" w:lineRule="exact"/>
        <w:ind w:firstLine="560" w:firstLineChars="200"/>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w:t>
      </w:r>
      <w:r>
        <w:rPr>
          <w:rFonts w:hint="eastAsia" w:ascii="仿宋" w:hAnsi="仿宋" w:eastAsia="仿宋"/>
          <w:bCs/>
          <w:sz w:val="28"/>
          <w:szCs w:val="28"/>
          <w:lang w:val="en-US" w:eastAsia="zh-CN"/>
        </w:rPr>
        <w:t>六</w:t>
      </w:r>
      <w:r>
        <w:rPr>
          <w:rFonts w:hint="eastAsia" w:ascii="仿宋" w:hAnsi="仿宋" w:eastAsia="仿宋"/>
          <w:bCs/>
          <w:sz w:val="28"/>
          <w:szCs w:val="28"/>
        </w:rPr>
        <w:t>章 投标文件组成”要求编写</w:t>
      </w:r>
      <w:r>
        <w:rPr>
          <w:rFonts w:ascii="仿宋" w:hAnsi="仿宋" w:eastAsia="仿宋"/>
          <w:sz w:val="28"/>
          <w:szCs w:val="28"/>
        </w:rPr>
        <w:t>。</w:t>
      </w:r>
    </w:p>
    <w:p w14:paraId="417B7223">
      <w:pPr>
        <w:spacing w:line="500" w:lineRule="exact"/>
        <w:ind w:firstLine="560" w:firstLineChars="200"/>
        <w:rPr>
          <w:rFonts w:ascii="黑体" w:hAnsi="黑体" w:eastAsia="黑体"/>
          <w:sz w:val="28"/>
          <w:szCs w:val="28"/>
        </w:rPr>
      </w:pPr>
      <w:r>
        <w:rPr>
          <w:rFonts w:hint="eastAsia" w:ascii="黑体" w:hAnsi="黑体" w:eastAsia="黑体"/>
          <w:sz w:val="28"/>
          <w:szCs w:val="28"/>
        </w:rPr>
        <w:t>4. 投标文件提交、撤回和修改</w:t>
      </w:r>
    </w:p>
    <w:p w14:paraId="644FD248">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09F371D9">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4B96F8B7">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5C10B93E">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4A8B49F2">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186E4B1C">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0E618185">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江苏省政府采购（供应商）国信CA数字证书及电子签章办理指南》。供应商撤回电子投标文件的，则认为其不再参与本项目招标活动。</w:t>
      </w:r>
    </w:p>
    <w:p w14:paraId="690891D4">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w:t>
      </w:r>
      <w:r>
        <w:rPr>
          <w:rFonts w:hint="eastAsia" w:ascii="仿宋" w:hAnsi="仿宋" w:eastAsia="仿宋"/>
          <w:bCs/>
          <w:sz w:val="28"/>
          <w:szCs w:val="28"/>
          <w:lang w:val="en-US" w:eastAsia="zh-CN"/>
        </w:rPr>
        <w:t xml:space="preserve"> </w:t>
      </w:r>
      <w:r>
        <w:rPr>
          <w:rFonts w:hint="eastAsia" w:ascii="仿宋" w:hAnsi="仿宋" w:eastAsia="仿宋"/>
          <w:bCs/>
          <w:sz w:val="28"/>
          <w:szCs w:val="28"/>
        </w:rPr>
        <w:t>供应商可在投标文件提交截止时间前，对其电子投标文件进行修改。在投标文件提交截止时间之后，供应商不得对其电子投标文件作任何修改。</w:t>
      </w:r>
    </w:p>
    <w:p w14:paraId="466946AA">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1079F771">
      <w:pPr>
        <w:spacing w:line="500" w:lineRule="exact"/>
        <w:ind w:firstLine="560" w:firstLineChars="200"/>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1DC0D101">
      <w:pPr>
        <w:tabs>
          <w:tab w:val="left" w:pos="900"/>
        </w:tabs>
        <w:spacing w:line="500" w:lineRule="exact"/>
        <w:ind w:firstLine="560" w:firstLineChars="200"/>
        <w:rPr>
          <w:rFonts w:ascii="仿宋" w:hAnsi="仿宋" w:eastAsia="仿宋"/>
          <w:sz w:val="28"/>
          <w:szCs w:val="28"/>
        </w:rPr>
      </w:pPr>
      <w:r>
        <w:rPr>
          <w:rFonts w:hint="eastAsia" w:ascii="黑体" w:hAnsi="黑体" w:eastAsia="黑体"/>
          <w:sz w:val="28"/>
          <w:szCs w:val="28"/>
        </w:rPr>
        <w:t>5. 开标和评标</w:t>
      </w:r>
    </w:p>
    <w:p w14:paraId="03DA292D">
      <w:pPr>
        <w:spacing w:line="500" w:lineRule="exact"/>
        <w:ind w:firstLine="560" w:firstLineChars="200"/>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0BCCDD8F">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w:t>
      </w:r>
      <w:r>
        <w:rPr>
          <w:rFonts w:hint="eastAsia" w:ascii="仿宋" w:hAnsi="仿宋" w:eastAsia="仿宋"/>
          <w:bCs/>
          <w:sz w:val="28"/>
          <w:szCs w:val="28"/>
          <w:lang w:val="en-US" w:eastAsia="zh-CN"/>
        </w:rPr>
        <w:t xml:space="preserve"> </w:t>
      </w:r>
      <w:r>
        <w:rPr>
          <w:rFonts w:hint="eastAsia" w:ascii="仿宋" w:hAnsi="仿宋" w:eastAsia="仿宋"/>
          <w:bCs/>
          <w:sz w:val="28"/>
          <w:szCs w:val="28"/>
        </w:rPr>
        <w:t>开标前，供应商使用CA数字证书登录“苏采云”系统，并根据开标会议区发出投标文件解密的指令，在30分钟之内使用CA数字证书解密各自投标文件。</w:t>
      </w:r>
    </w:p>
    <w:p w14:paraId="43D62BFF">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265854F1">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5.4</w:t>
      </w:r>
      <w:r>
        <w:rPr>
          <w:rFonts w:hint="eastAsia" w:ascii="仿宋" w:hAnsi="仿宋" w:eastAsia="仿宋"/>
          <w:bCs/>
          <w:sz w:val="28"/>
          <w:szCs w:val="28"/>
          <w:lang w:val="en-US" w:eastAsia="zh-CN"/>
        </w:rPr>
        <w:t xml:space="preserve"> </w:t>
      </w:r>
      <w:r>
        <w:rPr>
          <w:rFonts w:hint="eastAsia" w:ascii="仿宋" w:hAnsi="仿宋" w:eastAsia="仿宋"/>
          <w:bCs/>
          <w:sz w:val="28"/>
          <w:szCs w:val="28"/>
        </w:rPr>
        <w:t>因采购人原因或网上招投标平台发生故障，导致无法按时完成投标文件解密或评标工作无法进行的，可根据实际情况相应延迟解密时间或调整评标时间。</w:t>
      </w:r>
    </w:p>
    <w:p w14:paraId="498982E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1B5375C2">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769EC04C">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6377462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149B245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074A750C">
      <w:pPr>
        <w:spacing w:line="500" w:lineRule="exact"/>
        <w:ind w:firstLine="560" w:firstLineChars="200"/>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14D6C4E8">
      <w:pPr>
        <w:spacing w:line="500" w:lineRule="exact"/>
        <w:ind w:firstLine="560" w:firstLineChars="200"/>
        <w:rPr>
          <w:rFonts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1B054CBA">
      <w:pPr>
        <w:spacing w:line="500" w:lineRule="exact"/>
        <w:ind w:firstLine="560" w:firstLineChars="200"/>
        <w:rPr>
          <w:rFonts w:ascii="仿宋" w:hAnsi="仿宋" w:eastAsia="仿宋"/>
          <w:sz w:val="28"/>
          <w:szCs w:val="28"/>
        </w:rPr>
      </w:pPr>
      <w:r>
        <w:rPr>
          <w:rFonts w:hint="eastAsia" w:ascii="仿宋" w:hAnsi="仿宋" w:eastAsia="仿宋"/>
          <w:sz w:val="28"/>
          <w:szCs w:val="28"/>
        </w:rPr>
        <w:t>5.12</w:t>
      </w:r>
      <w:r>
        <w:rPr>
          <w:rFonts w:hint="eastAsia" w:ascii="仿宋" w:hAnsi="仿宋" w:eastAsia="仿宋"/>
          <w:sz w:val="28"/>
          <w:szCs w:val="28"/>
          <w:lang w:val="en-US" w:eastAsia="zh-CN"/>
        </w:rPr>
        <w:t xml:space="preserve"> </w:t>
      </w:r>
      <w:r>
        <w:rPr>
          <w:rFonts w:hint="eastAsia" w:ascii="仿宋" w:hAnsi="仿宋" w:eastAsia="仿宋"/>
          <w:sz w:val="28"/>
          <w:szCs w:val="28"/>
        </w:rPr>
        <w:t>评标委员会评标时，可以通过视频会议，要求供应商对投标文件中含义不明确、同类问题表述不一致或者有明显文字和计算错误的内容等作出必要的澄清、说明或者更正。</w:t>
      </w:r>
    </w:p>
    <w:p w14:paraId="0E6FEE8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接到澄清要求的供应商，应在评标委员会规定的时间内做出澄清，澄清的内容作为投标文件的补充部分，</w:t>
      </w:r>
      <w:r>
        <w:rPr>
          <w:rFonts w:hint="eastAsia" w:ascii="仿宋" w:hAnsi="仿宋" w:eastAsia="仿宋"/>
          <w:sz w:val="28"/>
          <w:szCs w:val="28"/>
        </w:rPr>
        <w:t>但澄清、说明或者更正不得超出投标文件的范围或者改变投标文件的实质性内容。</w:t>
      </w:r>
    </w:p>
    <w:p w14:paraId="6E797099">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5.14 出现下列情形之一的，评审小组应当启动异常低价响应审查程序： </w:t>
      </w:r>
    </w:p>
    <w:p w14:paraId="7CF95594">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5.14.1 投标报价低于全部通过符合性审查供应商投标报价平均值50%的，即投标报价&lt;全部通过符合性审查供应商投标报价平均值×50%；</w:t>
      </w:r>
    </w:p>
    <w:p w14:paraId="17270DEE">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5.14.2 投标报价低于通过符合性审查的次低报价供应商投标报价50%的，即投标报价&lt;通过符合性审查的次低报价供应商投标报价×50%；</w:t>
      </w:r>
    </w:p>
    <w:p w14:paraId="20BF1A5D">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5.14.3 投标报价低于采购项目最高限价45%的，即投标报价&lt;采购项目最高限价×45%；</w:t>
      </w:r>
    </w:p>
    <w:p w14:paraId="7F5F5505">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5.14.4评审小组基于专业判断，认为供应商报价过低，有可能影响产品质量或者不能诚信履约的其他情形。</w:t>
      </w:r>
    </w:p>
    <w:p w14:paraId="34EC5937">
      <w:pPr>
        <w:spacing w:line="500" w:lineRule="exact"/>
        <w:ind w:firstLine="562" w:firstLineChars="20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评审小组应当要求相关供应商在评审现场不少于30分钟时间内对投标价格作出解释，提供项目具体成本测算等与报价合理性相关的书面说明及必要的证明材料，包括但不限于原材料成本、人工成本、制造费用等。</w:t>
      </w:r>
    </w:p>
    <w:p w14:paraId="39BEC109">
      <w:pPr>
        <w:spacing w:line="500" w:lineRule="exact"/>
        <w:ind w:firstLine="562" w:firstLineChars="200"/>
        <w:rPr>
          <w:rFonts w:hint="eastAsia" w:ascii="仿宋" w:hAnsi="仿宋" w:eastAsia="仿宋" w:cs="Times New Roman"/>
          <w:b/>
          <w:bCs/>
          <w:sz w:val="28"/>
          <w:szCs w:val="28"/>
        </w:rPr>
      </w:pPr>
      <w:r>
        <w:rPr>
          <w:rFonts w:hint="eastAsia" w:ascii="仿宋" w:hAnsi="仿宋" w:eastAsia="仿宋" w:cs="Times New Roman"/>
          <w:b/>
          <w:bCs/>
          <w:sz w:val="28"/>
          <w:szCs w:val="28"/>
          <w:lang w:val="en-US" w:eastAsia="zh-CN"/>
        </w:rPr>
        <w:t>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p>
    <w:p w14:paraId="7C403CBC">
      <w:pPr>
        <w:spacing w:line="500" w:lineRule="exact"/>
        <w:ind w:firstLine="560" w:firstLineChars="200"/>
        <w:rPr>
          <w:rFonts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683C572A">
      <w:pPr>
        <w:spacing w:line="500" w:lineRule="exact"/>
        <w:ind w:firstLine="560" w:firstLineChars="200"/>
        <w:rPr>
          <w:rFonts w:ascii="仿宋" w:hAnsi="仿宋" w:eastAsia="仿宋"/>
          <w:sz w:val="28"/>
          <w:szCs w:val="28"/>
        </w:rPr>
      </w:pPr>
      <w:r>
        <w:rPr>
          <w:rFonts w:hint="eastAsia" w:ascii="仿宋" w:hAnsi="仿宋" w:eastAsia="仿宋"/>
          <w:sz w:val="28"/>
          <w:szCs w:val="28"/>
        </w:rPr>
        <w:t>5.15.1</w:t>
      </w:r>
      <w:r>
        <w:rPr>
          <w:rFonts w:hint="eastAsia" w:ascii="仿宋" w:hAnsi="仿宋" w:eastAsia="仿宋"/>
          <w:sz w:val="28"/>
          <w:szCs w:val="28"/>
          <w:lang w:val="en-US" w:eastAsia="zh-CN"/>
        </w:rPr>
        <w:t xml:space="preserve"> </w:t>
      </w:r>
      <w:r>
        <w:rPr>
          <w:rFonts w:hint="eastAsia" w:ascii="仿宋" w:hAnsi="仿宋" w:eastAsia="仿宋"/>
          <w:sz w:val="28"/>
          <w:szCs w:val="28"/>
        </w:rPr>
        <w:t>投标文件中开标一览表（报价表）内容与投标文件中相应内容不一致的，以开标一览表（报价表）为准；</w:t>
      </w:r>
    </w:p>
    <w:p w14:paraId="223E7344">
      <w:pPr>
        <w:spacing w:line="500" w:lineRule="exact"/>
        <w:ind w:firstLine="560" w:firstLineChars="200"/>
        <w:rPr>
          <w:rFonts w:ascii="仿宋" w:hAnsi="仿宋" w:eastAsia="仿宋"/>
          <w:sz w:val="28"/>
          <w:szCs w:val="28"/>
        </w:rPr>
      </w:pPr>
      <w:r>
        <w:rPr>
          <w:rFonts w:hint="eastAsia" w:ascii="仿宋" w:hAnsi="仿宋" w:eastAsia="仿宋"/>
          <w:sz w:val="28"/>
          <w:szCs w:val="28"/>
        </w:rPr>
        <w:t>5.15.2</w:t>
      </w:r>
      <w:r>
        <w:rPr>
          <w:rFonts w:hint="eastAsia" w:ascii="仿宋" w:hAnsi="仿宋" w:eastAsia="仿宋"/>
          <w:sz w:val="28"/>
          <w:szCs w:val="28"/>
          <w:lang w:val="en-US" w:eastAsia="zh-CN"/>
        </w:rPr>
        <w:t xml:space="preserve"> </w:t>
      </w:r>
      <w:r>
        <w:rPr>
          <w:rFonts w:hint="eastAsia" w:ascii="仿宋" w:hAnsi="仿宋" w:eastAsia="仿宋"/>
          <w:sz w:val="28"/>
          <w:szCs w:val="28"/>
        </w:rPr>
        <w:t>大写金额和小写金额不一致的，以大写金额为准；</w:t>
      </w:r>
    </w:p>
    <w:p w14:paraId="4A974DC1">
      <w:pPr>
        <w:spacing w:line="500" w:lineRule="exact"/>
        <w:ind w:firstLine="560" w:firstLineChars="200"/>
        <w:rPr>
          <w:rFonts w:ascii="仿宋" w:hAnsi="仿宋" w:eastAsia="仿宋"/>
          <w:sz w:val="28"/>
          <w:szCs w:val="28"/>
        </w:rPr>
      </w:pPr>
      <w:r>
        <w:rPr>
          <w:rFonts w:hint="eastAsia" w:ascii="仿宋" w:hAnsi="仿宋" w:eastAsia="仿宋"/>
          <w:sz w:val="28"/>
          <w:szCs w:val="28"/>
        </w:rPr>
        <w:t>5.15.3</w:t>
      </w:r>
      <w:r>
        <w:rPr>
          <w:rFonts w:hint="eastAsia" w:ascii="仿宋" w:hAnsi="仿宋" w:eastAsia="仿宋"/>
          <w:sz w:val="28"/>
          <w:szCs w:val="28"/>
          <w:lang w:val="en-US" w:eastAsia="zh-CN"/>
        </w:rPr>
        <w:t xml:space="preserve"> </w:t>
      </w:r>
      <w:r>
        <w:rPr>
          <w:rFonts w:hint="eastAsia" w:ascii="仿宋" w:hAnsi="仿宋" w:eastAsia="仿宋"/>
          <w:sz w:val="28"/>
          <w:szCs w:val="28"/>
        </w:rPr>
        <w:t>单价金额小数点或者百分比有明显错位的，以开标一览表的总价为准，并修改单价；</w:t>
      </w:r>
    </w:p>
    <w:p w14:paraId="6ED770DF">
      <w:pPr>
        <w:spacing w:line="500" w:lineRule="exact"/>
        <w:ind w:firstLine="560" w:firstLineChars="200"/>
        <w:rPr>
          <w:rFonts w:ascii="仿宋" w:hAnsi="仿宋" w:eastAsia="仿宋"/>
          <w:sz w:val="28"/>
          <w:szCs w:val="28"/>
        </w:rPr>
      </w:pPr>
      <w:r>
        <w:rPr>
          <w:rFonts w:hint="eastAsia" w:ascii="仿宋" w:hAnsi="仿宋" w:eastAsia="仿宋"/>
          <w:sz w:val="28"/>
          <w:szCs w:val="28"/>
        </w:rPr>
        <w:t>5.15.4</w:t>
      </w:r>
      <w:r>
        <w:rPr>
          <w:rFonts w:hint="eastAsia" w:ascii="仿宋" w:hAnsi="仿宋" w:eastAsia="仿宋"/>
          <w:sz w:val="28"/>
          <w:szCs w:val="28"/>
          <w:lang w:val="en-US" w:eastAsia="zh-CN"/>
        </w:rPr>
        <w:t xml:space="preserve"> </w:t>
      </w:r>
      <w:r>
        <w:rPr>
          <w:rFonts w:hint="eastAsia" w:ascii="仿宋" w:hAnsi="仿宋" w:eastAsia="仿宋"/>
          <w:sz w:val="28"/>
          <w:szCs w:val="28"/>
        </w:rPr>
        <w:t>总价金额与按单价汇总金额不一致的，以单价金额计算结果为准。</w:t>
      </w:r>
    </w:p>
    <w:p w14:paraId="3D2209E9">
      <w:pPr>
        <w:spacing w:line="500" w:lineRule="exact"/>
        <w:ind w:firstLine="560" w:firstLineChars="200"/>
        <w:rPr>
          <w:rFonts w:ascii="仿宋" w:hAnsi="仿宋" w:eastAsia="仿宋"/>
          <w:sz w:val="28"/>
          <w:szCs w:val="28"/>
        </w:rPr>
      </w:pPr>
      <w:r>
        <w:rPr>
          <w:rFonts w:hint="eastAsia" w:ascii="仿宋" w:hAnsi="仿宋" w:eastAsia="仿宋"/>
          <w:sz w:val="28"/>
          <w:szCs w:val="28"/>
        </w:rPr>
        <w:t>5.15.6</w:t>
      </w:r>
      <w:r>
        <w:rPr>
          <w:rFonts w:hint="eastAsia" w:ascii="仿宋" w:hAnsi="仿宋" w:eastAsia="仿宋"/>
          <w:sz w:val="28"/>
          <w:szCs w:val="28"/>
          <w:lang w:val="en-US" w:eastAsia="zh-CN"/>
        </w:rPr>
        <w:t xml:space="preserve"> </w:t>
      </w:r>
      <w:r>
        <w:rPr>
          <w:rFonts w:hint="eastAsia" w:ascii="仿宋" w:hAnsi="仿宋" w:eastAsia="仿宋"/>
          <w:sz w:val="28"/>
          <w:szCs w:val="28"/>
        </w:rPr>
        <w:t>同时出现两种以上不一致的，按照前款规定的顺序修正。修正后的报价经投标人确认后产生约束力，投标人不确认的，其投标无效。</w:t>
      </w:r>
    </w:p>
    <w:p w14:paraId="58CDBAC1">
      <w:pPr>
        <w:spacing w:line="500" w:lineRule="exact"/>
        <w:ind w:firstLine="560" w:firstLineChars="200"/>
        <w:rPr>
          <w:rFonts w:ascii="仿宋" w:hAnsi="仿宋" w:eastAsia="仿宋"/>
          <w:sz w:val="28"/>
          <w:szCs w:val="28"/>
        </w:rPr>
      </w:pPr>
      <w:r>
        <w:rPr>
          <w:rFonts w:hint="eastAsia" w:ascii="仿宋" w:hAnsi="仿宋" w:eastAsia="仿宋"/>
          <w:sz w:val="28"/>
          <w:szCs w:val="28"/>
        </w:rPr>
        <w:t>5.16</w:t>
      </w:r>
      <w:r>
        <w:rPr>
          <w:rFonts w:hint="eastAsia" w:ascii="仿宋" w:hAnsi="仿宋" w:eastAsia="仿宋"/>
          <w:sz w:val="28"/>
          <w:szCs w:val="28"/>
          <w:lang w:val="en-US" w:eastAsia="zh-CN"/>
        </w:rPr>
        <w:t xml:space="preserve"> </w:t>
      </w:r>
      <w:r>
        <w:rPr>
          <w:rFonts w:hint="eastAsia" w:ascii="仿宋" w:hAnsi="仿宋" w:eastAsia="仿宋"/>
          <w:sz w:val="28"/>
          <w:szCs w:val="28"/>
        </w:rPr>
        <w:t>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83F0974">
      <w:pPr>
        <w:spacing w:line="500" w:lineRule="exact"/>
        <w:ind w:firstLine="560" w:firstLineChars="200"/>
        <w:rPr>
          <w:rFonts w:ascii="仿宋" w:hAnsi="仿宋" w:eastAsia="仿宋"/>
          <w:sz w:val="28"/>
          <w:szCs w:val="28"/>
        </w:rPr>
      </w:pPr>
      <w:r>
        <w:rPr>
          <w:rFonts w:hint="eastAsia" w:ascii="仿宋" w:hAnsi="仿宋" w:eastAsia="仿宋"/>
          <w:sz w:val="28"/>
          <w:szCs w:val="28"/>
        </w:rPr>
        <w:t>5.17</w:t>
      </w:r>
      <w:r>
        <w:rPr>
          <w:rFonts w:hint="eastAsia" w:ascii="仿宋" w:hAnsi="仿宋" w:eastAsia="仿宋"/>
          <w:sz w:val="28"/>
          <w:szCs w:val="28"/>
          <w:lang w:val="en-US" w:eastAsia="zh-CN"/>
        </w:rPr>
        <w:t xml:space="preserve"> </w:t>
      </w:r>
      <w:r>
        <w:rPr>
          <w:rFonts w:hint="eastAsia" w:ascii="仿宋" w:hAnsi="仿宋" w:eastAsia="仿宋"/>
          <w:sz w:val="28"/>
          <w:szCs w:val="28"/>
        </w:rPr>
        <w:t>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677B300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065A6C3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 有下列情形之一的，视为投标人串通投标，其投标无效：</w:t>
      </w:r>
    </w:p>
    <w:p w14:paraId="6172AE2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5.19.1</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不同投标人的投标文件由同一单位或者个人编制；</w:t>
      </w:r>
    </w:p>
    <w:p w14:paraId="2D18BF0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5.19.2</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不同投标人的电子投标文件由同一台电子设备编制、打包、加密或者上传；</w:t>
      </w:r>
    </w:p>
    <w:p w14:paraId="663AE15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5.19.3 不同投标人的投标文件由同一投标人的电子设备打印、复印；</w:t>
      </w:r>
    </w:p>
    <w:p w14:paraId="5ADFD0F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5.19.4</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不同投标人的投标报价用同一个预算编制软件密码锁制作或者出自同一投标人的电子文档；</w:t>
      </w:r>
    </w:p>
    <w:p w14:paraId="471FBC7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5.19.5</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不同投标人从同一个投标单位或者同一个自然人的互联网协议地址下载招标文件、上传投标文件；</w:t>
      </w:r>
    </w:p>
    <w:p w14:paraId="735CB38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5.19.6 不同投标人的投标文件异常一致或者投标报价呈规律性差异；</w:t>
      </w:r>
    </w:p>
    <w:p w14:paraId="1B653D7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5.19.7 不同投标人委托同一单位或者个人办理投标事宜；</w:t>
      </w:r>
    </w:p>
    <w:p w14:paraId="25E7A58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5.19.8</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不同投标人的投标文件载明的项目管理成员或者联系人员为同一人；</w:t>
      </w:r>
    </w:p>
    <w:p w14:paraId="589DEFA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5.19.9</w:t>
      </w:r>
      <w:r>
        <w:rPr>
          <w:rFonts w:hint="eastAsia" w:ascii="仿宋" w:hAnsi="仿宋" w:eastAsia="仿宋"/>
          <w:sz w:val="28"/>
          <w:szCs w:val="28"/>
          <w:lang w:val="en-US" w:eastAsia="zh-CN"/>
        </w:rPr>
        <w:t xml:space="preserve"> </w:t>
      </w:r>
      <w:r>
        <w:rPr>
          <w:rFonts w:hint="eastAsia" w:ascii="仿宋" w:hAnsi="仿宋" w:eastAsia="仿宋"/>
          <w:sz w:val="28"/>
          <w:szCs w:val="28"/>
        </w:rPr>
        <w:t>不同投标人的投标保证金虽然经由投标人自己的基本账户转出，但所需资金来自同一单位或者个人的账户。</w:t>
      </w:r>
    </w:p>
    <w:p w14:paraId="5040F6BC">
      <w:pPr>
        <w:spacing w:line="500" w:lineRule="exact"/>
        <w:ind w:firstLine="560" w:firstLineChars="200"/>
        <w:rPr>
          <w:rFonts w:ascii="黑体" w:hAnsi="黑体" w:eastAsia="黑体"/>
          <w:sz w:val="28"/>
          <w:szCs w:val="28"/>
        </w:rPr>
      </w:pPr>
      <w:r>
        <w:rPr>
          <w:rFonts w:hint="eastAsia" w:ascii="黑体" w:hAnsi="黑体" w:eastAsia="黑体"/>
          <w:sz w:val="28"/>
          <w:szCs w:val="28"/>
        </w:rPr>
        <w:t>6. 中标和合同</w:t>
      </w:r>
    </w:p>
    <w:p w14:paraId="64097533">
      <w:pPr>
        <w:spacing w:line="500" w:lineRule="exact"/>
        <w:ind w:firstLine="560" w:firstLineChars="200"/>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10F192A5">
      <w:pPr>
        <w:spacing w:line="500" w:lineRule="exact"/>
        <w:ind w:firstLine="560" w:firstLineChars="200"/>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579C4CA5">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481ECD3C">
      <w:pPr>
        <w:spacing w:line="500" w:lineRule="exact"/>
        <w:ind w:firstLine="560" w:firstLineChars="200"/>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6A975C77">
      <w:pPr>
        <w:spacing w:line="500" w:lineRule="exact"/>
        <w:ind w:firstLine="560" w:firstLineChars="200"/>
        <w:rPr>
          <w:rFonts w:ascii="仿宋" w:hAnsi="仿宋" w:eastAsia="仿宋"/>
          <w:sz w:val="28"/>
          <w:szCs w:val="28"/>
        </w:rPr>
      </w:pPr>
      <w:r>
        <w:rPr>
          <w:rFonts w:hint="eastAsia" w:ascii="仿宋" w:hAnsi="仿宋" w:eastAsia="仿宋"/>
          <w:sz w:val="28"/>
          <w:szCs w:val="28"/>
        </w:rPr>
        <w:t>6.5</w:t>
      </w:r>
      <w:r>
        <w:rPr>
          <w:rFonts w:hint="eastAsia" w:ascii="仿宋" w:hAnsi="仿宋" w:eastAsia="仿宋"/>
          <w:sz w:val="28"/>
          <w:szCs w:val="28"/>
          <w:lang w:val="en-US" w:eastAsia="zh-CN"/>
        </w:rPr>
        <w:t xml:space="preserve"> </w:t>
      </w:r>
      <w:r>
        <w:rPr>
          <w:rFonts w:hint="eastAsia" w:ascii="仿宋" w:hAnsi="仿宋" w:eastAsia="仿宋"/>
          <w:sz w:val="28"/>
          <w:szCs w:val="28"/>
        </w:rPr>
        <w:t>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7EDC8372">
      <w:pPr>
        <w:spacing w:line="500" w:lineRule="exact"/>
        <w:ind w:firstLine="560" w:firstLineChars="200"/>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713B8733">
      <w:pPr>
        <w:spacing w:line="500" w:lineRule="exact"/>
        <w:ind w:firstLine="560" w:firstLineChars="200"/>
        <w:rPr>
          <w:rFonts w:ascii="黑体" w:hAnsi="黑体" w:eastAsia="黑体"/>
          <w:bCs/>
          <w:sz w:val="28"/>
          <w:szCs w:val="28"/>
        </w:rPr>
      </w:pPr>
      <w:r>
        <w:rPr>
          <w:rFonts w:hint="eastAsia" w:ascii="黑体" w:hAnsi="黑体" w:eastAsia="黑体"/>
          <w:bCs/>
          <w:sz w:val="28"/>
          <w:szCs w:val="28"/>
        </w:rPr>
        <w:t>7.</w:t>
      </w:r>
      <w:r>
        <w:rPr>
          <w:rFonts w:hint="eastAsia" w:ascii="黑体" w:hAnsi="黑体" w:eastAsia="黑体"/>
          <w:bCs/>
          <w:sz w:val="28"/>
          <w:szCs w:val="28"/>
          <w:lang w:val="en-US" w:eastAsia="zh-CN"/>
        </w:rPr>
        <w:t xml:space="preserve"> </w:t>
      </w:r>
      <w:r>
        <w:rPr>
          <w:rFonts w:hint="eastAsia" w:ascii="黑体" w:hAnsi="黑体" w:eastAsia="黑体"/>
          <w:bCs/>
          <w:sz w:val="28"/>
          <w:szCs w:val="28"/>
        </w:rPr>
        <w:t>政府采购政策功能落实</w:t>
      </w:r>
    </w:p>
    <w:p w14:paraId="654A572E">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43331D2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rPr>
        <w:t>7.1.1 货物类或者服务类采购项目，采购人、采购代理机构应当对符合《政府采</w:t>
      </w:r>
      <w:r>
        <w:rPr>
          <w:rFonts w:hint="eastAsia" w:ascii="仿宋" w:hAnsi="仿宋" w:eastAsia="仿宋"/>
          <w:sz w:val="28"/>
          <w:szCs w:val="28"/>
          <w:highlight w:val="none"/>
        </w:rPr>
        <w:t>购促进中小企业发展管理办法》（财库〔2020〕46号）规定的小微企业报价给予10%的扣除；工程类采购项目，给予3%的扣除，给予用扣除后的价格参加评审。</w:t>
      </w:r>
    </w:p>
    <w:p w14:paraId="05618AD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7092942E">
      <w:pPr>
        <w:spacing w:line="500" w:lineRule="exact"/>
        <w:ind w:firstLine="560" w:firstLineChars="200"/>
        <w:rPr>
          <w:rFonts w:ascii="仿宋" w:hAnsi="仿宋" w:eastAsia="仿宋"/>
          <w:sz w:val="28"/>
          <w:szCs w:val="28"/>
        </w:rPr>
      </w:pPr>
      <w:r>
        <w:rPr>
          <w:rFonts w:hint="eastAsia" w:ascii="仿宋" w:hAnsi="仿宋" w:eastAsia="仿宋"/>
          <w:sz w:val="28"/>
          <w:szCs w:val="28"/>
        </w:rPr>
        <w:t>7.1.3</w:t>
      </w:r>
      <w:r>
        <w:rPr>
          <w:rFonts w:hint="eastAsia" w:ascii="仿宋" w:hAnsi="仿宋" w:eastAsia="仿宋"/>
          <w:sz w:val="28"/>
          <w:szCs w:val="28"/>
          <w:lang w:val="en-US" w:eastAsia="zh-CN"/>
        </w:rPr>
        <w:t xml:space="preserve"> </w:t>
      </w:r>
      <w:r>
        <w:rPr>
          <w:rFonts w:hint="eastAsia" w:ascii="仿宋" w:hAnsi="仿宋" w:eastAsia="仿宋"/>
          <w:sz w:val="28"/>
          <w:szCs w:val="28"/>
        </w:rPr>
        <w:t>价格扣除比例或者价格分加分比例对小型企业和微型企业同等对待，不作区分。</w:t>
      </w:r>
    </w:p>
    <w:p w14:paraId="44BE67F4">
      <w:pPr>
        <w:spacing w:line="50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6E3E3BD8">
      <w:pPr>
        <w:spacing w:line="500" w:lineRule="exact"/>
        <w:ind w:firstLine="560" w:firstLineChars="200"/>
        <w:rPr>
          <w:rFonts w:ascii="仿宋" w:hAnsi="仿宋" w:eastAsia="仿宋"/>
          <w:sz w:val="28"/>
          <w:szCs w:val="28"/>
        </w:rPr>
      </w:pPr>
      <w:r>
        <w:rPr>
          <w:rFonts w:hint="eastAsia" w:ascii="仿宋" w:hAnsi="仿宋" w:eastAsia="仿宋"/>
          <w:sz w:val="28"/>
          <w:szCs w:val="28"/>
        </w:rPr>
        <w:t>7.1.4.1</w:t>
      </w:r>
      <w:r>
        <w:rPr>
          <w:rFonts w:hint="eastAsia" w:ascii="仿宋" w:hAnsi="仿宋" w:eastAsia="仿宋"/>
          <w:sz w:val="28"/>
          <w:szCs w:val="28"/>
          <w:lang w:val="en-US" w:eastAsia="zh-CN"/>
        </w:rPr>
        <w:t xml:space="preserve"> </w:t>
      </w:r>
      <w:r>
        <w:rPr>
          <w:rFonts w:hint="eastAsia" w:ascii="仿宋" w:hAnsi="仿宋" w:eastAsia="仿宋"/>
          <w:sz w:val="28"/>
          <w:szCs w:val="28"/>
        </w:rPr>
        <w:t>在货物采购项目中，货物由小微企业制造，即货物由小微企业生产且使用该小微企业商号或者注册商标；</w:t>
      </w:r>
    </w:p>
    <w:p w14:paraId="4705DCE9">
      <w:pPr>
        <w:spacing w:line="500" w:lineRule="exact"/>
        <w:ind w:firstLine="560" w:firstLineChars="200"/>
        <w:rPr>
          <w:rFonts w:ascii="仿宋" w:hAnsi="仿宋" w:eastAsia="仿宋"/>
          <w:sz w:val="28"/>
          <w:szCs w:val="28"/>
        </w:rPr>
      </w:pPr>
      <w:r>
        <w:rPr>
          <w:rFonts w:hint="eastAsia" w:ascii="仿宋" w:hAnsi="仿宋" w:eastAsia="仿宋"/>
          <w:sz w:val="28"/>
          <w:szCs w:val="28"/>
        </w:rPr>
        <w:t>7.1.4.2</w:t>
      </w:r>
      <w:r>
        <w:rPr>
          <w:rFonts w:hint="eastAsia" w:ascii="仿宋" w:hAnsi="仿宋" w:eastAsia="仿宋"/>
          <w:sz w:val="28"/>
          <w:szCs w:val="28"/>
          <w:lang w:val="en-US" w:eastAsia="zh-CN"/>
        </w:rPr>
        <w:t xml:space="preserve"> </w:t>
      </w:r>
      <w:r>
        <w:rPr>
          <w:rFonts w:hint="eastAsia" w:ascii="仿宋" w:hAnsi="仿宋" w:eastAsia="仿宋"/>
          <w:sz w:val="28"/>
          <w:szCs w:val="28"/>
        </w:rPr>
        <w:t>在工程采购项目中，工程由小微企业承建，即工程施工单位为小微企业；</w:t>
      </w:r>
    </w:p>
    <w:p w14:paraId="54F40AD9">
      <w:pPr>
        <w:spacing w:line="500" w:lineRule="exact"/>
        <w:ind w:firstLine="560" w:firstLineChars="200"/>
        <w:rPr>
          <w:rFonts w:ascii="仿宋" w:hAnsi="仿宋" w:eastAsia="仿宋"/>
          <w:sz w:val="28"/>
          <w:szCs w:val="28"/>
        </w:rPr>
      </w:pPr>
      <w:r>
        <w:rPr>
          <w:rFonts w:hint="eastAsia" w:ascii="仿宋" w:hAnsi="仿宋" w:eastAsia="仿宋"/>
          <w:sz w:val="28"/>
          <w:szCs w:val="28"/>
        </w:rPr>
        <w:t>7.1.4.3</w:t>
      </w:r>
      <w:r>
        <w:rPr>
          <w:rFonts w:hint="eastAsia" w:ascii="仿宋" w:hAnsi="仿宋" w:eastAsia="仿宋"/>
          <w:sz w:val="28"/>
          <w:szCs w:val="28"/>
          <w:lang w:val="en-US" w:eastAsia="zh-CN"/>
        </w:rPr>
        <w:t xml:space="preserve"> </w:t>
      </w:r>
      <w:r>
        <w:rPr>
          <w:rFonts w:hint="eastAsia" w:ascii="仿宋" w:hAnsi="仿宋" w:eastAsia="仿宋"/>
          <w:sz w:val="28"/>
          <w:szCs w:val="28"/>
        </w:rPr>
        <w:t>在服务采购项目中，服务由小微企业承接，即提供服务的人员为小微企业依照《中华人民共和国劳动合同法》订立劳动合同的从业人员。</w:t>
      </w:r>
    </w:p>
    <w:p w14:paraId="1F6BD48D">
      <w:pPr>
        <w:spacing w:line="500" w:lineRule="exact"/>
        <w:ind w:firstLine="560" w:firstLineChars="200"/>
        <w:rPr>
          <w:rFonts w:ascii="仿宋" w:hAnsi="仿宋" w:eastAsia="仿宋"/>
          <w:sz w:val="28"/>
          <w:szCs w:val="28"/>
        </w:rPr>
      </w:pPr>
      <w:r>
        <w:rPr>
          <w:rFonts w:hint="eastAsia" w:ascii="仿宋" w:hAnsi="仿宋" w:eastAsia="仿宋"/>
          <w:sz w:val="28"/>
          <w:szCs w:val="28"/>
        </w:rPr>
        <w:t>7.1.4.4</w:t>
      </w:r>
      <w:r>
        <w:rPr>
          <w:rFonts w:hint="eastAsia" w:ascii="仿宋" w:hAnsi="仿宋" w:eastAsia="仿宋"/>
          <w:sz w:val="28"/>
          <w:szCs w:val="28"/>
          <w:lang w:val="en-US" w:eastAsia="zh-CN"/>
        </w:rPr>
        <w:t xml:space="preserve"> </w:t>
      </w:r>
      <w:r>
        <w:rPr>
          <w:rFonts w:hint="eastAsia" w:ascii="仿宋" w:hAnsi="仿宋" w:eastAsia="仿宋"/>
          <w:sz w:val="28"/>
          <w:szCs w:val="28"/>
        </w:rPr>
        <w:t>以联合体形式参加政府采购活动，联合体各方均为小微企业的，联合体视同小微企业。</w:t>
      </w:r>
    </w:p>
    <w:p w14:paraId="4E10CA12">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0ECC8C6B">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29A1FE65">
      <w:pPr>
        <w:spacing w:line="500" w:lineRule="exact"/>
        <w:ind w:firstLine="560" w:firstLineChars="200"/>
        <w:rPr>
          <w:rFonts w:ascii="仿宋" w:hAnsi="仿宋" w:eastAsia="仿宋"/>
          <w:sz w:val="28"/>
          <w:szCs w:val="28"/>
        </w:rPr>
      </w:pPr>
      <w:r>
        <w:rPr>
          <w:rFonts w:hint="eastAsia" w:ascii="仿宋" w:hAnsi="仿宋" w:eastAsia="仿宋"/>
          <w:sz w:val="28"/>
          <w:szCs w:val="28"/>
        </w:rPr>
        <w:t>7.1.6.1</w:t>
      </w:r>
      <w:r>
        <w:rPr>
          <w:rFonts w:hint="eastAsia" w:ascii="仿宋" w:hAnsi="仿宋" w:eastAsia="仿宋"/>
          <w:sz w:val="28"/>
          <w:szCs w:val="28"/>
          <w:lang w:val="en-US" w:eastAsia="zh-CN"/>
        </w:rPr>
        <w:t xml:space="preserve"> </w:t>
      </w:r>
      <w:r>
        <w:rPr>
          <w:rFonts w:hint="eastAsia" w:ascii="仿宋" w:hAnsi="仿宋" w:eastAsia="仿宋"/>
          <w:sz w:val="28"/>
          <w:szCs w:val="28"/>
        </w:rPr>
        <w:t>在货物采购项目中，供应商提供的货物既有中小企业制造货物，也有大型企业制造货物的。</w:t>
      </w:r>
    </w:p>
    <w:p w14:paraId="61D97BE4">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07F28F19">
      <w:pPr>
        <w:spacing w:line="500" w:lineRule="exact"/>
        <w:ind w:firstLine="560" w:firstLineChars="200"/>
        <w:rPr>
          <w:rFonts w:ascii="仿宋" w:hAnsi="仿宋" w:eastAsia="仿宋"/>
          <w:sz w:val="28"/>
          <w:szCs w:val="28"/>
        </w:rPr>
      </w:pPr>
      <w:r>
        <w:rPr>
          <w:rFonts w:hint="eastAsia" w:ascii="仿宋" w:hAnsi="仿宋" w:eastAsia="仿宋"/>
          <w:sz w:val="28"/>
          <w:szCs w:val="28"/>
        </w:rPr>
        <w:t>7.1.7</w:t>
      </w:r>
      <w:r>
        <w:rPr>
          <w:rFonts w:hint="eastAsia" w:ascii="仿宋" w:hAnsi="仿宋" w:eastAsia="仿宋"/>
          <w:sz w:val="28"/>
          <w:szCs w:val="28"/>
          <w:lang w:val="en-US" w:eastAsia="zh-CN"/>
        </w:rPr>
        <w:t xml:space="preserve"> </w:t>
      </w:r>
      <w:r>
        <w:rPr>
          <w:rFonts w:hint="eastAsia" w:ascii="仿宋" w:hAnsi="仿宋" w:eastAsia="仿宋"/>
          <w:sz w:val="28"/>
          <w:szCs w:val="28"/>
        </w:rPr>
        <w:t>《中小企业划型标准规定》（工信部联企业〔2011〕300号）</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56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42074B74">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49B01FF7">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50330D3E">
            <w:pPr>
              <w:spacing w:line="500" w:lineRule="exact"/>
              <w:jc w:val="center"/>
              <w:rPr>
                <w:rFonts w:ascii="仿宋" w:hAnsi="仿宋" w:eastAsia="仿宋"/>
                <w:b/>
              </w:rPr>
            </w:pPr>
            <w:r>
              <w:rPr>
                <w:rFonts w:ascii="仿宋" w:hAnsi="仿宋" w:eastAsia="仿宋"/>
                <w:b/>
              </w:rPr>
              <w:t>计量</w:t>
            </w:r>
          </w:p>
          <w:p w14:paraId="1AF37396">
            <w:pPr>
              <w:spacing w:line="500" w:lineRule="exact"/>
              <w:jc w:val="center"/>
              <w:rPr>
                <w:rFonts w:ascii="仿宋" w:hAnsi="仿宋" w:eastAsia="仿宋"/>
                <w:b/>
              </w:rPr>
            </w:pPr>
            <w:r>
              <w:rPr>
                <w:rFonts w:ascii="仿宋" w:hAnsi="仿宋" w:eastAsia="仿宋"/>
                <w:b/>
              </w:rPr>
              <w:t>单位</w:t>
            </w:r>
          </w:p>
        </w:tc>
        <w:tc>
          <w:tcPr>
            <w:tcW w:w="1830" w:type="dxa"/>
            <w:vAlign w:val="center"/>
          </w:tcPr>
          <w:p w14:paraId="592472FA">
            <w:pPr>
              <w:spacing w:line="500" w:lineRule="exact"/>
              <w:jc w:val="center"/>
              <w:rPr>
                <w:rFonts w:ascii="仿宋" w:hAnsi="仿宋" w:eastAsia="仿宋"/>
                <w:b/>
              </w:rPr>
            </w:pPr>
            <w:r>
              <w:rPr>
                <w:rFonts w:ascii="仿宋" w:hAnsi="仿宋" w:eastAsia="仿宋"/>
                <w:b/>
              </w:rPr>
              <w:t>中型</w:t>
            </w:r>
          </w:p>
        </w:tc>
        <w:tc>
          <w:tcPr>
            <w:tcW w:w="1572" w:type="dxa"/>
            <w:vAlign w:val="center"/>
          </w:tcPr>
          <w:p w14:paraId="44D21BAB">
            <w:pPr>
              <w:spacing w:line="500" w:lineRule="exact"/>
              <w:jc w:val="center"/>
              <w:rPr>
                <w:rFonts w:ascii="仿宋" w:hAnsi="仿宋" w:eastAsia="仿宋"/>
                <w:b/>
              </w:rPr>
            </w:pPr>
            <w:r>
              <w:rPr>
                <w:rFonts w:ascii="仿宋" w:hAnsi="仿宋" w:eastAsia="仿宋"/>
                <w:b/>
              </w:rPr>
              <w:t>小型</w:t>
            </w:r>
          </w:p>
        </w:tc>
        <w:tc>
          <w:tcPr>
            <w:tcW w:w="1036" w:type="dxa"/>
            <w:vAlign w:val="center"/>
          </w:tcPr>
          <w:p w14:paraId="46554AE5">
            <w:pPr>
              <w:spacing w:line="500" w:lineRule="exact"/>
              <w:jc w:val="center"/>
              <w:rPr>
                <w:rFonts w:ascii="仿宋" w:hAnsi="仿宋" w:eastAsia="仿宋"/>
                <w:b/>
              </w:rPr>
            </w:pPr>
            <w:r>
              <w:rPr>
                <w:rFonts w:ascii="仿宋" w:hAnsi="仿宋" w:eastAsia="仿宋"/>
                <w:b/>
              </w:rPr>
              <w:t>微型</w:t>
            </w:r>
          </w:p>
        </w:tc>
      </w:tr>
      <w:tr w14:paraId="2099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AD6573E">
            <w:pPr>
              <w:spacing w:line="500" w:lineRule="exact"/>
              <w:jc w:val="center"/>
              <w:rPr>
                <w:rFonts w:ascii="仿宋" w:hAnsi="仿宋" w:eastAsia="仿宋"/>
              </w:rPr>
            </w:pPr>
            <w:r>
              <w:rPr>
                <w:rFonts w:ascii="仿宋" w:hAnsi="仿宋" w:eastAsia="仿宋"/>
              </w:rPr>
              <w:t>农、林、牧、渔</w:t>
            </w:r>
          </w:p>
        </w:tc>
        <w:tc>
          <w:tcPr>
            <w:tcW w:w="1447" w:type="dxa"/>
            <w:vAlign w:val="center"/>
          </w:tcPr>
          <w:p w14:paraId="1753EF1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58E9422">
            <w:pPr>
              <w:spacing w:line="500" w:lineRule="exact"/>
              <w:jc w:val="center"/>
              <w:rPr>
                <w:rFonts w:ascii="仿宋" w:hAnsi="仿宋" w:eastAsia="仿宋"/>
              </w:rPr>
            </w:pPr>
            <w:r>
              <w:rPr>
                <w:rFonts w:ascii="仿宋" w:hAnsi="仿宋" w:eastAsia="仿宋"/>
              </w:rPr>
              <w:t>万元</w:t>
            </w:r>
          </w:p>
        </w:tc>
        <w:tc>
          <w:tcPr>
            <w:tcW w:w="1830" w:type="dxa"/>
            <w:vAlign w:val="center"/>
          </w:tcPr>
          <w:p w14:paraId="33A99291">
            <w:pPr>
              <w:spacing w:line="500" w:lineRule="exact"/>
              <w:jc w:val="center"/>
              <w:rPr>
                <w:rFonts w:eastAsia="仿宋"/>
              </w:rPr>
            </w:pPr>
            <w:r>
              <w:rPr>
                <w:rFonts w:eastAsia="仿宋"/>
              </w:rPr>
              <w:t>500≤Y&lt;20000</w:t>
            </w:r>
          </w:p>
        </w:tc>
        <w:tc>
          <w:tcPr>
            <w:tcW w:w="1572" w:type="dxa"/>
            <w:vAlign w:val="center"/>
          </w:tcPr>
          <w:p w14:paraId="186516B8">
            <w:pPr>
              <w:spacing w:line="500" w:lineRule="exact"/>
              <w:jc w:val="center"/>
              <w:rPr>
                <w:rFonts w:eastAsia="仿宋"/>
              </w:rPr>
            </w:pPr>
            <w:r>
              <w:rPr>
                <w:rFonts w:eastAsia="仿宋"/>
              </w:rPr>
              <w:t>50≤Y&lt;500</w:t>
            </w:r>
          </w:p>
        </w:tc>
        <w:tc>
          <w:tcPr>
            <w:tcW w:w="1036" w:type="dxa"/>
            <w:vAlign w:val="center"/>
          </w:tcPr>
          <w:p w14:paraId="1D9B744C">
            <w:pPr>
              <w:spacing w:line="500" w:lineRule="exact"/>
              <w:jc w:val="center"/>
              <w:rPr>
                <w:rFonts w:eastAsia="仿宋"/>
              </w:rPr>
            </w:pPr>
            <w:r>
              <w:rPr>
                <w:rFonts w:eastAsia="仿宋"/>
              </w:rPr>
              <w:t>Y&lt;50</w:t>
            </w:r>
          </w:p>
        </w:tc>
      </w:tr>
      <w:tr w14:paraId="32FA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FEA7B89">
            <w:pPr>
              <w:spacing w:line="500" w:lineRule="exact"/>
              <w:jc w:val="center"/>
              <w:rPr>
                <w:rFonts w:ascii="仿宋" w:hAnsi="仿宋" w:eastAsia="仿宋"/>
              </w:rPr>
            </w:pPr>
            <w:r>
              <w:rPr>
                <w:rFonts w:ascii="仿宋" w:hAnsi="仿宋" w:eastAsia="仿宋"/>
              </w:rPr>
              <w:t>工业</w:t>
            </w:r>
          </w:p>
        </w:tc>
        <w:tc>
          <w:tcPr>
            <w:tcW w:w="1447" w:type="dxa"/>
            <w:vAlign w:val="center"/>
          </w:tcPr>
          <w:p w14:paraId="79BDC6C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99B1ACE">
            <w:pPr>
              <w:spacing w:line="500" w:lineRule="exact"/>
              <w:jc w:val="center"/>
              <w:rPr>
                <w:rFonts w:ascii="仿宋" w:hAnsi="仿宋" w:eastAsia="仿宋"/>
              </w:rPr>
            </w:pPr>
            <w:r>
              <w:rPr>
                <w:rFonts w:ascii="仿宋" w:hAnsi="仿宋" w:eastAsia="仿宋"/>
              </w:rPr>
              <w:t>人</w:t>
            </w:r>
          </w:p>
        </w:tc>
        <w:tc>
          <w:tcPr>
            <w:tcW w:w="1830" w:type="dxa"/>
            <w:vAlign w:val="center"/>
          </w:tcPr>
          <w:p w14:paraId="619E881C">
            <w:pPr>
              <w:spacing w:line="500" w:lineRule="exact"/>
              <w:jc w:val="center"/>
              <w:rPr>
                <w:rFonts w:eastAsia="仿宋"/>
              </w:rPr>
            </w:pPr>
            <w:r>
              <w:rPr>
                <w:rFonts w:eastAsia="仿宋"/>
              </w:rPr>
              <w:t>300≤X&lt;1000</w:t>
            </w:r>
          </w:p>
        </w:tc>
        <w:tc>
          <w:tcPr>
            <w:tcW w:w="1572" w:type="dxa"/>
            <w:vAlign w:val="center"/>
          </w:tcPr>
          <w:p w14:paraId="270AD66A">
            <w:pPr>
              <w:spacing w:line="500" w:lineRule="exact"/>
              <w:jc w:val="center"/>
              <w:rPr>
                <w:rFonts w:eastAsia="仿宋"/>
              </w:rPr>
            </w:pPr>
            <w:r>
              <w:rPr>
                <w:rFonts w:eastAsia="仿宋"/>
              </w:rPr>
              <w:t>20≤X&lt;300</w:t>
            </w:r>
          </w:p>
        </w:tc>
        <w:tc>
          <w:tcPr>
            <w:tcW w:w="1036" w:type="dxa"/>
            <w:vAlign w:val="center"/>
          </w:tcPr>
          <w:p w14:paraId="662A01FA">
            <w:pPr>
              <w:spacing w:line="500" w:lineRule="exact"/>
              <w:jc w:val="center"/>
              <w:rPr>
                <w:rFonts w:eastAsia="仿宋"/>
              </w:rPr>
            </w:pPr>
            <w:r>
              <w:rPr>
                <w:rFonts w:eastAsia="仿宋"/>
              </w:rPr>
              <w:t>X&lt;20</w:t>
            </w:r>
          </w:p>
        </w:tc>
      </w:tr>
      <w:tr w14:paraId="73785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F33E188">
            <w:pPr>
              <w:spacing w:line="500" w:lineRule="exact"/>
              <w:jc w:val="center"/>
              <w:rPr>
                <w:rFonts w:ascii="仿宋" w:hAnsi="仿宋" w:eastAsia="仿宋"/>
              </w:rPr>
            </w:pPr>
          </w:p>
        </w:tc>
        <w:tc>
          <w:tcPr>
            <w:tcW w:w="1447" w:type="dxa"/>
            <w:vAlign w:val="center"/>
          </w:tcPr>
          <w:p w14:paraId="209BF84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613BED0">
            <w:pPr>
              <w:spacing w:line="500" w:lineRule="exact"/>
              <w:jc w:val="center"/>
              <w:rPr>
                <w:rFonts w:ascii="仿宋" w:hAnsi="仿宋" w:eastAsia="仿宋"/>
              </w:rPr>
            </w:pPr>
            <w:r>
              <w:rPr>
                <w:rFonts w:ascii="仿宋" w:hAnsi="仿宋" w:eastAsia="仿宋"/>
              </w:rPr>
              <w:t>万元</w:t>
            </w:r>
          </w:p>
        </w:tc>
        <w:tc>
          <w:tcPr>
            <w:tcW w:w="1830" w:type="dxa"/>
            <w:vAlign w:val="center"/>
          </w:tcPr>
          <w:p w14:paraId="3D7FEAC4">
            <w:pPr>
              <w:spacing w:line="500" w:lineRule="exact"/>
              <w:jc w:val="center"/>
              <w:rPr>
                <w:rFonts w:eastAsia="仿宋"/>
              </w:rPr>
            </w:pPr>
            <w:r>
              <w:rPr>
                <w:rFonts w:eastAsia="仿宋"/>
              </w:rPr>
              <w:t>2000≤Y&lt;40000</w:t>
            </w:r>
          </w:p>
        </w:tc>
        <w:tc>
          <w:tcPr>
            <w:tcW w:w="1572" w:type="dxa"/>
            <w:vAlign w:val="center"/>
          </w:tcPr>
          <w:p w14:paraId="5EF4B249">
            <w:pPr>
              <w:spacing w:line="500" w:lineRule="exact"/>
              <w:jc w:val="center"/>
              <w:rPr>
                <w:rFonts w:eastAsia="仿宋"/>
              </w:rPr>
            </w:pPr>
            <w:r>
              <w:rPr>
                <w:rFonts w:eastAsia="仿宋"/>
              </w:rPr>
              <w:t>300≤Y&lt;2000</w:t>
            </w:r>
          </w:p>
        </w:tc>
        <w:tc>
          <w:tcPr>
            <w:tcW w:w="1036" w:type="dxa"/>
            <w:vAlign w:val="center"/>
          </w:tcPr>
          <w:p w14:paraId="7A4D1472">
            <w:pPr>
              <w:spacing w:line="500" w:lineRule="exact"/>
              <w:jc w:val="center"/>
              <w:rPr>
                <w:rFonts w:eastAsia="仿宋"/>
              </w:rPr>
            </w:pPr>
            <w:r>
              <w:rPr>
                <w:rFonts w:eastAsia="仿宋"/>
              </w:rPr>
              <w:t>Y&lt;300</w:t>
            </w:r>
          </w:p>
        </w:tc>
      </w:tr>
      <w:tr w14:paraId="5CD10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2840AA9">
            <w:pPr>
              <w:spacing w:line="500" w:lineRule="exact"/>
              <w:jc w:val="center"/>
              <w:rPr>
                <w:rFonts w:ascii="仿宋" w:hAnsi="仿宋" w:eastAsia="仿宋"/>
              </w:rPr>
            </w:pPr>
            <w:r>
              <w:rPr>
                <w:rFonts w:ascii="仿宋" w:hAnsi="仿宋" w:eastAsia="仿宋"/>
              </w:rPr>
              <w:t>建筑业</w:t>
            </w:r>
          </w:p>
        </w:tc>
        <w:tc>
          <w:tcPr>
            <w:tcW w:w="1447" w:type="dxa"/>
            <w:vAlign w:val="center"/>
          </w:tcPr>
          <w:p w14:paraId="3A9E70E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CAB7125">
            <w:pPr>
              <w:spacing w:line="500" w:lineRule="exact"/>
              <w:jc w:val="center"/>
              <w:rPr>
                <w:rFonts w:ascii="仿宋" w:hAnsi="仿宋" w:eastAsia="仿宋"/>
              </w:rPr>
            </w:pPr>
            <w:r>
              <w:rPr>
                <w:rFonts w:ascii="仿宋" w:hAnsi="仿宋" w:eastAsia="仿宋"/>
              </w:rPr>
              <w:t>万元</w:t>
            </w:r>
          </w:p>
        </w:tc>
        <w:tc>
          <w:tcPr>
            <w:tcW w:w="1830" w:type="dxa"/>
            <w:vAlign w:val="center"/>
          </w:tcPr>
          <w:p w14:paraId="02095150">
            <w:pPr>
              <w:spacing w:line="500" w:lineRule="exact"/>
              <w:jc w:val="center"/>
              <w:rPr>
                <w:rFonts w:eastAsia="仿宋"/>
              </w:rPr>
            </w:pPr>
            <w:r>
              <w:rPr>
                <w:rFonts w:eastAsia="仿宋"/>
              </w:rPr>
              <w:t>6000≤Y&lt;80000</w:t>
            </w:r>
          </w:p>
        </w:tc>
        <w:tc>
          <w:tcPr>
            <w:tcW w:w="1572" w:type="dxa"/>
            <w:vAlign w:val="center"/>
          </w:tcPr>
          <w:p w14:paraId="4E33519B">
            <w:pPr>
              <w:spacing w:line="500" w:lineRule="exact"/>
              <w:jc w:val="center"/>
              <w:rPr>
                <w:rFonts w:eastAsia="仿宋"/>
              </w:rPr>
            </w:pPr>
            <w:r>
              <w:rPr>
                <w:rFonts w:eastAsia="仿宋"/>
              </w:rPr>
              <w:t>300≤Y&lt;6000</w:t>
            </w:r>
          </w:p>
        </w:tc>
        <w:tc>
          <w:tcPr>
            <w:tcW w:w="1036" w:type="dxa"/>
            <w:vAlign w:val="center"/>
          </w:tcPr>
          <w:p w14:paraId="5FDDD5D3">
            <w:pPr>
              <w:spacing w:line="500" w:lineRule="exact"/>
              <w:jc w:val="center"/>
              <w:rPr>
                <w:rFonts w:eastAsia="仿宋"/>
              </w:rPr>
            </w:pPr>
            <w:r>
              <w:rPr>
                <w:rFonts w:eastAsia="仿宋"/>
              </w:rPr>
              <w:t>Y&lt;300</w:t>
            </w:r>
          </w:p>
        </w:tc>
      </w:tr>
      <w:tr w14:paraId="20FE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C4AE9CB">
            <w:pPr>
              <w:spacing w:line="500" w:lineRule="exact"/>
              <w:jc w:val="center"/>
              <w:rPr>
                <w:rFonts w:ascii="仿宋" w:hAnsi="仿宋" w:eastAsia="仿宋"/>
              </w:rPr>
            </w:pPr>
          </w:p>
        </w:tc>
        <w:tc>
          <w:tcPr>
            <w:tcW w:w="1447" w:type="dxa"/>
            <w:vAlign w:val="center"/>
          </w:tcPr>
          <w:p w14:paraId="57196599">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A44783F">
            <w:pPr>
              <w:spacing w:line="500" w:lineRule="exact"/>
              <w:jc w:val="center"/>
              <w:rPr>
                <w:rFonts w:ascii="仿宋" w:hAnsi="仿宋" w:eastAsia="仿宋"/>
              </w:rPr>
            </w:pPr>
            <w:r>
              <w:rPr>
                <w:rFonts w:ascii="仿宋" w:hAnsi="仿宋" w:eastAsia="仿宋"/>
              </w:rPr>
              <w:t>万元</w:t>
            </w:r>
          </w:p>
        </w:tc>
        <w:tc>
          <w:tcPr>
            <w:tcW w:w="1830" w:type="dxa"/>
            <w:vAlign w:val="center"/>
          </w:tcPr>
          <w:p w14:paraId="0B08BF34">
            <w:pPr>
              <w:spacing w:line="500" w:lineRule="exact"/>
              <w:jc w:val="center"/>
              <w:rPr>
                <w:rFonts w:eastAsia="仿宋"/>
              </w:rPr>
            </w:pPr>
            <w:r>
              <w:rPr>
                <w:rFonts w:eastAsia="仿宋"/>
              </w:rPr>
              <w:t>5000≤Z &lt;80000</w:t>
            </w:r>
          </w:p>
        </w:tc>
        <w:tc>
          <w:tcPr>
            <w:tcW w:w="1572" w:type="dxa"/>
            <w:vAlign w:val="center"/>
          </w:tcPr>
          <w:p w14:paraId="55FC3A48">
            <w:pPr>
              <w:spacing w:line="500" w:lineRule="exact"/>
              <w:jc w:val="center"/>
              <w:rPr>
                <w:rFonts w:eastAsia="仿宋"/>
              </w:rPr>
            </w:pPr>
            <w:r>
              <w:rPr>
                <w:rFonts w:eastAsia="仿宋"/>
              </w:rPr>
              <w:t>300≤Z &lt;5000</w:t>
            </w:r>
          </w:p>
        </w:tc>
        <w:tc>
          <w:tcPr>
            <w:tcW w:w="1036" w:type="dxa"/>
            <w:vAlign w:val="center"/>
          </w:tcPr>
          <w:p w14:paraId="51DBD7FA">
            <w:pPr>
              <w:spacing w:line="500" w:lineRule="exact"/>
              <w:jc w:val="center"/>
              <w:rPr>
                <w:rFonts w:eastAsia="仿宋"/>
              </w:rPr>
            </w:pPr>
            <w:r>
              <w:rPr>
                <w:rFonts w:eastAsia="仿宋"/>
              </w:rPr>
              <w:t>Z&lt;300</w:t>
            </w:r>
          </w:p>
        </w:tc>
      </w:tr>
      <w:tr w14:paraId="6A7B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DD83832">
            <w:pPr>
              <w:spacing w:line="500" w:lineRule="exact"/>
              <w:jc w:val="center"/>
              <w:rPr>
                <w:rFonts w:ascii="仿宋" w:hAnsi="仿宋" w:eastAsia="仿宋"/>
              </w:rPr>
            </w:pPr>
            <w:r>
              <w:rPr>
                <w:rFonts w:ascii="仿宋" w:hAnsi="仿宋" w:eastAsia="仿宋"/>
              </w:rPr>
              <w:t>批发业</w:t>
            </w:r>
          </w:p>
        </w:tc>
        <w:tc>
          <w:tcPr>
            <w:tcW w:w="1447" w:type="dxa"/>
            <w:vAlign w:val="center"/>
          </w:tcPr>
          <w:p w14:paraId="2F6BAE3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7C698E1">
            <w:pPr>
              <w:spacing w:line="500" w:lineRule="exact"/>
              <w:jc w:val="center"/>
              <w:rPr>
                <w:rFonts w:ascii="仿宋" w:hAnsi="仿宋" w:eastAsia="仿宋"/>
              </w:rPr>
            </w:pPr>
            <w:r>
              <w:rPr>
                <w:rFonts w:ascii="仿宋" w:hAnsi="仿宋" w:eastAsia="仿宋"/>
              </w:rPr>
              <w:t>人</w:t>
            </w:r>
          </w:p>
        </w:tc>
        <w:tc>
          <w:tcPr>
            <w:tcW w:w="1830" w:type="dxa"/>
            <w:vAlign w:val="center"/>
          </w:tcPr>
          <w:p w14:paraId="1224E978">
            <w:pPr>
              <w:spacing w:line="500" w:lineRule="exact"/>
              <w:jc w:val="center"/>
              <w:rPr>
                <w:rFonts w:eastAsia="仿宋"/>
              </w:rPr>
            </w:pPr>
            <w:r>
              <w:rPr>
                <w:rFonts w:eastAsia="仿宋"/>
              </w:rPr>
              <w:t>20≤X&lt;200</w:t>
            </w:r>
          </w:p>
        </w:tc>
        <w:tc>
          <w:tcPr>
            <w:tcW w:w="1572" w:type="dxa"/>
            <w:vAlign w:val="center"/>
          </w:tcPr>
          <w:p w14:paraId="04A0DAB3">
            <w:pPr>
              <w:spacing w:line="500" w:lineRule="exact"/>
              <w:jc w:val="center"/>
              <w:rPr>
                <w:rFonts w:eastAsia="仿宋"/>
              </w:rPr>
            </w:pPr>
            <w:r>
              <w:rPr>
                <w:rFonts w:eastAsia="仿宋"/>
              </w:rPr>
              <w:t>5≤X&lt;20</w:t>
            </w:r>
          </w:p>
        </w:tc>
        <w:tc>
          <w:tcPr>
            <w:tcW w:w="1036" w:type="dxa"/>
            <w:vAlign w:val="center"/>
          </w:tcPr>
          <w:p w14:paraId="32CB6C7F">
            <w:pPr>
              <w:spacing w:line="500" w:lineRule="exact"/>
              <w:jc w:val="center"/>
              <w:rPr>
                <w:rFonts w:eastAsia="仿宋"/>
              </w:rPr>
            </w:pPr>
            <w:r>
              <w:rPr>
                <w:rFonts w:eastAsia="仿宋"/>
              </w:rPr>
              <w:t>X&lt;5</w:t>
            </w:r>
          </w:p>
        </w:tc>
      </w:tr>
      <w:tr w14:paraId="2AE3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0548221">
            <w:pPr>
              <w:spacing w:line="500" w:lineRule="exact"/>
              <w:jc w:val="center"/>
              <w:rPr>
                <w:rFonts w:ascii="仿宋" w:hAnsi="仿宋" w:eastAsia="仿宋"/>
              </w:rPr>
            </w:pPr>
          </w:p>
        </w:tc>
        <w:tc>
          <w:tcPr>
            <w:tcW w:w="1447" w:type="dxa"/>
            <w:vAlign w:val="center"/>
          </w:tcPr>
          <w:p w14:paraId="5D56B15D">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E061525">
            <w:pPr>
              <w:spacing w:line="500" w:lineRule="exact"/>
              <w:jc w:val="center"/>
              <w:rPr>
                <w:rFonts w:ascii="仿宋" w:hAnsi="仿宋" w:eastAsia="仿宋"/>
              </w:rPr>
            </w:pPr>
            <w:r>
              <w:rPr>
                <w:rFonts w:ascii="仿宋" w:hAnsi="仿宋" w:eastAsia="仿宋"/>
              </w:rPr>
              <w:t>万元</w:t>
            </w:r>
          </w:p>
        </w:tc>
        <w:tc>
          <w:tcPr>
            <w:tcW w:w="1830" w:type="dxa"/>
            <w:vAlign w:val="center"/>
          </w:tcPr>
          <w:p w14:paraId="7B59EBE8">
            <w:pPr>
              <w:spacing w:line="500" w:lineRule="exact"/>
              <w:jc w:val="center"/>
              <w:rPr>
                <w:rFonts w:eastAsia="仿宋"/>
              </w:rPr>
            </w:pPr>
            <w:r>
              <w:rPr>
                <w:rFonts w:eastAsia="仿宋"/>
              </w:rPr>
              <w:t>5000≤Y&lt;50000</w:t>
            </w:r>
          </w:p>
        </w:tc>
        <w:tc>
          <w:tcPr>
            <w:tcW w:w="1572" w:type="dxa"/>
            <w:vAlign w:val="center"/>
          </w:tcPr>
          <w:p w14:paraId="20BF4A63">
            <w:pPr>
              <w:spacing w:line="500" w:lineRule="exact"/>
              <w:jc w:val="center"/>
              <w:rPr>
                <w:rFonts w:eastAsia="仿宋"/>
              </w:rPr>
            </w:pPr>
            <w:r>
              <w:rPr>
                <w:rFonts w:eastAsia="仿宋"/>
              </w:rPr>
              <w:t>1000≤Y&lt;5000</w:t>
            </w:r>
          </w:p>
        </w:tc>
        <w:tc>
          <w:tcPr>
            <w:tcW w:w="1036" w:type="dxa"/>
            <w:vAlign w:val="center"/>
          </w:tcPr>
          <w:p w14:paraId="33467D74">
            <w:pPr>
              <w:spacing w:line="500" w:lineRule="exact"/>
              <w:jc w:val="center"/>
              <w:rPr>
                <w:rFonts w:eastAsia="仿宋"/>
              </w:rPr>
            </w:pPr>
            <w:r>
              <w:rPr>
                <w:rFonts w:eastAsia="仿宋"/>
              </w:rPr>
              <w:t>Y&lt;1000</w:t>
            </w:r>
          </w:p>
        </w:tc>
      </w:tr>
      <w:tr w14:paraId="1C7DA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094E5BC">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283A77E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FF82D9E">
            <w:pPr>
              <w:spacing w:line="500" w:lineRule="exact"/>
              <w:jc w:val="center"/>
              <w:rPr>
                <w:rFonts w:ascii="仿宋" w:hAnsi="仿宋" w:eastAsia="仿宋"/>
              </w:rPr>
            </w:pPr>
            <w:r>
              <w:rPr>
                <w:rFonts w:ascii="仿宋" w:hAnsi="仿宋" w:eastAsia="仿宋"/>
              </w:rPr>
              <w:t>人</w:t>
            </w:r>
          </w:p>
        </w:tc>
        <w:tc>
          <w:tcPr>
            <w:tcW w:w="1830" w:type="dxa"/>
            <w:vAlign w:val="center"/>
          </w:tcPr>
          <w:p w14:paraId="2D22695D">
            <w:pPr>
              <w:spacing w:line="500" w:lineRule="exact"/>
              <w:jc w:val="center"/>
              <w:rPr>
                <w:rFonts w:eastAsia="仿宋"/>
              </w:rPr>
            </w:pPr>
            <w:r>
              <w:rPr>
                <w:rFonts w:eastAsia="仿宋"/>
              </w:rPr>
              <w:t>50≤X&lt;300</w:t>
            </w:r>
          </w:p>
        </w:tc>
        <w:tc>
          <w:tcPr>
            <w:tcW w:w="1572" w:type="dxa"/>
            <w:vAlign w:val="center"/>
          </w:tcPr>
          <w:p w14:paraId="6D4FA1AF">
            <w:pPr>
              <w:spacing w:line="500" w:lineRule="exact"/>
              <w:jc w:val="center"/>
              <w:rPr>
                <w:rFonts w:eastAsia="仿宋"/>
              </w:rPr>
            </w:pPr>
            <w:r>
              <w:rPr>
                <w:rFonts w:eastAsia="仿宋"/>
              </w:rPr>
              <w:t>10≤X&lt;50</w:t>
            </w:r>
          </w:p>
        </w:tc>
        <w:tc>
          <w:tcPr>
            <w:tcW w:w="1036" w:type="dxa"/>
            <w:vAlign w:val="center"/>
          </w:tcPr>
          <w:p w14:paraId="7319B2C2">
            <w:pPr>
              <w:spacing w:line="500" w:lineRule="exact"/>
              <w:jc w:val="center"/>
              <w:rPr>
                <w:rFonts w:eastAsia="仿宋"/>
              </w:rPr>
            </w:pPr>
            <w:r>
              <w:rPr>
                <w:rFonts w:eastAsia="仿宋"/>
              </w:rPr>
              <w:t>X&lt;10</w:t>
            </w:r>
          </w:p>
        </w:tc>
      </w:tr>
      <w:tr w14:paraId="5E98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2B3C811">
            <w:pPr>
              <w:spacing w:line="500" w:lineRule="exact"/>
              <w:jc w:val="center"/>
              <w:rPr>
                <w:rFonts w:ascii="仿宋" w:hAnsi="仿宋" w:eastAsia="仿宋"/>
              </w:rPr>
            </w:pPr>
          </w:p>
        </w:tc>
        <w:tc>
          <w:tcPr>
            <w:tcW w:w="1447" w:type="dxa"/>
            <w:vAlign w:val="center"/>
          </w:tcPr>
          <w:p w14:paraId="32FA3320">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DE53C5E">
            <w:pPr>
              <w:spacing w:line="500" w:lineRule="exact"/>
              <w:jc w:val="center"/>
              <w:rPr>
                <w:rFonts w:ascii="仿宋" w:hAnsi="仿宋" w:eastAsia="仿宋"/>
              </w:rPr>
            </w:pPr>
            <w:r>
              <w:rPr>
                <w:rFonts w:ascii="仿宋" w:hAnsi="仿宋" w:eastAsia="仿宋"/>
              </w:rPr>
              <w:t>万元</w:t>
            </w:r>
          </w:p>
        </w:tc>
        <w:tc>
          <w:tcPr>
            <w:tcW w:w="1830" w:type="dxa"/>
            <w:vAlign w:val="center"/>
          </w:tcPr>
          <w:p w14:paraId="1EB5A0FC">
            <w:pPr>
              <w:spacing w:line="500" w:lineRule="exact"/>
              <w:jc w:val="center"/>
              <w:rPr>
                <w:rFonts w:eastAsia="仿宋"/>
              </w:rPr>
            </w:pPr>
            <w:r>
              <w:rPr>
                <w:rFonts w:eastAsia="仿宋"/>
              </w:rPr>
              <w:t>500≤Y&lt;20000</w:t>
            </w:r>
          </w:p>
        </w:tc>
        <w:tc>
          <w:tcPr>
            <w:tcW w:w="1572" w:type="dxa"/>
            <w:vAlign w:val="center"/>
          </w:tcPr>
          <w:p w14:paraId="5DC5F524">
            <w:pPr>
              <w:spacing w:line="500" w:lineRule="exact"/>
              <w:jc w:val="center"/>
              <w:rPr>
                <w:rFonts w:eastAsia="仿宋"/>
              </w:rPr>
            </w:pPr>
            <w:r>
              <w:rPr>
                <w:rFonts w:eastAsia="仿宋"/>
              </w:rPr>
              <w:t>100≤Y&lt;500</w:t>
            </w:r>
          </w:p>
        </w:tc>
        <w:tc>
          <w:tcPr>
            <w:tcW w:w="1036" w:type="dxa"/>
            <w:vAlign w:val="center"/>
          </w:tcPr>
          <w:p w14:paraId="42F66594">
            <w:pPr>
              <w:spacing w:line="500" w:lineRule="exact"/>
              <w:jc w:val="center"/>
              <w:rPr>
                <w:rFonts w:eastAsia="仿宋"/>
              </w:rPr>
            </w:pPr>
            <w:r>
              <w:rPr>
                <w:rFonts w:eastAsia="仿宋"/>
              </w:rPr>
              <w:t>Y&lt;100</w:t>
            </w:r>
          </w:p>
        </w:tc>
      </w:tr>
      <w:tr w14:paraId="24F6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531CB34">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5F92260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01CDE40">
            <w:pPr>
              <w:spacing w:line="500" w:lineRule="exact"/>
              <w:jc w:val="center"/>
              <w:rPr>
                <w:rFonts w:ascii="仿宋" w:hAnsi="仿宋" w:eastAsia="仿宋"/>
              </w:rPr>
            </w:pPr>
            <w:r>
              <w:rPr>
                <w:rFonts w:ascii="仿宋" w:hAnsi="仿宋" w:eastAsia="仿宋"/>
              </w:rPr>
              <w:t>人</w:t>
            </w:r>
          </w:p>
        </w:tc>
        <w:tc>
          <w:tcPr>
            <w:tcW w:w="1830" w:type="dxa"/>
            <w:vAlign w:val="center"/>
          </w:tcPr>
          <w:p w14:paraId="5E4F14BF">
            <w:pPr>
              <w:spacing w:line="500" w:lineRule="exact"/>
              <w:jc w:val="center"/>
              <w:rPr>
                <w:rFonts w:eastAsia="仿宋"/>
              </w:rPr>
            </w:pPr>
            <w:r>
              <w:rPr>
                <w:rFonts w:eastAsia="仿宋"/>
              </w:rPr>
              <w:t>300≤X&lt;1000</w:t>
            </w:r>
          </w:p>
        </w:tc>
        <w:tc>
          <w:tcPr>
            <w:tcW w:w="1572" w:type="dxa"/>
            <w:vAlign w:val="center"/>
          </w:tcPr>
          <w:p w14:paraId="514A13A9">
            <w:pPr>
              <w:spacing w:line="500" w:lineRule="exact"/>
              <w:jc w:val="center"/>
              <w:rPr>
                <w:rFonts w:eastAsia="仿宋"/>
              </w:rPr>
            </w:pPr>
            <w:r>
              <w:rPr>
                <w:rFonts w:eastAsia="仿宋"/>
              </w:rPr>
              <w:t>20≤X&lt;300</w:t>
            </w:r>
          </w:p>
        </w:tc>
        <w:tc>
          <w:tcPr>
            <w:tcW w:w="1036" w:type="dxa"/>
            <w:vAlign w:val="center"/>
          </w:tcPr>
          <w:p w14:paraId="78B8DD8C">
            <w:pPr>
              <w:spacing w:line="500" w:lineRule="exact"/>
              <w:jc w:val="center"/>
              <w:rPr>
                <w:rFonts w:eastAsia="仿宋"/>
              </w:rPr>
            </w:pPr>
            <w:r>
              <w:rPr>
                <w:rFonts w:eastAsia="仿宋"/>
              </w:rPr>
              <w:t>X&lt;20</w:t>
            </w:r>
          </w:p>
        </w:tc>
      </w:tr>
      <w:tr w14:paraId="4E55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C9404B1">
            <w:pPr>
              <w:spacing w:line="500" w:lineRule="exact"/>
              <w:jc w:val="center"/>
              <w:rPr>
                <w:rFonts w:ascii="仿宋" w:hAnsi="仿宋" w:eastAsia="仿宋"/>
              </w:rPr>
            </w:pPr>
          </w:p>
        </w:tc>
        <w:tc>
          <w:tcPr>
            <w:tcW w:w="1447" w:type="dxa"/>
            <w:vAlign w:val="center"/>
          </w:tcPr>
          <w:p w14:paraId="7BDC67B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91C33F3">
            <w:pPr>
              <w:spacing w:line="500" w:lineRule="exact"/>
              <w:jc w:val="center"/>
              <w:rPr>
                <w:rFonts w:ascii="仿宋" w:hAnsi="仿宋" w:eastAsia="仿宋"/>
              </w:rPr>
            </w:pPr>
            <w:r>
              <w:rPr>
                <w:rFonts w:ascii="仿宋" w:hAnsi="仿宋" w:eastAsia="仿宋"/>
              </w:rPr>
              <w:t>万元</w:t>
            </w:r>
          </w:p>
        </w:tc>
        <w:tc>
          <w:tcPr>
            <w:tcW w:w="1830" w:type="dxa"/>
            <w:vAlign w:val="center"/>
          </w:tcPr>
          <w:p w14:paraId="7FFFD61C">
            <w:pPr>
              <w:spacing w:line="500" w:lineRule="exact"/>
              <w:jc w:val="center"/>
              <w:rPr>
                <w:rFonts w:eastAsia="仿宋"/>
              </w:rPr>
            </w:pPr>
            <w:r>
              <w:rPr>
                <w:rFonts w:eastAsia="仿宋"/>
              </w:rPr>
              <w:t>3000≤Y&lt;30000</w:t>
            </w:r>
          </w:p>
        </w:tc>
        <w:tc>
          <w:tcPr>
            <w:tcW w:w="1572" w:type="dxa"/>
            <w:vAlign w:val="center"/>
          </w:tcPr>
          <w:p w14:paraId="673A6B11">
            <w:pPr>
              <w:spacing w:line="500" w:lineRule="exact"/>
              <w:jc w:val="center"/>
              <w:rPr>
                <w:rFonts w:eastAsia="仿宋"/>
              </w:rPr>
            </w:pPr>
            <w:r>
              <w:rPr>
                <w:rFonts w:eastAsia="仿宋"/>
              </w:rPr>
              <w:t>200≤Y&lt;3000</w:t>
            </w:r>
          </w:p>
        </w:tc>
        <w:tc>
          <w:tcPr>
            <w:tcW w:w="1036" w:type="dxa"/>
            <w:vAlign w:val="center"/>
          </w:tcPr>
          <w:p w14:paraId="5CE4E0B3">
            <w:pPr>
              <w:spacing w:line="500" w:lineRule="exact"/>
              <w:jc w:val="center"/>
              <w:rPr>
                <w:rFonts w:eastAsia="仿宋"/>
              </w:rPr>
            </w:pPr>
            <w:r>
              <w:rPr>
                <w:rFonts w:eastAsia="仿宋"/>
              </w:rPr>
              <w:t>Y&lt;200</w:t>
            </w:r>
          </w:p>
        </w:tc>
      </w:tr>
      <w:tr w14:paraId="2573B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582A20E">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2FB6E87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DD0C1AD">
            <w:pPr>
              <w:spacing w:line="500" w:lineRule="exact"/>
              <w:jc w:val="center"/>
              <w:rPr>
                <w:rFonts w:ascii="仿宋" w:hAnsi="仿宋" w:eastAsia="仿宋"/>
              </w:rPr>
            </w:pPr>
            <w:r>
              <w:rPr>
                <w:rFonts w:ascii="仿宋" w:hAnsi="仿宋" w:eastAsia="仿宋"/>
              </w:rPr>
              <w:t>人</w:t>
            </w:r>
          </w:p>
        </w:tc>
        <w:tc>
          <w:tcPr>
            <w:tcW w:w="1830" w:type="dxa"/>
            <w:vAlign w:val="center"/>
          </w:tcPr>
          <w:p w14:paraId="2CD05901">
            <w:pPr>
              <w:spacing w:line="500" w:lineRule="exact"/>
              <w:jc w:val="center"/>
              <w:rPr>
                <w:rFonts w:eastAsia="仿宋"/>
              </w:rPr>
            </w:pPr>
            <w:r>
              <w:rPr>
                <w:rFonts w:eastAsia="仿宋"/>
              </w:rPr>
              <w:t>100≤X&lt;200</w:t>
            </w:r>
          </w:p>
        </w:tc>
        <w:tc>
          <w:tcPr>
            <w:tcW w:w="1572" w:type="dxa"/>
            <w:vAlign w:val="center"/>
          </w:tcPr>
          <w:p w14:paraId="35516F63">
            <w:pPr>
              <w:spacing w:line="500" w:lineRule="exact"/>
              <w:jc w:val="center"/>
              <w:rPr>
                <w:rFonts w:eastAsia="仿宋"/>
              </w:rPr>
            </w:pPr>
            <w:r>
              <w:rPr>
                <w:rFonts w:eastAsia="仿宋"/>
              </w:rPr>
              <w:t>20≤X&lt;100</w:t>
            </w:r>
          </w:p>
        </w:tc>
        <w:tc>
          <w:tcPr>
            <w:tcW w:w="1036" w:type="dxa"/>
            <w:vAlign w:val="center"/>
          </w:tcPr>
          <w:p w14:paraId="41AD2304">
            <w:pPr>
              <w:spacing w:line="500" w:lineRule="exact"/>
              <w:jc w:val="center"/>
              <w:rPr>
                <w:rFonts w:eastAsia="仿宋"/>
              </w:rPr>
            </w:pPr>
            <w:r>
              <w:rPr>
                <w:rFonts w:eastAsia="仿宋"/>
              </w:rPr>
              <w:t>X&lt;20</w:t>
            </w:r>
          </w:p>
        </w:tc>
      </w:tr>
      <w:tr w14:paraId="3CA82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D141941">
            <w:pPr>
              <w:spacing w:line="500" w:lineRule="exact"/>
              <w:jc w:val="center"/>
              <w:rPr>
                <w:rFonts w:ascii="仿宋" w:hAnsi="仿宋" w:eastAsia="仿宋"/>
              </w:rPr>
            </w:pPr>
          </w:p>
        </w:tc>
        <w:tc>
          <w:tcPr>
            <w:tcW w:w="1447" w:type="dxa"/>
            <w:vAlign w:val="center"/>
          </w:tcPr>
          <w:p w14:paraId="256676EE">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9C21390">
            <w:pPr>
              <w:spacing w:line="500" w:lineRule="exact"/>
              <w:jc w:val="center"/>
              <w:rPr>
                <w:rFonts w:ascii="仿宋" w:hAnsi="仿宋" w:eastAsia="仿宋"/>
              </w:rPr>
            </w:pPr>
            <w:r>
              <w:rPr>
                <w:rFonts w:ascii="仿宋" w:hAnsi="仿宋" w:eastAsia="仿宋"/>
              </w:rPr>
              <w:t>万元</w:t>
            </w:r>
          </w:p>
        </w:tc>
        <w:tc>
          <w:tcPr>
            <w:tcW w:w="1830" w:type="dxa"/>
            <w:vAlign w:val="center"/>
          </w:tcPr>
          <w:p w14:paraId="4C721E67">
            <w:pPr>
              <w:spacing w:line="500" w:lineRule="exact"/>
              <w:jc w:val="center"/>
              <w:rPr>
                <w:rFonts w:eastAsia="仿宋"/>
              </w:rPr>
            </w:pPr>
            <w:r>
              <w:rPr>
                <w:rFonts w:eastAsia="仿宋"/>
              </w:rPr>
              <w:t>1000≤Y&lt;30000</w:t>
            </w:r>
          </w:p>
        </w:tc>
        <w:tc>
          <w:tcPr>
            <w:tcW w:w="1572" w:type="dxa"/>
            <w:vAlign w:val="center"/>
          </w:tcPr>
          <w:p w14:paraId="3D2B6DBA">
            <w:pPr>
              <w:spacing w:line="500" w:lineRule="exact"/>
              <w:jc w:val="center"/>
              <w:rPr>
                <w:rFonts w:eastAsia="仿宋"/>
              </w:rPr>
            </w:pPr>
            <w:r>
              <w:rPr>
                <w:rFonts w:eastAsia="仿宋"/>
              </w:rPr>
              <w:t>100≤Y&lt;1000</w:t>
            </w:r>
          </w:p>
        </w:tc>
        <w:tc>
          <w:tcPr>
            <w:tcW w:w="1036" w:type="dxa"/>
            <w:vAlign w:val="center"/>
          </w:tcPr>
          <w:p w14:paraId="168803B3">
            <w:pPr>
              <w:spacing w:line="500" w:lineRule="exact"/>
              <w:jc w:val="center"/>
              <w:rPr>
                <w:rFonts w:eastAsia="仿宋"/>
              </w:rPr>
            </w:pPr>
            <w:r>
              <w:rPr>
                <w:rFonts w:eastAsia="仿宋"/>
              </w:rPr>
              <w:t>Y&lt;100</w:t>
            </w:r>
          </w:p>
        </w:tc>
      </w:tr>
      <w:tr w14:paraId="403BA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9C7DE3F">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1193DDB5">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8753925">
            <w:pPr>
              <w:spacing w:line="500" w:lineRule="exact"/>
              <w:jc w:val="center"/>
              <w:rPr>
                <w:rFonts w:ascii="仿宋" w:hAnsi="仿宋" w:eastAsia="仿宋"/>
              </w:rPr>
            </w:pPr>
            <w:r>
              <w:rPr>
                <w:rFonts w:ascii="仿宋" w:hAnsi="仿宋" w:eastAsia="仿宋"/>
              </w:rPr>
              <w:t>人</w:t>
            </w:r>
          </w:p>
        </w:tc>
        <w:tc>
          <w:tcPr>
            <w:tcW w:w="1830" w:type="dxa"/>
            <w:vAlign w:val="center"/>
          </w:tcPr>
          <w:p w14:paraId="37261FAF">
            <w:pPr>
              <w:spacing w:line="500" w:lineRule="exact"/>
              <w:jc w:val="center"/>
              <w:rPr>
                <w:rFonts w:eastAsia="仿宋"/>
              </w:rPr>
            </w:pPr>
            <w:r>
              <w:rPr>
                <w:rFonts w:eastAsia="仿宋"/>
              </w:rPr>
              <w:t>300≤X&lt;1000</w:t>
            </w:r>
          </w:p>
        </w:tc>
        <w:tc>
          <w:tcPr>
            <w:tcW w:w="1572" w:type="dxa"/>
            <w:vAlign w:val="center"/>
          </w:tcPr>
          <w:p w14:paraId="6771AA6E">
            <w:pPr>
              <w:spacing w:line="500" w:lineRule="exact"/>
              <w:jc w:val="center"/>
              <w:rPr>
                <w:rFonts w:eastAsia="仿宋"/>
              </w:rPr>
            </w:pPr>
            <w:r>
              <w:rPr>
                <w:rFonts w:eastAsia="仿宋"/>
              </w:rPr>
              <w:t>20≤X&lt;300</w:t>
            </w:r>
          </w:p>
        </w:tc>
        <w:tc>
          <w:tcPr>
            <w:tcW w:w="1036" w:type="dxa"/>
            <w:vAlign w:val="center"/>
          </w:tcPr>
          <w:p w14:paraId="66583707">
            <w:pPr>
              <w:spacing w:line="500" w:lineRule="exact"/>
              <w:jc w:val="center"/>
              <w:rPr>
                <w:rFonts w:eastAsia="仿宋"/>
              </w:rPr>
            </w:pPr>
            <w:r>
              <w:rPr>
                <w:rFonts w:eastAsia="仿宋"/>
              </w:rPr>
              <w:t>X&lt;20</w:t>
            </w:r>
          </w:p>
        </w:tc>
      </w:tr>
      <w:tr w14:paraId="3EAC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5A78BD0">
            <w:pPr>
              <w:spacing w:line="500" w:lineRule="exact"/>
              <w:jc w:val="center"/>
              <w:rPr>
                <w:rFonts w:ascii="仿宋" w:hAnsi="仿宋" w:eastAsia="仿宋"/>
              </w:rPr>
            </w:pPr>
          </w:p>
        </w:tc>
        <w:tc>
          <w:tcPr>
            <w:tcW w:w="1447" w:type="dxa"/>
            <w:vAlign w:val="center"/>
          </w:tcPr>
          <w:p w14:paraId="24A1D05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00AC025">
            <w:pPr>
              <w:spacing w:line="500" w:lineRule="exact"/>
              <w:jc w:val="center"/>
              <w:rPr>
                <w:rFonts w:ascii="仿宋" w:hAnsi="仿宋" w:eastAsia="仿宋"/>
              </w:rPr>
            </w:pPr>
            <w:r>
              <w:rPr>
                <w:rFonts w:ascii="仿宋" w:hAnsi="仿宋" w:eastAsia="仿宋"/>
              </w:rPr>
              <w:t>万元</w:t>
            </w:r>
          </w:p>
        </w:tc>
        <w:tc>
          <w:tcPr>
            <w:tcW w:w="1830" w:type="dxa"/>
            <w:vAlign w:val="center"/>
          </w:tcPr>
          <w:p w14:paraId="2352B7BD">
            <w:pPr>
              <w:spacing w:line="500" w:lineRule="exact"/>
              <w:jc w:val="center"/>
              <w:rPr>
                <w:rFonts w:eastAsia="仿宋"/>
              </w:rPr>
            </w:pPr>
            <w:r>
              <w:rPr>
                <w:rFonts w:eastAsia="仿宋"/>
              </w:rPr>
              <w:t>2000≤Y&lt;30000</w:t>
            </w:r>
          </w:p>
        </w:tc>
        <w:tc>
          <w:tcPr>
            <w:tcW w:w="1572" w:type="dxa"/>
            <w:vAlign w:val="center"/>
          </w:tcPr>
          <w:p w14:paraId="48DAB92D">
            <w:pPr>
              <w:spacing w:line="500" w:lineRule="exact"/>
              <w:jc w:val="center"/>
              <w:rPr>
                <w:rFonts w:eastAsia="仿宋"/>
              </w:rPr>
            </w:pPr>
            <w:r>
              <w:rPr>
                <w:rFonts w:eastAsia="仿宋"/>
              </w:rPr>
              <w:t>100≤Y&lt;2000</w:t>
            </w:r>
          </w:p>
        </w:tc>
        <w:tc>
          <w:tcPr>
            <w:tcW w:w="1036" w:type="dxa"/>
            <w:vAlign w:val="center"/>
          </w:tcPr>
          <w:p w14:paraId="5863766C">
            <w:pPr>
              <w:spacing w:line="500" w:lineRule="exact"/>
              <w:jc w:val="center"/>
              <w:rPr>
                <w:rFonts w:eastAsia="仿宋"/>
              </w:rPr>
            </w:pPr>
            <w:r>
              <w:rPr>
                <w:rFonts w:eastAsia="仿宋"/>
              </w:rPr>
              <w:t>Y&lt;100</w:t>
            </w:r>
          </w:p>
        </w:tc>
      </w:tr>
      <w:tr w14:paraId="7F21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1ED242B">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420CD86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BBF67FE">
            <w:pPr>
              <w:spacing w:line="500" w:lineRule="exact"/>
              <w:jc w:val="center"/>
              <w:rPr>
                <w:rFonts w:ascii="仿宋" w:hAnsi="仿宋" w:eastAsia="仿宋"/>
              </w:rPr>
            </w:pPr>
            <w:r>
              <w:rPr>
                <w:rFonts w:ascii="仿宋" w:hAnsi="仿宋" w:eastAsia="仿宋"/>
              </w:rPr>
              <w:t>人</w:t>
            </w:r>
          </w:p>
        </w:tc>
        <w:tc>
          <w:tcPr>
            <w:tcW w:w="1830" w:type="dxa"/>
            <w:vAlign w:val="center"/>
          </w:tcPr>
          <w:p w14:paraId="3A90BC74">
            <w:pPr>
              <w:spacing w:line="500" w:lineRule="exact"/>
              <w:jc w:val="center"/>
              <w:rPr>
                <w:rFonts w:eastAsia="仿宋"/>
              </w:rPr>
            </w:pPr>
            <w:r>
              <w:rPr>
                <w:rFonts w:eastAsia="仿宋"/>
              </w:rPr>
              <w:t>100≤X&lt;300</w:t>
            </w:r>
          </w:p>
        </w:tc>
        <w:tc>
          <w:tcPr>
            <w:tcW w:w="1572" w:type="dxa"/>
            <w:vAlign w:val="center"/>
          </w:tcPr>
          <w:p w14:paraId="7AA0416A">
            <w:pPr>
              <w:spacing w:line="500" w:lineRule="exact"/>
              <w:jc w:val="center"/>
              <w:rPr>
                <w:rFonts w:eastAsia="仿宋"/>
              </w:rPr>
            </w:pPr>
            <w:r>
              <w:rPr>
                <w:rFonts w:eastAsia="仿宋"/>
              </w:rPr>
              <w:t>10≤X&lt;100</w:t>
            </w:r>
          </w:p>
        </w:tc>
        <w:tc>
          <w:tcPr>
            <w:tcW w:w="1036" w:type="dxa"/>
            <w:vAlign w:val="center"/>
          </w:tcPr>
          <w:p w14:paraId="4FCFC040">
            <w:pPr>
              <w:spacing w:line="500" w:lineRule="exact"/>
              <w:jc w:val="center"/>
              <w:rPr>
                <w:rFonts w:eastAsia="仿宋"/>
              </w:rPr>
            </w:pPr>
            <w:r>
              <w:rPr>
                <w:rFonts w:eastAsia="仿宋"/>
              </w:rPr>
              <w:t>X&lt;10</w:t>
            </w:r>
          </w:p>
        </w:tc>
      </w:tr>
      <w:tr w14:paraId="4C8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E01FFDA">
            <w:pPr>
              <w:spacing w:line="500" w:lineRule="exact"/>
              <w:jc w:val="center"/>
              <w:rPr>
                <w:rFonts w:ascii="仿宋" w:hAnsi="仿宋" w:eastAsia="仿宋"/>
              </w:rPr>
            </w:pPr>
          </w:p>
        </w:tc>
        <w:tc>
          <w:tcPr>
            <w:tcW w:w="1447" w:type="dxa"/>
            <w:vAlign w:val="center"/>
          </w:tcPr>
          <w:p w14:paraId="0900460A">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60A7519">
            <w:pPr>
              <w:spacing w:line="500" w:lineRule="exact"/>
              <w:jc w:val="center"/>
              <w:rPr>
                <w:rFonts w:ascii="仿宋" w:hAnsi="仿宋" w:eastAsia="仿宋"/>
              </w:rPr>
            </w:pPr>
            <w:r>
              <w:rPr>
                <w:rFonts w:ascii="仿宋" w:hAnsi="仿宋" w:eastAsia="仿宋"/>
              </w:rPr>
              <w:t>万元</w:t>
            </w:r>
          </w:p>
        </w:tc>
        <w:tc>
          <w:tcPr>
            <w:tcW w:w="1830" w:type="dxa"/>
            <w:vAlign w:val="center"/>
          </w:tcPr>
          <w:p w14:paraId="499D5B94">
            <w:pPr>
              <w:spacing w:line="500" w:lineRule="exact"/>
              <w:jc w:val="center"/>
              <w:rPr>
                <w:rFonts w:eastAsia="仿宋"/>
              </w:rPr>
            </w:pPr>
            <w:r>
              <w:rPr>
                <w:rFonts w:eastAsia="仿宋"/>
              </w:rPr>
              <w:t>2000≤Y&lt;10000</w:t>
            </w:r>
          </w:p>
        </w:tc>
        <w:tc>
          <w:tcPr>
            <w:tcW w:w="1572" w:type="dxa"/>
            <w:vAlign w:val="center"/>
          </w:tcPr>
          <w:p w14:paraId="3A6CFE32">
            <w:pPr>
              <w:spacing w:line="500" w:lineRule="exact"/>
              <w:jc w:val="center"/>
              <w:rPr>
                <w:rFonts w:eastAsia="仿宋"/>
              </w:rPr>
            </w:pPr>
            <w:r>
              <w:rPr>
                <w:rFonts w:eastAsia="仿宋"/>
              </w:rPr>
              <w:t>100≤Y&lt;2000</w:t>
            </w:r>
          </w:p>
        </w:tc>
        <w:tc>
          <w:tcPr>
            <w:tcW w:w="1036" w:type="dxa"/>
            <w:vAlign w:val="center"/>
          </w:tcPr>
          <w:p w14:paraId="1D2B3937">
            <w:pPr>
              <w:spacing w:line="500" w:lineRule="exact"/>
              <w:jc w:val="center"/>
              <w:rPr>
                <w:rFonts w:eastAsia="仿宋"/>
              </w:rPr>
            </w:pPr>
            <w:r>
              <w:rPr>
                <w:rFonts w:eastAsia="仿宋"/>
              </w:rPr>
              <w:t>Y&lt;100</w:t>
            </w:r>
          </w:p>
        </w:tc>
      </w:tr>
      <w:tr w14:paraId="51046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2FE6A67">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2569A7A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3A5E308">
            <w:pPr>
              <w:spacing w:line="500" w:lineRule="exact"/>
              <w:jc w:val="center"/>
              <w:rPr>
                <w:rFonts w:ascii="仿宋" w:hAnsi="仿宋" w:eastAsia="仿宋"/>
              </w:rPr>
            </w:pPr>
            <w:r>
              <w:rPr>
                <w:rFonts w:ascii="仿宋" w:hAnsi="仿宋" w:eastAsia="仿宋"/>
              </w:rPr>
              <w:t>人</w:t>
            </w:r>
          </w:p>
        </w:tc>
        <w:tc>
          <w:tcPr>
            <w:tcW w:w="1830" w:type="dxa"/>
            <w:vAlign w:val="center"/>
          </w:tcPr>
          <w:p w14:paraId="557F1FA7">
            <w:pPr>
              <w:spacing w:line="500" w:lineRule="exact"/>
              <w:jc w:val="center"/>
              <w:rPr>
                <w:rFonts w:eastAsia="仿宋"/>
              </w:rPr>
            </w:pPr>
            <w:r>
              <w:rPr>
                <w:rFonts w:eastAsia="仿宋"/>
              </w:rPr>
              <w:t>100≤X&lt;300</w:t>
            </w:r>
          </w:p>
        </w:tc>
        <w:tc>
          <w:tcPr>
            <w:tcW w:w="1572" w:type="dxa"/>
            <w:vAlign w:val="center"/>
          </w:tcPr>
          <w:p w14:paraId="225B5C94">
            <w:pPr>
              <w:spacing w:line="500" w:lineRule="exact"/>
              <w:jc w:val="center"/>
              <w:rPr>
                <w:rFonts w:eastAsia="仿宋"/>
              </w:rPr>
            </w:pPr>
            <w:r>
              <w:rPr>
                <w:rFonts w:eastAsia="仿宋"/>
              </w:rPr>
              <w:t>10≤X&lt;100</w:t>
            </w:r>
          </w:p>
        </w:tc>
        <w:tc>
          <w:tcPr>
            <w:tcW w:w="1036" w:type="dxa"/>
            <w:vAlign w:val="center"/>
          </w:tcPr>
          <w:p w14:paraId="358E9026">
            <w:pPr>
              <w:spacing w:line="500" w:lineRule="exact"/>
              <w:jc w:val="center"/>
              <w:rPr>
                <w:rFonts w:eastAsia="仿宋"/>
              </w:rPr>
            </w:pPr>
            <w:r>
              <w:rPr>
                <w:rFonts w:eastAsia="仿宋"/>
              </w:rPr>
              <w:t>X&lt;10</w:t>
            </w:r>
          </w:p>
        </w:tc>
      </w:tr>
      <w:tr w14:paraId="48BD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E154B9D">
            <w:pPr>
              <w:spacing w:line="500" w:lineRule="exact"/>
              <w:jc w:val="center"/>
              <w:rPr>
                <w:rFonts w:ascii="仿宋" w:hAnsi="仿宋" w:eastAsia="仿宋"/>
              </w:rPr>
            </w:pPr>
          </w:p>
        </w:tc>
        <w:tc>
          <w:tcPr>
            <w:tcW w:w="1447" w:type="dxa"/>
            <w:vAlign w:val="center"/>
          </w:tcPr>
          <w:p w14:paraId="7FF2BB1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B0586D6">
            <w:pPr>
              <w:spacing w:line="500" w:lineRule="exact"/>
              <w:jc w:val="center"/>
              <w:rPr>
                <w:rFonts w:ascii="仿宋" w:hAnsi="仿宋" w:eastAsia="仿宋"/>
              </w:rPr>
            </w:pPr>
            <w:r>
              <w:rPr>
                <w:rFonts w:ascii="仿宋" w:hAnsi="仿宋" w:eastAsia="仿宋"/>
              </w:rPr>
              <w:t>万元</w:t>
            </w:r>
          </w:p>
        </w:tc>
        <w:tc>
          <w:tcPr>
            <w:tcW w:w="1830" w:type="dxa"/>
            <w:vAlign w:val="center"/>
          </w:tcPr>
          <w:p w14:paraId="63D9FC3C">
            <w:pPr>
              <w:spacing w:line="500" w:lineRule="exact"/>
              <w:jc w:val="center"/>
              <w:rPr>
                <w:rFonts w:eastAsia="仿宋"/>
              </w:rPr>
            </w:pPr>
            <w:r>
              <w:rPr>
                <w:rFonts w:eastAsia="仿宋"/>
              </w:rPr>
              <w:t>2000≤Y&lt;10000</w:t>
            </w:r>
          </w:p>
        </w:tc>
        <w:tc>
          <w:tcPr>
            <w:tcW w:w="1572" w:type="dxa"/>
            <w:vAlign w:val="center"/>
          </w:tcPr>
          <w:p w14:paraId="0E01DB23">
            <w:pPr>
              <w:spacing w:line="500" w:lineRule="exact"/>
              <w:jc w:val="center"/>
              <w:rPr>
                <w:rFonts w:eastAsia="仿宋"/>
              </w:rPr>
            </w:pPr>
            <w:r>
              <w:rPr>
                <w:rFonts w:eastAsia="仿宋"/>
              </w:rPr>
              <w:t>100≤Y&lt;2000</w:t>
            </w:r>
          </w:p>
        </w:tc>
        <w:tc>
          <w:tcPr>
            <w:tcW w:w="1036" w:type="dxa"/>
            <w:vAlign w:val="center"/>
          </w:tcPr>
          <w:p w14:paraId="10AA4237">
            <w:pPr>
              <w:spacing w:line="500" w:lineRule="exact"/>
              <w:jc w:val="center"/>
              <w:rPr>
                <w:rFonts w:eastAsia="仿宋"/>
              </w:rPr>
            </w:pPr>
            <w:r>
              <w:rPr>
                <w:rFonts w:eastAsia="仿宋"/>
              </w:rPr>
              <w:t>Y&lt;100</w:t>
            </w:r>
          </w:p>
        </w:tc>
      </w:tr>
      <w:tr w14:paraId="4E8F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6FEE8BE">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691D3C2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9A4AEB1">
            <w:pPr>
              <w:spacing w:line="500" w:lineRule="exact"/>
              <w:jc w:val="center"/>
              <w:rPr>
                <w:rFonts w:ascii="仿宋" w:hAnsi="仿宋" w:eastAsia="仿宋"/>
              </w:rPr>
            </w:pPr>
            <w:r>
              <w:rPr>
                <w:rFonts w:ascii="仿宋" w:hAnsi="仿宋" w:eastAsia="仿宋"/>
              </w:rPr>
              <w:t>人</w:t>
            </w:r>
          </w:p>
        </w:tc>
        <w:tc>
          <w:tcPr>
            <w:tcW w:w="1830" w:type="dxa"/>
            <w:vAlign w:val="center"/>
          </w:tcPr>
          <w:p w14:paraId="20E3D2DB">
            <w:pPr>
              <w:spacing w:line="500" w:lineRule="exact"/>
              <w:jc w:val="center"/>
              <w:rPr>
                <w:rFonts w:eastAsia="仿宋"/>
              </w:rPr>
            </w:pPr>
            <w:r>
              <w:rPr>
                <w:rFonts w:eastAsia="仿宋"/>
              </w:rPr>
              <w:t>100≤X&lt;2000</w:t>
            </w:r>
          </w:p>
        </w:tc>
        <w:tc>
          <w:tcPr>
            <w:tcW w:w="1572" w:type="dxa"/>
            <w:vAlign w:val="center"/>
          </w:tcPr>
          <w:p w14:paraId="217AAC59">
            <w:pPr>
              <w:spacing w:line="500" w:lineRule="exact"/>
              <w:jc w:val="center"/>
              <w:rPr>
                <w:rFonts w:eastAsia="仿宋"/>
              </w:rPr>
            </w:pPr>
            <w:r>
              <w:rPr>
                <w:rFonts w:eastAsia="仿宋"/>
              </w:rPr>
              <w:t>10≤X&lt;100</w:t>
            </w:r>
          </w:p>
        </w:tc>
        <w:tc>
          <w:tcPr>
            <w:tcW w:w="1036" w:type="dxa"/>
            <w:vAlign w:val="center"/>
          </w:tcPr>
          <w:p w14:paraId="21639DC1">
            <w:pPr>
              <w:spacing w:line="500" w:lineRule="exact"/>
              <w:jc w:val="center"/>
              <w:rPr>
                <w:rFonts w:eastAsia="仿宋"/>
              </w:rPr>
            </w:pPr>
            <w:r>
              <w:rPr>
                <w:rFonts w:eastAsia="仿宋"/>
              </w:rPr>
              <w:t>X&lt;10</w:t>
            </w:r>
          </w:p>
        </w:tc>
      </w:tr>
      <w:tr w14:paraId="5AEC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45CA6A1">
            <w:pPr>
              <w:spacing w:line="500" w:lineRule="exact"/>
              <w:jc w:val="center"/>
              <w:rPr>
                <w:rFonts w:ascii="仿宋" w:hAnsi="仿宋" w:eastAsia="仿宋"/>
              </w:rPr>
            </w:pPr>
          </w:p>
        </w:tc>
        <w:tc>
          <w:tcPr>
            <w:tcW w:w="1447" w:type="dxa"/>
            <w:vAlign w:val="center"/>
          </w:tcPr>
          <w:p w14:paraId="52603D58">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8B63B19">
            <w:pPr>
              <w:spacing w:line="500" w:lineRule="exact"/>
              <w:jc w:val="center"/>
              <w:rPr>
                <w:rFonts w:ascii="仿宋" w:hAnsi="仿宋" w:eastAsia="仿宋"/>
              </w:rPr>
            </w:pPr>
            <w:r>
              <w:rPr>
                <w:rFonts w:ascii="仿宋" w:hAnsi="仿宋" w:eastAsia="仿宋"/>
              </w:rPr>
              <w:t>万元</w:t>
            </w:r>
          </w:p>
        </w:tc>
        <w:tc>
          <w:tcPr>
            <w:tcW w:w="1830" w:type="dxa"/>
            <w:vAlign w:val="center"/>
          </w:tcPr>
          <w:p w14:paraId="418CDFBB">
            <w:pPr>
              <w:spacing w:line="500" w:lineRule="exact"/>
              <w:jc w:val="center"/>
              <w:rPr>
                <w:rFonts w:eastAsia="仿宋"/>
              </w:rPr>
            </w:pPr>
            <w:r>
              <w:rPr>
                <w:rFonts w:eastAsia="仿宋"/>
              </w:rPr>
              <w:t>1000≤Y&lt;100000</w:t>
            </w:r>
          </w:p>
        </w:tc>
        <w:tc>
          <w:tcPr>
            <w:tcW w:w="1572" w:type="dxa"/>
            <w:vAlign w:val="center"/>
          </w:tcPr>
          <w:p w14:paraId="4016D9FF">
            <w:pPr>
              <w:spacing w:line="500" w:lineRule="exact"/>
              <w:jc w:val="center"/>
              <w:rPr>
                <w:rFonts w:eastAsia="仿宋"/>
              </w:rPr>
            </w:pPr>
            <w:r>
              <w:rPr>
                <w:rFonts w:eastAsia="仿宋"/>
              </w:rPr>
              <w:t>100≤Y&lt;1000</w:t>
            </w:r>
          </w:p>
        </w:tc>
        <w:tc>
          <w:tcPr>
            <w:tcW w:w="1036" w:type="dxa"/>
            <w:vAlign w:val="center"/>
          </w:tcPr>
          <w:p w14:paraId="5B36628D">
            <w:pPr>
              <w:spacing w:line="500" w:lineRule="exact"/>
              <w:jc w:val="center"/>
              <w:rPr>
                <w:rFonts w:eastAsia="仿宋"/>
              </w:rPr>
            </w:pPr>
            <w:r>
              <w:rPr>
                <w:rFonts w:eastAsia="仿宋"/>
              </w:rPr>
              <w:t>Y&lt;100</w:t>
            </w:r>
          </w:p>
        </w:tc>
      </w:tr>
      <w:tr w14:paraId="1AC5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16D7F28">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22290FF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CCD8D61">
            <w:pPr>
              <w:spacing w:line="500" w:lineRule="exact"/>
              <w:jc w:val="center"/>
              <w:rPr>
                <w:rFonts w:ascii="仿宋" w:hAnsi="仿宋" w:eastAsia="仿宋"/>
              </w:rPr>
            </w:pPr>
            <w:r>
              <w:rPr>
                <w:rFonts w:ascii="仿宋" w:hAnsi="仿宋" w:eastAsia="仿宋"/>
              </w:rPr>
              <w:t>人</w:t>
            </w:r>
          </w:p>
        </w:tc>
        <w:tc>
          <w:tcPr>
            <w:tcW w:w="1830" w:type="dxa"/>
            <w:vAlign w:val="center"/>
          </w:tcPr>
          <w:p w14:paraId="08052D1B">
            <w:pPr>
              <w:spacing w:line="500" w:lineRule="exact"/>
              <w:jc w:val="center"/>
              <w:rPr>
                <w:rFonts w:eastAsia="仿宋"/>
              </w:rPr>
            </w:pPr>
            <w:r>
              <w:rPr>
                <w:rFonts w:eastAsia="仿宋"/>
              </w:rPr>
              <w:t>100≤X&lt;300</w:t>
            </w:r>
          </w:p>
        </w:tc>
        <w:tc>
          <w:tcPr>
            <w:tcW w:w="1572" w:type="dxa"/>
            <w:vAlign w:val="center"/>
          </w:tcPr>
          <w:p w14:paraId="0BB8FD1F">
            <w:pPr>
              <w:spacing w:line="500" w:lineRule="exact"/>
              <w:jc w:val="center"/>
              <w:rPr>
                <w:rFonts w:eastAsia="仿宋"/>
              </w:rPr>
            </w:pPr>
            <w:r>
              <w:rPr>
                <w:rFonts w:eastAsia="仿宋"/>
              </w:rPr>
              <w:t>10≤X&lt;100</w:t>
            </w:r>
          </w:p>
        </w:tc>
        <w:tc>
          <w:tcPr>
            <w:tcW w:w="1036" w:type="dxa"/>
            <w:vAlign w:val="center"/>
          </w:tcPr>
          <w:p w14:paraId="6EF13C00">
            <w:pPr>
              <w:spacing w:line="500" w:lineRule="exact"/>
              <w:jc w:val="center"/>
              <w:rPr>
                <w:rFonts w:eastAsia="仿宋"/>
              </w:rPr>
            </w:pPr>
            <w:r>
              <w:rPr>
                <w:rFonts w:eastAsia="仿宋"/>
              </w:rPr>
              <w:t>X&lt;10</w:t>
            </w:r>
          </w:p>
        </w:tc>
      </w:tr>
      <w:tr w14:paraId="35AB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3EBC8E5">
            <w:pPr>
              <w:spacing w:line="500" w:lineRule="exact"/>
              <w:jc w:val="center"/>
              <w:rPr>
                <w:rFonts w:ascii="仿宋" w:hAnsi="仿宋" w:eastAsia="仿宋"/>
              </w:rPr>
            </w:pPr>
          </w:p>
        </w:tc>
        <w:tc>
          <w:tcPr>
            <w:tcW w:w="1447" w:type="dxa"/>
            <w:vAlign w:val="center"/>
          </w:tcPr>
          <w:p w14:paraId="06D7BBEE">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31D7833">
            <w:pPr>
              <w:spacing w:line="500" w:lineRule="exact"/>
              <w:jc w:val="center"/>
              <w:rPr>
                <w:rFonts w:ascii="仿宋" w:hAnsi="仿宋" w:eastAsia="仿宋"/>
              </w:rPr>
            </w:pPr>
            <w:r>
              <w:rPr>
                <w:rFonts w:ascii="仿宋" w:hAnsi="仿宋" w:eastAsia="仿宋"/>
              </w:rPr>
              <w:t>万元</w:t>
            </w:r>
          </w:p>
        </w:tc>
        <w:tc>
          <w:tcPr>
            <w:tcW w:w="1830" w:type="dxa"/>
            <w:vAlign w:val="center"/>
          </w:tcPr>
          <w:p w14:paraId="01AE29EA">
            <w:pPr>
              <w:spacing w:line="500" w:lineRule="exact"/>
              <w:jc w:val="center"/>
              <w:rPr>
                <w:rFonts w:eastAsia="仿宋"/>
              </w:rPr>
            </w:pPr>
            <w:r>
              <w:rPr>
                <w:rFonts w:eastAsia="仿宋"/>
              </w:rPr>
              <w:t>1000≤Y&lt;10000</w:t>
            </w:r>
          </w:p>
        </w:tc>
        <w:tc>
          <w:tcPr>
            <w:tcW w:w="1572" w:type="dxa"/>
            <w:vAlign w:val="center"/>
          </w:tcPr>
          <w:p w14:paraId="5A08780C">
            <w:pPr>
              <w:spacing w:line="500" w:lineRule="exact"/>
              <w:jc w:val="center"/>
              <w:rPr>
                <w:rFonts w:eastAsia="仿宋"/>
              </w:rPr>
            </w:pPr>
            <w:r>
              <w:rPr>
                <w:rFonts w:eastAsia="仿宋"/>
              </w:rPr>
              <w:t>50≤Y&lt;1000</w:t>
            </w:r>
          </w:p>
        </w:tc>
        <w:tc>
          <w:tcPr>
            <w:tcW w:w="1036" w:type="dxa"/>
            <w:vAlign w:val="center"/>
          </w:tcPr>
          <w:p w14:paraId="7297EFC8">
            <w:pPr>
              <w:spacing w:line="500" w:lineRule="exact"/>
              <w:jc w:val="center"/>
              <w:rPr>
                <w:rFonts w:eastAsia="仿宋"/>
              </w:rPr>
            </w:pPr>
            <w:r>
              <w:rPr>
                <w:rFonts w:eastAsia="仿宋"/>
              </w:rPr>
              <w:t>Y&lt;50</w:t>
            </w:r>
          </w:p>
        </w:tc>
      </w:tr>
      <w:tr w14:paraId="4299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8610AB4">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45FB84E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EF22F5C">
            <w:pPr>
              <w:spacing w:line="500" w:lineRule="exact"/>
              <w:jc w:val="center"/>
              <w:rPr>
                <w:rFonts w:ascii="仿宋" w:hAnsi="仿宋" w:eastAsia="仿宋"/>
              </w:rPr>
            </w:pPr>
            <w:r>
              <w:rPr>
                <w:rFonts w:ascii="仿宋" w:hAnsi="仿宋" w:eastAsia="仿宋"/>
              </w:rPr>
              <w:t>万元</w:t>
            </w:r>
          </w:p>
        </w:tc>
        <w:tc>
          <w:tcPr>
            <w:tcW w:w="1830" w:type="dxa"/>
            <w:vAlign w:val="center"/>
          </w:tcPr>
          <w:p w14:paraId="1F35A131">
            <w:pPr>
              <w:spacing w:line="500" w:lineRule="exact"/>
              <w:jc w:val="center"/>
              <w:rPr>
                <w:rFonts w:eastAsia="仿宋"/>
              </w:rPr>
            </w:pPr>
            <w:r>
              <w:rPr>
                <w:rFonts w:eastAsia="仿宋"/>
              </w:rPr>
              <w:t>1000≤Y&lt;200000</w:t>
            </w:r>
          </w:p>
        </w:tc>
        <w:tc>
          <w:tcPr>
            <w:tcW w:w="1572" w:type="dxa"/>
            <w:vAlign w:val="center"/>
          </w:tcPr>
          <w:p w14:paraId="6A9D3A6E">
            <w:pPr>
              <w:spacing w:line="500" w:lineRule="exact"/>
              <w:jc w:val="center"/>
              <w:rPr>
                <w:rFonts w:eastAsia="仿宋"/>
              </w:rPr>
            </w:pPr>
            <w:r>
              <w:rPr>
                <w:rFonts w:eastAsia="仿宋"/>
              </w:rPr>
              <w:t>100≤Y&lt;1000</w:t>
            </w:r>
          </w:p>
        </w:tc>
        <w:tc>
          <w:tcPr>
            <w:tcW w:w="1036" w:type="dxa"/>
            <w:vAlign w:val="center"/>
          </w:tcPr>
          <w:p w14:paraId="612F43B7">
            <w:pPr>
              <w:spacing w:line="500" w:lineRule="exact"/>
              <w:jc w:val="center"/>
              <w:rPr>
                <w:rFonts w:eastAsia="仿宋"/>
              </w:rPr>
            </w:pPr>
            <w:r>
              <w:rPr>
                <w:rFonts w:eastAsia="仿宋"/>
              </w:rPr>
              <w:t>Y&lt;100</w:t>
            </w:r>
          </w:p>
        </w:tc>
      </w:tr>
      <w:tr w14:paraId="6E5EA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13FB70C">
            <w:pPr>
              <w:spacing w:line="500" w:lineRule="exact"/>
              <w:jc w:val="center"/>
              <w:rPr>
                <w:rFonts w:ascii="仿宋" w:hAnsi="仿宋" w:eastAsia="仿宋"/>
              </w:rPr>
            </w:pPr>
          </w:p>
        </w:tc>
        <w:tc>
          <w:tcPr>
            <w:tcW w:w="1447" w:type="dxa"/>
            <w:vAlign w:val="center"/>
          </w:tcPr>
          <w:p w14:paraId="02155091">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102B62A8">
            <w:pPr>
              <w:spacing w:line="500" w:lineRule="exact"/>
              <w:jc w:val="center"/>
              <w:rPr>
                <w:rFonts w:ascii="仿宋" w:hAnsi="仿宋" w:eastAsia="仿宋"/>
              </w:rPr>
            </w:pPr>
            <w:r>
              <w:rPr>
                <w:rFonts w:ascii="仿宋" w:hAnsi="仿宋" w:eastAsia="仿宋"/>
              </w:rPr>
              <w:t>万元</w:t>
            </w:r>
          </w:p>
        </w:tc>
        <w:tc>
          <w:tcPr>
            <w:tcW w:w="1830" w:type="dxa"/>
            <w:vAlign w:val="center"/>
          </w:tcPr>
          <w:p w14:paraId="25FDC24F">
            <w:pPr>
              <w:spacing w:line="500" w:lineRule="exact"/>
              <w:jc w:val="center"/>
              <w:rPr>
                <w:rFonts w:eastAsia="仿宋"/>
              </w:rPr>
            </w:pPr>
            <w:r>
              <w:rPr>
                <w:rFonts w:eastAsia="仿宋"/>
              </w:rPr>
              <w:t>5000≤Z &lt;10000</w:t>
            </w:r>
          </w:p>
        </w:tc>
        <w:tc>
          <w:tcPr>
            <w:tcW w:w="1572" w:type="dxa"/>
            <w:vAlign w:val="center"/>
          </w:tcPr>
          <w:p w14:paraId="633E68E0">
            <w:pPr>
              <w:spacing w:line="500" w:lineRule="exact"/>
              <w:jc w:val="center"/>
              <w:rPr>
                <w:rFonts w:eastAsia="仿宋"/>
              </w:rPr>
            </w:pPr>
            <w:r>
              <w:rPr>
                <w:rFonts w:eastAsia="仿宋"/>
              </w:rPr>
              <w:t>2000≤Z &lt;5000</w:t>
            </w:r>
          </w:p>
        </w:tc>
        <w:tc>
          <w:tcPr>
            <w:tcW w:w="1036" w:type="dxa"/>
            <w:vAlign w:val="center"/>
          </w:tcPr>
          <w:p w14:paraId="4BED8736">
            <w:pPr>
              <w:spacing w:line="500" w:lineRule="exact"/>
              <w:jc w:val="center"/>
              <w:rPr>
                <w:rFonts w:eastAsia="仿宋"/>
              </w:rPr>
            </w:pPr>
            <w:r>
              <w:rPr>
                <w:rFonts w:eastAsia="仿宋"/>
              </w:rPr>
              <w:t>Z&lt;2000</w:t>
            </w:r>
          </w:p>
        </w:tc>
      </w:tr>
      <w:tr w14:paraId="22C5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76348CD">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15389E8B">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AD7FB28">
            <w:pPr>
              <w:spacing w:line="500" w:lineRule="exact"/>
              <w:jc w:val="center"/>
              <w:rPr>
                <w:rFonts w:ascii="仿宋" w:hAnsi="仿宋" w:eastAsia="仿宋"/>
              </w:rPr>
            </w:pPr>
            <w:r>
              <w:rPr>
                <w:rFonts w:ascii="仿宋" w:hAnsi="仿宋" w:eastAsia="仿宋"/>
              </w:rPr>
              <w:t>人</w:t>
            </w:r>
          </w:p>
        </w:tc>
        <w:tc>
          <w:tcPr>
            <w:tcW w:w="1830" w:type="dxa"/>
            <w:vAlign w:val="center"/>
          </w:tcPr>
          <w:p w14:paraId="33346F1C">
            <w:pPr>
              <w:spacing w:line="500" w:lineRule="exact"/>
              <w:jc w:val="center"/>
              <w:rPr>
                <w:rFonts w:eastAsia="仿宋"/>
              </w:rPr>
            </w:pPr>
            <w:r>
              <w:rPr>
                <w:rFonts w:eastAsia="仿宋"/>
              </w:rPr>
              <w:t>300≤X&lt;1000</w:t>
            </w:r>
          </w:p>
        </w:tc>
        <w:tc>
          <w:tcPr>
            <w:tcW w:w="1572" w:type="dxa"/>
            <w:vAlign w:val="center"/>
          </w:tcPr>
          <w:p w14:paraId="499C1B86">
            <w:pPr>
              <w:spacing w:line="500" w:lineRule="exact"/>
              <w:jc w:val="center"/>
              <w:rPr>
                <w:rFonts w:eastAsia="仿宋"/>
              </w:rPr>
            </w:pPr>
            <w:r>
              <w:rPr>
                <w:rFonts w:eastAsia="仿宋"/>
              </w:rPr>
              <w:t>100≤X&lt;300</w:t>
            </w:r>
          </w:p>
        </w:tc>
        <w:tc>
          <w:tcPr>
            <w:tcW w:w="1036" w:type="dxa"/>
            <w:vAlign w:val="center"/>
          </w:tcPr>
          <w:p w14:paraId="7B404C16">
            <w:pPr>
              <w:spacing w:line="500" w:lineRule="exact"/>
              <w:jc w:val="center"/>
              <w:rPr>
                <w:rFonts w:eastAsia="仿宋"/>
              </w:rPr>
            </w:pPr>
            <w:r>
              <w:rPr>
                <w:rFonts w:eastAsia="仿宋"/>
              </w:rPr>
              <w:t>X&lt;100</w:t>
            </w:r>
          </w:p>
        </w:tc>
      </w:tr>
      <w:tr w14:paraId="79962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0D7F801">
            <w:pPr>
              <w:spacing w:line="500" w:lineRule="exact"/>
              <w:jc w:val="center"/>
              <w:rPr>
                <w:rFonts w:ascii="仿宋" w:hAnsi="仿宋" w:eastAsia="仿宋"/>
              </w:rPr>
            </w:pPr>
          </w:p>
        </w:tc>
        <w:tc>
          <w:tcPr>
            <w:tcW w:w="1447" w:type="dxa"/>
            <w:vAlign w:val="center"/>
          </w:tcPr>
          <w:p w14:paraId="1B99998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C2448F4">
            <w:pPr>
              <w:spacing w:line="500" w:lineRule="exact"/>
              <w:jc w:val="center"/>
              <w:rPr>
                <w:rFonts w:ascii="仿宋" w:hAnsi="仿宋" w:eastAsia="仿宋"/>
              </w:rPr>
            </w:pPr>
            <w:r>
              <w:rPr>
                <w:rFonts w:ascii="仿宋" w:hAnsi="仿宋" w:eastAsia="仿宋"/>
              </w:rPr>
              <w:t>万元</w:t>
            </w:r>
          </w:p>
        </w:tc>
        <w:tc>
          <w:tcPr>
            <w:tcW w:w="1830" w:type="dxa"/>
            <w:vAlign w:val="center"/>
          </w:tcPr>
          <w:p w14:paraId="22C2B0C7">
            <w:pPr>
              <w:spacing w:line="500" w:lineRule="exact"/>
              <w:jc w:val="center"/>
              <w:rPr>
                <w:rFonts w:eastAsia="仿宋"/>
              </w:rPr>
            </w:pPr>
            <w:r>
              <w:rPr>
                <w:rFonts w:eastAsia="仿宋"/>
              </w:rPr>
              <w:t>1000≤Y&lt;5000</w:t>
            </w:r>
          </w:p>
        </w:tc>
        <w:tc>
          <w:tcPr>
            <w:tcW w:w="1572" w:type="dxa"/>
            <w:vAlign w:val="center"/>
          </w:tcPr>
          <w:p w14:paraId="7FA4D5BA">
            <w:pPr>
              <w:spacing w:line="500" w:lineRule="exact"/>
              <w:jc w:val="center"/>
              <w:rPr>
                <w:rFonts w:eastAsia="仿宋"/>
              </w:rPr>
            </w:pPr>
            <w:r>
              <w:rPr>
                <w:rFonts w:eastAsia="仿宋"/>
              </w:rPr>
              <w:t>500≤Y&lt;1000</w:t>
            </w:r>
          </w:p>
        </w:tc>
        <w:tc>
          <w:tcPr>
            <w:tcW w:w="1036" w:type="dxa"/>
            <w:vAlign w:val="center"/>
          </w:tcPr>
          <w:p w14:paraId="630B46D5">
            <w:pPr>
              <w:spacing w:line="500" w:lineRule="exact"/>
              <w:jc w:val="center"/>
              <w:rPr>
                <w:rFonts w:eastAsia="仿宋"/>
              </w:rPr>
            </w:pPr>
            <w:r>
              <w:rPr>
                <w:rFonts w:eastAsia="仿宋"/>
              </w:rPr>
              <w:t>Y&lt;500</w:t>
            </w:r>
          </w:p>
        </w:tc>
      </w:tr>
      <w:tr w14:paraId="6AEF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D80704C">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67C10581">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49573B8">
            <w:pPr>
              <w:spacing w:line="500" w:lineRule="exact"/>
              <w:jc w:val="center"/>
              <w:rPr>
                <w:rFonts w:ascii="仿宋" w:hAnsi="仿宋" w:eastAsia="仿宋"/>
              </w:rPr>
            </w:pPr>
            <w:r>
              <w:rPr>
                <w:rFonts w:ascii="仿宋" w:hAnsi="仿宋" w:eastAsia="仿宋"/>
              </w:rPr>
              <w:t>人</w:t>
            </w:r>
          </w:p>
        </w:tc>
        <w:tc>
          <w:tcPr>
            <w:tcW w:w="1830" w:type="dxa"/>
            <w:vAlign w:val="center"/>
          </w:tcPr>
          <w:p w14:paraId="659321AB">
            <w:pPr>
              <w:spacing w:line="500" w:lineRule="exact"/>
              <w:jc w:val="center"/>
              <w:rPr>
                <w:rFonts w:eastAsia="仿宋"/>
              </w:rPr>
            </w:pPr>
            <w:r>
              <w:rPr>
                <w:rFonts w:eastAsia="仿宋"/>
              </w:rPr>
              <w:t>100≤X&lt;300</w:t>
            </w:r>
          </w:p>
        </w:tc>
        <w:tc>
          <w:tcPr>
            <w:tcW w:w="1572" w:type="dxa"/>
            <w:vAlign w:val="center"/>
          </w:tcPr>
          <w:p w14:paraId="0EAB83DF">
            <w:pPr>
              <w:spacing w:line="500" w:lineRule="exact"/>
              <w:jc w:val="center"/>
              <w:rPr>
                <w:rFonts w:eastAsia="仿宋"/>
              </w:rPr>
            </w:pPr>
            <w:r>
              <w:rPr>
                <w:rFonts w:eastAsia="仿宋"/>
              </w:rPr>
              <w:t>10≤X&lt;100</w:t>
            </w:r>
          </w:p>
        </w:tc>
        <w:tc>
          <w:tcPr>
            <w:tcW w:w="1036" w:type="dxa"/>
            <w:vAlign w:val="center"/>
          </w:tcPr>
          <w:p w14:paraId="7E0E0754">
            <w:pPr>
              <w:spacing w:line="500" w:lineRule="exact"/>
              <w:jc w:val="center"/>
              <w:rPr>
                <w:rFonts w:eastAsia="仿宋"/>
              </w:rPr>
            </w:pPr>
            <w:r>
              <w:rPr>
                <w:rFonts w:eastAsia="仿宋"/>
              </w:rPr>
              <w:t>X&lt;10</w:t>
            </w:r>
          </w:p>
        </w:tc>
      </w:tr>
      <w:tr w14:paraId="3FAF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7B3892E">
            <w:pPr>
              <w:spacing w:line="500" w:lineRule="exact"/>
              <w:jc w:val="center"/>
              <w:rPr>
                <w:rFonts w:ascii="仿宋" w:hAnsi="仿宋" w:eastAsia="仿宋"/>
              </w:rPr>
            </w:pPr>
          </w:p>
        </w:tc>
        <w:tc>
          <w:tcPr>
            <w:tcW w:w="1447" w:type="dxa"/>
            <w:vAlign w:val="center"/>
          </w:tcPr>
          <w:p w14:paraId="7F023E4B">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2EB0098">
            <w:pPr>
              <w:spacing w:line="500" w:lineRule="exact"/>
              <w:jc w:val="center"/>
              <w:rPr>
                <w:rFonts w:ascii="仿宋" w:hAnsi="仿宋" w:eastAsia="仿宋"/>
              </w:rPr>
            </w:pPr>
            <w:r>
              <w:rPr>
                <w:rFonts w:ascii="仿宋" w:hAnsi="仿宋" w:eastAsia="仿宋"/>
              </w:rPr>
              <w:t>万元</w:t>
            </w:r>
          </w:p>
        </w:tc>
        <w:tc>
          <w:tcPr>
            <w:tcW w:w="1830" w:type="dxa"/>
            <w:vAlign w:val="center"/>
          </w:tcPr>
          <w:p w14:paraId="55644813">
            <w:pPr>
              <w:spacing w:line="500" w:lineRule="exact"/>
              <w:jc w:val="center"/>
              <w:rPr>
                <w:rFonts w:eastAsia="仿宋"/>
              </w:rPr>
            </w:pPr>
            <w:r>
              <w:rPr>
                <w:rFonts w:eastAsia="仿宋"/>
              </w:rPr>
              <w:t>8000≤Z &lt;120000</w:t>
            </w:r>
          </w:p>
        </w:tc>
        <w:tc>
          <w:tcPr>
            <w:tcW w:w="1572" w:type="dxa"/>
            <w:vAlign w:val="center"/>
          </w:tcPr>
          <w:p w14:paraId="220FF521">
            <w:pPr>
              <w:spacing w:line="500" w:lineRule="exact"/>
              <w:jc w:val="center"/>
              <w:rPr>
                <w:rFonts w:eastAsia="仿宋"/>
              </w:rPr>
            </w:pPr>
            <w:r>
              <w:rPr>
                <w:rFonts w:eastAsia="仿宋"/>
              </w:rPr>
              <w:t>100≤Z &lt;8000</w:t>
            </w:r>
          </w:p>
        </w:tc>
        <w:tc>
          <w:tcPr>
            <w:tcW w:w="1036" w:type="dxa"/>
            <w:vAlign w:val="center"/>
          </w:tcPr>
          <w:p w14:paraId="22D8F21C">
            <w:pPr>
              <w:spacing w:line="500" w:lineRule="exact"/>
              <w:jc w:val="center"/>
              <w:rPr>
                <w:rFonts w:eastAsia="仿宋"/>
              </w:rPr>
            </w:pPr>
            <w:r>
              <w:rPr>
                <w:rFonts w:eastAsia="仿宋"/>
              </w:rPr>
              <w:t>Z&lt;100</w:t>
            </w:r>
          </w:p>
        </w:tc>
      </w:tr>
      <w:tr w14:paraId="17A7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69A01785">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18CB16E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F050625">
            <w:pPr>
              <w:spacing w:line="500" w:lineRule="exact"/>
              <w:jc w:val="center"/>
              <w:rPr>
                <w:rFonts w:ascii="仿宋" w:hAnsi="仿宋" w:eastAsia="仿宋"/>
              </w:rPr>
            </w:pPr>
            <w:r>
              <w:rPr>
                <w:rFonts w:ascii="仿宋" w:hAnsi="仿宋" w:eastAsia="仿宋"/>
              </w:rPr>
              <w:t>人</w:t>
            </w:r>
          </w:p>
        </w:tc>
        <w:tc>
          <w:tcPr>
            <w:tcW w:w="1830" w:type="dxa"/>
            <w:vAlign w:val="center"/>
          </w:tcPr>
          <w:p w14:paraId="47413FF4">
            <w:pPr>
              <w:spacing w:line="500" w:lineRule="exact"/>
              <w:jc w:val="center"/>
              <w:rPr>
                <w:rFonts w:eastAsia="仿宋"/>
              </w:rPr>
            </w:pPr>
            <w:r>
              <w:rPr>
                <w:rFonts w:eastAsia="仿宋"/>
              </w:rPr>
              <w:t>100≤X&lt;300</w:t>
            </w:r>
          </w:p>
        </w:tc>
        <w:tc>
          <w:tcPr>
            <w:tcW w:w="1572" w:type="dxa"/>
            <w:vAlign w:val="center"/>
          </w:tcPr>
          <w:p w14:paraId="34E73E5B">
            <w:pPr>
              <w:spacing w:line="500" w:lineRule="exact"/>
              <w:jc w:val="center"/>
              <w:rPr>
                <w:rFonts w:eastAsia="仿宋"/>
              </w:rPr>
            </w:pPr>
            <w:r>
              <w:rPr>
                <w:rFonts w:eastAsia="仿宋"/>
              </w:rPr>
              <w:t>10≤X&lt;100</w:t>
            </w:r>
          </w:p>
        </w:tc>
        <w:tc>
          <w:tcPr>
            <w:tcW w:w="1036" w:type="dxa"/>
            <w:vAlign w:val="center"/>
          </w:tcPr>
          <w:p w14:paraId="0AA16060">
            <w:pPr>
              <w:spacing w:line="500" w:lineRule="exact"/>
              <w:jc w:val="center"/>
              <w:rPr>
                <w:rFonts w:eastAsia="仿宋"/>
              </w:rPr>
            </w:pPr>
            <w:r>
              <w:rPr>
                <w:rFonts w:eastAsia="仿宋"/>
              </w:rPr>
              <w:t>X&lt;10</w:t>
            </w:r>
          </w:p>
        </w:tc>
      </w:tr>
    </w:tbl>
    <w:p w14:paraId="64D99E4C">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0FE1A540">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713BF5AF">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hint="eastAsia" w:ascii="仿宋" w:hAnsi="仿宋" w:eastAsia="仿宋"/>
          <w:sz w:val="28"/>
          <w:szCs w:val="28"/>
          <w:lang w:val="en-US" w:eastAsia="zh-CN"/>
        </w:rPr>
        <w:t xml:space="preserve"> </w:t>
      </w:r>
      <w:r>
        <w:rPr>
          <w:rFonts w:ascii="仿宋" w:hAnsi="仿宋" w:eastAsia="仿宋"/>
          <w:sz w:val="28"/>
          <w:szCs w:val="28"/>
        </w:rPr>
        <w:t>享受政府采购支持政策的残疾人福利性单位应当同时满足以下条件：</w:t>
      </w:r>
    </w:p>
    <w:p w14:paraId="21177C2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3906591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2E578324">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579B74F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1219EEB6">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BF47DFD">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890C0BC">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4C2C1023">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0F6E5557">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4832D73E">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D18936">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27E8AD8E">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5EEE4467">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429404BF">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12FF16DD">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64327335">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BE6ED0A">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45A4A1B5">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根据《国务院办公厅关于在政府采购中实施本国产品标准及相关政策的通知》（国办发〔2025〕34号）要求，落实对本国产品支持政策。</w:t>
      </w:r>
    </w:p>
    <w:p w14:paraId="7C14F5A8">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7.6.1 政府采购活动中既有本国产品又有非本国产品参与竞争的，依法对本国产品给予价格评审优惠，对本国产品的报价给予20%的价格扣除，用扣除后的价格参与评审。</w:t>
      </w:r>
    </w:p>
    <w:p w14:paraId="0F9E9CAD">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18151A1">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22319976">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7.6.4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供应商对其提供的产品出具《关于符合本国产品标准的声明函》或财政部会同有关部门规定的有关证明文件。</w:t>
      </w:r>
    </w:p>
    <w:p w14:paraId="3D031376">
      <w:pPr>
        <w:spacing w:line="500" w:lineRule="exact"/>
        <w:ind w:firstLine="560" w:firstLineChars="200"/>
        <w:rPr>
          <w:rFonts w:ascii="黑体" w:hAnsi="黑体" w:eastAsia="黑体"/>
          <w:bCs/>
          <w:sz w:val="28"/>
          <w:szCs w:val="28"/>
        </w:rPr>
      </w:pPr>
      <w:r>
        <w:rPr>
          <w:rFonts w:hint="eastAsia" w:ascii="黑体" w:hAnsi="黑体" w:eastAsia="黑体"/>
          <w:bCs/>
          <w:sz w:val="28"/>
          <w:szCs w:val="28"/>
        </w:rPr>
        <w:t>8.</w:t>
      </w:r>
      <w:r>
        <w:rPr>
          <w:rFonts w:hint="eastAsia" w:ascii="黑体" w:hAnsi="黑体" w:eastAsia="黑体"/>
          <w:bCs/>
          <w:sz w:val="28"/>
          <w:szCs w:val="28"/>
          <w:lang w:val="en-US" w:eastAsia="zh-CN"/>
        </w:rPr>
        <w:t xml:space="preserve"> </w:t>
      </w:r>
      <w:r>
        <w:rPr>
          <w:rFonts w:hint="eastAsia" w:ascii="黑体" w:hAnsi="黑体" w:eastAsia="黑体"/>
          <w:bCs/>
          <w:sz w:val="28"/>
          <w:szCs w:val="28"/>
        </w:rPr>
        <w:t>无效投标和招标活动终止</w:t>
      </w:r>
    </w:p>
    <w:p w14:paraId="4EAEE9FC">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出现下列情形之一的，作无效投标处理。</w:t>
      </w:r>
      <w:r>
        <w:rPr>
          <w:rFonts w:hint="eastAsia" w:ascii="仿宋" w:hAnsi="仿宋" w:eastAsia="仿宋"/>
          <w:sz w:val="28"/>
          <w:szCs w:val="28"/>
        </w:rPr>
        <w:tab/>
      </w:r>
      <w:r>
        <w:rPr>
          <w:rFonts w:hint="eastAsia" w:ascii="仿宋" w:hAnsi="仿宋" w:eastAsia="仿宋"/>
          <w:sz w:val="28"/>
          <w:szCs w:val="28"/>
        </w:rPr>
        <w:tab/>
      </w:r>
    </w:p>
    <w:p w14:paraId="32BBCE28">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不具备招标文件中规定的资格要求的。</w:t>
      </w:r>
    </w:p>
    <w:p w14:paraId="1981F2AD">
      <w:pPr>
        <w:spacing w:line="500" w:lineRule="exact"/>
        <w:ind w:firstLine="560" w:firstLineChars="200"/>
        <w:rPr>
          <w:rFonts w:ascii="仿宋" w:hAnsi="仿宋" w:eastAsia="仿宋"/>
          <w:sz w:val="28"/>
          <w:szCs w:val="28"/>
        </w:rPr>
      </w:pPr>
      <w:r>
        <w:rPr>
          <w:rFonts w:hint="eastAsia" w:ascii="仿宋" w:hAnsi="仿宋" w:eastAsia="仿宋"/>
          <w:sz w:val="28"/>
          <w:szCs w:val="28"/>
        </w:rPr>
        <w:t>8.1.2 报价超过了采购预算或最高限价的。</w:t>
      </w:r>
    </w:p>
    <w:p w14:paraId="36F8C736">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7698F53A">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不符合法律、法规和招标文件中规定的其他实质性要求的。</w:t>
      </w:r>
    </w:p>
    <w:p w14:paraId="23C8CCAA">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35C2980">
      <w:pPr>
        <w:spacing w:line="500" w:lineRule="exact"/>
        <w:ind w:firstLine="560" w:firstLineChars="200"/>
        <w:rPr>
          <w:rFonts w:ascii="仿宋" w:hAnsi="仿宋" w:eastAsia="仿宋"/>
          <w:sz w:val="28"/>
          <w:szCs w:val="28"/>
        </w:rPr>
      </w:pPr>
      <w:r>
        <w:rPr>
          <w:rFonts w:hint="eastAsia" w:ascii="仿宋" w:hAnsi="仿宋" w:eastAsia="仿宋"/>
          <w:sz w:val="28"/>
          <w:szCs w:val="28"/>
        </w:rPr>
        <w:t>8.1.6 投标文件含有采购人不能接受的附加条件的。</w:t>
      </w:r>
    </w:p>
    <w:p w14:paraId="4EC78D7B">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本项目采购产品被财政部、国家发改委、生态环境部等列入“节能产品品目清单”、“环境标志产品品目清单”强制采购范围，而供应商所投标产品不在强制采购范围内的。</w:t>
      </w:r>
    </w:p>
    <w:p w14:paraId="55360C13">
      <w:pPr>
        <w:spacing w:line="500" w:lineRule="exact"/>
        <w:ind w:firstLine="560" w:firstLineChars="200"/>
        <w:rPr>
          <w:rFonts w:ascii="仿宋" w:hAnsi="仿宋" w:eastAsia="仿宋"/>
          <w:sz w:val="28"/>
          <w:szCs w:val="28"/>
        </w:rPr>
      </w:pPr>
      <w:r>
        <w:rPr>
          <w:rFonts w:hint="eastAsia" w:ascii="仿宋" w:hAnsi="仿宋" w:eastAsia="仿宋"/>
          <w:sz w:val="28"/>
          <w:szCs w:val="28"/>
        </w:rPr>
        <w:t>8.1.8 投标文件未按照招标文件要求加盖电子签章。</w:t>
      </w:r>
    </w:p>
    <w:p w14:paraId="677036EA">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供应商在系统规定的时间内未成功解密电子投标文件的。</w:t>
      </w:r>
    </w:p>
    <w:p w14:paraId="4D6F1993">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未完整上传投标文件电子文档的,或上传的文件打不开的。</w:t>
      </w:r>
    </w:p>
    <w:p w14:paraId="62557E81">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不同的供应商投标文件制作机器码、文件创建标识码一致的。</w:t>
      </w:r>
    </w:p>
    <w:p w14:paraId="7A7B455A">
      <w:pPr>
        <w:spacing w:line="500" w:lineRule="exact"/>
        <w:ind w:firstLine="560" w:firstLineChars="200"/>
        <w:rPr>
          <w:rFonts w:ascii="仿宋" w:hAnsi="仿宋" w:eastAsia="仿宋"/>
          <w:sz w:val="28"/>
          <w:szCs w:val="28"/>
        </w:rPr>
      </w:pPr>
      <w:r>
        <w:rPr>
          <w:rFonts w:hint="eastAsia" w:ascii="仿宋" w:hAnsi="仿宋" w:eastAsia="仿宋"/>
          <w:sz w:val="28"/>
          <w:szCs w:val="28"/>
        </w:rPr>
        <w:t>8.1.12 不同投标人委托同一单位或者个人办理投标事宜。</w:t>
      </w:r>
    </w:p>
    <w:p w14:paraId="25313AEE">
      <w:pPr>
        <w:spacing w:line="500" w:lineRule="exact"/>
        <w:ind w:firstLine="560" w:firstLineChars="200"/>
        <w:rPr>
          <w:rFonts w:ascii="仿宋" w:hAnsi="仿宋" w:eastAsia="仿宋"/>
          <w:sz w:val="28"/>
          <w:szCs w:val="28"/>
        </w:rPr>
      </w:pPr>
      <w:r>
        <w:rPr>
          <w:rFonts w:hint="eastAsia" w:ascii="仿宋" w:hAnsi="仿宋" w:eastAsia="仿宋"/>
          <w:sz w:val="28"/>
          <w:szCs w:val="28"/>
        </w:rPr>
        <w:t>8.1.13 同投标人的投标文件载明的项目管理成员或者联系人员为同一人。</w:t>
      </w:r>
    </w:p>
    <w:p w14:paraId="6623AED3">
      <w:pPr>
        <w:spacing w:line="500" w:lineRule="exact"/>
        <w:ind w:firstLine="560" w:firstLineChars="200"/>
        <w:rPr>
          <w:rFonts w:ascii="仿宋" w:hAnsi="仿宋" w:eastAsia="仿宋"/>
          <w:sz w:val="28"/>
          <w:szCs w:val="28"/>
        </w:rPr>
      </w:pPr>
      <w:r>
        <w:rPr>
          <w:rFonts w:hint="eastAsia" w:ascii="仿宋" w:hAnsi="仿宋" w:eastAsia="仿宋"/>
          <w:sz w:val="28"/>
          <w:szCs w:val="28"/>
        </w:rPr>
        <w:t>8.1.14 不同投标人的投标文件异常一致或者投标报价呈规律性差异。</w:t>
      </w:r>
    </w:p>
    <w:p w14:paraId="5C22AEC0">
      <w:pPr>
        <w:spacing w:line="500" w:lineRule="exact"/>
        <w:ind w:firstLine="560" w:firstLineChars="200"/>
        <w:rPr>
          <w:rFonts w:ascii="仿宋" w:hAnsi="仿宋" w:eastAsia="仿宋"/>
          <w:sz w:val="28"/>
          <w:szCs w:val="28"/>
        </w:rPr>
      </w:pPr>
      <w:r>
        <w:rPr>
          <w:rFonts w:hint="eastAsia" w:ascii="仿宋" w:hAnsi="仿宋" w:eastAsia="仿宋"/>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00BB7A02">
      <w:pPr>
        <w:spacing w:line="500" w:lineRule="exact"/>
        <w:ind w:firstLine="560" w:firstLineChars="200"/>
        <w:rPr>
          <w:rFonts w:ascii="仿宋" w:hAnsi="仿宋" w:eastAsia="仿宋"/>
          <w:sz w:val="28"/>
          <w:szCs w:val="28"/>
        </w:rPr>
      </w:pPr>
      <w:r>
        <w:rPr>
          <w:rFonts w:hint="eastAsia" w:ascii="仿宋" w:hAnsi="仿宋" w:eastAsia="仿宋"/>
          <w:sz w:val="28"/>
          <w:szCs w:val="28"/>
        </w:rPr>
        <w:t>8.1.16其他法律、法规及本招标文件规定的属无效投标的情形。</w:t>
      </w:r>
    </w:p>
    <w:p w14:paraId="7A67BF22">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出现下列情形之一的，本次招标活动将被终止：</w:t>
      </w:r>
    </w:p>
    <w:p w14:paraId="7B823E7D">
      <w:pPr>
        <w:spacing w:line="500" w:lineRule="exact"/>
        <w:ind w:firstLine="560" w:firstLineChars="200"/>
        <w:rPr>
          <w:rFonts w:ascii="仿宋" w:hAnsi="仿宋" w:eastAsia="仿宋"/>
          <w:sz w:val="28"/>
          <w:szCs w:val="28"/>
        </w:rPr>
      </w:pPr>
      <w:r>
        <w:rPr>
          <w:rFonts w:hint="eastAsia" w:ascii="仿宋" w:hAnsi="仿宋" w:eastAsia="仿宋"/>
          <w:sz w:val="28"/>
          <w:szCs w:val="28"/>
        </w:rPr>
        <w:t>8.2.1 合格</w:t>
      </w:r>
      <w:r>
        <w:rPr>
          <w:rFonts w:ascii="仿宋" w:hAnsi="仿宋" w:eastAsia="仿宋"/>
          <w:sz w:val="28"/>
          <w:szCs w:val="28"/>
        </w:rPr>
        <w:t>投标人不足</w:t>
      </w:r>
      <w:r>
        <w:rPr>
          <w:rFonts w:hint="eastAsia" w:ascii="仿宋" w:hAnsi="仿宋" w:eastAsia="仿宋"/>
          <w:sz w:val="28"/>
          <w:szCs w:val="28"/>
        </w:rPr>
        <w:t>3家</w:t>
      </w:r>
      <w:r>
        <w:rPr>
          <w:rFonts w:ascii="仿宋" w:hAnsi="仿宋" w:eastAsia="仿宋"/>
          <w:sz w:val="28"/>
          <w:szCs w:val="28"/>
        </w:rPr>
        <w:t>的；</w:t>
      </w:r>
    </w:p>
    <w:p w14:paraId="645E49B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6161B4B2">
      <w:pPr>
        <w:spacing w:line="500" w:lineRule="exact"/>
        <w:ind w:firstLine="560" w:firstLineChars="200"/>
        <w:rPr>
          <w:rFonts w:ascii="仿宋" w:hAnsi="仿宋" w:eastAsia="仿宋"/>
          <w:sz w:val="28"/>
          <w:szCs w:val="28"/>
        </w:rPr>
      </w:pPr>
      <w:r>
        <w:rPr>
          <w:rFonts w:hint="eastAsia" w:ascii="仿宋" w:hAnsi="仿宋" w:eastAsia="仿宋"/>
          <w:sz w:val="28"/>
          <w:szCs w:val="28"/>
        </w:rPr>
        <w:t>8.2.3 因重大变故，采购任务取消的。</w:t>
      </w:r>
    </w:p>
    <w:p w14:paraId="4D48EEC8">
      <w:pPr>
        <w:spacing w:line="500" w:lineRule="exact"/>
        <w:ind w:firstLine="560" w:firstLineChars="200"/>
        <w:rPr>
          <w:rFonts w:ascii="黑体" w:hAnsi="黑体" w:eastAsia="黑体"/>
          <w:sz w:val="28"/>
          <w:szCs w:val="28"/>
        </w:rPr>
      </w:pPr>
      <w:r>
        <w:rPr>
          <w:rFonts w:hint="eastAsia" w:ascii="黑体" w:hAnsi="黑体" w:eastAsia="黑体"/>
          <w:sz w:val="28"/>
          <w:szCs w:val="28"/>
        </w:rPr>
        <w:t>9. 询问、质疑和投诉</w:t>
      </w:r>
    </w:p>
    <w:p w14:paraId="2785E7FF">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0A267924">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4E6D9FAD">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1F43583C">
      <w:pPr>
        <w:spacing w:line="500" w:lineRule="exact"/>
        <w:ind w:firstLine="560" w:firstLineChars="200"/>
        <w:rPr>
          <w:rFonts w:ascii="仿宋" w:hAnsi="仿宋" w:eastAsia="仿宋"/>
          <w:color w:val="auto"/>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项目设立、项目预算、采购方式、组织形式、进口产品核准、采购需求调查过程、专门面向中小企业采购、合同履约等不属于可质疑事项。</w:t>
      </w:r>
    </w:p>
    <w:p w14:paraId="1204B223">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7318C964">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05721D71">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，见招标文件第</w:t>
      </w:r>
      <w:r>
        <w:rPr>
          <w:rFonts w:hint="eastAsia" w:ascii="仿宋" w:hAnsi="仿宋" w:eastAsia="仿宋"/>
          <w:b/>
          <w:sz w:val="28"/>
          <w:szCs w:val="28"/>
        </w:rPr>
        <w:t>1章</w:t>
      </w:r>
      <w:r>
        <w:rPr>
          <w:rFonts w:ascii="仿宋" w:hAnsi="仿宋" w:eastAsia="仿宋"/>
          <w:b/>
          <w:sz w:val="28"/>
          <w:szCs w:val="28"/>
        </w:rPr>
        <w:t>。</w:t>
      </w:r>
    </w:p>
    <w:p w14:paraId="2BD20AD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4B921139">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3CAD725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5F376383">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hint="eastAsia" w:ascii="仿宋" w:hAnsi="仿宋" w:eastAsia="仿宋"/>
          <w:sz w:val="28"/>
          <w:szCs w:val="28"/>
          <w:lang w:val="en-US" w:eastAsia="zh-CN"/>
        </w:rPr>
        <w:t xml:space="preserve"> </w:t>
      </w:r>
      <w:r>
        <w:rPr>
          <w:rFonts w:ascii="仿宋" w:hAnsi="仿宋" w:eastAsia="仿宋"/>
          <w:sz w:val="28"/>
          <w:szCs w:val="28"/>
        </w:rPr>
        <w:t>未参加招标活动的供应商或在招标活动中自身权益未受到损害的供应商所提出的质疑。</w:t>
      </w:r>
    </w:p>
    <w:p w14:paraId="630BECC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供应商组成联合体参加招标活动，联合体中任何一方或多方未按要求签字、盖章、加盖公章的质疑。</w:t>
      </w:r>
    </w:p>
    <w:p w14:paraId="13405D4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3A73746E">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3E1C2EDC">
      <w:pPr>
        <w:jc w:val="center"/>
        <w:rPr>
          <w:rFonts w:ascii="仿宋" w:hAnsi="仿宋" w:eastAsia="仿宋" w:cs="仿宋"/>
          <w:b/>
          <w:bCs/>
          <w:sz w:val="32"/>
          <w:szCs w:val="32"/>
        </w:rPr>
      </w:pPr>
      <w:r>
        <w:rPr>
          <w:rFonts w:hint="eastAsia" w:ascii="仿宋" w:hAnsi="仿宋" w:eastAsia="仿宋" w:cs="仿宋"/>
          <w:b/>
          <w:bCs/>
          <w:sz w:val="32"/>
          <w:szCs w:val="32"/>
        </w:rPr>
        <w:t>质疑函</w:t>
      </w:r>
    </w:p>
    <w:p w14:paraId="47446A65">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2C78413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14:paraId="23461F5E">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3F5F27D9">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14:paraId="09004DD1">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14:paraId="4A399C4B">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6A488A72">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31E610DB">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14:paraId="4EEAC913">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14:paraId="5ACA330A">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14:paraId="0FCD00B8">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14:paraId="2C991CD9">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67CE99D1">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14:paraId="0E0C01FF">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14:paraId="10C494BE">
      <w:pPr>
        <w:adjustRightInd w:val="0"/>
        <w:snapToGrid w:val="0"/>
        <w:spacing w:line="360" w:lineRule="auto"/>
        <w:rPr>
          <w:rFonts w:ascii="仿宋" w:hAnsi="仿宋" w:eastAsia="仿宋" w:cs="仿宋"/>
          <w:sz w:val="28"/>
          <w:szCs w:val="28"/>
        </w:rPr>
      </w:pPr>
    </w:p>
    <w:p w14:paraId="21591E1B">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14:paraId="7370DC8B">
      <w:pPr>
        <w:adjustRightInd w:val="0"/>
        <w:snapToGrid w:val="0"/>
        <w:spacing w:line="360" w:lineRule="auto"/>
        <w:rPr>
          <w:rFonts w:ascii="仿宋" w:hAnsi="仿宋" w:eastAsia="仿宋" w:cs="仿宋"/>
          <w:sz w:val="28"/>
          <w:szCs w:val="28"/>
          <w:u w:val="dotted"/>
        </w:rPr>
      </w:pPr>
    </w:p>
    <w:p w14:paraId="0A534D91">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7BC29304">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5081452F">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4D9FF57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14:paraId="703FB578">
      <w:pPr>
        <w:rPr>
          <w:rFonts w:ascii="仿宋_GB2312" w:eastAsia="仿宋_GB2312"/>
          <w:sz w:val="28"/>
          <w:szCs w:val="28"/>
        </w:rPr>
      </w:pPr>
      <w:r>
        <w:rPr>
          <w:rFonts w:hint="eastAsia" w:ascii="仿宋_GB2312" w:eastAsia="仿宋_GB2312"/>
          <w:sz w:val="28"/>
          <w:szCs w:val="28"/>
        </w:rPr>
        <w:t xml:space="preserve">签字(签章)：              公章：                      </w:t>
      </w:r>
    </w:p>
    <w:p w14:paraId="418B7FDD">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28171CFC">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6C2AC78B">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19EF19A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607B5810">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A座710室，联系电话0513-87623860）。</w:t>
      </w:r>
    </w:p>
    <w:p w14:paraId="045CB08E">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57A4B4B4">
      <w:pPr>
        <w:jc w:val="center"/>
        <w:rPr>
          <w:rFonts w:ascii="宋体" w:hAnsi="宋体"/>
          <w:b/>
          <w:sz w:val="32"/>
          <w:szCs w:val="32"/>
        </w:rPr>
      </w:pPr>
      <w:r>
        <w:rPr>
          <w:rFonts w:hint="eastAsia" w:ascii="宋体" w:hAnsi="宋体"/>
          <w:b/>
          <w:sz w:val="32"/>
          <w:szCs w:val="32"/>
        </w:rPr>
        <w:t>投诉书</w:t>
      </w:r>
    </w:p>
    <w:p w14:paraId="531CF43D">
      <w:pPr>
        <w:rPr>
          <w:rFonts w:ascii="黑体" w:hAnsi="黑体" w:eastAsia="黑体"/>
          <w:sz w:val="28"/>
          <w:szCs w:val="28"/>
        </w:rPr>
      </w:pPr>
      <w:r>
        <w:rPr>
          <w:rFonts w:hint="eastAsia" w:ascii="黑体" w:hAnsi="黑体" w:eastAsia="黑体"/>
          <w:sz w:val="28"/>
          <w:szCs w:val="28"/>
        </w:rPr>
        <w:t>一、投诉相关主体基本情况</w:t>
      </w:r>
    </w:p>
    <w:p w14:paraId="30CB3055">
      <w:pPr>
        <w:rPr>
          <w:rFonts w:ascii="仿宋_GB2312" w:eastAsia="仿宋_GB2312"/>
          <w:sz w:val="28"/>
          <w:szCs w:val="28"/>
          <w:u w:val="dotted"/>
        </w:rPr>
      </w:pPr>
      <w:r>
        <w:rPr>
          <w:rFonts w:hint="eastAsia" w:ascii="仿宋_GB2312" w:eastAsia="仿宋_GB2312"/>
          <w:sz w:val="28"/>
          <w:szCs w:val="28"/>
        </w:rPr>
        <w:t>投诉人：</w:t>
      </w:r>
    </w:p>
    <w:p w14:paraId="0C78C9F0">
      <w:pPr>
        <w:rPr>
          <w:rFonts w:ascii="仿宋_GB2312" w:eastAsia="仿宋_GB2312"/>
          <w:sz w:val="28"/>
          <w:szCs w:val="28"/>
          <w:u w:val="single"/>
        </w:rPr>
      </w:pPr>
      <w:r>
        <w:rPr>
          <w:rFonts w:hint="eastAsia" w:ascii="仿宋_GB2312" w:eastAsia="仿宋_GB2312"/>
          <w:sz w:val="28"/>
          <w:szCs w:val="28"/>
        </w:rPr>
        <w:t>地     址：邮编：</w:t>
      </w:r>
    </w:p>
    <w:p w14:paraId="30676E5C">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459D1573">
      <w:pPr>
        <w:rPr>
          <w:rFonts w:ascii="仿宋_GB2312" w:eastAsia="仿宋_GB2312"/>
          <w:sz w:val="28"/>
          <w:szCs w:val="28"/>
          <w:u w:val="dotted"/>
        </w:rPr>
      </w:pPr>
      <w:r>
        <w:rPr>
          <w:rFonts w:hint="eastAsia" w:ascii="仿宋_GB2312" w:eastAsia="仿宋_GB2312"/>
          <w:sz w:val="28"/>
          <w:szCs w:val="28"/>
        </w:rPr>
        <w:t>授权代表：联系电话：</w:t>
      </w:r>
    </w:p>
    <w:p w14:paraId="466E2636">
      <w:pPr>
        <w:rPr>
          <w:rFonts w:ascii="仿宋_GB2312" w:eastAsia="仿宋_GB2312"/>
          <w:sz w:val="28"/>
          <w:szCs w:val="28"/>
          <w:u w:val="dotted"/>
        </w:rPr>
      </w:pPr>
      <w:r>
        <w:rPr>
          <w:rFonts w:hint="eastAsia" w:ascii="仿宋_GB2312" w:eastAsia="仿宋_GB2312"/>
          <w:sz w:val="28"/>
          <w:szCs w:val="28"/>
        </w:rPr>
        <w:t>地     址：邮编：</w:t>
      </w:r>
    </w:p>
    <w:p w14:paraId="79759F22">
      <w:pPr>
        <w:rPr>
          <w:rFonts w:ascii="仿宋_GB2312" w:eastAsia="仿宋_GB2312"/>
          <w:sz w:val="28"/>
          <w:szCs w:val="28"/>
          <w:u w:val="single"/>
        </w:rPr>
      </w:pPr>
      <w:r>
        <w:rPr>
          <w:rFonts w:hint="eastAsia" w:ascii="仿宋_GB2312" w:eastAsia="仿宋_GB2312"/>
          <w:sz w:val="28"/>
          <w:szCs w:val="28"/>
        </w:rPr>
        <w:t>被投诉人1：</w:t>
      </w:r>
    </w:p>
    <w:p w14:paraId="10C33263">
      <w:pPr>
        <w:rPr>
          <w:rFonts w:ascii="仿宋_GB2312" w:eastAsia="仿宋_GB2312"/>
          <w:sz w:val="28"/>
          <w:szCs w:val="28"/>
          <w:u w:val="single"/>
        </w:rPr>
      </w:pPr>
      <w:r>
        <w:rPr>
          <w:rFonts w:hint="eastAsia" w:ascii="仿宋_GB2312" w:eastAsia="仿宋_GB2312"/>
          <w:sz w:val="28"/>
          <w:szCs w:val="28"/>
        </w:rPr>
        <w:t>地     址：邮编：</w:t>
      </w:r>
    </w:p>
    <w:p w14:paraId="189401D6">
      <w:pPr>
        <w:rPr>
          <w:rFonts w:ascii="仿宋_GB2312" w:eastAsia="仿宋_GB2312"/>
          <w:sz w:val="28"/>
          <w:szCs w:val="28"/>
          <w:u w:val="single"/>
        </w:rPr>
      </w:pPr>
      <w:r>
        <w:rPr>
          <w:rFonts w:hint="eastAsia" w:ascii="仿宋_GB2312" w:eastAsia="仿宋_GB2312"/>
          <w:sz w:val="28"/>
          <w:szCs w:val="28"/>
        </w:rPr>
        <w:t>联系人：联系电话：</w:t>
      </w:r>
    </w:p>
    <w:p w14:paraId="27A18B1F">
      <w:pPr>
        <w:rPr>
          <w:rFonts w:ascii="仿宋_GB2312" w:eastAsia="仿宋_GB2312"/>
          <w:sz w:val="28"/>
          <w:szCs w:val="28"/>
        </w:rPr>
      </w:pPr>
      <w:r>
        <w:rPr>
          <w:rFonts w:hint="eastAsia" w:ascii="仿宋_GB2312" w:eastAsia="仿宋_GB2312"/>
          <w:sz w:val="28"/>
          <w:szCs w:val="28"/>
        </w:rPr>
        <w:t>被投诉人2</w:t>
      </w:r>
    </w:p>
    <w:p w14:paraId="096B30E1">
      <w:pPr>
        <w:rPr>
          <w:rFonts w:ascii="仿宋_GB2312" w:eastAsia="仿宋_GB2312"/>
          <w:sz w:val="28"/>
          <w:szCs w:val="28"/>
          <w:u w:val="dotted"/>
        </w:rPr>
      </w:pPr>
      <w:r>
        <w:rPr>
          <w:rFonts w:hint="eastAsia" w:ascii="仿宋_GB2312" w:eastAsia="仿宋_GB2312"/>
          <w:sz w:val="28"/>
          <w:szCs w:val="28"/>
        </w:rPr>
        <w:t>……</w:t>
      </w:r>
    </w:p>
    <w:p w14:paraId="6969EF75">
      <w:pPr>
        <w:rPr>
          <w:rFonts w:ascii="仿宋_GB2312" w:eastAsia="仿宋_GB2312"/>
          <w:sz w:val="28"/>
          <w:szCs w:val="28"/>
          <w:u w:val="single"/>
        </w:rPr>
      </w:pPr>
      <w:r>
        <w:rPr>
          <w:rFonts w:hint="eastAsia" w:ascii="仿宋_GB2312" w:eastAsia="仿宋_GB2312"/>
          <w:sz w:val="28"/>
          <w:szCs w:val="28"/>
        </w:rPr>
        <w:t>相关供应商：</w:t>
      </w:r>
    </w:p>
    <w:p w14:paraId="4DF29870">
      <w:pPr>
        <w:rPr>
          <w:rFonts w:ascii="仿宋_GB2312" w:eastAsia="仿宋_GB2312"/>
          <w:sz w:val="28"/>
          <w:szCs w:val="28"/>
          <w:u w:val="single"/>
        </w:rPr>
      </w:pPr>
      <w:r>
        <w:rPr>
          <w:rFonts w:hint="eastAsia" w:ascii="仿宋_GB2312" w:eastAsia="仿宋_GB2312"/>
          <w:sz w:val="28"/>
          <w:szCs w:val="28"/>
        </w:rPr>
        <w:t>地     址：邮编：</w:t>
      </w:r>
    </w:p>
    <w:p w14:paraId="24936FD5">
      <w:pPr>
        <w:rPr>
          <w:rFonts w:ascii="仿宋_GB2312" w:eastAsia="仿宋_GB2312"/>
          <w:sz w:val="28"/>
          <w:szCs w:val="28"/>
          <w:u w:val="single"/>
        </w:rPr>
      </w:pPr>
      <w:r>
        <w:rPr>
          <w:rFonts w:hint="eastAsia" w:ascii="仿宋_GB2312" w:eastAsia="仿宋_GB2312"/>
          <w:sz w:val="28"/>
          <w:szCs w:val="28"/>
        </w:rPr>
        <w:t>联系人：联系电话：</w:t>
      </w:r>
    </w:p>
    <w:p w14:paraId="523343EC">
      <w:pPr>
        <w:rPr>
          <w:rFonts w:ascii="黑体" w:hAnsi="黑体" w:eastAsia="黑体"/>
          <w:sz w:val="28"/>
          <w:szCs w:val="28"/>
        </w:rPr>
      </w:pPr>
      <w:r>
        <w:rPr>
          <w:rFonts w:hint="eastAsia" w:ascii="黑体" w:hAnsi="黑体" w:eastAsia="黑体"/>
          <w:sz w:val="28"/>
          <w:szCs w:val="28"/>
        </w:rPr>
        <w:t>二、投诉项目基本情况</w:t>
      </w:r>
    </w:p>
    <w:p w14:paraId="4CA95E60">
      <w:pPr>
        <w:rPr>
          <w:rFonts w:ascii="仿宋_GB2312" w:eastAsia="仿宋_GB2312"/>
          <w:sz w:val="28"/>
          <w:szCs w:val="28"/>
          <w:u w:val="dotted"/>
        </w:rPr>
      </w:pPr>
      <w:r>
        <w:rPr>
          <w:rFonts w:hint="eastAsia" w:ascii="仿宋_GB2312" w:eastAsia="仿宋_GB2312"/>
          <w:sz w:val="28"/>
          <w:szCs w:val="28"/>
        </w:rPr>
        <w:t>采购项目名称：</w:t>
      </w:r>
    </w:p>
    <w:p w14:paraId="381E1022">
      <w:pPr>
        <w:rPr>
          <w:rFonts w:ascii="仿宋_GB2312" w:eastAsia="仿宋_GB2312"/>
          <w:sz w:val="28"/>
          <w:szCs w:val="28"/>
          <w:u w:val="single"/>
        </w:rPr>
      </w:pPr>
      <w:r>
        <w:rPr>
          <w:rFonts w:hint="eastAsia" w:ascii="仿宋_GB2312" w:eastAsia="仿宋_GB2312"/>
          <w:sz w:val="28"/>
          <w:szCs w:val="28"/>
        </w:rPr>
        <w:t>采购项目编号：包号：</w:t>
      </w:r>
    </w:p>
    <w:p w14:paraId="20179F40">
      <w:pPr>
        <w:rPr>
          <w:rFonts w:ascii="仿宋_GB2312" w:eastAsia="仿宋_GB2312"/>
          <w:sz w:val="28"/>
          <w:szCs w:val="28"/>
        </w:rPr>
      </w:pPr>
      <w:r>
        <w:rPr>
          <w:rFonts w:hint="eastAsia" w:ascii="仿宋_GB2312" w:eastAsia="仿宋_GB2312"/>
          <w:sz w:val="28"/>
          <w:szCs w:val="28"/>
        </w:rPr>
        <w:t>采购人名称：</w:t>
      </w:r>
    </w:p>
    <w:p w14:paraId="6880B68E">
      <w:pPr>
        <w:rPr>
          <w:rFonts w:ascii="仿宋_GB2312" w:eastAsia="仿宋_GB2312"/>
          <w:sz w:val="28"/>
          <w:szCs w:val="28"/>
          <w:u w:val="single"/>
        </w:rPr>
      </w:pPr>
      <w:r>
        <w:rPr>
          <w:rFonts w:hint="eastAsia" w:ascii="仿宋_GB2312" w:eastAsia="仿宋_GB2312"/>
          <w:sz w:val="28"/>
          <w:szCs w:val="28"/>
        </w:rPr>
        <w:t>代理机构名称：</w:t>
      </w:r>
    </w:p>
    <w:p w14:paraId="4459E735">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001E4BDF">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7AD215B8">
      <w:pPr>
        <w:rPr>
          <w:rFonts w:ascii="黑体" w:hAnsi="黑体" w:eastAsia="黑体"/>
          <w:sz w:val="28"/>
          <w:szCs w:val="28"/>
        </w:rPr>
      </w:pPr>
      <w:r>
        <w:rPr>
          <w:rFonts w:hint="eastAsia" w:ascii="黑体" w:hAnsi="黑体" w:eastAsia="黑体"/>
          <w:sz w:val="28"/>
          <w:szCs w:val="28"/>
        </w:rPr>
        <w:t>三、质疑基本情况</w:t>
      </w:r>
    </w:p>
    <w:p w14:paraId="5AC576AB">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5FDF6E01">
      <w:pPr>
        <w:rPr>
          <w:rFonts w:ascii="仿宋_GB2312" w:eastAsia="仿宋_GB2312"/>
          <w:sz w:val="28"/>
          <w:szCs w:val="28"/>
          <w:u w:val="dotted"/>
        </w:rPr>
      </w:pPr>
    </w:p>
    <w:p w14:paraId="7A9203C4">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4F38D8E4">
      <w:pPr>
        <w:rPr>
          <w:rFonts w:ascii="黑体" w:hAnsi="黑体" w:eastAsia="黑体"/>
          <w:sz w:val="28"/>
          <w:szCs w:val="28"/>
        </w:rPr>
      </w:pPr>
      <w:r>
        <w:rPr>
          <w:rFonts w:hint="eastAsia" w:ascii="黑体" w:hAnsi="黑体" w:eastAsia="黑体"/>
          <w:sz w:val="28"/>
          <w:szCs w:val="28"/>
        </w:rPr>
        <w:t>四、投诉事项具体内容</w:t>
      </w:r>
    </w:p>
    <w:p w14:paraId="48E6560C">
      <w:pPr>
        <w:rPr>
          <w:rFonts w:ascii="仿宋_GB2312" w:eastAsia="仿宋_GB2312"/>
          <w:sz w:val="28"/>
          <w:szCs w:val="28"/>
          <w:u w:val="single"/>
        </w:rPr>
      </w:pPr>
      <w:r>
        <w:rPr>
          <w:rFonts w:hint="eastAsia" w:ascii="仿宋_GB2312" w:eastAsia="仿宋_GB2312"/>
          <w:sz w:val="28"/>
          <w:szCs w:val="28"/>
        </w:rPr>
        <w:t>投诉事项 1：</w:t>
      </w:r>
    </w:p>
    <w:p w14:paraId="72A405D3">
      <w:pPr>
        <w:rPr>
          <w:rFonts w:ascii="仿宋_GB2312" w:eastAsia="仿宋_GB2312"/>
          <w:sz w:val="28"/>
          <w:szCs w:val="28"/>
        </w:rPr>
      </w:pPr>
      <w:r>
        <w:rPr>
          <w:rFonts w:hint="eastAsia" w:ascii="仿宋_GB2312" w:eastAsia="仿宋_GB2312"/>
          <w:sz w:val="28"/>
          <w:szCs w:val="28"/>
        </w:rPr>
        <w:t>事实依据：</w:t>
      </w:r>
    </w:p>
    <w:p w14:paraId="32134E49">
      <w:pPr>
        <w:rPr>
          <w:rFonts w:ascii="仿宋_GB2312" w:eastAsia="仿宋_GB2312"/>
          <w:sz w:val="28"/>
          <w:szCs w:val="28"/>
          <w:u w:val="dotted"/>
        </w:rPr>
      </w:pPr>
    </w:p>
    <w:p w14:paraId="22C8EFE2">
      <w:pPr>
        <w:rPr>
          <w:rFonts w:ascii="仿宋_GB2312" w:eastAsia="仿宋_GB2312"/>
          <w:sz w:val="28"/>
          <w:szCs w:val="28"/>
          <w:u w:val="single"/>
        </w:rPr>
      </w:pPr>
      <w:r>
        <w:rPr>
          <w:rFonts w:hint="eastAsia" w:ascii="仿宋_GB2312" w:eastAsia="仿宋_GB2312"/>
          <w:sz w:val="28"/>
          <w:szCs w:val="28"/>
        </w:rPr>
        <w:t>法律依据：</w:t>
      </w:r>
    </w:p>
    <w:p w14:paraId="2E7DCA14">
      <w:pPr>
        <w:rPr>
          <w:rFonts w:ascii="仿宋_GB2312" w:eastAsia="仿宋_GB2312"/>
          <w:sz w:val="28"/>
          <w:szCs w:val="28"/>
          <w:u w:val="dotted"/>
        </w:rPr>
      </w:pPr>
    </w:p>
    <w:p w14:paraId="3AEDE042">
      <w:pPr>
        <w:rPr>
          <w:rFonts w:ascii="仿宋_GB2312" w:eastAsia="仿宋_GB2312"/>
          <w:sz w:val="28"/>
          <w:szCs w:val="28"/>
        </w:rPr>
      </w:pPr>
      <w:r>
        <w:rPr>
          <w:rFonts w:hint="eastAsia" w:ascii="仿宋_GB2312" w:eastAsia="仿宋_GB2312"/>
          <w:sz w:val="28"/>
          <w:szCs w:val="28"/>
        </w:rPr>
        <w:t>投诉事项2</w:t>
      </w:r>
    </w:p>
    <w:p w14:paraId="0FC41E21">
      <w:pPr>
        <w:rPr>
          <w:rFonts w:ascii="仿宋_GB2312" w:eastAsia="仿宋_GB2312"/>
          <w:sz w:val="28"/>
          <w:szCs w:val="28"/>
          <w:u w:val="dotted"/>
        </w:rPr>
      </w:pPr>
      <w:r>
        <w:rPr>
          <w:rFonts w:hint="eastAsia" w:ascii="仿宋_GB2312" w:eastAsia="仿宋_GB2312"/>
          <w:sz w:val="28"/>
          <w:szCs w:val="28"/>
        </w:rPr>
        <w:t>……</w:t>
      </w:r>
    </w:p>
    <w:p w14:paraId="64FE11F4">
      <w:pPr>
        <w:rPr>
          <w:rFonts w:ascii="黑体" w:hAnsi="黑体" w:eastAsia="黑体"/>
          <w:sz w:val="28"/>
          <w:szCs w:val="28"/>
        </w:rPr>
      </w:pPr>
      <w:r>
        <w:rPr>
          <w:rFonts w:hint="eastAsia" w:ascii="黑体" w:hAnsi="黑体" w:eastAsia="黑体"/>
          <w:sz w:val="28"/>
          <w:szCs w:val="28"/>
        </w:rPr>
        <w:t>五、与投诉事项相关的投诉请求</w:t>
      </w:r>
    </w:p>
    <w:p w14:paraId="34749147">
      <w:pPr>
        <w:rPr>
          <w:rFonts w:ascii="仿宋_GB2312" w:eastAsia="仿宋_GB2312"/>
          <w:sz w:val="28"/>
          <w:szCs w:val="28"/>
        </w:rPr>
      </w:pPr>
      <w:r>
        <w:rPr>
          <w:rFonts w:hint="eastAsia" w:ascii="仿宋_GB2312" w:eastAsia="仿宋_GB2312"/>
          <w:sz w:val="28"/>
          <w:szCs w:val="28"/>
        </w:rPr>
        <w:t>请求：</w:t>
      </w:r>
    </w:p>
    <w:p w14:paraId="3B70C067">
      <w:pPr>
        <w:rPr>
          <w:rFonts w:ascii="仿宋_GB2312" w:eastAsia="仿宋_GB2312"/>
          <w:sz w:val="28"/>
          <w:szCs w:val="28"/>
          <w:u w:val="single"/>
        </w:rPr>
      </w:pPr>
    </w:p>
    <w:p w14:paraId="314F6B63">
      <w:pPr>
        <w:rPr>
          <w:rFonts w:ascii="仿宋_GB2312" w:eastAsia="仿宋_GB2312"/>
          <w:sz w:val="28"/>
          <w:szCs w:val="28"/>
        </w:rPr>
      </w:pPr>
      <w:r>
        <w:rPr>
          <w:rFonts w:hint="eastAsia" w:ascii="仿宋_GB2312" w:eastAsia="仿宋_GB2312"/>
          <w:sz w:val="28"/>
          <w:szCs w:val="28"/>
        </w:rPr>
        <w:t xml:space="preserve">签字(签章)：                   公章：                      </w:t>
      </w:r>
    </w:p>
    <w:p w14:paraId="37A0DA20">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73C461F9">
      <w:pPr>
        <w:spacing w:line="500" w:lineRule="exact"/>
        <w:ind w:firstLine="560" w:firstLineChars="200"/>
        <w:jc w:val="left"/>
        <w:rPr>
          <w:rFonts w:ascii="仿宋" w:hAnsi="仿宋" w:eastAsia="仿宋"/>
          <w:sz w:val="28"/>
          <w:szCs w:val="28"/>
        </w:rPr>
      </w:pPr>
      <w:r>
        <w:rPr>
          <w:rFonts w:hint="eastAsia" w:ascii="黑体" w:hAnsi="黑体" w:eastAsia="黑体"/>
          <w:sz w:val="28"/>
          <w:szCs w:val="28"/>
        </w:rPr>
        <w:t>10. 政府采购合同信用融资扶持政策</w:t>
      </w:r>
    </w:p>
    <w:p w14:paraId="2FA9D795">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4608BAB3">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26808CC6">
      <w:pPr>
        <w:spacing w:line="500" w:lineRule="exact"/>
        <w:ind w:firstLine="560" w:firstLineChars="200"/>
        <w:rPr>
          <w:rFonts w:ascii="黑体" w:hAnsi="黑体" w:eastAsia="黑体"/>
          <w:sz w:val="28"/>
          <w:szCs w:val="28"/>
        </w:rPr>
      </w:pPr>
      <w:r>
        <w:rPr>
          <w:rFonts w:hint="eastAsia" w:ascii="黑体" w:hAnsi="黑体" w:eastAsia="黑体"/>
          <w:sz w:val="28"/>
          <w:szCs w:val="28"/>
        </w:rPr>
        <w:t>11. 采购代理服务费</w:t>
      </w:r>
    </w:p>
    <w:p w14:paraId="6C0203D8">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sz w:val="28"/>
          <w:szCs w:val="28"/>
          <w:highlight w:val="none"/>
        </w:rPr>
        <w:t>采购代理服务费收取标准：</w:t>
      </w:r>
      <w:r>
        <w:rPr>
          <w:rFonts w:hint="eastAsia" w:ascii="仿宋" w:hAnsi="仿宋" w:eastAsia="仿宋" w:cs="仿宋"/>
          <w:sz w:val="28"/>
          <w:szCs w:val="28"/>
          <w:highlight w:val="none"/>
        </w:rPr>
        <w:t>采购代理服务费以</w:t>
      </w:r>
      <w:r>
        <w:rPr>
          <w:rFonts w:hint="eastAsia" w:ascii="仿宋" w:hAnsi="仿宋" w:eastAsia="仿宋" w:cs="仿宋"/>
          <w:sz w:val="28"/>
          <w:szCs w:val="28"/>
          <w:highlight w:val="none"/>
          <w:lang w:val="en-US" w:eastAsia="zh-CN"/>
        </w:rPr>
        <w:t>中标金额</w:t>
      </w:r>
      <w:r>
        <w:rPr>
          <w:rFonts w:hint="eastAsia" w:ascii="仿宋" w:hAnsi="仿宋" w:eastAsia="仿宋" w:cs="Times New Roman"/>
          <w:bCs/>
          <w:sz w:val="28"/>
          <w:szCs w:val="28"/>
          <w:highlight w:val="none"/>
          <w:lang w:val="en-US" w:eastAsia="zh-CN" w:bidi="ar-SA"/>
        </w:rPr>
        <w:t>（中标金额暂定为中标单价*200000吨）</w:t>
      </w:r>
      <w:r>
        <w:rPr>
          <w:rFonts w:hint="eastAsia" w:ascii="仿宋" w:hAnsi="仿宋" w:eastAsia="仿宋" w:cs="仿宋"/>
          <w:sz w:val="28"/>
          <w:szCs w:val="28"/>
          <w:highlight w:val="none"/>
        </w:rPr>
        <w:t>为基数，</w:t>
      </w:r>
      <w:r>
        <w:rPr>
          <w:rFonts w:hint="eastAsia" w:ascii="仿宋" w:hAnsi="仿宋" w:eastAsia="仿宋" w:cs="仿宋"/>
          <w:sz w:val="28"/>
          <w:szCs w:val="28"/>
          <w:lang w:eastAsia="zh-CN"/>
        </w:rPr>
        <w:t>采用差额定率累进法（</w:t>
      </w:r>
      <w:r>
        <w:rPr>
          <w:rFonts w:hint="eastAsia" w:ascii="仿宋" w:hAnsi="仿宋" w:eastAsia="仿宋" w:cs="仿宋"/>
          <w:sz w:val="28"/>
          <w:szCs w:val="28"/>
          <w:lang w:val="en-US" w:eastAsia="zh-CN"/>
        </w:rPr>
        <w:t>50万元（含）以下部分，费率为1.6%；50</w:t>
      </w:r>
      <w:r>
        <w:rPr>
          <w:rFonts w:hint="eastAsia" w:ascii="仿宋" w:hAnsi="仿宋" w:eastAsia="仿宋" w:cs="仿宋"/>
          <w:sz w:val="28"/>
          <w:szCs w:val="28"/>
          <w:lang w:eastAsia="zh-CN"/>
        </w:rPr>
        <w:t>万元～</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w:t>
      </w:r>
      <w:r>
        <w:rPr>
          <w:rFonts w:hint="eastAsia" w:ascii="仿宋" w:hAnsi="仿宋" w:eastAsia="仿宋" w:cs="仿宋"/>
          <w:sz w:val="28"/>
          <w:szCs w:val="28"/>
          <w:lang w:val="en-US" w:eastAsia="zh-CN"/>
        </w:rPr>
        <w:t>含</w:t>
      </w:r>
      <w:r>
        <w:rPr>
          <w:rFonts w:hint="eastAsia" w:ascii="仿宋" w:hAnsi="仿宋" w:eastAsia="仿宋" w:cs="仿宋"/>
          <w:sz w:val="28"/>
          <w:szCs w:val="28"/>
          <w:lang w:eastAsia="zh-CN"/>
        </w:rPr>
        <w:t>）部分，费率为1.</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00万元～1000万元（含）部分，费率为</w:t>
      </w:r>
      <w:r>
        <w:rPr>
          <w:rFonts w:hint="eastAsia" w:ascii="仿宋" w:hAnsi="仿宋" w:eastAsia="仿宋" w:cs="仿宋"/>
          <w:sz w:val="28"/>
          <w:szCs w:val="28"/>
          <w:lang w:val="en-US" w:eastAsia="zh-CN"/>
        </w:rPr>
        <w:t>1.1</w:t>
      </w:r>
      <w:r>
        <w:rPr>
          <w:rFonts w:hint="eastAsia" w:ascii="仿宋" w:hAnsi="仿宋" w:eastAsia="仿宋" w:cs="仿宋"/>
          <w:sz w:val="28"/>
          <w:szCs w:val="28"/>
          <w:lang w:eastAsia="zh-CN"/>
        </w:rPr>
        <w:t>%；1000万元～5000万元（含）部分，费率为0.</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%；5000万元～1亿元（含）部分,费率为0.25%；1亿元～10亿元（含）部分，费率为0.05%；10亿元～50亿元（含）部分，费率为0.01%；50亿元以上部分，费率为0.005%）分段计算汇总</w:t>
      </w:r>
      <w:r>
        <w:rPr>
          <w:rFonts w:hint="eastAsia" w:ascii="仿宋" w:hAnsi="仿宋" w:eastAsia="仿宋" w:cs="仿宋"/>
          <w:sz w:val="28"/>
          <w:szCs w:val="28"/>
          <w:lang w:val="en-US" w:eastAsia="zh-CN"/>
        </w:rPr>
        <w:t>后打七折</w:t>
      </w:r>
      <w:r>
        <w:rPr>
          <w:rFonts w:hint="eastAsia" w:ascii="仿宋" w:hAnsi="仿宋" w:eastAsia="仿宋" w:cs="仿宋"/>
          <w:sz w:val="28"/>
          <w:szCs w:val="28"/>
          <w:lang w:eastAsia="zh-CN"/>
        </w:rPr>
        <w:t>，不足</w:t>
      </w:r>
      <w:r>
        <w:rPr>
          <w:rFonts w:hint="eastAsia" w:ascii="仿宋" w:hAnsi="仿宋" w:eastAsia="仿宋" w:cs="仿宋"/>
          <w:sz w:val="28"/>
          <w:szCs w:val="28"/>
          <w:lang w:val="en-US" w:eastAsia="zh-CN"/>
        </w:rPr>
        <w:t>叁</w:t>
      </w:r>
      <w:r>
        <w:rPr>
          <w:rFonts w:hint="eastAsia" w:ascii="仿宋" w:hAnsi="仿宋" w:eastAsia="仿宋" w:cs="仿宋"/>
          <w:sz w:val="28"/>
          <w:szCs w:val="28"/>
          <w:lang w:eastAsia="zh-CN"/>
        </w:rPr>
        <w:t>仟按</w:t>
      </w:r>
      <w:r>
        <w:rPr>
          <w:rFonts w:hint="eastAsia" w:ascii="仿宋" w:hAnsi="仿宋" w:eastAsia="仿宋" w:cs="仿宋"/>
          <w:sz w:val="28"/>
          <w:szCs w:val="28"/>
          <w:lang w:val="en-US" w:eastAsia="zh-CN"/>
        </w:rPr>
        <w:t>叁</w:t>
      </w:r>
      <w:r>
        <w:rPr>
          <w:rFonts w:hint="eastAsia" w:ascii="仿宋" w:hAnsi="仿宋" w:eastAsia="仿宋" w:cs="仿宋"/>
          <w:sz w:val="28"/>
          <w:szCs w:val="28"/>
          <w:lang w:eastAsia="zh-CN"/>
        </w:rPr>
        <w:t>仟元计取，由</w:t>
      </w:r>
      <w:r>
        <w:rPr>
          <w:rFonts w:hint="eastAsia" w:ascii="仿宋" w:hAnsi="仿宋" w:eastAsia="仿宋" w:cs="仿宋"/>
          <w:sz w:val="28"/>
          <w:szCs w:val="28"/>
          <w:lang w:val="en-US" w:eastAsia="zh-CN"/>
        </w:rPr>
        <w:t>中标单位</w:t>
      </w:r>
      <w:r>
        <w:rPr>
          <w:rFonts w:hint="eastAsia" w:ascii="仿宋" w:hAnsi="仿宋" w:eastAsia="仿宋" w:cs="仿宋"/>
          <w:sz w:val="28"/>
          <w:szCs w:val="28"/>
          <w:lang w:eastAsia="zh-CN"/>
        </w:rPr>
        <w:t>承担。</w:t>
      </w:r>
    </w:p>
    <w:p w14:paraId="58FFAC67">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w:t>
      </w:r>
      <w:r>
        <w:rPr>
          <w:rFonts w:hint="eastAsia" w:ascii="仿宋" w:hAnsi="仿宋" w:eastAsia="仿宋"/>
          <w:sz w:val="28"/>
          <w:szCs w:val="28"/>
          <w:lang w:val="en-US" w:eastAsia="zh-CN"/>
        </w:rPr>
        <w:t>中标单位</w:t>
      </w:r>
      <w:r>
        <w:rPr>
          <w:rFonts w:hint="eastAsia" w:ascii="仿宋" w:hAnsi="仿宋" w:eastAsia="仿宋"/>
          <w:sz w:val="28"/>
          <w:szCs w:val="28"/>
        </w:rPr>
        <w:t>支付。</w:t>
      </w:r>
      <w:r>
        <w:rPr>
          <w:rFonts w:hint="eastAsia" w:ascii="仿宋" w:hAnsi="仿宋" w:eastAsia="仿宋"/>
          <w:sz w:val="28"/>
          <w:szCs w:val="28"/>
          <w:lang w:val="en-US" w:eastAsia="zh-CN"/>
        </w:rPr>
        <w:t>中标单位</w:t>
      </w:r>
      <w:r>
        <w:rPr>
          <w:rFonts w:hint="eastAsia" w:ascii="仿宋" w:hAnsi="仿宋" w:eastAsia="仿宋"/>
          <w:sz w:val="28"/>
          <w:szCs w:val="28"/>
        </w:rPr>
        <w:t>自</w:t>
      </w:r>
      <w:r>
        <w:rPr>
          <w:rFonts w:hint="eastAsia" w:ascii="仿宋" w:hAnsi="仿宋" w:eastAsia="仿宋"/>
          <w:sz w:val="28"/>
          <w:szCs w:val="28"/>
          <w:lang w:val="en-US" w:eastAsia="zh-CN"/>
        </w:rPr>
        <w:t>中标</w:t>
      </w:r>
      <w:r>
        <w:rPr>
          <w:rFonts w:hint="eastAsia" w:ascii="仿宋" w:hAnsi="仿宋" w:eastAsia="仿宋"/>
          <w:sz w:val="28"/>
          <w:szCs w:val="28"/>
        </w:rPr>
        <w:t>结果公告发布之日起五个工作日内，向采购代理机构支付服务费。</w:t>
      </w:r>
    </w:p>
    <w:p w14:paraId="4924B5B9">
      <w:pPr>
        <w:spacing w:line="500" w:lineRule="exact"/>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11.3 采购代理机构账户信息：</w:t>
      </w:r>
    </w:p>
    <w:bookmarkEnd w:id="4"/>
    <w:p w14:paraId="75A2E80D">
      <w:pPr>
        <w:spacing w:line="500" w:lineRule="exact"/>
        <w:ind w:firstLine="560" w:firstLineChars="200"/>
        <w:jc w:val="lef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11.3.1 </w:t>
      </w:r>
      <w:r>
        <w:rPr>
          <w:rFonts w:hint="eastAsia" w:ascii="仿宋" w:hAnsi="仿宋" w:eastAsia="仿宋" w:cs="Times New Roman"/>
          <w:sz w:val="28"/>
          <w:szCs w:val="28"/>
          <w:lang w:eastAsia="zh-CN"/>
        </w:rPr>
        <w:t>收款单位名称为：大洲设计咨询集团有限公司如皋分公司；</w:t>
      </w:r>
    </w:p>
    <w:p w14:paraId="776A0CE5">
      <w:pPr>
        <w:spacing w:line="500" w:lineRule="exact"/>
        <w:ind w:firstLine="560" w:firstLineChars="200"/>
        <w:jc w:val="lef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11.3.2 </w:t>
      </w:r>
      <w:r>
        <w:rPr>
          <w:rFonts w:hint="eastAsia" w:ascii="仿宋" w:hAnsi="仿宋" w:eastAsia="仿宋" w:cs="Times New Roman"/>
          <w:sz w:val="28"/>
          <w:szCs w:val="28"/>
          <w:lang w:eastAsia="zh-CN"/>
        </w:rPr>
        <w:t>账户号码：408890100100068270；</w:t>
      </w:r>
    </w:p>
    <w:p w14:paraId="1B4F83BE">
      <w:pPr>
        <w:spacing w:line="500" w:lineRule="exact"/>
        <w:ind w:firstLine="560" w:firstLineChars="200"/>
        <w:jc w:val="lef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11.3.3 </w:t>
      </w:r>
      <w:r>
        <w:rPr>
          <w:rFonts w:hint="eastAsia" w:ascii="仿宋" w:hAnsi="仿宋" w:eastAsia="仿宋" w:cs="Times New Roman"/>
          <w:sz w:val="28"/>
          <w:szCs w:val="28"/>
          <w:lang w:eastAsia="zh-CN"/>
        </w:rPr>
        <w:t>开户行：兴业银行如皋支行。</w:t>
      </w:r>
    </w:p>
    <w:p w14:paraId="41C51844">
      <w:pPr>
        <w:spacing w:line="500" w:lineRule="exact"/>
        <w:jc w:val="center"/>
        <w:rPr>
          <w:rFonts w:ascii="方正小标宋简体" w:eastAsia="方正小标宋简体"/>
          <w:bCs/>
          <w:sz w:val="32"/>
          <w:szCs w:val="32"/>
        </w:rPr>
      </w:pPr>
      <w:r>
        <w:rPr>
          <w:rFonts w:hint="eastAsia" w:ascii="仿宋" w:hAnsi="仿宋" w:eastAsia="仿宋" w:cs="Times New Roman"/>
          <w:sz w:val="28"/>
          <w:szCs w:val="28"/>
        </w:rPr>
        <w:br w:type="page"/>
      </w:r>
      <w:r>
        <w:rPr>
          <w:rFonts w:hint="eastAsia" w:ascii="微软雅黑" w:hAnsi="微软雅黑" w:eastAsia="微软雅黑" w:cs="微软雅黑"/>
          <w:bCs/>
          <w:sz w:val="32"/>
          <w:szCs w:val="32"/>
        </w:rPr>
        <w:t>第</w:t>
      </w:r>
      <w:r>
        <w:rPr>
          <w:rFonts w:hint="eastAsia" w:ascii="微软雅黑" w:hAnsi="微软雅黑" w:eastAsia="微软雅黑" w:cs="微软雅黑"/>
          <w:bCs/>
          <w:sz w:val="32"/>
          <w:szCs w:val="32"/>
          <w:lang w:val="en-US" w:eastAsia="zh-CN"/>
        </w:rPr>
        <w:t>三</w:t>
      </w:r>
      <w:r>
        <w:rPr>
          <w:rFonts w:hint="eastAsia" w:ascii="微软雅黑" w:hAnsi="微软雅黑" w:eastAsia="微软雅黑" w:cs="微软雅黑"/>
          <w:bCs/>
          <w:sz w:val="32"/>
          <w:szCs w:val="32"/>
        </w:rPr>
        <w:t>章 采购需求</w:t>
      </w:r>
    </w:p>
    <w:p w14:paraId="00B25272">
      <w:pPr>
        <w:spacing w:line="500" w:lineRule="exact"/>
        <w:ind w:firstLine="562" w:firstLineChars="200"/>
        <w:jc w:val="left"/>
        <w:rPr>
          <w:rFonts w:ascii="仿宋" w:hAnsi="仿宋" w:eastAsia="仿宋"/>
          <w:b/>
          <w:bCs/>
          <w:sz w:val="28"/>
          <w:szCs w:val="28"/>
        </w:rPr>
      </w:pPr>
      <w:r>
        <w:rPr>
          <w:rFonts w:ascii="仿宋" w:hAnsi="仿宋" w:eastAsia="仿宋"/>
          <w:b/>
          <w:bCs/>
          <w:sz w:val="28"/>
          <w:szCs w:val="28"/>
        </w:rPr>
        <w:t>投标人在制作投标文件时仔细研究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w:t>
      </w:r>
      <w:r>
        <w:rPr>
          <w:rFonts w:hint="eastAsia" w:ascii="仿宋" w:hAnsi="仿宋" w:eastAsia="仿宋"/>
          <w:b/>
          <w:bCs/>
          <w:sz w:val="28"/>
          <w:szCs w:val="28"/>
          <w:lang w:eastAsia="zh-CN"/>
        </w:rPr>
        <w:t>；</w:t>
      </w:r>
      <w:r>
        <w:rPr>
          <w:rFonts w:ascii="仿宋" w:hAnsi="仿宋" w:eastAsia="仿宋"/>
          <w:b/>
          <w:bCs/>
          <w:sz w:val="28"/>
          <w:szCs w:val="28"/>
        </w:rPr>
        <w:t>商务要求是指取得采购标的的时间、地点、财务和服务要求，包括交付（实施）的时间（期限）和地点（范围），付款条件（进度和方法），包装和运输，售后服务，保险等。</w:t>
      </w:r>
    </w:p>
    <w:p w14:paraId="3C69E532">
      <w:pPr>
        <w:spacing w:line="500" w:lineRule="exact"/>
        <w:ind w:firstLine="562" w:firstLineChars="200"/>
        <w:jc w:val="left"/>
        <w:rPr>
          <w:rFonts w:ascii="仿宋" w:hAnsi="仿宋" w:eastAsia="仿宋"/>
          <w:sz w:val="28"/>
          <w:szCs w:val="28"/>
        </w:rPr>
      </w:pPr>
      <w:r>
        <w:rPr>
          <w:rFonts w:ascii="仿宋" w:hAnsi="仿宋" w:eastAsia="仿宋"/>
          <w:b/>
          <w:bCs/>
          <w:sz w:val="28"/>
          <w:szCs w:val="28"/>
        </w:rPr>
        <w:t>投标人不能简单照搬照抄招标文件项目需求说明中的技术、商务要求，必须作实事求是的响应。如投标人提供的货物和服务同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5CEDAE6C">
      <w:pPr>
        <w:spacing w:line="500" w:lineRule="exact"/>
        <w:ind w:firstLine="560" w:firstLineChars="200"/>
        <w:rPr>
          <w:rFonts w:ascii="黑体" w:hAnsi="黑体" w:eastAsia="黑体"/>
          <w:sz w:val="28"/>
          <w:szCs w:val="28"/>
        </w:rPr>
      </w:pPr>
      <w:r>
        <w:rPr>
          <w:rFonts w:hint="eastAsia" w:ascii="黑体" w:hAnsi="黑体" w:eastAsia="黑体"/>
          <w:sz w:val="28"/>
          <w:szCs w:val="28"/>
        </w:rPr>
        <w:t>一、项目简介</w:t>
      </w:r>
    </w:p>
    <w:p w14:paraId="686F0515">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如皋市长江镇月江路北侧现有露天堆放</w:t>
      </w:r>
      <w:r>
        <w:rPr>
          <w:rFonts w:hint="eastAsia" w:ascii="仿宋" w:hAnsi="仿宋" w:eastAsia="仿宋" w:cs="Times New Roman"/>
          <w:sz w:val="28"/>
          <w:szCs w:val="28"/>
          <w:u w:val="none"/>
          <w:lang w:val="en-US" w:eastAsia="zh-CN"/>
        </w:rPr>
        <w:t>建筑垃圾、生活垃圾等固体废物</w:t>
      </w:r>
      <w:r>
        <w:rPr>
          <w:rFonts w:hint="eastAsia" w:ascii="仿宋" w:hAnsi="仿宋" w:eastAsia="仿宋"/>
          <w:sz w:val="28"/>
          <w:szCs w:val="28"/>
          <w:lang w:val="en-US" w:eastAsia="zh-CN"/>
        </w:rPr>
        <w:t>约200000吨</w:t>
      </w:r>
      <w:r>
        <w:rPr>
          <w:rFonts w:hint="eastAsia" w:ascii="仿宋" w:hAnsi="仿宋" w:eastAsia="仿宋" w:cs="Times New Roman"/>
          <w:sz w:val="28"/>
          <w:szCs w:val="28"/>
          <w:lang w:val="en-US" w:eastAsia="zh-CN"/>
        </w:rPr>
        <w:t>（实际规模以最终过磅重量为准）</w:t>
      </w:r>
      <w:r>
        <w:rPr>
          <w:rFonts w:hint="eastAsia" w:ascii="仿宋" w:hAnsi="仿宋" w:eastAsia="仿宋"/>
          <w:sz w:val="28"/>
          <w:szCs w:val="28"/>
          <w:lang w:val="en-US" w:eastAsia="zh-CN"/>
        </w:rPr>
        <w:t>，现需采购第三方服务单位对该处垃圾进行清挖、分类、清运并处置。</w:t>
      </w:r>
    </w:p>
    <w:p w14:paraId="34A6707F">
      <w:pPr>
        <w:spacing w:line="500" w:lineRule="exact"/>
        <w:ind w:firstLine="560" w:firstLineChars="200"/>
        <w:rPr>
          <w:rFonts w:ascii="黑体" w:hAnsi="黑体" w:eastAsia="黑体"/>
          <w:sz w:val="28"/>
          <w:szCs w:val="28"/>
        </w:rPr>
      </w:pPr>
      <w:r>
        <w:rPr>
          <w:rFonts w:hint="eastAsia" w:ascii="黑体" w:hAnsi="黑体" w:eastAsia="黑体"/>
          <w:sz w:val="28"/>
          <w:szCs w:val="28"/>
        </w:rPr>
        <w:t>二、采购内容</w:t>
      </w:r>
    </w:p>
    <w:p w14:paraId="0173BF27">
      <w:pPr>
        <w:spacing w:line="500" w:lineRule="exact"/>
        <w:ind w:firstLine="560" w:firstLineChars="200"/>
        <w:rPr>
          <w:rFonts w:ascii="仿宋" w:hAnsi="仿宋" w:eastAsia="仿宋"/>
          <w:color w:val="FF0000"/>
          <w:sz w:val="28"/>
          <w:szCs w:val="28"/>
        </w:rPr>
      </w:pPr>
      <w:r>
        <w:rPr>
          <w:rFonts w:hint="eastAsia" w:ascii="仿宋" w:hAnsi="仿宋" w:eastAsia="仿宋"/>
          <w:sz w:val="28"/>
          <w:szCs w:val="28"/>
          <w:lang w:val="en-US" w:eastAsia="zh-CN"/>
        </w:rPr>
        <w:t>本项目为</w:t>
      </w:r>
      <w:r>
        <w:rPr>
          <w:rFonts w:hint="eastAsia" w:ascii="仿宋" w:hAnsi="仿宋" w:eastAsia="仿宋"/>
          <w:sz w:val="28"/>
          <w:szCs w:val="28"/>
          <w:highlight w:val="none"/>
          <w:lang w:val="en-US" w:eastAsia="zh-CN"/>
        </w:rPr>
        <w:t>如皋市长江镇建筑、生活垃圾清运处置项目</w:t>
      </w:r>
      <w:r>
        <w:rPr>
          <w:rFonts w:hint="eastAsia" w:ascii="仿宋" w:hAnsi="仿宋" w:eastAsia="仿宋"/>
          <w:sz w:val="28"/>
          <w:szCs w:val="28"/>
          <w:lang w:val="en-US" w:eastAsia="zh-CN"/>
        </w:rPr>
        <w:t>，需采购第三方服务单位将约</w:t>
      </w:r>
      <w:r>
        <w:rPr>
          <w:rFonts w:hint="eastAsia" w:ascii="仿宋" w:hAnsi="仿宋" w:eastAsia="仿宋"/>
          <w:sz w:val="28"/>
          <w:szCs w:val="28"/>
          <w:highlight w:val="none"/>
          <w:lang w:val="en-US" w:eastAsia="zh-CN"/>
        </w:rPr>
        <w:t>200000吨</w:t>
      </w:r>
      <w:r>
        <w:rPr>
          <w:rFonts w:hint="eastAsia" w:ascii="仿宋" w:hAnsi="仿宋" w:eastAsia="仿宋" w:cs="Times New Roman"/>
          <w:sz w:val="28"/>
          <w:szCs w:val="28"/>
          <w:lang w:val="en-US" w:eastAsia="zh-CN"/>
        </w:rPr>
        <w:t>（实际规模以最终过磅重量为准）</w:t>
      </w:r>
      <w:r>
        <w:rPr>
          <w:rFonts w:hint="eastAsia" w:ascii="仿宋" w:hAnsi="仿宋" w:eastAsia="仿宋"/>
          <w:sz w:val="28"/>
          <w:szCs w:val="28"/>
          <w:highlight w:val="none"/>
          <w:lang w:val="en-US" w:eastAsia="zh-CN"/>
        </w:rPr>
        <w:t>的</w:t>
      </w:r>
      <w:r>
        <w:rPr>
          <w:rFonts w:hint="eastAsia" w:ascii="仿宋" w:hAnsi="仿宋" w:eastAsia="仿宋" w:cs="Times New Roman"/>
          <w:sz w:val="28"/>
          <w:szCs w:val="28"/>
          <w:u w:val="none"/>
          <w:lang w:val="en-US" w:eastAsia="zh-CN"/>
        </w:rPr>
        <w:t>建筑垃圾、生活垃圾等固体废物</w:t>
      </w:r>
      <w:r>
        <w:rPr>
          <w:rFonts w:hint="eastAsia" w:ascii="仿宋" w:hAnsi="仿宋" w:eastAsia="仿宋"/>
          <w:sz w:val="28"/>
          <w:szCs w:val="28"/>
          <w:lang w:val="en-US" w:eastAsia="zh-CN"/>
        </w:rPr>
        <w:t>进行清挖、分类、清运并处置。</w:t>
      </w:r>
    </w:p>
    <w:p w14:paraId="3EB6CBB8">
      <w:pPr>
        <w:numPr>
          <w:ilvl w:val="0"/>
          <w:numId w:val="0"/>
        </w:numPr>
        <w:spacing w:line="500" w:lineRule="exact"/>
        <w:ind w:firstLine="560" w:firstLineChars="200"/>
        <w:rPr>
          <w:rFonts w:hint="eastAsia" w:ascii="仿宋" w:hAnsi="仿宋" w:eastAsia="仿宋"/>
          <w:sz w:val="28"/>
          <w:szCs w:val="28"/>
          <w:lang w:val="en-US" w:eastAsia="zh-CN"/>
        </w:rPr>
      </w:pPr>
      <w:r>
        <w:rPr>
          <w:rFonts w:hint="eastAsia" w:ascii="黑体" w:hAnsi="黑体" w:eastAsia="黑体"/>
          <w:sz w:val="28"/>
          <w:szCs w:val="28"/>
          <w:highlight w:val="none"/>
          <w:lang w:val="en-US" w:eastAsia="zh-CN"/>
        </w:rPr>
        <w:t>三、</w:t>
      </w:r>
      <w:r>
        <w:rPr>
          <w:rFonts w:hint="eastAsia" w:ascii="黑体" w:hAnsi="黑体" w:eastAsia="黑体"/>
          <w:sz w:val="28"/>
          <w:szCs w:val="28"/>
          <w:highlight w:val="none"/>
        </w:rPr>
        <w:t>服务要求</w:t>
      </w:r>
    </w:p>
    <w:p w14:paraId="48B3660A">
      <w:pPr>
        <w:spacing w:line="500" w:lineRule="exact"/>
        <w:ind w:firstLine="562" w:firstLineChars="20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（一）总体要求</w:t>
      </w:r>
    </w:p>
    <w:p w14:paraId="03469043">
      <w:pPr>
        <w:spacing w:line="500" w:lineRule="exact"/>
        <w:ind w:firstLine="560" w:firstLineChars="20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lang w:val="en-US" w:eastAsia="zh-CN"/>
        </w:rPr>
        <w:t>严格按照《中华人民共和国固体废物污染环境防治法》要求对现场</w:t>
      </w:r>
      <w:r>
        <w:rPr>
          <w:rFonts w:hint="eastAsia" w:ascii="仿宋" w:hAnsi="仿宋" w:eastAsia="仿宋" w:cs="Times New Roman"/>
          <w:sz w:val="28"/>
          <w:szCs w:val="28"/>
          <w:u w:val="none"/>
          <w:lang w:val="en-US" w:eastAsia="zh-CN"/>
        </w:rPr>
        <w:t>建筑垃圾、生活垃圾等固体废物</w:t>
      </w:r>
      <w:r>
        <w:rPr>
          <w:rFonts w:hint="eastAsia" w:ascii="仿宋" w:hAnsi="仿宋" w:eastAsia="仿宋"/>
          <w:sz w:val="28"/>
          <w:szCs w:val="28"/>
          <w:lang w:val="en-US" w:eastAsia="zh-CN"/>
        </w:rPr>
        <w:t>进行清挖、分类、清运并处置</w:t>
      </w:r>
      <w:r>
        <w:rPr>
          <w:rFonts w:hint="eastAsia" w:ascii="仿宋" w:hAnsi="仿宋" w:eastAsia="仿宋" w:cs="Times New Roman"/>
          <w:sz w:val="28"/>
          <w:szCs w:val="28"/>
          <w:lang w:val="en-US" w:eastAsia="zh-CN"/>
        </w:rPr>
        <w:t>，全过程采取防扬散、防流失、防渗漏或者其他防止污染环境的措施，不倾倒、堆放、丢弃、遗撒固体废弃物，最终做到</w:t>
      </w:r>
      <w:r>
        <w:rPr>
          <w:rFonts w:hint="eastAsia" w:ascii="仿宋" w:hAnsi="仿宋" w:eastAsia="仿宋"/>
          <w:sz w:val="28"/>
          <w:szCs w:val="28"/>
          <w:lang w:val="en-US" w:eastAsia="zh-CN"/>
        </w:rPr>
        <w:t>合法合规处置</w:t>
      </w:r>
      <w:r>
        <w:rPr>
          <w:rFonts w:hint="eastAsia" w:ascii="仿宋" w:hAnsi="仿宋" w:eastAsia="仿宋" w:cs="Times New Roman"/>
          <w:sz w:val="28"/>
          <w:szCs w:val="28"/>
          <w:highlight w:val="none"/>
          <w:lang w:val="en-US" w:eastAsia="zh-CN"/>
        </w:rPr>
        <w:t>。</w:t>
      </w:r>
      <w:r>
        <w:rPr>
          <w:rFonts w:hint="eastAsia" w:ascii="仿宋" w:hAnsi="仿宋" w:eastAsia="仿宋" w:cs="Times New Roman"/>
          <w:b/>
          <w:bCs/>
          <w:sz w:val="28"/>
          <w:szCs w:val="28"/>
          <w:highlight w:val="none"/>
          <w:lang w:val="en-US" w:eastAsia="zh-CN"/>
        </w:rPr>
        <w:t>供应商中标后须将提供服务本项目的运输车辆、运输路线等按照当地城管部门要求进行报备，并将相关资料提交给采购单位。</w:t>
      </w:r>
    </w:p>
    <w:p w14:paraId="1E308331">
      <w:pPr>
        <w:spacing w:line="500" w:lineRule="exact"/>
        <w:ind w:firstLine="562" w:firstLineChars="20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（二）人员要求</w:t>
      </w:r>
    </w:p>
    <w:p w14:paraId="5B9324A0">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供应商需拟派一名项目负责人负责本项目全过程管理工作，项目负责人需熟悉垃圾清运、处置方面相关的法律知识，负责现场技术指导与监督、质量问题处理、安全监管与环境保护、材料设备管理、资料整理与存档、参与验收等服务，并配合城管、生态环境、应急管理部门日常检查。</w:t>
      </w:r>
    </w:p>
    <w:p w14:paraId="0EFB2402">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2.供应商需安排专人做好工作台账，包括分拣品类产量、出库台账、废料处置、环保运维、除尘运维、消杀记录等工作。 </w:t>
      </w:r>
    </w:p>
    <w:p w14:paraId="4BEE829C">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3.供应商需安排专人对项目区域的运输车辆及机械进行清理，确保无固体废物及泥土被带出作业区域。一经发现立即责令清运企业进行清扫、清除。</w:t>
      </w:r>
    </w:p>
    <w:p w14:paraId="77E5B547">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4.供应商需安排人员负责运输全过程闭环处理，以及运输过程中特殊情况的处理。</w:t>
      </w:r>
    </w:p>
    <w:p w14:paraId="128A02B0">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5.驾驶员须持B2及以上驾照、从业资格证、培训合格证。</w:t>
      </w:r>
    </w:p>
    <w:p w14:paraId="29686CAD">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6.为确保分拣、装卸、运输等全过程的安全，供应商需派专职安全员具体负责分拣场的安全生产工作。机械操作员必须持证上岗、严格做到定机定人，必须配备专职挖机指挥员指挥挖机安全操作，配备相应的照明灯具和消防器材，确保安全。自动化分拣设备操作工做到培训后考核上岗、并参加定期安全生产教育。</w:t>
      </w:r>
    </w:p>
    <w:p w14:paraId="274FBD1B">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7.所有作业人员需佩戴安全帽、口罩、手套等防护用品。作业人员务工手续、薪金发放、保险缴纳及工作时间安排等事宜由供应商单位负责，但不得违反相关法律及地方法规的规定。</w:t>
      </w:r>
    </w:p>
    <w:p w14:paraId="198C8FDF">
      <w:pPr>
        <w:spacing w:line="500" w:lineRule="exact"/>
        <w:ind w:firstLine="562" w:firstLineChars="20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（三）设备设施要求</w:t>
      </w:r>
    </w:p>
    <w:p w14:paraId="31D9475A">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1.供应商需具备相应的清挖设备、分拣设备、称重设备、处置设备等，包括但不限于</w:t>
      </w:r>
      <w:r>
        <w:rPr>
          <w:rFonts w:hint="eastAsia" w:ascii="仿宋" w:hAnsi="仿宋" w:eastAsia="仿宋" w:cs="Times New Roman"/>
          <w:kern w:val="0"/>
          <w:sz w:val="28"/>
          <w:szCs w:val="28"/>
          <w:highlight w:val="none"/>
          <w:lang w:val="en-US" w:eastAsia="zh-CN" w:bidi="ar-SA"/>
        </w:rPr>
        <w:t>大型挖掘机、推土机</w:t>
      </w:r>
      <w:r>
        <w:rPr>
          <w:rFonts w:hint="eastAsia" w:ascii="仿宋" w:hAnsi="仿宋" w:eastAsia="仿宋"/>
          <w:sz w:val="28"/>
          <w:szCs w:val="28"/>
          <w:lang w:val="en-US" w:eastAsia="zh-CN"/>
        </w:rPr>
        <w:t>、铲车</w:t>
      </w:r>
      <w:r>
        <w:rPr>
          <w:rFonts w:hint="eastAsia" w:ascii="仿宋" w:hAnsi="仿宋" w:eastAsia="仿宋" w:cs="Times New Roman"/>
          <w:kern w:val="0"/>
          <w:sz w:val="28"/>
          <w:szCs w:val="28"/>
          <w:highlight w:val="none"/>
          <w:lang w:val="en-US" w:eastAsia="zh-CN" w:bidi="ar-SA"/>
        </w:rPr>
        <w:t>、</w:t>
      </w:r>
      <w:r>
        <w:rPr>
          <w:rFonts w:hint="eastAsia" w:ascii="仿宋" w:hAnsi="仿宋" w:eastAsia="仿宋"/>
          <w:sz w:val="28"/>
          <w:szCs w:val="28"/>
          <w:lang w:val="en-US" w:eastAsia="zh-CN"/>
        </w:rPr>
        <w:t>给料机、破袋机、风选机、磁选机、滚筒筛、</w:t>
      </w:r>
      <w:r>
        <w:rPr>
          <w:rFonts w:hint="eastAsia" w:ascii="仿宋" w:hAnsi="仿宋" w:eastAsia="仿宋"/>
          <w:sz w:val="28"/>
          <w:szCs w:val="28"/>
          <w:highlight w:val="none"/>
          <w:lang w:val="en-US" w:eastAsia="zh-CN"/>
        </w:rPr>
        <w:t>称重地磅等。</w:t>
      </w:r>
    </w:p>
    <w:p w14:paraId="290ED620">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highlight w:val="none"/>
          <w:lang w:val="en-US" w:eastAsia="zh-CN"/>
        </w:rPr>
        <w:t>2.项目实施期间现场所需的包括但不限于临时设施、用电用水等一切与本项目相关的所有手续办理及费用均由中标单位自行负责。</w:t>
      </w:r>
    </w:p>
    <w:p w14:paraId="1533D9DD">
      <w:pPr>
        <w:spacing w:line="500" w:lineRule="exact"/>
        <w:ind w:firstLine="562" w:firstLineChars="200"/>
        <w:rPr>
          <w:rFonts w:hint="default" w:ascii="仿宋" w:hAnsi="仿宋" w:eastAsia="仿宋"/>
          <w:b/>
          <w:bCs/>
          <w:sz w:val="28"/>
          <w:szCs w:val="28"/>
          <w:lang w:val="en-US" w:eastAsia="zh-CN"/>
        </w:rPr>
      </w:pPr>
      <w:r>
        <w:rPr>
          <w:rFonts w:hint="eastAsia" w:ascii="仿宋" w:hAnsi="仿宋" w:eastAsia="仿宋"/>
          <w:b/>
          <w:bCs/>
          <w:sz w:val="28"/>
          <w:szCs w:val="28"/>
          <w:lang w:val="en-US" w:eastAsia="zh-CN"/>
        </w:rPr>
        <w:t>（四）分拣要求</w:t>
      </w:r>
    </w:p>
    <w:p w14:paraId="08F473F2">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1.供应商需对长江镇月江路北侧现有露天堆放</w:t>
      </w:r>
      <w:r>
        <w:rPr>
          <w:rFonts w:hint="eastAsia" w:ascii="仿宋" w:hAnsi="仿宋" w:eastAsia="仿宋" w:cs="Times New Roman"/>
          <w:sz w:val="28"/>
          <w:szCs w:val="28"/>
          <w:u w:val="none"/>
          <w:lang w:val="en-US" w:eastAsia="zh-CN"/>
        </w:rPr>
        <w:t>建筑垃圾、生活垃圾等固体废物</w:t>
      </w:r>
      <w:r>
        <w:rPr>
          <w:rFonts w:hint="eastAsia" w:ascii="仿宋" w:hAnsi="仿宋" w:eastAsia="仿宋"/>
          <w:sz w:val="28"/>
          <w:szCs w:val="28"/>
          <w:lang w:val="en-US" w:eastAsia="zh-CN"/>
        </w:rPr>
        <w:t>进行机械分拣工作，分拣作</w:t>
      </w:r>
      <w:r>
        <w:rPr>
          <w:rFonts w:hint="eastAsia" w:ascii="仿宋" w:hAnsi="仿宋" w:eastAsia="仿宋"/>
          <w:sz w:val="28"/>
          <w:szCs w:val="28"/>
          <w:highlight w:val="none"/>
          <w:lang w:val="en-US" w:eastAsia="zh-CN"/>
        </w:rPr>
        <w:t>业如设置在垃圾堆放现场，必</w:t>
      </w:r>
      <w:r>
        <w:rPr>
          <w:rFonts w:hint="eastAsia" w:ascii="仿宋" w:hAnsi="仿宋" w:eastAsia="仿宋"/>
          <w:sz w:val="28"/>
          <w:szCs w:val="28"/>
          <w:lang w:val="en-US" w:eastAsia="zh-CN"/>
        </w:rPr>
        <w:t>须做好现场管理，场内常态化喷淋降尘，定时清扫。做好防渗处理，渗滤液统一收集，达标回用或外运处置，不得直排。作业时段合理控制，避开居民休息时间，降低噪音扰民。</w:t>
      </w:r>
    </w:p>
    <w:p w14:paraId="451FA926">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2.分拣工作需严格按类别进行分选，分拣物料分类堆放、标识清楚，做到日产日清或定时清运。</w:t>
      </w:r>
    </w:p>
    <w:p w14:paraId="2B1A8AF1">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3.所有操作员工需进行岗前培训，必须</w:t>
      </w:r>
      <w:r>
        <w:rPr>
          <w:rFonts w:hint="eastAsia" w:ascii="仿宋" w:hAnsi="仿宋" w:eastAsia="仿宋" w:cs="Times New Roman"/>
          <w:bCs/>
          <w:kern w:val="2"/>
          <w:sz w:val="28"/>
          <w:szCs w:val="28"/>
          <w:lang w:val="en-US" w:eastAsia="zh-CN" w:bidi="ar-SA"/>
        </w:rPr>
        <w:t>具备相应作业许可证方可上岗作业。</w:t>
      </w:r>
    </w:p>
    <w:p w14:paraId="0E6FE654">
      <w:pPr>
        <w:spacing w:line="500" w:lineRule="exact"/>
        <w:ind w:firstLine="562" w:firstLineChars="20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（五）清运服务要求</w:t>
      </w:r>
    </w:p>
    <w:p w14:paraId="18C49A48">
      <w:pPr>
        <w:spacing w:line="500" w:lineRule="exact"/>
        <w:ind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1.所有清挖出来的固废垃圾</w:t>
      </w:r>
      <w:r>
        <w:rPr>
          <w:rFonts w:hint="eastAsia" w:ascii="仿宋" w:hAnsi="仿宋" w:eastAsia="仿宋"/>
          <w:b/>
          <w:bCs/>
          <w:color w:val="auto"/>
          <w:sz w:val="28"/>
          <w:szCs w:val="28"/>
          <w:highlight w:val="none"/>
          <w:lang w:val="en-US" w:eastAsia="zh-CN"/>
        </w:rPr>
        <w:t>需先行在现场进行沥水、翻晒等降湿预处理，</w:t>
      </w:r>
      <w:r>
        <w:rPr>
          <w:rFonts w:hint="eastAsia" w:ascii="仿宋" w:hAnsi="仿宋" w:eastAsia="仿宋"/>
          <w:color w:val="auto"/>
          <w:sz w:val="28"/>
          <w:szCs w:val="28"/>
          <w:highlight w:val="none"/>
          <w:lang w:val="en-US" w:eastAsia="zh-CN"/>
        </w:rPr>
        <w:t>在过磅之前必须确保无液体渗出或液体滴漏，清运出场前需进行过磅称重，每次过磅重量需经采购单位核实并签字确认。</w:t>
      </w:r>
    </w:p>
    <w:p w14:paraId="29ADDF89">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2.车辆条件</w:t>
      </w:r>
    </w:p>
    <w:p w14:paraId="24EE119B">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（1）供应商需配备全密闭、自动顶盖、防渗漏专用运输车辆。</w:t>
      </w:r>
    </w:p>
    <w:p w14:paraId="55427EBD">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（2）供应商车身喷企业名称、放大号牌、警示标识，装GPS、行驶记录仪、倾废监控，</w:t>
      </w:r>
      <w:r>
        <w:rPr>
          <w:rFonts w:hint="eastAsia" w:ascii="仿宋" w:hAnsi="仿宋" w:eastAsia="仿宋"/>
          <w:sz w:val="28"/>
          <w:szCs w:val="28"/>
          <w:highlight w:val="none"/>
          <w:lang w:val="en-US" w:eastAsia="zh-CN"/>
        </w:rPr>
        <w:t>车</w:t>
      </w:r>
      <w:r>
        <w:rPr>
          <w:rFonts w:hint="eastAsia" w:ascii="仿宋" w:hAnsi="仿宋" w:eastAsia="仿宋" w:cs="Times New Roman"/>
          <w:kern w:val="0"/>
          <w:sz w:val="28"/>
          <w:szCs w:val="28"/>
          <w:highlight w:val="none"/>
          <w:lang w:val="en-US" w:eastAsia="zh-CN" w:bidi="ar-SA"/>
        </w:rPr>
        <w:t>辆需及时在相关监管平台备案。对于装运上车至垃圾处置单位料仓卸料全过程，需满足同一辆车点对点（装运点至固废处置单位）运输GPS轨迹及固废处置单位料仓卸料照片（水印相机）。采购人对垃圾处置进行监督，供应商须提供相关垃圾处置数据清单给采购人核实。</w:t>
      </w:r>
    </w:p>
    <w:p w14:paraId="6DD0CDF6">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（3）供应商车辆需防滴漏、防遗撒、防臭味扩散。</w:t>
      </w:r>
    </w:p>
    <w:p w14:paraId="4B87234C">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3.运输过程</w:t>
      </w:r>
    </w:p>
    <w:p w14:paraId="10D9EA30">
      <w:pPr>
        <w:spacing w:line="500" w:lineRule="exact"/>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（1）运输严格按照城管、道路管理等相关部门要求，文明运输，保证运输路线的清洁及安全。</w:t>
      </w:r>
    </w:p>
    <w:p w14:paraId="3D68D13C">
      <w:pPr>
        <w:spacing w:line="500" w:lineRule="exact"/>
        <w:ind w:firstLine="560" w:firstLineChars="200"/>
        <w:rPr>
          <w:rFonts w:hint="eastAsia" w:ascii="仿宋" w:hAnsi="仿宋" w:eastAsia="仿宋" w:cs="Times New Roman"/>
          <w:sz w:val="28"/>
          <w:szCs w:val="28"/>
          <w:lang w:val="en-US" w:eastAsia="zh-CN"/>
        </w:rPr>
      </w:pPr>
      <w:r>
        <w:rPr>
          <w:rFonts w:hint="eastAsia" w:ascii="仿宋" w:hAnsi="仿宋" w:eastAsia="仿宋"/>
          <w:sz w:val="28"/>
          <w:szCs w:val="28"/>
          <w:lang w:val="en-US" w:eastAsia="zh-CN"/>
        </w:rPr>
        <w:t>（2）生活垃圾全程密闭运输，建筑垃圾</w:t>
      </w:r>
      <w:r>
        <w:rPr>
          <w:rFonts w:hint="eastAsia" w:ascii="仿宋" w:hAnsi="仿宋" w:eastAsia="仿宋" w:cs="Times New Roman"/>
          <w:kern w:val="0"/>
          <w:sz w:val="28"/>
          <w:szCs w:val="28"/>
          <w:highlight w:val="none"/>
          <w:lang w:val="en-US" w:eastAsia="zh-CN" w:bidi="ar-SA"/>
        </w:rPr>
        <w:t>进行覆盖后运输，</w:t>
      </w:r>
      <w:r>
        <w:rPr>
          <w:rFonts w:hint="eastAsia" w:ascii="仿宋" w:hAnsi="仿宋" w:eastAsia="仿宋"/>
          <w:sz w:val="28"/>
          <w:szCs w:val="28"/>
          <w:lang w:val="en-US" w:eastAsia="zh-CN"/>
        </w:rPr>
        <w:t>垃圾运输要确保不超载、不超高、不拖挂，严禁沿途抛撒滴漏，</w:t>
      </w:r>
      <w:r>
        <w:rPr>
          <w:rFonts w:hint="eastAsia" w:ascii="仿宋" w:hAnsi="仿宋" w:eastAsia="仿宋" w:cs="Times New Roman"/>
          <w:kern w:val="0"/>
          <w:sz w:val="28"/>
          <w:szCs w:val="28"/>
          <w:highlight w:val="none"/>
          <w:lang w:val="en-US" w:eastAsia="zh-CN" w:bidi="ar-SA"/>
        </w:rPr>
        <w:t>严禁运输车辆带泥上路。</w:t>
      </w:r>
      <w:r>
        <w:rPr>
          <w:rFonts w:hint="eastAsia" w:ascii="仿宋" w:hAnsi="仿宋" w:eastAsia="仿宋" w:cs="Times New Roman"/>
          <w:sz w:val="28"/>
          <w:szCs w:val="28"/>
          <w:lang w:val="en-US" w:eastAsia="zh-CN"/>
        </w:rPr>
        <w:t>因超载等违规、违法行为受到的处罚均由供应商承担。</w:t>
      </w:r>
    </w:p>
    <w:p w14:paraId="349411E7">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（3）运输台账完整：包括种类、数量、时间、路线、消纳场全程可追溯。</w:t>
      </w:r>
    </w:p>
    <w:p w14:paraId="6FA8D2F8">
      <w:pPr>
        <w:spacing w:line="500" w:lineRule="exact"/>
        <w:ind w:firstLine="562" w:firstLineChars="200"/>
        <w:rPr>
          <w:rFonts w:hint="default" w:ascii="仿宋" w:hAnsi="仿宋" w:eastAsia="仿宋"/>
          <w:b/>
          <w:bCs/>
          <w:sz w:val="28"/>
          <w:szCs w:val="28"/>
          <w:lang w:val="en-US" w:eastAsia="zh-CN"/>
        </w:rPr>
      </w:pPr>
      <w:r>
        <w:rPr>
          <w:rFonts w:hint="eastAsia" w:ascii="仿宋" w:hAnsi="仿宋" w:eastAsia="仿宋"/>
          <w:b/>
          <w:bCs/>
          <w:sz w:val="28"/>
          <w:szCs w:val="28"/>
          <w:lang w:val="en-US" w:eastAsia="zh-CN"/>
        </w:rPr>
        <w:t>（六）处置服务要求</w:t>
      </w:r>
    </w:p>
    <w:p w14:paraId="5FE16EC3">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1.优先资源化利用，未能利用的按照相关规范进行处置，并提供处置清单等资料，确保建筑垃圾、生活垃圾等固体废物得到合理合法合规处置。</w:t>
      </w:r>
    </w:p>
    <w:p w14:paraId="3C89A64E">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2.尾气、渗滤液、粉尘、噪声必须达标排放，符合环保标准。</w:t>
      </w:r>
    </w:p>
    <w:p w14:paraId="6AB8FBD4">
      <w:pPr>
        <w:spacing w:line="500" w:lineRule="exact"/>
        <w:ind w:firstLine="562" w:firstLineChars="200"/>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（七）环保与安全作业要求</w:t>
      </w:r>
    </w:p>
    <w:p w14:paraId="66CB04E5">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1.污染防控</w:t>
      </w:r>
    </w:p>
    <w:p w14:paraId="1F095F3C">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（1）装卸、运输、处置全程降尘（喷淋、覆盖、密闭）。</w:t>
      </w:r>
    </w:p>
    <w:p w14:paraId="433F1445">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（2）渗滤液、污水收集处理，不直排、不污染土壤水体。</w:t>
      </w:r>
    </w:p>
    <w:p w14:paraId="6782CDDA">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（3）控制噪声、异味，减少扰民。</w:t>
      </w:r>
    </w:p>
    <w:p w14:paraId="138F13FC">
      <w:pPr>
        <w:spacing w:line="500" w:lineRule="exact"/>
        <w:ind w:firstLine="560" w:firstLineChars="200"/>
        <w:rPr>
          <w:rFonts w:hint="eastAsia" w:ascii="仿宋" w:hAnsi="仿宋" w:eastAsia="仿宋" w:cs="Times New Roman"/>
          <w:kern w:val="0"/>
          <w:sz w:val="28"/>
          <w:szCs w:val="28"/>
          <w:highlight w:val="none"/>
          <w:lang w:val="en-US" w:eastAsia="zh-CN" w:bidi="ar-SA"/>
        </w:rPr>
      </w:pPr>
      <w:r>
        <w:rPr>
          <w:rFonts w:hint="eastAsia" w:ascii="仿宋" w:hAnsi="仿宋" w:eastAsia="仿宋" w:cs="Times New Roman"/>
          <w:kern w:val="0"/>
          <w:sz w:val="28"/>
          <w:szCs w:val="28"/>
          <w:highlight w:val="none"/>
          <w:lang w:val="en-US" w:eastAsia="zh-CN" w:bidi="ar-SA"/>
        </w:rPr>
        <w:t>2.安全责任</w:t>
      </w:r>
    </w:p>
    <w:p w14:paraId="0C689174">
      <w:pPr>
        <w:spacing w:line="500" w:lineRule="exact"/>
        <w:ind w:firstLine="560" w:firstLineChars="200"/>
        <w:rPr>
          <w:rFonts w:hint="eastAsia" w:ascii="仿宋" w:hAnsi="仿宋" w:eastAsia="仿宋" w:cs="Times New Roman"/>
          <w:kern w:val="0"/>
          <w:sz w:val="28"/>
          <w:szCs w:val="28"/>
          <w:highlight w:val="none"/>
          <w:lang w:val="en-US" w:eastAsia="zh-CN" w:bidi="ar-SA"/>
        </w:rPr>
      </w:pPr>
      <w:r>
        <w:rPr>
          <w:rFonts w:hint="eastAsia" w:ascii="仿宋" w:hAnsi="仿宋" w:eastAsia="仿宋" w:cs="Times New Roman"/>
          <w:kern w:val="0"/>
          <w:sz w:val="28"/>
          <w:szCs w:val="28"/>
          <w:highlight w:val="none"/>
          <w:lang w:val="en-US" w:eastAsia="zh-CN" w:bidi="ar-SA"/>
        </w:rPr>
        <w:t>供应商负责本项目服务期间人员、设备等一切安全工作，应组织人员进行安全教育培训，强化安全责任意识，同时采取必要的安全措施保障项目的顺利实施。如发生任何涉及人员伤亡、财物损坏等安全事故，一切后果均由供应商负责，采购人不承担任何安全及事故责任。</w:t>
      </w:r>
    </w:p>
    <w:p w14:paraId="360E2A8B">
      <w:pPr>
        <w:spacing w:line="500" w:lineRule="exact"/>
        <w:ind w:firstLine="562" w:firstLineChars="200"/>
        <w:rPr>
          <w:rFonts w:hint="eastAsia" w:ascii="仿宋" w:hAnsi="仿宋" w:eastAsia="仿宋"/>
          <w:sz w:val="28"/>
          <w:szCs w:val="28"/>
          <w:lang w:val="en-US" w:eastAsia="zh-CN"/>
        </w:rPr>
      </w:pPr>
      <w:r>
        <w:rPr>
          <w:rFonts w:hint="eastAsia" w:ascii="仿宋" w:hAnsi="仿宋" w:eastAsia="仿宋"/>
          <w:b/>
          <w:bCs/>
          <w:sz w:val="28"/>
          <w:szCs w:val="28"/>
          <w:lang w:val="en-US" w:eastAsia="zh-CN"/>
        </w:rPr>
        <w:t>（八）台账与监管要求</w:t>
      </w:r>
    </w:p>
    <w:p w14:paraId="4A457D29">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1.建立完整台账，包括运输量、处置量、车辆、人员、时间、路线、去向。</w:t>
      </w:r>
    </w:p>
    <w:p w14:paraId="6F48C62A">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2.接受采购人、城管、交管、生态环境等部门在线监控与现场检查。</w:t>
      </w:r>
    </w:p>
    <w:p w14:paraId="73E35952">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3.按规定上报数据、接受考核。</w:t>
      </w:r>
    </w:p>
    <w:p w14:paraId="4F92963D">
      <w:pPr>
        <w:numPr>
          <w:ilvl w:val="0"/>
          <w:numId w:val="0"/>
        </w:numPr>
        <w:spacing w:line="500" w:lineRule="exact"/>
        <w:ind w:firstLine="560" w:firstLineChars="200"/>
        <w:rPr>
          <w:rFonts w:hint="eastAsia" w:ascii="黑体" w:hAnsi="黑体" w:eastAsia="黑体"/>
          <w:sz w:val="28"/>
          <w:szCs w:val="28"/>
          <w:highlight w:val="none"/>
        </w:rPr>
      </w:pPr>
      <w:r>
        <w:rPr>
          <w:rFonts w:hint="eastAsia" w:ascii="黑体" w:hAnsi="黑体" w:eastAsia="黑体"/>
          <w:sz w:val="28"/>
          <w:szCs w:val="28"/>
          <w:highlight w:val="none"/>
          <w:lang w:val="en-US" w:eastAsia="zh-CN"/>
        </w:rPr>
        <w:t>四、</w:t>
      </w:r>
      <w:r>
        <w:rPr>
          <w:rFonts w:hint="eastAsia" w:ascii="黑体" w:hAnsi="黑体" w:eastAsia="黑体"/>
          <w:sz w:val="28"/>
          <w:szCs w:val="28"/>
          <w:highlight w:val="none"/>
        </w:rPr>
        <w:t>服务标准</w:t>
      </w:r>
    </w:p>
    <w:p w14:paraId="6DE947AA">
      <w:pPr>
        <w:spacing w:line="500" w:lineRule="exact"/>
        <w:ind w:firstLine="560" w:firstLineChars="200"/>
        <w:rPr>
          <w:rFonts w:hint="default" w:ascii="黑体" w:hAnsi="黑体" w:eastAsia="黑体"/>
          <w:sz w:val="28"/>
          <w:szCs w:val="28"/>
          <w:highlight w:val="yellow"/>
          <w:lang w:val="en-US"/>
        </w:rPr>
      </w:pPr>
      <w:r>
        <w:rPr>
          <w:rFonts w:hint="eastAsia" w:ascii="仿宋" w:hAnsi="仿宋" w:eastAsia="仿宋"/>
          <w:sz w:val="28"/>
          <w:szCs w:val="28"/>
          <w:lang w:val="en-US" w:eastAsia="zh-CN"/>
        </w:rPr>
        <w:t>确保垃圾分拣规范、运输合规、处置全程可追溯、环保达标、文明作业，并严格遵循国家、江苏省及南通市的相关规范。</w:t>
      </w:r>
      <w:r>
        <w:rPr>
          <w:rFonts w:hint="eastAsia" w:ascii="仿宋" w:hAnsi="仿宋" w:eastAsia="仿宋" w:cs="Times New Roman"/>
          <w:kern w:val="0"/>
          <w:sz w:val="28"/>
          <w:szCs w:val="28"/>
          <w:highlight w:val="none"/>
          <w:lang w:val="en-US" w:eastAsia="zh-CN" w:bidi="ar-SA"/>
        </w:rPr>
        <w:t>清运完毕后，必须做好原垃圾堆放场地清理，维护，确保无遗留，场地干净整洁。</w:t>
      </w:r>
    </w:p>
    <w:p w14:paraId="437D2CC9">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五、服务期限和地点</w:t>
      </w:r>
    </w:p>
    <w:p w14:paraId="73A9D3C0">
      <w:pPr>
        <w:spacing w:line="500" w:lineRule="exact"/>
        <w:ind w:firstLine="560" w:firstLineChars="200"/>
        <w:outlineLvl w:val="0"/>
        <w:rPr>
          <w:rFonts w:hint="eastAsia" w:ascii="仿宋" w:hAnsi="仿宋" w:eastAsia="仿宋"/>
          <w:sz w:val="28"/>
          <w:szCs w:val="28"/>
          <w:highlight w:val="none"/>
          <w:lang w:val="en-US" w:eastAsia="zh-CN"/>
        </w:rPr>
      </w:pPr>
      <w:r>
        <w:rPr>
          <w:rFonts w:hint="eastAsia" w:ascii="仿宋" w:hAnsi="仿宋" w:eastAsia="仿宋"/>
          <w:sz w:val="28"/>
          <w:szCs w:val="28"/>
          <w:highlight w:val="none"/>
        </w:rPr>
        <w:t>服务期限：</w:t>
      </w:r>
      <w:r>
        <w:rPr>
          <w:rFonts w:hint="eastAsia" w:ascii="仿宋" w:hAnsi="仿宋" w:eastAsia="仿宋"/>
          <w:sz w:val="28"/>
          <w:szCs w:val="28"/>
          <w:highlight w:val="none"/>
          <w:lang w:val="en-US" w:eastAsia="zh-CN"/>
        </w:rPr>
        <w:t xml:space="preserve">自合同签订之日起3个月内垃圾处置离场量至少达6万吨，6个月内垃圾处置离场量至少达15万吨，至2027年3月底所有垃圾必须全部处置完毕。  </w:t>
      </w:r>
    </w:p>
    <w:p w14:paraId="17A56E0D">
      <w:pPr>
        <w:spacing w:line="500" w:lineRule="exact"/>
        <w:ind w:firstLine="560" w:firstLineChars="200"/>
        <w:outlineLvl w:val="0"/>
        <w:rPr>
          <w:rFonts w:hint="default" w:ascii="仿宋" w:hAnsi="仿宋" w:eastAsia="仿宋"/>
          <w:sz w:val="28"/>
          <w:szCs w:val="28"/>
          <w:lang w:val="en-US" w:eastAsia="zh-CN"/>
        </w:rPr>
      </w:pPr>
      <w:r>
        <w:rPr>
          <w:rFonts w:hint="eastAsia" w:ascii="仿宋" w:hAnsi="仿宋" w:eastAsia="仿宋"/>
          <w:sz w:val="28"/>
          <w:szCs w:val="28"/>
        </w:rPr>
        <w:t>地点：</w:t>
      </w:r>
      <w:r>
        <w:rPr>
          <w:rFonts w:hint="eastAsia" w:ascii="仿宋" w:hAnsi="仿宋" w:eastAsia="仿宋"/>
          <w:sz w:val="28"/>
          <w:szCs w:val="28"/>
          <w:lang w:val="en-US" w:eastAsia="zh-CN"/>
        </w:rPr>
        <w:t>如皋市长江镇</w:t>
      </w:r>
    </w:p>
    <w:p w14:paraId="5E5CA2D8">
      <w:pPr>
        <w:spacing w:line="500" w:lineRule="exact"/>
        <w:ind w:firstLine="560" w:firstLineChars="200"/>
        <w:rPr>
          <w:rFonts w:ascii="黑体" w:hAnsi="黑体" w:eastAsia="黑体"/>
          <w:sz w:val="28"/>
          <w:szCs w:val="28"/>
        </w:rPr>
      </w:pPr>
      <w:r>
        <w:rPr>
          <w:rFonts w:hint="eastAsia" w:ascii="黑体" w:hAnsi="黑体" w:eastAsia="黑体"/>
          <w:sz w:val="28"/>
          <w:szCs w:val="28"/>
        </w:rPr>
        <w:t>六、考核方案</w:t>
      </w:r>
    </w:p>
    <w:p w14:paraId="2E8565D8">
      <w:pPr>
        <w:spacing w:line="500" w:lineRule="exact"/>
        <w:ind w:firstLine="560" w:firstLineChars="200"/>
        <w:outlineLvl w:val="0"/>
        <w:rPr>
          <w:rFonts w:hint="eastAsia" w:ascii="仿宋" w:hAnsi="仿宋" w:eastAsia="仿宋" w:cs="Times New Roman"/>
          <w:color w:val="auto"/>
          <w:kern w:val="0"/>
          <w:sz w:val="28"/>
          <w:szCs w:val="28"/>
          <w:highlight w:val="none"/>
          <w:lang w:val="en-US" w:eastAsia="zh-CN" w:bidi="ar-SA"/>
        </w:rPr>
      </w:pPr>
      <w:r>
        <w:rPr>
          <w:rFonts w:hint="eastAsia" w:ascii="仿宋" w:hAnsi="仿宋" w:eastAsia="仿宋" w:cs="Times New Roman"/>
          <w:color w:val="auto"/>
          <w:kern w:val="0"/>
          <w:sz w:val="28"/>
          <w:szCs w:val="28"/>
          <w:highlight w:val="none"/>
          <w:lang w:val="en-US" w:eastAsia="zh-CN" w:bidi="ar-SA"/>
        </w:rPr>
        <w:t>（一）采购人按国家现行法律及国家、地方现行规定进行履约验收，确保原垃圾堆放场地无遗留垃圾，场地干净整洁，且所有清运出的垃圾全部处置完毕。</w:t>
      </w:r>
    </w:p>
    <w:p w14:paraId="229E7F58">
      <w:pPr>
        <w:spacing w:line="500" w:lineRule="exact"/>
        <w:ind w:firstLine="560" w:firstLineChars="200"/>
        <w:outlineLvl w:val="0"/>
        <w:rPr>
          <w:rFonts w:hint="default" w:ascii="仿宋" w:hAnsi="仿宋" w:eastAsia="仿宋" w:cs="Times New Roman"/>
          <w:color w:val="auto"/>
          <w:kern w:val="0"/>
          <w:sz w:val="28"/>
          <w:szCs w:val="28"/>
          <w:highlight w:val="none"/>
          <w:lang w:val="en-US" w:eastAsia="zh-CN" w:bidi="ar-SA"/>
        </w:rPr>
      </w:pPr>
      <w:r>
        <w:rPr>
          <w:rFonts w:hint="eastAsia" w:ascii="仿宋" w:hAnsi="仿宋" w:eastAsia="仿宋" w:cs="Times New Roman"/>
          <w:color w:val="auto"/>
          <w:kern w:val="0"/>
          <w:sz w:val="28"/>
          <w:szCs w:val="28"/>
          <w:highlight w:val="none"/>
          <w:lang w:val="en-US" w:eastAsia="zh-CN" w:bidi="ar-SA"/>
        </w:rPr>
        <w:t>（二）在项目实施过程中的具体考核方案如下：</w:t>
      </w:r>
    </w:p>
    <w:p w14:paraId="4E6A32B1">
      <w:pPr>
        <w:spacing w:line="500" w:lineRule="exact"/>
        <w:ind w:firstLine="560" w:firstLineChars="200"/>
        <w:outlineLvl w:val="0"/>
        <w:rPr>
          <w:rFonts w:hint="default" w:ascii="仿宋" w:hAnsi="仿宋" w:eastAsia="仿宋" w:cs="Times New Roman"/>
          <w:color w:val="auto"/>
          <w:kern w:val="0"/>
          <w:sz w:val="28"/>
          <w:szCs w:val="28"/>
          <w:highlight w:val="none"/>
          <w:lang w:val="en-US" w:eastAsia="zh-CN" w:bidi="ar-SA"/>
        </w:rPr>
      </w:pPr>
      <w:r>
        <w:rPr>
          <w:rFonts w:hint="eastAsia" w:ascii="仿宋" w:hAnsi="仿宋" w:eastAsia="仿宋" w:cs="Times New Roman"/>
          <w:color w:val="auto"/>
          <w:kern w:val="0"/>
          <w:sz w:val="28"/>
          <w:szCs w:val="28"/>
          <w:highlight w:val="none"/>
          <w:lang w:val="en-US" w:eastAsia="zh-CN" w:bidi="ar-SA"/>
        </w:rPr>
        <w:t>1.中标单位在合同签订后3日内必须进场开始实施项目，如未能在规定时间内进场的，逾期按5000元/天从履约保证金中扣除违约金，逾期超过10天的，按10000元/天从履约保证金中扣除违约金，同时采购人有权解除合同，中标单位需在采购人提出解除合同后5天内撤场，否则，按10000元/天从履约保证金中扣除违约金，采购人有权另行委托第三方将中标单位清理出现场，由此发生的费用由中标单位承担。</w:t>
      </w:r>
    </w:p>
    <w:p w14:paraId="1967F212">
      <w:pPr>
        <w:spacing w:line="500" w:lineRule="exact"/>
        <w:ind w:firstLine="560" w:firstLineChars="200"/>
        <w:outlineLvl w:val="0"/>
        <w:rPr>
          <w:rFonts w:hint="default" w:ascii="仿宋" w:hAnsi="仿宋" w:eastAsia="仿宋" w:cs="Times New Roman"/>
          <w:color w:val="auto"/>
          <w:kern w:val="0"/>
          <w:sz w:val="28"/>
          <w:szCs w:val="28"/>
          <w:highlight w:val="none"/>
          <w:lang w:val="en-US" w:eastAsia="zh-CN" w:bidi="ar-SA"/>
        </w:rPr>
      </w:pPr>
      <w:r>
        <w:rPr>
          <w:rFonts w:hint="eastAsia" w:ascii="仿宋" w:hAnsi="仿宋" w:eastAsia="仿宋" w:cs="Times New Roman"/>
          <w:color w:val="auto"/>
          <w:kern w:val="0"/>
          <w:sz w:val="28"/>
          <w:szCs w:val="28"/>
          <w:highlight w:val="none"/>
          <w:lang w:val="en-US" w:eastAsia="zh-CN" w:bidi="ar-SA"/>
        </w:rPr>
        <w:t>2.在日常项目实施过程中，采购单位将不定期对项目实施情况进行随机抽查，抽查过程中如发现弄虚作假、过磅称重不实等情形，如重量偏离超过2%，发现一次将从履约保证金中扣除违约金10000元，第二次扣除违约金20000元，第三次扣除违约金30000元，以此类推，扣完为止。项目实施过程中如出现抛洒、就地焚烧垃圾等违规处置现象，按1000元/吨从履约保证金中扣除违约金，同时交相关执法机关进行查处。</w:t>
      </w:r>
    </w:p>
    <w:p w14:paraId="5A479C3A">
      <w:pPr>
        <w:spacing w:line="500" w:lineRule="exact"/>
        <w:ind w:firstLine="560" w:firstLineChars="200"/>
        <w:outlineLvl w:val="0"/>
        <w:rPr>
          <w:rFonts w:hint="eastAsia" w:ascii="仿宋" w:hAnsi="仿宋" w:eastAsia="仿宋"/>
          <w:color w:val="auto"/>
          <w:sz w:val="28"/>
          <w:szCs w:val="28"/>
          <w:highlight w:val="none"/>
          <w:lang w:val="en-US" w:eastAsia="zh-CN"/>
        </w:rPr>
      </w:pPr>
      <w:r>
        <w:rPr>
          <w:rFonts w:hint="eastAsia" w:ascii="仿宋" w:hAnsi="仿宋" w:eastAsia="仿宋" w:cs="Times New Roman"/>
          <w:color w:val="auto"/>
          <w:kern w:val="0"/>
          <w:sz w:val="28"/>
          <w:szCs w:val="28"/>
          <w:highlight w:val="none"/>
          <w:lang w:val="en-US" w:eastAsia="zh-CN" w:bidi="ar-SA"/>
        </w:rPr>
        <w:t>3.中标单位在项目实施期间必须按规定的时间节点完成相应的垃圾处置量，</w:t>
      </w:r>
      <w:r>
        <w:rPr>
          <w:rFonts w:hint="eastAsia" w:ascii="仿宋" w:hAnsi="仿宋" w:eastAsia="仿宋"/>
          <w:color w:val="auto"/>
          <w:sz w:val="28"/>
          <w:szCs w:val="28"/>
          <w:highlight w:val="none"/>
          <w:lang w:val="en-US" w:eastAsia="zh-CN"/>
        </w:rPr>
        <w:t>自合同签订之日起3个月内垃圾处置离场量至少达6万吨，6个月内垃圾处置离场量至少达15万吨，如在上述时间节点前处置离场量未能达标的，差额部分按100元/吨向采购人支付违约金。</w:t>
      </w:r>
    </w:p>
    <w:p w14:paraId="7B45EC56">
      <w:pPr>
        <w:spacing w:line="500" w:lineRule="exact"/>
        <w:ind w:firstLine="560" w:firstLineChars="200"/>
        <w:outlineLvl w:val="0"/>
        <w:rPr>
          <w:rFonts w:hint="default" w:ascii="仿宋" w:hAnsi="仿宋" w:eastAsia="仿宋" w:cs="Times New Roman"/>
          <w:color w:val="auto"/>
          <w:kern w:val="0"/>
          <w:sz w:val="28"/>
          <w:szCs w:val="28"/>
          <w:highlight w:val="none"/>
          <w:lang w:val="en-US" w:eastAsia="zh-CN" w:bidi="ar-SA"/>
        </w:rPr>
      </w:pPr>
      <w:r>
        <w:rPr>
          <w:rFonts w:hint="eastAsia" w:ascii="仿宋" w:hAnsi="仿宋" w:eastAsia="仿宋"/>
          <w:color w:val="auto"/>
          <w:sz w:val="28"/>
          <w:szCs w:val="28"/>
          <w:highlight w:val="none"/>
          <w:lang w:val="en-US" w:eastAsia="zh-CN"/>
        </w:rPr>
        <w:t>4.本项目如最终总处置量不超过220000吨，中标单位必须在2027年3月底将所有垃圾全部处置完毕</w:t>
      </w:r>
      <w:r>
        <w:rPr>
          <w:rFonts w:hint="eastAsia" w:ascii="仿宋" w:hAnsi="仿宋" w:eastAsia="仿宋" w:cs="Times New Roman"/>
          <w:color w:val="auto"/>
          <w:kern w:val="0"/>
          <w:sz w:val="28"/>
          <w:szCs w:val="28"/>
          <w:highlight w:val="none"/>
          <w:lang w:val="en-US" w:eastAsia="zh-CN" w:bidi="ar-SA"/>
        </w:rPr>
        <w:t>，每逾期一天按10000元/天向采购人支付违约金，逾期超过10天的按30000元/天支付违约金，逾期超过20天的将扣除中标单位所有的履约保证</w:t>
      </w:r>
      <w:r>
        <w:rPr>
          <w:rFonts w:hint="eastAsia" w:ascii="仿宋" w:hAnsi="仿宋" w:eastAsia="仿宋" w:cs="Times New Roman"/>
          <w:b w:val="0"/>
          <w:bCs w:val="0"/>
          <w:color w:val="auto"/>
          <w:kern w:val="0"/>
          <w:sz w:val="28"/>
          <w:szCs w:val="28"/>
          <w:highlight w:val="none"/>
          <w:lang w:val="en-US" w:eastAsia="zh-CN" w:bidi="ar-SA"/>
        </w:rPr>
        <w:t>金且采购人有权解除合同，中标单位需在采购人提出解除合同后5天内撤场，否则采购人有权另行委托第三方将中标单位清理出现场，由此发生的费用由中标单位承担。</w:t>
      </w:r>
      <w:r>
        <w:rPr>
          <w:rFonts w:hint="eastAsia" w:ascii="仿宋" w:hAnsi="仿宋" w:eastAsia="仿宋" w:cs="Times New Roman"/>
          <w:color w:val="auto"/>
          <w:kern w:val="0"/>
          <w:sz w:val="28"/>
          <w:szCs w:val="28"/>
          <w:highlight w:val="none"/>
          <w:lang w:val="en-US" w:eastAsia="zh-CN" w:bidi="ar-SA"/>
        </w:rPr>
        <w:t>如最终总处置量超过220000吨，超过部分按1000吨/天顺延服务期限。</w:t>
      </w:r>
    </w:p>
    <w:p w14:paraId="2B14DDC7">
      <w:pPr>
        <w:spacing w:line="500" w:lineRule="exact"/>
        <w:ind w:firstLine="562" w:firstLineChars="200"/>
        <w:outlineLvl w:val="0"/>
        <w:rPr>
          <w:rFonts w:hint="default" w:ascii="仿宋" w:hAnsi="仿宋" w:eastAsia="仿宋" w:cs="Times New Roman"/>
          <w:color w:val="auto"/>
          <w:kern w:val="0"/>
          <w:sz w:val="28"/>
          <w:szCs w:val="28"/>
          <w:highlight w:val="none"/>
          <w:lang w:val="en-US" w:eastAsia="zh-CN" w:bidi="ar-SA"/>
        </w:rPr>
      </w:pPr>
      <w:r>
        <w:rPr>
          <w:rFonts w:hint="eastAsia" w:ascii="仿宋" w:hAnsi="仿宋" w:eastAsia="仿宋" w:cs="Times New Roman"/>
          <w:b/>
          <w:bCs/>
          <w:color w:val="auto"/>
          <w:kern w:val="0"/>
          <w:sz w:val="28"/>
          <w:szCs w:val="28"/>
          <w:highlight w:val="none"/>
          <w:lang w:val="en-US" w:eastAsia="zh-CN" w:bidi="ar-SA"/>
        </w:rPr>
        <w:t>以上所有违约金先从履约保证金中扣除，如履约保证金不足部分，将从服务费用中扣除。</w:t>
      </w:r>
    </w:p>
    <w:p w14:paraId="008CB084">
      <w:pPr>
        <w:spacing w:line="500" w:lineRule="exact"/>
        <w:ind w:firstLine="560" w:firstLineChars="200"/>
        <w:rPr>
          <w:rFonts w:hint="eastAsia" w:ascii="黑体" w:hAnsi="黑体" w:eastAsia="黑体"/>
          <w:sz w:val="28"/>
          <w:szCs w:val="28"/>
          <w:lang w:val="en-US" w:eastAsia="zh-CN"/>
        </w:rPr>
      </w:pPr>
      <w:r>
        <w:rPr>
          <w:rFonts w:hint="eastAsia" w:ascii="黑体" w:hAnsi="黑体" w:eastAsia="黑体"/>
          <w:sz w:val="28"/>
          <w:szCs w:val="28"/>
          <w:lang w:val="en-US" w:eastAsia="zh-CN"/>
        </w:rPr>
        <w:t>七、履约保证金</w:t>
      </w:r>
    </w:p>
    <w:p w14:paraId="78FF40A9">
      <w:pPr>
        <w:widowControl w:val="0"/>
        <w:spacing w:line="520" w:lineRule="exact"/>
        <w:ind w:firstLine="560"/>
        <w:jc w:val="both"/>
        <w:rPr>
          <w:rFonts w:hint="default"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（一）中标（成交）通知书发出后7个工作日内，</w:t>
      </w:r>
      <w:r>
        <w:rPr>
          <w:rFonts w:hint="eastAsia" w:ascii="仿宋" w:hAnsi="仿宋" w:eastAsia="仿宋" w:cs="仿宋"/>
          <w:sz w:val="28"/>
          <w:szCs w:val="28"/>
          <w:lang w:val="en-US" w:eastAsia="zh-CN"/>
        </w:rPr>
        <w:t>中标单位</w:t>
      </w:r>
      <w:r>
        <w:rPr>
          <w:rFonts w:hint="eastAsia" w:ascii="仿宋" w:hAnsi="仿宋" w:eastAsia="仿宋" w:cs="Times New Roman"/>
          <w:bCs/>
          <w:sz w:val="28"/>
          <w:szCs w:val="28"/>
          <w:highlight w:val="none"/>
          <w:lang w:val="en-US" w:eastAsia="zh-CN" w:bidi="ar-SA"/>
        </w:rPr>
        <w:t>按照中标金额（此处中标金额暂定为中标单价*200000吨）的10%向采购单位缴纳履约保证金并签订合同。履约验收完毕后，采购人退还扣除违约金后的剩余履约保证金。</w:t>
      </w:r>
    </w:p>
    <w:p w14:paraId="35636F5E">
      <w:pPr>
        <w:adjustRightInd w:val="0"/>
        <w:snapToGrid w:val="0"/>
        <w:spacing w:line="500" w:lineRule="exact"/>
        <w:ind w:firstLine="560" w:firstLineChars="200"/>
        <w:rPr>
          <w:rFonts w:hint="default" w:ascii="仿宋" w:hAnsi="仿宋" w:eastAsia="仿宋" w:cs="宋体"/>
          <w:sz w:val="28"/>
          <w:szCs w:val="28"/>
          <w:lang w:val="en-US" w:eastAsia="zh-CN"/>
        </w:rPr>
      </w:pPr>
      <w:r>
        <w:rPr>
          <w:rFonts w:hint="eastAsia" w:ascii="仿宋" w:hAnsi="仿宋" w:eastAsia="仿宋" w:cs="Times New Roman"/>
          <w:bCs/>
          <w:sz w:val="28"/>
          <w:szCs w:val="28"/>
          <w:highlight w:val="none"/>
          <w:lang w:val="en-US" w:eastAsia="zh-CN" w:bidi="ar-SA"/>
        </w:rPr>
        <w:t>（二）履约保证金由中标单位与采购人协商，自主选择以支票、汇票、本票、保函等形式缴纳或提交。</w:t>
      </w:r>
    </w:p>
    <w:p w14:paraId="4D2A2E6A">
      <w:pPr>
        <w:spacing w:line="500" w:lineRule="exact"/>
        <w:ind w:firstLine="560" w:firstLineChars="200"/>
        <w:rPr>
          <w:rFonts w:ascii="黑体" w:hAnsi="黑体" w:eastAsia="黑体"/>
          <w:sz w:val="28"/>
          <w:szCs w:val="28"/>
        </w:rPr>
      </w:pPr>
      <w:r>
        <w:rPr>
          <w:rFonts w:hint="eastAsia" w:ascii="黑体" w:hAnsi="黑体" w:eastAsia="黑体"/>
          <w:sz w:val="28"/>
          <w:szCs w:val="28"/>
          <w:lang w:val="en-US" w:eastAsia="zh-CN"/>
        </w:rPr>
        <w:t>八</w:t>
      </w:r>
      <w:r>
        <w:rPr>
          <w:rFonts w:hint="eastAsia" w:ascii="黑体" w:hAnsi="黑体" w:eastAsia="黑体"/>
          <w:sz w:val="28"/>
          <w:szCs w:val="28"/>
        </w:rPr>
        <w:t>、付款方式</w:t>
      </w:r>
    </w:p>
    <w:p w14:paraId="0763755B">
      <w:pPr>
        <w:spacing w:line="500" w:lineRule="exact"/>
        <w:ind w:firstLine="560" w:firstLineChars="200"/>
        <w:outlineLvl w:val="0"/>
        <w:rPr>
          <w:rFonts w:hint="eastAsia" w:ascii="仿宋" w:hAnsi="仿宋" w:eastAsia="仿宋" w:cs="Times New Roman"/>
          <w:color w:val="auto"/>
          <w:kern w:val="0"/>
          <w:sz w:val="28"/>
          <w:szCs w:val="28"/>
          <w:highlight w:val="yellow"/>
          <w:lang w:val="en-US" w:eastAsia="zh-CN" w:bidi="ar-SA"/>
        </w:rPr>
      </w:pPr>
      <w:r>
        <w:rPr>
          <w:rFonts w:hint="eastAsia" w:ascii="仿宋" w:hAnsi="仿宋" w:eastAsia="仿宋" w:cs="Times New Roman"/>
          <w:color w:val="auto"/>
          <w:kern w:val="0"/>
          <w:sz w:val="28"/>
          <w:szCs w:val="28"/>
          <w:highlight w:val="none"/>
          <w:lang w:val="en-US" w:eastAsia="zh-CN" w:bidi="ar-SA"/>
        </w:rPr>
        <w:t>项目结束并验收合格后当年农历年底前付结算金额的40%，第二年农历年底前付结算金额的20%，第三年农历年底前付结算金额的20%，第四年农历年底前付清余款。每次支付前，中标单位均应出具符合采购人财务制度以及开票报税要求的相应金额的正式发票。</w:t>
      </w:r>
    </w:p>
    <w:p w14:paraId="49C496F6">
      <w:pPr>
        <w:spacing w:line="500" w:lineRule="exact"/>
        <w:ind w:firstLine="560" w:firstLineChars="200"/>
        <w:rPr>
          <w:rFonts w:hint="eastAsia" w:ascii="黑体" w:hAnsi="黑体" w:eastAsia="黑体" w:cs="Times New Roman"/>
          <w:sz w:val="28"/>
          <w:szCs w:val="28"/>
          <w:lang w:val="en-US" w:eastAsia="zh-CN"/>
        </w:rPr>
      </w:pPr>
      <w:r>
        <w:rPr>
          <w:rFonts w:hint="eastAsia" w:ascii="黑体" w:hAnsi="黑体" w:eastAsia="黑体" w:cs="Times New Roman"/>
          <w:sz w:val="28"/>
          <w:szCs w:val="28"/>
          <w:lang w:val="en-US" w:eastAsia="zh-CN"/>
        </w:rPr>
        <w:t>九、报价要求</w:t>
      </w:r>
    </w:p>
    <w:p w14:paraId="66CC3631">
      <w:pPr>
        <w:spacing w:line="500" w:lineRule="exact"/>
        <w:ind w:firstLine="560" w:firstLineChars="200"/>
        <w:outlineLvl w:val="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本项目采用固定综合单价报价，投标报价应包括（但不限于）人员费用、交通费用、工具费用、车辆设备的维护运行费用、车辆保险、清障、垃圾分拣、地磅称重、垃圾装卸运输、垃圾处置、机械费、代理服务费、项目履约验收费用、税金、利润等一切为实施本项目发生的全部费用。各投标单位应充分考虑各类市场风险和政策性调整确定风险系数计入报价，综合单价在合同期内不作调整，最终结算采用“单价优先，预算封顶”的结算方式。最终结算总价以实际完成工程量（实际完成工程量是指将采购人指定垃圾堆放场地的所有垃圾清运完毕，并</w:t>
      </w:r>
      <w:r>
        <w:rPr>
          <w:rFonts w:hint="eastAsia" w:ascii="仿宋" w:hAnsi="仿宋" w:eastAsia="仿宋" w:cs="Times New Roman"/>
          <w:kern w:val="0"/>
          <w:sz w:val="28"/>
          <w:szCs w:val="28"/>
          <w:highlight w:val="none"/>
          <w:lang w:val="en-US" w:eastAsia="zh-CN" w:bidi="ar-SA"/>
        </w:rPr>
        <w:t>做好原垃圾堆放场地清理、维护，确保无遗留，场地干净整洁，</w:t>
      </w:r>
      <w:r>
        <w:rPr>
          <w:rFonts w:hint="eastAsia" w:ascii="仿宋" w:hAnsi="仿宋" w:eastAsia="仿宋" w:cs="Times New Roman"/>
          <w:color w:val="auto"/>
          <w:kern w:val="0"/>
          <w:sz w:val="28"/>
          <w:szCs w:val="28"/>
          <w:highlight w:val="none"/>
          <w:lang w:val="en-US" w:eastAsia="zh-CN" w:bidi="ar-SA"/>
        </w:rPr>
        <w:t>且所有清运出的垃圾全部处置完毕</w:t>
      </w:r>
      <w:r>
        <w:rPr>
          <w:rFonts w:hint="eastAsia" w:ascii="仿宋" w:hAnsi="仿宋" w:eastAsia="仿宋" w:cs="Times New Roman"/>
          <w:kern w:val="0"/>
          <w:sz w:val="28"/>
          <w:szCs w:val="28"/>
          <w:highlight w:val="none"/>
          <w:lang w:val="en-US" w:eastAsia="zh-CN" w:bidi="ar-SA"/>
        </w:rPr>
        <w:t>的工程量</w:t>
      </w:r>
      <w:r>
        <w:rPr>
          <w:rFonts w:hint="eastAsia" w:ascii="仿宋" w:hAnsi="仿宋" w:eastAsia="仿宋" w:cs="Times New Roman"/>
          <w:sz w:val="28"/>
          <w:szCs w:val="28"/>
          <w:highlight w:val="none"/>
          <w:lang w:val="en-US" w:eastAsia="zh-CN"/>
        </w:rPr>
        <w:t>）乘以中标综合单价计算得出，若该计算结果未超过项目批准预算金额，则按实结算；若该计算结果超过项目批准预算金额，则结算总价以项目批准预算金额为上限进行包干结算，超出部分不予支付。</w:t>
      </w:r>
    </w:p>
    <w:p w14:paraId="1C07A1C1">
      <w:pPr>
        <w:spacing w:line="500" w:lineRule="exact"/>
        <w:ind w:firstLine="565" w:firstLineChars="202"/>
        <w:rPr>
          <w:rFonts w:hint="eastAsia" w:ascii="仿宋" w:hAnsi="仿宋" w:eastAsia="仿宋" w:cs="宋体"/>
          <w:sz w:val="28"/>
          <w:szCs w:val="28"/>
          <w:highlight w:val="none"/>
          <w:lang w:val="en-US" w:eastAsia="zh-CN"/>
        </w:rPr>
      </w:pPr>
      <w:r>
        <w:rPr>
          <w:rFonts w:hint="eastAsia" w:ascii="黑体" w:hAnsi="黑体" w:eastAsia="黑体" w:cs="Times New Roman"/>
          <w:sz w:val="28"/>
          <w:szCs w:val="28"/>
          <w:lang w:val="en-US" w:eastAsia="zh-CN"/>
        </w:rPr>
        <w:t>十、其他要求</w:t>
      </w:r>
    </w:p>
    <w:p w14:paraId="4DCA2D11">
      <w:pPr>
        <w:keepNext w:val="0"/>
        <w:keepLines w:val="0"/>
        <w:pageBreakBefore w:val="0"/>
        <w:widowControl w:val="0"/>
        <w:spacing w:after="0" w:line="520" w:lineRule="exact"/>
        <w:ind w:left="0" w:firstLine="560"/>
        <w:jc w:val="both"/>
        <w:rPr>
          <w:rFonts w:hint="eastAsia" w:ascii="仿宋" w:hAnsi="仿宋" w:eastAsia="仿宋" w:cs="宋体"/>
          <w:sz w:val="28"/>
          <w:szCs w:val="28"/>
          <w:lang w:eastAsia="zh-CN"/>
        </w:rPr>
      </w:pPr>
      <w:r>
        <w:rPr>
          <w:rFonts w:hint="eastAsia" w:ascii="仿宋" w:hAnsi="仿宋" w:eastAsia="仿宋" w:cs="宋体"/>
          <w:kern w:val="0"/>
          <w:sz w:val="28"/>
          <w:szCs w:val="28"/>
          <w:highlight w:val="none"/>
        </w:rPr>
        <w:t>为了保证</w:t>
      </w:r>
      <w:r>
        <w:rPr>
          <w:rFonts w:hint="eastAsia" w:ascii="仿宋" w:hAnsi="仿宋" w:eastAsia="仿宋" w:cs="宋体"/>
          <w:kern w:val="0"/>
          <w:sz w:val="28"/>
          <w:szCs w:val="28"/>
          <w:highlight w:val="none"/>
          <w:lang w:val="en-US" w:eastAsia="zh-CN"/>
        </w:rPr>
        <w:t>投标单位</w:t>
      </w:r>
      <w:r>
        <w:rPr>
          <w:rFonts w:hint="eastAsia" w:ascii="仿宋" w:hAnsi="仿宋" w:eastAsia="仿宋" w:cs="宋体"/>
          <w:kern w:val="0"/>
          <w:sz w:val="28"/>
          <w:szCs w:val="28"/>
          <w:highlight w:val="none"/>
        </w:rPr>
        <w:t>能全面了解本项目的实际情况避免盲目投标，特别提醒所有</w:t>
      </w:r>
      <w:r>
        <w:rPr>
          <w:rFonts w:hint="eastAsia" w:ascii="仿宋" w:hAnsi="仿宋" w:eastAsia="仿宋" w:cs="宋体"/>
          <w:kern w:val="0"/>
          <w:sz w:val="28"/>
          <w:szCs w:val="28"/>
          <w:highlight w:val="none"/>
          <w:lang w:val="en-US" w:eastAsia="zh-CN"/>
        </w:rPr>
        <w:t>投标单位</w:t>
      </w:r>
      <w:r>
        <w:rPr>
          <w:rFonts w:hint="eastAsia" w:ascii="仿宋" w:hAnsi="仿宋" w:eastAsia="仿宋" w:cs="宋体"/>
          <w:kern w:val="0"/>
          <w:sz w:val="28"/>
          <w:szCs w:val="28"/>
          <w:highlight w:val="none"/>
        </w:rPr>
        <w:t>自行组织人员踏勘现场，</w:t>
      </w:r>
      <w:r>
        <w:rPr>
          <w:rFonts w:hint="eastAsia" w:ascii="仿宋" w:hAnsi="仿宋" w:eastAsia="仿宋" w:cs="宋体"/>
          <w:color w:val="auto"/>
          <w:kern w:val="0"/>
          <w:sz w:val="28"/>
          <w:szCs w:val="28"/>
          <w:highlight w:val="none"/>
          <w:lang w:val="en-US" w:eastAsia="zh-CN"/>
        </w:rPr>
        <w:t>认真测算工程量以及一切可能影响投标报价的现场情况，自行承担可能存在的超量风险及其他各种因素，</w:t>
      </w:r>
      <w:r>
        <w:rPr>
          <w:rFonts w:hint="eastAsia" w:ascii="仿宋" w:hAnsi="仿宋" w:eastAsia="仿宋" w:cs="宋体"/>
          <w:color w:val="auto"/>
          <w:kern w:val="0"/>
          <w:sz w:val="28"/>
          <w:szCs w:val="28"/>
          <w:highlight w:val="none"/>
        </w:rPr>
        <w:t>自行负责现场踏勘安全。如</w:t>
      </w:r>
      <w:r>
        <w:rPr>
          <w:rFonts w:hint="eastAsia" w:ascii="仿宋" w:hAnsi="仿宋" w:eastAsia="仿宋" w:cs="宋体"/>
          <w:color w:val="auto"/>
          <w:kern w:val="0"/>
          <w:sz w:val="28"/>
          <w:szCs w:val="28"/>
          <w:highlight w:val="none"/>
          <w:lang w:val="en-US" w:eastAsia="zh-CN"/>
        </w:rPr>
        <w:t>投标单位</w:t>
      </w:r>
      <w:r>
        <w:rPr>
          <w:rFonts w:hint="eastAsia" w:ascii="仿宋" w:hAnsi="仿宋" w:eastAsia="仿宋" w:cs="宋体"/>
          <w:kern w:val="0"/>
          <w:sz w:val="28"/>
          <w:szCs w:val="28"/>
          <w:highlight w:val="none"/>
        </w:rPr>
        <w:t>选择不踏勘现场，造成项目需求理解偏差</w:t>
      </w:r>
      <w:r>
        <w:rPr>
          <w:rFonts w:hint="eastAsia" w:ascii="仿宋" w:hAnsi="仿宋" w:eastAsia="仿宋" w:cs="宋体"/>
          <w:kern w:val="0"/>
          <w:sz w:val="28"/>
          <w:szCs w:val="28"/>
          <w:highlight w:val="none"/>
          <w:lang w:eastAsia="zh-CN"/>
        </w:rPr>
        <w:t>、</w:t>
      </w:r>
      <w:r>
        <w:rPr>
          <w:rFonts w:hint="eastAsia" w:ascii="仿宋" w:hAnsi="仿宋" w:eastAsia="仿宋" w:cs="宋体"/>
          <w:kern w:val="0"/>
          <w:sz w:val="28"/>
          <w:szCs w:val="28"/>
          <w:highlight w:val="none"/>
        </w:rPr>
        <w:t>方案编制失误或响应报价失误均由</w:t>
      </w:r>
      <w:r>
        <w:rPr>
          <w:rFonts w:hint="eastAsia" w:ascii="仿宋" w:hAnsi="仿宋" w:eastAsia="仿宋" w:cs="宋体"/>
          <w:kern w:val="0"/>
          <w:sz w:val="28"/>
          <w:szCs w:val="28"/>
          <w:highlight w:val="none"/>
          <w:lang w:val="en-US" w:eastAsia="zh-CN"/>
        </w:rPr>
        <w:t>投标单位</w:t>
      </w:r>
      <w:r>
        <w:rPr>
          <w:rFonts w:hint="eastAsia" w:ascii="仿宋" w:hAnsi="仿宋" w:eastAsia="仿宋" w:cs="宋体"/>
          <w:kern w:val="0"/>
          <w:sz w:val="28"/>
          <w:szCs w:val="28"/>
          <w:highlight w:val="none"/>
        </w:rPr>
        <w:t>自行承担；因</w:t>
      </w:r>
      <w:r>
        <w:rPr>
          <w:rFonts w:hint="eastAsia" w:ascii="仿宋" w:hAnsi="仿宋" w:eastAsia="仿宋" w:cs="宋体"/>
          <w:kern w:val="0"/>
          <w:sz w:val="28"/>
          <w:szCs w:val="28"/>
          <w:highlight w:val="none"/>
          <w:lang w:val="en-US" w:eastAsia="zh-CN"/>
        </w:rPr>
        <w:t>投标单位</w:t>
      </w:r>
      <w:r>
        <w:rPr>
          <w:rFonts w:hint="eastAsia" w:ascii="仿宋" w:hAnsi="仿宋" w:eastAsia="仿宋" w:cs="宋体"/>
          <w:kern w:val="0"/>
          <w:sz w:val="28"/>
          <w:szCs w:val="28"/>
          <w:highlight w:val="none"/>
        </w:rPr>
        <w:t>自身不能参加现场勘察或现场踏勘不全面的，不得因此提出修改报价或履约过程中提出</w:t>
      </w:r>
      <w:r>
        <w:rPr>
          <w:rFonts w:hint="eastAsia" w:ascii="仿宋" w:hAnsi="仿宋" w:eastAsia="仿宋" w:cs="宋体"/>
          <w:kern w:val="0"/>
          <w:sz w:val="28"/>
          <w:szCs w:val="28"/>
          <w:highlight w:val="none"/>
          <w:lang w:val="en-US" w:eastAsia="zh-CN"/>
        </w:rPr>
        <w:t>任何</w:t>
      </w:r>
      <w:r>
        <w:rPr>
          <w:rFonts w:hint="eastAsia" w:ascii="仿宋" w:hAnsi="仿宋" w:eastAsia="仿宋" w:cs="宋体"/>
          <w:kern w:val="0"/>
          <w:sz w:val="28"/>
          <w:szCs w:val="28"/>
          <w:highlight w:val="none"/>
        </w:rPr>
        <w:t>索赔等要求。</w:t>
      </w:r>
    </w:p>
    <w:p w14:paraId="3CB0F340">
      <w:pPr>
        <w:pStyle w:val="38"/>
        <w:numPr>
          <w:ilvl w:val="0"/>
          <w:numId w:val="0"/>
        </w:numPr>
        <w:spacing w:line="240" w:lineRule="auto"/>
        <w:ind w:left="3570" w:leftChars="0" w:firstLine="0" w:firstLineChars="0"/>
        <w:jc w:val="both"/>
        <w:rPr>
          <w:rFonts w:ascii="方正小标宋简体" w:eastAsia="方正小标宋简体"/>
          <w:bCs/>
          <w:sz w:val="32"/>
          <w:szCs w:val="32"/>
        </w:rPr>
      </w:pPr>
      <w:r>
        <w:rPr>
          <w:rFonts w:ascii="方正小标宋简体" w:eastAsia="方正小标宋简体"/>
          <w:bCs/>
          <w:sz w:val="32"/>
          <w:szCs w:val="32"/>
        </w:rPr>
        <w:br w:type="page"/>
      </w:r>
      <w:r>
        <w:rPr>
          <w:rFonts w:hint="eastAsia" w:ascii="微软雅黑" w:hAnsi="微软雅黑" w:eastAsia="微软雅黑" w:cs="微软雅黑"/>
          <w:bCs/>
          <w:sz w:val="32"/>
          <w:szCs w:val="32"/>
        </w:rPr>
        <w:t>第</w:t>
      </w:r>
      <w:r>
        <w:rPr>
          <w:rFonts w:hint="eastAsia" w:ascii="微软雅黑" w:hAnsi="微软雅黑" w:eastAsia="微软雅黑" w:cs="微软雅黑"/>
          <w:bCs/>
          <w:sz w:val="32"/>
          <w:szCs w:val="32"/>
          <w:lang w:val="en-US" w:eastAsia="zh-CN"/>
        </w:rPr>
        <w:t>四</w:t>
      </w:r>
      <w:r>
        <w:rPr>
          <w:rFonts w:hint="eastAsia" w:ascii="微软雅黑" w:hAnsi="微软雅黑" w:eastAsia="微软雅黑" w:cs="微软雅黑"/>
          <w:bCs/>
          <w:sz w:val="32"/>
          <w:szCs w:val="32"/>
        </w:rPr>
        <w:t>章 合同文本</w:t>
      </w:r>
    </w:p>
    <w:p w14:paraId="3A579A8F">
      <w:pPr>
        <w:widowControl/>
        <w:snapToGrid w:val="0"/>
        <w:spacing w:before="19"/>
        <w:jc w:val="center"/>
        <w:rPr>
          <w:rFonts w:ascii="仿宋" w:hAnsi="仿宋" w:eastAsia="仿宋"/>
          <w:sz w:val="32"/>
          <w:szCs w:val="32"/>
        </w:rPr>
      </w:pPr>
      <w:r>
        <w:rPr>
          <w:rFonts w:hint="eastAsia" w:ascii="仿宋" w:hAnsi="仿宋" w:eastAsia="仿宋"/>
          <w:sz w:val="32"/>
          <w:szCs w:val="32"/>
        </w:rPr>
        <w:t>如皋市政府采购合同</w:t>
      </w:r>
    </w:p>
    <w:p w14:paraId="3C405A3B">
      <w:pPr>
        <w:ind w:firstLine="640" w:firstLineChars="200"/>
        <w:rPr>
          <w:rFonts w:ascii="仿宋" w:hAnsi="仿宋" w:eastAsia="仿宋"/>
          <w:sz w:val="32"/>
          <w:szCs w:val="32"/>
        </w:rPr>
      </w:pPr>
      <w:r>
        <w:rPr>
          <w:rFonts w:hint="eastAsia" w:ascii="仿宋" w:hAnsi="仿宋" w:eastAsia="仿宋"/>
          <w:sz w:val="32"/>
          <w:szCs w:val="32"/>
        </w:rPr>
        <w:t>项目名称：如皋市长江镇建筑、生活垃圾清运处置项目</w:t>
      </w:r>
    </w:p>
    <w:p w14:paraId="7D874C74">
      <w:pPr>
        <w:ind w:firstLine="640" w:firstLineChars="200"/>
        <w:rPr>
          <w:rFonts w:ascii="仿宋" w:hAnsi="仿宋" w:eastAsia="仿宋"/>
          <w:sz w:val="32"/>
          <w:szCs w:val="32"/>
          <w:u w:val="single"/>
        </w:rPr>
      </w:pPr>
      <w:r>
        <w:rPr>
          <w:rFonts w:hint="eastAsia" w:ascii="仿宋" w:hAnsi="仿宋" w:eastAsia="仿宋"/>
          <w:sz w:val="32"/>
          <w:szCs w:val="32"/>
        </w:rPr>
        <w:t>项目编号：JSZC-320682-JSDZ-G2026-0033</w:t>
      </w:r>
    </w:p>
    <w:p w14:paraId="3B13026E">
      <w:pPr>
        <w:ind w:firstLine="640" w:firstLineChars="200"/>
        <w:rPr>
          <w:rFonts w:hint="default" w:ascii="仿宋" w:hAnsi="仿宋" w:eastAsia="仿宋"/>
          <w:sz w:val="32"/>
          <w:szCs w:val="32"/>
          <w:u w:val="single"/>
          <w:lang w:val="en-US" w:eastAsia="zh-CN"/>
        </w:rPr>
      </w:pPr>
      <w:r>
        <w:rPr>
          <w:rFonts w:hint="eastAsia" w:ascii="仿宋" w:hAnsi="仿宋" w:eastAsia="仿宋"/>
          <w:sz w:val="32"/>
          <w:szCs w:val="32"/>
        </w:rPr>
        <w:t>甲方：</w:t>
      </w:r>
      <w:r>
        <w:rPr>
          <w:rFonts w:hint="eastAsia" w:ascii="仿宋" w:hAnsi="仿宋" w:eastAsia="仿宋"/>
          <w:sz w:val="32"/>
          <w:szCs w:val="32"/>
          <w:lang w:val="en-US" w:eastAsia="zh-CN"/>
        </w:rPr>
        <w:t>如皋市长江镇人民政府</w:t>
      </w:r>
    </w:p>
    <w:p w14:paraId="52B75688">
      <w:pPr>
        <w:ind w:firstLine="640" w:firstLineChars="200"/>
        <w:rPr>
          <w:rFonts w:ascii="仿宋" w:hAnsi="仿宋" w:eastAsia="仿宋"/>
          <w:sz w:val="32"/>
          <w:szCs w:val="32"/>
        </w:rPr>
      </w:pPr>
      <w:r>
        <w:rPr>
          <w:rFonts w:hint="eastAsia" w:ascii="仿宋" w:hAnsi="仿宋" w:eastAsia="仿宋"/>
          <w:sz w:val="32"/>
          <w:szCs w:val="32"/>
        </w:rPr>
        <w:t>乙方：</w:t>
      </w:r>
    </w:p>
    <w:p w14:paraId="0C320396">
      <w:pPr>
        <w:jc w:val="center"/>
        <w:rPr>
          <w:rFonts w:ascii="仿宋" w:hAnsi="仿宋" w:eastAsia="仿宋"/>
          <w:sz w:val="32"/>
          <w:szCs w:val="32"/>
        </w:rPr>
      </w:pPr>
      <w:r>
        <w:rPr>
          <w:rFonts w:hint="eastAsia" w:ascii="仿宋" w:hAnsi="仿宋" w:eastAsia="仿宋"/>
          <w:sz w:val="32"/>
          <w:szCs w:val="32"/>
        </w:rPr>
        <w:t>签订时间：      年    月    日</w:t>
      </w:r>
    </w:p>
    <w:p w14:paraId="0F8F2507">
      <w:pPr>
        <w:ind w:firstLine="480" w:firstLineChars="200"/>
        <w:rPr>
          <w:rFonts w:ascii="仿宋" w:hAnsi="仿宋" w:eastAsia="仿宋"/>
          <w:sz w:val="24"/>
        </w:rPr>
      </w:pPr>
      <w:r>
        <w:rPr>
          <w:rFonts w:hint="eastAsia" w:ascii="仿宋" w:hAnsi="仿宋" w:eastAsia="仿宋"/>
          <w:sz w:val="24"/>
        </w:rPr>
        <w:t>（甲方）（如皋市长江镇建筑、生活垃圾清运处置项目）委托（</w:t>
      </w:r>
      <w:r>
        <w:rPr>
          <w:rFonts w:hint="eastAsia" w:ascii="仿宋" w:hAnsi="仿宋" w:eastAsia="仿宋"/>
          <w:sz w:val="24"/>
          <w:lang w:val="en-US" w:eastAsia="zh-CN"/>
        </w:rPr>
        <w:t>大洲设计咨询集团有限公司如皋分公司</w:t>
      </w:r>
      <w:r>
        <w:rPr>
          <w:rFonts w:hint="eastAsia" w:ascii="仿宋" w:hAnsi="仿宋" w:eastAsia="仿宋"/>
          <w:sz w:val="24"/>
        </w:rPr>
        <w:t>）进行了政府采购。按照评委会评审推荐、甲方确定乙方为中标单位。现甲乙双方协商同意签订本合同。</w:t>
      </w:r>
    </w:p>
    <w:p w14:paraId="1D53D5E9">
      <w:pPr>
        <w:numPr>
          <w:ilvl w:val="0"/>
          <w:numId w:val="1"/>
        </w:numPr>
        <w:tabs>
          <w:tab w:val="left" w:pos="0"/>
          <w:tab w:val="clear" w:pos="720"/>
        </w:tabs>
        <w:ind w:left="0" w:firstLine="482" w:firstLineChars="200"/>
        <w:rPr>
          <w:rFonts w:ascii="仿宋" w:hAnsi="仿宋" w:eastAsia="仿宋"/>
          <w:b/>
          <w:sz w:val="24"/>
        </w:rPr>
      </w:pPr>
      <w:r>
        <w:rPr>
          <w:rFonts w:hint="eastAsia" w:ascii="仿宋" w:hAnsi="仿宋" w:eastAsia="仿宋"/>
          <w:b/>
          <w:sz w:val="24"/>
        </w:rPr>
        <w:t xml:space="preserve"> 合同文件</w:t>
      </w:r>
    </w:p>
    <w:p w14:paraId="1A772AE1">
      <w:pPr>
        <w:ind w:firstLine="480" w:firstLineChars="200"/>
        <w:rPr>
          <w:rFonts w:ascii="仿宋" w:hAnsi="仿宋" w:eastAsia="仿宋"/>
          <w:sz w:val="24"/>
        </w:rPr>
      </w:pPr>
      <w:r>
        <w:rPr>
          <w:rFonts w:ascii="仿宋" w:hAnsi="仿宋" w:eastAsia="仿宋"/>
          <w:sz w:val="24"/>
        </w:rPr>
        <w:t>下列与本次采购活动</w:t>
      </w:r>
      <w:r>
        <w:rPr>
          <w:rFonts w:hint="eastAsia" w:ascii="仿宋" w:hAnsi="仿宋" w:eastAsia="仿宋"/>
          <w:sz w:val="24"/>
        </w:rPr>
        <w:t>有关</w:t>
      </w:r>
      <w:r>
        <w:rPr>
          <w:rFonts w:ascii="仿宋" w:hAnsi="仿宋" w:eastAsia="仿宋"/>
          <w:sz w:val="24"/>
        </w:rPr>
        <w:t>的文件及附件是本合同不可分割的组成部分，与本合同具有同等法律效力，这些文件包括但不限于：</w:t>
      </w:r>
    </w:p>
    <w:p w14:paraId="08A8CEE2">
      <w:pPr>
        <w:ind w:firstLine="480" w:firstLineChars="200"/>
        <w:rPr>
          <w:rFonts w:ascii="仿宋" w:hAnsi="仿宋" w:eastAsia="仿宋"/>
          <w:sz w:val="24"/>
        </w:rPr>
      </w:pPr>
      <w:r>
        <w:rPr>
          <w:rFonts w:hint="eastAsia" w:ascii="仿宋" w:hAnsi="仿宋" w:eastAsia="仿宋"/>
          <w:sz w:val="24"/>
        </w:rPr>
        <w:t>1.（××号）采购文件；</w:t>
      </w:r>
    </w:p>
    <w:p w14:paraId="49036153">
      <w:pPr>
        <w:ind w:firstLine="480" w:firstLineChars="200"/>
        <w:rPr>
          <w:rFonts w:ascii="仿宋" w:hAnsi="仿宋" w:eastAsia="仿宋"/>
          <w:sz w:val="24"/>
        </w:rPr>
      </w:pPr>
      <w:r>
        <w:rPr>
          <w:rFonts w:hint="eastAsia" w:ascii="仿宋" w:hAnsi="仿宋" w:eastAsia="仿宋"/>
          <w:sz w:val="24"/>
        </w:rPr>
        <w:t>2.投标文件；</w:t>
      </w:r>
    </w:p>
    <w:p w14:paraId="7F897F4B">
      <w:pPr>
        <w:ind w:firstLine="480" w:firstLineChars="200"/>
        <w:rPr>
          <w:rFonts w:ascii="仿宋" w:hAnsi="仿宋" w:eastAsia="仿宋"/>
          <w:sz w:val="24"/>
        </w:rPr>
      </w:pPr>
      <w:r>
        <w:rPr>
          <w:rFonts w:hint="eastAsia" w:ascii="仿宋" w:hAnsi="仿宋" w:eastAsia="仿宋"/>
          <w:sz w:val="24"/>
        </w:rPr>
        <w:t>3.乙方在参加采购活动时的书面承诺；</w:t>
      </w:r>
    </w:p>
    <w:p w14:paraId="22569720">
      <w:pPr>
        <w:ind w:firstLine="480" w:firstLineChars="200"/>
        <w:rPr>
          <w:rFonts w:ascii="仿宋" w:hAnsi="仿宋" w:eastAsia="仿宋"/>
          <w:sz w:val="24"/>
        </w:rPr>
      </w:pPr>
      <w:r>
        <w:rPr>
          <w:rFonts w:hint="eastAsia" w:ascii="仿宋" w:hAnsi="仿宋" w:eastAsia="仿宋"/>
          <w:sz w:val="24"/>
        </w:rPr>
        <w:t>4.（××号）中标（中标）通知书；</w:t>
      </w:r>
    </w:p>
    <w:p w14:paraId="64DA0B1D">
      <w:pPr>
        <w:ind w:firstLine="480" w:firstLineChars="200"/>
        <w:rPr>
          <w:rFonts w:ascii="仿宋" w:hAnsi="仿宋" w:eastAsia="仿宋"/>
          <w:sz w:val="24"/>
        </w:rPr>
      </w:pPr>
      <w:r>
        <w:rPr>
          <w:rFonts w:hint="eastAsia" w:ascii="仿宋" w:hAnsi="仿宋" w:eastAsia="仿宋"/>
          <w:sz w:val="24"/>
        </w:rPr>
        <w:t>5.合同补充条款或说明；</w:t>
      </w:r>
    </w:p>
    <w:p w14:paraId="67A703BE">
      <w:pPr>
        <w:ind w:firstLine="480" w:firstLineChars="200"/>
        <w:rPr>
          <w:rFonts w:ascii="仿宋" w:hAnsi="仿宋" w:eastAsia="仿宋"/>
          <w:sz w:val="24"/>
        </w:rPr>
      </w:pPr>
      <w:r>
        <w:rPr>
          <w:rFonts w:hint="eastAsia" w:ascii="仿宋" w:hAnsi="仿宋" w:eastAsia="仿宋"/>
          <w:sz w:val="24"/>
        </w:rPr>
        <w:t>6.保密协议或条款；</w:t>
      </w:r>
    </w:p>
    <w:p w14:paraId="62A7C20F">
      <w:pPr>
        <w:ind w:firstLine="480" w:firstLineChars="200"/>
        <w:rPr>
          <w:rFonts w:ascii="仿宋" w:hAnsi="仿宋" w:eastAsia="仿宋"/>
          <w:sz w:val="24"/>
        </w:rPr>
      </w:pPr>
      <w:r>
        <w:rPr>
          <w:rFonts w:hint="eastAsia" w:ascii="仿宋" w:hAnsi="仿宋" w:eastAsia="仿宋"/>
          <w:sz w:val="24"/>
        </w:rPr>
        <w:t>7.相关附件、图纸及电子版资料。</w:t>
      </w:r>
    </w:p>
    <w:p w14:paraId="4F16A929">
      <w:pPr>
        <w:ind w:left="482"/>
        <w:rPr>
          <w:rFonts w:ascii="仿宋" w:hAnsi="仿宋" w:eastAsia="仿宋"/>
          <w:b/>
          <w:sz w:val="24"/>
        </w:rPr>
      </w:pPr>
      <w:r>
        <w:rPr>
          <w:rFonts w:hint="eastAsia" w:ascii="仿宋" w:hAnsi="仿宋" w:eastAsia="仿宋"/>
          <w:b/>
          <w:sz w:val="24"/>
        </w:rPr>
        <w:t>第二条  合同内容</w:t>
      </w:r>
    </w:p>
    <w:p w14:paraId="58D8EADD">
      <w:pPr>
        <w:ind w:firstLine="480" w:firstLineChars="200"/>
        <w:rPr>
          <w:rFonts w:hint="eastAsia" w:ascii="仿宋" w:hAnsi="仿宋" w:eastAsia="仿宋"/>
          <w:sz w:val="24"/>
        </w:rPr>
      </w:pPr>
      <w:r>
        <w:rPr>
          <w:rFonts w:hint="eastAsia" w:ascii="仿宋" w:hAnsi="仿宋" w:eastAsia="仿宋"/>
          <w:sz w:val="24"/>
        </w:rPr>
        <w:t>服务名称：如皋市长江镇建筑、生活垃圾清运处置项目</w:t>
      </w:r>
    </w:p>
    <w:p w14:paraId="051D86AB">
      <w:pPr>
        <w:ind w:firstLine="480" w:firstLineChars="200"/>
        <w:rPr>
          <w:rFonts w:hint="eastAsia" w:ascii="仿宋" w:hAnsi="仿宋" w:eastAsia="仿宋" w:cs="Times New Roman"/>
          <w:sz w:val="24"/>
        </w:rPr>
      </w:pPr>
      <w:r>
        <w:rPr>
          <w:rFonts w:hint="eastAsia" w:ascii="仿宋" w:hAnsi="仿宋" w:eastAsia="仿宋"/>
          <w:sz w:val="24"/>
          <w:lang w:val="en-US" w:eastAsia="zh-CN"/>
        </w:rPr>
        <w:t>合同内容：</w:t>
      </w:r>
      <w:r>
        <w:rPr>
          <w:rFonts w:hint="eastAsia" w:ascii="仿宋" w:hAnsi="仿宋" w:eastAsia="仿宋" w:cs="Times New Roman"/>
          <w:sz w:val="24"/>
          <w:lang w:val="en-US" w:eastAsia="zh-CN"/>
        </w:rPr>
        <w:t>对长江镇月江路北侧现有露天堆放建筑垃圾、生活垃圾等固体废物约200000吨（实际垃圾规模以最终过磅重量为准）进行清挖、分类、清运并处置。</w:t>
      </w:r>
      <w:r>
        <w:rPr>
          <w:rFonts w:hint="eastAsia" w:ascii="仿宋" w:hAnsi="仿宋" w:eastAsia="仿宋" w:cs="Times New Roman"/>
          <w:sz w:val="24"/>
        </w:rPr>
        <w:t xml:space="preserve">  </w:t>
      </w:r>
    </w:p>
    <w:p w14:paraId="102BFF2A">
      <w:pPr>
        <w:ind w:left="482"/>
        <w:rPr>
          <w:rFonts w:ascii="仿宋" w:hAnsi="仿宋" w:eastAsia="仿宋"/>
          <w:b/>
          <w:sz w:val="24"/>
        </w:rPr>
      </w:pPr>
      <w:r>
        <w:rPr>
          <w:rFonts w:hint="eastAsia" w:ascii="仿宋" w:hAnsi="仿宋" w:eastAsia="仿宋"/>
          <w:b/>
          <w:sz w:val="24"/>
        </w:rPr>
        <w:t>第三条  合同总金额</w:t>
      </w:r>
    </w:p>
    <w:p w14:paraId="00D21C41">
      <w:pPr>
        <w:ind w:firstLine="480" w:firstLineChars="200"/>
        <w:rPr>
          <w:rFonts w:ascii="仿宋" w:hAnsi="仿宋" w:eastAsia="仿宋"/>
          <w:sz w:val="24"/>
        </w:rPr>
      </w:pPr>
      <w:r>
        <w:rPr>
          <w:rFonts w:hint="eastAsia" w:ascii="仿宋" w:hAnsi="仿宋" w:eastAsia="仿宋"/>
          <w:sz w:val="24"/>
        </w:rPr>
        <w:t>本合同服务金额：</w:t>
      </w:r>
      <w:r>
        <w:rPr>
          <w:rFonts w:hint="eastAsia" w:ascii="仿宋" w:hAnsi="仿宋" w:eastAsia="仿宋"/>
          <w:sz w:val="24"/>
          <w:lang w:val="en-US" w:eastAsia="zh-CN"/>
        </w:rPr>
        <w:t>单价</w:t>
      </w:r>
      <w:r>
        <w:rPr>
          <w:rFonts w:hint="eastAsia" w:ascii="仿宋" w:hAnsi="仿宋" w:eastAsia="仿宋"/>
          <w:sz w:val="24"/>
        </w:rPr>
        <w:t>￥</w:t>
      </w:r>
      <w:r>
        <w:rPr>
          <w:rFonts w:hint="eastAsia" w:ascii="仿宋" w:hAnsi="仿宋" w:eastAsia="仿宋"/>
          <w:sz w:val="24"/>
          <w:u w:val="single"/>
          <w:lang w:val="en-US" w:eastAsia="zh-CN"/>
        </w:rPr>
        <w:t xml:space="preserve">           </w:t>
      </w:r>
      <w:r>
        <w:rPr>
          <w:rFonts w:hint="eastAsia" w:ascii="仿宋" w:hAnsi="仿宋" w:eastAsia="仿宋"/>
          <w:sz w:val="24"/>
        </w:rPr>
        <w:t>元</w:t>
      </w:r>
      <w:r>
        <w:rPr>
          <w:rFonts w:hint="eastAsia" w:ascii="仿宋" w:hAnsi="仿宋" w:eastAsia="仿宋"/>
          <w:sz w:val="24"/>
          <w:lang w:val="en-US" w:eastAsia="zh-CN"/>
        </w:rPr>
        <w:t>/吨</w:t>
      </w:r>
      <w:r>
        <w:rPr>
          <w:rFonts w:hint="eastAsia" w:ascii="仿宋" w:hAnsi="仿宋" w:eastAsia="仿宋"/>
          <w:sz w:val="24"/>
        </w:rPr>
        <w:t>。</w:t>
      </w:r>
    </w:p>
    <w:p w14:paraId="7D03AAC6">
      <w:pPr>
        <w:ind w:firstLine="480" w:firstLineChars="200"/>
        <w:rPr>
          <w:rFonts w:hint="eastAsia" w:ascii="仿宋" w:hAnsi="仿宋" w:eastAsia="仿宋" w:cs="Times New Roman"/>
          <w:sz w:val="24"/>
        </w:rPr>
      </w:pPr>
      <w:r>
        <w:rPr>
          <w:rFonts w:hint="eastAsia" w:ascii="仿宋" w:hAnsi="仿宋" w:eastAsia="仿宋" w:cs="Times New Roman"/>
          <w:sz w:val="24"/>
        </w:rPr>
        <w:t>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w:t>
      </w:r>
      <w:r>
        <w:rPr>
          <w:rFonts w:hint="eastAsia" w:ascii="仿宋" w:hAnsi="仿宋" w:eastAsia="仿宋" w:cs="Times New Roman"/>
          <w:sz w:val="24"/>
          <w:lang w:val="en-US" w:eastAsia="zh-CN"/>
        </w:rPr>
        <w:t>/吨</w:t>
      </w:r>
      <w:r>
        <w:rPr>
          <w:rFonts w:hint="eastAsia" w:ascii="仿宋" w:hAnsi="仿宋" w:eastAsia="仿宋" w:cs="Times New Roman"/>
          <w:sz w:val="24"/>
        </w:rPr>
        <w:t>。</w:t>
      </w:r>
    </w:p>
    <w:p w14:paraId="22875481">
      <w:pPr>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rPr>
        <w:t>本</w:t>
      </w:r>
      <w:r>
        <w:rPr>
          <w:rFonts w:hint="eastAsia" w:ascii="仿宋" w:hAnsi="仿宋" w:eastAsia="仿宋" w:cs="Times New Roman"/>
          <w:sz w:val="24"/>
          <w:lang w:val="en-US" w:eastAsia="zh-CN"/>
        </w:rPr>
        <w:t>项目固定综合单价包括（但不限于）人员费用、交通费用、工具费用、车辆设备的维护运行费用、车辆保险、清障、垃圾分拣、地磅称重、垃圾装卸运输、垃圾处置、机械费、代理服务费、项目履约验收费用、税金、利润等一切为实施本项目发生的全部费用。最终结算采用“单价优先，预算封顶”的结算方式。最终结算总价以实际完成工程量（实际完成工程量是指将采购人指定垃圾堆放场地的所有垃圾清运完毕，并做好原垃圾堆放场地清理、维护，确保无遗留，场地干净整洁，且所有清运出的垃圾全部处置完毕的工程量）乘以中标综合单价计算得出，若该计算结果未超过项目批准预算金额，则按实结算；若该计算结果超过项目批准预算金额，则结算总价以项目批准预算金额为上限进行包干结算，超出部分不予支付。</w:t>
      </w:r>
    </w:p>
    <w:p w14:paraId="6D7D45BB">
      <w:pPr>
        <w:ind w:left="482"/>
        <w:rPr>
          <w:rFonts w:ascii="仿宋" w:hAnsi="仿宋" w:eastAsia="仿宋"/>
          <w:b/>
          <w:sz w:val="24"/>
        </w:rPr>
      </w:pPr>
      <w:r>
        <w:rPr>
          <w:rFonts w:hint="eastAsia" w:ascii="仿宋" w:hAnsi="仿宋" w:eastAsia="仿宋"/>
          <w:b/>
          <w:sz w:val="24"/>
        </w:rPr>
        <w:t>第四条  权利义务和质量保证</w:t>
      </w:r>
    </w:p>
    <w:p w14:paraId="4BE84952">
      <w:pPr>
        <w:ind w:firstLine="480" w:firstLineChars="200"/>
        <w:rPr>
          <w:rFonts w:hint="eastAsia" w:ascii="仿宋" w:hAnsi="仿宋" w:eastAsia="仿宋"/>
          <w:sz w:val="24"/>
        </w:rPr>
      </w:pPr>
      <w:r>
        <w:rPr>
          <w:rFonts w:hint="eastAsia" w:ascii="仿宋" w:hAnsi="仿宋" w:eastAsia="仿宋"/>
          <w:sz w:val="24"/>
        </w:rPr>
        <w:t>1.甲方保证服务期间，对乙方工作给予支持。如乙方有需要，还要提供履行合同所必需的有关资料等。没有甲方事先同意，乙方不得将甲方资料提供给与履行本合同无关的任何其他人。即使向履行本合同有关的人员提供，也应注意保密并限于履行合同的必需范围内。</w:t>
      </w:r>
    </w:p>
    <w:p w14:paraId="2F655C02">
      <w:pPr>
        <w:ind w:firstLine="480" w:firstLineChars="200"/>
        <w:rPr>
          <w:rFonts w:hint="eastAsia" w:ascii="仿宋" w:hAnsi="仿宋" w:eastAsia="仿宋"/>
          <w:sz w:val="24"/>
          <w:lang w:val="en-US" w:eastAsia="zh-CN"/>
        </w:rPr>
      </w:pPr>
      <w:r>
        <w:rPr>
          <w:rFonts w:hint="eastAsia" w:ascii="仿宋" w:hAnsi="仿宋" w:eastAsia="仿宋"/>
          <w:sz w:val="24"/>
          <w:lang w:val="en-US" w:eastAsia="zh-CN"/>
        </w:rPr>
        <w:t>2.乙方严格按照《中华人民共和国固体废物污染环境防治法》要求对现场建筑垃圾、生活垃圾等固体废物进行清挖、分类、清运并处置，全过程采取防扬散、防流失、防渗漏或者其他防止污染环境的措施，不倾倒、堆放、丢弃、遗撒固体废弃物，最终做到合法合规处置。</w:t>
      </w:r>
    </w:p>
    <w:p w14:paraId="4C555879">
      <w:pPr>
        <w:ind w:firstLine="480" w:firstLineChars="200"/>
        <w:rPr>
          <w:rFonts w:hint="eastAsia" w:ascii="仿宋" w:hAnsi="仿宋" w:eastAsia="仿宋"/>
          <w:sz w:val="24"/>
          <w:lang w:val="en-US" w:eastAsia="zh-CN"/>
        </w:rPr>
      </w:pPr>
      <w:r>
        <w:rPr>
          <w:rFonts w:hint="eastAsia" w:ascii="仿宋" w:hAnsi="仿宋" w:eastAsia="仿宋"/>
          <w:sz w:val="24"/>
          <w:lang w:val="en-US" w:eastAsia="zh-CN"/>
        </w:rPr>
        <w:t>3.乙方须将提供服务本项目的运输车辆、运输路线等按照当地城管部门要求进行报备，并将相关资料提交给采购单位。</w:t>
      </w:r>
    </w:p>
    <w:p w14:paraId="229B7CA5">
      <w:pPr>
        <w:ind w:firstLine="480" w:firstLineChars="200"/>
        <w:rPr>
          <w:rFonts w:hint="eastAsia" w:ascii="仿宋" w:hAnsi="仿宋" w:eastAsia="仿宋"/>
          <w:sz w:val="24"/>
          <w:lang w:val="en-US" w:eastAsia="zh-CN"/>
        </w:rPr>
      </w:pPr>
      <w:r>
        <w:rPr>
          <w:rFonts w:hint="eastAsia" w:ascii="仿宋" w:hAnsi="仿宋" w:eastAsia="仿宋"/>
          <w:sz w:val="24"/>
          <w:lang w:val="en-US" w:eastAsia="zh-CN"/>
        </w:rPr>
        <w:t>4.乙方需具备相应的清挖设备、分拣设备、称重设备、处置设备等，包括但不限于大型挖掘机、推土机、铲车、给料机、破袋机、风选机、磁选机、滚筒筛、称重地磅等。</w:t>
      </w:r>
    </w:p>
    <w:p w14:paraId="048DFD66">
      <w:pPr>
        <w:ind w:firstLine="480" w:firstLineChars="200"/>
        <w:rPr>
          <w:rFonts w:hint="default" w:ascii="仿宋" w:hAnsi="仿宋" w:eastAsia="仿宋"/>
          <w:sz w:val="24"/>
          <w:highlight w:val="none"/>
          <w:lang w:val="en-US" w:eastAsia="zh-CN"/>
        </w:rPr>
      </w:pPr>
      <w:r>
        <w:rPr>
          <w:rFonts w:hint="eastAsia" w:ascii="仿宋" w:hAnsi="仿宋" w:eastAsia="仿宋"/>
          <w:color w:val="auto"/>
          <w:sz w:val="24"/>
          <w:highlight w:val="none"/>
          <w:lang w:val="en-US" w:eastAsia="zh-CN"/>
        </w:rPr>
        <w:t>5.项目实施期间现场所需的包括但不限于临时设施、用电用水等一切与本项目相关的所有手续办理及费用均由乙方自行负责。</w:t>
      </w:r>
    </w:p>
    <w:p w14:paraId="74AF9343">
      <w:pPr>
        <w:ind w:firstLine="480" w:firstLineChars="200"/>
        <w:rPr>
          <w:rFonts w:hint="eastAsia" w:ascii="仿宋" w:hAnsi="仿宋" w:eastAsia="仿宋"/>
          <w:sz w:val="24"/>
          <w:lang w:val="en-US" w:eastAsia="zh-CN"/>
        </w:rPr>
      </w:pPr>
      <w:r>
        <w:rPr>
          <w:rFonts w:hint="eastAsia" w:ascii="仿宋" w:hAnsi="仿宋" w:eastAsia="仿宋"/>
          <w:sz w:val="24"/>
          <w:lang w:val="en-US" w:eastAsia="zh-CN"/>
        </w:rPr>
        <w:t>6.乙方负责本项目服务期间人员、设备等一切安全工作，组织人员进行安全教育培训，强化安全责任意识，同时采取必要的安全措施保障项目的顺利实施。如发生任何涉及人员伤亡、财物损坏等安全事故，一切后果均由乙方负责，甲方不承担任何安全及事故责任。乙方保证服务不存在危及人身及财产安全的隐患，不存在违反国家法规、法令、法律以及行业规范所要求的有关安全条款，否则应承担全部法律责任。</w:t>
      </w:r>
    </w:p>
    <w:p w14:paraId="5680FA5A">
      <w:pPr>
        <w:ind w:left="482"/>
        <w:rPr>
          <w:rFonts w:ascii="仿宋" w:hAnsi="仿宋" w:eastAsia="仿宋"/>
          <w:b/>
          <w:sz w:val="24"/>
        </w:rPr>
      </w:pPr>
      <w:r>
        <w:rPr>
          <w:rFonts w:hint="eastAsia" w:ascii="仿宋" w:hAnsi="仿宋" w:eastAsia="仿宋"/>
          <w:b/>
          <w:sz w:val="24"/>
        </w:rPr>
        <w:t>第五条  付款方式</w:t>
      </w:r>
    </w:p>
    <w:p w14:paraId="739AE0BF">
      <w:pPr>
        <w:ind w:firstLine="480" w:firstLineChars="200"/>
        <w:rPr>
          <w:rFonts w:ascii="仿宋" w:hAnsi="仿宋" w:eastAsia="仿宋"/>
          <w:sz w:val="24"/>
        </w:rPr>
      </w:pPr>
      <w:r>
        <w:rPr>
          <w:rFonts w:hint="eastAsia" w:ascii="仿宋" w:hAnsi="仿宋" w:eastAsia="仿宋"/>
          <w:sz w:val="24"/>
        </w:rPr>
        <w:t>1.本合同项下所有款项均以人民币支付。</w:t>
      </w:r>
    </w:p>
    <w:p w14:paraId="646F2E48">
      <w:pPr>
        <w:ind w:firstLine="480" w:firstLineChars="200"/>
        <w:rPr>
          <w:rFonts w:ascii="仿宋" w:hAnsi="仿宋" w:eastAsia="仿宋"/>
          <w:sz w:val="24"/>
        </w:rPr>
      </w:pPr>
      <w:r>
        <w:rPr>
          <w:rFonts w:hint="eastAsia" w:ascii="仿宋" w:hAnsi="仿宋" w:eastAsia="仿宋"/>
          <w:sz w:val="24"/>
        </w:rPr>
        <w:t>2.乙方向甲方提交下列文件材料，经甲方审核无误后支付采购资金：</w:t>
      </w:r>
    </w:p>
    <w:p w14:paraId="5652E2DB">
      <w:pPr>
        <w:ind w:firstLine="480" w:firstLineChars="200"/>
        <w:rPr>
          <w:rFonts w:ascii="仿宋" w:hAnsi="仿宋" w:eastAsia="仿宋"/>
          <w:sz w:val="24"/>
        </w:rPr>
      </w:pPr>
      <w:r>
        <w:rPr>
          <w:rFonts w:hint="eastAsia" w:ascii="仿宋" w:hAnsi="仿宋" w:eastAsia="仿宋"/>
          <w:sz w:val="24"/>
        </w:rPr>
        <w:t>（1）经甲方确认的发票；</w:t>
      </w:r>
    </w:p>
    <w:p w14:paraId="41552D23">
      <w:pPr>
        <w:ind w:firstLine="480" w:firstLineChars="200"/>
        <w:rPr>
          <w:rFonts w:ascii="仿宋" w:hAnsi="仿宋" w:eastAsia="仿宋"/>
          <w:sz w:val="24"/>
        </w:rPr>
      </w:pPr>
      <w:r>
        <w:rPr>
          <w:rFonts w:hint="eastAsia" w:ascii="仿宋" w:hAnsi="仿宋" w:eastAsia="仿宋"/>
          <w:sz w:val="24"/>
        </w:rPr>
        <w:t>（2）经甲乙双方确认签订的《验收报告》（或按项目进度阶段性《验收报告》）；</w:t>
      </w:r>
    </w:p>
    <w:p w14:paraId="5C793FFD">
      <w:pPr>
        <w:ind w:firstLine="480" w:firstLineChars="200"/>
        <w:rPr>
          <w:rFonts w:ascii="仿宋" w:hAnsi="仿宋" w:eastAsia="仿宋"/>
          <w:sz w:val="24"/>
        </w:rPr>
      </w:pPr>
      <w:r>
        <w:rPr>
          <w:rFonts w:hint="eastAsia" w:ascii="仿宋" w:hAnsi="仿宋" w:eastAsia="仿宋"/>
          <w:sz w:val="24"/>
        </w:rPr>
        <w:t>（3）其他材料。</w:t>
      </w:r>
    </w:p>
    <w:p w14:paraId="34E3693D">
      <w:pPr>
        <w:ind w:firstLine="480" w:firstLineChars="200"/>
        <w:rPr>
          <w:rFonts w:ascii="仿宋" w:hAnsi="仿宋" w:eastAsia="仿宋"/>
          <w:sz w:val="24"/>
        </w:rPr>
      </w:pPr>
      <w:r>
        <w:rPr>
          <w:rFonts w:hint="eastAsia" w:ascii="仿宋" w:hAnsi="仿宋" w:eastAsia="仿宋"/>
          <w:sz w:val="24"/>
        </w:rPr>
        <w:t>3.款项的支付进度以招标采购文件的有关规定为准</w:t>
      </w:r>
      <w:r>
        <w:rPr>
          <w:rFonts w:hint="eastAsia" w:ascii="仿宋" w:hAnsi="仿宋" w:eastAsia="仿宋"/>
          <w:sz w:val="24"/>
          <w:lang w:eastAsia="zh-CN"/>
        </w:rPr>
        <w:t>，</w:t>
      </w:r>
      <w:r>
        <w:rPr>
          <w:rFonts w:hint="eastAsia" w:ascii="仿宋" w:hAnsi="仿宋" w:eastAsia="仿宋"/>
          <w:sz w:val="24"/>
          <w:lang w:val="en-US" w:eastAsia="zh-CN"/>
        </w:rPr>
        <w:t>具体</w:t>
      </w:r>
      <w:r>
        <w:rPr>
          <w:rFonts w:hint="eastAsia" w:ascii="仿宋" w:hAnsi="仿宋" w:eastAsia="仿宋"/>
          <w:sz w:val="24"/>
        </w:rPr>
        <w:t>如下：</w:t>
      </w:r>
    </w:p>
    <w:p w14:paraId="563D3954">
      <w:pPr>
        <w:ind w:firstLine="480" w:firstLineChars="200"/>
        <w:rPr>
          <w:rFonts w:hint="eastAsia" w:ascii="仿宋" w:hAnsi="仿宋" w:eastAsia="仿宋"/>
          <w:sz w:val="24"/>
          <w:lang w:val="en-US" w:eastAsia="zh-CN"/>
        </w:rPr>
      </w:pPr>
      <w:r>
        <w:rPr>
          <w:rFonts w:hint="eastAsia" w:ascii="仿宋" w:hAnsi="仿宋" w:eastAsia="仿宋"/>
          <w:sz w:val="24"/>
          <w:lang w:val="en-US" w:eastAsia="zh-CN"/>
        </w:rPr>
        <w:t>项目结束并验收合格后当年农历年底前付结算金额的40%，第二年农历年底前付结算金额的20%，第三年农历年底前付结算金额的20%，第四年农历年底前付清余款。每次支付前，乙方均应出具符合甲方财务制度以及开票报税要求的相应金额的正式发票。</w:t>
      </w:r>
    </w:p>
    <w:p w14:paraId="58F784C2">
      <w:pPr>
        <w:ind w:left="482"/>
        <w:rPr>
          <w:rFonts w:ascii="仿宋" w:hAnsi="仿宋" w:eastAsia="仿宋"/>
          <w:b/>
          <w:sz w:val="24"/>
        </w:rPr>
      </w:pPr>
      <w:r>
        <w:rPr>
          <w:rFonts w:hint="eastAsia" w:ascii="仿宋" w:hAnsi="仿宋" w:eastAsia="仿宋"/>
          <w:b/>
          <w:sz w:val="24"/>
        </w:rPr>
        <w:t>第六条  验收</w:t>
      </w:r>
    </w:p>
    <w:p w14:paraId="1B1B68CC">
      <w:pPr>
        <w:snapToGrid w:val="0"/>
        <w:ind w:firstLine="482"/>
        <w:textAlignment w:val="baseline"/>
        <w:rPr>
          <w:rFonts w:hint="eastAsia" w:ascii="仿宋" w:hAnsi="仿宋" w:eastAsia="仿宋"/>
          <w:sz w:val="24"/>
        </w:rPr>
      </w:pPr>
      <w:r>
        <w:rPr>
          <w:rFonts w:hint="eastAsia" w:ascii="仿宋" w:hAnsi="仿宋" w:eastAsia="仿宋"/>
          <w:sz w:val="24"/>
        </w:rPr>
        <w:t>1.服务期限：  至 。</w:t>
      </w:r>
    </w:p>
    <w:p w14:paraId="699CA05E">
      <w:pPr>
        <w:snapToGrid w:val="0"/>
        <w:ind w:firstLine="482"/>
        <w:textAlignment w:val="baseline"/>
        <w:rPr>
          <w:rFonts w:hint="eastAsia" w:ascii="仿宋" w:hAnsi="仿宋" w:eastAsia="仿宋"/>
          <w:sz w:val="24"/>
        </w:rPr>
      </w:pPr>
      <w:r>
        <w:rPr>
          <w:rFonts w:hint="eastAsia" w:ascii="仿宋" w:hAnsi="仿宋" w:eastAsia="仿宋"/>
          <w:sz w:val="24"/>
        </w:rPr>
        <w:t>服务地点： 。</w:t>
      </w:r>
    </w:p>
    <w:p w14:paraId="3E8227C4">
      <w:pPr>
        <w:snapToGrid w:val="0"/>
        <w:ind w:firstLine="482"/>
        <w:textAlignment w:val="baseline"/>
        <w:rPr>
          <w:rFonts w:hint="eastAsia" w:ascii="仿宋" w:hAnsi="仿宋" w:eastAsia="仿宋"/>
          <w:sz w:val="24"/>
        </w:rPr>
      </w:pPr>
      <w:r>
        <w:rPr>
          <w:rFonts w:hint="eastAsia" w:ascii="仿宋" w:hAnsi="仿宋" w:eastAsia="仿宋"/>
          <w:sz w:val="24"/>
        </w:rPr>
        <w:t>验收时间： 。</w:t>
      </w:r>
    </w:p>
    <w:p w14:paraId="46B5E4A1">
      <w:pPr>
        <w:snapToGrid w:val="0"/>
        <w:ind w:firstLine="482"/>
        <w:textAlignment w:val="baseline"/>
        <w:rPr>
          <w:rFonts w:hint="eastAsia" w:ascii="仿宋" w:hAnsi="仿宋" w:eastAsia="仿宋"/>
          <w:sz w:val="24"/>
        </w:rPr>
      </w:pPr>
      <w:r>
        <w:rPr>
          <w:rFonts w:hint="eastAsia" w:ascii="仿宋" w:hAnsi="仿宋" w:eastAsia="仿宋"/>
          <w:sz w:val="24"/>
        </w:rPr>
        <w:t>验收地点： 。</w:t>
      </w:r>
    </w:p>
    <w:p w14:paraId="6748FD55">
      <w:pPr>
        <w:snapToGrid w:val="0"/>
        <w:ind w:firstLine="482"/>
        <w:textAlignment w:val="baseline"/>
        <w:rPr>
          <w:rFonts w:hint="eastAsia" w:ascii="仿宋" w:hAnsi="仿宋" w:eastAsia="仿宋"/>
          <w:sz w:val="24"/>
        </w:rPr>
      </w:pPr>
      <w:r>
        <w:rPr>
          <w:rFonts w:hint="eastAsia" w:ascii="仿宋" w:hAnsi="仿宋" w:eastAsia="仿宋"/>
          <w:sz w:val="24"/>
        </w:rPr>
        <w:t>2.乙方应对提供的服务成果作出全面自查和整理，并</w:t>
      </w:r>
      <w:r>
        <w:rPr>
          <w:rFonts w:hint="eastAsia" w:ascii="仿宋" w:hAnsi="仿宋" w:eastAsia="仿宋"/>
          <w:sz w:val="24"/>
          <w:lang w:val="en-US" w:eastAsia="zh-CN"/>
        </w:rPr>
        <w:t>按采购文件要求</w:t>
      </w:r>
      <w:r>
        <w:rPr>
          <w:rFonts w:hint="eastAsia" w:ascii="仿宋" w:hAnsi="仿宋" w:eastAsia="仿宋"/>
          <w:sz w:val="24"/>
        </w:rPr>
        <w:t>列出</w:t>
      </w:r>
      <w:r>
        <w:rPr>
          <w:rFonts w:hint="eastAsia" w:ascii="仿宋" w:hAnsi="仿宋" w:eastAsia="仿宋"/>
          <w:sz w:val="24"/>
          <w:lang w:val="en-US" w:eastAsia="zh-CN"/>
        </w:rPr>
        <w:t>台账</w:t>
      </w:r>
      <w:r>
        <w:rPr>
          <w:rFonts w:hint="eastAsia" w:ascii="仿宋" w:hAnsi="仿宋" w:eastAsia="仿宋"/>
          <w:sz w:val="24"/>
        </w:rPr>
        <w:t>清单，作为甲方验收依据。</w:t>
      </w:r>
    </w:p>
    <w:p w14:paraId="7C8786B4">
      <w:pPr>
        <w:snapToGrid w:val="0"/>
        <w:ind w:firstLine="482"/>
        <w:textAlignment w:val="baseline"/>
        <w:rPr>
          <w:rFonts w:hint="eastAsia" w:ascii="仿宋" w:hAnsi="仿宋" w:eastAsia="仿宋"/>
          <w:sz w:val="24"/>
        </w:rPr>
      </w:pPr>
      <w:r>
        <w:rPr>
          <w:rFonts w:hint="eastAsia" w:ascii="仿宋" w:hAnsi="仿宋" w:eastAsia="仿宋"/>
          <w:sz w:val="24"/>
        </w:rPr>
        <w:t>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p>
    <w:p w14:paraId="7154801F">
      <w:pPr>
        <w:snapToGrid w:val="0"/>
        <w:ind w:firstLine="482"/>
        <w:textAlignment w:val="baseline"/>
        <w:rPr>
          <w:rFonts w:ascii="仿宋" w:hAnsi="仿宋" w:eastAsia="仿宋"/>
          <w:sz w:val="24"/>
        </w:rPr>
      </w:pPr>
      <w:r>
        <w:rPr>
          <w:rFonts w:hint="eastAsia" w:ascii="仿宋" w:hAnsi="仿宋" w:eastAsia="仿宋"/>
          <w:sz w:val="24"/>
        </w:rPr>
        <w:t>4.甲方可以视项目规模或复杂情况聘请专业人员参与验收，</w:t>
      </w:r>
      <w:r>
        <w:rPr>
          <w:rFonts w:ascii="仿宋" w:hAnsi="仿宋" w:eastAsia="仿宋"/>
          <w:sz w:val="24"/>
        </w:rPr>
        <w:t>大型或复杂项目</w:t>
      </w:r>
      <w:r>
        <w:rPr>
          <w:rFonts w:hint="eastAsia" w:ascii="仿宋" w:hAnsi="仿宋" w:eastAsia="仿宋"/>
          <w:sz w:val="24"/>
        </w:rPr>
        <w:t>，以及涉及专业服务内容的应当</w:t>
      </w:r>
      <w:r>
        <w:rPr>
          <w:rFonts w:ascii="仿宋" w:hAnsi="仿宋" w:eastAsia="仿宋"/>
          <w:sz w:val="24"/>
        </w:rPr>
        <w:t>邀请国家认可的第三方质量检测机构参与验收。</w:t>
      </w:r>
    </w:p>
    <w:p w14:paraId="15906F28">
      <w:pPr>
        <w:snapToGrid w:val="0"/>
        <w:ind w:firstLine="482"/>
        <w:textAlignment w:val="baseline"/>
        <w:rPr>
          <w:rFonts w:ascii="仿宋" w:hAnsi="仿宋" w:eastAsia="仿宋"/>
          <w:sz w:val="24"/>
        </w:rPr>
      </w:pPr>
      <w:r>
        <w:rPr>
          <w:rFonts w:hint="eastAsia" w:ascii="仿宋" w:hAnsi="仿宋" w:eastAsia="仿宋"/>
          <w:sz w:val="24"/>
        </w:rPr>
        <w:t>5.如项目实施情况需要分阶段验收，则根据实际情况分阶段出具《履约验收报告》。</w:t>
      </w:r>
    </w:p>
    <w:p w14:paraId="71B7626A">
      <w:pPr>
        <w:ind w:firstLine="480" w:firstLineChars="200"/>
        <w:rPr>
          <w:rFonts w:ascii="仿宋" w:hAnsi="仿宋" w:eastAsia="仿宋"/>
          <w:sz w:val="24"/>
        </w:rPr>
      </w:pPr>
      <w:r>
        <w:rPr>
          <w:rFonts w:hint="eastAsia" w:ascii="仿宋" w:hAnsi="仿宋" w:eastAsia="仿宋"/>
          <w:sz w:val="24"/>
        </w:rPr>
        <w:t>6.如果合同双方对《履约验收报告》有分歧，双方须于出现分歧后</w:t>
      </w:r>
      <w:r>
        <w:rPr>
          <w:rFonts w:hint="eastAsia" w:ascii="仿宋" w:hAnsi="仿宋" w:eastAsia="仿宋"/>
          <w:sz w:val="24"/>
          <w:u w:val="single"/>
          <w:lang w:val="en-US" w:eastAsia="zh-CN"/>
        </w:rPr>
        <w:t xml:space="preserve"> 3 </w:t>
      </w:r>
      <w:r>
        <w:rPr>
          <w:rFonts w:hint="eastAsia" w:ascii="仿宋" w:hAnsi="仿宋" w:eastAsia="仿宋"/>
          <w:sz w:val="24"/>
        </w:rPr>
        <w:t>天内给对方书面声明，以陈述己方的理由及要求，并附有关证据。分歧应通过协商解决。</w:t>
      </w:r>
    </w:p>
    <w:p w14:paraId="39D0DE8B">
      <w:pPr>
        <w:ind w:left="482"/>
        <w:rPr>
          <w:rFonts w:ascii="仿宋" w:hAnsi="仿宋" w:eastAsia="仿宋"/>
          <w:b/>
          <w:sz w:val="24"/>
        </w:rPr>
      </w:pPr>
      <w:r>
        <w:rPr>
          <w:rFonts w:hint="eastAsia" w:ascii="仿宋" w:hAnsi="仿宋" w:eastAsia="仿宋"/>
          <w:b/>
          <w:sz w:val="24"/>
        </w:rPr>
        <w:t>第八条  项目管理服务</w:t>
      </w:r>
    </w:p>
    <w:p w14:paraId="281D8D15">
      <w:pPr>
        <w:ind w:firstLine="480" w:firstLineChars="200"/>
        <w:rPr>
          <w:rFonts w:ascii="仿宋" w:hAnsi="仿宋" w:eastAsia="仿宋"/>
          <w:sz w:val="24"/>
        </w:rPr>
      </w:pPr>
      <w:r>
        <w:rPr>
          <w:rFonts w:hint="eastAsia" w:ascii="仿宋" w:hAnsi="仿宋" w:eastAsia="仿宋"/>
          <w:sz w:val="24"/>
        </w:rPr>
        <w:t>乙方要指定不少于一人全权全程负责本项目服务的落实，包括服务的咨询、执行和后续工作。</w:t>
      </w:r>
    </w:p>
    <w:p w14:paraId="6A37A622">
      <w:pPr>
        <w:snapToGrid w:val="0"/>
        <w:ind w:firstLine="481"/>
        <w:textAlignment w:val="baseline"/>
        <w:rPr>
          <w:rFonts w:ascii="仿宋" w:hAnsi="仿宋" w:eastAsia="仿宋"/>
          <w:sz w:val="24"/>
        </w:rPr>
      </w:pPr>
      <w:r>
        <w:rPr>
          <w:rFonts w:ascii="仿宋" w:hAnsi="仿宋" w:eastAsia="仿宋"/>
          <w:sz w:val="24"/>
        </w:rPr>
        <w:t>项目负责人</w:t>
      </w:r>
      <w:r>
        <w:rPr>
          <w:rFonts w:hint="eastAsia" w:ascii="仿宋" w:hAnsi="仿宋" w:eastAsia="仿宋"/>
          <w:sz w:val="24"/>
        </w:rPr>
        <w:t>姓名</w:t>
      </w:r>
      <w:r>
        <w:rPr>
          <w:rFonts w:ascii="仿宋" w:hAnsi="仿宋" w:eastAsia="仿宋"/>
          <w:sz w:val="24"/>
        </w:rPr>
        <w:t>：</w:t>
      </w:r>
      <w:r>
        <w:rPr>
          <w:rFonts w:hint="eastAsia" w:ascii="仿宋" w:hAnsi="仿宋" w:eastAsia="仿宋"/>
          <w:sz w:val="24"/>
          <w:u w:val="single"/>
          <w:lang w:val="en-US" w:eastAsia="zh-CN"/>
        </w:rPr>
        <w:t xml:space="preserve">    </w:t>
      </w:r>
      <w:r>
        <w:rPr>
          <w:rFonts w:ascii="仿宋" w:hAnsi="仿宋" w:eastAsia="仿宋"/>
          <w:sz w:val="24"/>
        </w:rPr>
        <w:t>；联系电话：</w:t>
      </w:r>
      <w:r>
        <w:rPr>
          <w:rFonts w:hint="eastAsia" w:ascii="仿宋" w:hAnsi="仿宋" w:eastAsia="仿宋"/>
          <w:sz w:val="24"/>
          <w:u w:val="single"/>
          <w:lang w:val="en-US" w:eastAsia="zh-CN"/>
        </w:rPr>
        <w:t xml:space="preserve">          </w:t>
      </w:r>
      <w:r>
        <w:rPr>
          <w:rFonts w:ascii="仿宋" w:hAnsi="仿宋" w:eastAsia="仿宋"/>
          <w:sz w:val="24"/>
        </w:rPr>
        <w:t>。</w:t>
      </w:r>
    </w:p>
    <w:p w14:paraId="0C2FCE07">
      <w:pPr>
        <w:ind w:left="482"/>
        <w:rPr>
          <w:rFonts w:ascii="仿宋" w:hAnsi="仿宋" w:eastAsia="仿宋"/>
          <w:b/>
          <w:sz w:val="24"/>
        </w:rPr>
      </w:pPr>
      <w:r>
        <w:rPr>
          <w:rFonts w:hint="eastAsia" w:ascii="仿宋" w:hAnsi="仿宋" w:eastAsia="仿宋"/>
          <w:b/>
          <w:sz w:val="24"/>
        </w:rPr>
        <w:t>第</w:t>
      </w:r>
      <w:r>
        <w:rPr>
          <w:rFonts w:hint="eastAsia" w:ascii="仿宋" w:hAnsi="仿宋" w:eastAsia="仿宋"/>
          <w:b/>
          <w:sz w:val="24"/>
          <w:lang w:val="en-US" w:eastAsia="zh-CN"/>
        </w:rPr>
        <w:t>九</w:t>
      </w:r>
      <w:r>
        <w:rPr>
          <w:rFonts w:hint="eastAsia" w:ascii="仿宋" w:hAnsi="仿宋" w:eastAsia="仿宋"/>
          <w:b/>
          <w:sz w:val="24"/>
        </w:rPr>
        <w:t>条  分包</w:t>
      </w:r>
    </w:p>
    <w:p w14:paraId="7243F574">
      <w:pPr>
        <w:ind w:firstLine="480" w:firstLineChars="200"/>
        <w:rPr>
          <w:rFonts w:ascii="仿宋" w:hAnsi="仿宋" w:eastAsia="仿宋"/>
          <w:strike/>
          <w:sz w:val="24"/>
        </w:rPr>
      </w:pPr>
      <w:r>
        <w:rPr>
          <w:rFonts w:hint="eastAsia" w:ascii="仿宋" w:hAnsi="仿宋" w:eastAsia="仿宋"/>
          <w:sz w:val="24"/>
        </w:rPr>
        <w:t>除采购文件事先说明、且经甲方事先书面同意外，乙方不得分包、转包其应履行的合同义务。</w:t>
      </w:r>
    </w:p>
    <w:p w14:paraId="3C5A48E1">
      <w:pPr>
        <w:numPr>
          <w:ilvl w:val="0"/>
          <w:numId w:val="2"/>
        </w:numPr>
        <w:ind w:firstLine="482" w:firstLineChars="200"/>
        <w:rPr>
          <w:rFonts w:hint="eastAsia" w:ascii="仿宋" w:hAnsi="仿宋" w:eastAsia="仿宋"/>
          <w:b/>
          <w:sz w:val="24"/>
          <w:lang w:val="en-US" w:eastAsia="zh-CN"/>
        </w:rPr>
      </w:pPr>
      <w:r>
        <w:rPr>
          <w:rFonts w:hint="eastAsia" w:ascii="仿宋" w:hAnsi="仿宋" w:eastAsia="仿宋"/>
          <w:b/>
          <w:sz w:val="24"/>
        </w:rPr>
        <w:t xml:space="preserve"> </w:t>
      </w:r>
      <w:r>
        <w:rPr>
          <w:rFonts w:hint="eastAsia" w:ascii="仿宋" w:hAnsi="仿宋" w:eastAsia="仿宋"/>
          <w:b/>
          <w:sz w:val="24"/>
          <w:lang w:val="en-US" w:eastAsia="zh-CN"/>
        </w:rPr>
        <w:t>履约保证金</w:t>
      </w:r>
    </w:p>
    <w:p w14:paraId="64EAE07E">
      <w:pPr>
        <w:ind w:firstLine="480" w:firstLineChars="200"/>
        <w:rPr>
          <w:rFonts w:hint="default" w:ascii="仿宋" w:hAnsi="仿宋" w:eastAsia="仿宋"/>
          <w:sz w:val="24"/>
          <w:highlight w:val="none"/>
          <w:lang w:val="en-US" w:eastAsia="zh-CN"/>
        </w:rPr>
      </w:pPr>
      <w:r>
        <w:rPr>
          <w:rFonts w:hint="eastAsia" w:ascii="仿宋" w:hAnsi="仿宋" w:eastAsia="仿宋"/>
          <w:sz w:val="24"/>
          <w:highlight w:val="none"/>
          <w:lang w:val="en-US" w:eastAsia="zh-CN"/>
        </w:rPr>
        <w:t>1.中标（成交）通知书发出后7个工作日内，乙方按照中标金额（此处中标金额暂定为中标单价*200000吨）的10%向甲方缴纳履约保证金并签订合同，履约保证金金额为</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lang w:val="en-US" w:eastAsia="zh-CN"/>
        </w:rPr>
        <w:t>元，履约验收完毕后，甲方退还扣除违约金后的剩余履约保证金。</w:t>
      </w:r>
    </w:p>
    <w:p w14:paraId="1530D466">
      <w:pPr>
        <w:ind w:firstLine="480" w:firstLineChars="200"/>
        <w:rPr>
          <w:rFonts w:hint="default" w:ascii="仿宋" w:hAnsi="仿宋" w:eastAsia="仿宋"/>
          <w:b/>
          <w:sz w:val="24"/>
          <w:lang w:val="en-US" w:eastAsia="zh-CN"/>
        </w:rPr>
      </w:pPr>
      <w:r>
        <w:rPr>
          <w:rFonts w:hint="eastAsia" w:ascii="仿宋" w:hAnsi="仿宋" w:eastAsia="仿宋"/>
          <w:sz w:val="24"/>
          <w:highlight w:val="none"/>
          <w:lang w:val="en-US" w:eastAsia="zh-CN"/>
        </w:rPr>
        <w:t>2.履约保证金由乙方与甲方协商，自主选择以支票、汇票、本票、</w:t>
      </w:r>
      <w:r>
        <w:rPr>
          <w:rFonts w:hint="eastAsia" w:ascii="仿宋" w:hAnsi="仿宋" w:eastAsia="仿宋"/>
          <w:sz w:val="24"/>
          <w:lang w:val="en-US" w:eastAsia="zh-CN"/>
        </w:rPr>
        <w:t>保函等形式缴纳或提交。</w:t>
      </w:r>
    </w:p>
    <w:p w14:paraId="180BEE6C">
      <w:pPr>
        <w:ind w:firstLine="482" w:firstLineChars="200"/>
        <w:rPr>
          <w:rFonts w:ascii="仿宋" w:hAnsi="仿宋" w:eastAsia="仿宋"/>
          <w:b/>
          <w:sz w:val="24"/>
        </w:rPr>
      </w:pPr>
      <w:r>
        <w:rPr>
          <w:rFonts w:hint="eastAsia" w:ascii="仿宋" w:hAnsi="仿宋" w:eastAsia="仿宋"/>
          <w:b/>
          <w:sz w:val="24"/>
        </w:rPr>
        <w:t>第十</w:t>
      </w:r>
      <w:r>
        <w:rPr>
          <w:rFonts w:hint="eastAsia" w:ascii="仿宋" w:hAnsi="仿宋" w:eastAsia="仿宋"/>
          <w:b/>
          <w:sz w:val="24"/>
          <w:lang w:val="en-US" w:eastAsia="zh-CN"/>
        </w:rPr>
        <w:t>一</w:t>
      </w:r>
      <w:r>
        <w:rPr>
          <w:rFonts w:hint="eastAsia" w:ascii="仿宋" w:hAnsi="仿宋" w:eastAsia="仿宋"/>
          <w:b/>
          <w:sz w:val="24"/>
        </w:rPr>
        <w:t>条  合同的生效</w:t>
      </w:r>
    </w:p>
    <w:p w14:paraId="2E1B1010">
      <w:pPr>
        <w:ind w:firstLine="480" w:firstLineChars="200"/>
        <w:rPr>
          <w:rFonts w:ascii="仿宋" w:hAnsi="仿宋" w:eastAsia="仿宋"/>
          <w:sz w:val="24"/>
        </w:rPr>
      </w:pPr>
      <w:r>
        <w:rPr>
          <w:rFonts w:hint="eastAsia" w:ascii="仿宋" w:hAnsi="仿宋" w:eastAsia="仿宋"/>
          <w:sz w:val="24"/>
        </w:rPr>
        <w:t>1.本合同经甲乙双方授权代表签字并加盖公章或合同专用章后生效。</w:t>
      </w:r>
    </w:p>
    <w:p w14:paraId="59B66CA5">
      <w:pPr>
        <w:ind w:firstLine="480" w:firstLineChars="200"/>
        <w:rPr>
          <w:rFonts w:ascii="仿宋" w:hAnsi="仿宋" w:eastAsia="仿宋"/>
          <w:sz w:val="24"/>
        </w:rPr>
      </w:pPr>
      <w:r>
        <w:rPr>
          <w:rFonts w:hint="eastAsia" w:ascii="仿宋" w:hAnsi="仿宋" w:eastAsia="仿宋"/>
          <w:sz w:val="24"/>
        </w:rPr>
        <w:t>2.生效后，除《政府采购法》第49条、第50条第二款规定的情形外，甲乙双方不得擅自变更、中止或终止合同。</w:t>
      </w:r>
    </w:p>
    <w:p w14:paraId="52351CC7">
      <w:pPr>
        <w:ind w:left="482"/>
        <w:rPr>
          <w:rFonts w:ascii="仿宋" w:hAnsi="仿宋" w:eastAsia="仿宋"/>
          <w:b/>
          <w:sz w:val="24"/>
        </w:rPr>
      </w:pPr>
      <w:r>
        <w:rPr>
          <w:rFonts w:hint="eastAsia" w:ascii="仿宋" w:hAnsi="仿宋" w:eastAsia="仿宋"/>
          <w:b/>
          <w:sz w:val="24"/>
        </w:rPr>
        <w:t>第十二条  违约责任</w:t>
      </w:r>
    </w:p>
    <w:p w14:paraId="69AA798F">
      <w:pPr>
        <w:ind w:firstLine="480" w:firstLineChars="200"/>
        <w:rPr>
          <w:rFonts w:hint="eastAsia" w:ascii="仿宋" w:hAnsi="仿宋" w:eastAsia="仿宋" w:cs="Times New Roman"/>
          <w:sz w:val="24"/>
        </w:rPr>
      </w:pPr>
      <w:r>
        <w:rPr>
          <w:rFonts w:hint="eastAsia" w:ascii="仿宋" w:hAnsi="仿宋" w:eastAsia="仿宋" w:cs="Times New Roman"/>
          <w:sz w:val="24"/>
        </w:rPr>
        <w:t>1.乙方所提供的服务成果不符合本合同规定的，甲方有权拒收，乙方在得到甲方通知之日起</w:t>
      </w:r>
      <w:r>
        <w:rPr>
          <w:rFonts w:hint="eastAsia" w:ascii="仿宋" w:hAnsi="仿宋" w:eastAsia="仿宋" w:cs="Times New Roman"/>
          <w:sz w:val="24"/>
          <w:u w:val="single"/>
          <w:lang w:val="en-US" w:eastAsia="zh-CN"/>
        </w:rPr>
        <w:t xml:space="preserve"> 3 </w:t>
      </w:r>
      <w:r>
        <w:rPr>
          <w:rFonts w:hint="eastAsia" w:ascii="仿宋" w:hAnsi="仿宋" w:eastAsia="仿宋" w:cs="Times New Roman"/>
          <w:sz w:val="24"/>
        </w:rPr>
        <w:t>个工作日内采取补救措施，逾期仍未采取有效措施的，甲方有权要求乙方赔偿因此造成的损失或扣留履约保证金。</w:t>
      </w:r>
    </w:p>
    <w:p w14:paraId="59E99E2C">
      <w:pPr>
        <w:ind w:firstLine="480" w:firstLineChars="200"/>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2.乙方在合同签订后3日内必须进场开始实施项目，如未能在规定时间内进场的，逾期按5000元/天从履约保证金中扣除违约金，逾期超过10天的，按10000元/天从履约保证金中扣除违约金，同时甲方有权解除合同，乙方需在甲方提出解除合同后5天内撤场，否则，按10000元/天从履约保证金中扣除违约金，甲方有权另行委托第三方将乙方清理出现场，由此发生的费用由乙方承担。</w:t>
      </w:r>
    </w:p>
    <w:p w14:paraId="12A79575">
      <w:pPr>
        <w:ind w:firstLine="480" w:firstLineChars="200"/>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3.在日常项目实施过程中，甲方将不定期对项目实施情况进行随机抽查，抽查过程中如发现弄虚作假、过磅称重不实等情形，如重量偏离超过2%，发现一次将从履约保证金中扣除违约金10000元，第二次扣除违约金20000元，第三次扣除违约金30000元，以此类推，扣完为止。项目实施过程中如出现抛洒、就地焚烧垃圾等违规处置现象，按1000元/吨从履约保证金中扣除违约金，同时交相关执法机关进行查处。</w:t>
      </w:r>
    </w:p>
    <w:p w14:paraId="4E3F5115">
      <w:pPr>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highlight w:val="none"/>
          <w:lang w:val="en-US" w:eastAsia="zh-CN"/>
        </w:rPr>
        <w:t>4.乙方在项目实施期间必须按规定的时间节点完成相应的垃圾处置量，自合同签订之日起3个月内垃圾处置离场量至少达6万吨，6个月内垃圾处置离场量至少达15万吨，如在上述时间节点前处置离场量未能达标的，差额部分按100元</w:t>
      </w:r>
      <w:r>
        <w:rPr>
          <w:rFonts w:hint="eastAsia" w:ascii="仿宋" w:hAnsi="仿宋" w:eastAsia="仿宋" w:cs="Times New Roman"/>
          <w:sz w:val="24"/>
          <w:lang w:val="en-US" w:eastAsia="zh-CN"/>
        </w:rPr>
        <w:t>/吨向甲方支付违约金。</w:t>
      </w:r>
    </w:p>
    <w:p w14:paraId="11859997">
      <w:pPr>
        <w:ind w:firstLine="480" w:firstLineChars="200"/>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5.本项目如最终总处置量不超过220000吨，乙方必须在2027年3月底将所有垃圾全部处置完毕，每逾期一天按10000元/天向甲方支付违约金，逾期超过10天按30000元/天支付违约金，逾期超过20天将扣除乙方所有的履约保证金且甲方有权解除合同，乙方需在甲方提出解除合同后5天内撤场，否则甲方有权另行委托第三方将乙方清理出现场，由此发生的费用由乙方承担。如最终总处置量超过220000吨，超过部分按1000吨/天顺延服务期限。</w:t>
      </w:r>
    </w:p>
    <w:p w14:paraId="4E08058F">
      <w:pPr>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以上所有违约金先从履约保证金中扣除，如履约保证金不足部分，将从服务费用中扣除。</w:t>
      </w:r>
    </w:p>
    <w:p w14:paraId="681B2816">
      <w:pPr>
        <w:ind w:firstLine="480" w:firstLineChars="200"/>
        <w:rPr>
          <w:rFonts w:ascii="仿宋" w:hAnsi="仿宋" w:eastAsia="仿宋"/>
          <w:sz w:val="24"/>
          <w:highlight w:val="none"/>
        </w:rPr>
      </w:pPr>
      <w:r>
        <w:rPr>
          <w:rFonts w:hint="eastAsia" w:ascii="仿宋" w:hAnsi="仿宋" w:eastAsia="仿宋"/>
          <w:sz w:val="24"/>
          <w:highlight w:val="none"/>
          <w:lang w:val="en-US" w:eastAsia="zh-CN"/>
        </w:rPr>
        <w:t>6</w:t>
      </w:r>
      <w:r>
        <w:rPr>
          <w:rFonts w:hint="eastAsia" w:ascii="仿宋" w:hAnsi="仿宋" w:eastAsia="仿宋"/>
          <w:sz w:val="24"/>
          <w:highlight w:val="none"/>
        </w:rPr>
        <w:t>.</w:t>
      </w:r>
      <w:r>
        <w:rPr>
          <w:rFonts w:hint="eastAsia" w:ascii="仿宋" w:hAnsi="仿宋" w:eastAsia="仿宋"/>
          <w:sz w:val="24"/>
          <w:highlight w:val="none"/>
          <w:lang w:val="en-US" w:eastAsia="zh-CN"/>
        </w:rPr>
        <w:t>因乙方违约导致</w:t>
      </w:r>
      <w:r>
        <w:rPr>
          <w:rFonts w:hint="eastAsia" w:ascii="仿宋" w:hAnsi="仿宋" w:eastAsia="仿宋"/>
          <w:sz w:val="24"/>
          <w:highlight w:val="none"/>
        </w:rPr>
        <w:t>甲方解除合同的通知自到达乙方时生效。</w:t>
      </w:r>
    </w:p>
    <w:p w14:paraId="4D8E9829">
      <w:pPr>
        <w:ind w:firstLine="480" w:firstLineChars="200"/>
        <w:rPr>
          <w:rFonts w:hint="eastAsia" w:ascii="仿宋" w:hAnsi="仿宋" w:eastAsia="仿宋"/>
          <w:sz w:val="24"/>
        </w:rPr>
      </w:pPr>
      <w:r>
        <w:rPr>
          <w:rFonts w:hint="eastAsia" w:ascii="仿宋" w:hAnsi="仿宋" w:eastAsia="仿宋" w:cs="Times New Roman"/>
          <w:sz w:val="24"/>
          <w:highlight w:val="none"/>
          <w:lang w:val="en-US" w:eastAsia="zh-CN"/>
        </w:rPr>
        <w:t>7</w:t>
      </w:r>
      <w:r>
        <w:rPr>
          <w:rFonts w:hint="eastAsia" w:ascii="仿宋" w:hAnsi="仿宋" w:eastAsia="仿宋" w:cs="Times New Roman"/>
          <w:sz w:val="24"/>
          <w:highlight w:val="none"/>
        </w:rPr>
        <w:t>.甲方无正当理由拒绝接收服务，甲方应向乙方偿付拒付服务费</w:t>
      </w:r>
      <w:r>
        <w:rPr>
          <w:rFonts w:hint="eastAsia" w:ascii="仿宋" w:hAnsi="仿宋" w:eastAsia="仿宋" w:cs="Times New Roman"/>
          <w:sz w:val="24"/>
        </w:rPr>
        <w:t>用</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％的违约金。</w:t>
      </w:r>
    </w:p>
    <w:p w14:paraId="125CE2F8">
      <w:pPr>
        <w:ind w:firstLine="480" w:firstLineChars="200"/>
        <w:rPr>
          <w:rFonts w:ascii="仿宋" w:hAnsi="仿宋" w:eastAsia="仿宋"/>
          <w:sz w:val="24"/>
        </w:rPr>
      </w:pPr>
      <w:r>
        <w:rPr>
          <w:rFonts w:hint="eastAsia" w:ascii="仿宋" w:hAnsi="仿宋" w:eastAsia="仿宋"/>
          <w:sz w:val="24"/>
          <w:lang w:val="en-US" w:eastAsia="zh-CN"/>
        </w:rPr>
        <w:t>8</w:t>
      </w:r>
      <w:r>
        <w:rPr>
          <w:rFonts w:hint="eastAsia" w:ascii="仿宋" w:hAnsi="仿宋" w:eastAsia="仿宋"/>
          <w:sz w:val="24"/>
        </w:rPr>
        <w:t>.甲方未按合同规定的期限向乙方支付合同款的，每逾期1天甲方向乙方偿付欠款总额的</w:t>
      </w:r>
      <w:r>
        <w:rPr>
          <w:rFonts w:hint="eastAsia" w:ascii="仿宋" w:hAnsi="仿宋" w:eastAsia="仿宋"/>
          <w:sz w:val="24"/>
          <w:u w:val="single"/>
          <w:lang w:val="en-US" w:eastAsia="zh-CN"/>
        </w:rPr>
        <w:t xml:space="preserve">  </w:t>
      </w:r>
      <w:r>
        <w:rPr>
          <w:rFonts w:hint="eastAsia" w:ascii="仿宋" w:hAnsi="仿宋" w:eastAsia="仿宋"/>
          <w:sz w:val="24"/>
        </w:rPr>
        <w:t>‰违约金，但累计违约金总额不超过欠款总额的</w:t>
      </w:r>
      <w:r>
        <w:rPr>
          <w:rFonts w:hint="eastAsia" w:ascii="仿宋" w:hAnsi="仿宋" w:eastAsia="仿宋"/>
          <w:sz w:val="24"/>
          <w:u w:val="single"/>
          <w:lang w:val="en-US" w:eastAsia="zh-CN"/>
        </w:rPr>
        <w:t xml:space="preserve">    </w:t>
      </w:r>
      <w:r>
        <w:rPr>
          <w:rFonts w:hint="eastAsia" w:ascii="仿宋" w:hAnsi="仿宋" w:eastAsia="仿宋"/>
          <w:sz w:val="24"/>
        </w:rPr>
        <w:t>％。</w:t>
      </w:r>
    </w:p>
    <w:p w14:paraId="726E9E83">
      <w:pPr>
        <w:ind w:firstLine="480" w:firstLineChars="200"/>
        <w:rPr>
          <w:rFonts w:ascii="仿宋" w:hAnsi="仿宋" w:eastAsia="仿宋"/>
          <w:sz w:val="24"/>
        </w:rPr>
      </w:pPr>
      <w:r>
        <w:rPr>
          <w:rFonts w:hint="eastAsia" w:ascii="仿宋" w:hAnsi="仿宋" w:eastAsia="仿宋"/>
          <w:sz w:val="24"/>
          <w:lang w:val="en-US" w:eastAsia="zh-CN"/>
        </w:rPr>
        <w:t>9</w:t>
      </w:r>
      <w:r>
        <w:rPr>
          <w:rFonts w:hint="eastAsia" w:ascii="仿宋" w:hAnsi="仿宋" w:eastAsia="仿宋"/>
          <w:sz w:val="24"/>
        </w:rPr>
        <w:t>.其它未尽事宜，以《民法典》和《政府采购法》等有关法律法规规定为准，无相关规定的，双方协商解决。</w:t>
      </w:r>
    </w:p>
    <w:p w14:paraId="54E1FD94">
      <w:pPr>
        <w:ind w:left="482"/>
        <w:rPr>
          <w:rFonts w:ascii="仿宋" w:hAnsi="仿宋" w:eastAsia="仿宋"/>
          <w:b/>
          <w:sz w:val="24"/>
        </w:rPr>
      </w:pPr>
      <w:r>
        <w:rPr>
          <w:rFonts w:hint="eastAsia" w:ascii="仿宋" w:hAnsi="仿宋" w:eastAsia="仿宋"/>
          <w:b/>
          <w:sz w:val="24"/>
        </w:rPr>
        <w:t>第十三条  不可抗力</w:t>
      </w:r>
    </w:p>
    <w:p w14:paraId="35C7D222">
      <w:pPr>
        <w:ind w:firstLine="480" w:firstLineChars="200"/>
        <w:rPr>
          <w:rFonts w:ascii="仿宋" w:hAnsi="仿宋" w:eastAsia="仿宋"/>
          <w:sz w:val="24"/>
        </w:rPr>
      </w:pPr>
      <w:r>
        <w:rPr>
          <w:rFonts w:hint="eastAsia" w:ascii="仿宋" w:hAnsi="仿宋" w:eastAsia="仿宋"/>
          <w:sz w:val="24"/>
        </w:rPr>
        <w:t>甲、乙方中任何一方，因不可抗力不能按时或完全履行合同的，应及时通知对方，并在</w:t>
      </w:r>
      <w:r>
        <w:rPr>
          <w:rFonts w:hint="eastAsia" w:ascii="仿宋" w:hAnsi="仿宋" w:eastAsia="仿宋"/>
          <w:sz w:val="24"/>
          <w:u w:val="single"/>
          <w:lang w:val="en-US" w:eastAsia="zh-CN"/>
        </w:rPr>
        <w:t xml:space="preserve">  3  </w:t>
      </w:r>
      <w:r>
        <w:rPr>
          <w:rFonts w:hint="eastAsia" w:ascii="仿宋" w:hAnsi="仿宋" w:eastAsia="仿宋"/>
          <w:sz w:val="24"/>
        </w:rPr>
        <w:t>个工作日内提供相应证明，结算服务费用。未履行的部分是否继续履行、如何履行等问题，可由双方初步协商，并向主管部门和政府采购管理部门报告。确定为不可抗力原因造成的损失，免予承担责任。</w:t>
      </w:r>
    </w:p>
    <w:p w14:paraId="77266605">
      <w:pPr>
        <w:ind w:left="482"/>
        <w:rPr>
          <w:rFonts w:ascii="仿宋" w:hAnsi="仿宋" w:eastAsia="仿宋"/>
          <w:b/>
          <w:sz w:val="24"/>
        </w:rPr>
      </w:pPr>
      <w:r>
        <w:rPr>
          <w:rFonts w:hint="eastAsia" w:ascii="仿宋" w:hAnsi="仿宋" w:eastAsia="仿宋"/>
          <w:b/>
          <w:sz w:val="24"/>
        </w:rPr>
        <w:t>第十四条  争议的解决方式</w:t>
      </w:r>
    </w:p>
    <w:p w14:paraId="3FD38503">
      <w:pPr>
        <w:ind w:firstLine="480" w:firstLineChars="200"/>
        <w:rPr>
          <w:rFonts w:ascii="仿宋" w:hAnsi="仿宋" w:eastAsia="仿宋"/>
          <w:sz w:val="24"/>
        </w:rPr>
      </w:pPr>
      <w:r>
        <w:rPr>
          <w:rFonts w:hint="eastAsia" w:ascii="仿宋" w:hAnsi="仿宋" w:eastAsia="仿宋"/>
          <w:sz w:val="24"/>
        </w:rPr>
        <w:t>1.因服务质量问题发生争议的，应当邀请国家认可的质量检测机构对服务进行鉴定。服务符合标准的，鉴定费由甲方承担；不符合质量标准的，鉴定费由乙方承担。</w:t>
      </w:r>
    </w:p>
    <w:p w14:paraId="0786B37F">
      <w:pPr>
        <w:ind w:firstLine="480" w:firstLineChars="200"/>
        <w:rPr>
          <w:rFonts w:ascii="仿宋" w:hAnsi="仿宋" w:eastAsia="仿宋"/>
          <w:sz w:val="24"/>
        </w:rPr>
      </w:pPr>
      <w:r>
        <w:rPr>
          <w:rFonts w:hint="eastAsia" w:ascii="仿宋" w:hAnsi="仿宋" w:eastAsia="仿宋"/>
          <w:sz w:val="24"/>
        </w:rPr>
        <w:t>2.在解释或者执行本合同的过程中发生争议时，双方应通过协商方式解决。</w:t>
      </w:r>
    </w:p>
    <w:p w14:paraId="14FF458B">
      <w:pPr>
        <w:ind w:firstLine="480" w:firstLineChars="200"/>
        <w:rPr>
          <w:rFonts w:ascii="仿宋" w:hAnsi="仿宋" w:eastAsia="仿宋"/>
          <w:sz w:val="24"/>
        </w:rPr>
      </w:pPr>
      <w:r>
        <w:rPr>
          <w:rFonts w:hint="eastAsia" w:ascii="仿宋" w:hAnsi="仿宋" w:eastAsia="仿宋"/>
          <w:sz w:val="24"/>
        </w:rPr>
        <w:t>3.经协商不能解决的争议，双方可选择以下第</w:t>
      </w:r>
      <w:r>
        <w:rPr>
          <w:rFonts w:hint="eastAsia" w:ascii="仿宋" w:hAnsi="仿宋" w:eastAsia="仿宋"/>
          <w:sz w:val="24"/>
          <w:u w:val="single"/>
          <w:lang w:val="en-US" w:eastAsia="zh-CN"/>
        </w:rPr>
        <w:t xml:space="preserve"> 1 </w:t>
      </w:r>
      <w:r>
        <w:rPr>
          <w:rFonts w:hint="eastAsia" w:ascii="仿宋" w:hAnsi="仿宋" w:eastAsia="仿宋"/>
          <w:sz w:val="24"/>
        </w:rPr>
        <w:t>种方式解决：</w:t>
      </w:r>
    </w:p>
    <w:p w14:paraId="66732D46">
      <w:pPr>
        <w:ind w:firstLine="480" w:firstLineChars="200"/>
        <w:rPr>
          <w:rFonts w:ascii="仿宋" w:hAnsi="仿宋" w:eastAsia="仿宋"/>
          <w:sz w:val="24"/>
        </w:rPr>
      </w:pPr>
      <w:r>
        <w:rPr>
          <w:rFonts w:hint="eastAsia" w:ascii="仿宋" w:hAnsi="仿宋" w:eastAsia="仿宋" w:cs="仿宋_GB2312"/>
          <w:sz w:val="24"/>
        </w:rPr>
        <w:t>①</w:t>
      </w:r>
      <w:r>
        <w:rPr>
          <w:rFonts w:hint="eastAsia" w:ascii="仿宋" w:hAnsi="仿宋" w:eastAsia="仿宋"/>
          <w:sz w:val="24"/>
        </w:rPr>
        <w:t>向</w:t>
      </w:r>
      <w:r>
        <w:rPr>
          <w:rFonts w:hint="eastAsia" w:ascii="仿宋" w:hAnsi="仿宋" w:eastAsia="仿宋"/>
          <w:sz w:val="24"/>
          <w:lang w:val="en-US" w:eastAsia="zh-CN"/>
        </w:rPr>
        <w:t>如皋市人民</w:t>
      </w:r>
      <w:r>
        <w:rPr>
          <w:rFonts w:hint="eastAsia" w:ascii="仿宋" w:hAnsi="仿宋" w:eastAsia="仿宋"/>
          <w:sz w:val="24"/>
        </w:rPr>
        <w:t>法院提起诉讼；</w:t>
      </w:r>
    </w:p>
    <w:p w14:paraId="5139384D">
      <w:pPr>
        <w:ind w:firstLine="480" w:firstLineChars="200"/>
        <w:rPr>
          <w:rFonts w:ascii="仿宋" w:hAnsi="仿宋" w:eastAsia="仿宋"/>
          <w:sz w:val="24"/>
        </w:rPr>
      </w:pPr>
      <w:r>
        <w:rPr>
          <w:rFonts w:hint="eastAsia" w:ascii="仿宋" w:hAnsi="仿宋" w:eastAsia="仿宋" w:cs="仿宋_GB2312"/>
          <w:sz w:val="24"/>
        </w:rPr>
        <w:t>②</w:t>
      </w:r>
      <w:r>
        <w:rPr>
          <w:rFonts w:hint="eastAsia" w:ascii="仿宋" w:hAnsi="仿宋" w:eastAsia="仿宋"/>
          <w:sz w:val="24"/>
        </w:rPr>
        <w:t>向南通市仲裁委员会提出仲裁。</w:t>
      </w:r>
    </w:p>
    <w:p w14:paraId="4012BA7E">
      <w:pPr>
        <w:ind w:firstLine="480" w:firstLineChars="200"/>
        <w:rPr>
          <w:rFonts w:ascii="仿宋" w:hAnsi="仿宋" w:eastAsia="仿宋"/>
          <w:sz w:val="24"/>
        </w:rPr>
      </w:pPr>
      <w:r>
        <w:rPr>
          <w:rFonts w:hint="eastAsia" w:ascii="仿宋" w:hAnsi="仿宋" w:eastAsia="仿宋"/>
          <w:sz w:val="24"/>
        </w:rPr>
        <w:t>4.在法院审理和仲裁期间，除有争议部分外，本合同其他部分可以履行的仍应按合同条款继续履行。</w:t>
      </w:r>
    </w:p>
    <w:p w14:paraId="515841B8">
      <w:pPr>
        <w:ind w:left="482"/>
        <w:rPr>
          <w:rFonts w:ascii="仿宋" w:hAnsi="仿宋" w:eastAsia="仿宋"/>
          <w:b/>
          <w:sz w:val="24"/>
        </w:rPr>
      </w:pPr>
      <w:r>
        <w:rPr>
          <w:rFonts w:hint="eastAsia" w:ascii="仿宋" w:hAnsi="仿宋" w:eastAsia="仿宋"/>
          <w:b/>
          <w:sz w:val="24"/>
        </w:rPr>
        <w:t>第十五条  其他</w:t>
      </w:r>
    </w:p>
    <w:p w14:paraId="1A3C1E0E">
      <w:pPr>
        <w:ind w:firstLine="480" w:firstLineChars="200"/>
        <w:rPr>
          <w:rFonts w:ascii="仿宋" w:hAnsi="仿宋" w:eastAsia="仿宋"/>
          <w:sz w:val="24"/>
        </w:rPr>
      </w:pPr>
      <w:r>
        <w:rPr>
          <w:rFonts w:hint="eastAsia" w:ascii="仿宋" w:hAnsi="仿宋" w:eastAsia="仿宋"/>
          <w:sz w:val="24"/>
        </w:rPr>
        <w:t>符合《政府采购法》第49条规定的，经双方协商，办理政府采购手续后，可签订补充合同，所签订的补充合同与本合同具有同等法律效力。</w:t>
      </w:r>
    </w:p>
    <w:p w14:paraId="0F2A51C9">
      <w:pPr>
        <w:ind w:firstLine="480" w:firstLineChars="200"/>
        <w:rPr>
          <w:rFonts w:ascii="仿宋" w:hAnsi="仿宋" w:eastAsia="仿宋"/>
          <w:sz w:val="24"/>
        </w:rPr>
      </w:pPr>
      <w:r>
        <w:rPr>
          <w:rFonts w:hint="eastAsia" w:ascii="仿宋" w:hAnsi="仿宋" w:eastAsia="仿宋"/>
          <w:sz w:val="24"/>
        </w:rPr>
        <w:t>本合同一式</w:t>
      </w:r>
      <w:r>
        <w:rPr>
          <w:rFonts w:hint="eastAsia" w:ascii="仿宋" w:hAnsi="仿宋" w:eastAsia="仿宋"/>
          <w:sz w:val="24"/>
          <w:u w:val="single"/>
          <w:lang w:val="en-US" w:eastAsia="zh-CN"/>
        </w:rPr>
        <w:t xml:space="preserve"> 陆 </w:t>
      </w:r>
      <w:r>
        <w:rPr>
          <w:rFonts w:hint="eastAsia" w:ascii="仿宋" w:hAnsi="仿宋" w:eastAsia="仿宋"/>
          <w:sz w:val="24"/>
        </w:rPr>
        <w:t>份，甲、乙双方各执</w:t>
      </w:r>
      <w:r>
        <w:rPr>
          <w:rFonts w:hint="eastAsia" w:ascii="仿宋" w:hAnsi="仿宋" w:eastAsia="仿宋"/>
          <w:sz w:val="24"/>
          <w:u w:val="single"/>
          <w:lang w:val="en-US" w:eastAsia="zh-CN"/>
        </w:rPr>
        <w:t xml:space="preserve"> 叁 </w:t>
      </w:r>
      <w:r>
        <w:rPr>
          <w:rFonts w:hint="eastAsia" w:ascii="仿宋" w:hAnsi="仿宋" w:eastAsia="仿宋"/>
          <w:sz w:val="24"/>
        </w:rPr>
        <w:t>份。</w:t>
      </w:r>
    </w:p>
    <w:p w14:paraId="54A6A713">
      <w:pPr>
        <w:ind w:firstLine="480" w:firstLineChars="200"/>
        <w:rPr>
          <w:rFonts w:ascii="仿宋" w:hAnsi="仿宋" w:eastAsia="仿宋"/>
          <w:sz w:val="24"/>
        </w:rPr>
      </w:pPr>
    </w:p>
    <w:tbl>
      <w:tblPr>
        <w:tblStyle w:val="18"/>
        <w:tblW w:w="0" w:type="auto"/>
        <w:tblInd w:w="0" w:type="dxa"/>
        <w:tblLayout w:type="autofit"/>
        <w:tblCellMar>
          <w:top w:w="0" w:type="dxa"/>
          <w:left w:w="108" w:type="dxa"/>
          <w:bottom w:w="0" w:type="dxa"/>
          <w:right w:w="108" w:type="dxa"/>
        </w:tblCellMar>
      </w:tblPr>
      <w:tblGrid>
        <w:gridCol w:w="4261"/>
        <w:gridCol w:w="4261"/>
      </w:tblGrid>
      <w:tr w14:paraId="46072D42">
        <w:tblPrEx>
          <w:tblCellMar>
            <w:top w:w="0" w:type="dxa"/>
            <w:left w:w="108" w:type="dxa"/>
            <w:bottom w:w="0" w:type="dxa"/>
            <w:right w:w="108" w:type="dxa"/>
          </w:tblCellMar>
        </w:tblPrEx>
        <w:tc>
          <w:tcPr>
            <w:tcW w:w="4261" w:type="dxa"/>
          </w:tcPr>
          <w:p w14:paraId="0BB9EFC1">
            <w:pPr>
              <w:rPr>
                <w:rFonts w:ascii="仿宋" w:hAnsi="仿宋" w:eastAsia="仿宋"/>
                <w:sz w:val="24"/>
              </w:rPr>
            </w:pPr>
            <w:r>
              <w:rPr>
                <w:rFonts w:hint="eastAsia" w:ascii="仿宋" w:hAnsi="仿宋" w:eastAsia="仿宋"/>
                <w:sz w:val="24"/>
              </w:rPr>
              <w:t>甲方（公章）：</w:t>
            </w:r>
          </w:p>
          <w:p w14:paraId="7990487B">
            <w:pPr>
              <w:rPr>
                <w:rFonts w:ascii="仿宋" w:hAnsi="仿宋" w:eastAsia="仿宋"/>
                <w:sz w:val="24"/>
              </w:rPr>
            </w:pPr>
            <w:r>
              <w:rPr>
                <w:rFonts w:hint="eastAsia" w:ascii="仿宋" w:hAnsi="仿宋" w:eastAsia="仿宋"/>
                <w:sz w:val="24"/>
              </w:rPr>
              <w:t>地址：</w:t>
            </w:r>
          </w:p>
          <w:p w14:paraId="24632149">
            <w:pPr>
              <w:rPr>
                <w:rFonts w:ascii="仿宋" w:hAnsi="仿宋" w:eastAsia="仿宋"/>
                <w:sz w:val="24"/>
              </w:rPr>
            </w:pPr>
            <w:r>
              <w:rPr>
                <w:rFonts w:hint="eastAsia" w:ascii="仿宋" w:hAnsi="仿宋" w:eastAsia="仿宋"/>
                <w:sz w:val="24"/>
              </w:rPr>
              <w:t>法定代表人（授权人）：</w:t>
            </w:r>
          </w:p>
          <w:p w14:paraId="08ED9200">
            <w:pPr>
              <w:rPr>
                <w:rFonts w:ascii="仿宋" w:hAnsi="仿宋" w:eastAsia="仿宋"/>
                <w:sz w:val="24"/>
              </w:rPr>
            </w:pPr>
          </w:p>
          <w:p w14:paraId="73E91D83">
            <w:pPr>
              <w:rPr>
                <w:rFonts w:ascii="仿宋" w:hAnsi="仿宋" w:eastAsia="仿宋"/>
                <w:sz w:val="24"/>
              </w:rPr>
            </w:pPr>
          </w:p>
          <w:p w14:paraId="204C16E5">
            <w:pPr>
              <w:jc w:val="right"/>
              <w:rPr>
                <w:rFonts w:ascii="仿宋" w:hAnsi="仿宋" w:eastAsia="仿宋"/>
                <w:sz w:val="24"/>
              </w:rPr>
            </w:pPr>
            <w:r>
              <w:rPr>
                <w:rFonts w:hint="eastAsia" w:ascii="仿宋" w:hAnsi="仿宋" w:eastAsia="仿宋"/>
                <w:sz w:val="24"/>
              </w:rPr>
              <w:t>年  月  日</w:t>
            </w:r>
          </w:p>
        </w:tc>
        <w:tc>
          <w:tcPr>
            <w:tcW w:w="4261" w:type="dxa"/>
          </w:tcPr>
          <w:p w14:paraId="63A97E32">
            <w:pPr>
              <w:rPr>
                <w:rFonts w:ascii="仿宋" w:hAnsi="仿宋" w:eastAsia="仿宋"/>
                <w:sz w:val="24"/>
              </w:rPr>
            </w:pPr>
            <w:r>
              <w:rPr>
                <w:rFonts w:hint="eastAsia" w:ascii="仿宋" w:hAnsi="仿宋" w:eastAsia="仿宋"/>
                <w:sz w:val="24"/>
              </w:rPr>
              <w:t>乙方（公章）：</w:t>
            </w:r>
          </w:p>
          <w:p w14:paraId="7A403314">
            <w:pPr>
              <w:rPr>
                <w:rFonts w:ascii="仿宋" w:hAnsi="仿宋" w:eastAsia="仿宋"/>
                <w:sz w:val="24"/>
              </w:rPr>
            </w:pPr>
            <w:r>
              <w:rPr>
                <w:rFonts w:hint="eastAsia" w:ascii="仿宋" w:hAnsi="仿宋" w:eastAsia="仿宋"/>
                <w:sz w:val="24"/>
              </w:rPr>
              <w:t>地址：</w:t>
            </w:r>
          </w:p>
          <w:p w14:paraId="514BD61E">
            <w:pPr>
              <w:rPr>
                <w:rFonts w:ascii="仿宋" w:hAnsi="仿宋" w:eastAsia="仿宋"/>
                <w:sz w:val="24"/>
              </w:rPr>
            </w:pPr>
            <w:r>
              <w:rPr>
                <w:rFonts w:hint="eastAsia" w:ascii="仿宋" w:hAnsi="仿宋" w:eastAsia="仿宋"/>
                <w:sz w:val="24"/>
              </w:rPr>
              <w:t>法定代表人（授权人）：</w:t>
            </w:r>
          </w:p>
          <w:p w14:paraId="6EFA0BB8">
            <w:pPr>
              <w:rPr>
                <w:rFonts w:ascii="仿宋" w:hAnsi="仿宋" w:eastAsia="仿宋"/>
                <w:sz w:val="24"/>
              </w:rPr>
            </w:pPr>
            <w:r>
              <w:rPr>
                <w:rFonts w:hint="eastAsia" w:ascii="仿宋" w:hAnsi="仿宋" w:eastAsia="仿宋"/>
                <w:sz w:val="24"/>
              </w:rPr>
              <w:t>开户行：</w:t>
            </w:r>
          </w:p>
          <w:p w14:paraId="79BB8410">
            <w:pPr>
              <w:rPr>
                <w:rFonts w:ascii="仿宋" w:hAnsi="仿宋" w:eastAsia="仿宋"/>
                <w:sz w:val="24"/>
              </w:rPr>
            </w:pPr>
            <w:r>
              <w:rPr>
                <w:rFonts w:hint="eastAsia" w:ascii="仿宋" w:hAnsi="仿宋" w:eastAsia="仿宋"/>
                <w:sz w:val="24"/>
              </w:rPr>
              <w:t>银行账号：</w:t>
            </w:r>
          </w:p>
          <w:p w14:paraId="34464961">
            <w:pPr>
              <w:jc w:val="right"/>
              <w:rPr>
                <w:rFonts w:ascii="仿宋" w:hAnsi="仿宋" w:eastAsia="仿宋"/>
                <w:sz w:val="24"/>
              </w:rPr>
            </w:pPr>
            <w:r>
              <w:rPr>
                <w:rFonts w:hint="eastAsia" w:ascii="仿宋" w:hAnsi="仿宋" w:eastAsia="仿宋"/>
                <w:sz w:val="24"/>
              </w:rPr>
              <w:t xml:space="preserve">        年  月  日</w:t>
            </w:r>
          </w:p>
        </w:tc>
      </w:tr>
    </w:tbl>
    <w:p w14:paraId="33B2BC43">
      <w:pPr>
        <w:ind w:firstLine="480" w:firstLineChars="200"/>
        <w:rPr>
          <w:rFonts w:ascii="仿宋" w:hAnsi="仿宋" w:eastAsia="仿宋"/>
          <w:sz w:val="24"/>
        </w:rPr>
      </w:pPr>
    </w:p>
    <w:p w14:paraId="565E68B8">
      <w:pPr>
        <w:rPr>
          <w:rFonts w:hint="eastAsia" w:ascii="仿宋" w:hAnsi="仿宋" w:eastAsia="仿宋"/>
          <w:lang w:val="en-US" w:eastAsia="zh-CN"/>
        </w:rPr>
      </w:pPr>
      <w:r>
        <w:rPr>
          <w:rFonts w:hint="eastAsia" w:ascii="仿宋" w:hAnsi="仿宋" w:eastAsia="仿宋"/>
          <w:lang w:val="en-US" w:eastAsia="zh-CN"/>
        </w:rPr>
        <w:br w:type="page"/>
      </w:r>
    </w:p>
    <w:p w14:paraId="7BE5777C">
      <w:pPr>
        <w:pStyle w:val="38"/>
        <w:spacing w:line="240" w:lineRule="auto"/>
        <w:ind w:firstLine="0"/>
        <w:jc w:val="both"/>
        <w:rPr>
          <w:rFonts w:hint="eastAsia" w:ascii="仿宋" w:hAnsi="仿宋" w:eastAsia="仿宋"/>
          <w:lang w:val="en-US" w:eastAsia="zh-CN"/>
        </w:rPr>
      </w:pPr>
      <w:r>
        <w:rPr>
          <w:rFonts w:hint="eastAsia" w:ascii="仿宋" w:hAnsi="仿宋" w:eastAsia="仿宋"/>
          <w:lang w:val="en-US" w:eastAsia="zh-CN"/>
        </w:rPr>
        <w:t>附件一</w:t>
      </w:r>
    </w:p>
    <w:p w14:paraId="1D24D2C0">
      <w:pPr>
        <w:spacing w:line="240" w:lineRule="atLeast"/>
        <w:jc w:val="center"/>
        <w:rPr>
          <w:rFonts w:ascii="宋体" w:hAnsi="宋体" w:eastAsia="宋体" w:cs="宋体"/>
          <w:b/>
          <w:bCs/>
          <w:szCs w:val="21"/>
        </w:rPr>
      </w:pPr>
      <w:r>
        <w:rPr>
          <w:rFonts w:hint="eastAsia" w:ascii="宋体" w:hAnsi="宋体" w:eastAsia="宋体" w:cs="宋体"/>
          <w:b/>
          <w:bCs/>
          <w:sz w:val="28"/>
          <w:szCs w:val="28"/>
        </w:rPr>
        <w:t>安全生产合同</w:t>
      </w:r>
    </w:p>
    <w:p w14:paraId="2A5D9932">
      <w:pPr>
        <w:spacing w:line="240" w:lineRule="atLeast"/>
        <w:ind w:firstLine="420" w:firstLineChars="200"/>
        <w:rPr>
          <w:rFonts w:ascii="宋体" w:hAnsi="宋体" w:eastAsia="宋体" w:cs="宋体"/>
          <w:szCs w:val="21"/>
          <w:u w:val="single"/>
        </w:rPr>
      </w:pPr>
      <w:r>
        <w:rPr>
          <w:rFonts w:hint="eastAsia" w:ascii="宋体" w:hAnsi="宋体" w:eastAsia="宋体" w:cs="宋体"/>
          <w:szCs w:val="21"/>
        </w:rPr>
        <w:t>为在</w:t>
      </w:r>
      <w:r>
        <w:rPr>
          <w:rFonts w:hint="eastAsia" w:ascii="宋体" w:hAnsi="宋体" w:eastAsia="宋体" w:cs="宋体"/>
          <w:szCs w:val="21"/>
          <w:u w:val="single"/>
          <w:lang w:val="en-US" w:eastAsia="zh-CN"/>
        </w:rPr>
        <w:t>如皋市长江镇建筑、生活垃圾清运处置项目</w:t>
      </w:r>
      <w:r>
        <w:rPr>
          <w:rFonts w:hint="eastAsia" w:ascii="宋体" w:hAnsi="宋体" w:eastAsia="宋体" w:cs="宋体"/>
          <w:szCs w:val="21"/>
        </w:rPr>
        <w:t>合同的实施过程中创造安全、高效的</w:t>
      </w:r>
      <w:r>
        <w:rPr>
          <w:rFonts w:hint="eastAsia" w:ascii="宋体" w:hAnsi="宋体" w:cs="宋体"/>
          <w:szCs w:val="21"/>
          <w:lang w:val="en-US" w:eastAsia="zh-CN"/>
        </w:rPr>
        <w:t>实施</w:t>
      </w:r>
      <w:r>
        <w:rPr>
          <w:rFonts w:hint="eastAsia" w:ascii="宋体" w:hAnsi="宋体" w:eastAsia="宋体" w:cs="宋体"/>
          <w:szCs w:val="21"/>
        </w:rPr>
        <w:t>环境，切实搞好本项目的安全管理工作，本项目业主</w:t>
      </w:r>
      <w:r>
        <w:rPr>
          <w:rFonts w:hint="eastAsia" w:ascii="宋体" w:hAnsi="宋体" w:cs="宋体"/>
          <w:szCs w:val="21"/>
          <w:u w:val="single"/>
          <w:lang w:val="en-US" w:eastAsia="zh-CN"/>
        </w:rPr>
        <w:t>如皋市长江镇人民政府</w:t>
      </w:r>
      <w:r>
        <w:rPr>
          <w:rFonts w:hint="eastAsia" w:ascii="宋体" w:hAnsi="宋体" w:eastAsia="宋体" w:cs="宋体"/>
          <w:szCs w:val="21"/>
        </w:rPr>
        <w:t>（以下简称“甲方”）与承包人</w:t>
      </w:r>
      <w:r>
        <w:rPr>
          <w:rFonts w:hint="eastAsia" w:ascii="宋体" w:hAnsi="宋体" w:eastAsia="宋体" w:cs="宋体"/>
          <w:szCs w:val="21"/>
          <w:u w:val="single"/>
        </w:rPr>
        <w:t xml:space="preserve">    </w:t>
      </w:r>
      <w:r>
        <w:rPr>
          <w:rFonts w:hint="eastAsia" w:ascii="宋体" w:hAnsi="宋体" w:eastAsia="宋体" w:cs="宋体"/>
          <w:szCs w:val="21"/>
        </w:rPr>
        <w:t>（以下简称“乙方”）特此签订生产合同：</w:t>
      </w:r>
    </w:p>
    <w:p w14:paraId="408660D9">
      <w:pPr>
        <w:spacing w:line="240" w:lineRule="atLeast"/>
        <w:ind w:firstLine="420" w:firstLineChars="200"/>
        <w:rPr>
          <w:rFonts w:ascii="宋体" w:hAnsi="宋体" w:eastAsia="宋体" w:cs="宋体"/>
          <w:szCs w:val="21"/>
        </w:rPr>
      </w:pPr>
      <w:r>
        <w:rPr>
          <w:rFonts w:hint="eastAsia" w:ascii="宋体" w:hAnsi="宋体" w:eastAsia="宋体" w:cs="宋体"/>
          <w:szCs w:val="21"/>
        </w:rPr>
        <w:t>一、甲方职责</w:t>
      </w:r>
    </w:p>
    <w:p w14:paraId="51F276C9">
      <w:pPr>
        <w:spacing w:line="240" w:lineRule="atLeast"/>
        <w:ind w:firstLine="420" w:firstLineChars="200"/>
        <w:rPr>
          <w:rFonts w:ascii="宋体" w:hAnsi="宋体" w:eastAsia="宋体" w:cs="宋体"/>
          <w:szCs w:val="21"/>
        </w:rPr>
      </w:pPr>
      <w:r>
        <w:rPr>
          <w:rFonts w:hint="eastAsia" w:ascii="宋体" w:hAnsi="宋体" w:eastAsia="宋体" w:cs="宋体"/>
          <w:szCs w:val="21"/>
        </w:rPr>
        <w:t>1、严格遵守国家有关安全生产的法律法规，按照行业主管部门要求，认真执行</w:t>
      </w:r>
      <w:r>
        <w:rPr>
          <w:rFonts w:hint="eastAsia" w:ascii="宋体" w:hAnsi="宋体" w:cs="宋体"/>
          <w:szCs w:val="21"/>
          <w:lang w:val="en-US" w:eastAsia="zh-CN"/>
        </w:rPr>
        <w:t>项目</w:t>
      </w:r>
      <w:r>
        <w:rPr>
          <w:rFonts w:hint="eastAsia" w:ascii="宋体" w:hAnsi="宋体" w:eastAsia="宋体" w:cs="宋体"/>
          <w:szCs w:val="21"/>
        </w:rPr>
        <w:t>承包合同中的有关安全要求。</w:t>
      </w:r>
    </w:p>
    <w:p w14:paraId="7C12EEFB">
      <w:pPr>
        <w:spacing w:line="240" w:lineRule="atLeast"/>
        <w:ind w:firstLine="420" w:firstLineChars="200"/>
        <w:rPr>
          <w:rFonts w:ascii="宋体" w:hAnsi="宋体" w:eastAsia="宋体" w:cs="宋体"/>
          <w:szCs w:val="21"/>
        </w:rPr>
      </w:pPr>
      <w:r>
        <w:rPr>
          <w:rFonts w:hint="eastAsia" w:ascii="宋体" w:hAnsi="宋体" w:eastAsia="宋体" w:cs="宋体"/>
          <w:szCs w:val="21"/>
        </w:rPr>
        <w:t>2、按照“安全第一、预防为主、综合治理”和坚持“管生产必须管安全”的原则进行安全生产管理，做到生产与安全工作同时计划、布置、检查、总结和评比。</w:t>
      </w:r>
    </w:p>
    <w:p w14:paraId="7B007FBB">
      <w:pPr>
        <w:spacing w:line="240" w:lineRule="atLeast"/>
        <w:ind w:firstLine="420" w:firstLineChars="200"/>
        <w:rPr>
          <w:rFonts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rPr>
        <w:t>、定期召开安全生产调度会，及时传达中央及地方有关安全生产的文件精神。</w:t>
      </w:r>
    </w:p>
    <w:p w14:paraId="696D7F70">
      <w:pPr>
        <w:spacing w:line="240" w:lineRule="atLeast"/>
        <w:ind w:firstLine="420" w:firstLineChars="200"/>
        <w:rPr>
          <w:rFonts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、组织对乙方</w:t>
      </w:r>
      <w:r>
        <w:rPr>
          <w:rFonts w:hint="eastAsia" w:ascii="宋体" w:hAnsi="宋体" w:cs="宋体"/>
          <w:szCs w:val="21"/>
          <w:lang w:val="en-US" w:eastAsia="zh-CN"/>
        </w:rPr>
        <w:t>项目实施</w:t>
      </w:r>
      <w:r>
        <w:rPr>
          <w:rFonts w:hint="eastAsia" w:ascii="宋体" w:hAnsi="宋体" w:eastAsia="宋体" w:cs="宋体"/>
          <w:szCs w:val="21"/>
        </w:rPr>
        <w:t>现场安全生产检查，监督乙方及时处理发现的各种安全隐患。</w:t>
      </w:r>
    </w:p>
    <w:p w14:paraId="56F79D74">
      <w:pPr>
        <w:spacing w:line="240" w:lineRule="atLeast"/>
        <w:ind w:firstLine="420" w:firstLineChars="200"/>
        <w:rPr>
          <w:rFonts w:ascii="宋体" w:hAnsi="宋体" w:eastAsia="宋体" w:cs="宋体"/>
          <w:szCs w:val="21"/>
        </w:rPr>
      </w:pPr>
      <w:r>
        <w:rPr>
          <w:rFonts w:hint="eastAsia" w:ascii="宋体" w:hAnsi="宋体" w:eastAsia="宋体" w:cs="宋体"/>
          <w:szCs w:val="21"/>
        </w:rPr>
        <w:t>二、乙方职责</w:t>
      </w:r>
    </w:p>
    <w:p w14:paraId="0B0AA02D">
      <w:pPr>
        <w:spacing w:line="240" w:lineRule="atLeast"/>
        <w:rPr>
          <w:rFonts w:ascii="宋体" w:hAnsi="宋体" w:eastAsia="宋体" w:cs="宋体"/>
          <w:szCs w:val="21"/>
        </w:rPr>
      </w:pPr>
      <w:r>
        <w:rPr>
          <w:rFonts w:hint="eastAsia" w:ascii="宋体" w:hAnsi="宋体" w:eastAsia="宋体" w:cs="宋体"/>
          <w:szCs w:val="21"/>
        </w:rPr>
        <w:t xml:space="preserve">    1、严格遵守国家有关安全生产的法律法规及有关安全生产的规定，认真执行</w:t>
      </w:r>
      <w:r>
        <w:rPr>
          <w:rFonts w:hint="eastAsia" w:ascii="宋体" w:hAnsi="宋体" w:cs="宋体"/>
          <w:szCs w:val="21"/>
          <w:lang w:val="en-US" w:eastAsia="zh-CN"/>
        </w:rPr>
        <w:t>项目</w:t>
      </w:r>
      <w:r>
        <w:rPr>
          <w:rFonts w:hint="eastAsia" w:ascii="宋体" w:hAnsi="宋体" w:eastAsia="宋体" w:cs="宋体"/>
          <w:szCs w:val="21"/>
        </w:rPr>
        <w:t>承包合同中的有关安全要求，主动积极配合上级主管部门的安全考评和检验工作。</w:t>
      </w:r>
    </w:p>
    <w:p w14:paraId="72ABF49A">
      <w:pPr>
        <w:spacing w:line="240" w:lineRule="atLeast"/>
        <w:ind w:firstLine="450"/>
        <w:rPr>
          <w:rFonts w:ascii="宋体" w:hAnsi="宋体" w:eastAsia="宋体" w:cs="宋体"/>
          <w:szCs w:val="21"/>
        </w:rPr>
      </w:pPr>
      <w:r>
        <w:rPr>
          <w:rFonts w:hint="eastAsia" w:ascii="宋体" w:hAnsi="宋体" w:eastAsia="宋体" w:cs="宋体"/>
          <w:szCs w:val="21"/>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人员和具体操作人员，必须熟悉和遵守本条款的各项规定，做到生产与安全工作同时计划、布置、检查、总结和评比。</w:t>
      </w:r>
    </w:p>
    <w:p w14:paraId="079A5F22">
      <w:pPr>
        <w:spacing w:line="240" w:lineRule="atLeast"/>
        <w:ind w:firstLine="450"/>
        <w:rPr>
          <w:rFonts w:ascii="宋体" w:hAnsi="宋体" w:eastAsia="宋体" w:cs="宋体"/>
          <w:szCs w:val="21"/>
        </w:rPr>
      </w:pPr>
      <w:r>
        <w:rPr>
          <w:rFonts w:hint="eastAsia" w:ascii="宋体" w:hAnsi="宋体" w:eastAsia="宋体" w:cs="宋体"/>
          <w:szCs w:val="21"/>
        </w:rPr>
        <w:t>3、建立健全安全生产责任制。从派往项目实施的项目经理到生产工人（包括临时雇请的民工）的安全生产管理系统必须做到纵向到底，一环不漏；各职能部门、人员的安全生产责任制做到横向到边，人人有责，层层落实。项目经理是安全生产的第一责任人。</w:t>
      </w:r>
    </w:p>
    <w:p w14:paraId="6BF52359">
      <w:pPr>
        <w:spacing w:line="240" w:lineRule="atLeast"/>
        <w:ind w:firstLine="450"/>
        <w:rPr>
          <w:rFonts w:ascii="宋体" w:hAnsi="宋体" w:eastAsia="宋体" w:cs="宋体"/>
          <w:szCs w:val="21"/>
        </w:rPr>
      </w:pPr>
      <w:r>
        <w:rPr>
          <w:rFonts w:hint="eastAsia" w:ascii="宋体" w:hAnsi="宋体" w:eastAsia="宋体" w:cs="宋体"/>
          <w:szCs w:val="21"/>
        </w:rPr>
        <w:t>4、乙方在任何时候都应采取各种合理的预防措施，防止其员工发生任何违法、违禁、暴力或妨碍治安的行为。</w:t>
      </w:r>
    </w:p>
    <w:p w14:paraId="6C0A23CB">
      <w:pPr>
        <w:spacing w:line="240" w:lineRule="atLeast"/>
        <w:ind w:firstLine="450"/>
        <w:rPr>
          <w:rFonts w:ascii="宋体" w:hAnsi="宋体" w:eastAsia="宋体" w:cs="宋体"/>
          <w:szCs w:val="21"/>
        </w:rPr>
      </w:pPr>
      <w:r>
        <w:rPr>
          <w:rFonts w:hint="eastAsia" w:ascii="宋体" w:hAnsi="宋体" w:eastAsia="宋体" w:cs="宋体"/>
          <w:szCs w:val="21"/>
        </w:rPr>
        <w:t>5、乙方</w:t>
      </w:r>
      <w:r>
        <w:rPr>
          <w:rFonts w:hint="eastAsia" w:ascii="宋体" w:hAnsi="宋体" w:cs="宋体"/>
          <w:szCs w:val="21"/>
          <w:lang w:val="en-US" w:eastAsia="zh-CN"/>
        </w:rPr>
        <w:t>人员须</w:t>
      </w:r>
      <w:r>
        <w:rPr>
          <w:rFonts w:hint="eastAsia" w:ascii="宋体" w:hAnsi="宋体" w:eastAsia="宋体" w:cs="宋体"/>
          <w:szCs w:val="21"/>
        </w:rPr>
        <w:t>熟知和遵守本工种的各项安全技术操作规程，定期进行安全技术考核，合格者方准上岗操作。对于从事电气、起重、机动车船艇驾驶等特殊工种的人员，经过专业培训，获得《特种作业操作证》后，方准持证上岗。现场如出现特种作业无证操作现象时,项目经理必须承担管理责任。</w:t>
      </w:r>
    </w:p>
    <w:p w14:paraId="0FBEC567">
      <w:pPr>
        <w:spacing w:line="240" w:lineRule="atLeast"/>
        <w:ind w:firstLine="450"/>
        <w:rPr>
          <w:rFonts w:ascii="宋体" w:hAnsi="宋体" w:eastAsia="宋体" w:cs="宋体"/>
          <w:szCs w:val="21"/>
        </w:rPr>
      </w:pPr>
      <w:r>
        <w:rPr>
          <w:rFonts w:hint="eastAsia" w:ascii="宋体" w:hAnsi="宋体" w:eastAsia="宋体" w:cs="宋体"/>
          <w:szCs w:val="21"/>
        </w:rPr>
        <w:t>6、对于易燃易爆的材料除应专门妥善保管之外，还应配备有足够的消防设施，所有人员都应熟悉消防设备的性能和使用方法；乙方不得将任何各类的爆炸物给予、易货或以其他方式转让给任何其他人，或允许、容忍上述同样行为。</w:t>
      </w:r>
    </w:p>
    <w:p w14:paraId="760B0B81">
      <w:pPr>
        <w:spacing w:line="240" w:lineRule="atLeast"/>
        <w:ind w:firstLine="450"/>
        <w:rPr>
          <w:rFonts w:ascii="宋体" w:hAnsi="宋体" w:eastAsia="宋体" w:cs="宋体"/>
          <w:szCs w:val="21"/>
        </w:rPr>
      </w:pPr>
      <w:r>
        <w:rPr>
          <w:rFonts w:hint="eastAsia" w:ascii="宋体" w:hAnsi="宋体" w:eastAsia="宋体" w:cs="宋体"/>
          <w:szCs w:val="21"/>
        </w:rPr>
        <w:t>7、操作人员上岗，必须按规定穿戴防护用品，</w:t>
      </w:r>
      <w:r>
        <w:rPr>
          <w:rFonts w:hint="eastAsia" w:ascii="宋体" w:hAnsi="宋体" w:cs="宋体"/>
          <w:szCs w:val="21"/>
          <w:lang w:val="en-US" w:eastAsia="zh-CN"/>
        </w:rPr>
        <w:t>项目</w:t>
      </w:r>
      <w:r>
        <w:rPr>
          <w:rFonts w:hint="eastAsia" w:ascii="宋体" w:hAnsi="宋体" w:eastAsia="宋体" w:cs="宋体"/>
          <w:szCs w:val="21"/>
        </w:rPr>
        <w:t>负责人应随时检查劳动防护用品的穿戴情况，不按规定穿戴防护用品的人员不得上岗。</w:t>
      </w:r>
    </w:p>
    <w:p w14:paraId="0A363177">
      <w:pPr>
        <w:spacing w:line="240" w:lineRule="atLeast"/>
        <w:ind w:firstLine="450"/>
        <w:rPr>
          <w:rFonts w:ascii="宋体" w:hAnsi="宋体" w:eastAsia="宋体" w:cs="宋体"/>
          <w:szCs w:val="21"/>
        </w:rPr>
      </w:pPr>
      <w:r>
        <w:rPr>
          <w:rFonts w:hint="eastAsia" w:ascii="宋体" w:hAnsi="宋体" w:eastAsia="宋体" w:cs="宋体"/>
          <w:szCs w:val="21"/>
        </w:rPr>
        <w:t>8、所有施工机具设备和高空作业的设备均需检测合格，保证其经常处于完好状态；不合格的机具、设备和劳动保护用品严禁使用。</w:t>
      </w:r>
    </w:p>
    <w:p w14:paraId="0E1E5BB6">
      <w:pPr>
        <w:spacing w:line="240" w:lineRule="atLeast"/>
        <w:ind w:firstLine="450"/>
        <w:rPr>
          <w:rFonts w:ascii="宋体" w:hAnsi="宋体" w:eastAsia="宋体" w:cs="宋体"/>
          <w:szCs w:val="21"/>
        </w:rPr>
      </w:pPr>
      <w:r>
        <w:rPr>
          <w:rFonts w:hint="eastAsia" w:ascii="宋体" w:hAnsi="宋体" w:eastAsia="宋体" w:cs="宋体"/>
          <w:szCs w:val="21"/>
        </w:rPr>
        <w:t>9、</w:t>
      </w:r>
      <w:r>
        <w:rPr>
          <w:rFonts w:hint="eastAsia" w:ascii="宋体" w:hAnsi="宋体" w:cs="宋体"/>
          <w:szCs w:val="21"/>
          <w:lang w:val="en-US" w:eastAsia="zh-CN"/>
        </w:rPr>
        <w:t>项目实施</w:t>
      </w:r>
      <w:r>
        <w:rPr>
          <w:rFonts w:hint="eastAsia" w:ascii="宋体" w:hAnsi="宋体" w:eastAsia="宋体" w:cs="宋体"/>
          <w:szCs w:val="21"/>
        </w:rPr>
        <w:t>中采用新技术、新工艺、新设备、新材料时，必须制定相应的安全技术措施，施工现场必须具有相关的安全警告标志牌和安全操作规程牌。</w:t>
      </w:r>
    </w:p>
    <w:p w14:paraId="7B2A9A15">
      <w:pPr>
        <w:spacing w:line="240" w:lineRule="atLeast"/>
        <w:ind w:firstLine="450"/>
        <w:rPr>
          <w:rFonts w:ascii="宋体" w:hAnsi="宋体" w:eastAsia="宋体" w:cs="宋体"/>
          <w:szCs w:val="21"/>
        </w:rPr>
      </w:pPr>
      <w:r>
        <w:rPr>
          <w:rFonts w:hint="eastAsia" w:ascii="宋体" w:hAnsi="宋体" w:eastAsia="宋体" w:cs="宋体"/>
          <w:szCs w:val="21"/>
        </w:rPr>
        <w:t>10、乙方必须按照本项目特点，组织制定本</w:t>
      </w:r>
      <w:r>
        <w:rPr>
          <w:rFonts w:hint="eastAsia" w:ascii="宋体" w:hAnsi="宋体" w:cs="宋体"/>
          <w:szCs w:val="21"/>
          <w:lang w:val="en-US" w:eastAsia="zh-CN"/>
        </w:rPr>
        <w:t>项目</w:t>
      </w:r>
      <w:r>
        <w:rPr>
          <w:rFonts w:hint="eastAsia" w:ascii="宋体" w:hAnsi="宋体" w:eastAsia="宋体" w:cs="宋体"/>
          <w:szCs w:val="21"/>
        </w:rPr>
        <w:t>实施中的生产安全专项方案和事故应急救援预案；如果发生安全事故，应按照《国务院关于特大安全事故行政责任追究的规定》以及</w:t>
      </w:r>
      <w:r>
        <w:rPr>
          <w:rFonts w:hint="eastAsia" w:ascii="宋体" w:hAnsi="宋体" w:eastAsia="宋体" w:cs="宋体"/>
          <w:szCs w:val="21"/>
          <w:lang w:eastAsia="zh-CN"/>
        </w:rPr>
        <w:t>其他</w:t>
      </w:r>
      <w:r>
        <w:rPr>
          <w:rFonts w:hint="eastAsia" w:ascii="宋体" w:hAnsi="宋体" w:eastAsia="宋体" w:cs="宋体"/>
          <w:szCs w:val="21"/>
        </w:rPr>
        <w:t>有关规定，及时上报有关部门，并坚持“四不放过”的原则，严肃处理相关责任人。</w:t>
      </w:r>
    </w:p>
    <w:p w14:paraId="1D6DA31F">
      <w:pPr>
        <w:spacing w:line="240" w:lineRule="atLeast"/>
        <w:ind w:firstLine="450"/>
        <w:rPr>
          <w:rFonts w:ascii="宋体" w:hAnsi="宋体" w:eastAsia="宋体" w:cs="宋体"/>
          <w:szCs w:val="21"/>
        </w:rPr>
      </w:pPr>
      <w:r>
        <w:rPr>
          <w:rFonts w:hint="eastAsia" w:ascii="宋体" w:hAnsi="宋体" w:eastAsia="宋体" w:cs="宋体"/>
          <w:szCs w:val="21"/>
        </w:rPr>
        <w:t>三、违约责任</w:t>
      </w:r>
    </w:p>
    <w:p w14:paraId="47FA3F10">
      <w:pPr>
        <w:spacing w:line="240" w:lineRule="atLeast"/>
        <w:ind w:firstLine="450"/>
        <w:rPr>
          <w:rFonts w:ascii="宋体" w:hAnsi="宋体" w:eastAsia="宋体" w:cs="宋体"/>
          <w:szCs w:val="21"/>
        </w:rPr>
      </w:pPr>
      <w:r>
        <w:rPr>
          <w:rFonts w:hint="eastAsia" w:ascii="宋体" w:hAnsi="宋体" w:eastAsia="宋体" w:cs="宋体"/>
          <w:szCs w:val="21"/>
        </w:rPr>
        <w:t>如因甲方或乙方违约造成安全事故，将依法追究责任。</w:t>
      </w:r>
    </w:p>
    <w:p w14:paraId="50B5ABE2">
      <w:pPr>
        <w:spacing w:line="240" w:lineRule="atLeast"/>
        <w:ind w:firstLine="450"/>
        <w:rPr>
          <w:rFonts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lang w:val="en-US" w:eastAsia="zh-CN"/>
        </w:rPr>
        <w:t>陆</w:t>
      </w:r>
      <w:r>
        <w:rPr>
          <w:rFonts w:hint="eastAsia" w:ascii="宋体" w:hAnsi="宋体" w:eastAsia="宋体" w:cs="宋体"/>
          <w:szCs w:val="21"/>
        </w:rPr>
        <w:t>份</w:t>
      </w:r>
      <w:r>
        <w:rPr>
          <w:rFonts w:hint="eastAsia" w:ascii="宋体" w:hAnsi="宋体" w:eastAsia="宋体" w:cs="宋体"/>
          <w:szCs w:val="21"/>
          <w:lang w:eastAsia="zh-CN"/>
        </w:rPr>
        <w:t>，</w:t>
      </w:r>
      <w:r>
        <w:rPr>
          <w:rFonts w:hint="eastAsia" w:ascii="宋体" w:hAnsi="宋体" w:eastAsia="宋体" w:cs="宋体"/>
          <w:szCs w:val="21"/>
          <w:highlight w:val="none"/>
          <w:lang w:val="en-US" w:eastAsia="zh-CN"/>
        </w:rPr>
        <w:t>甲方</w:t>
      </w:r>
      <w:r>
        <w:rPr>
          <w:rFonts w:hint="eastAsia" w:ascii="宋体" w:hAnsi="宋体" w:eastAsia="宋体" w:cs="宋体"/>
          <w:szCs w:val="21"/>
          <w:highlight w:val="none"/>
        </w:rPr>
        <w:t>执</w:t>
      </w:r>
      <w:r>
        <w:rPr>
          <w:rFonts w:hint="eastAsia" w:ascii="宋体" w:hAnsi="宋体" w:eastAsia="宋体" w:cs="宋体"/>
          <w:szCs w:val="21"/>
          <w:highlight w:val="none"/>
          <w:lang w:val="en-US" w:eastAsia="zh-CN"/>
        </w:rPr>
        <w:t>肆</w:t>
      </w:r>
      <w:r>
        <w:rPr>
          <w:rFonts w:hint="eastAsia" w:ascii="宋体" w:hAnsi="宋体" w:eastAsia="宋体" w:cs="宋体"/>
          <w:szCs w:val="21"/>
          <w:highlight w:val="none"/>
        </w:rPr>
        <w:t>份</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乙方</w:t>
      </w:r>
      <w:r>
        <w:rPr>
          <w:rFonts w:hint="eastAsia" w:ascii="宋体" w:hAnsi="宋体" w:eastAsia="宋体" w:cs="宋体"/>
          <w:szCs w:val="21"/>
          <w:highlight w:val="none"/>
          <w:lang w:eastAsia="zh-CN"/>
        </w:rPr>
        <w:t>执</w:t>
      </w:r>
      <w:r>
        <w:rPr>
          <w:rFonts w:hint="eastAsia" w:ascii="宋体" w:hAnsi="宋体" w:eastAsia="宋体" w:cs="宋体"/>
          <w:szCs w:val="21"/>
          <w:highlight w:val="none"/>
          <w:lang w:val="en-US" w:eastAsia="zh-CN"/>
        </w:rPr>
        <w:t>贰</w:t>
      </w:r>
      <w:r>
        <w:rPr>
          <w:rFonts w:hint="eastAsia" w:ascii="宋体" w:hAnsi="宋体" w:eastAsia="宋体" w:cs="宋体"/>
          <w:szCs w:val="21"/>
          <w:highlight w:val="none"/>
          <w:lang w:eastAsia="zh-CN"/>
        </w:rPr>
        <w:t>份</w:t>
      </w:r>
      <w:r>
        <w:rPr>
          <w:rFonts w:hint="eastAsia" w:ascii="宋体" w:hAnsi="宋体" w:eastAsia="宋体" w:cs="宋体"/>
          <w:szCs w:val="21"/>
          <w:highlight w:val="none"/>
        </w:rPr>
        <w:t>。</w:t>
      </w:r>
      <w:r>
        <w:rPr>
          <w:rFonts w:hint="eastAsia" w:ascii="宋体" w:hAnsi="宋体" w:eastAsia="宋体" w:cs="宋体"/>
          <w:szCs w:val="21"/>
        </w:rPr>
        <w:t>本合同由双方法定代表人或其授权的代理人签署与加盖公章后生效，全部</w:t>
      </w:r>
      <w:r>
        <w:rPr>
          <w:rFonts w:hint="eastAsia" w:ascii="宋体" w:hAnsi="宋体" w:cs="宋体"/>
          <w:szCs w:val="21"/>
          <w:lang w:val="en-US" w:eastAsia="zh-CN"/>
        </w:rPr>
        <w:t>项目</w:t>
      </w:r>
      <w:r>
        <w:rPr>
          <w:rFonts w:hint="eastAsia" w:ascii="宋体" w:hAnsi="宋体" w:eastAsia="宋体" w:cs="宋体"/>
          <w:szCs w:val="21"/>
        </w:rPr>
        <w:t>验收后失效。</w:t>
      </w:r>
    </w:p>
    <w:p w14:paraId="5E45501C">
      <w:pPr>
        <w:spacing w:line="240" w:lineRule="atLeast"/>
        <w:ind w:firstLine="450"/>
        <w:rPr>
          <w:rFonts w:hint="eastAsia" w:ascii="宋体" w:hAnsi="宋体" w:eastAsia="宋体" w:cs="宋体"/>
          <w:szCs w:val="21"/>
        </w:rPr>
      </w:pPr>
    </w:p>
    <w:p w14:paraId="64274A44">
      <w:pPr>
        <w:spacing w:line="240" w:lineRule="atLeast"/>
        <w:ind w:firstLine="450"/>
        <w:rPr>
          <w:rFonts w:hint="eastAsia" w:ascii="宋体" w:hAnsi="宋体" w:eastAsia="宋体" w:cs="宋体"/>
          <w:szCs w:val="21"/>
        </w:rPr>
      </w:pPr>
    </w:p>
    <w:p w14:paraId="50140D92">
      <w:pPr>
        <w:spacing w:line="240" w:lineRule="atLeast"/>
        <w:ind w:firstLine="450"/>
        <w:rPr>
          <w:rFonts w:ascii="宋体" w:hAnsi="宋体" w:eastAsia="宋体" w:cs="宋体"/>
          <w:szCs w:val="21"/>
        </w:rPr>
      </w:pPr>
      <w:r>
        <w:rPr>
          <w:rFonts w:hint="eastAsia" w:ascii="宋体" w:hAnsi="宋体" w:eastAsia="宋体" w:cs="宋体"/>
          <w:szCs w:val="21"/>
        </w:rPr>
        <w:t xml:space="preserve">业   　主：　　 （盖章）    　             </w:t>
      </w:r>
      <w:r>
        <w:rPr>
          <w:rFonts w:hint="eastAsia" w:ascii="宋体" w:hAnsi="宋体" w:eastAsia="宋体" w:cs="宋体"/>
          <w:szCs w:val="21"/>
          <w:lang w:val="en-US" w:eastAsia="zh-CN"/>
        </w:rPr>
        <w:t xml:space="preserve">  </w:t>
      </w:r>
      <w:r>
        <w:rPr>
          <w:rFonts w:hint="eastAsia" w:ascii="宋体" w:hAnsi="宋体" w:eastAsia="宋体" w:cs="宋体"/>
          <w:szCs w:val="21"/>
        </w:rPr>
        <w:t>承包人：　　　（盖章）</w:t>
      </w:r>
    </w:p>
    <w:p w14:paraId="448B6C23">
      <w:pPr>
        <w:spacing w:line="240" w:lineRule="atLeast"/>
        <w:ind w:firstLine="450"/>
        <w:rPr>
          <w:rFonts w:ascii="宋体" w:hAnsi="宋体" w:eastAsia="宋体" w:cs="宋体"/>
          <w:szCs w:val="21"/>
        </w:rPr>
      </w:pPr>
      <w:r>
        <w:rPr>
          <w:rFonts w:hint="eastAsia" w:ascii="宋体" w:hAnsi="宋体" w:eastAsia="宋体" w:cs="宋体"/>
          <w:szCs w:val="21"/>
        </w:rPr>
        <w:t>法定代表人或其授权的代理人</w:t>
      </w:r>
      <w:r>
        <w:rPr>
          <w:rFonts w:hint="eastAsia" w:ascii="宋体" w:hAnsi="宋体" w:eastAsia="宋体" w:cs="宋体"/>
          <w:szCs w:val="21"/>
          <w:lang w:eastAsia="zh-CN"/>
        </w:rPr>
        <w:t>：</w:t>
      </w:r>
      <w:r>
        <w:rPr>
          <w:rFonts w:hint="eastAsia" w:ascii="宋体" w:hAnsi="宋体" w:eastAsia="宋体" w:cs="宋体"/>
          <w:szCs w:val="21"/>
        </w:rPr>
        <w:t>　　             法定代表或其授权的代理人</w:t>
      </w:r>
      <w:r>
        <w:rPr>
          <w:rFonts w:hint="eastAsia" w:ascii="宋体" w:hAnsi="宋体" w:eastAsia="宋体" w:cs="宋体"/>
          <w:szCs w:val="21"/>
          <w:lang w:eastAsia="zh-CN"/>
        </w:rPr>
        <w:t>：</w:t>
      </w:r>
      <w:r>
        <w:rPr>
          <w:rFonts w:hint="eastAsia" w:ascii="宋体" w:hAnsi="宋体" w:eastAsia="宋体" w:cs="宋体"/>
          <w:szCs w:val="21"/>
        </w:rPr>
        <w:t xml:space="preserve">          </w:t>
      </w:r>
    </w:p>
    <w:p w14:paraId="7BA98519">
      <w:pPr>
        <w:spacing w:line="240" w:lineRule="atLeast"/>
        <w:ind w:firstLine="315" w:firstLineChars="150"/>
        <w:rPr>
          <w:rFonts w:ascii="宋体" w:hAnsi="宋体" w:eastAsia="宋体" w:cs="宋体"/>
          <w:szCs w:val="21"/>
        </w:rPr>
      </w:pPr>
      <w:r>
        <w:rPr>
          <w:rFonts w:hint="eastAsia" w:ascii="宋体" w:hAnsi="宋体" w:eastAsia="宋体" w:cs="宋体"/>
          <w:szCs w:val="21"/>
        </w:rPr>
        <w:t xml:space="preserve">（签字）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（签字）  </w:t>
      </w:r>
    </w:p>
    <w:p w14:paraId="29A48AB3">
      <w:pPr>
        <w:spacing w:line="240" w:lineRule="atLeast"/>
        <w:rPr>
          <w:rFonts w:ascii="宋体" w:hAnsi="宋体" w:eastAsia="宋体" w:cs="宋体"/>
          <w:szCs w:val="21"/>
        </w:rPr>
      </w:pPr>
    </w:p>
    <w:p w14:paraId="5646BE23">
      <w:pPr>
        <w:spacing w:line="240" w:lineRule="atLeast"/>
        <w:rPr>
          <w:rFonts w:ascii="宋体" w:hAnsi="宋体" w:eastAsia="宋体" w:cs="宋体"/>
          <w:szCs w:val="21"/>
        </w:rPr>
      </w:pPr>
    </w:p>
    <w:p w14:paraId="649B1A17">
      <w:pPr>
        <w:spacing w:line="240" w:lineRule="atLeast"/>
        <w:rPr>
          <w:rFonts w:ascii="宋体" w:hAnsi="宋体" w:eastAsia="宋体" w:cs="宋体"/>
          <w:szCs w:val="21"/>
        </w:rPr>
      </w:pPr>
    </w:p>
    <w:p w14:paraId="3ED039CF">
      <w:pPr>
        <w:rPr>
          <w:rFonts w:hint="eastAsia" w:ascii="方正小标宋简体" w:eastAsia="方正小标宋简体"/>
          <w:bCs/>
          <w:sz w:val="32"/>
          <w:szCs w:val="32"/>
        </w:rPr>
      </w:pPr>
      <w:r>
        <w:rPr>
          <w:rFonts w:hint="eastAsia" w:ascii="方正小标宋简体" w:eastAsia="方正小标宋简体"/>
          <w:bCs/>
          <w:sz w:val="32"/>
          <w:szCs w:val="32"/>
        </w:rPr>
        <w:br w:type="page"/>
      </w:r>
    </w:p>
    <w:p w14:paraId="58CC0034">
      <w:pPr>
        <w:pStyle w:val="38"/>
        <w:spacing w:line="240" w:lineRule="auto"/>
        <w:ind w:firstLine="0"/>
        <w:jc w:val="center"/>
        <w:rPr>
          <w:b/>
        </w:rPr>
      </w:pPr>
      <w:r>
        <w:rPr>
          <w:rFonts w:hint="eastAsia" w:ascii="微软雅黑" w:hAnsi="微软雅黑" w:eastAsia="微软雅黑" w:cs="微软雅黑"/>
          <w:bCs/>
          <w:sz w:val="32"/>
          <w:szCs w:val="32"/>
        </w:rPr>
        <w:t>第</w:t>
      </w:r>
      <w:r>
        <w:rPr>
          <w:rFonts w:hint="eastAsia" w:ascii="微软雅黑" w:hAnsi="微软雅黑" w:eastAsia="微软雅黑" w:cs="微软雅黑"/>
          <w:bCs/>
          <w:sz w:val="32"/>
          <w:szCs w:val="32"/>
          <w:lang w:val="en-US" w:eastAsia="zh-CN"/>
        </w:rPr>
        <w:t>五</w:t>
      </w:r>
      <w:r>
        <w:rPr>
          <w:rFonts w:hint="eastAsia" w:ascii="微软雅黑" w:hAnsi="微软雅黑" w:eastAsia="微软雅黑" w:cs="微软雅黑"/>
          <w:bCs/>
          <w:sz w:val="32"/>
          <w:szCs w:val="32"/>
        </w:rPr>
        <w:t>章 评标标准和方法</w:t>
      </w:r>
    </w:p>
    <w:p w14:paraId="4833EDE8">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本项目采用最低评标价法</w:t>
      </w:r>
    </w:p>
    <w:p w14:paraId="7CABCD9C">
      <w:pPr>
        <w:spacing w:line="500" w:lineRule="exact"/>
        <w:ind w:firstLine="560" w:firstLineChars="200"/>
        <w:rPr>
          <w:rFonts w:ascii="仿宋" w:hAnsi="仿宋" w:eastAsia="仿宋"/>
          <w:sz w:val="28"/>
          <w:szCs w:val="28"/>
        </w:rPr>
      </w:pPr>
      <w:r>
        <w:rPr>
          <w:rFonts w:hint="eastAsia" w:ascii="仿宋" w:hAnsi="仿宋" w:eastAsia="仿宋"/>
          <w:sz w:val="28"/>
          <w:szCs w:val="28"/>
        </w:rPr>
        <w:t>投标文件满足招标文件全部实质性要求，且投标报价最低的投标人为中标候选人。</w:t>
      </w:r>
    </w:p>
    <w:p w14:paraId="03F1E45F">
      <w:pPr>
        <w:rPr>
          <w:rFonts w:hint="eastAsia" w:ascii="方正小标宋简体" w:eastAsia="方正小标宋简体"/>
          <w:bCs/>
          <w:sz w:val="32"/>
          <w:szCs w:val="32"/>
        </w:rPr>
      </w:pPr>
      <w:r>
        <w:rPr>
          <w:rFonts w:hint="eastAsia" w:ascii="方正小标宋简体" w:eastAsia="方正小标宋简体"/>
          <w:bCs/>
          <w:sz w:val="32"/>
          <w:szCs w:val="32"/>
        </w:rPr>
        <w:br w:type="page"/>
      </w:r>
    </w:p>
    <w:p w14:paraId="24F73985">
      <w:pPr>
        <w:pStyle w:val="38"/>
        <w:spacing w:line="240" w:lineRule="auto"/>
        <w:ind w:firstLine="0"/>
        <w:jc w:val="center"/>
        <w:rPr>
          <w:rFonts w:hint="eastAsia" w:ascii="微软雅黑" w:hAnsi="微软雅黑" w:eastAsia="微软雅黑" w:cs="微软雅黑"/>
          <w:bCs/>
          <w:sz w:val="32"/>
          <w:szCs w:val="32"/>
        </w:rPr>
      </w:pPr>
      <w:r>
        <w:rPr>
          <w:rFonts w:hint="eastAsia" w:ascii="微软雅黑" w:hAnsi="微软雅黑" w:eastAsia="微软雅黑" w:cs="微软雅黑"/>
          <w:bCs/>
          <w:sz w:val="32"/>
          <w:szCs w:val="32"/>
        </w:rPr>
        <w:t>第</w:t>
      </w:r>
      <w:r>
        <w:rPr>
          <w:rFonts w:hint="eastAsia" w:ascii="微软雅黑" w:hAnsi="微软雅黑" w:eastAsia="微软雅黑" w:cs="微软雅黑"/>
          <w:bCs/>
          <w:sz w:val="32"/>
          <w:szCs w:val="32"/>
          <w:lang w:val="en-US" w:eastAsia="zh-CN"/>
        </w:rPr>
        <w:t>六</w:t>
      </w:r>
      <w:r>
        <w:rPr>
          <w:rFonts w:hint="eastAsia" w:ascii="微软雅黑" w:hAnsi="微软雅黑" w:eastAsia="微软雅黑" w:cs="微软雅黑"/>
          <w:bCs/>
          <w:sz w:val="32"/>
          <w:szCs w:val="32"/>
        </w:rPr>
        <w:t>章 投标文件组成</w:t>
      </w:r>
    </w:p>
    <w:p w14:paraId="3D9F2A0F">
      <w:pPr>
        <w:pStyle w:val="38"/>
        <w:spacing w:line="240" w:lineRule="auto"/>
        <w:ind w:firstLine="0"/>
        <w:jc w:val="center"/>
        <w:rPr>
          <w:rFonts w:ascii="方正小标宋简体" w:eastAsia="方正小标宋简体"/>
          <w:bCs/>
          <w:sz w:val="32"/>
          <w:szCs w:val="32"/>
        </w:rPr>
      </w:pPr>
    </w:p>
    <w:p w14:paraId="58DAFFA8">
      <w:pPr>
        <w:jc w:val="center"/>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6CFD9AE3">
      <w:pPr>
        <w:ind w:firstLine="1434" w:firstLineChars="595"/>
        <w:rPr>
          <w:rFonts w:ascii="宋体" w:hAnsi="宋体"/>
          <w:b/>
          <w:sz w:val="24"/>
        </w:rPr>
      </w:pPr>
    </w:p>
    <w:p w14:paraId="0C75871D">
      <w:pPr>
        <w:ind w:firstLine="2072" w:firstLineChars="645"/>
        <w:rPr>
          <w:rFonts w:ascii="宋体" w:hAnsi="宋体"/>
          <w:b/>
          <w:sz w:val="32"/>
          <w:szCs w:val="32"/>
        </w:rPr>
      </w:pPr>
    </w:p>
    <w:p w14:paraId="794759C7">
      <w:pPr>
        <w:ind w:firstLine="2072" w:firstLineChars="645"/>
        <w:rPr>
          <w:rFonts w:ascii="宋体" w:hAnsi="宋体"/>
          <w:b/>
          <w:sz w:val="32"/>
          <w:szCs w:val="32"/>
        </w:rPr>
      </w:pPr>
      <w:r>
        <w:rPr>
          <w:rFonts w:hint="eastAsia" w:ascii="宋体" w:hAnsi="宋体"/>
          <w:b/>
          <w:sz w:val="32"/>
          <w:szCs w:val="32"/>
        </w:rPr>
        <w:t>项目名称：</w:t>
      </w:r>
    </w:p>
    <w:p w14:paraId="2B33435F">
      <w:pPr>
        <w:ind w:firstLine="2072" w:firstLineChars="645"/>
        <w:rPr>
          <w:rFonts w:ascii="宋体" w:hAnsi="宋体"/>
          <w:b/>
          <w:sz w:val="32"/>
          <w:szCs w:val="32"/>
        </w:rPr>
      </w:pPr>
      <w:r>
        <w:rPr>
          <w:rFonts w:hint="eastAsia" w:ascii="宋体" w:hAnsi="宋体"/>
          <w:b/>
          <w:sz w:val="32"/>
          <w:szCs w:val="32"/>
        </w:rPr>
        <w:t>项目编号：</w:t>
      </w:r>
    </w:p>
    <w:p w14:paraId="150FE81B">
      <w:pPr>
        <w:jc w:val="center"/>
        <w:rPr>
          <w:rFonts w:ascii="宋体" w:hAnsi="宋体"/>
          <w:b/>
          <w:sz w:val="32"/>
          <w:szCs w:val="32"/>
          <w:u w:val="single"/>
        </w:rPr>
      </w:pPr>
    </w:p>
    <w:p w14:paraId="7B05DC08">
      <w:pPr>
        <w:jc w:val="center"/>
        <w:rPr>
          <w:rFonts w:ascii="宋体" w:hAnsi="宋体"/>
          <w:b/>
          <w:sz w:val="32"/>
          <w:szCs w:val="32"/>
          <w:u w:val="single"/>
        </w:rPr>
      </w:pPr>
    </w:p>
    <w:p w14:paraId="75D18B86">
      <w:pPr>
        <w:jc w:val="center"/>
        <w:rPr>
          <w:rFonts w:ascii="宋体" w:hAnsi="宋体"/>
          <w:b/>
          <w:sz w:val="32"/>
          <w:szCs w:val="32"/>
          <w:u w:val="single"/>
        </w:rPr>
      </w:pPr>
    </w:p>
    <w:p w14:paraId="6EF4E159">
      <w:pPr>
        <w:jc w:val="center"/>
        <w:rPr>
          <w:rFonts w:ascii="宋体" w:hAnsi="宋体"/>
          <w:b/>
          <w:sz w:val="32"/>
          <w:szCs w:val="32"/>
          <w:u w:val="single"/>
        </w:rPr>
      </w:pPr>
    </w:p>
    <w:p w14:paraId="7427C319">
      <w:pPr>
        <w:jc w:val="center"/>
        <w:rPr>
          <w:rFonts w:ascii="宋体" w:hAnsi="宋体"/>
          <w:b/>
          <w:sz w:val="32"/>
          <w:szCs w:val="32"/>
          <w:u w:val="single"/>
        </w:rPr>
      </w:pPr>
    </w:p>
    <w:p w14:paraId="2A50EC74">
      <w:pPr>
        <w:jc w:val="center"/>
        <w:rPr>
          <w:rFonts w:ascii="宋体" w:hAnsi="宋体"/>
          <w:b/>
          <w:sz w:val="32"/>
          <w:szCs w:val="32"/>
          <w:u w:val="single"/>
        </w:rPr>
      </w:pPr>
    </w:p>
    <w:p w14:paraId="23F8C380">
      <w:pPr>
        <w:jc w:val="center"/>
        <w:rPr>
          <w:rFonts w:ascii="宋体" w:hAnsi="宋体"/>
          <w:b/>
          <w:sz w:val="32"/>
          <w:szCs w:val="32"/>
          <w:u w:val="single"/>
        </w:rPr>
      </w:pPr>
    </w:p>
    <w:p w14:paraId="44770C2C">
      <w:pPr>
        <w:jc w:val="center"/>
        <w:rPr>
          <w:rFonts w:ascii="宋体" w:hAnsi="宋体"/>
          <w:b/>
          <w:sz w:val="32"/>
          <w:szCs w:val="32"/>
          <w:u w:val="single"/>
        </w:rPr>
      </w:pPr>
    </w:p>
    <w:p w14:paraId="050D7C3C">
      <w:pPr>
        <w:jc w:val="center"/>
        <w:rPr>
          <w:rFonts w:ascii="宋体" w:hAnsi="宋体"/>
          <w:b/>
          <w:sz w:val="32"/>
          <w:szCs w:val="32"/>
          <w:u w:val="single"/>
        </w:rPr>
      </w:pPr>
    </w:p>
    <w:p w14:paraId="7C7129A5">
      <w:pPr>
        <w:pStyle w:val="10"/>
        <w:spacing w:line="240" w:lineRule="auto"/>
        <w:rPr>
          <w:rFonts w:ascii="文鼎CS楷体" w:eastAsia="文鼎CS楷体"/>
          <w:b/>
          <w:bCs/>
          <w:sz w:val="32"/>
          <w:szCs w:val="32"/>
        </w:rPr>
      </w:pPr>
    </w:p>
    <w:p w14:paraId="60C59D30">
      <w:pPr>
        <w:pStyle w:val="10"/>
        <w:spacing w:line="240" w:lineRule="auto"/>
        <w:rPr>
          <w:rFonts w:ascii="文鼎CS楷体" w:eastAsia="文鼎CS楷体"/>
          <w:b/>
          <w:bCs/>
          <w:sz w:val="32"/>
          <w:szCs w:val="32"/>
        </w:rPr>
      </w:pPr>
    </w:p>
    <w:p w14:paraId="15F84085">
      <w:pPr>
        <w:rPr>
          <w:sz w:val="32"/>
          <w:szCs w:val="32"/>
          <w:u w:val="single"/>
        </w:rPr>
      </w:pPr>
      <w:r>
        <w:rPr>
          <w:rFonts w:hint="eastAsia"/>
          <w:b/>
          <w:sz w:val="32"/>
          <w:szCs w:val="32"/>
        </w:rPr>
        <w:t>供应商名称：</w:t>
      </w:r>
    </w:p>
    <w:p w14:paraId="55EF6B15">
      <w:pPr>
        <w:snapToGrid w:val="0"/>
        <w:rPr>
          <w:rFonts w:ascii="宋体" w:hAnsi="宋体"/>
          <w:b/>
          <w:color w:val="000000"/>
          <w:sz w:val="32"/>
          <w:szCs w:val="32"/>
        </w:rPr>
      </w:pPr>
      <w:r>
        <w:rPr>
          <w:rFonts w:hint="eastAsia" w:ascii="宋体" w:hAnsi="宋体"/>
          <w:b/>
          <w:color w:val="000000"/>
          <w:sz w:val="32"/>
          <w:szCs w:val="32"/>
        </w:rPr>
        <w:t xml:space="preserve">地址： </w:t>
      </w:r>
    </w:p>
    <w:p w14:paraId="6E72A8D9">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4CEDB880">
      <w:pPr>
        <w:snapToGrid w:val="0"/>
        <w:jc w:val="center"/>
        <w:rPr>
          <w:rFonts w:ascii="宋体" w:hAnsi="宋体"/>
          <w:b/>
          <w:color w:val="000000"/>
          <w:sz w:val="32"/>
          <w:szCs w:val="32"/>
        </w:rPr>
      </w:pPr>
      <w:r>
        <w:rPr>
          <w:rFonts w:hint="eastAsia" w:ascii="宋体" w:hAnsi="宋体"/>
          <w:b/>
          <w:color w:val="000000"/>
          <w:sz w:val="32"/>
          <w:szCs w:val="32"/>
        </w:rPr>
        <w:t>年月日</w:t>
      </w:r>
    </w:p>
    <w:p w14:paraId="11A4614A">
      <w:pPr>
        <w:ind w:firstLine="954" w:firstLineChars="396"/>
        <w:rPr>
          <w:rFonts w:ascii="黑体" w:hAnsi="黑体" w:eastAsia="黑体"/>
          <w:sz w:val="28"/>
          <w:szCs w:val="28"/>
        </w:rPr>
      </w:pPr>
      <w:r>
        <w:rPr>
          <w:rFonts w:ascii="宋体" w:hAnsi="宋体"/>
          <w:b/>
          <w:color w:val="000000"/>
          <w:sz w:val="24"/>
        </w:rPr>
        <w:br w:type="page"/>
      </w:r>
      <w:r>
        <w:rPr>
          <w:rFonts w:hint="eastAsia" w:ascii="黑体" w:hAnsi="黑体" w:eastAsia="黑体"/>
          <w:sz w:val="28"/>
          <w:szCs w:val="28"/>
        </w:rPr>
        <w:t>一、开标一览表</w:t>
      </w:r>
    </w:p>
    <w:p w14:paraId="3450DF34">
      <w:pPr>
        <w:ind w:firstLine="720" w:firstLineChars="200"/>
        <w:jc w:val="center"/>
        <w:rPr>
          <w:rFonts w:hint="eastAsia" w:ascii="微软雅黑" w:hAnsi="微软雅黑" w:eastAsia="微软雅黑" w:cs="微软雅黑"/>
          <w:sz w:val="36"/>
          <w:szCs w:val="36"/>
        </w:rPr>
      </w:pPr>
      <w:r>
        <w:rPr>
          <w:rFonts w:hint="eastAsia" w:ascii="微软雅黑" w:hAnsi="微软雅黑" w:eastAsia="微软雅黑" w:cs="微软雅黑"/>
          <w:sz w:val="36"/>
          <w:szCs w:val="36"/>
        </w:rPr>
        <w:t>开标一览表（服务类）</w:t>
      </w:r>
    </w:p>
    <w:p w14:paraId="1CD87560">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项目名称：　                </w:t>
      </w:r>
    </w:p>
    <w:p w14:paraId="58615A94">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项目编号：                 包号：         </w:t>
      </w:r>
    </w:p>
    <w:tbl>
      <w:tblPr>
        <w:tblStyle w:val="18"/>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9"/>
        <w:gridCol w:w="1458"/>
        <w:gridCol w:w="1261"/>
        <w:gridCol w:w="1098"/>
        <w:gridCol w:w="1134"/>
        <w:gridCol w:w="2924"/>
      </w:tblGrid>
      <w:tr w14:paraId="6316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2" w:hRule="atLeast"/>
        </w:trPr>
        <w:tc>
          <w:tcPr>
            <w:tcW w:w="1489" w:type="dxa"/>
            <w:vMerge w:val="restart"/>
            <w:vAlign w:val="center"/>
          </w:tcPr>
          <w:p w14:paraId="7E44E202">
            <w:pPr>
              <w:tabs>
                <w:tab w:val="left" w:pos="5580"/>
              </w:tabs>
              <w:ind w:right="-199"/>
              <w:jc w:val="center"/>
              <w:rPr>
                <w:rFonts w:ascii="仿宋" w:hAnsi="仿宋" w:eastAsia="仿宋"/>
                <w:sz w:val="24"/>
              </w:rPr>
            </w:pPr>
            <w:r>
              <w:rPr>
                <w:rFonts w:hint="eastAsia" w:ascii="仿宋" w:hAnsi="仿宋" w:eastAsia="仿宋"/>
                <w:sz w:val="24"/>
              </w:rPr>
              <w:t>项目名称</w:t>
            </w:r>
          </w:p>
        </w:tc>
        <w:tc>
          <w:tcPr>
            <w:tcW w:w="1458" w:type="dxa"/>
            <w:vMerge w:val="restart"/>
            <w:vAlign w:val="center"/>
          </w:tcPr>
          <w:p w14:paraId="35FB67A6">
            <w:pPr>
              <w:tabs>
                <w:tab w:val="left" w:pos="5580"/>
              </w:tabs>
              <w:jc w:val="center"/>
              <w:rPr>
                <w:rFonts w:ascii="仿宋" w:hAnsi="仿宋" w:eastAsia="仿宋"/>
                <w:sz w:val="24"/>
              </w:rPr>
            </w:pPr>
            <w:r>
              <w:rPr>
                <w:rFonts w:hint="eastAsia" w:ascii="仿宋" w:hAnsi="仿宋" w:eastAsia="仿宋"/>
                <w:sz w:val="24"/>
              </w:rPr>
              <w:t>项目编号</w:t>
            </w:r>
          </w:p>
        </w:tc>
        <w:tc>
          <w:tcPr>
            <w:tcW w:w="1261" w:type="dxa"/>
            <w:vMerge w:val="restart"/>
            <w:vAlign w:val="center"/>
          </w:tcPr>
          <w:p w14:paraId="0A54E5E9">
            <w:pPr>
              <w:tabs>
                <w:tab w:val="left" w:pos="5580"/>
              </w:tabs>
              <w:jc w:val="center"/>
              <w:rPr>
                <w:rFonts w:ascii="仿宋" w:hAnsi="仿宋" w:eastAsia="仿宋"/>
                <w:sz w:val="24"/>
              </w:rPr>
            </w:pPr>
            <w:r>
              <w:rPr>
                <w:rFonts w:hint="eastAsia" w:ascii="仿宋" w:hAnsi="仿宋" w:eastAsia="仿宋"/>
                <w:sz w:val="24"/>
              </w:rPr>
              <w:t>包号</w:t>
            </w:r>
          </w:p>
        </w:tc>
        <w:tc>
          <w:tcPr>
            <w:tcW w:w="1098" w:type="dxa"/>
            <w:vMerge w:val="restart"/>
            <w:vAlign w:val="center"/>
          </w:tcPr>
          <w:p w14:paraId="4884CDA5">
            <w:pPr>
              <w:tabs>
                <w:tab w:val="left" w:pos="5580"/>
              </w:tabs>
              <w:jc w:val="center"/>
              <w:rPr>
                <w:rFonts w:ascii="仿宋" w:hAnsi="仿宋" w:eastAsia="仿宋"/>
                <w:sz w:val="24"/>
              </w:rPr>
            </w:pPr>
            <w:r>
              <w:rPr>
                <w:rFonts w:hint="eastAsia" w:ascii="仿宋" w:hAnsi="仿宋" w:eastAsia="仿宋"/>
                <w:sz w:val="24"/>
              </w:rPr>
              <w:t>服务期限</w:t>
            </w:r>
          </w:p>
          <w:p w14:paraId="3EC0A58D">
            <w:pPr>
              <w:tabs>
                <w:tab w:val="left" w:pos="5580"/>
              </w:tabs>
              <w:jc w:val="center"/>
              <w:rPr>
                <w:rFonts w:ascii="仿宋" w:hAnsi="仿宋" w:eastAsia="仿宋"/>
                <w:sz w:val="24"/>
              </w:rPr>
            </w:pPr>
            <w:r>
              <w:rPr>
                <w:rFonts w:hint="eastAsia" w:ascii="仿宋" w:hAnsi="仿宋" w:eastAsia="仿宋"/>
                <w:sz w:val="24"/>
              </w:rPr>
              <w:t>（年）</w:t>
            </w:r>
          </w:p>
        </w:tc>
        <w:tc>
          <w:tcPr>
            <w:tcW w:w="4058" w:type="dxa"/>
            <w:gridSpan w:val="2"/>
            <w:vAlign w:val="center"/>
          </w:tcPr>
          <w:p w14:paraId="75F2AAE3">
            <w:pPr>
              <w:tabs>
                <w:tab w:val="left" w:pos="5580"/>
              </w:tabs>
              <w:jc w:val="center"/>
              <w:rPr>
                <w:rFonts w:ascii="仿宋" w:hAnsi="仿宋" w:eastAsia="仿宋"/>
                <w:sz w:val="24"/>
              </w:rPr>
            </w:pPr>
            <w:r>
              <w:rPr>
                <w:rFonts w:hint="eastAsia" w:ascii="仿宋" w:hAnsi="仿宋" w:eastAsia="仿宋"/>
                <w:sz w:val="24"/>
              </w:rPr>
              <w:t>投标报价</w:t>
            </w:r>
            <w:r>
              <w:rPr>
                <w:rFonts w:hint="eastAsia" w:ascii="仿宋" w:hAnsi="仿宋" w:eastAsia="仿宋"/>
                <w:sz w:val="24"/>
                <w:highlight w:val="none"/>
              </w:rPr>
              <w:t>（元</w:t>
            </w:r>
            <w:r>
              <w:rPr>
                <w:rFonts w:hint="eastAsia" w:ascii="仿宋" w:hAnsi="仿宋" w:eastAsia="仿宋"/>
                <w:sz w:val="24"/>
                <w:highlight w:val="none"/>
                <w:lang w:val="en-US" w:eastAsia="zh-CN"/>
              </w:rPr>
              <w:t>/吨</w:t>
            </w:r>
            <w:r>
              <w:rPr>
                <w:rFonts w:hint="eastAsia" w:ascii="仿宋" w:hAnsi="仿宋" w:eastAsia="仿宋"/>
                <w:sz w:val="24"/>
                <w:highlight w:val="none"/>
              </w:rPr>
              <w:t>）</w:t>
            </w:r>
          </w:p>
        </w:tc>
      </w:tr>
      <w:tr w14:paraId="41EE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1489" w:type="dxa"/>
            <w:vMerge w:val="continue"/>
            <w:vAlign w:val="center"/>
          </w:tcPr>
          <w:p w14:paraId="2E97D502">
            <w:pPr>
              <w:tabs>
                <w:tab w:val="left" w:pos="5580"/>
              </w:tabs>
              <w:ind w:left="1080" w:leftChars="257" w:hanging="540"/>
              <w:jc w:val="center"/>
              <w:rPr>
                <w:rFonts w:ascii="仿宋" w:hAnsi="仿宋" w:eastAsia="仿宋"/>
                <w:sz w:val="24"/>
              </w:rPr>
            </w:pPr>
          </w:p>
        </w:tc>
        <w:tc>
          <w:tcPr>
            <w:tcW w:w="1458" w:type="dxa"/>
            <w:vMerge w:val="continue"/>
            <w:vAlign w:val="center"/>
          </w:tcPr>
          <w:p w14:paraId="25471AE1">
            <w:pPr>
              <w:tabs>
                <w:tab w:val="left" w:pos="5580"/>
              </w:tabs>
              <w:jc w:val="center"/>
              <w:rPr>
                <w:rFonts w:ascii="仿宋" w:hAnsi="仿宋" w:eastAsia="仿宋"/>
                <w:sz w:val="24"/>
              </w:rPr>
            </w:pPr>
          </w:p>
        </w:tc>
        <w:tc>
          <w:tcPr>
            <w:tcW w:w="1261" w:type="dxa"/>
            <w:vMerge w:val="continue"/>
            <w:vAlign w:val="center"/>
          </w:tcPr>
          <w:p w14:paraId="0DE9EA7A">
            <w:pPr>
              <w:tabs>
                <w:tab w:val="left" w:pos="5580"/>
              </w:tabs>
              <w:jc w:val="center"/>
              <w:rPr>
                <w:rFonts w:ascii="仿宋" w:hAnsi="仿宋" w:eastAsia="仿宋"/>
                <w:sz w:val="24"/>
              </w:rPr>
            </w:pPr>
          </w:p>
        </w:tc>
        <w:tc>
          <w:tcPr>
            <w:tcW w:w="1098" w:type="dxa"/>
            <w:vMerge w:val="continue"/>
            <w:vAlign w:val="center"/>
          </w:tcPr>
          <w:p w14:paraId="4BEF9E3F">
            <w:pPr>
              <w:tabs>
                <w:tab w:val="left" w:pos="5580"/>
              </w:tabs>
              <w:jc w:val="center"/>
              <w:rPr>
                <w:rFonts w:ascii="仿宋" w:hAnsi="仿宋" w:eastAsia="仿宋"/>
                <w:sz w:val="24"/>
              </w:rPr>
            </w:pPr>
          </w:p>
        </w:tc>
        <w:tc>
          <w:tcPr>
            <w:tcW w:w="1134" w:type="dxa"/>
            <w:vAlign w:val="center"/>
          </w:tcPr>
          <w:p w14:paraId="7CC9B548">
            <w:pPr>
              <w:tabs>
                <w:tab w:val="left" w:pos="5580"/>
              </w:tabs>
              <w:jc w:val="center"/>
              <w:rPr>
                <w:rFonts w:ascii="仿宋" w:hAnsi="仿宋" w:eastAsia="仿宋"/>
                <w:sz w:val="24"/>
              </w:rPr>
            </w:pPr>
            <w:r>
              <w:rPr>
                <w:rFonts w:ascii="仿宋" w:hAnsi="仿宋" w:eastAsia="仿宋"/>
                <w:sz w:val="24"/>
              </w:rPr>
              <w:t>小写</w:t>
            </w:r>
          </w:p>
        </w:tc>
        <w:tc>
          <w:tcPr>
            <w:tcW w:w="2924" w:type="dxa"/>
            <w:vAlign w:val="center"/>
          </w:tcPr>
          <w:p w14:paraId="21DA7B21">
            <w:pPr>
              <w:tabs>
                <w:tab w:val="left" w:pos="5580"/>
              </w:tabs>
              <w:jc w:val="center"/>
              <w:rPr>
                <w:rFonts w:ascii="仿宋" w:hAnsi="仿宋" w:eastAsia="仿宋"/>
                <w:sz w:val="24"/>
              </w:rPr>
            </w:pPr>
            <w:r>
              <w:rPr>
                <w:rFonts w:ascii="仿宋" w:hAnsi="仿宋" w:eastAsia="仿宋"/>
                <w:sz w:val="24"/>
              </w:rPr>
              <w:t>大写</w:t>
            </w:r>
          </w:p>
        </w:tc>
      </w:tr>
      <w:tr w14:paraId="69D0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9" w:type="dxa"/>
            <w:vAlign w:val="center"/>
          </w:tcPr>
          <w:p w14:paraId="475F7CA6">
            <w:pPr>
              <w:tabs>
                <w:tab w:val="left" w:pos="5580"/>
              </w:tabs>
              <w:ind w:left="1080" w:leftChars="257" w:hanging="540"/>
              <w:jc w:val="center"/>
              <w:rPr>
                <w:rFonts w:ascii="仿宋" w:hAnsi="仿宋" w:eastAsia="仿宋"/>
                <w:sz w:val="24"/>
              </w:rPr>
            </w:pPr>
          </w:p>
        </w:tc>
        <w:tc>
          <w:tcPr>
            <w:tcW w:w="1458" w:type="dxa"/>
            <w:vAlign w:val="center"/>
          </w:tcPr>
          <w:p w14:paraId="0D6454CC">
            <w:pPr>
              <w:tabs>
                <w:tab w:val="left" w:pos="5580"/>
              </w:tabs>
              <w:jc w:val="center"/>
              <w:rPr>
                <w:rFonts w:ascii="仿宋" w:hAnsi="仿宋" w:eastAsia="仿宋"/>
                <w:sz w:val="24"/>
              </w:rPr>
            </w:pPr>
          </w:p>
        </w:tc>
        <w:tc>
          <w:tcPr>
            <w:tcW w:w="1261" w:type="dxa"/>
            <w:vAlign w:val="center"/>
          </w:tcPr>
          <w:p w14:paraId="6C1B8AFC">
            <w:pPr>
              <w:tabs>
                <w:tab w:val="left" w:pos="5580"/>
              </w:tabs>
              <w:jc w:val="center"/>
              <w:rPr>
                <w:rFonts w:ascii="仿宋" w:hAnsi="仿宋" w:eastAsia="仿宋"/>
                <w:sz w:val="24"/>
              </w:rPr>
            </w:pPr>
          </w:p>
        </w:tc>
        <w:tc>
          <w:tcPr>
            <w:tcW w:w="1098" w:type="dxa"/>
            <w:vAlign w:val="center"/>
          </w:tcPr>
          <w:p w14:paraId="67A681FF">
            <w:pPr>
              <w:tabs>
                <w:tab w:val="left" w:pos="5580"/>
              </w:tabs>
              <w:jc w:val="center"/>
              <w:rPr>
                <w:rFonts w:ascii="仿宋" w:hAnsi="仿宋" w:eastAsia="仿宋"/>
                <w:sz w:val="24"/>
              </w:rPr>
            </w:pPr>
          </w:p>
        </w:tc>
        <w:tc>
          <w:tcPr>
            <w:tcW w:w="1134" w:type="dxa"/>
            <w:vAlign w:val="center"/>
          </w:tcPr>
          <w:p w14:paraId="21993E64">
            <w:pPr>
              <w:tabs>
                <w:tab w:val="left" w:pos="5580"/>
              </w:tabs>
              <w:ind w:left="1080" w:leftChars="257" w:hanging="540"/>
              <w:jc w:val="center"/>
              <w:rPr>
                <w:rFonts w:ascii="仿宋" w:hAnsi="仿宋" w:eastAsia="仿宋"/>
                <w:sz w:val="24"/>
              </w:rPr>
            </w:pPr>
          </w:p>
        </w:tc>
        <w:tc>
          <w:tcPr>
            <w:tcW w:w="2924" w:type="dxa"/>
            <w:vAlign w:val="center"/>
          </w:tcPr>
          <w:p w14:paraId="739C1A0F">
            <w:pPr>
              <w:tabs>
                <w:tab w:val="left" w:pos="5580"/>
              </w:tabs>
              <w:ind w:left="1080" w:leftChars="257" w:hanging="540"/>
              <w:jc w:val="center"/>
              <w:rPr>
                <w:rFonts w:ascii="仿宋" w:hAnsi="仿宋" w:eastAsia="仿宋"/>
                <w:sz w:val="24"/>
              </w:rPr>
            </w:pPr>
          </w:p>
        </w:tc>
      </w:tr>
    </w:tbl>
    <w:p w14:paraId="5AF4193B">
      <w:pPr>
        <w:tabs>
          <w:tab w:val="left" w:pos="1800"/>
          <w:tab w:val="left" w:pos="5580"/>
        </w:tabs>
        <w:ind w:left="1080" w:leftChars="257" w:right="-867" w:rightChars="-413" w:hanging="540"/>
        <w:rPr>
          <w:rFonts w:ascii="仿宋" w:hAnsi="仿宋" w:eastAsia="仿宋"/>
          <w:sz w:val="28"/>
          <w:szCs w:val="28"/>
        </w:rPr>
      </w:pPr>
    </w:p>
    <w:p w14:paraId="677E416C">
      <w:pPr>
        <w:ind w:firstLine="562" w:firstLineChars="200"/>
        <w:rPr>
          <w:rFonts w:hint="default" w:ascii="仿宋" w:hAnsi="仿宋" w:eastAsia="仿宋"/>
          <w:b/>
          <w:bCs/>
          <w:sz w:val="28"/>
          <w:szCs w:val="28"/>
          <w:lang w:val="en-US" w:eastAsia="zh-CN"/>
        </w:rPr>
      </w:pPr>
      <w:r>
        <w:rPr>
          <w:rFonts w:hint="eastAsia" w:ascii="仿宋" w:hAnsi="仿宋" w:eastAsia="仿宋"/>
          <w:b/>
          <w:bCs/>
          <w:sz w:val="28"/>
          <w:szCs w:val="28"/>
          <w:lang w:val="en-US" w:eastAsia="zh-CN"/>
        </w:rPr>
        <w:t>注：本项目按照综合单价报价，开标一览表中请填写综合单价。</w:t>
      </w:r>
    </w:p>
    <w:p w14:paraId="0D3A4668">
      <w:pPr>
        <w:ind w:firstLine="560" w:firstLineChars="200"/>
        <w:rPr>
          <w:rFonts w:ascii="仿宋" w:hAnsi="仿宋" w:eastAsia="仿宋"/>
          <w:sz w:val="28"/>
          <w:szCs w:val="28"/>
        </w:rPr>
      </w:pPr>
      <w:r>
        <w:rPr>
          <w:rFonts w:ascii="黑体" w:hAnsi="黑体" w:eastAsia="黑体"/>
          <w:sz w:val="28"/>
          <w:szCs w:val="28"/>
        </w:rPr>
        <w:br w:type="page"/>
      </w:r>
      <w:r>
        <w:rPr>
          <w:rFonts w:hint="eastAsia" w:ascii="黑体" w:hAnsi="黑体" w:eastAsia="黑体"/>
          <w:sz w:val="28"/>
          <w:szCs w:val="28"/>
        </w:rPr>
        <w:t>二、资格证明文件</w:t>
      </w:r>
    </w:p>
    <w:p w14:paraId="4E86867A">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2E601101">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566D1910">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02DCA2DA">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3DA9D5E7">
      <w:pPr>
        <w:jc w:val="center"/>
        <w:rPr>
          <w:rFonts w:hint="eastAsia" w:ascii="微软雅黑" w:hAnsi="微软雅黑" w:eastAsia="微软雅黑" w:cs="微软雅黑"/>
          <w:sz w:val="36"/>
          <w:szCs w:val="36"/>
        </w:rPr>
      </w:pPr>
      <w:r>
        <w:rPr>
          <w:rFonts w:hint="eastAsia" w:ascii="微软雅黑" w:hAnsi="微软雅黑" w:eastAsia="微软雅黑" w:cs="微软雅黑"/>
          <w:sz w:val="36"/>
          <w:szCs w:val="36"/>
        </w:rPr>
        <w:t>声  明</w:t>
      </w:r>
    </w:p>
    <w:p w14:paraId="6A765D04">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E78BAB7">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1038C766">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146DC7F2">
      <w:pPr>
        <w:ind w:firstLine="560" w:firstLineChars="200"/>
        <w:rPr>
          <w:rFonts w:ascii="仿宋" w:hAnsi="仿宋" w:eastAsia="仿宋"/>
          <w:sz w:val="28"/>
          <w:szCs w:val="28"/>
        </w:rPr>
      </w:pPr>
    </w:p>
    <w:p w14:paraId="77D09338">
      <w:pPr>
        <w:ind w:firstLine="2520" w:firstLineChars="900"/>
        <w:rPr>
          <w:rFonts w:ascii="仿宋" w:hAnsi="仿宋" w:eastAsia="仿宋"/>
          <w:sz w:val="28"/>
          <w:szCs w:val="28"/>
        </w:rPr>
      </w:pPr>
      <w:r>
        <w:rPr>
          <w:rFonts w:hint="eastAsia" w:ascii="仿宋" w:hAnsi="仿宋" w:eastAsia="仿宋"/>
          <w:sz w:val="28"/>
          <w:szCs w:val="28"/>
        </w:rPr>
        <w:t>供应商名称（公章）：</w:t>
      </w:r>
    </w:p>
    <w:p w14:paraId="6737114E">
      <w:pPr>
        <w:rPr>
          <w:rFonts w:ascii="仿宋" w:hAnsi="仿宋" w:eastAsia="仿宋"/>
          <w:sz w:val="28"/>
          <w:szCs w:val="28"/>
        </w:rPr>
      </w:pPr>
      <w:r>
        <w:rPr>
          <w:rFonts w:hint="eastAsia" w:ascii="仿宋" w:hAnsi="仿宋" w:eastAsia="仿宋"/>
          <w:sz w:val="28"/>
          <w:szCs w:val="28"/>
        </w:rPr>
        <w:t xml:space="preserve">                       授权代表签字：_________________</w:t>
      </w:r>
    </w:p>
    <w:p w14:paraId="5E7D0639">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0E819DD3">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7E494982">
      <w:pPr>
        <w:jc w:val="center"/>
        <w:rPr>
          <w:rFonts w:ascii="方正小标宋简体" w:hAnsi="仿宋" w:eastAsia="方正小标宋简体"/>
          <w:sz w:val="36"/>
          <w:szCs w:val="36"/>
        </w:rPr>
      </w:pPr>
      <w:r>
        <w:rPr>
          <w:rFonts w:hint="eastAsia" w:ascii="微软雅黑" w:hAnsi="微软雅黑" w:eastAsia="微软雅黑" w:cs="微软雅黑"/>
          <w:sz w:val="36"/>
          <w:szCs w:val="36"/>
        </w:rPr>
        <w:t>声  明</w:t>
      </w:r>
    </w:p>
    <w:p w14:paraId="37760285">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277E6B00">
      <w:pPr>
        <w:ind w:firstLine="482"/>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6A6A5C59">
      <w:pPr>
        <w:rPr>
          <w:rFonts w:ascii="仿宋" w:hAnsi="仿宋" w:eastAsia="仿宋"/>
          <w:sz w:val="28"/>
          <w:szCs w:val="28"/>
        </w:rPr>
      </w:pPr>
      <w:r>
        <w:rPr>
          <w:rFonts w:hint="eastAsia" w:ascii="仿宋" w:hAnsi="仿宋" w:eastAsia="仿宋"/>
          <w:sz w:val="28"/>
          <w:szCs w:val="28"/>
        </w:rPr>
        <w:t xml:space="preserve">                       供应商名称（公章）：</w:t>
      </w:r>
    </w:p>
    <w:p w14:paraId="3E7CFDB7">
      <w:pPr>
        <w:rPr>
          <w:rFonts w:ascii="仿宋" w:hAnsi="仿宋" w:eastAsia="仿宋"/>
          <w:sz w:val="28"/>
          <w:szCs w:val="28"/>
        </w:rPr>
      </w:pPr>
      <w:r>
        <w:rPr>
          <w:rFonts w:hint="eastAsia" w:ascii="仿宋" w:hAnsi="仿宋" w:eastAsia="仿宋"/>
          <w:sz w:val="28"/>
          <w:szCs w:val="28"/>
        </w:rPr>
        <w:t xml:space="preserve">                       授权代表签字：_________________</w:t>
      </w:r>
    </w:p>
    <w:p w14:paraId="4BBD894A">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14:paraId="08E7DD96">
      <w:pPr>
        <w:spacing w:before="50" w:afterLines="50"/>
        <w:ind w:firstLine="560" w:firstLineChars="200"/>
        <w:jc w:val="left"/>
        <w:rPr>
          <w:rFonts w:hint="eastAsia" w:ascii="仿宋" w:hAnsi="仿宋" w:eastAsia="仿宋" w:cs="Times New Roman"/>
          <w:sz w:val="28"/>
          <w:szCs w:val="28"/>
        </w:rPr>
      </w:pPr>
      <w:r>
        <w:rPr>
          <w:rFonts w:ascii="仿宋" w:hAnsi="仿宋" w:eastAsia="仿宋"/>
          <w:sz w:val="28"/>
          <w:szCs w:val="28"/>
        </w:rPr>
        <w:br w:type="page"/>
      </w:r>
      <w:r>
        <w:rPr>
          <w:rFonts w:hint="eastAsia" w:ascii="仿宋" w:hAnsi="仿宋" w:eastAsia="仿宋" w:cs="Times New Roman"/>
          <w:sz w:val="28"/>
          <w:szCs w:val="28"/>
        </w:rPr>
        <w:t>（六）项目实施所必须的许可资质证明材料</w:t>
      </w:r>
    </w:p>
    <w:p w14:paraId="04ACC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560" w:firstLineChars="200"/>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（1）投标单位须具备城市建筑垃圾处置许可证和城市生活垃圾处置许可证，须提供相关证书原件扫描件。</w:t>
      </w:r>
    </w:p>
    <w:p w14:paraId="2F0E4ABC">
      <w:pPr>
        <w:spacing w:before="50" w:afterLines="50"/>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lang w:val="en-US" w:eastAsia="zh-CN"/>
        </w:rPr>
        <w:t>（2）本项目接受联合体投标，联合体不得超过两家，牵头单位须为具备城市建筑垃圾处置许可证单位。以联合体参加本项目采购活动的，联合体各方不得再单独参加或者与其他供应商另外组成联合体参加本项目的采购活动。</w:t>
      </w:r>
    </w:p>
    <w:p w14:paraId="32326715">
      <w:pPr>
        <w:spacing w:before="50" w:afterLines="50"/>
        <w:ind w:firstLine="560" w:firstLineChars="200"/>
        <w:jc w:val="left"/>
        <w:rPr>
          <w:rFonts w:hint="eastAsia" w:ascii="仿宋" w:hAnsi="仿宋" w:eastAsia="仿宋"/>
          <w:sz w:val="28"/>
          <w:szCs w:val="28"/>
        </w:rPr>
      </w:pPr>
    </w:p>
    <w:p w14:paraId="7D737F2A">
      <w:pPr>
        <w:spacing w:before="50" w:afterLines="50"/>
        <w:ind w:firstLine="560" w:firstLineChars="200"/>
        <w:jc w:val="left"/>
        <w:rPr>
          <w:rFonts w:hint="eastAsia" w:ascii="仿宋" w:hAnsi="仿宋" w:eastAsia="仿宋"/>
          <w:sz w:val="28"/>
          <w:szCs w:val="28"/>
        </w:rPr>
      </w:pPr>
    </w:p>
    <w:p w14:paraId="56C908AF">
      <w:pPr>
        <w:spacing w:before="50" w:afterLines="50"/>
        <w:ind w:firstLine="560" w:firstLineChars="200"/>
        <w:jc w:val="left"/>
        <w:rPr>
          <w:rFonts w:hint="eastAsia" w:ascii="仿宋" w:hAnsi="仿宋" w:eastAsia="仿宋"/>
          <w:sz w:val="28"/>
          <w:szCs w:val="28"/>
        </w:rPr>
      </w:pPr>
    </w:p>
    <w:p w14:paraId="614EE169">
      <w:pPr>
        <w:rPr>
          <w:rFonts w:hint="eastAsia" w:ascii="仿宋" w:hAnsi="仿宋" w:eastAsia="仿宋"/>
          <w:sz w:val="28"/>
          <w:szCs w:val="28"/>
        </w:rPr>
      </w:pPr>
      <w:r>
        <w:rPr>
          <w:rFonts w:hint="eastAsia" w:ascii="仿宋" w:hAnsi="仿宋" w:eastAsia="仿宋"/>
          <w:sz w:val="28"/>
          <w:szCs w:val="28"/>
        </w:rPr>
        <w:br w:type="page"/>
      </w:r>
    </w:p>
    <w:p w14:paraId="0D5727B7">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（七）法定代表人身份证明及身份证复印件</w:t>
      </w:r>
    </w:p>
    <w:p w14:paraId="563B5CE9">
      <w:pPr>
        <w:spacing w:before="50" w:after="156" w:afterLines="50"/>
        <w:ind w:firstLine="562" w:firstLineChars="200"/>
        <w:jc w:val="center"/>
        <w:rPr>
          <w:rFonts w:hint="eastAsia" w:ascii="仿宋" w:hAnsi="仿宋" w:eastAsia="仿宋" w:cs="Times New Roman"/>
          <w:sz w:val="28"/>
          <w:szCs w:val="28"/>
        </w:rPr>
      </w:pPr>
      <w:r>
        <w:rPr>
          <w:rFonts w:hint="eastAsia" w:ascii="仿宋" w:hAnsi="仿宋" w:eastAsia="仿宋" w:cs="Times New Roman"/>
          <w:b/>
          <w:bCs/>
          <w:sz w:val="28"/>
          <w:szCs w:val="28"/>
        </w:rPr>
        <w:t>法定代表人身份证明</w:t>
      </w:r>
    </w:p>
    <w:p w14:paraId="18F03320">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p>
    <w:p w14:paraId="1B334E3C">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p>
    <w:p w14:paraId="5362C11D">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1C7B3570">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p>
    <w:p w14:paraId="1F98CFA7">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72A53ADE">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p>
    <w:p w14:paraId="6B25C976">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1555408D">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p>
    <w:p w14:paraId="6E6240CF">
      <w:pPr>
        <w:spacing w:before="50" w:after="156" w:afterLines="50"/>
        <w:ind w:firstLine="560" w:firstLineChars="200"/>
        <w:jc w:val="left"/>
        <w:rPr>
          <w:rFonts w:hint="eastAsia" w:ascii="仿宋" w:hAnsi="仿宋" w:eastAsia="仿宋" w:cs="Times New Roman"/>
          <w:sz w:val="28"/>
          <w:szCs w:val="28"/>
        </w:rPr>
      </w:pPr>
    </w:p>
    <w:p w14:paraId="3C3896CD">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法定代表人身份证</w:t>
      </w:r>
    </w:p>
    <w:p w14:paraId="62082244">
      <w:pPr>
        <w:wordWrap w:val="0"/>
        <w:spacing w:before="50" w:after="156" w:afterLines="50"/>
        <w:ind w:firstLine="560" w:firstLineChars="200"/>
        <w:jc w:val="right"/>
        <w:rPr>
          <w:rFonts w:ascii="仿宋" w:hAnsi="仿宋" w:eastAsia="仿宋" w:cs="Times New Roman"/>
          <w:sz w:val="28"/>
          <w:szCs w:val="28"/>
        </w:rPr>
      </w:pPr>
      <w:r>
        <w:rPr>
          <w:rFonts w:hint="eastAsia" w:ascii="仿宋" w:hAnsi="仿宋" w:eastAsia="仿宋" w:cs="Times New Roman"/>
          <w:sz w:val="28"/>
          <w:szCs w:val="28"/>
        </w:rPr>
        <w:t xml:space="preserve"> 供应商名称（公章）：              </w:t>
      </w:r>
    </w:p>
    <w:p w14:paraId="533C0F01">
      <w:pPr>
        <w:widowControl/>
        <w:jc w:val="right"/>
        <w:rPr>
          <w:rFonts w:hint="eastAsia" w:ascii="仿宋" w:hAnsi="仿宋" w:eastAsia="仿宋" w:cs="Times New Roman"/>
          <w:sz w:val="28"/>
          <w:szCs w:val="28"/>
        </w:rPr>
      </w:pPr>
      <w:r>
        <w:rPr>
          <w:rFonts w:hint="eastAsia" w:ascii="仿宋" w:hAnsi="仿宋" w:eastAsia="仿宋" w:cs="Times New Roman"/>
          <w:sz w:val="28"/>
          <w:szCs w:val="28"/>
        </w:rPr>
        <w:t>日期：   年   月   日</w:t>
      </w:r>
    </w:p>
    <w:p w14:paraId="450162E8">
      <w:pPr>
        <w:spacing w:before="50" w:afterLines="50"/>
        <w:ind w:firstLine="560" w:firstLineChars="200"/>
        <w:jc w:val="left"/>
        <w:rPr>
          <w:rFonts w:ascii="仿宋" w:hAnsi="仿宋" w:eastAsia="仿宋"/>
          <w:sz w:val="28"/>
          <w:szCs w:val="28"/>
        </w:rPr>
      </w:pPr>
    </w:p>
    <w:p w14:paraId="0BF4B371">
      <w:pPr>
        <w:widowControl/>
        <w:jc w:val="left"/>
        <w:rPr>
          <w:rFonts w:ascii="仿宋" w:hAnsi="仿宋" w:eastAsia="仿宋"/>
          <w:sz w:val="28"/>
          <w:szCs w:val="28"/>
        </w:rPr>
      </w:pPr>
      <w:r>
        <w:rPr>
          <w:rFonts w:ascii="仿宋" w:hAnsi="仿宋" w:eastAsia="仿宋"/>
          <w:sz w:val="28"/>
          <w:szCs w:val="28"/>
        </w:rPr>
        <w:br w:type="page"/>
      </w:r>
    </w:p>
    <w:p w14:paraId="29DA04DA">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。（法定代表人参加招标活动的，无需提供）</w:t>
      </w:r>
    </w:p>
    <w:p w14:paraId="6CC11AAF">
      <w:pPr>
        <w:spacing w:line="500" w:lineRule="exact"/>
        <w:jc w:val="center"/>
        <w:rPr>
          <w:rFonts w:ascii="方正小标宋简体" w:eastAsia="方正小标宋简体"/>
          <w:i/>
          <w:sz w:val="36"/>
          <w:szCs w:val="36"/>
        </w:rPr>
      </w:pPr>
      <w:r>
        <w:rPr>
          <w:rFonts w:hint="eastAsia" w:ascii="微软雅黑" w:hAnsi="微软雅黑" w:eastAsia="微软雅黑" w:cs="微软雅黑"/>
          <w:sz w:val="36"/>
          <w:szCs w:val="36"/>
        </w:rPr>
        <w:t>法定代表人授权委托书</w:t>
      </w:r>
    </w:p>
    <w:p w14:paraId="4EF1C38D">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本授权书声明：____________（供应商名称）授权________________（代理人的姓名）为我方就项目名称：____________项目编号:____________采购活动的合法代理人，以本公司名义全权处理一切与该项目采购有关的事务。</w:t>
      </w:r>
    </w:p>
    <w:p w14:paraId="0110DBAB">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3742F464">
      <w:pPr>
        <w:pStyle w:val="40"/>
        <w:spacing w:line="500" w:lineRule="exact"/>
        <w:ind w:firstLine="480"/>
        <w:rPr>
          <w:rFonts w:ascii="仿宋" w:hAnsi="仿宋" w:eastAsia="仿宋"/>
          <w:color w:val="auto"/>
          <w:sz w:val="28"/>
          <w:szCs w:val="28"/>
        </w:rPr>
      </w:pPr>
    </w:p>
    <w:p w14:paraId="0F3331BD">
      <w:pPr>
        <w:pStyle w:val="40"/>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32CC6880">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4CCE4139">
      <w:pPr>
        <w:pStyle w:val="40"/>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25C37E25">
      <w:pPr>
        <w:pStyle w:val="40"/>
        <w:spacing w:line="500" w:lineRule="exact"/>
        <w:ind w:firstLine="480"/>
        <w:rPr>
          <w:rFonts w:ascii="仿宋" w:hAnsi="仿宋" w:eastAsia="仿宋"/>
          <w:color w:val="auto"/>
          <w:sz w:val="28"/>
          <w:szCs w:val="28"/>
        </w:rPr>
      </w:pPr>
    </w:p>
    <w:p w14:paraId="71E44D3F">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761B13E0">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121CAC42">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4FDB41E1">
      <w:pPr>
        <w:pStyle w:val="40"/>
        <w:spacing w:line="500" w:lineRule="exact"/>
        <w:ind w:firstLine="480"/>
        <w:rPr>
          <w:rFonts w:ascii="仿宋" w:hAnsi="仿宋" w:eastAsia="仿宋"/>
          <w:color w:val="auto"/>
          <w:sz w:val="28"/>
          <w:szCs w:val="28"/>
        </w:rPr>
      </w:pPr>
    </w:p>
    <w:p w14:paraId="04C84A8E">
      <w:pPr>
        <w:pStyle w:val="40"/>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FCD3DE8">
      <w:pPr>
        <w:pStyle w:val="40"/>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12E35FD9">
      <w:pPr>
        <w:pStyle w:val="40"/>
        <w:spacing w:line="500" w:lineRule="exact"/>
        <w:ind w:firstLine="480"/>
        <w:rPr>
          <w:rFonts w:ascii="仿宋" w:hAnsi="仿宋" w:eastAsia="仿宋"/>
          <w:color w:val="auto"/>
          <w:sz w:val="28"/>
          <w:szCs w:val="28"/>
        </w:rPr>
      </w:pPr>
      <w:bookmarkStart w:id="42" w:name="_Hlt26671380"/>
      <w:bookmarkEnd w:id="42"/>
      <w:bookmarkStart w:id="43" w:name="_格式3__银行出具的资信证明"/>
      <w:bookmarkEnd w:id="43"/>
      <w:bookmarkStart w:id="44" w:name="_Hlt26955070"/>
      <w:bookmarkEnd w:id="44"/>
    </w:p>
    <w:p w14:paraId="16BBEA3A">
      <w:pPr>
        <w:pStyle w:val="6"/>
        <w:spacing w:line="500" w:lineRule="exact"/>
        <w:ind w:firstLine="560"/>
        <w:rPr>
          <w:rFonts w:ascii="仿宋" w:hAnsi="仿宋" w:eastAsia="仿宋"/>
          <w:sz w:val="28"/>
          <w:szCs w:val="28"/>
        </w:rPr>
      </w:pPr>
    </w:p>
    <w:p w14:paraId="31ACBA62">
      <w:pPr>
        <w:pStyle w:val="6"/>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503AFBBB">
      <w:pPr>
        <w:spacing w:before="50" w:afterLines="50" w:line="500" w:lineRule="exact"/>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（九）</w:t>
      </w:r>
      <w:r>
        <w:rPr>
          <w:rFonts w:hint="eastAsia" w:ascii="仿宋" w:hAnsi="仿宋" w:eastAsia="仿宋" w:cs="Arial"/>
          <w:sz w:val="28"/>
          <w:szCs w:val="28"/>
        </w:rPr>
        <w:t>投标函</w:t>
      </w:r>
    </w:p>
    <w:p w14:paraId="6B95965A">
      <w:pPr>
        <w:spacing w:before="50" w:afterLines="50" w:line="500" w:lineRule="exact"/>
        <w:jc w:val="center"/>
        <w:rPr>
          <w:rFonts w:ascii="方正小标宋简体" w:eastAsia="方正小标宋简体"/>
          <w:sz w:val="36"/>
          <w:szCs w:val="36"/>
        </w:rPr>
      </w:pPr>
      <w:r>
        <w:rPr>
          <w:rFonts w:hint="eastAsia" w:ascii="微软雅黑" w:hAnsi="微软雅黑" w:eastAsia="微软雅黑" w:cs="微软雅黑"/>
          <w:sz w:val="36"/>
          <w:szCs w:val="36"/>
        </w:rPr>
        <w:t>投标函</w:t>
      </w:r>
    </w:p>
    <w:p w14:paraId="165D1F6A">
      <w:pPr>
        <w:pStyle w:val="4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rPr>
        <w:t>致：</w:t>
      </w:r>
      <w:r>
        <w:rPr>
          <w:rFonts w:hint="eastAsia" w:ascii="仿宋" w:hAnsi="仿宋" w:eastAsia="仿宋"/>
          <w:color w:val="auto"/>
          <w:sz w:val="28"/>
          <w:szCs w:val="28"/>
          <w:highlight w:val="none"/>
          <w:lang w:val="en-US" w:eastAsia="zh-CN"/>
        </w:rPr>
        <w:t>如皋市长江镇人民政府</w:t>
      </w:r>
    </w:p>
    <w:p w14:paraId="226A51F0">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highlight w:val="none"/>
        </w:rPr>
        <w:t>根据贵方的</w:t>
      </w:r>
      <w:r>
        <w:rPr>
          <w:rFonts w:hint="eastAsia" w:ascii="仿宋" w:hAnsi="仿宋" w:eastAsia="仿宋"/>
          <w:i/>
          <w:color w:val="auto"/>
          <w:sz w:val="28"/>
          <w:szCs w:val="28"/>
          <w:highlight w:val="none"/>
          <w:u w:val="single"/>
        </w:rPr>
        <w:t>如皋市长江镇建筑、生活垃圾清运处置项目</w:t>
      </w:r>
      <w:r>
        <w:rPr>
          <w:rFonts w:hint="eastAsia" w:ascii="仿宋" w:hAnsi="仿宋" w:eastAsia="仿宋"/>
          <w:color w:val="auto"/>
          <w:sz w:val="28"/>
          <w:szCs w:val="28"/>
          <w:highlight w:val="none"/>
        </w:rPr>
        <w:t>（项目编号：</w:t>
      </w:r>
      <w:r>
        <w:rPr>
          <w:rFonts w:hint="eastAsia" w:ascii="仿宋" w:hAnsi="仿宋" w:eastAsia="仿宋"/>
          <w:i/>
          <w:color w:val="auto"/>
          <w:sz w:val="28"/>
          <w:szCs w:val="28"/>
          <w:highlight w:val="none"/>
          <w:u w:val="single"/>
        </w:rPr>
        <w:t>JSZC-320682-JSDZ-G2026-0033</w:t>
      </w:r>
      <w:r>
        <w:rPr>
          <w:rFonts w:hint="eastAsia" w:ascii="仿宋" w:hAnsi="仿宋" w:eastAsia="仿宋"/>
          <w:color w:val="auto"/>
          <w:sz w:val="28"/>
          <w:szCs w:val="28"/>
          <w:highlight w:val="none"/>
        </w:rPr>
        <w:t>）</w:t>
      </w:r>
      <w:r>
        <w:rPr>
          <w:rFonts w:hint="eastAsia" w:ascii="仿宋" w:hAnsi="仿宋" w:eastAsia="仿宋"/>
          <w:color w:val="auto"/>
          <w:sz w:val="28"/>
          <w:szCs w:val="28"/>
        </w:rPr>
        <w:t>招标文件，正式授权下述签字人_________ (姓名和职务)代表我方______________（供应商的名称），全权处理本次项目招标采购的有关事宜。</w:t>
      </w:r>
    </w:p>
    <w:p w14:paraId="2691A9E0">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666730BB">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1.按招标文件规定的各项要求，向买方提供所需货物、服务。</w:t>
      </w:r>
    </w:p>
    <w:p w14:paraId="46B6C3C0">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27F68885">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57D0CEB2">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6A4BB55B">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78564E43">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52A1C34F">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0BE48206">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3EE133A3">
      <w:pPr>
        <w:pStyle w:val="40"/>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77BD3BE9">
      <w:pPr>
        <w:pStyle w:val="40"/>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082D95EC">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6F480D0C">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5EAD69A5">
      <w:pPr>
        <w:pStyle w:val="40"/>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7CF2C23E">
      <w:pPr>
        <w:spacing w:before="50" w:afterLines="50"/>
        <w:ind w:firstLine="480"/>
        <w:jc w:val="left"/>
        <w:rPr>
          <w:rFonts w:ascii="仿宋" w:hAnsi="仿宋" w:eastAsia="仿宋"/>
          <w:sz w:val="28"/>
          <w:szCs w:val="28"/>
        </w:rPr>
      </w:pPr>
      <w:r>
        <w:rPr>
          <w:rFonts w:ascii="仿宋" w:hAnsi="仿宋" w:eastAsia="仿宋"/>
          <w:bCs/>
          <w:sz w:val="28"/>
          <w:szCs w:val="28"/>
        </w:rPr>
        <w:br w:type="page"/>
      </w:r>
    </w:p>
    <w:p w14:paraId="6D84A33B">
      <w:pPr>
        <w:spacing w:before="50" w:afterLines="50"/>
        <w:ind w:firstLine="480"/>
        <w:jc w:val="left"/>
        <w:rPr>
          <w:rFonts w:ascii="仿宋" w:hAnsi="仿宋" w:eastAsia="仿宋" w:cs="Arial"/>
          <w:sz w:val="28"/>
          <w:szCs w:val="28"/>
          <w:highlight w:val="none"/>
        </w:rPr>
      </w:pPr>
      <w:r>
        <w:rPr>
          <w:rFonts w:hint="eastAsia" w:ascii="仿宋" w:hAnsi="仿宋" w:eastAsia="仿宋" w:cs="Times New Roman"/>
          <w:bCs/>
          <w:sz w:val="28"/>
          <w:szCs w:val="28"/>
          <w:highlight w:val="none"/>
        </w:rPr>
        <w:t>（</w:t>
      </w:r>
      <w:r>
        <w:rPr>
          <w:rFonts w:hint="eastAsia" w:ascii="仿宋" w:hAnsi="仿宋" w:eastAsia="仿宋" w:cs="Times New Roman"/>
          <w:bCs/>
          <w:sz w:val="28"/>
          <w:szCs w:val="28"/>
          <w:highlight w:val="none"/>
          <w:lang w:val="en-US" w:eastAsia="zh-CN"/>
        </w:rPr>
        <w:t>十</w:t>
      </w:r>
      <w:r>
        <w:rPr>
          <w:rFonts w:hint="eastAsia" w:ascii="仿宋" w:hAnsi="仿宋" w:eastAsia="仿宋" w:cs="Times New Roman"/>
          <w:bCs/>
          <w:sz w:val="28"/>
          <w:szCs w:val="28"/>
          <w:highlight w:val="none"/>
        </w:rPr>
        <w:t>）</w:t>
      </w:r>
      <w:r>
        <w:rPr>
          <w:rFonts w:hint="eastAsia" w:ascii="仿宋" w:hAnsi="仿宋" w:eastAsia="仿宋" w:cs="Arial"/>
          <w:sz w:val="28"/>
          <w:szCs w:val="28"/>
          <w:highlight w:val="none"/>
        </w:rPr>
        <w:t>联合体协议原件</w:t>
      </w:r>
    </w:p>
    <w:p w14:paraId="0BEF574B">
      <w:pPr>
        <w:jc w:val="center"/>
        <w:rPr>
          <w:rFonts w:ascii="方正小标宋简体" w:hAnsi="Times New Roman" w:eastAsia="方正小标宋简体" w:cs="Times New Roman"/>
          <w:i/>
          <w:sz w:val="36"/>
          <w:szCs w:val="36"/>
        </w:rPr>
      </w:pPr>
      <w:r>
        <w:rPr>
          <w:rFonts w:hint="eastAsia" w:ascii="微软雅黑" w:hAnsi="微软雅黑" w:eastAsia="微软雅黑" w:cs="微软雅黑"/>
          <w:sz w:val="36"/>
          <w:szCs w:val="36"/>
        </w:rPr>
        <w:t>联合体协议</w:t>
      </w:r>
    </w:p>
    <w:p w14:paraId="2CA23132">
      <w:pPr>
        <w:rPr>
          <w:rFonts w:ascii="仿宋" w:hAnsi="仿宋" w:eastAsia="仿宋" w:cs="Times New Roman"/>
          <w:sz w:val="28"/>
          <w:szCs w:val="28"/>
        </w:rPr>
      </w:pPr>
      <w:r>
        <w:rPr>
          <w:rFonts w:hint="eastAsia" w:ascii="仿宋" w:hAnsi="仿宋" w:eastAsia="仿宋" w:cs="Times New Roman"/>
          <w:sz w:val="28"/>
          <w:szCs w:val="28"/>
        </w:rPr>
        <w:t>（</w:t>
      </w:r>
      <w:r>
        <w:rPr>
          <w:rFonts w:hint="eastAsia" w:ascii="仿宋" w:hAnsi="仿宋" w:eastAsia="仿宋" w:cs="Times New Roman"/>
          <w:i/>
          <w:sz w:val="28"/>
          <w:szCs w:val="28"/>
        </w:rPr>
        <w:t>联合体中各供应商全称</w:t>
      </w:r>
      <w:r>
        <w:rPr>
          <w:rFonts w:hint="eastAsia" w:ascii="仿宋" w:hAnsi="仿宋" w:eastAsia="仿宋" w:cs="Times New Roman"/>
          <w:sz w:val="28"/>
          <w:szCs w:val="28"/>
        </w:rPr>
        <w:t>）在此达成以下协议：</w:t>
      </w:r>
    </w:p>
    <w:p w14:paraId="4565C271">
      <w:pPr>
        <w:ind w:firstLine="645"/>
        <w:rPr>
          <w:rFonts w:ascii="仿宋" w:hAnsi="仿宋" w:eastAsia="仿宋" w:cs="Times New Roman"/>
          <w:sz w:val="28"/>
          <w:szCs w:val="28"/>
        </w:rPr>
      </w:pPr>
      <w:r>
        <w:rPr>
          <w:rFonts w:ascii="仿宋" w:hAnsi="仿宋" w:eastAsia="仿宋" w:cs="Times New Roman"/>
          <w:sz w:val="28"/>
          <w:szCs w:val="28"/>
        </w:rPr>
        <w:t>1</w:t>
      </w:r>
      <w:r>
        <w:rPr>
          <w:rFonts w:hint="eastAsia" w:ascii="仿宋" w:hAnsi="仿宋" w:eastAsia="仿宋" w:cs="Times New Roman"/>
          <w:sz w:val="28"/>
          <w:szCs w:val="28"/>
        </w:rPr>
        <w:t>.我们自愿组成联合体，参加</w:t>
      </w:r>
      <w:r>
        <w:rPr>
          <w:rFonts w:hint="eastAsia" w:ascii="仿宋" w:hAnsi="仿宋" w:eastAsia="仿宋"/>
          <w:i/>
          <w:color w:val="auto"/>
          <w:sz w:val="28"/>
          <w:szCs w:val="28"/>
          <w:highlight w:val="none"/>
          <w:u w:val="single"/>
        </w:rPr>
        <w:t>如皋市长江镇建筑、生活垃圾清运处置项目</w:t>
      </w:r>
      <w:r>
        <w:rPr>
          <w:rFonts w:hint="eastAsia" w:ascii="仿宋" w:hAnsi="仿宋" w:eastAsia="仿宋" w:cs="Times New Roman"/>
          <w:sz w:val="28"/>
          <w:szCs w:val="28"/>
        </w:rPr>
        <w:t>（项目编号：</w:t>
      </w:r>
      <w:r>
        <w:rPr>
          <w:rFonts w:hint="eastAsia" w:ascii="仿宋" w:hAnsi="仿宋" w:eastAsia="仿宋"/>
          <w:i/>
          <w:color w:val="auto"/>
          <w:sz w:val="28"/>
          <w:szCs w:val="28"/>
          <w:highlight w:val="none"/>
          <w:u w:val="single"/>
        </w:rPr>
        <w:t>JSZC-320682-JSDZ-G2026-0033</w:t>
      </w:r>
      <w:r>
        <w:rPr>
          <w:rFonts w:hint="eastAsia" w:ascii="仿宋" w:hAnsi="仿宋" w:eastAsia="仿宋" w:cs="Times New Roman"/>
          <w:sz w:val="28"/>
          <w:szCs w:val="28"/>
        </w:rPr>
        <w:t>）的政府采购活动。</w:t>
      </w:r>
    </w:p>
    <w:p w14:paraId="743F8C9F">
      <w:pPr>
        <w:ind w:firstLine="645"/>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rPr>
        <w:t>.若我们联合中标、中标，</w:t>
      </w:r>
      <w:r>
        <w:rPr>
          <w:rFonts w:hint="eastAsia" w:ascii="仿宋" w:hAnsi="仿宋" w:eastAsia="仿宋" w:cs="Times New Roman"/>
          <w:sz w:val="28"/>
          <w:szCs w:val="28"/>
          <w:u w:val="single"/>
        </w:rPr>
        <w:t>（</w:t>
      </w:r>
      <w:r>
        <w:rPr>
          <w:rFonts w:hint="eastAsia" w:ascii="仿宋" w:hAnsi="仿宋" w:eastAsia="仿宋" w:cs="Times New Roman"/>
          <w:i/>
          <w:sz w:val="28"/>
          <w:szCs w:val="28"/>
          <w:u w:val="single"/>
        </w:rPr>
        <w:t>供应商</w:t>
      </w:r>
      <w:r>
        <w:rPr>
          <w:rFonts w:ascii="仿宋" w:hAnsi="仿宋" w:eastAsia="仿宋" w:cs="Times New Roman"/>
          <w:i/>
          <w:sz w:val="28"/>
          <w:szCs w:val="28"/>
          <w:u w:val="single"/>
        </w:rPr>
        <w:t>1</w:t>
      </w:r>
      <w:r>
        <w:rPr>
          <w:rFonts w:hint="eastAsia" w:ascii="仿宋" w:hAnsi="仿宋" w:eastAsia="仿宋" w:cs="Times New Roman"/>
          <w:i/>
          <w:sz w:val="28"/>
          <w:szCs w:val="28"/>
          <w:u w:val="single"/>
        </w:rPr>
        <w:t>全称</w:t>
      </w:r>
      <w:r>
        <w:rPr>
          <w:rFonts w:hint="eastAsia" w:ascii="仿宋" w:hAnsi="仿宋" w:eastAsia="仿宋" w:cs="Times New Roman"/>
          <w:sz w:val="28"/>
          <w:szCs w:val="28"/>
          <w:u w:val="single"/>
        </w:rPr>
        <w:t>）</w:t>
      </w:r>
      <w:r>
        <w:rPr>
          <w:rFonts w:hint="eastAsia" w:ascii="仿宋" w:hAnsi="仿宋" w:eastAsia="仿宋" w:cs="Times New Roman"/>
          <w:sz w:val="28"/>
          <w:szCs w:val="28"/>
        </w:rPr>
        <w:t>实施项目中</w:t>
      </w:r>
      <w:r>
        <w:rPr>
          <w:rFonts w:hint="eastAsia" w:ascii="仿宋" w:hAnsi="仿宋" w:eastAsia="仿宋" w:cs="Times New Roman"/>
          <w:sz w:val="28"/>
          <w:szCs w:val="28"/>
          <w:u w:val="single"/>
        </w:rPr>
        <w:t>（工作内容）</w:t>
      </w:r>
      <w:r>
        <w:rPr>
          <w:rFonts w:hint="eastAsia" w:ascii="仿宋" w:hAnsi="仿宋" w:eastAsia="仿宋" w:cs="Times New Roman"/>
          <w:sz w:val="28"/>
          <w:szCs w:val="28"/>
        </w:rPr>
        <w:t>部分工作，并承担相应的责任。</w:t>
      </w:r>
      <w:r>
        <w:rPr>
          <w:rFonts w:hint="eastAsia" w:ascii="仿宋" w:hAnsi="仿宋" w:eastAsia="仿宋" w:cs="Times New Roman"/>
          <w:sz w:val="28"/>
          <w:szCs w:val="28"/>
          <w:u w:val="single"/>
        </w:rPr>
        <w:t>（</w:t>
      </w:r>
      <w:r>
        <w:rPr>
          <w:rFonts w:hint="eastAsia" w:ascii="仿宋" w:hAnsi="仿宋" w:eastAsia="仿宋" w:cs="Times New Roman"/>
          <w:i/>
          <w:sz w:val="28"/>
          <w:szCs w:val="28"/>
          <w:u w:val="single"/>
        </w:rPr>
        <w:t>供应商</w:t>
      </w:r>
      <w:r>
        <w:rPr>
          <w:rFonts w:ascii="仿宋" w:hAnsi="仿宋" w:eastAsia="仿宋" w:cs="Times New Roman"/>
          <w:i/>
          <w:sz w:val="28"/>
          <w:szCs w:val="28"/>
          <w:u w:val="single"/>
        </w:rPr>
        <w:t>2</w:t>
      </w:r>
      <w:r>
        <w:rPr>
          <w:rFonts w:hint="eastAsia" w:ascii="仿宋" w:hAnsi="仿宋" w:eastAsia="仿宋" w:cs="Times New Roman"/>
          <w:i/>
          <w:sz w:val="28"/>
          <w:szCs w:val="28"/>
          <w:u w:val="single"/>
        </w:rPr>
        <w:t>全称</w:t>
      </w:r>
      <w:r>
        <w:rPr>
          <w:rFonts w:hint="eastAsia" w:ascii="仿宋" w:hAnsi="仿宋" w:eastAsia="仿宋" w:cs="Times New Roman"/>
          <w:sz w:val="28"/>
          <w:szCs w:val="28"/>
          <w:u w:val="single"/>
        </w:rPr>
        <w:t>）</w:t>
      </w:r>
      <w:r>
        <w:rPr>
          <w:rFonts w:hint="eastAsia" w:ascii="仿宋" w:hAnsi="仿宋" w:eastAsia="仿宋" w:cs="Times New Roman"/>
          <w:sz w:val="28"/>
          <w:szCs w:val="28"/>
        </w:rPr>
        <w:t>实施项目中（</w:t>
      </w:r>
      <w:r>
        <w:rPr>
          <w:rFonts w:hint="eastAsia" w:ascii="仿宋" w:hAnsi="仿宋" w:eastAsia="仿宋" w:cs="Times New Roman"/>
          <w:i/>
          <w:sz w:val="28"/>
          <w:szCs w:val="28"/>
          <w:u w:val="single"/>
        </w:rPr>
        <w:t>工作内容</w:t>
      </w:r>
      <w:r>
        <w:rPr>
          <w:rFonts w:hint="eastAsia" w:ascii="仿宋" w:hAnsi="仿宋" w:eastAsia="仿宋" w:cs="Times New Roman"/>
          <w:sz w:val="28"/>
          <w:szCs w:val="28"/>
        </w:rPr>
        <w:t>）部分工作，并承担相应的责任……。（注：联合体中各供应商都应明示所承担的工作和相应的责任）。</w:t>
      </w:r>
    </w:p>
    <w:p w14:paraId="0F75979E">
      <w:pPr>
        <w:ind w:firstLine="645"/>
        <w:rPr>
          <w:rFonts w:ascii="仿宋" w:hAnsi="仿宋" w:eastAsia="仿宋" w:cs="Times New Roman"/>
          <w:sz w:val="28"/>
          <w:szCs w:val="28"/>
        </w:rPr>
      </w:pPr>
      <w:r>
        <w:rPr>
          <w:rFonts w:ascii="仿宋" w:hAnsi="仿宋" w:eastAsia="仿宋" w:cs="Times New Roman"/>
          <w:sz w:val="28"/>
          <w:szCs w:val="28"/>
        </w:rPr>
        <w:t>3</w:t>
      </w:r>
      <w:r>
        <w:rPr>
          <w:rFonts w:hint="eastAsia" w:ascii="仿宋" w:hAnsi="仿宋" w:eastAsia="仿宋" w:cs="Times New Roman"/>
          <w:sz w:val="28"/>
          <w:szCs w:val="28"/>
        </w:rPr>
        <w:t>.其中</w:t>
      </w:r>
      <w:r>
        <w:rPr>
          <w:rFonts w:hint="eastAsia" w:ascii="仿宋" w:hAnsi="仿宋" w:eastAsia="仿宋" w:cs="Times New Roman"/>
          <w:sz w:val="28"/>
          <w:szCs w:val="28"/>
          <w:u w:val="single"/>
        </w:rPr>
        <w:t>（</w:t>
      </w:r>
      <w:r>
        <w:rPr>
          <w:rFonts w:hint="eastAsia" w:ascii="仿宋" w:hAnsi="仿宋" w:eastAsia="仿宋" w:cs="Times New Roman"/>
          <w:i/>
          <w:sz w:val="28"/>
          <w:szCs w:val="28"/>
          <w:u w:val="single"/>
        </w:rPr>
        <w:t>小型、微型企业/残疾人福利性单位/监狱企业全称</w:t>
      </w:r>
      <w:r>
        <w:rPr>
          <w:rFonts w:hint="eastAsia" w:ascii="仿宋" w:hAnsi="仿宋" w:eastAsia="仿宋" w:cs="Times New Roman"/>
          <w:sz w:val="28"/>
          <w:szCs w:val="28"/>
          <w:u w:val="single"/>
        </w:rPr>
        <w:t>）</w:t>
      </w:r>
      <w:r>
        <w:rPr>
          <w:rFonts w:hint="eastAsia" w:ascii="仿宋" w:hAnsi="仿宋" w:eastAsia="仿宋" w:cs="Times New Roman"/>
          <w:sz w:val="28"/>
          <w:szCs w:val="28"/>
        </w:rPr>
        <w:t>为（</w:t>
      </w:r>
      <w:r>
        <w:rPr>
          <w:rFonts w:hint="eastAsia" w:ascii="仿宋" w:hAnsi="仿宋" w:eastAsia="仿宋" w:cs="Times New Roman"/>
          <w:i/>
          <w:sz w:val="28"/>
          <w:szCs w:val="28"/>
        </w:rPr>
        <w:t>小型、微型企业/残疾人福利性单位/监狱企业</w:t>
      </w:r>
      <w:r>
        <w:rPr>
          <w:rFonts w:hint="eastAsia" w:ascii="仿宋" w:hAnsi="仿宋" w:eastAsia="仿宋" w:cs="Times New Roman"/>
          <w:sz w:val="28"/>
          <w:szCs w:val="28"/>
        </w:rPr>
        <w:t>）企业，且我们约定该公司/单位所承担的合同金额将占本项目合同总金额的</w:t>
      </w:r>
      <w:r>
        <w:rPr>
          <w:rFonts w:ascii="仿宋" w:hAnsi="仿宋" w:eastAsia="仿宋" w:cs="Times New Roman"/>
          <w:sz w:val="28"/>
          <w:szCs w:val="28"/>
          <w:u w:val="single"/>
        </w:rPr>
        <w:t xml:space="preserve">   </w:t>
      </w:r>
      <w:r>
        <w:rPr>
          <w:rFonts w:ascii="仿宋" w:hAnsi="仿宋" w:eastAsia="仿宋" w:cs="Times New Roman"/>
          <w:sz w:val="28"/>
          <w:szCs w:val="28"/>
        </w:rPr>
        <w:t>%</w:t>
      </w:r>
      <w:r>
        <w:rPr>
          <w:rFonts w:hint="eastAsia" w:ascii="仿宋" w:hAnsi="仿宋" w:eastAsia="仿宋" w:cs="Times New Roman"/>
          <w:sz w:val="28"/>
          <w:szCs w:val="28"/>
        </w:rPr>
        <w:t>。</w:t>
      </w:r>
    </w:p>
    <w:p w14:paraId="64228F95">
      <w:pPr>
        <w:ind w:firstLine="645"/>
        <w:rPr>
          <w:rFonts w:ascii="仿宋" w:hAnsi="仿宋" w:eastAsia="仿宋" w:cs="Times New Roman"/>
          <w:sz w:val="28"/>
          <w:szCs w:val="28"/>
        </w:rPr>
      </w:pPr>
    </w:p>
    <w:p w14:paraId="41262847">
      <w:pPr>
        <w:ind w:right="560" w:firstLine="2520" w:firstLineChars="900"/>
        <w:rPr>
          <w:rFonts w:ascii="仿宋" w:hAnsi="仿宋" w:eastAsia="仿宋" w:cs="Times New Roman"/>
          <w:sz w:val="28"/>
          <w:szCs w:val="28"/>
        </w:rPr>
      </w:pPr>
      <w:r>
        <w:rPr>
          <w:rFonts w:hint="eastAsia" w:ascii="仿宋" w:hAnsi="仿宋" w:eastAsia="仿宋" w:cs="Times New Roman"/>
          <w:sz w:val="28"/>
          <w:szCs w:val="28"/>
        </w:rPr>
        <w:t>供应商全称（公章）：</w:t>
      </w:r>
    </w:p>
    <w:p w14:paraId="39E85C0B">
      <w:pPr>
        <w:ind w:right="560" w:firstLine="2520" w:firstLineChars="900"/>
        <w:rPr>
          <w:rFonts w:ascii="仿宋" w:hAnsi="仿宋" w:eastAsia="仿宋" w:cs="Times New Roman"/>
          <w:sz w:val="28"/>
          <w:szCs w:val="28"/>
        </w:rPr>
      </w:pPr>
    </w:p>
    <w:p w14:paraId="371C95FE">
      <w:pPr>
        <w:ind w:right="560" w:firstLine="2520" w:firstLineChars="900"/>
        <w:rPr>
          <w:rFonts w:ascii="仿宋" w:hAnsi="仿宋" w:eastAsia="仿宋" w:cs="Times New Roman"/>
          <w:sz w:val="28"/>
          <w:szCs w:val="28"/>
        </w:rPr>
      </w:pPr>
    </w:p>
    <w:p w14:paraId="42DFC7A2">
      <w:pPr>
        <w:ind w:right="560" w:firstLine="2520" w:firstLineChars="900"/>
        <w:rPr>
          <w:rFonts w:ascii="仿宋" w:hAnsi="仿宋" w:eastAsia="仿宋" w:cs="Times New Roman"/>
          <w:sz w:val="28"/>
          <w:szCs w:val="28"/>
        </w:rPr>
      </w:pPr>
    </w:p>
    <w:p w14:paraId="1D68C6EB">
      <w:pPr>
        <w:spacing w:before="50" w:afterLines="50"/>
        <w:ind w:firstLine="480"/>
        <w:jc w:val="left"/>
        <w:rPr>
          <w:rFonts w:ascii="仿宋" w:hAnsi="仿宋" w:eastAsia="仿宋" w:cs="Times New Roman"/>
          <w:sz w:val="28"/>
          <w:szCs w:val="28"/>
        </w:rPr>
      </w:pPr>
      <w:r>
        <w:rPr>
          <w:rFonts w:hint="eastAsia" w:ascii="仿宋" w:hAnsi="仿宋" w:eastAsia="仿宋" w:cs="Times New Roman"/>
          <w:sz w:val="28"/>
          <w:szCs w:val="28"/>
        </w:rPr>
        <w:t xml:space="preserve">             日期：</w:t>
      </w:r>
    </w:p>
    <w:p w14:paraId="00C0AA72">
      <w:pPr>
        <w:rPr>
          <w:rFonts w:hint="eastAsia" w:ascii="仿宋" w:hAnsi="仿宋" w:eastAsia="仿宋"/>
          <w:bCs/>
          <w:sz w:val="28"/>
          <w:szCs w:val="28"/>
          <w:highlight w:val="none"/>
        </w:rPr>
      </w:pPr>
      <w:r>
        <w:rPr>
          <w:rFonts w:ascii="仿宋" w:hAnsi="仿宋" w:eastAsia="仿宋" w:cs="Times New Roman"/>
          <w:bCs/>
          <w:sz w:val="28"/>
          <w:szCs w:val="28"/>
        </w:rPr>
        <w:br w:type="page"/>
      </w:r>
    </w:p>
    <w:p w14:paraId="1462FB85">
      <w:pPr>
        <w:spacing w:before="50" w:afterLines="50"/>
        <w:ind w:firstLine="480"/>
        <w:jc w:val="left"/>
        <w:rPr>
          <w:rFonts w:ascii="仿宋" w:hAnsi="仿宋" w:eastAsia="仿宋"/>
          <w:b/>
          <w:bCs/>
          <w:sz w:val="28"/>
          <w:szCs w:val="28"/>
          <w:highlight w:val="none"/>
        </w:rPr>
      </w:pPr>
      <w:r>
        <w:rPr>
          <w:rFonts w:hint="eastAsia" w:ascii="仿宋" w:hAnsi="仿宋" w:eastAsia="仿宋"/>
          <w:bCs/>
          <w:sz w:val="28"/>
          <w:szCs w:val="28"/>
          <w:highlight w:val="none"/>
        </w:rPr>
        <w:t>（十</w:t>
      </w:r>
      <w:r>
        <w:rPr>
          <w:rFonts w:hint="eastAsia" w:ascii="仿宋" w:hAnsi="仿宋" w:eastAsia="仿宋"/>
          <w:bCs/>
          <w:sz w:val="28"/>
          <w:szCs w:val="28"/>
          <w:highlight w:val="none"/>
          <w:lang w:val="en-US" w:eastAsia="zh-CN"/>
        </w:rPr>
        <w:t>一</w:t>
      </w:r>
      <w:r>
        <w:rPr>
          <w:rFonts w:hint="eastAsia" w:ascii="仿宋" w:hAnsi="仿宋" w:eastAsia="仿宋"/>
          <w:bCs/>
          <w:sz w:val="28"/>
          <w:szCs w:val="28"/>
          <w:highlight w:val="none"/>
        </w:rPr>
        <w:t>）</w:t>
      </w:r>
      <w:r>
        <w:rPr>
          <w:rFonts w:hint="eastAsia" w:ascii="仿宋" w:hAnsi="仿宋" w:eastAsia="仿宋"/>
          <w:sz w:val="28"/>
          <w:szCs w:val="28"/>
          <w:highlight w:val="none"/>
        </w:rPr>
        <w:t>其他资格证明材料</w:t>
      </w:r>
    </w:p>
    <w:p w14:paraId="0EA0E3DF">
      <w:pPr>
        <w:ind w:firstLine="560" w:firstLineChars="200"/>
        <w:rPr>
          <w:rFonts w:hint="eastAsia" w:ascii="仿宋" w:hAnsi="仿宋" w:eastAsia="仿宋"/>
          <w:sz w:val="28"/>
          <w:szCs w:val="28"/>
        </w:rPr>
      </w:pPr>
      <w:r>
        <w:rPr>
          <w:rFonts w:hint="eastAsia" w:ascii="仿宋" w:hAnsi="仿宋" w:eastAsia="仿宋"/>
          <w:sz w:val="28"/>
          <w:szCs w:val="28"/>
        </w:rPr>
        <w:t>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14:paraId="67FB0FBD">
      <w:pPr>
        <w:ind w:firstLine="560" w:firstLineChars="200"/>
        <w:rPr>
          <w:rFonts w:hint="eastAsia" w:ascii="仿宋" w:hAnsi="仿宋" w:eastAsia="仿宋"/>
          <w:sz w:val="28"/>
          <w:szCs w:val="28"/>
        </w:rPr>
      </w:pPr>
    </w:p>
    <w:p w14:paraId="7AD72E86">
      <w:pPr>
        <w:ind w:firstLine="560" w:firstLineChars="200"/>
        <w:rPr>
          <w:rFonts w:hint="eastAsia" w:ascii="仿宋" w:hAnsi="仿宋" w:eastAsia="仿宋"/>
          <w:sz w:val="28"/>
          <w:szCs w:val="28"/>
        </w:rPr>
      </w:pPr>
    </w:p>
    <w:p w14:paraId="1B04460B">
      <w:pPr>
        <w:ind w:firstLine="562" w:firstLineChars="200"/>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4635DE30">
      <w:pPr>
        <w:ind w:firstLine="560" w:firstLineChars="200"/>
        <w:rPr>
          <w:rFonts w:ascii="仿宋" w:hAnsi="仿宋" w:eastAsia="仿宋"/>
          <w:sz w:val="28"/>
          <w:szCs w:val="28"/>
        </w:rPr>
      </w:pPr>
    </w:p>
    <w:p w14:paraId="565D2579">
      <w:pPr>
        <w:ind w:firstLine="560" w:firstLineChars="200"/>
        <w:rPr>
          <w:rFonts w:ascii="仿宋" w:hAnsi="仿宋" w:eastAsia="仿宋"/>
          <w:sz w:val="28"/>
          <w:szCs w:val="28"/>
        </w:rPr>
      </w:pPr>
    </w:p>
    <w:p w14:paraId="08C958FC">
      <w:pPr>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三、商务技术文件</w:t>
      </w:r>
    </w:p>
    <w:p w14:paraId="6E30C030">
      <w:pPr>
        <w:ind w:firstLine="560" w:firstLineChars="200"/>
        <w:rPr>
          <w:rFonts w:ascii="仿宋" w:hAnsi="仿宋" w:eastAsia="仿宋"/>
          <w:bCs/>
          <w:sz w:val="28"/>
          <w:szCs w:val="28"/>
        </w:rPr>
      </w:pPr>
      <w:r>
        <w:rPr>
          <w:rFonts w:hint="eastAsia" w:ascii="仿宋" w:hAnsi="仿宋" w:eastAsia="仿宋"/>
          <w:bCs/>
          <w:sz w:val="28"/>
          <w:szCs w:val="28"/>
        </w:rPr>
        <w:t>商务部分正负偏离表</w:t>
      </w:r>
    </w:p>
    <w:p w14:paraId="7892B155">
      <w:pPr>
        <w:jc w:val="center"/>
        <w:rPr>
          <w:rFonts w:hint="eastAsia" w:ascii="微软雅黑" w:hAnsi="微软雅黑" w:eastAsia="微软雅黑" w:cs="微软雅黑"/>
          <w:sz w:val="32"/>
          <w:szCs w:val="32"/>
        </w:rPr>
      </w:pPr>
      <w:r>
        <w:rPr>
          <w:rFonts w:hint="eastAsia" w:ascii="微软雅黑" w:hAnsi="微软雅黑" w:eastAsia="微软雅黑" w:cs="微软雅黑"/>
          <w:sz w:val="32"/>
          <w:szCs w:val="32"/>
        </w:rPr>
        <w:t>商务部分正负偏离表</w:t>
      </w:r>
    </w:p>
    <w:p w14:paraId="22EEBA09">
      <w:pPr>
        <w:rPr>
          <w:rFonts w:hint="eastAsia" w:ascii="仿宋" w:hAnsi="仿宋" w:eastAsia="仿宋"/>
          <w:bCs/>
          <w:sz w:val="28"/>
          <w:szCs w:val="28"/>
        </w:rPr>
      </w:pPr>
      <w:r>
        <w:rPr>
          <w:rFonts w:hint="eastAsia" w:ascii="仿宋" w:hAnsi="仿宋" w:eastAsia="仿宋"/>
          <w:bCs/>
          <w:sz w:val="28"/>
          <w:szCs w:val="28"/>
        </w:rPr>
        <w:t>供应商全称（加盖公章）：</w:t>
      </w:r>
    </w:p>
    <w:tbl>
      <w:tblPr>
        <w:tblStyle w:val="1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2298"/>
        <w:gridCol w:w="2387"/>
        <w:gridCol w:w="1751"/>
        <w:gridCol w:w="1433"/>
        <w:gridCol w:w="1012"/>
      </w:tblGrid>
      <w:tr w14:paraId="221166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FC8A191">
            <w:pPr>
              <w:snapToGrid w:val="0"/>
              <w:spacing w:beforeLines="50"/>
              <w:jc w:val="center"/>
              <w:rPr>
                <w:rFonts w:ascii="仿宋" w:hAnsi="仿宋" w:eastAsia="仿宋"/>
                <w:sz w:val="24"/>
              </w:rPr>
            </w:pPr>
            <w:r>
              <w:rPr>
                <w:rFonts w:hint="eastAsia" w:ascii="仿宋" w:hAnsi="仿宋" w:eastAsia="仿宋"/>
                <w:sz w:val="24"/>
              </w:rPr>
              <w:t>序号</w:t>
            </w:r>
          </w:p>
        </w:tc>
        <w:tc>
          <w:tcPr>
            <w:tcW w:w="2298" w:type="dxa"/>
            <w:tcBorders>
              <w:top w:val="single" w:color="auto" w:sz="4" w:space="0"/>
              <w:left w:val="single" w:color="auto" w:sz="4" w:space="0"/>
              <w:bottom w:val="single" w:color="auto" w:sz="4" w:space="0"/>
              <w:right w:val="single" w:color="auto" w:sz="4" w:space="0"/>
            </w:tcBorders>
            <w:vAlign w:val="center"/>
          </w:tcPr>
          <w:p w14:paraId="61DBE9A6">
            <w:pPr>
              <w:snapToGrid w:val="0"/>
              <w:spacing w:beforeLines="50"/>
              <w:jc w:val="center"/>
              <w:rPr>
                <w:rFonts w:ascii="仿宋" w:hAnsi="仿宋" w:eastAsia="仿宋"/>
                <w:sz w:val="24"/>
              </w:rPr>
            </w:pPr>
            <w:r>
              <w:rPr>
                <w:rFonts w:hint="eastAsia" w:ascii="仿宋" w:hAnsi="仿宋" w:eastAsia="仿宋"/>
                <w:sz w:val="24"/>
              </w:rPr>
              <w:t>商务条款</w:t>
            </w:r>
          </w:p>
        </w:tc>
        <w:tc>
          <w:tcPr>
            <w:tcW w:w="2387" w:type="dxa"/>
            <w:tcBorders>
              <w:top w:val="single" w:color="auto" w:sz="4" w:space="0"/>
              <w:left w:val="single" w:color="auto" w:sz="4" w:space="0"/>
              <w:bottom w:val="single" w:color="auto" w:sz="4" w:space="0"/>
              <w:right w:val="single" w:color="auto" w:sz="4" w:space="0"/>
            </w:tcBorders>
            <w:vAlign w:val="center"/>
          </w:tcPr>
          <w:p w14:paraId="2ED0BA2F">
            <w:pPr>
              <w:snapToGrid w:val="0"/>
              <w:spacing w:beforeLines="50"/>
              <w:jc w:val="center"/>
              <w:rPr>
                <w:rFonts w:ascii="仿宋" w:hAnsi="仿宋" w:eastAsia="仿宋"/>
                <w:sz w:val="24"/>
              </w:rPr>
            </w:pPr>
            <w:r>
              <w:rPr>
                <w:rFonts w:hint="eastAsia" w:ascii="仿宋" w:hAnsi="仿宋" w:eastAsia="仿宋"/>
                <w:sz w:val="24"/>
              </w:rPr>
              <w:t>招标文件要求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678145A1">
            <w:pPr>
              <w:snapToGrid w:val="0"/>
              <w:spacing w:beforeLines="50"/>
              <w:jc w:val="center"/>
              <w:rPr>
                <w:rFonts w:ascii="仿宋" w:hAnsi="仿宋" w:eastAsia="仿宋"/>
                <w:sz w:val="24"/>
              </w:rPr>
            </w:pPr>
            <w:r>
              <w:rPr>
                <w:rFonts w:hint="eastAsia" w:ascii="仿宋" w:hAnsi="仿宋" w:eastAsia="仿宋"/>
                <w:color w:val="000000"/>
                <w:sz w:val="24"/>
              </w:rPr>
              <w:t>投标响应具体情况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3308873F">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0FFE09B7">
            <w:pPr>
              <w:jc w:val="center"/>
              <w:rPr>
                <w:rFonts w:ascii="仿宋" w:hAnsi="仿宋" w:eastAsia="仿宋"/>
                <w:color w:val="000000"/>
                <w:sz w:val="24"/>
              </w:rPr>
            </w:pPr>
            <w:r>
              <w:rPr>
                <w:rFonts w:hint="eastAsia" w:ascii="仿宋" w:hAnsi="仿宋" w:eastAsia="仿宋"/>
                <w:color w:val="000000"/>
                <w:sz w:val="24"/>
              </w:rPr>
              <w:t>备注</w:t>
            </w:r>
          </w:p>
        </w:tc>
      </w:tr>
      <w:tr w14:paraId="176461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9345255">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1</w:t>
            </w:r>
          </w:p>
        </w:tc>
        <w:tc>
          <w:tcPr>
            <w:tcW w:w="2298" w:type="dxa"/>
            <w:tcBorders>
              <w:top w:val="single" w:color="auto" w:sz="4" w:space="0"/>
              <w:left w:val="single" w:color="auto" w:sz="4" w:space="0"/>
              <w:bottom w:val="single" w:color="auto" w:sz="4" w:space="0"/>
              <w:right w:val="single" w:color="auto" w:sz="4" w:space="0"/>
            </w:tcBorders>
            <w:vAlign w:val="center"/>
          </w:tcPr>
          <w:p w14:paraId="23092FF0">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服务期限</w:t>
            </w:r>
          </w:p>
        </w:tc>
        <w:tc>
          <w:tcPr>
            <w:tcW w:w="2387" w:type="dxa"/>
            <w:tcBorders>
              <w:top w:val="single" w:color="auto" w:sz="4" w:space="0"/>
              <w:left w:val="single" w:color="auto" w:sz="4" w:space="0"/>
              <w:bottom w:val="single" w:color="auto" w:sz="4" w:space="0"/>
              <w:right w:val="single" w:color="auto" w:sz="4" w:space="0"/>
            </w:tcBorders>
            <w:vAlign w:val="center"/>
          </w:tcPr>
          <w:p w14:paraId="671289E6">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自合同签订之日起3个月内垃圾处置离场量至少达6万吨，6个月内垃圾处置离场量至少达15万吨，至2027年3月底所有垃圾必须全部处置完毕。</w:t>
            </w:r>
          </w:p>
        </w:tc>
        <w:tc>
          <w:tcPr>
            <w:tcW w:w="1751" w:type="dxa"/>
            <w:tcBorders>
              <w:top w:val="single" w:color="auto" w:sz="4" w:space="0"/>
              <w:left w:val="single" w:color="auto" w:sz="4" w:space="0"/>
              <w:bottom w:val="single" w:color="auto" w:sz="4" w:space="0"/>
              <w:right w:val="single" w:color="auto" w:sz="4" w:space="0"/>
            </w:tcBorders>
            <w:vAlign w:val="center"/>
          </w:tcPr>
          <w:p w14:paraId="6B8134D7">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1E335264">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5B0F2B44">
            <w:pPr>
              <w:snapToGrid w:val="0"/>
              <w:spacing w:beforeLines="50"/>
              <w:rPr>
                <w:rFonts w:ascii="仿宋" w:hAnsi="仿宋" w:eastAsia="仿宋"/>
                <w:sz w:val="24"/>
              </w:rPr>
            </w:pPr>
          </w:p>
        </w:tc>
      </w:tr>
      <w:tr w14:paraId="12DE34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C884D3">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2</w:t>
            </w:r>
          </w:p>
        </w:tc>
        <w:tc>
          <w:tcPr>
            <w:tcW w:w="2298" w:type="dxa"/>
            <w:tcBorders>
              <w:top w:val="single" w:color="auto" w:sz="4" w:space="0"/>
              <w:left w:val="single" w:color="auto" w:sz="4" w:space="0"/>
              <w:bottom w:val="single" w:color="auto" w:sz="4" w:space="0"/>
              <w:right w:val="single" w:color="auto" w:sz="4" w:space="0"/>
            </w:tcBorders>
            <w:vAlign w:val="center"/>
          </w:tcPr>
          <w:p w14:paraId="68C3047F">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服务地点</w:t>
            </w:r>
          </w:p>
        </w:tc>
        <w:tc>
          <w:tcPr>
            <w:tcW w:w="2387" w:type="dxa"/>
            <w:tcBorders>
              <w:top w:val="single" w:color="auto" w:sz="4" w:space="0"/>
              <w:left w:val="single" w:color="auto" w:sz="4" w:space="0"/>
              <w:bottom w:val="single" w:color="auto" w:sz="4" w:space="0"/>
              <w:right w:val="single" w:color="auto" w:sz="4" w:space="0"/>
            </w:tcBorders>
            <w:vAlign w:val="center"/>
          </w:tcPr>
          <w:p w14:paraId="1CB0F2EF">
            <w:pPr>
              <w:snapToGrid w:val="0"/>
              <w:spacing w:beforeLines="50"/>
              <w:jc w:val="left"/>
              <w:rPr>
                <w:rFonts w:hint="default" w:ascii="仿宋" w:hAnsi="仿宋" w:eastAsia="仿宋"/>
                <w:sz w:val="24"/>
                <w:lang w:val="en-US" w:eastAsia="zh-CN"/>
              </w:rPr>
            </w:pPr>
            <w:r>
              <w:rPr>
                <w:rFonts w:hint="eastAsia" w:ascii="仿宋" w:hAnsi="仿宋" w:eastAsia="仿宋"/>
                <w:sz w:val="24"/>
                <w:lang w:val="en-US" w:eastAsia="zh-CN"/>
              </w:rPr>
              <w:t>如皋市长江镇</w:t>
            </w:r>
          </w:p>
        </w:tc>
        <w:tc>
          <w:tcPr>
            <w:tcW w:w="1751" w:type="dxa"/>
            <w:tcBorders>
              <w:top w:val="single" w:color="auto" w:sz="4" w:space="0"/>
              <w:left w:val="single" w:color="auto" w:sz="4" w:space="0"/>
              <w:bottom w:val="single" w:color="auto" w:sz="4" w:space="0"/>
              <w:right w:val="single" w:color="auto" w:sz="4" w:space="0"/>
            </w:tcBorders>
            <w:vAlign w:val="center"/>
          </w:tcPr>
          <w:p w14:paraId="1476AC57">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9E8CD76">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E5E39E2">
            <w:pPr>
              <w:snapToGrid w:val="0"/>
              <w:spacing w:beforeLines="50"/>
              <w:rPr>
                <w:rFonts w:ascii="仿宋" w:hAnsi="仿宋" w:eastAsia="仿宋"/>
                <w:sz w:val="24"/>
              </w:rPr>
            </w:pPr>
          </w:p>
        </w:tc>
      </w:tr>
      <w:tr w14:paraId="09C2D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9E2F0F0">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3</w:t>
            </w:r>
          </w:p>
        </w:tc>
        <w:tc>
          <w:tcPr>
            <w:tcW w:w="2298" w:type="dxa"/>
            <w:tcBorders>
              <w:top w:val="single" w:color="auto" w:sz="4" w:space="0"/>
              <w:left w:val="single" w:color="auto" w:sz="4" w:space="0"/>
              <w:bottom w:val="single" w:color="auto" w:sz="4" w:space="0"/>
              <w:right w:val="single" w:color="auto" w:sz="4" w:space="0"/>
            </w:tcBorders>
            <w:vAlign w:val="center"/>
          </w:tcPr>
          <w:p w14:paraId="2BE5EEE1">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服务标准</w:t>
            </w:r>
          </w:p>
        </w:tc>
        <w:tc>
          <w:tcPr>
            <w:tcW w:w="2387" w:type="dxa"/>
            <w:tcBorders>
              <w:top w:val="single" w:color="auto" w:sz="4" w:space="0"/>
              <w:left w:val="single" w:color="auto" w:sz="4" w:space="0"/>
              <w:bottom w:val="single" w:color="auto" w:sz="4" w:space="0"/>
              <w:right w:val="single" w:color="auto" w:sz="4" w:space="0"/>
            </w:tcBorders>
            <w:vAlign w:val="center"/>
          </w:tcPr>
          <w:p w14:paraId="053AD689">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确保垃圾分拣规范、运输合规、处置全程可追溯、环保达标、文明作业，并严格遵循国家、江苏省及南通市的相关规范。清运完毕后，必须做好原垃圾堆放场地清理，维护，确保无遗留，场地干净整洁。</w:t>
            </w:r>
          </w:p>
        </w:tc>
        <w:tc>
          <w:tcPr>
            <w:tcW w:w="1751" w:type="dxa"/>
            <w:tcBorders>
              <w:top w:val="single" w:color="auto" w:sz="4" w:space="0"/>
              <w:left w:val="single" w:color="auto" w:sz="4" w:space="0"/>
              <w:bottom w:val="single" w:color="auto" w:sz="4" w:space="0"/>
              <w:right w:val="single" w:color="auto" w:sz="4" w:space="0"/>
            </w:tcBorders>
            <w:vAlign w:val="center"/>
          </w:tcPr>
          <w:p w14:paraId="75A2E409">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6C49C943">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720950FF">
            <w:pPr>
              <w:snapToGrid w:val="0"/>
              <w:spacing w:beforeLines="50"/>
              <w:ind w:left="43"/>
              <w:rPr>
                <w:rFonts w:ascii="仿宋" w:hAnsi="仿宋" w:eastAsia="仿宋"/>
                <w:sz w:val="24"/>
              </w:rPr>
            </w:pPr>
          </w:p>
        </w:tc>
      </w:tr>
      <w:tr w14:paraId="11F544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979F9D0">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4</w:t>
            </w:r>
          </w:p>
        </w:tc>
        <w:tc>
          <w:tcPr>
            <w:tcW w:w="2298" w:type="dxa"/>
            <w:tcBorders>
              <w:top w:val="single" w:color="auto" w:sz="4" w:space="0"/>
              <w:left w:val="single" w:color="auto" w:sz="4" w:space="0"/>
              <w:bottom w:val="single" w:color="auto" w:sz="4" w:space="0"/>
              <w:right w:val="single" w:color="auto" w:sz="4" w:space="0"/>
            </w:tcBorders>
            <w:vAlign w:val="center"/>
          </w:tcPr>
          <w:p w14:paraId="1CF6761C">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付款方式</w:t>
            </w:r>
          </w:p>
        </w:tc>
        <w:tc>
          <w:tcPr>
            <w:tcW w:w="2387" w:type="dxa"/>
            <w:tcBorders>
              <w:top w:val="single" w:color="auto" w:sz="4" w:space="0"/>
              <w:left w:val="single" w:color="auto" w:sz="4" w:space="0"/>
              <w:bottom w:val="single" w:color="auto" w:sz="4" w:space="0"/>
              <w:right w:val="single" w:color="auto" w:sz="4" w:space="0"/>
            </w:tcBorders>
            <w:vAlign w:val="center"/>
          </w:tcPr>
          <w:p w14:paraId="02E9076E">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项目结束并验收合格后当年农历年底前付结算金额的40%，第二年农历年底前付结算金额的20%，第三年农历年底前付结算金额的20%，第四年农历年底前付清余款。每次支付前，中标单位均应出具符合采购人财务制度以及开票报税要求的相应金额的正式发票。</w:t>
            </w:r>
          </w:p>
        </w:tc>
        <w:tc>
          <w:tcPr>
            <w:tcW w:w="1751" w:type="dxa"/>
            <w:tcBorders>
              <w:top w:val="single" w:color="auto" w:sz="4" w:space="0"/>
              <w:left w:val="single" w:color="auto" w:sz="4" w:space="0"/>
              <w:bottom w:val="single" w:color="auto" w:sz="4" w:space="0"/>
              <w:right w:val="single" w:color="auto" w:sz="4" w:space="0"/>
            </w:tcBorders>
            <w:vAlign w:val="center"/>
          </w:tcPr>
          <w:p w14:paraId="42E3BD50">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E37F8FD">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6562734">
            <w:pPr>
              <w:snapToGrid w:val="0"/>
              <w:spacing w:beforeLines="50"/>
              <w:ind w:left="43"/>
              <w:rPr>
                <w:rFonts w:ascii="仿宋" w:hAnsi="仿宋" w:eastAsia="仿宋"/>
                <w:sz w:val="24"/>
              </w:rPr>
            </w:pPr>
          </w:p>
        </w:tc>
      </w:tr>
      <w:tr w14:paraId="34E80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76B121C">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5</w:t>
            </w:r>
          </w:p>
        </w:tc>
        <w:tc>
          <w:tcPr>
            <w:tcW w:w="2298" w:type="dxa"/>
            <w:tcBorders>
              <w:top w:val="single" w:color="auto" w:sz="4" w:space="0"/>
              <w:left w:val="single" w:color="auto" w:sz="4" w:space="0"/>
              <w:bottom w:val="single" w:color="auto" w:sz="4" w:space="0"/>
              <w:right w:val="single" w:color="auto" w:sz="4" w:space="0"/>
            </w:tcBorders>
            <w:vAlign w:val="center"/>
          </w:tcPr>
          <w:p w14:paraId="4C5A6CE9">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报价要求</w:t>
            </w:r>
          </w:p>
        </w:tc>
        <w:tc>
          <w:tcPr>
            <w:tcW w:w="2387" w:type="dxa"/>
            <w:tcBorders>
              <w:top w:val="single" w:color="auto" w:sz="4" w:space="0"/>
              <w:left w:val="single" w:color="auto" w:sz="4" w:space="0"/>
              <w:bottom w:val="single" w:color="auto" w:sz="4" w:space="0"/>
              <w:right w:val="single" w:color="auto" w:sz="4" w:space="0"/>
            </w:tcBorders>
            <w:vAlign w:val="center"/>
          </w:tcPr>
          <w:p w14:paraId="06E9894C">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本项目采用固定综合单价报价，投标报价应包括（但不限于）人员费用、交通费用、工具费用、车辆设备的维护运行费用、车辆保险、清障、垃圾分拣、地磅称重、垃圾装卸运输、垃圾处置、机械费、代理服务费、项目履约验收费用、税金、利润等一切为实施本项目发生的全部费用。各投标单位应充分考虑各类市场风险和政策性调整确定风险系数计入报价，综合单价在合同期内不作调整，最终结算采用“单价优先，预算封顶”的结算方式。最终结算总价以实际完成工程量（实际完成工程量是指将采购人指定垃圾堆放场地的所有垃圾清运完毕，并做好原垃圾堆放场地清理、维护，确保无遗留，场地干净整洁，且所有清运出的垃圾全部处置完毕的工程量）乘以中标综合单价计算得出，若该计算结果未超过项目批准预算金额，则按实结算；若该计算结果超过项目批准预算金额，则结算总价以项目批准预算金额为上限进行包干结算，超出部分不予支付。</w:t>
            </w:r>
          </w:p>
        </w:tc>
        <w:tc>
          <w:tcPr>
            <w:tcW w:w="1751" w:type="dxa"/>
            <w:tcBorders>
              <w:top w:val="single" w:color="auto" w:sz="4" w:space="0"/>
              <w:left w:val="single" w:color="auto" w:sz="4" w:space="0"/>
              <w:bottom w:val="single" w:color="auto" w:sz="4" w:space="0"/>
              <w:right w:val="single" w:color="auto" w:sz="4" w:space="0"/>
            </w:tcBorders>
            <w:vAlign w:val="center"/>
          </w:tcPr>
          <w:p w14:paraId="1BC2C4F7">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EBF50D8">
            <w:pPr>
              <w:snapToGrid w:val="0"/>
              <w:spacing w:beforeLines="50"/>
              <w:ind w:left="43"/>
              <w:rPr>
                <w:rFonts w:ascii="仿宋" w:hAnsi="仿宋" w:eastAsia="仿宋"/>
                <w:sz w:val="24"/>
              </w:rPr>
            </w:pPr>
            <w:bookmarkStart w:id="45" w:name="_GoBack"/>
            <w:bookmarkEnd w:id="45"/>
          </w:p>
        </w:tc>
        <w:tc>
          <w:tcPr>
            <w:tcW w:w="1012" w:type="dxa"/>
            <w:tcBorders>
              <w:top w:val="single" w:color="auto" w:sz="4" w:space="0"/>
              <w:left w:val="single" w:color="auto" w:sz="4" w:space="0"/>
              <w:bottom w:val="single" w:color="auto" w:sz="4" w:space="0"/>
              <w:right w:val="single" w:color="auto" w:sz="4" w:space="0"/>
            </w:tcBorders>
          </w:tcPr>
          <w:p w14:paraId="25312786">
            <w:pPr>
              <w:snapToGrid w:val="0"/>
              <w:spacing w:beforeLines="50"/>
              <w:ind w:left="43"/>
              <w:rPr>
                <w:rFonts w:ascii="仿宋" w:hAnsi="仿宋" w:eastAsia="仿宋"/>
                <w:sz w:val="24"/>
              </w:rPr>
            </w:pPr>
          </w:p>
        </w:tc>
      </w:tr>
      <w:tr w14:paraId="5A2494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E04CA1">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6</w:t>
            </w:r>
          </w:p>
        </w:tc>
        <w:tc>
          <w:tcPr>
            <w:tcW w:w="2298" w:type="dxa"/>
            <w:tcBorders>
              <w:top w:val="single" w:color="auto" w:sz="4" w:space="0"/>
              <w:left w:val="single" w:color="auto" w:sz="4" w:space="0"/>
              <w:bottom w:val="single" w:color="auto" w:sz="4" w:space="0"/>
              <w:right w:val="single" w:color="auto" w:sz="4" w:space="0"/>
            </w:tcBorders>
            <w:vAlign w:val="center"/>
          </w:tcPr>
          <w:p w14:paraId="6F89F60C">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其他要求</w:t>
            </w:r>
          </w:p>
        </w:tc>
        <w:tc>
          <w:tcPr>
            <w:tcW w:w="2387" w:type="dxa"/>
            <w:tcBorders>
              <w:top w:val="single" w:color="auto" w:sz="4" w:space="0"/>
              <w:left w:val="single" w:color="auto" w:sz="4" w:space="0"/>
              <w:bottom w:val="single" w:color="auto" w:sz="4" w:space="0"/>
              <w:right w:val="single" w:color="auto" w:sz="4" w:space="0"/>
            </w:tcBorders>
            <w:vAlign w:val="center"/>
          </w:tcPr>
          <w:p w14:paraId="32C72B5E">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为了保证投标单位能全面了解本项目的实际情况避免盲目投标，特别提醒所有投标单位自行组织人员踏勘现场，认真测算工程量以及一切可能影响投标报价的现场情况，自行承担可能存在的超量风险及其他各种因素，自行负责现场踏勘安全。如投标单位选择不踏勘现场，造成项目需求理解偏差、方案编制失误或响应报价失误均由投标单位自行承担；因投标单位自身不能参加现场勘察或现场踏勘不全面的，不得因此提出修改报价或履约过程中提出任何索赔等要求。</w:t>
            </w:r>
          </w:p>
        </w:tc>
        <w:tc>
          <w:tcPr>
            <w:tcW w:w="1751" w:type="dxa"/>
            <w:tcBorders>
              <w:top w:val="single" w:color="auto" w:sz="4" w:space="0"/>
              <w:left w:val="single" w:color="auto" w:sz="4" w:space="0"/>
              <w:bottom w:val="single" w:color="auto" w:sz="4" w:space="0"/>
              <w:right w:val="single" w:color="auto" w:sz="4" w:space="0"/>
            </w:tcBorders>
            <w:vAlign w:val="center"/>
          </w:tcPr>
          <w:p w14:paraId="60AE8C78">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2F6F7BD">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90274A9">
            <w:pPr>
              <w:snapToGrid w:val="0"/>
              <w:spacing w:beforeLines="50"/>
              <w:ind w:left="43"/>
              <w:rPr>
                <w:rFonts w:ascii="仿宋" w:hAnsi="仿宋" w:eastAsia="仿宋"/>
                <w:sz w:val="24"/>
              </w:rPr>
            </w:pPr>
          </w:p>
        </w:tc>
      </w:tr>
      <w:tr w14:paraId="651C9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4F60B85">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7</w:t>
            </w:r>
          </w:p>
        </w:tc>
        <w:tc>
          <w:tcPr>
            <w:tcW w:w="2298" w:type="dxa"/>
            <w:tcBorders>
              <w:top w:val="single" w:color="auto" w:sz="4" w:space="0"/>
              <w:left w:val="single" w:color="auto" w:sz="4" w:space="0"/>
              <w:bottom w:val="single" w:color="auto" w:sz="4" w:space="0"/>
              <w:right w:val="single" w:color="auto" w:sz="4" w:space="0"/>
            </w:tcBorders>
            <w:shd w:val="clear" w:color="auto" w:fill="auto"/>
            <w:vAlign w:val="center"/>
          </w:tcPr>
          <w:p w14:paraId="182FFE17">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投标货币</w:t>
            </w:r>
          </w:p>
        </w:tc>
        <w:tc>
          <w:tcPr>
            <w:tcW w:w="2387" w:type="dxa"/>
            <w:tcBorders>
              <w:top w:val="single" w:color="auto" w:sz="4" w:space="0"/>
              <w:left w:val="single" w:color="auto" w:sz="4" w:space="0"/>
              <w:bottom w:val="single" w:color="auto" w:sz="4" w:space="0"/>
              <w:right w:val="single" w:color="auto" w:sz="4" w:space="0"/>
            </w:tcBorders>
            <w:shd w:val="clear" w:color="auto" w:fill="auto"/>
            <w:vAlign w:val="center"/>
          </w:tcPr>
          <w:p w14:paraId="32510EB8">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人民币</w:t>
            </w:r>
          </w:p>
        </w:tc>
        <w:tc>
          <w:tcPr>
            <w:tcW w:w="1751" w:type="dxa"/>
            <w:tcBorders>
              <w:top w:val="single" w:color="auto" w:sz="4" w:space="0"/>
              <w:left w:val="single" w:color="auto" w:sz="4" w:space="0"/>
              <w:bottom w:val="single" w:color="auto" w:sz="4" w:space="0"/>
              <w:right w:val="single" w:color="auto" w:sz="4" w:space="0"/>
            </w:tcBorders>
            <w:vAlign w:val="center"/>
          </w:tcPr>
          <w:p w14:paraId="2A46D541">
            <w:pPr>
              <w:snapToGrid w:val="0"/>
              <w:spacing w:beforeLines="50"/>
              <w:jc w:val="center"/>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2B194D41">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670C71E">
            <w:pPr>
              <w:snapToGrid w:val="0"/>
              <w:spacing w:beforeLines="50"/>
              <w:ind w:left="43"/>
              <w:rPr>
                <w:rFonts w:ascii="仿宋" w:hAnsi="仿宋" w:eastAsia="仿宋"/>
                <w:sz w:val="24"/>
              </w:rPr>
            </w:pPr>
          </w:p>
        </w:tc>
      </w:tr>
    </w:tbl>
    <w:p w14:paraId="0E917977">
      <w:pPr>
        <w:rPr>
          <w:rFonts w:hint="eastAsia" w:ascii="仿宋" w:hAnsi="仿宋" w:eastAsia="仿宋" w:cs="Times New Roman"/>
          <w:color w:val="000000"/>
          <w:szCs w:val="21"/>
        </w:rPr>
      </w:pPr>
      <w:r>
        <w:rPr>
          <w:rFonts w:hint="eastAsia" w:ascii="仿宋" w:hAnsi="仿宋" w:eastAsia="仿宋" w:cs="仿宋"/>
          <w:color w:val="000000"/>
          <w:sz w:val="28"/>
          <w:szCs w:val="28"/>
        </w:rPr>
        <w:t>法定代表人或授权代表签字：</w:t>
      </w:r>
    </w:p>
    <w:p w14:paraId="32D57485">
      <w:pPr>
        <w:rPr>
          <w:rFonts w:hint="eastAsia" w:ascii="仿宋" w:hAnsi="仿宋" w:eastAsia="仿宋"/>
          <w:color w:val="000000"/>
          <w:szCs w:val="21"/>
        </w:rPr>
      </w:pPr>
    </w:p>
    <w:p w14:paraId="1FBBCF1A">
      <w:pPr>
        <w:rPr>
          <w:rFonts w:hint="eastAsia" w:ascii="仿宋" w:hAnsi="仿宋" w:eastAsia="仿宋"/>
          <w:color w:val="000000"/>
          <w:szCs w:val="21"/>
        </w:rPr>
      </w:pPr>
    </w:p>
    <w:p w14:paraId="4AC690BA">
      <w:pPr>
        <w:rPr>
          <w:rFonts w:ascii="仿宋" w:hAnsi="仿宋" w:eastAsia="仿宋"/>
          <w:color w:val="000000"/>
          <w:szCs w:val="21"/>
        </w:rPr>
      </w:pPr>
    </w:p>
    <w:p w14:paraId="778B8709">
      <w:pPr>
        <w:rPr>
          <w:rFonts w:ascii="仿宋" w:hAnsi="仿宋" w:eastAsia="仿宋"/>
          <w:sz w:val="24"/>
        </w:rPr>
      </w:pPr>
    </w:p>
    <w:p w14:paraId="7E68FA85">
      <w:pPr>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四、报价文件</w:t>
      </w:r>
    </w:p>
    <w:p w14:paraId="53AA6F6C">
      <w:pPr>
        <w:ind w:firstLine="560" w:firstLineChars="200"/>
        <w:rPr>
          <w:rFonts w:ascii="仿宋" w:hAnsi="仿宋" w:eastAsia="仿宋"/>
          <w:bCs/>
          <w:sz w:val="28"/>
          <w:szCs w:val="28"/>
        </w:rPr>
      </w:pPr>
      <w:r>
        <w:rPr>
          <w:rFonts w:hint="eastAsia" w:ascii="仿宋" w:hAnsi="仿宋" w:eastAsia="仿宋"/>
          <w:bCs/>
          <w:sz w:val="28"/>
          <w:szCs w:val="28"/>
        </w:rPr>
        <w:t>（一）公开招标响应报价表</w:t>
      </w:r>
    </w:p>
    <w:p w14:paraId="20B4E1BC">
      <w:pPr>
        <w:ind w:firstLine="3040" w:firstLineChars="950"/>
        <w:rPr>
          <w:rFonts w:ascii="方正小标宋简体" w:hAnsi="宋体" w:eastAsia="方正小标宋简体"/>
          <w:sz w:val="32"/>
          <w:szCs w:val="32"/>
        </w:rPr>
      </w:pPr>
      <w:r>
        <w:rPr>
          <w:rFonts w:hint="eastAsia" w:ascii="微软雅黑" w:hAnsi="微软雅黑" w:eastAsia="微软雅黑" w:cs="微软雅黑"/>
          <w:sz w:val="32"/>
          <w:szCs w:val="32"/>
        </w:rPr>
        <w:t>公开招标响应报价表</w:t>
      </w:r>
    </w:p>
    <w:tbl>
      <w:tblPr>
        <w:tblStyle w:val="18"/>
        <w:tblW w:w="8807" w:type="dxa"/>
        <w:tblInd w:w="95" w:type="dxa"/>
        <w:tblLayout w:type="fixed"/>
        <w:tblCellMar>
          <w:top w:w="0" w:type="dxa"/>
          <w:left w:w="108" w:type="dxa"/>
          <w:bottom w:w="0" w:type="dxa"/>
          <w:right w:w="108" w:type="dxa"/>
        </w:tblCellMar>
      </w:tblPr>
      <w:tblGrid>
        <w:gridCol w:w="794"/>
        <w:gridCol w:w="3293"/>
        <w:gridCol w:w="2220"/>
        <w:gridCol w:w="2500"/>
      </w:tblGrid>
      <w:tr w14:paraId="6572EACF">
        <w:tblPrEx>
          <w:tblCellMar>
            <w:top w:w="0" w:type="dxa"/>
            <w:left w:w="108" w:type="dxa"/>
            <w:bottom w:w="0" w:type="dxa"/>
            <w:right w:w="108" w:type="dxa"/>
          </w:tblCellMar>
        </w:tblPrEx>
        <w:trPr>
          <w:trHeight w:val="390" w:hRule="atLeast"/>
        </w:trPr>
        <w:tc>
          <w:tcPr>
            <w:tcW w:w="8807" w:type="dxa"/>
            <w:gridSpan w:val="4"/>
            <w:tcBorders>
              <w:top w:val="nil"/>
              <w:left w:val="nil"/>
              <w:bottom w:val="nil"/>
              <w:right w:val="nil"/>
            </w:tcBorders>
            <w:noWrap/>
            <w:vAlign w:val="center"/>
          </w:tcPr>
          <w:p w14:paraId="06EDC149">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41D2CEE1">
        <w:tblPrEx>
          <w:tblCellMar>
            <w:top w:w="0" w:type="dxa"/>
            <w:left w:w="108" w:type="dxa"/>
            <w:bottom w:w="0" w:type="dxa"/>
            <w:right w:w="108" w:type="dxa"/>
          </w:tblCellMar>
        </w:tblPrEx>
        <w:trPr>
          <w:trHeight w:val="405" w:hRule="atLeast"/>
        </w:trPr>
        <w:tc>
          <w:tcPr>
            <w:tcW w:w="8807" w:type="dxa"/>
            <w:gridSpan w:val="4"/>
            <w:tcBorders>
              <w:top w:val="nil"/>
              <w:left w:val="nil"/>
              <w:bottom w:val="nil"/>
              <w:right w:val="nil"/>
            </w:tcBorders>
            <w:noWrap/>
            <w:vAlign w:val="center"/>
          </w:tcPr>
          <w:p w14:paraId="1B75B955">
            <w:pPr>
              <w:widowControl/>
              <w:jc w:val="left"/>
              <w:rPr>
                <w:rFonts w:ascii="仿宋" w:hAnsi="仿宋" w:eastAsia="仿宋" w:cs="宋体"/>
                <w:kern w:val="0"/>
                <w:sz w:val="24"/>
              </w:rPr>
            </w:pPr>
            <w:r>
              <w:rPr>
                <w:rFonts w:hint="eastAsia" w:ascii="仿宋" w:hAnsi="仿宋" w:eastAsia="仿宋" w:cs="宋体"/>
                <w:kern w:val="0"/>
                <w:sz w:val="24"/>
              </w:rPr>
              <w:t>项目名称：</w:t>
            </w:r>
          </w:p>
        </w:tc>
      </w:tr>
      <w:tr w14:paraId="0461CBC0">
        <w:tblPrEx>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14:paraId="60019A5E">
            <w:pPr>
              <w:widowControl/>
              <w:jc w:val="left"/>
              <w:rPr>
                <w:rFonts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nil"/>
              <w:right w:val="nil"/>
            </w:tcBorders>
            <w:noWrap/>
            <w:vAlign w:val="center"/>
          </w:tcPr>
          <w:p w14:paraId="637575D8">
            <w:pPr>
              <w:widowControl/>
              <w:jc w:val="left"/>
              <w:rPr>
                <w:rFonts w:ascii="仿宋" w:hAnsi="仿宋" w:eastAsia="仿宋" w:cs="宋体"/>
                <w:kern w:val="0"/>
                <w:sz w:val="24"/>
              </w:rPr>
            </w:pPr>
            <w:r>
              <w:rPr>
                <w:rFonts w:hint="eastAsia" w:ascii="仿宋" w:hAnsi="仿宋" w:eastAsia="仿宋" w:cs="宋体"/>
                <w:kern w:val="0"/>
                <w:sz w:val="24"/>
              </w:rPr>
              <w:t>分包号：</w:t>
            </w:r>
          </w:p>
        </w:tc>
      </w:tr>
      <w:tr w14:paraId="1386B7FF">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352437D1">
            <w:pPr>
              <w:widowControl/>
              <w:jc w:val="center"/>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6DAA5299">
            <w:pPr>
              <w:widowControl/>
              <w:jc w:val="left"/>
              <w:rPr>
                <w:rFonts w:ascii="仿宋" w:hAnsi="仿宋" w:eastAsia="仿宋" w:cs="宋体"/>
                <w:kern w:val="0"/>
                <w:sz w:val="24"/>
              </w:rPr>
            </w:pPr>
            <w:r>
              <w:rPr>
                <w:rFonts w:hint="eastAsia" w:ascii="仿宋" w:hAnsi="仿宋" w:eastAsia="仿宋" w:cs="宋体"/>
                <w:kern w:val="0"/>
                <w:sz w:val="24"/>
              </w:rPr>
              <w:t>小写：</w:t>
            </w:r>
          </w:p>
        </w:tc>
      </w:tr>
      <w:tr w14:paraId="6299BAF9">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48328822">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48766F88">
            <w:pPr>
              <w:widowControl/>
              <w:jc w:val="left"/>
              <w:rPr>
                <w:rFonts w:ascii="仿宋" w:hAnsi="仿宋" w:eastAsia="仿宋" w:cs="宋体"/>
                <w:kern w:val="0"/>
                <w:sz w:val="24"/>
              </w:rPr>
            </w:pPr>
            <w:r>
              <w:rPr>
                <w:rFonts w:hint="eastAsia" w:ascii="仿宋" w:hAnsi="仿宋" w:eastAsia="仿宋" w:cs="宋体"/>
                <w:kern w:val="0"/>
                <w:sz w:val="24"/>
              </w:rPr>
              <w:t>大写：</w:t>
            </w:r>
          </w:p>
        </w:tc>
      </w:tr>
      <w:tr w14:paraId="325D01EB">
        <w:tblPrEx>
          <w:tblCellMar>
            <w:top w:w="0" w:type="dxa"/>
            <w:left w:w="108" w:type="dxa"/>
            <w:bottom w:w="0" w:type="dxa"/>
            <w:right w:w="108" w:type="dxa"/>
          </w:tblCellMar>
        </w:tblPrEx>
        <w:trPr>
          <w:trHeight w:val="1604" w:hRule="atLeast"/>
        </w:trPr>
        <w:tc>
          <w:tcPr>
            <w:tcW w:w="794" w:type="dxa"/>
            <w:vMerge w:val="restart"/>
            <w:tcBorders>
              <w:top w:val="nil"/>
              <w:left w:val="single" w:color="auto" w:sz="4" w:space="0"/>
              <w:bottom w:val="single" w:color="auto" w:sz="4" w:space="0"/>
              <w:right w:val="single" w:color="auto" w:sz="4" w:space="0"/>
            </w:tcBorders>
            <w:noWrap/>
            <w:textDirection w:val="tbRlV"/>
            <w:vAlign w:val="center"/>
          </w:tcPr>
          <w:p w14:paraId="092F2776">
            <w:pPr>
              <w:widowControl/>
              <w:jc w:val="center"/>
              <w:rPr>
                <w:rFonts w:ascii="仿宋" w:hAnsi="仿宋" w:eastAsia="仿宋" w:cs="宋体"/>
                <w:kern w:val="0"/>
                <w:sz w:val="24"/>
              </w:rPr>
            </w:pPr>
            <w:r>
              <w:rPr>
                <w:rFonts w:hint="eastAsia" w:ascii="仿宋" w:hAnsi="仿宋" w:eastAsia="仿宋" w:cs="宋体"/>
                <w:kern w:val="0"/>
                <w:sz w:val="24"/>
              </w:rPr>
              <w:t>落实政府采购政策评审价格</w:t>
            </w:r>
          </w:p>
        </w:tc>
        <w:tc>
          <w:tcPr>
            <w:tcW w:w="3293" w:type="dxa"/>
            <w:vMerge w:val="restart"/>
            <w:tcBorders>
              <w:top w:val="nil"/>
              <w:left w:val="single" w:color="auto" w:sz="4" w:space="0"/>
              <w:bottom w:val="single" w:color="auto" w:sz="4" w:space="0"/>
              <w:right w:val="single" w:color="auto" w:sz="4" w:space="0"/>
            </w:tcBorders>
            <w:vAlign w:val="center"/>
          </w:tcPr>
          <w:p w14:paraId="5C211F77">
            <w:pPr>
              <w:widowControl/>
              <w:jc w:val="center"/>
              <w:rPr>
                <w:rFonts w:ascii="仿宋" w:hAnsi="仿宋" w:eastAsia="仿宋" w:cs="宋体"/>
                <w:kern w:val="0"/>
                <w:sz w:val="24"/>
              </w:rPr>
            </w:pPr>
            <w:r>
              <w:rPr>
                <w:rFonts w:hint="eastAsia" w:ascii="仿宋" w:hAnsi="仿宋" w:eastAsia="仿宋" w:cs="宋体"/>
                <w:kern w:val="0"/>
                <w:sz w:val="24"/>
              </w:rPr>
              <w:t>小微企业、残疾人福利单位或者监狱和戒毒企业制造的产品或者承接的服务，报价折扣</w:t>
            </w:r>
            <w:r>
              <w:rPr>
                <w:rFonts w:hint="eastAsia" w:ascii="仿宋" w:hAnsi="仿宋" w:eastAsia="仿宋" w:cs="宋体"/>
                <w:kern w:val="0"/>
                <w:sz w:val="24"/>
                <w:highlight w:val="none"/>
                <w:u w:val="single"/>
              </w:rPr>
              <w:t>10%</w:t>
            </w:r>
            <w:r>
              <w:rPr>
                <w:rFonts w:hint="eastAsia" w:ascii="仿宋" w:hAnsi="仿宋" w:eastAsia="仿宋" w:cs="宋体"/>
                <w:kern w:val="0"/>
                <w:sz w:val="24"/>
                <w:highlight w:val="none"/>
              </w:rPr>
              <w:t>后的评审报</w:t>
            </w:r>
            <w:r>
              <w:rPr>
                <w:rFonts w:hint="eastAsia" w:ascii="仿宋" w:hAnsi="仿宋" w:eastAsia="仿宋" w:cs="宋体"/>
                <w:kern w:val="0"/>
                <w:sz w:val="24"/>
              </w:rPr>
              <w:t>价</w:t>
            </w:r>
          </w:p>
        </w:tc>
        <w:tc>
          <w:tcPr>
            <w:tcW w:w="4720" w:type="dxa"/>
            <w:gridSpan w:val="2"/>
            <w:tcBorders>
              <w:top w:val="single" w:color="auto" w:sz="4" w:space="0"/>
              <w:left w:val="nil"/>
              <w:bottom w:val="single" w:color="auto" w:sz="4" w:space="0"/>
              <w:right w:val="single" w:color="auto" w:sz="4" w:space="0"/>
            </w:tcBorders>
            <w:noWrap/>
            <w:vAlign w:val="center"/>
          </w:tcPr>
          <w:p w14:paraId="3D159E52">
            <w:pPr>
              <w:widowControl/>
              <w:jc w:val="left"/>
              <w:rPr>
                <w:rFonts w:ascii="仿宋" w:hAnsi="仿宋" w:eastAsia="仿宋" w:cs="宋体"/>
                <w:kern w:val="0"/>
                <w:sz w:val="24"/>
              </w:rPr>
            </w:pPr>
            <w:r>
              <w:rPr>
                <w:rFonts w:hint="eastAsia" w:ascii="仿宋" w:hAnsi="仿宋" w:eastAsia="仿宋" w:cs="宋体"/>
                <w:kern w:val="0"/>
                <w:sz w:val="24"/>
              </w:rPr>
              <w:t>小写：</w:t>
            </w:r>
          </w:p>
        </w:tc>
      </w:tr>
      <w:tr w14:paraId="41BB6EA2">
        <w:tblPrEx>
          <w:tblCellMar>
            <w:top w:w="0" w:type="dxa"/>
            <w:left w:w="108" w:type="dxa"/>
            <w:bottom w:w="0" w:type="dxa"/>
            <w:right w:w="108" w:type="dxa"/>
          </w:tblCellMar>
        </w:tblPrEx>
        <w:trPr>
          <w:trHeight w:val="1823" w:hRule="atLeast"/>
        </w:trPr>
        <w:tc>
          <w:tcPr>
            <w:tcW w:w="794" w:type="dxa"/>
            <w:vMerge w:val="continue"/>
            <w:tcBorders>
              <w:top w:val="nil"/>
              <w:left w:val="single" w:color="auto" w:sz="4" w:space="0"/>
              <w:bottom w:val="single" w:color="auto" w:sz="4" w:space="0"/>
              <w:right w:val="single" w:color="auto" w:sz="4" w:space="0"/>
            </w:tcBorders>
            <w:vAlign w:val="center"/>
          </w:tcPr>
          <w:p w14:paraId="3D3514B4">
            <w:pPr>
              <w:widowControl/>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15BB6F31">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395FDAD4">
            <w:pPr>
              <w:widowControl/>
              <w:jc w:val="left"/>
              <w:rPr>
                <w:rFonts w:ascii="仿宋" w:hAnsi="仿宋" w:eastAsia="仿宋" w:cs="宋体"/>
                <w:kern w:val="0"/>
                <w:sz w:val="24"/>
              </w:rPr>
            </w:pPr>
            <w:r>
              <w:rPr>
                <w:rFonts w:hint="eastAsia" w:ascii="仿宋" w:hAnsi="仿宋" w:eastAsia="仿宋" w:cs="宋体"/>
                <w:kern w:val="0"/>
                <w:sz w:val="24"/>
              </w:rPr>
              <w:t>大写：</w:t>
            </w:r>
          </w:p>
        </w:tc>
      </w:tr>
    </w:tbl>
    <w:p w14:paraId="64FD5F6B">
      <w:pPr>
        <w:ind w:firstLine="560" w:firstLineChars="200"/>
        <w:rPr>
          <w:rFonts w:ascii="仿宋" w:hAnsi="仿宋" w:eastAsia="仿宋"/>
          <w:bCs/>
          <w:sz w:val="28"/>
          <w:szCs w:val="28"/>
        </w:rPr>
      </w:pPr>
    </w:p>
    <w:p w14:paraId="349FF8C9">
      <w:pPr>
        <w:widowControl/>
        <w:jc w:val="left"/>
        <w:rPr>
          <w:rFonts w:ascii="Calibri" w:hAnsi="Calibri"/>
          <w:szCs w:val="22"/>
        </w:rPr>
      </w:pPr>
      <w:r>
        <w:rPr>
          <w:rFonts w:ascii="仿宋" w:hAnsi="仿宋" w:eastAsia="仿宋"/>
          <w:bCs/>
          <w:sz w:val="28"/>
          <w:szCs w:val="28"/>
        </w:rPr>
        <w:br w:type="page"/>
      </w:r>
      <w:r>
        <w:rPr>
          <w:rFonts w:hint="eastAsia" w:ascii="仿宋" w:hAnsi="仿宋" w:eastAsia="仿宋"/>
          <w:bCs/>
          <w:sz w:val="28"/>
          <w:szCs w:val="28"/>
          <w:lang w:val="en-US" w:eastAsia="zh-CN"/>
        </w:rPr>
        <w:t xml:space="preserve">    </w:t>
      </w:r>
      <w:r>
        <w:rPr>
          <w:rFonts w:hint="eastAsia" w:ascii="仿宋" w:hAnsi="仿宋" w:eastAsia="仿宋"/>
          <w:bCs/>
          <w:sz w:val="28"/>
          <w:szCs w:val="28"/>
        </w:rPr>
        <w:t>（</w:t>
      </w:r>
      <w:r>
        <w:rPr>
          <w:rFonts w:hint="eastAsia" w:ascii="仿宋" w:hAnsi="仿宋" w:eastAsia="仿宋"/>
          <w:bCs/>
          <w:sz w:val="28"/>
          <w:szCs w:val="28"/>
          <w:lang w:val="en-US" w:eastAsia="zh-CN"/>
        </w:rPr>
        <w:t>二</w:t>
      </w:r>
      <w:r>
        <w:rPr>
          <w:rFonts w:hint="eastAsia" w:ascii="仿宋" w:hAnsi="仿宋" w:eastAsia="仿宋"/>
          <w:bCs/>
          <w:sz w:val="28"/>
          <w:szCs w:val="28"/>
        </w:rPr>
        <w:t>）中小企业声明函</w:t>
      </w:r>
    </w:p>
    <w:p w14:paraId="640FDB0D">
      <w:pPr>
        <w:spacing w:line="500" w:lineRule="exact"/>
        <w:jc w:val="center"/>
        <w:rPr>
          <w:rFonts w:hint="eastAsia" w:ascii="微软雅黑" w:hAnsi="微软雅黑" w:eastAsia="微软雅黑" w:cs="微软雅黑"/>
          <w:sz w:val="44"/>
          <w:szCs w:val="44"/>
        </w:rPr>
      </w:pPr>
      <w:r>
        <w:rPr>
          <w:rFonts w:hint="eastAsia" w:ascii="微软雅黑" w:hAnsi="微软雅黑" w:eastAsia="微软雅黑" w:cs="微软雅黑"/>
          <w:sz w:val="44"/>
          <w:szCs w:val="44"/>
        </w:rPr>
        <w:t>中小企业声明函（服务）</w:t>
      </w:r>
    </w:p>
    <w:p w14:paraId="71D03FD0">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rPr>
        <w:t>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如皋市长江镇建筑、生活垃圾清运处置项目</w:t>
      </w:r>
      <w:r>
        <w:rPr>
          <w:rFonts w:hint="eastAsia" w:ascii="仿宋" w:hAnsi="仿宋" w:eastAsia="仿宋"/>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AB6CC10">
      <w:pPr>
        <w:spacing w:line="500" w:lineRule="exact"/>
        <w:ind w:firstLine="640" w:firstLineChars="200"/>
        <w:rPr>
          <w:rFonts w:hint="eastAsia" w:ascii="仿宋" w:hAnsi="仿宋" w:eastAsia="仿宋"/>
          <w:sz w:val="32"/>
          <w:szCs w:val="32"/>
          <w:lang w:eastAsia="zh-CN"/>
        </w:rPr>
      </w:pPr>
      <w:r>
        <w:rPr>
          <w:rFonts w:hint="eastAsia" w:ascii="仿宋" w:hAnsi="仿宋" w:eastAsia="仿宋"/>
          <w:sz w:val="32"/>
          <w:szCs w:val="32"/>
          <w:highlight w:val="none"/>
        </w:rPr>
        <w:t>1.</w:t>
      </w:r>
      <w:r>
        <w:rPr>
          <w:rFonts w:hint="eastAsia" w:ascii="仿宋" w:hAnsi="仿宋" w:eastAsia="仿宋"/>
          <w:i/>
          <w:sz w:val="32"/>
          <w:szCs w:val="32"/>
          <w:highlight w:val="none"/>
          <w:u w:val="single"/>
        </w:rPr>
        <w:t>如皋市长江镇建筑、生活垃圾清运处置项目</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w:t>
      </w:r>
      <w:r>
        <w:rPr>
          <w:rFonts w:hint="eastAsia" w:ascii="仿宋" w:hAnsi="仿宋" w:eastAsia="仿宋"/>
          <w:sz w:val="32"/>
          <w:szCs w:val="32"/>
        </w:rPr>
        <w:t>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万元</w:t>
      </w:r>
      <w:r>
        <w:rPr>
          <w:rFonts w:hint="eastAsia" w:ascii="仿宋" w:hAnsi="仿宋" w:eastAsia="仿宋"/>
          <w:sz w:val="32"/>
          <w:szCs w:val="32"/>
          <w:vertAlign w:val="superscript"/>
        </w:rPr>
        <w:t>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w:t>
      </w:r>
      <w:r>
        <w:rPr>
          <w:rFonts w:hint="eastAsia" w:ascii="仿宋" w:hAnsi="仿宋" w:eastAsia="仿宋"/>
          <w:i/>
          <w:sz w:val="32"/>
          <w:szCs w:val="32"/>
          <w:u w:val="none"/>
          <w:lang w:eastAsia="zh-CN"/>
        </w:rPr>
        <w:t>。</w:t>
      </w:r>
    </w:p>
    <w:p w14:paraId="27FB63EC">
      <w:pPr>
        <w:spacing w:line="500" w:lineRule="exact"/>
        <w:ind w:firstLine="640" w:firstLineChars="200"/>
        <w:rPr>
          <w:rFonts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14:paraId="48490376">
      <w:pPr>
        <w:spacing w:line="500" w:lineRule="exact"/>
        <w:ind w:firstLine="640" w:firstLineChars="200"/>
        <w:rPr>
          <w:rFonts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14:paraId="5C9C03A6">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企业名称（盖章）：          </w:t>
      </w:r>
    </w:p>
    <w:p w14:paraId="3090B9EB">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日 期：             </w:t>
      </w:r>
    </w:p>
    <w:p w14:paraId="5495B440">
      <w:pPr>
        <w:spacing w:line="500" w:lineRule="exact"/>
        <w:ind w:right="560"/>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：从业人员、营业收入、资产总额填报上一年度数据，无上一年度数据的新成立企业可不填报。</w:t>
      </w:r>
    </w:p>
    <w:p w14:paraId="5383931B">
      <w:pPr>
        <w:spacing w:line="500" w:lineRule="exact"/>
        <w:rPr>
          <w:rFonts w:ascii="仿宋" w:hAnsi="仿宋" w:eastAsia="仿宋" w:cs="Arial"/>
          <w:sz w:val="28"/>
          <w:szCs w:val="28"/>
          <w:highlight w:val="none"/>
        </w:rPr>
      </w:pPr>
      <w:r>
        <w:rPr>
          <w:rFonts w:ascii="仿宋" w:hAnsi="仿宋" w:eastAsia="仿宋"/>
          <w:bCs/>
          <w:sz w:val="28"/>
          <w:szCs w:val="28"/>
        </w:rPr>
        <w:br w:type="page"/>
      </w:r>
      <w:r>
        <w:rPr>
          <w:rFonts w:hint="eastAsia" w:ascii="仿宋" w:hAnsi="仿宋" w:eastAsia="仿宋"/>
          <w:bCs/>
          <w:sz w:val="28"/>
          <w:szCs w:val="28"/>
          <w:lang w:val="en-US" w:eastAsia="zh-CN"/>
        </w:rPr>
        <w:t xml:space="preserve">   </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三</w:t>
      </w:r>
      <w:r>
        <w:rPr>
          <w:rFonts w:hint="eastAsia" w:ascii="仿宋" w:hAnsi="仿宋" w:eastAsia="仿宋"/>
          <w:bCs/>
          <w:sz w:val="28"/>
          <w:szCs w:val="28"/>
          <w:highlight w:val="none"/>
        </w:rPr>
        <w:t>）</w:t>
      </w:r>
      <w:r>
        <w:rPr>
          <w:rFonts w:hint="eastAsia" w:ascii="仿宋" w:hAnsi="仿宋" w:eastAsia="仿宋" w:cs="Arial"/>
          <w:sz w:val="28"/>
          <w:szCs w:val="28"/>
          <w:highlight w:val="none"/>
        </w:rPr>
        <w:t>残疾人福利性单位声明函</w:t>
      </w:r>
    </w:p>
    <w:p w14:paraId="213DC330">
      <w:pPr>
        <w:jc w:val="center"/>
        <w:rPr>
          <w:rFonts w:ascii="方正小标宋简体" w:eastAsia="方正小标宋简体"/>
          <w:i/>
          <w:sz w:val="36"/>
          <w:szCs w:val="36"/>
        </w:rPr>
      </w:pPr>
      <w:r>
        <w:rPr>
          <w:rFonts w:hint="eastAsia" w:ascii="微软雅黑" w:hAnsi="微软雅黑" w:eastAsia="微软雅黑" w:cs="微软雅黑"/>
          <w:sz w:val="36"/>
          <w:szCs w:val="36"/>
        </w:rPr>
        <w:t>残疾人福利性单位声明函</w:t>
      </w:r>
    </w:p>
    <w:p w14:paraId="2B879F62">
      <w:pPr>
        <w:spacing w:line="500" w:lineRule="exact"/>
        <w:ind w:firstLine="560" w:firstLineChars="200"/>
        <w:rPr>
          <w:rFonts w:ascii="仿宋" w:hAnsi="仿宋" w:eastAsia="仿宋"/>
          <w:sz w:val="28"/>
          <w:szCs w:val="28"/>
        </w:rPr>
      </w:pPr>
    </w:p>
    <w:p w14:paraId="46DBC00F">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785193A3">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4A12D8A9">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10C472DC">
      <w:pPr>
        <w:spacing w:line="500" w:lineRule="exact"/>
        <w:ind w:firstLine="560" w:firstLineChars="200"/>
        <w:rPr>
          <w:rFonts w:ascii="仿宋" w:hAnsi="仿宋" w:eastAsia="仿宋"/>
          <w:sz w:val="28"/>
          <w:szCs w:val="28"/>
        </w:rPr>
      </w:pPr>
    </w:p>
    <w:p w14:paraId="5F562E9C">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4CF297E1">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1485BD57">
      <w:pPr>
        <w:spacing w:line="500" w:lineRule="exact"/>
        <w:ind w:firstLine="560" w:firstLineChars="200"/>
        <w:rPr>
          <w:rFonts w:ascii="仿宋" w:hAnsi="仿宋" w:eastAsia="仿宋"/>
          <w:sz w:val="28"/>
          <w:szCs w:val="28"/>
        </w:rPr>
      </w:pPr>
    </w:p>
    <w:p w14:paraId="251DF115">
      <w:pPr>
        <w:spacing w:line="500" w:lineRule="exact"/>
        <w:rPr>
          <w:rFonts w:ascii="仿宋" w:hAnsi="仿宋" w:eastAsia="仿宋"/>
          <w:szCs w:val="21"/>
        </w:rPr>
      </w:pPr>
      <w:r>
        <w:rPr>
          <w:rFonts w:hint="eastAsia" w:ascii="仿宋" w:hAnsi="仿宋" w:eastAsia="仿宋"/>
          <w:b/>
          <w:sz w:val="28"/>
          <w:szCs w:val="28"/>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B47838F-08BB-4713-8F59-FB464AC5400C}"/>
  </w:font>
  <w:font w:name="黑体">
    <w:panose1 w:val="02010609060101010101"/>
    <w:charset w:val="86"/>
    <w:family w:val="auto"/>
    <w:pitch w:val="default"/>
    <w:sig w:usb0="800002BF" w:usb1="38CF7CFA" w:usb2="00000016" w:usb3="00000000" w:csb0="00040001" w:csb1="00000000"/>
    <w:embedRegular r:id="rId2" w:fontKey="{710FD48F-75D0-4E98-BCCE-CA321208392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6B755BB-C1E8-44E4-88F7-0A9C5CA3A39C}"/>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embedRegular r:id="rId4" w:fontKey="{73B1756A-BB8A-45EB-9394-2F119BAD30E0}"/>
  </w:font>
  <w:font w:name="仿宋">
    <w:panose1 w:val="02010609060101010101"/>
    <w:charset w:val="86"/>
    <w:family w:val="modern"/>
    <w:pitch w:val="default"/>
    <w:sig w:usb0="800002BF" w:usb1="38CF7CFA" w:usb2="00000016" w:usb3="00000000" w:csb0="00040001" w:csb1="00000000"/>
    <w:embedRegular r:id="rId5" w:fontKey="{EF0A56FE-6A2C-4C82-8646-135A00B699C7}"/>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0" w:usb3="00000000" w:csb0="00060007" w:csb1="00000000"/>
  </w:font>
  <w:font w:name="微软雅黑">
    <w:panose1 w:val="020B0503020204020204"/>
    <w:charset w:val="86"/>
    <w:family w:val="auto"/>
    <w:pitch w:val="default"/>
    <w:sig w:usb0="80000287" w:usb1="2ACF3C50" w:usb2="00000016" w:usb3="00000000" w:csb0="0004001F" w:csb1="00000000"/>
    <w:embedRegular r:id="rId6" w:fontKey="{525E6B65-17F3-49B4-A003-F06F52235914}"/>
  </w:font>
  <w:font w:name="方正小标宋简体">
    <w:panose1 w:val="02000000000000000000"/>
    <w:charset w:val="86"/>
    <w:family w:val="auto"/>
    <w:pitch w:val="default"/>
    <w:sig w:usb0="00000001" w:usb1="08000000" w:usb2="00000000" w:usb3="00000000" w:csb0="00040000" w:csb1="00000000"/>
    <w:embedRegular r:id="rId7" w:fontKey="{33351AB9-152B-4DF6-937C-06424D5498BC}"/>
  </w:font>
  <w:font w:name="文鼎CS楷体">
    <w:panose1 w:val="02010609010101010101"/>
    <w:charset w:val="86"/>
    <w:family w:val="modern"/>
    <w:pitch w:val="default"/>
    <w:sig w:usb0="00000000" w:usb1="00000000" w:usb2="00000000" w:usb3="00000000" w:csb0="00000000" w:csb1="00000000"/>
    <w:embedRegular r:id="rId8" w:fontKey="{F1243FF9-21BF-4E52-9BBC-2ACD5540325D}"/>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15D5F">
    <w:pPr>
      <w:pStyle w:val="14"/>
      <w:framePr w:wrap="around" w:vAnchor="text" w:hAnchor="margin" w:xAlign="center" w:y="1"/>
      <w:rPr>
        <w:rStyle w:val="22"/>
      </w:rPr>
    </w:pPr>
    <w:r>
      <w:fldChar w:fldCharType="begin"/>
    </w:r>
    <w:r>
      <w:rPr>
        <w:rStyle w:val="22"/>
      </w:rPr>
      <w:instrText xml:space="preserve">PAGE  </w:instrText>
    </w:r>
    <w:r>
      <w:fldChar w:fldCharType="separate"/>
    </w:r>
    <w:r>
      <w:rPr>
        <w:rStyle w:val="22"/>
      </w:rPr>
      <w:t>6</w:t>
    </w:r>
    <w:r>
      <w:fldChar w:fldCharType="end"/>
    </w:r>
  </w:p>
  <w:p w14:paraId="6B3F931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C278F">
    <w:pPr>
      <w:pStyle w:val="14"/>
      <w:framePr w:wrap="around" w:vAnchor="text" w:hAnchor="margin" w:xAlign="center" w:y="1"/>
      <w:rPr>
        <w:rStyle w:val="22"/>
      </w:rPr>
    </w:pPr>
    <w:r>
      <w:fldChar w:fldCharType="begin"/>
    </w:r>
    <w:r>
      <w:rPr>
        <w:rStyle w:val="22"/>
      </w:rPr>
      <w:instrText xml:space="preserve">PAGE  </w:instrText>
    </w:r>
    <w:r>
      <w:fldChar w:fldCharType="end"/>
    </w:r>
  </w:p>
  <w:p w14:paraId="64A01D3B">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E6616">
    <w:pPr>
      <w:pStyle w:val="15"/>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A769F3"/>
    <w:multiLevelType w:val="singleLevel"/>
    <w:tmpl w:val="07A769F3"/>
    <w:lvl w:ilvl="0" w:tentative="0">
      <w:start w:val="10"/>
      <w:numFmt w:val="chineseCounting"/>
      <w:suff w:val="space"/>
      <w:lvlText w:val="第%1条"/>
      <w:lvlJc w:val="left"/>
      <w:rPr>
        <w:rFonts w:hint="eastAsia"/>
      </w:rPr>
    </w:lvl>
  </w:abstractNum>
  <w:abstractNum w:abstractNumId="1">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GE2MTgwYzBkMTkzZDNjOGI1OWU1ZjZjODQwZWE5YWQifQ=="/>
  </w:docVars>
  <w:rsids>
    <w:rsidRoot w:val="00C8358F"/>
    <w:rsid w:val="00003ADC"/>
    <w:rsid w:val="00003D0F"/>
    <w:rsid w:val="000056BE"/>
    <w:rsid w:val="0000649A"/>
    <w:rsid w:val="00007D0D"/>
    <w:rsid w:val="000105A4"/>
    <w:rsid w:val="00010D73"/>
    <w:rsid w:val="00012515"/>
    <w:rsid w:val="00013A83"/>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2999"/>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0A97"/>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60F"/>
    <w:rsid w:val="001178F6"/>
    <w:rsid w:val="0012005A"/>
    <w:rsid w:val="00126D12"/>
    <w:rsid w:val="00127240"/>
    <w:rsid w:val="00127629"/>
    <w:rsid w:val="00130AB9"/>
    <w:rsid w:val="001312FD"/>
    <w:rsid w:val="0013182C"/>
    <w:rsid w:val="00132E33"/>
    <w:rsid w:val="001334A5"/>
    <w:rsid w:val="00133659"/>
    <w:rsid w:val="0013368E"/>
    <w:rsid w:val="00133D14"/>
    <w:rsid w:val="001345E5"/>
    <w:rsid w:val="001349F1"/>
    <w:rsid w:val="001419AB"/>
    <w:rsid w:val="00145860"/>
    <w:rsid w:val="00146309"/>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69D4"/>
    <w:rsid w:val="00167929"/>
    <w:rsid w:val="001705C6"/>
    <w:rsid w:val="001712E4"/>
    <w:rsid w:val="00171BAD"/>
    <w:rsid w:val="00172F5F"/>
    <w:rsid w:val="001740E6"/>
    <w:rsid w:val="0017426C"/>
    <w:rsid w:val="00180865"/>
    <w:rsid w:val="001812CA"/>
    <w:rsid w:val="00181918"/>
    <w:rsid w:val="00184BCE"/>
    <w:rsid w:val="00186730"/>
    <w:rsid w:val="00187D75"/>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40"/>
    <w:rsid w:val="00263E7B"/>
    <w:rsid w:val="00266AA3"/>
    <w:rsid w:val="00267D7B"/>
    <w:rsid w:val="002709C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7A3"/>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5AB4"/>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129"/>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4DCD"/>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22B4"/>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067C"/>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0C05"/>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6F41"/>
    <w:rsid w:val="007E7C48"/>
    <w:rsid w:val="007F0571"/>
    <w:rsid w:val="007F1CAC"/>
    <w:rsid w:val="007F1F94"/>
    <w:rsid w:val="007F422A"/>
    <w:rsid w:val="007F4DF3"/>
    <w:rsid w:val="007F54BD"/>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5726C"/>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388D"/>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68CD"/>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6D5"/>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337F"/>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0D5C"/>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5181"/>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5E6F"/>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276"/>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544"/>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39C"/>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2F3ECF"/>
    <w:rsid w:val="01671BDD"/>
    <w:rsid w:val="017B7436"/>
    <w:rsid w:val="01802C9E"/>
    <w:rsid w:val="026B74AB"/>
    <w:rsid w:val="027427F8"/>
    <w:rsid w:val="02A14C7A"/>
    <w:rsid w:val="02AF3E19"/>
    <w:rsid w:val="02BD2C26"/>
    <w:rsid w:val="02EE5303"/>
    <w:rsid w:val="035E4F3A"/>
    <w:rsid w:val="036E4623"/>
    <w:rsid w:val="03A32C74"/>
    <w:rsid w:val="03E5503B"/>
    <w:rsid w:val="040446BB"/>
    <w:rsid w:val="04267B2D"/>
    <w:rsid w:val="04657F2A"/>
    <w:rsid w:val="04671EF4"/>
    <w:rsid w:val="04775EC4"/>
    <w:rsid w:val="047F2D99"/>
    <w:rsid w:val="05065269"/>
    <w:rsid w:val="05092FAB"/>
    <w:rsid w:val="05177A13"/>
    <w:rsid w:val="05280493"/>
    <w:rsid w:val="05304EB2"/>
    <w:rsid w:val="05687863"/>
    <w:rsid w:val="05A30D0A"/>
    <w:rsid w:val="05B60993"/>
    <w:rsid w:val="066E57BB"/>
    <w:rsid w:val="067B3F03"/>
    <w:rsid w:val="06823015"/>
    <w:rsid w:val="06911A77"/>
    <w:rsid w:val="06AE5BB8"/>
    <w:rsid w:val="06B932AD"/>
    <w:rsid w:val="07743731"/>
    <w:rsid w:val="079528D4"/>
    <w:rsid w:val="07F817E1"/>
    <w:rsid w:val="07FB6BDB"/>
    <w:rsid w:val="084120E9"/>
    <w:rsid w:val="084D48A2"/>
    <w:rsid w:val="085E6EED"/>
    <w:rsid w:val="08E81855"/>
    <w:rsid w:val="090441B5"/>
    <w:rsid w:val="09216B15"/>
    <w:rsid w:val="094620D8"/>
    <w:rsid w:val="096D3B08"/>
    <w:rsid w:val="097F55EA"/>
    <w:rsid w:val="0983332C"/>
    <w:rsid w:val="09A137B2"/>
    <w:rsid w:val="0A381A3F"/>
    <w:rsid w:val="0A4707FD"/>
    <w:rsid w:val="0A6F565E"/>
    <w:rsid w:val="0A79472F"/>
    <w:rsid w:val="0AA55C9F"/>
    <w:rsid w:val="0B11176E"/>
    <w:rsid w:val="0B112BB9"/>
    <w:rsid w:val="0B427292"/>
    <w:rsid w:val="0B5200CB"/>
    <w:rsid w:val="0B6D5629"/>
    <w:rsid w:val="0B85745E"/>
    <w:rsid w:val="0BB17874"/>
    <w:rsid w:val="0BCD4D32"/>
    <w:rsid w:val="0C247805"/>
    <w:rsid w:val="0C2F1549"/>
    <w:rsid w:val="0C8E798B"/>
    <w:rsid w:val="0C9413AC"/>
    <w:rsid w:val="0CC23024"/>
    <w:rsid w:val="0D0F6C49"/>
    <w:rsid w:val="0D1A0C33"/>
    <w:rsid w:val="0E194D6D"/>
    <w:rsid w:val="0E211365"/>
    <w:rsid w:val="0F581641"/>
    <w:rsid w:val="0F7658A1"/>
    <w:rsid w:val="0F852BA1"/>
    <w:rsid w:val="0FD95E4B"/>
    <w:rsid w:val="0FE8213B"/>
    <w:rsid w:val="10863702"/>
    <w:rsid w:val="10883D73"/>
    <w:rsid w:val="108F25B6"/>
    <w:rsid w:val="10AD283F"/>
    <w:rsid w:val="10C04034"/>
    <w:rsid w:val="111E4A8C"/>
    <w:rsid w:val="11665A0D"/>
    <w:rsid w:val="117E43EC"/>
    <w:rsid w:val="118A0FD0"/>
    <w:rsid w:val="118C4D48"/>
    <w:rsid w:val="11CB3AC2"/>
    <w:rsid w:val="121C431D"/>
    <w:rsid w:val="122C3D05"/>
    <w:rsid w:val="123C49C0"/>
    <w:rsid w:val="125735A8"/>
    <w:rsid w:val="125E66E4"/>
    <w:rsid w:val="12B72298"/>
    <w:rsid w:val="12CD73C6"/>
    <w:rsid w:val="12DC3AAD"/>
    <w:rsid w:val="13134F37"/>
    <w:rsid w:val="131E2317"/>
    <w:rsid w:val="132200C7"/>
    <w:rsid w:val="13BC70A7"/>
    <w:rsid w:val="13FB3458"/>
    <w:rsid w:val="140C2170"/>
    <w:rsid w:val="1424395D"/>
    <w:rsid w:val="145C7FB0"/>
    <w:rsid w:val="14717E92"/>
    <w:rsid w:val="14BB6147"/>
    <w:rsid w:val="14CB3DD9"/>
    <w:rsid w:val="14DB226E"/>
    <w:rsid w:val="14F926F4"/>
    <w:rsid w:val="150A47FA"/>
    <w:rsid w:val="154F4A0A"/>
    <w:rsid w:val="156404B5"/>
    <w:rsid w:val="15D419A2"/>
    <w:rsid w:val="161B15A8"/>
    <w:rsid w:val="161D34DC"/>
    <w:rsid w:val="163A6782"/>
    <w:rsid w:val="164019E1"/>
    <w:rsid w:val="164107F7"/>
    <w:rsid w:val="16781D3E"/>
    <w:rsid w:val="168E1562"/>
    <w:rsid w:val="16915DA0"/>
    <w:rsid w:val="16BC60CF"/>
    <w:rsid w:val="16CD4648"/>
    <w:rsid w:val="171C4DC0"/>
    <w:rsid w:val="17397720"/>
    <w:rsid w:val="17463BEB"/>
    <w:rsid w:val="17A56B63"/>
    <w:rsid w:val="17BD20FF"/>
    <w:rsid w:val="18090EA0"/>
    <w:rsid w:val="181B1D9C"/>
    <w:rsid w:val="181B1F51"/>
    <w:rsid w:val="18615F9D"/>
    <w:rsid w:val="18700F1F"/>
    <w:rsid w:val="18AE0CC0"/>
    <w:rsid w:val="19393A07"/>
    <w:rsid w:val="193A52A0"/>
    <w:rsid w:val="198A2469"/>
    <w:rsid w:val="19AB02DA"/>
    <w:rsid w:val="1A864A2A"/>
    <w:rsid w:val="1AC71B91"/>
    <w:rsid w:val="1AFD138A"/>
    <w:rsid w:val="1B3E1742"/>
    <w:rsid w:val="1B494818"/>
    <w:rsid w:val="1B7350C7"/>
    <w:rsid w:val="1BEC4D61"/>
    <w:rsid w:val="1BFB1448"/>
    <w:rsid w:val="1C205EE5"/>
    <w:rsid w:val="1C3B5CE8"/>
    <w:rsid w:val="1C8C20A0"/>
    <w:rsid w:val="1C9D42AD"/>
    <w:rsid w:val="1D152095"/>
    <w:rsid w:val="1D197F5B"/>
    <w:rsid w:val="1D7F7BBD"/>
    <w:rsid w:val="1E1B192D"/>
    <w:rsid w:val="1E286F71"/>
    <w:rsid w:val="1E504853"/>
    <w:rsid w:val="1E6750EF"/>
    <w:rsid w:val="1EC024D4"/>
    <w:rsid w:val="1ECD0317"/>
    <w:rsid w:val="1F5F6E0F"/>
    <w:rsid w:val="1F7C1719"/>
    <w:rsid w:val="1FE21D0D"/>
    <w:rsid w:val="1FF50CC5"/>
    <w:rsid w:val="20B16579"/>
    <w:rsid w:val="20D81D57"/>
    <w:rsid w:val="20E478EC"/>
    <w:rsid w:val="21442F49"/>
    <w:rsid w:val="214C7B4C"/>
    <w:rsid w:val="216E6936"/>
    <w:rsid w:val="21C61C7A"/>
    <w:rsid w:val="220177DA"/>
    <w:rsid w:val="22617B2B"/>
    <w:rsid w:val="22B00A35"/>
    <w:rsid w:val="22E76282"/>
    <w:rsid w:val="231B23CF"/>
    <w:rsid w:val="23E01D9E"/>
    <w:rsid w:val="23F173A1"/>
    <w:rsid w:val="24045981"/>
    <w:rsid w:val="243C25FD"/>
    <w:rsid w:val="24476E69"/>
    <w:rsid w:val="24897977"/>
    <w:rsid w:val="24C543A1"/>
    <w:rsid w:val="250E1156"/>
    <w:rsid w:val="2511326E"/>
    <w:rsid w:val="257B7624"/>
    <w:rsid w:val="258E0C37"/>
    <w:rsid w:val="25A62424"/>
    <w:rsid w:val="25D649BC"/>
    <w:rsid w:val="25F807A6"/>
    <w:rsid w:val="261272DF"/>
    <w:rsid w:val="26307F40"/>
    <w:rsid w:val="263A5741"/>
    <w:rsid w:val="267407E6"/>
    <w:rsid w:val="27114611"/>
    <w:rsid w:val="2714160F"/>
    <w:rsid w:val="2715048D"/>
    <w:rsid w:val="272774D5"/>
    <w:rsid w:val="27616E99"/>
    <w:rsid w:val="276B73F4"/>
    <w:rsid w:val="27723B5D"/>
    <w:rsid w:val="279A25BF"/>
    <w:rsid w:val="279A7D67"/>
    <w:rsid w:val="279B3ADF"/>
    <w:rsid w:val="27C070A1"/>
    <w:rsid w:val="27CE17BE"/>
    <w:rsid w:val="27EE710D"/>
    <w:rsid w:val="282910EA"/>
    <w:rsid w:val="28642123"/>
    <w:rsid w:val="28F33BD2"/>
    <w:rsid w:val="29161DF0"/>
    <w:rsid w:val="29546EC8"/>
    <w:rsid w:val="295B3290"/>
    <w:rsid w:val="299A5F1B"/>
    <w:rsid w:val="29F7651B"/>
    <w:rsid w:val="29FE29AF"/>
    <w:rsid w:val="2A297180"/>
    <w:rsid w:val="2A6922B9"/>
    <w:rsid w:val="2AA66B98"/>
    <w:rsid w:val="2ADE3FEA"/>
    <w:rsid w:val="2B067511"/>
    <w:rsid w:val="2B136138"/>
    <w:rsid w:val="2B7E174D"/>
    <w:rsid w:val="2B7E52A9"/>
    <w:rsid w:val="2B856638"/>
    <w:rsid w:val="2BA07916"/>
    <w:rsid w:val="2BA41F0E"/>
    <w:rsid w:val="2BB67139"/>
    <w:rsid w:val="2BC058C2"/>
    <w:rsid w:val="2C0E487F"/>
    <w:rsid w:val="2C106849"/>
    <w:rsid w:val="2C1A3FBD"/>
    <w:rsid w:val="2C714E0E"/>
    <w:rsid w:val="2C840FE5"/>
    <w:rsid w:val="2C994A91"/>
    <w:rsid w:val="2C9E1BF4"/>
    <w:rsid w:val="2D0773C2"/>
    <w:rsid w:val="2D202ABC"/>
    <w:rsid w:val="2D3E4533"/>
    <w:rsid w:val="2D656721"/>
    <w:rsid w:val="2D80355B"/>
    <w:rsid w:val="2DDA5646"/>
    <w:rsid w:val="2E1348A7"/>
    <w:rsid w:val="2E6F6B90"/>
    <w:rsid w:val="2E734E6D"/>
    <w:rsid w:val="2EA367EC"/>
    <w:rsid w:val="2EA72D69"/>
    <w:rsid w:val="2EF17758"/>
    <w:rsid w:val="2EFB7018"/>
    <w:rsid w:val="2F715851"/>
    <w:rsid w:val="2F900653"/>
    <w:rsid w:val="2F963509"/>
    <w:rsid w:val="2FA84FEB"/>
    <w:rsid w:val="2FE90DE1"/>
    <w:rsid w:val="2FF133CA"/>
    <w:rsid w:val="30446AC1"/>
    <w:rsid w:val="306B356C"/>
    <w:rsid w:val="309336C7"/>
    <w:rsid w:val="30973E22"/>
    <w:rsid w:val="30A30058"/>
    <w:rsid w:val="30EA3353"/>
    <w:rsid w:val="30FD3B8A"/>
    <w:rsid w:val="31101099"/>
    <w:rsid w:val="316F744D"/>
    <w:rsid w:val="317C04DD"/>
    <w:rsid w:val="318218A3"/>
    <w:rsid w:val="318A49A8"/>
    <w:rsid w:val="31CA573B"/>
    <w:rsid w:val="31D62323"/>
    <w:rsid w:val="31E60E9F"/>
    <w:rsid w:val="32275585"/>
    <w:rsid w:val="32406B7F"/>
    <w:rsid w:val="324A4137"/>
    <w:rsid w:val="32786EF6"/>
    <w:rsid w:val="32D2372D"/>
    <w:rsid w:val="32E27652"/>
    <w:rsid w:val="330E33B7"/>
    <w:rsid w:val="33332E1D"/>
    <w:rsid w:val="33357E15"/>
    <w:rsid w:val="335C05C6"/>
    <w:rsid w:val="33CF4ACB"/>
    <w:rsid w:val="33E37F4D"/>
    <w:rsid w:val="341F2046"/>
    <w:rsid w:val="34491A66"/>
    <w:rsid w:val="344C23E9"/>
    <w:rsid w:val="35101668"/>
    <w:rsid w:val="35204032"/>
    <w:rsid w:val="35223149"/>
    <w:rsid w:val="35284C04"/>
    <w:rsid w:val="35E01551"/>
    <w:rsid w:val="36160F00"/>
    <w:rsid w:val="36286E2C"/>
    <w:rsid w:val="36853887"/>
    <w:rsid w:val="368A2F3E"/>
    <w:rsid w:val="373D426B"/>
    <w:rsid w:val="381579AD"/>
    <w:rsid w:val="38424AA2"/>
    <w:rsid w:val="38767A34"/>
    <w:rsid w:val="38A4412D"/>
    <w:rsid w:val="39205BF2"/>
    <w:rsid w:val="39400042"/>
    <w:rsid w:val="39565A73"/>
    <w:rsid w:val="39FA6443"/>
    <w:rsid w:val="3A15327D"/>
    <w:rsid w:val="3A1E22DA"/>
    <w:rsid w:val="3A306308"/>
    <w:rsid w:val="3A712D7A"/>
    <w:rsid w:val="3A974782"/>
    <w:rsid w:val="3B6025D2"/>
    <w:rsid w:val="3BAC7C11"/>
    <w:rsid w:val="3C363AD7"/>
    <w:rsid w:val="3C8864AE"/>
    <w:rsid w:val="3CF5377D"/>
    <w:rsid w:val="3D54588C"/>
    <w:rsid w:val="3D84116E"/>
    <w:rsid w:val="3D99167F"/>
    <w:rsid w:val="3DCB6A74"/>
    <w:rsid w:val="3DFC6464"/>
    <w:rsid w:val="3E3F6B1A"/>
    <w:rsid w:val="3E584838"/>
    <w:rsid w:val="3E9E2778"/>
    <w:rsid w:val="3EA85A23"/>
    <w:rsid w:val="3EC6723B"/>
    <w:rsid w:val="3F13321B"/>
    <w:rsid w:val="3F656FEF"/>
    <w:rsid w:val="3F7B6278"/>
    <w:rsid w:val="3FC30DB5"/>
    <w:rsid w:val="3FF445A9"/>
    <w:rsid w:val="3FFB2F15"/>
    <w:rsid w:val="3FFC1167"/>
    <w:rsid w:val="400E2C48"/>
    <w:rsid w:val="405745EF"/>
    <w:rsid w:val="40E666D6"/>
    <w:rsid w:val="41610FD0"/>
    <w:rsid w:val="41847666"/>
    <w:rsid w:val="418C651A"/>
    <w:rsid w:val="41AA69A0"/>
    <w:rsid w:val="41DD0CA1"/>
    <w:rsid w:val="41F90BCB"/>
    <w:rsid w:val="42333392"/>
    <w:rsid w:val="424566C9"/>
    <w:rsid w:val="428B4016"/>
    <w:rsid w:val="429A6694"/>
    <w:rsid w:val="42B60B65"/>
    <w:rsid w:val="42DE4B54"/>
    <w:rsid w:val="42E12896"/>
    <w:rsid w:val="42EF4FB3"/>
    <w:rsid w:val="43580E9D"/>
    <w:rsid w:val="43837DA9"/>
    <w:rsid w:val="4396090B"/>
    <w:rsid w:val="43C024AB"/>
    <w:rsid w:val="43D322F8"/>
    <w:rsid w:val="4468725A"/>
    <w:rsid w:val="44BF2B1E"/>
    <w:rsid w:val="44D63F79"/>
    <w:rsid w:val="45360AB0"/>
    <w:rsid w:val="457C7DBE"/>
    <w:rsid w:val="458B103A"/>
    <w:rsid w:val="45AC4E88"/>
    <w:rsid w:val="45BB4AE0"/>
    <w:rsid w:val="45C862F3"/>
    <w:rsid w:val="45DA3058"/>
    <w:rsid w:val="45E85CE9"/>
    <w:rsid w:val="461C1E7F"/>
    <w:rsid w:val="46334724"/>
    <w:rsid w:val="46496788"/>
    <w:rsid w:val="46532998"/>
    <w:rsid w:val="46E666CD"/>
    <w:rsid w:val="46F012F9"/>
    <w:rsid w:val="46F72688"/>
    <w:rsid w:val="46FA6535"/>
    <w:rsid w:val="47024B89"/>
    <w:rsid w:val="471C4A9D"/>
    <w:rsid w:val="473D3E13"/>
    <w:rsid w:val="476E61BD"/>
    <w:rsid w:val="478F4ECF"/>
    <w:rsid w:val="47EE3067"/>
    <w:rsid w:val="48270794"/>
    <w:rsid w:val="484F02A2"/>
    <w:rsid w:val="485E04E5"/>
    <w:rsid w:val="486A50DB"/>
    <w:rsid w:val="48771E1D"/>
    <w:rsid w:val="48BD578B"/>
    <w:rsid w:val="48D82045"/>
    <w:rsid w:val="48E52647"/>
    <w:rsid w:val="48FD5F50"/>
    <w:rsid w:val="494254CB"/>
    <w:rsid w:val="49587CE4"/>
    <w:rsid w:val="497C6219"/>
    <w:rsid w:val="49D2118A"/>
    <w:rsid w:val="49FF69DD"/>
    <w:rsid w:val="4A606796"/>
    <w:rsid w:val="4AB56AE2"/>
    <w:rsid w:val="4AC05487"/>
    <w:rsid w:val="4AF3130C"/>
    <w:rsid w:val="4B0E1D4E"/>
    <w:rsid w:val="4B9C1A50"/>
    <w:rsid w:val="4BD034A7"/>
    <w:rsid w:val="4BF278C2"/>
    <w:rsid w:val="4C39729F"/>
    <w:rsid w:val="4C3D7453"/>
    <w:rsid w:val="4C7363EE"/>
    <w:rsid w:val="4CE54D31"/>
    <w:rsid w:val="4CE94821"/>
    <w:rsid w:val="4CFD094D"/>
    <w:rsid w:val="4D01155B"/>
    <w:rsid w:val="4D0553D3"/>
    <w:rsid w:val="4D0A4797"/>
    <w:rsid w:val="4D2678A8"/>
    <w:rsid w:val="4D395E7C"/>
    <w:rsid w:val="4D8A359A"/>
    <w:rsid w:val="4DDA7481"/>
    <w:rsid w:val="4E0E49F1"/>
    <w:rsid w:val="4E437F61"/>
    <w:rsid w:val="4EA604F0"/>
    <w:rsid w:val="4EDA4A64"/>
    <w:rsid w:val="4EFA0F67"/>
    <w:rsid w:val="4F9B03E7"/>
    <w:rsid w:val="4F9D18F3"/>
    <w:rsid w:val="4FCC48AC"/>
    <w:rsid w:val="4FE67C5A"/>
    <w:rsid w:val="506616A5"/>
    <w:rsid w:val="508A631B"/>
    <w:rsid w:val="511D718F"/>
    <w:rsid w:val="51275030"/>
    <w:rsid w:val="51B573C7"/>
    <w:rsid w:val="51BD2325"/>
    <w:rsid w:val="51F86065"/>
    <w:rsid w:val="520E6AD8"/>
    <w:rsid w:val="52120376"/>
    <w:rsid w:val="5282603C"/>
    <w:rsid w:val="52E40080"/>
    <w:rsid w:val="530D4FE1"/>
    <w:rsid w:val="531B5950"/>
    <w:rsid w:val="53A05E55"/>
    <w:rsid w:val="54ED0C26"/>
    <w:rsid w:val="54FB6F56"/>
    <w:rsid w:val="552D40CE"/>
    <w:rsid w:val="556D1D67"/>
    <w:rsid w:val="5579695E"/>
    <w:rsid w:val="559B0682"/>
    <w:rsid w:val="55A21A11"/>
    <w:rsid w:val="55A40749"/>
    <w:rsid w:val="55CA0F67"/>
    <w:rsid w:val="561843C9"/>
    <w:rsid w:val="561B54FD"/>
    <w:rsid w:val="561F3061"/>
    <w:rsid w:val="56906FF3"/>
    <w:rsid w:val="56F125AB"/>
    <w:rsid w:val="57150C99"/>
    <w:rsid w:val="5765363E"/>
    <w:rsid w:val="578318F4"/>
    <w:rsid w:val="57C5743E"/>
    <w:rsid w:val="57D60097"/>
    <w:rsid w:val="57F7487B"/>
    <w:rsid w:val="58122CB8"/>
    <w:rsid w:val="582C415B"/>
    <w:rsid w:val="584E2847"/>
    <w:rsid w:val="587D6760"/>
    <w:rsid w:val="588673C8"/>
    <w:rsid w:val="58E467E4"/>
    <w:rsid w:val="594E4C34"/>
    <w:rsid w:val="59A07F5E"/>
    <w:rsid w:val="59BC4885"/>
    <w:rsid w:val="59DE3063"/>
    <w:rsid w:val="59F9238B"/>
    <w:rsid w:val="5A925717"/>
    <w:rsid w:val="5AA2241F"/>
    <w:rsid w:val="5AA9356E"/>
    <w:rsid w:val="5AAF6B42"/>
    <w:rsid w:val="5B24780E"/>
    <w:rsid w:val="5BD46EBF"/>
    <w:rsid w:val="5BDE751B"/>
    <w:rsid w:val="5BE17A95"/>
    <w:rsid w:val="5C593045"/>
    <w:rsid w:val="5C6340A3"/>
    <w:rsid w:val="5C700ABB"/>
    <w:rsid w:val="5C910A31"/>
    <w:rsid w:val="5C9F6CAA"/>
    <w:rsid w:val="5CE861E2"/>
    <w:rsid w:val="5D126FB2"/>
    <w:rsid w:val="5D267F6F"/>
    <w:rsid w:val="5D3339BE"/>
    <w:rsid w:val="5DEE2A72"/>
    <w:rsid w:val="5DF15C45"/>
    <w:rsid w:val="5E2E505B"/>
    <w:rsid w:val="5E313B10"/>
    <w:rsid w:val="5E345B18"/>
    <w:rsid w:val="5E36363E"/>
    <w:rsid w:val="5E4073B6"/>
    <w:rsid w:val="5E483371"/>
    <w:rsid w:val="5E770480"/>
    <w:rsid w:val="5E7E05A8"/>
    <w:rsid w:val="5E7E0FE9"/>
    <w:rsid w:val="5EA96E74"/>
    <w:rsid w:val="5EB84053"/>
    <w:rsid w:val="5ED13367"/>
    <w:rsid w:val="5EFE4533"/>
    <w:rsid w:val="5F025C16"/>
    <w:rsid w:val="5F1B04DA"/>
    <w:rsid w:val="5F1C5B9B"/>
    <w:rsid w:val="5F296CFF"/>
    <w:rsid w:val="5F4B4EC7"/>
    <w:rsid w:val="5FA2441D"/>
    <w:rsid w:val="5FCA04E2"/>
    <w:rsid w:val="5FE22FDD"/>
    <w:rsid w:val="60067E25"/>
    <w:rsid w:val="60427D1F"/>
    <w:rsid w:val="60730B79"/>
    <w:rsid w:val="609D19AE"/>
    <w:rsid w:val="60CB2763"/>
    <w:rsid w:val="61047A23"/>
    <w:rsid w:val="611F485D"/>
    <w:rsid w:val="61363955"/>
    <w:rsid w:val="616A131A"/>
    <w:rsid w:val="619C7C5C"/>
    <w:rsid w:val="61AF3E33"/>
    <w:rsid w:val="61E57855"/>
    <w:rsid w:val="622E7C1C"/>
    <w:rsid w:val="623F0640"/>
    <w:rsid w:val="62CF57C2"/>
    <w:rsid w:val="62F92E8C"/>
    <w:rsid w:val="62FF4946"/>
    <w:rsid w:val="63071A4D"/>
    <w:rsid w:val="632717A7"/>
    <w:rsid w:val="632907B7"/>
    <w:rsid w:val="636F3548"/>
    <w:rsid w:val="63D77671"/>
    <w:rsid w:val="647C1FC7"/>
    <w:rsid w:val="6494748A"/>
    <w:rsid w:val="64963088"/>
    <w:rsid w:val="64D91F3D"/>
    <w:rsid w:val="654C6BB5"/>
    <w:rsid w:val="65657D11"/>
    <w:rsid w:val="657D51CC"/>
    <w:rsid w:val="65817895"/>
    <w:rsid w:val="65B25723"/>
    <w:rsid w:val="65E46075"/>
    <w:rsid w:val="660E4375"/>
    <w:rsid w:val="663E5786"/>
    <w:rsid w:val="6700768C"/>
    <w:rsid w:val="673D6EF3"/>
    <w:rsid w:val="676314F1"/>
    <w:rsid w:val="676A4CE7"/>
    <w:rsid w:val="67746F85"/>
    <w:rsid w:val="67845964"/>
    <w:rsid w:val="67BA52E0"/>
    <w:rsid w:val="67D222EA"/>
    <w:rsid w:val="68126ECA"/>
    <w:rsid w:val="681370A1"/>
    <w:rsid w:val="683105C0"/>
    <w:rsid w:val="687436E1"/>
    <w:rsid w:val="6882347F"/>
    <w:rsid w:val="68BA0FB7"/>
    <w:rsid w:val="68BC2EEA"/>
    <w:rsid w:val="68D66D1E"/>
    <w:rsid w:val="68F5207B"/>
    <w:rsid w:val="69054339"/>
    <w:rsid w:val="6949721C"/>
    <w:rsid w:val="69807E63"/>
    <w:rsid w:val="69872FA0"/>
    <w:rsid w:val="69A9560C"/>
    <w:rsid w:val="69AF20E2"/>
    <w:rsid w:val="69CB63AC"/>
    <w:rsid w:val="6A04145B"/>
    <w:rsid w:val="6A244C92"/>
    <w:rsid w:val="6A89565C"/>
    <w:rsid w:val="6AD2552B"/>
    <w:rsid w:val="6AD83C99"/>
    <w:rsid w:val="6ADB38EA"/>
    <w:rsid w:val="6AFA59F3"/>
    <w:rsid w:val="6B2A0087"/>
    <w:rsid w:val="6B656486"/>
    <w:rsid w:val="6B881251"/>
    <w:rsid w:val="6BF56C52"/>
    <w:rsid w:val="6C507FC1"/>
    <w:rsid w:val="6C6C46CF"/>
    <w:rsid w:val="6CA5589A"/>
    <w:rsid w:val="6CC87B57"/>
    <w:rsid w:val="6CDA5BDB"/>
    <w:rsid w:val="6CDF30F3"/>
    <w:rsid w:val="6CF22E26"/>
    <w:rsid w:val="6D362951"/>
    <w:rsid w:val="6D673814"/>
    <w:rsid w:val="6D837F22"/>
    <w:rsid w:val="6DAE1443"/>
    <w:rsid w:val="6DBD1686"/>
    <w:rsid w:val="6DCF05A0"/>
    <w:rsid w:val="6DF57510"/>
    <w:rsid w:val="6E414065"/>
    <w:rsid w:val="6EB26D11"/>
    <w:rsid w:val="6EB64310"/>
    <w:rsid w:val="6EC322B9"/>
    <w:rsid w:val="6EC57260"/>
    <w:rsid w:val="6EDF73DA"/>
    <w:rsid w:val="6EE113A4"/>
    <w:rsid w:val="6F2E1041"/>
    <w:rsid w:val="6F4656AB"/>
    <w:rsid w:val="6F5A2F04"/>
    <w:rsid w:val="6FCE6BD4"/>
    <w:rsid w:val="6FD44A65"/>
    <w:rsid w:val="6FE620CD"/>
    <w:rsid w:val="6FF944CB"/>
    <w:rsid w:val="70273DFF"/>
    <w:rsid w:val="7047527A"/>
    <w:rsid w:val="70851233"/>
    <w:rsid w:val="70C76378"/>
    <w:rsid w:val="70D7582F"/>
    <w:rsid w:val="70E7268E"/>
    <w:rsid w:val="71120427"/>
    <w:rsid w:val="716A11FC"/>
    <w:rsid w:val="716F713B"/>
    <w:rsid w:val="71B2150C"/>
    <w:rsid w:val="71CB1E97"/>
    <w:rsid w:val="71F118FE"/>
    <w:rsid w:val="725676CF"/>
    <w:rsid w:val="72701EDF"/>
    <w:rsid w:val="7295497F"/>
    <w:rsid w:val="72F1592E"/>
    <w:rsid w:val="72FE2BF5"/>
    <w:rsid w:val="73D634A1"/>
    <w:rsid w:val="73E159A2"/>
    <w:rsid w:val="744E4268"/>
    <w:rsid w:val="746F26E3"/>
    <w:rsid w:val="74703282"/>
    <w:rsid w:val="748C0004"/>
    <w:rsid w:val="74985512"/>
    <w:rsid w:val="74A65C01"/>
    <w:rsid w:val="74D65E5E"/>
    <w:rsid w:val="75071439"/>
    <w:rsid w:val="754E52B9"/>
    <w:rsid w:val="75731778"/>
    <w:rsid w:val="76253DBA"/>
    <w:rsid w:val="762E1A47"/>
    <w:rsid w:val="764B043F"/>
    <w:rsid w:val="768852C2"/>
    <w:rsid w:val="769D02A6"/>
    <w:rsid w:val="76AE24B4"/>
    <w:rsid w:val="76E80C25"/>
    <w:rsid w:val="76FD35AD"/>
    <w:rsid w:val="76FF4961"/>
    <w:rsid w:val="77316C41"/>
    <w:rsid w:val="77521AFC"/>
    <w:rsid w:val="77737259"/>
    <w:rsid w:val="77972F48"/>
    <w:rsid w:val="77C111DE"/>
    <w:rsid w:val="78197E01"/>
    <w:rsid w:val="785030F6"/>
    <w:rsid w:val="7866572F"/>
    <w:rsid w:val="78747106"/>
    <w:rsid w:val="7880578A"/>
    <w:rsid w:val="78D7460C"/>
    <w:rsid w:val="79065900"/>
    <w:rsid w:val="793A1DDD"/>
    <w:rsid w:val="7955517B"/>
    <w:rsid w:val="795D1F6F"/>
    <w:rsid w:val="7971702E"/>
    <w:rsid w:val="79A75DED"/>
    <w:rsid w:val="79F75F20"/>
    <w:rsid w:val="7A020BBF"/>
    <w:rsid w:val="7A3A401F"/>
    <w:rsid w:val="7A91797D"/>
    <w:rsid w:val="7A992B33"/>
    <w:rsid w:val="7B120BD1"/>
    <w:rsid w:val="7B2E6632"/>
    <w:rsid w:val="7B405C62"/>
    <w:rsid w:val="7B7D6B3E"/>
    <w:rsid w:val="7B93399C"/>
    <w:rsid w:val="7BC57958"/>
    <w:rsid w:val="7BC9547B"/>
    <w:rsid w:val="7BCF69FB"/>
    <w:rsid w:val="7BDD196E"/>
    <w:rsid w:val="7C3A66AB"/>
    <w:rsid w:val="7CAA0BB1"/>
    <w:rsid w:val="7CB65C1E"/>
    <w:rsid w:val="7CD1486A"/>
    <w:rsid w:val="7CE338D3"/>
    <w:rsid w:val="7D0A41BC"/>
    <w:rsid w:val="7D652812"/>
    <w:rsid w:val="7D9245C9"/>
    <w:rsid w:val="7DAF0AC7"/>
    <w:rsid w:val="7DCA74A7"/>
    <w:rsid w:val="7E2F6A52"/>
    <w:rsid w:val="7E5042D1"/>
    <w:rsid w:val="7EBA4E3B"/>
    <w:rsid w:val="7EF90044"/>
    <w:rsid w:val="7F005876"/>
    <w:rsid w:val="7F3A29CA"/>
    <w:rsid w:val="7F8E0A36"/>
    <w:rsid w:val="7FB73C8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29"/>
    <w:qFormat/>
    <w:uiPriority w:val="0"/>
    <w:pPr>
      <w:keepNext/>
      <w:keepLines/>
      <w:spacing w:before="260" w:after="260" w:line="416" w:lineRule="auto"/>
      <w:outlineLvl w:val="2"/>
    </w:pPr>
    <w:rPr>
      <w:b/>
      <w:sz w:val="32"/>
      <w:szCs w:val="20"/>
    </w:rPr>
  </w:style>
  <w:style w:type="paragraph" w:styleId="7">
    <w:name w:val="heading 4"/>
    <w:basedOn w:val="1"/>
    <w:next w:val="1"/>
    <w:link w:val="30"/>
    <w:qFormat/>
    <w:uiPriority w:val="0"/>
    <w:pPr>
      <w:keepNext/>
      <w:keepLines/>
      <w:spacing w:before="280" w:after="290" w:line="376" w:lineRule="auto"/>
      <w:outlineLvl w:val="3"/>
    </w:pPr>
    <w:rPr>
      <w:rFonts w:ascii="Arial" w:hAnsi="Arial" w:eastAsia="黑体"/>
      <w:b/>
      <w:bCs/>
      <w:sz w:val="28"/>
      <w:szCs w:val="28"/>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lock Text"/>
    <w:qFormat/>
    <w:uiPriority w:val="0"/>
    <w:pPr>
      <w:widowControl w:val="0"/>
      <w:ind w:left="-216" w:right="2" w:hanging="2"/>
      <w:jc w:val="center"/>
    </w:pPr>
    <w:rPr>
      <w:rFonts w:ascii="楷体_GB2312" w:hAnsi="Times New Roman" w:eastAsia="楷体_GB2312" w:cs="Times New Roman"/>
      <w:kern w:val="2"/>
      <w:sz w:val="21"/>
      <w:szCs w:val="24"/>
      <w:lang w:val="en-US" w:eastAsia="zh-CN" w:bidi="ar-SA"/>
    </w:rPr>
  </w:style>
  <w:style w:type="paragraph" w:styleId="6">
    <w:name w:val="Normal Indent"/>
    <w:basedOn w:val="1"/>
    <w:link w:val="35"/>
    <w:qFormat/>
    <w:uiPriority w:val="0"/>
    <w:pPr>
      <w:ind w:firstLine="420" w:firstLineChars="200"/>
    </w:pPr>
  </w:style>
  <w:style w:type="paragraph" w:styleId="8">
    <w:name w:val="Document Map"/>
    <w:basedOn w:val="1"/>
    <w:semiHidden/>
    <w:qFormat/>
    <w:uiPriority w:val="0"/>
    <w:pPr>
      <w:shd w:val="clear" w:color="auto" w:fill="000080"/>
    </w:pPr>
  </w:style>
  <w:style w:type="paragraph" w:styleId="9">
    <w:name w:val="Body Text Indent"/>
    <w:basedOn w:val="1"/>
    <w:qFormat/>
    <w:uiPriority w:val="0"/>
    <w:pPr>
      <w:spacing w:after="120"/>
      <w:ind w:left="420" w:leftChars="200"/>
    </w:pPr>
  </w:style>
  <w:style w:type="paragraph" w:styleId="10">
    <w:name w:val="Plain Text"/>
    <w:basedOn w:val="1"/>
    <w:link w:val="34"/>
    <w:qFormat/>
    <w:uiPriority w:val="99"/>
    <w:pPr>
      <w:widowControl/>
      <w:spacing w:after="200" w:line="252" w:lineRule="auto"/>
      <w:jc w:val="left"/>
    </w:pPr>
    <w:rPr>
      <w:rFonts w:ascii="宋体" w:hAnsi="Courier New"/>
      <w:szCs w:val="20"/>
    </w:rPr>
  </w:style>
  <w:style w:type="paragraph" w:styleId="11">
    <w:name w:val="Date"/>
    <w:basedOn w:val="1"/>
    <w:next w:val="1"/>
    <w:link w:val="25"/>
    <w:qFormat/>
    <w:uiPriority w:val="0"/>
    <w:rPr>
      <w:sz w:val="24"/>
      <w:szCs w:val="20"/>
    </w:rPr>
  </w:style>
  <w:style w:type="paragraph" w:styleId="12">
    <w:name w:val="Body Text Indent 2"/>
    <w:basedOn w:val="1"/>
    <w:link w:val="45"/>
    <w:qFormat/>
    <w:uiPriority w:val="0"/>
    <w:pPr>
      <w:spacing w:after="120" w:line="480" w:lineRule="auto"/>
      <w:ind w:left="420" w:leftChars="200"/>
    </w:pPr>
  </w:style>
  <w:style w:type="paragraph" w:styleId="13">
    <w:name w:val="Balloon Text"/>
    <w:basedOn w:val="1"/>
    <w:link w:val="27"/>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Indent 3"/>
    <w:basedOn w:val="1"/>
    <w:link w:val="26"/>
    <w:qFormat/>
    <w:uiPriority w:val="0"/>
    <w:pPr>
      <w:spacing w:after="120"/>
      <w:ind w:left="420" w:leftChars="200"/>
    </w:pPr>
    <w:rPr>
      <w:sz w:val="16"/>
      <w:szCs w:val="16"/>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page number"/>
    <w:basedOn w:val="20"/>
    <w:qFormat/>
    <w:uiPriority w:val="0"/>
  </w:style>
  <w:style w:type="character" w:styleId="23">
    <w:name w:val="Hyperlink"/>
    <w:basedOn w:val="20"/>
    <w:qFormat/>
    <w:uiPriority w:val="0"/>
    <w:rPr>
      <w:color w:val="0000FF"/>
      <w:u w:val="single"/>
    </w:rPr>
  </w:style>
  <w:style w:type="paragraph" w:customStyle="1" w:styleId="24">
    <w:name w:val="Default"/>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character" w:customStyle="1" w:styleId="25">
    <w:name w:val="日期 Char"/>
    <w:basedOn w:val="20"/>
    <w:link w:val="11"/>
    <w:qFormat/>
    <w:uiPriority w:val="0"/>
    <w:rPr>
      <w:kern w:val="2"/>
      <w:sz w:val="24"/>
    </w:rPr>
  </w:style>
  <w:style w:type="character" w:customStyle="1" w:styleId="26">
    <w:name w:val="正文文本缩进 3 Char"/>
    <w:basedOn w:val="20"/>
    <w:link w:val="16"/>
    <w:qFormat/>
    <w:uiPriority w:val="0"/>
    <w:rPr>
      <w:kern w:val="2"/>
      <w:sz w:val="16"/>
      <w:szCs w:val="16"/>
    </w:rPr>
  </w:style>
  <w:style w:type="character" w:customStyle="1" w:styleId="27">
    <w:name w:val="批注框文本 Char"/>
    <w:basedOn w:val="20"/>
    <w:link w:val="13"/>
    <w:qFormat/>
    <w:uiPriority w:val="0"/>
    <w:rPr>
      <w:kern w:val="2"/>
      <w:sz w:val="18"/>
      <w:szCs w:val="18"/>
    </w:rPr>
  </w:style>
  <w:style w:type="character" w:customStyle="1" w:styleId="28">
    <w:name w:val="纯文本 Char"/>
    <w:qFormat/>
    <w:uiPriority w:val="99"/>
    <w:rPr>
      <w:rFonts w:ascii="宋体" w:hAnsi="Courier New"/>
      <w:kern w:val="2"/>
      <w:sz w:val="21"/>
    </w:rPr>
  </w:style>
  <w:style w:type="character" w:customStyle="1" w:styleId="29">
    <w:name w:val="标题 3 Char"/>
    <w:basedOn w:val="20"/>
    <w:link w:val="5"/>
    <w:qFormat/>
    <w:uiPriority w:val="0"/>
    <w:rPr>
      <w:b/>
      <w:kern w:val="2"/>
      <w:sz w:val="32"/>
    </w:rPr>
  </w:style>
  <w:style w:type="character" w:customStyle="1" w:styleId="30">
    <w:name w:val="标题 4 Char"/>
    <w:basedOn w:val="20"/>
    <w:link w:val="7"/>
    <w:qFormat/>
    <w:uiPriority w:val="0"/>
    <w:rPr>
      <w:rFonts w:ascii="Arial" w:hAnsi="Arial" w:eastAsia="黑体"/>
      <w:b/>
      <w:bCs/>
      <w:kern w:val="2"/>
      <w:sz w:val="28"/>
      <w:szCs w:val="28"/>
    </w:rPr>
  </w:style>
  <w:style w:type="character" w:customStyle="1" w:styleId="31">
    <w:name w:val="正文缩进2格 Char"/>
    <w:link w:val="32"/>
    <w:qFormat/>
    <w:uiPriority w:val="0"/>
    <w:rPr>
      <w:rFonts w:ascii="仿宋_GB2312" w:hAnsi="宋体" w:eastAsia="仿宋_GB2312"/>
      <w:sz w:val="31"/>
      <w:szCs w:val="28"/>
      <w:lang w:bidi="ar-SA"/>
    </w:rPr>
  </w:style>
  <w:style w:type="paragraph" w:customStyle="1" w:styleId="32">
    <w:name w:val="正文缩进2格"/>
    <w:basedOn w:val="1"/>
    <w:link w:val="31"/>
    <w:qFormat/>
    <w:uiPriority w:val="0"/>
    <w:pPr>
      <w:spacing w:line="600" w:lineRule="exact"/>
      <w:ind w:firstLine="639" w:firstLineChars="206"/>
    </w:pPr>
    <w:rPr>
      <w:rFonts w:ascii="仿宋_GB2312" w:hAnsi="宋体" w:eastAsia="仿宋_GB2312"/>
      <w:kern w:val="0"/>
      <w:sz w:val="31"/>
      <w:szCs w:val="28"/>
    </w:rPr>
  </w:style>
  <w:style w:type="character" w:customStyle="1" w:styleId="33">
    <w:name w:val="纯文本 Char2"/>
    <w:basedOn w:val="20"/>
    <w:qFormat/>
    <w:uiPriority w:val="0"/>
    <w:rPr>
      <w:rFonts w:ascii="宋体" w:hAnsi="Courier New" w:eastAsia="宋体"/>
      <w:kern w:val="2"/>
      <w:sz w:val="24"/>
      <w:lang w:val="en-US" w:eastAsia="zh-CN" w:bidi="ar-SA"/>
    </w:rPr>
  </w:style>
  <w:style w:type="character" w:customStyle="1" w:styleId="34">
    <w:name w:val="纯文本 Char1"/>
    <w:basedOn w:val="20"/>
    <w:link w:val="10"/>
    <w:qFormat/>
    <w:uiPriority w:val="0"/>
    <w:rPr>
      <w:rFonts w:ascii="宋体" w:hAnsi="Courier New" w:cs="Courier New"/>
      <w:kern w:val="2"/>
      <w:sz w:val="21"/>
      <w:szCs w:val="21"/>
    </w:rPr>
  </w:style>
  <w:style w:type="character" w:customStyle="1" w:styleId="35">
    <w:name w:val="正文缩进 Char"/>
    <w:link w:val="6"/>
    <w:qFormat/>
    <w:uiPriority w:val="0"/>
    <w:rPr>
      <w:rFonts w:eastAsia="宋体"/>
      <w:kern w:val="2"/>
      <w:sz w:val="21"/>
      <w:szCs w:val="24"/>
      <w:lang w:val="en-US" w:eastAsia="zh-CN" w:bidi="ar-SA"/>
    </w:rPr>
  </w:style>
  <w:style w:type="character" w:customStyle="1" w:styleId="36">
    <w:name w:val="页眉 Char"/>
    <w:link w:val="15"/>
    <w:qFormat/>
    <w:uiPriority w:val="99"/>
    <w:rPr>
      <w:kern w:val="2"/>
      <w:sz w:val="18"/>
      <w:szCs w:val="18"/>
    </w:rPr>
  </w:style>
  <w:style w:type="paragraph" w:customStyle="1" w:styleId="37">
    <w:name w:val="Char"/>
    <w:basedOn w:val="8"/>
    <w:qFormat/>
    <w:uiPriority w:val="0"/>
    <w:rPr>
      <w:rFonts w:ascii="Tahoma" w:hAnsi="Tahoma"/>
      <w:sz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Char1"/>
    <w:basedOn w:val="1"/>
    <w:qFormat/>
    <w:uiPriority w:val="0"/>
    <w:pPr>
      <w:tabs>
        <w:tab w:val="left" w:pos="360"/>
      </w:tabs>
    </w:pPr>
    <w:rPr>
      <w:color w:val="000000"/>
      <w:sz w:val="24"/>
    </w:rPr>
  </w:style>
  <w:style w:type="paragraph" w:customStyle="1" w:styleId="41">
    <w:name w:val="Char Char Char Char"/>
    <w:basedOn w:val="8"/>
    <w:qFormat/>
    <w:uiPriority w:val="0"/>
    <w:pPr>
      <w:adjustRightInd w:val="0"/>
      <w:snapToGrid w:val="0"/>
      <w:spacing w:line="360" w:lineRule="auto"/>
    </w:pPr>
    <w:rPr>
      <w:szCs w:val="20"/>
    </w:rPr>
  </w:style>
  <w:style w:type="character" w:customStyle="1" w:styleId="42">
    <w:name w:val="p0 Char"/>
    <w:link w:val="43"/>
    <w:qFormat/>
    <w:uiPriority w:val="0"/>
    <w:rPr>
      <w:sz w:val="21"/>
      <w:szCs w:val="21"/>
    </w:rPr>
  </w:style>
  <w:style w:type="paragraph" w:customStyle="1" w:styleId="43">
    <w:name w:val="p0"/>
    <w:basedOn w:val="1"/>
    <w:link w:val="42"/>
    <w:qFormat/>
    <w:uiPriority w:val="0"/>
    <w:pPr>
      <w:widowControl/>
    </w:pPr>
    <w:rPr>
      <w:kern w:val="0"/>
      <w:szCs w:val="21"/>
    </w:rPr>
  </w:style>
  <w:style w:type="character" w:customStyle="1" w:styleId="44">
    <w:name w:val="标题 2 Char"/>
    <w:link w:val="4"/>
    <w:qFormat/>
    <w:uiPriority w:val="0"/>
    <w:rPr>
      <w:rFonts w:ascii="Arial" w:hAnsi="Arial" w:eastAsia="黑体"/>
      <w:b/>
      <w:bCs/>
      <w:kern w:val="2"/>
      <w:sz w:val="32"/>
      <w:szCs w:val="32"/>
    </w:rPr>
  </w:style>
  <w:style w:type="character" w:customStyle="1" w:styleId="45">
    <w:name w:val="正文文本缩进 2 Char"/>
    <w:basedOn w:val="20"/>
    <w:link w:val="12"/>
    <w:qFormat/>
    <w:uiPriority w:val="0"/>
    <w:rPr>
      <w:kern w:val="2"/>
      <w:sz w:val="21"/>
      <w:szCs w:val="24"/>
    </w:rPr>
  </w:style>
  <w:style w:type="table" w:customStyle="1" w:styleId="46">
    <w:name w:val="网格型1"/>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7">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55</Pages>
  <Words>17454</Words>
  <Characters>19196</Characters>
  <Lines>202</Lines>
  <Paragraphs>56</Paragraphs>
  <TotalTime>0</TotalTime>
  <ScaleCrop>false</ScaleCrop>
  <LinksUpToDate>false</LinksUpToDate>
  <CharactersWithSpaces>19509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暮雪</cp:lastModifiedBy>
  <cp:lastPrinted>2019-04-16T01:48:00Z</cp:lastPrinted>
  <dcterms:modified xsi:type="dcterms:W3CDTF">2026-06-12T07:31:33Z</dcterms:modified>
  <dc:title>招标技术规格及要求</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4D899B72C5FD4715BC96BABC0B350960_12</vt:lpwstr>
  </property>
  <property fmtid="{D5CDD505-2E9C-101B-9397-08002B2CF9AE}" pid="4" name="KSOTemplateDocerSaveRecord">
    <vt:lpwstr>eyJoZGlkIjoiOGE3YWE4ZWVhNWU0N2Q2ODEzNmY4ZmYxZDAyY2JiYjIiLCJ1c2VySWQiOiI3MDk5NjYxMDgifQ==</vt:lpwstr>
  </property>
</Properties>
</file>