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3"/>
        <w:jc w:val="left"/>
        <w:spacing w:before="120" w:after="120" w:line="360" w:lineRule="auto"/>
        <w:rPr>
          <w:rFonts w:hint="eastAsia" w:ascii="宋体" w:hAnsi="宋体" w:eastAsia="宋体" w:cs="宋体"/>
          <w:b/>
          <w:bCs/>
          <w:color w:val="000000"/>
          <w:sz w:val="84"/>
          <w:szCs w:val="24"/>
          <w:highlight w:val="none"/>
        </w:rPr>
      </w:pPr>
      <w:r>
        <w:rPr>
          <w:rFonts w:hint="eastAsia" w:ascii="宋体" w:hAnsi="宋体" w:eastAsia="宋体" w:cs="宋体"/>
          <w:b/>
          <w:bCs/>
          <w:color w:val="000000"/>
          <w:sz w:val="84"/>
          <w:szCs w:val="24"/>
          <w:highlight w:val="none"/>
        </w:rPr>
      </w:r>
      <w:r/>
    </w:p>
    <w:p>
      <w:pPr>
        <w:pStyle w:val="863"/>
        <w:jc w:val="center"/>
        <w:spacing w:before="120" w:after="120" w:line="360" w:lineRule="auto"/>
        <w:rPr>
          <w:rFonts w:hint="eastAsia" w:ascii="宋体" w:hAnsi="宋体" w:eastAsia="宋体" w:cs="宋体"/>
          <w:b/>
          <w:bCs/>
          <w:color w:val="000000"/>
          <w:sz w:val="84"/>
          <w:szCs w:val="24"/>
          <w:highlight w:val="none"/>
        </w:rPr>
      </w:pPr>
      <w:r>
        <w:rPr>
          <w:rFonts w:hint="eastAsia" w:ascii="宋体" w:hAnsi="宋体" w:eastAsia="宋体" w:cs="宋体"/>
          <w:b/>
          <w:bCs/>
          <w:color w:val="000000"/>
          <w:sz w:val="84"/>
          <w:szCs w:val="24"/>
          <w:highlight w:val="none"/>
        </w:rPr>
      </w:r>
      <w:r/>
    </w:p>
    <w:p>
      <w:pPr>
        <w:pStyle w:val="863"/>
        <w:jc w:val="center"/>
        <w:spacing w:before="120" w:after="120" w:line="360" w:lineRule="auto"/>
        <w:rPr>
          <w:rFonts w:hint="eastAsia" w:ascii="宋体" w:hAnsi="宋体" w:eastAsia="宋体" w:cs="宋体"/>
          <w:b/>
          <w:bCs/>
          <w:color w:val="000000"/>
          <w:sz w:val="84"/>
          <w:szCs w:val="24"/>
          <w:highlight w:val="none"/>
        </w:rPr>
      </w:pPr>
      <w:r>
        <w:rPr>
          <w:rFonts w:hint="eastAsia" w:ascii="宋体" w:hAnsi="宋体" w:eastAsia="宋体" w:cs="宋体"/>
          <w:b/>
          <w:bCs/>
          <w:color w:val="000000"/>
          <w:sz w:val="84"/>
          <w:szCs w:val="24"/>
          <w:highlight w:val="none"/>
        </w:rPr>
        <w:t xml:space="preserve">竞争性磋商文件</w:t>
      </w:r>
      <w:r>
        <w:rPr>
          <w:rFonts w:hint="eastAsia" w:ascii="宋体" w:hAnsi="宋体" w:eastAsia="宋体" w:cs="宋体"/>
          <w:b/>
          <w:bCs/>
          <w:color w:val="000000"/>
          <w:sz w:val="84"/>
          <w:szCs w:val="24"/>
          <w:highlight w:val="none"/>
        </w:rPr>
      </w:r>
      <w:r/>
    </w:p>
    <w:p>
      <w:pPr>
        <w:pStyle w:val="863"/>
        <w:ind w:firstLine="964"/>
        <w:jc w:val="left"/>
        <w:spacing w:before="120" w:after="120" w:line="360" w:lineRule="auto"/>
        <w:rPr>
          <w:rFonts w:hint="eastAsia" w:ascii="宋体" w:hAnsi="宋体" w:eastAsia="宋体" w:cs="宋体"/>
          <w:b/>
          <w:bCs/>
          <w:color w:val="000000"/>
          <w:sz w:val="32"/>
          <w:szCs w:val="24"/>
          <w:highlight w:val="none"/>
          <w:lang w:eastAsia="zh-CN"/>
        </w:rPr>
      </w:pPr>
      <w:r>
        <w:rPr>
          <w:rFonts w:hint="eastAsia" w:ascii="宋体" w:hAnsi="宋体" w:eastAsia="宋体" w:cs="宋体"/>
          <w:b/>
          <w:bCs/>
          <w:color w:val="000000"/>
          <w:sz w:val="32"/>
          <w:szCs w:val="24"/>
          <w:highlight w:val="none"/>
        </w:rPr>
        <w:t xml:space="preserve">项目名称：</w:t>
      </w:r>
      <w:r>
        <w:rPr>
          <w:rFonts w:hint="eastAsia" w:ascii="宋体" w:hAnsi="宋体" w:eastAsia="宋体" w:cs="宋体"/>
          <w:b/>
          <w:bCs/>
          <w:color w:val="000000"/>
          <w:sz w:val="32"/>
          <w:szCs w:val="24"/>
          <w:highlight w:val="none"/>
          <w:u w:val="single"/>
          <w:lang w:eastAsia="zh-CN"/>
        </w:rPr>
        <w:t xml:space="preserve">宿迁学院周边储备地块开放管理工程和宿迁学院西门北侧储备地块考古配合及绿化开放管理项目</w:t>
      </w:r>
      <w:r>
        <w:rPr>
          <w:rFonts w:hint="eastAsia" w:ascii="宋体" w:hAnsi="宋体" w:eastAsia="宋体" w:cs="宋体"/>
          <w:b/>
          <w:bCs/>
          <w:color w:val="000000"/>
          <w:sz w:val="32"/>
          <w:szCs w:val="24"/>
          <w:highlight w:val="none"/>
          <w:lang w:eastAsia="zh-CN"/>
        </w:rPr>
      </w:r>
      <w:r/>
    </w:p>
    <w:p>
      <w:pPr>
        <w:pStyle w:val="863"/>
        <w:ind w:firstLine="964"/>
        <w:jc w:val="left"/>
        <w:spacing w:before="120" w:after="120" w:line="36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t xml:space="preserve">项目编号：</w:t>
      </w:r>
      <w:r>
        <w:rPr>
          <w:rFonts w:hint="eastAsia" w:ascii="宋体" w:hAnsi="宋体" w:cs="宋体"/>
          <w:b/>
          <w:bCs/>
          <w:color w:val="000000"/>
          <w:sz w:val="32"/>
          <w:szCs w:val="24"/>
          <w:highlight w:val="none"/>
          <w:u w:val="single"/>
          <w:lang w:eastAsia="zh-CN"/>
        </w:rPr>
        <w:t xml:space="preserve">JSZC-321300-WDGC-C2026-0004</w:t>
      </w:r>
      <w:r>
        <w:rPr>
          <w:rFonts w:hint="eastAsia" w:ascii="宋体" w:hAnsi="宋体" w:eastAsia="宋体" w:cs="宋体"/>
          <w:b/>
          <w:bCs/>
          <w:color w:val="000000"/>
          <w:sz w:val="32"/>
          <w:szCs w:val="24"/>
          <w:highlight w:val="none"/>
        </w:rPr>
        <w:t xml:space="preserve">                </w:t>
      </w:r>
      <w:r>
        <w:rPr>
          <w:rFonts w:hint="eastAsia" w:ascii="宋体" w:hAnsi="宋体" w:eastAsia="宋体" w:cs="宋体"/>
          <w:b/>
          <w:bCs/>
          <w:color w:val="000000"/>
          <w:sz w:val="32"/>
          <w:szCs w:val="24"/>
          <w:highlight w:val="none"/>
        </w:rPr>
      </w:r>
      <w:r/>
    </w:p>
    <w:p>
      <w:pPr>
        <w:pStyle w:val="863"/>
        <w:ind w:firstLine="964"/>
        <w:jc w:val="left"/>
        <w:spacing w:before="120" w:after="120" w:line="360" w:lineRule="auto"/>
        <w:rPr>
          <w:rFonts w:hint="eastAsia" w:ascii="宋体" w:hAnsi="宋体" w:eastAsia="宋体" w:cs="宋体"/>
          <w:b/>
          <w:color w:val="000000"/>
          <w:sz w:val="30"/>
          <w:szCs w:val="30"/>
          <w:highlight w:val="none"/>
        </w:rPr>
      </w:pPr>
      <w:r>
        <w:rPr>
          <w:rFonts w:hint="eastAsia" w:ascii="宋体" w:hAnsi="宋体" w:eastAsia="宋体" w:cs="宋体"/>
          <w:b/>
          <w:bCs/>
          <w:color w:val="000000"/>
          <w:sz w:val="32"/>
          <w:szCs w:val="24"/>
          <w:highlight w:val="none"/>
        </w:rPr>
        <w:t xml:space="preserve">（</w:t>
      </w:r>
      <w:r>
        <w:rPr>
          <w:rFonts w:hint="eastAsia" w:ascii="宋体" w:hAnsi="宋体" w:eastAsia="宋体" w:cs="宋体"/>
          <w:b/>
          <w:bCs/>
          <w:color w:val="000000"/>
          <w:sz w:val="32"/>
          <w:szCs w:val="24"/>
          <w:highlight w:val="none"/>
          <w:u w:val="single"/>
        </w:rPr>
        <w:t xml:space="preserve">工程</w:t>
      </w:r>
      <w:r>
        <w:rPr>
          <w:rFonts w:hint="eastAsia" w:ascii="宋体" w:hAnsi="宋体" w:eastAsia="宋体" w:cs="宋体"/>
          <w:b/>
          <w:bCs/>
          <w:color w:val="000000"/>
          <w:sz w:val="32"/>
          <w:szCs w:val="24"/>
          <w:highlight w:val="none"/>
        </w:rPr>
        <w:t xml:space="preserve">类项目，本项目专门面向中小企业）</w:t>
      </w:r>
      <w:r>
        <w:rPr>
          <w:rFonts w:hint="eastAsia" w:ascii="宋体" w:hAnsi="宋体" w:eastAsia="宋体" w:cs="宋体"/>
          <w:b/>
          <w:color w:val="000000"/>
          <w:sz w:val="30"/>
          <w:szCs w:val="30"/>
          <w:highlight w:val="none"/>
        </w:rPr>
      </w:r>
      <w:r/>
    </w:p>
    <w:p>
      <w:pPr>
        <w:pStyle w:val="86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W w:w="0" w:type="auto"/>
        <w:tblInd w:w="732" w:type="dxa"/>
        <w:tblLayout w:type="fixed"/>
        <w:tblCellMar>
          <w:left w:w="108" w:type="dxa"/>
          <w:top w:w="0" w:type="dxa"/>
          <w:right w:w="108" w:type="dxa"/>
          <w:bottom w:w="0" w:type="dxa"/>
        </w:tblCellMar>
        <w:tblLook w:val="04A0" w:firstRow="1" w:lastRow="0" w:firstColumn="1" w:lastColumn="0" w:noHBand="0" w:noVBand="1"/>
      </w:tblPr>
      <w:tblGrid>
        <w:gridCol w:w="2216"/>
        <w:gridCol w:w="334"/>
        <w:gridCol w:w="5779"/>
      </w:tblGrid>
      <w:tr>
        <w:trPr/>
        <w:tc>
          <w:tcPr>
            <w:tcBorders>
              <w:top w:val="none" w:color="000000" w:sz="0" w:space="0"/>
              <w:left w:val="none" w:color="000000" w:sz="0" w:space="0"/>
              <w:bottom w:val="none" w:color="000000" w:sz="0" w:space="0"/>
              <w:right w:val="none" w:color="000000" w:sz="0" w:space="0"/>
            </w:tcBorders>
            <w:tcW w:w="2216" w:type="dxa"/>
            <w:vAlign w:val="top"/>
            <w:textDirection w:val="lrTb"/>
            <w:noWrap/>
          </w:tcPr>
          <w:p>
            <w:pPr>
              <w:pStyle w:val="869"/>
              <w:ind w:firstLine="0"/>
              <w:jc w:val="both"/>
              <w:rPr>
                <w:rFonts w:hint="eastAsia" w:ascii="宋体" w:hAnsi="宋体" w:eastAsia="宋体" w:cs="宋体"/>
                <w:color w:val="000000"/>
                <w:highlight w:val="none"/>
              </w:rPr>
            </w:pPr>
            <w:r>
              <w:rPr>
                <w:rFonts w:hint="eastAsia" w:ascii="宋体" w:hAnsi="宋体" w:eastAsia="宋体" w:cs="宋体"/>
                <w:b/>
                <w:bCs/>
                <w:color w:val="000000"/>
                <w:spacing w:val="240"/>
                <w:sz w:val="32"/>
                <w:highlight w:val="none"/>
              </w:rPr>
              <w:t xml:space="preserve">采购</w:t>
            </w:r>
            <w:r>
              <w:rPr>
                <w:rFonts w:hint="eastAsia" w:ascii="宋体" w:hAnsi="宋体" w:eastAsia="宋体" w:cs="宋体"/>
                <w:b/>
                <w:bCs/>
                <w:color w:val="000000"/>
                <w:spacing w:val="0"/>
                <w:sz w:val="32"/>
                <w:highlight w:val="none"/>
              </w:rPr>
              <w:t xml:space="preserve">人</w:t>
            </w:r>
            <w:r>
              <w:rPr>
                <w:rFonts w:hint="eastAsia" w:ascii="宋体" w:hAnsi="宋体" w:eastAsia="宋体" w:cs="宋体"/>
                <w:color w:val="000000"/>
                <w:highlight w:val="none"/>
              </w:rPr>
            </w:r>
            <w:r/>
          </w:p>
        </w:tc>
        <w:tc>
          <w:tcPr>
            <w:tcBorders>
              <w:top w:val="none" w:color="000000" w:sz="0" w:space="0"/>
              <w:left w:val="none" w:color="000000" w:sz="0" w:space="0"/>
              <w:bottom w:val="none" w:color="000000" w:sz="0" w:space="0"/>
              <w:right w:val="none" w:color="000000" w:sz="0" w:space="0"/>
            </w:tcBorders>
            <w:tcW w:w="334" w:type="dxa"/>
            <w:vAlign w:val="top"/>
            <w:textDirection w:val="lrTb"/>
            <w:noWrap/>
          </w:tcPr>
          <w:p>
            <w:pPr>
              <w:pStyle w:val="869"/>
              <w:ind w:firstLine="0"/>
              <w:jc w:val="both"/>
              <w:rPr>
                <w:rFonts w:hint="eastAsia" w:ascii="宋体" w:hAnsi="宋体" w:eastAsia="宋体" w:cs="宋体"/>
                <w:color w:val="000000"/>
                <w:highlight w:val="none"/>
              </w:rPr>
            </w:pPr>
            <w:r>
              <w:rPr>
                <w:rFonts w:hint="eastAsia" w:ascii="宋体" w:hAnsi="宋体" w:eastAsia="宋体" w:cs="宋体"/>
                <w:b/>
                <w:bCs/>
                <w:color w:val="000000"/>
                <w:sz w:val="32"/>
                <w:highlight w:val="none"/>
              </w:rPr>
              <w:t xml:space="preserve">：</w:t>
            </w:r>
            <w:r>
              <w:rPr>
                <w:rFonts w:hint="eastAsia" w:ascii="宋体" w:hAnsi="宋体" w:eastAsia="宋体" w:cs="宋体"/>
                <w:color w:val="000000"/>
                <w:highlight w:val="none"/>
              </w:rPr>
            </w:r>
            <w:r/>
          </w:p>
        </w:tc>
        <w:tc>
          <w:tcPr>
            <w:tcBorders>
              <w:top w:val="none" w:color="000000" w:sz="0" w:space="0"/>
              <w:left w:val="none" w:color="000000" w:sz="0" w:space="0"/>
              <w:bottom w:val="none" w:color="000000" w:sz="0" w:space="0"/>
              <w:right w:val="none" w:color="000000" w:sz="0" w:space="0"/>
            </w:tcBorders>
            <w:tcW w:w="5779" w:type="dxa"/>
            <w:vAlign w:val="top"/>
            <w:textDirection w:val="lrTb"/>
            <w:noWrap/>
          </w:tcPr>
          <w:p>
            <w:pPr>
              <w:pStyle w:val="869"/>
              <w:ind w:firstLine="0"/>
              <w:jc w:val="both"/>
              <w:rPr>
                <w:rFonts w:hint="eastAsia" w:ascii="宋体" w:hAnsi="宋体" w:eastAsia="宋体" w:cs="宋体"/>
                <w:color w:val="000000"/>
                <w:highlight w:val="none"/>
                <w:lang w:eastAsia="zh-CN"/>
              </w:rPr>
            </w:pPr>
            <w:r>
              <w:rPr>
                <w:rFonts w:hint="eastAsia" w:ascii="宋体" w:hAnsi="宋体" w:eastAsia="宋体" w:cs="宋体"/>
                <w:b/>
                <w:bCs/>
                <w:color w:val="000000"/>
                <w:sz w:val="32"/>
                <w:highlight w:val="none"/>
                <w:u w:val="single"/>
                <w:lang w:eastAsia="zh-CN"/>
              </w:rPr>
              <w:t xml:space="preserve">宿迁市土地储备中心</w:t>
            </w:r>
            <w:r>
              <w:rPr>
                <w:rFonts w:hint="eastAsia" w:ascii="宋体" w:hAnsi="宋体" w:eastAsia="宋体" w:cs="宋体"/>
                <w:color w:val="000000"/>
                <w:highlight w:val="none"/>
                <w:lang w:eastAsia="zh-CN"/>
              </w:rPr>
            </w:r>
            <w:r/>
          </w:p>
        </w:tc>
      </w:tr>
      <w:tr>
        <w:trPr/>
        <w:tc>
          <w:tcPr>
            <w:tcBorders>
              <w:top w:val="none" w:color="000000" w:sz="0" w:space="0"/>
              <w:left w:val="none" w:color="000000" w:sz="0" w:space="0"/>
              <w:bottom w:val="none" w:color="000000" w:sz="0" w:space="0"/>
              <w:right w:val="none" w:color="000000" w:sz="0" w:space="0"/>
            </w:tcBorders>
            <w:tcW w:w="2216" w:type="dxa"/>
            <w:vAlign w:val="top"/>
            <w:textDirection w:val="lrTb"/>
            <w:noWrap/>
          </w:tcPr>
          <w:p>
            <w:pPr>
              <w:pStyle w:val="869"/>
              <w:ind w:firstLine="0"/>
              <w:jc w:val="both"/>
              <w:rPr>
                <w:rFonts w:hint="eastAsia" w:ascii="宋体" w:hAnsi="宋体" w:eastAsia="宋体" w:cs="宋体"/>
                <w:color w:val="000000"/>
                <w:highlight w:val="none"/>
              </w:rPr>
            </w:pPr>
            <w:r>
              <w:rPr>
                <w:rFonts w:hint="eastAsia" w:ascii="宋体" w:hAnsi="宋体" w:eastAsia="宋体" w:cs="宋体"/>
                <w:b/>
                <w:bCs/>
                <w:color w:val="000000"/>
                <w:spacing w:val="0"/>
                <w:sz w:val="32"/>
                <w:highlight w:val="none"/>
              </w:rPr>
              <w:t xml:space="preserve">采购代理机构</w:t>
            </w:r>
            <w:r>
              <w:rPr>
                <w:rFonts w:hint="eastAsia" w:ascii="宋体" w:hAnsi="宋体" w:eastAsia="宋体" w:cs="宋体"/>
                <w:color w:val="000000"/>
                <w:highlight w:val="none"/>
              </w:rPr>
            </w:r>
            <w:r/>
          </w:p>
        </w:tc>
        <w:tc>
          <w:tcPr>
            <w:tcBorders>
              <w:top w:val="none" w:color="000000" w:sz="0" w:space="0"/>
              <w:left w:val="none" w:color="000000" w:sz="0" w:space="0"/>
              <w:bottom w:val="none" w:color="000000" w:sz="0" w:space="0"/>
              <w:right w:val="none" w:color="000000" w:sz="0" w:space="0"/>
            </w:tcBorders>
            <w:tcW w:w="334" w:type="dxa"/>
            <w:vAlign w:val="top"/>
            <w:textDirection w:val="lrTb"/>
            <w:noWrap/>
          </w:tcPr>
          <w:p>
            <w:pPr>
              <w:pStyle w:val="869"/>
              <w:ind w:firstLine="0"/>
              <w:jc w:val="both"/>
              <w:rPr>
                <w:rFonts w:hint="eastAsia" w:ascii="宋体" w:hAnsi="宋体" w:eastAsia="宋体" w:cs="宋体"/>
                <w:color w:val="000000"/>
                <w:highlight w:val="none"/>
              </w:rPr>
            </w:pPr>
            <w:r>
              <w:rPr>
                <w:rFonts w:hint="eastAsia" w:ascii="宋体" w:hAnsi="宋体" w:eastAsia="宋体" w:cs="宋体"/>
                <w:b/>
                <w:bCs/>
                <w:color w:val="000000"/>
                <w:sz w:val="32"/>
                <w:highlight w:val="none"/>
              </w:rPr>
              <w:t xml:space="preserve">：</w:t>
            </w:r>
            <w:r>
              <w:rPr>
                <w:rFonts w:hint="eastAsia" w:ascii="宋体" w:hAnsi="宋体" w:eastAsia="宋体" w:cs="宋体"/>
                <w:color w:val="000000"/>
                <w:highlight w:val="none"/>
              </w:rPr>
            </w:r>
            <w:r/>
          </w:p>
        </w:tc>
        <w:tc>
          <w:tcPr>
            <w:tcBorders>
              <w:top w:val="none" w:color="000000" w:sz="0" w:space="0"/>
              <w:left w:val="none" w:color="000000" w:sz="0" w:space="0"/>
              <w:bottom w:val="none" w:color="000000" w:sz="0" w:space="0"/>
              <w:right w:val="none" w:color="000000" w:sz="0" w:space="0"/>
            </w:tcBorders>
            <w:tcW w:w="5779" w:type="dxa"/>
            <w:vAlign w:val="top"/>
            <w:textDirection w:val="lrTb"/>
            <w:noWrap/>
          </w:tcPr>
          <w:p>
            <w:pPr>
              <w:pStyle w:val="869"/>
              <w:ind w:firstLine="0"/>
              <w:jc w:val="both"/>
              <w:rPr>
                <w:rFonts w:hint="eastAsia" w:ascii="宋体" w:hAnsi="宋体" w:eastAsia="宋体" w:cs="宋体"/>
                <w:color w:val="000000"/>
                <w:highlight w:val="none"/>
                <w:lang w:eastAsia="zh-CN"/>
              </w:rPr>
            </w:pPr>
            <w:r>
              <w:rPr>
                <w:rFonts w:hint="eastAsia" w:ascii="宋体" w:hAnsi="宋体" w:eastAsia="宋体" w:cs="宋体"/>
                <w:b/>
                <w:bCs/>
                <w:color w:val="000000"/>
                <w:sz w:val="32"/>
                <w:highlight w:val="none"/>
                <w:u w:val="single"/>
                <w:lang w:eastAsia="zh-CN"/>
              </w:rPr>
              <w:t xml:space="preserve">江苏文鼎工程管理有限公司</w:t>
            </w:r>
            <w:r>
              <w:rPr>
                <w:rFonts w:hint="eastAsia" w:ascii="宋体" w:hAnsi="宋体" w:eastAsia="宋体" w:cs="宋体"/>
                <w:color w:val="000000"/>
                <w:highlight w:val="none"/>
                <w:lang w:eastAsia="zh-CN"/>
              </w:rPr>
            </w:r>
            <w:r/>
          </w:p>
        </w:tc>
      </w:tr>
      <w:tr>
        <w:trPr/>
        <w:tc>
          <w:tcPr>
            <w:tcBorders>
              <w:top w:val="none" w:color="000000" w:sz="0" w:space="0"/>
              <w:left w:val="none" w:color="000000" w:sz="0" w:space="0"/>
              <w:bottom w:val="none" w:color="000000" w:sz="0" w:space="0"/>
              <w:right w:val="none" w:color="000000" w:sz="0" w:space="0"/>
            </w:tcBorders>
            <w:tcW w:w="2216" w:type="dxa"/>
            <w:vAlign w:val="top"/>
            <w:textDirection w:val="lrTb"/>
            <w:noWrap/>
          </w:tcPr>
          <w:p>
            <w:pPr>
              <w:pStyle w:val="869"/>
              <w:ind w:firstLine="0"/>
              <w:jc w:val="both"/>
              <w:rPr>
                <w:rFonts w:hint="eastAsia" w:ascii="宋体" w:hAnsi="宋体" w:eastAsia="宋体" w:cs="宋体"/>
                <w:color w:val="000000"/>
                <w:highlight w:val="none"/>
              </w:rPr>
            </w:pPr>
            <w:r>
              <w:rPr>
                <w:rFonts w:hint="eastAsia" w:ascii="宋体" w:hAnsi="宋体" w:eastAsia="宋体" w:cs="宋体"/>
                <w:b/>
                <w:bCs/>
                <w:color w:val="000000"/>
                <w:spacing w:val="640"/>
                <w:sz w:val="32"/>
                <w:highlight w:val="none"/>
              </w:rPr>
              <w:t xml:space="preserve">日</w:t>
            </w:r>
            <w:r>
              <w:rPr>
                <w:rFonts w:hint="eastAsia" w:ascii="宋体" w:hAnsi="宋体" w:eastAsia="宋体" w:cs="宋体"/>
                <w:b/>
                <w:bCs/>
                <w:color w:val="000000"/>
                <w:spacing w:val="0"/>
                <w:sz w:val="32"/>
                <w:highlight w:val="none"/>
              </w:rPr>
              <w:t xml:space="preserve">期</w:t>
            </w:r>
            <w:r>
              <w:rPr>
                <w:rFonts w:hint="eastAsia" w:ascii="宋体" w:hAnsi="宋体" w:eastAsia="宋体" w:cs="宋体"/>
                <w:color w:val="000000"/>
                <w:highlight w:val="none"/>
              </w:rPr>
            </w:r>
            <w:r/>
          </w:p>
        </w:tc>
        <w:tc>
          <w:tcPr>
            <w:tcBorders>
              <w:top w:val="none" w:color="000000" w:sz="0" w:space="0"/>
              <w:left w:val="none" w:color="000000" w:sz="0" w:space="0"/>
              <w:bottom w:val="none" w:color="000000" w:sz="0" w:space="0"/>
              <w:right w:val="none" w:color="000000" w:sz="0" w:space="0"/>
            </w:tcBorders>
            <w:tcW w:w="334" w:type="dxa"/>
            <w:vAlign w:val="top"/>
            <w:textDirection w:val="lrTb"/>
            <w:noWrap/>
          </w:tcPr>
          <w:p>
            <w:pPr>
              <w:pStyle w:val="869"/>
              <w:ind w:firstLine="0"/>
              <w:jc w:val="both"/>
              <w:rPr>
                <w:rFonts w:hint="eastAsia" w:ascii="宋体" w:hAnsi="宋体" w:eastAsia="宋体" w:cs="宋体"/>
                <w:color w:val="000000"/>
                <w:highlight w:val="none"/>
              </w:rPr>
            </w:pPr>
            <w:r>
              <w:rPr>
                <w:rFonts w:hint="eastAsia" w:ascii="宋体" w:hAnsi="宋体" w:eastAsia="宋体" w:cs="宋体"/>
                <w:b/>
                <w:bCs/>
                <w:color w:val="000000"/>
                <w:sz w:val="32"/>
                <w:highlight w:val="none"/>
              </w:rPr>
              <w:t xml:space="preserve">：</w:t>
            </w:r>
            <w:r>
              <w:rPr>
                <w:rFonts w:hint="eastAsia" w:ascii="宋体" w:hAnsi="宋体" w:eastAsia="宋体" w:cs="宋体"/>
                <w:color w:val="000000"/>
                <w:highlight w:val="none"/>
              </w:rPr>
            </w:r>
            <w:r/>
          </w:p>
        </w:tc>
        <w:tc>
          <w:tcPr>
            <w:tcBorders>
              <w:top w:val="none" w:color="000000" w:sz="0" w:space="0"/>
              <w:left w:val="none" w:color="000000" w:sz="0" w:space="0"/>
              <w:bottom w:val="none" w:color="000000" w:sz="0" w:space="0"/>
              <w:right w:val="none" w:color="000000" w:sz="0" w:space="0"/>
            </w:tcBorders>
            <w:tcW w:w="5779" w:type="dxa"/>
            <w:vAlign w:val="top"/>
            <w:textDirection w:val="lrTb"/>
            <w:noWrap/>
          </w:tcPr>
          <w:p>
            <w:pPr>
              <w:pStyle w:val="869"/>
              <w:ind w:firstLine="0"/>
              <w:jc w:val="both"/>
              <w:rPr>
                <w:rFonts w:hint="eastAsia" w:ascii="宋体" w:hAnsi="宋体" w:eastAsia="宋体" w:cs="宋体"/>
                <w:color w:val="000000"/>
                <w:highlight w:val="none"/>
              </w:rPr>
            </w:pPr>
            <w:r>
              <w:rPr>
                <w:rFonts w:hint="eastAsia" w:ascii="宋体" w:hAnsi="宋体" w:eastAsia="宋体" w:cs="宋体"/>
                <w:b/>
                <w:bCs/>
                <w:color w:val="000000"/>
                <w:sz w:val="32"/>
                <w:highlight w:val="none"/>
                <w:u w:val="single"/>
                <w:lang w:val="en-US" w:eastAsia="zh-CN"/>
              </w:rPr>
              <w:t xml:space="preserve">2026</w:t>
            </w:r>
            <w:r>
              <w:rPr>
                <w:rFonts w:hint="eastAsia" w:ascii="宋体" w:hAnsi="宋体" w:eastAsia="宋体" w:cs="宋体"/>
                <w:b/>
                <w:bCs/>
                <w:color w:val="000000"/>
                <w:sz w:val="32"/>
                <w:highlight w:val="none"/>
              </w:rPr>
              <w:t xml:space="preserve">年</w:t>
            </w:r>
            <w:r>
              <w:rPr>
                <w:rFonts w:hint="eastAsia" w:ascii="宋体" w:hAnsi="宋体" w:cs="宋体"/>
                <w:b/>
                <w:bCs/>
                <w:color w:val="000000"/>
                <w:sz w:val="32"/>
                <w:highlight w:val="none"/>
                <w:u w:val="single"/>
                <w:lang w:val="en-US" w:eastAsia="zh-CN"/>
              </w:rPr>
              <w:t xml:space="preserve">06</w:t>
            </w:r>
            <w:r>
              <w:rPr>
                <w:rFonts w:hint="eastAsia" w:ascii="宋体" w:hAnsi="宋体" w:eastAsia="宋体" w:cs="宋体"/>
                <w:b/>
                <w:bCs/>
                <w:color w:val="000000"/>
                <w:sz w:val="32"/>
                <w:highlight w:val="none"/>
              </w:rPr>
              <w:t xml:space="preserve">月</w:t>
            </w:r>
            <w:r>
              <w:rPr>
                <w:rFonts w:hint="eastAsia" w:ascii="宋体" w:hAnsi="宋体" w:cs="宋体"/>
                <w:b/>
                <w:bCs/>
                <w:color w:val="000000"/>
                <w:sz w:val="32"/>
                <w:highlight w:val="none"/>
                <w:u w:val="single"/>
                <w:lang w:val="en-US" w:eastAsia="zh-CN"/>
              </w:rPr>
              <w:t xml:space="preserve">05</w:t>
            </w:r>
            <w:r>
              <w:rPr>
                <w:rFonts w:hint="eastAsia" w:ascii="宋体" w:hAnsi="宋体" w:eastAsia="宋体" w:cs="宋体"/>
                <w:b/>
                <w:bCs/>
                <w:color w:val="000000"/>
                <w:sz w:val="32"/>
                <w:highlight w:val="none"/>
              </w:rPr>
              <w:t xml:space="preserve">日</w:t>
            </w:r>
            <w:r>
              <w:rPr>
                <w:rFonts w:hint="eastAsia" w:ascii="宋体" w:hAnsi="宋体" w:eastAsia="宋体" w:cs="宋体"/>
                <w:color w:val="000000"/>
                <w:highlight w:val="none"/>
              </w:rPr>
            </w:r>
            <w:r/>
          </w:p>
        </w:tc>
      </w:tr>
    </w:tbl>
    <w:p>
      <w:pPr>
        <w:pStyle w:val="86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9"/>
        <w:ind w:firstLine="1262"/>
        <w:jc w:val="center"/>
        <w:rPr>
          <w:rFonts w:hint="eastAsia" w:ascii="宋体" w:hAnsi="宋体" w:eastAsia="宋体" w:cs="宋体"/>
          <w:b/>
          <w:bCs/>
          <w:color w:val="000000"/>
          <w:sz w:val="32"/>
          <w:highlight w:val="none"/>
        </w:rPr>
      </w:pPr>
      <w:r>
        <w:rPr>
          <w:rFonts w:hint="eastAsia" w:ascii="宋体" w:hAnsi="宋体" w:eastAsia="宋体" w:cs="宋体"/>
          <w:color w:val="000000"/>
          <w:szCs w:val="21"/>
          <w:highlight w:val="none"/>
        </w:rPr>
        <w:br w:type="page" w:clear="all"/>
      </w:r>
      <w:bookmarkStart w:id="0" w:name="_Toc120614210"/>
      <w:r/>
      <w:bookmarkStart w:id="1" w:name="_Toc479757206"/>
      <w:r/>
      <w:bookmarkStart w:id="2" w:name="_Toc523127445"/>
      <w:r/>
      <w:bookmarkStart w:id="3" w:name="_Toc20823272"/>
      <w:r/>
      <w:bookmarkStart w:id="4" w:name="_Toc513029200"/>
      <w:r/>
      <w:bookmarkStart w:id="5" w:name="_Toc16938516"/>
      <w:r>
        <w:rPr>
          <w:rFonts w:hint="eastAsia" w:ascii="宋体" w:hAnsi="宋体" w:eastAsia="宋体" w:cs="宋体"/>
          <w:b/>
          <w:bCs/>
          <w:color w:val="000000"/>
          <w:sz w:val="32"/>
          <w:highlight w:val="none"/>
        </w:rPr>
        <w:t xml:space="preserve">目  录</w:t>
      </w:r>
      <w:r>
        <w:rPr>
          <w:rFonts w:hint="eastAsia" w:ascii="宋体" w:hAnsi="宋体" w:eastAsia="宋体" w:cs="宋体"/>
          <w:b/>
          <w:bCs/>
          <w:color w:val="000000"/>
          <w:sz w:val="32"/>
          <w:highlight w:val="none"/>
        </w:rPr>
      </w:r>
      <w:r/>
    </w:p>
    <w:p>
      <w:pPr>
        <w:pStyle w:val="868"/>
        <w:tabs>
          <w:tab w:val="right" w:pos="9175" w:leader="dot"/>
        </w:tabs>
        <w:rPr>
          <w:rFonts w:hint="eastAsia" w:ascii="宋体" w:hAnsi="宋体" w:eastAsia="宋体" w:cs="宋体"/>
          <w:color w:val="000000"/>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TOC \o "1-3" \h \z \u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\l _Toc5841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Cs w:val="44"/>
          <w:highlight w:val="none"/>
        </w:rPr>
        <w:t xml:space="preserve">第一章  磋商邀请</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_Toc5841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3</w:t>
      </w:r>
      <w:r>
        <w:rPr>
          <w:rFonts w:hint="eastAsia" w:ascii="宋体" w:hAnsi="宋体" w:eastAsia="宋体" w:cs="宋体"/>
          <w:color w:val="000000"/>
          <w:highlight w:val="none"/>
        </w:rPr>
        <w:fldChar w:fldCharType="end"/>
      </w:r>
      <w:r>
        <w:rPr>
          <w:rFonts w:hint="eastAsia" w:ascii="宋体" w:hAnsi="宋体" w:eastAsia="宋体" w:cs="宋体"/>
          <w:color w:val="000000"/>
          <w:szCs w:val="21"/>
          <w:highlight w:val="none"/>
        </w:rPr>
        <w:fldChar w:fldCharType="end"/>
      </w:r>
      <w:r>
        <w:rPr>
          <w:rFonts w:hint="eastAsia" w:ascii="宋体" w:hAnsi="宋体" w:eastAsia="宋体" w:cs="宋体"/>
          <w:color w:val="000000"/>
          <w:highlight w:val="none"/>
        </w:rPr>
      </w:r>
      <w:r/>
    </w:p>
    <w:p>
      <w:pPr>
        <w:pStyle w:val="867"/>
        <w:tabs>
          <w:tab w:val="right" w:pos="9175" w:leader="dot"/>
        </w:tabs>
        <w:rPr>
          <w:rFonts w:hint="eastAsia" w:ascii="宋体" w:hAnsi="宋体" w:eastAsia="宋体" w:cs="宋体"/>
          <w:color w:val="000000"/>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\l _Toc7685 </w:instrText>
      </w:r>
      <w:r>
        <w:rPr>
          <w:rFonts w:hint="eastAsia" w:ascii="宋体" w:hAnsi="宋体" w:eastAsia="宋体" w:cs="宋体"/>
          <w:color w:val="000000"/>
          <w:szCs w:val="21"/>
          <w:highlight w:val="none"/>
        </w:rPr>
        <w:fldChar w:fldCharType="separate"/>
      </w:r>
      <w:r>
        <w:rPr>
          <w:rFonts w:hint="eastAsia" w:ascii="宋体" w:hAnsi="宋体" w:eastAsia="宋体" w:cs="宋体"/>
          <w:bCs/>
          <w:color w:val="000000"/>
          <w:szCs w:val="32"/>
          <w:highlight w:val="none"/>
        </w:rPr>
        <w:t xml:space="preserve">一、项目基本情况</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_Toc7685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3</w:t>
      </w:r>
      <w:r>
        <w:rPr>
          <w:rFonts w:hint="eastAsia" w:ascii="宋体" w:hAnsi="宋体" w:eastAsia="宋体" w:cs="宋体"/>
          <w:color w:val="000000"/>
          <w:highlight w:val="none"/>
        </w:rPr>
        <w:fldChar w:fldCharType="end"/>
      </w:r>
      <w:r>
        <w:rPr>
          <w:rFonts w:hint="eastAsia" w:ascii="宋体" w:hAnsi="宋体" w:eastAsia="宋体" w:cs="宋体"/>
          <w:color w:val="000000"/>
          <w:szCs w:val="21"/>
          <w:highlight w:val="none"/>
        </w:rPr>
        <w:fldChar w:fldCharType="end"/>
      </w:r>
      <w:r>
        <w:rPr>
          <w:rFonts w:hint="eastAsia" w:ascii="宋体" w:hAnsi="宋体" w:eastAsia="宋体" w:cs="宋体"/>
          <w:color w:val="000000"/>
          <w:highlight w:val="none"/>
        </w:rPr>
      </w:r>
      <w:r/>
    </w:p>
    <w:p>
      <w:pPr>
        <w:pStyle w:val="867"/>
        <w:tabs>
          <w:tab w:val="right" w:pos="9175" w:leader="dot"/>
        </w:tabs>
        <w:rPr>
          <w:rFonts w:hint="eastAsia" w:ascii="宋体" w:hAnsi="宋体" w:eastAsia="宋体" w:cs="宋体"/>
          <w:color w:val="000000"/>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\l _Toc32693 </w:instrText>
      </w:r>
      <w:r>
        <w:rPr>
          <w:rFonts w:hint="eastAsia" w:ascii="宋体" w:hAnsi="宋体" w:eastAsia="宋体" w:cs="宋体"/>
          <w:color w:val="000000"/>
          <w:szCs w:val="21"/>
          <w:highlight w:val="none"/>
        </w:rPr>
        <w:fldChar w:fldCharType="separate"/>
      </w:r>
      <w:r>
        <w:rPr>
          <w:rFonts w:hint="eastAsia" w:ascii="宋体" w:hAnsi="宋体" w:eastAsia="宋体" w:cs="宋体"/>
          <w:bCs/>
          <w:color w:val="000000"/>
          <w:szCs w:val="32"/>
          <w:highlight w:val="none"/>
        </w:rPr>
        <w:t xml:space="preserve">二、申请人的资格要求：</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_Toc32693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4</w:t>
      </w:r>
      <w:r>
        <w:rPr>
          <w:rFonts w:hint="eastAsia" w:ascii="宋体" w:hAnsi="宋体" w:eastAsia="宋体" w:cs="宋体"/>
          <w:color w:val="000000"/>
          <w:highlight w:val="none"/>
        </w:rPr>
        <w:fldChar w:fldCharType="end"/>
      </w:r>
      <w:r>
        <w:rPr>
          <w:rFonts w:hint="eastAsia" w:ascii="宋体" w:hAnsi="宋体" w:eastAsia="宋体" w:cs="宋体"/>
          <w:color w:val="000000"/>
          <w:szCs w:val="21"/>
          <w:highlight w:val="none"/>
        </w:rPr>
        <w:fldChar w:fldCharType="end"/>
      </w:r>
      <w:r>
        <w:rPr>
          <w:rFonts w:hint="eastAsia" w:ascii="宋体" w:hAnsi="宋体" w:eastAsia="宋体" w:cs="宋体"/>
          <w:color w:val="000000"/>
          <w:highlight w:val="none"/>
        </w:rPr>
      </w:r>
      <w:r/>
    </w:p>
    <w:p>
      <w:pPr>
        <w:pStyle w:val="867"/>
        <w:tabs>
          <w:tab w:val="right" w:pos="9175" w:leader="dot"/>
        </w:tabs>
        <w:rPr>
          <w:rFonts w:hint="eastAsia" w:ascii="宋体" w:hAnsi="宋体" w:eastAsia="宋体" w:cs="宋体"/>
          <w:color w:val="000000"/>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\l _Toc22127 </w:instrText>
      </w:r>
      <w:r>
        <w:rPr>
          <w:rFonts w:hint="eastAsia" w:ascii="宋体" w:hAnsi="宋体" w:eastAsia="宋体" w:cs="宋体"/>
          <w:color w:val="000000"/>
          <w:szCs w:val="21"/>
          <w:highlight w:val="none"/>
        </w:rPr>
        <w:fldChar w:fldCharType="separate"/>
      </w:r>
      <w:r>
        <w:rPr>
          <w:rFonts w:hint="eastAsia" w:ascii="宋体" w:hAnsi="宋体" w:eastAsia="宋体" w:cs="宋体"/>
          <w:bCs/>
          <w:color w:val="000000"/>
          <w:szCs w:val="32"/>
          <w:highlight w:val="none"/>
        </w:rPr>
        <w:t xml:space="preserve">三、获取磋商文件</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_Toc22127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4</w:t>
      </w:r>
      <w:r>
        <w:rPr>
          <w:rFonts w:hint="eastAsia" w:ascii="宋体" w:hAnsi="宋体" w:eastAsia="宋体" w:cs="宋体"/>
          <w:color w:val="000000"/>
          <w:highlight w:val="none"/>
        </w:rPr>
        <w:fldChar w:fldCharType="end"/>
      </w:r>
      <w:r>
        <w:rPr>
          <w:rFonts w:hint="eastAsia" w:ascii="宋体" w:hAnsi="宋体" w:eastAsia="宋体" w:cs="宋体"/>
          <w:color w:val="000000"/>
          <w:szCs w:val="21"/>
          <w:highlight w:val="none"/>
        </w:rPr>
        <w:fldChar w:fldCharType="end"/>
      </w:r>
      <w:r>
        <w:rPr>
          <w:rFonts w:hint="eastAsia" w:ascii="宋体" w:hAnsi="宋体" w:eastAsia="宋体" w:cs="宋体"/>
          <w:color w:val="000000"/>
          <w:highlight w:val="none"/>
        </w:rPr>
      </w:r>
      <w:r/>
    </w:p>
    <w:p>
      <w:pPr>
        <w:pStyle w:val="867"/>
        <w:tabs>
          <w:tab w:val="right" w:pos="9175" w:leader="dot"/>
        </w:tabs>
        <w:rPr>
          <w:rFonts w:hint="eastAsia" w:ascii="宋体" w:hAnsi="宋体" w:eastAsia="宋体" w:cs="宋体"/>
          <w:color w:val="000000"/>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\l _Toc31187 </w:instrText>
      </w:r>
      <w:r>
        <w:rPr>
          <w:rFonts w:hint="eastAsia" w:ascii="宋体" w:hAnsi="宋体" w:eastAsia="宋体" w:cs="宋体"/>
          <w:color w:val="000000"/>
          <w:szCs w:val="21"/>
          <w:highlight w:val="none"/>
        </w:rPr>
        <w:fldChar w:fldCharType="separate"/>
      </w:r>
      <w:r>
        <w:rPr>
          <w:rFonts w:hint="eastAsia" w:ascii="宋体" w:hAnsi="宋体" w:eastAsia="宋体" w:cs="宋体"/>
          <w:bCs/>
          <w:color w:val="000000"/>
          <w:szCs w:val="32"/>
          <w:highlight w:val="none"/>
        </w:rPr>
        <w:t xml:space="preserve">四、提交响应文件截止时间</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_Toc31187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5</w:t>
      </w:r>
      <w:r>
        <w:rPr>
          <w:rFonts w:hint="eastAsia" w:ascii="宋体" w:hAnsi="宋体" w:eastAsia="宋体" w:cs="宋体"/>
          <w:color w:val="000000"/>
          <w:highlight w:val="none"/>
        </w:rPr>
        <w:fldChar w:fldCharType="end"/>
      </w:r>
      <w:r>
        <w:rPr>
          <w:rFonts w:hint="eastAsia" w:ascii="宋体" w:hAnsi="宋体" w:eastAsia="宋体" w:cs="宋体"/>
          <w:color w:val="000000"/>
          <w:szCs w:val="21"/>
          <w:highlight w:val="none"/>
        </w:rPr>
        <w:fldChar w:fldCharType="end"/>
      </w:r>
      <w:r>
        <w:rPr>
          <w:rFonts w:hint="eastAsia" w:ascii="宋体" w:hAnsi="宋体" w:eastAsia="宋体" w:cs="宋体"/>
          <w:color w:val="000000"/>
          <w:highlight w:val="none"/>
        </w:rPr>
      </w:r>
      <w:r/>
    </w:p>
    <w:p>
      <w:pPr>
        <w:pStyle w:val="867"/>
        <w:tabs>
          <w:tab w:val="right" w:pos="9175" w:leader="dot"/>
        </w:tabs>
        <w:rPr>
          <w:rFonts w:hint="eastAsia" w:ascii="宋体" w:hAnsi="宋体" w:eastAsia="宋体" w:cs="宋体"/>
          <w:color w:val="000000"/>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\l _Toc2079 </w:instrText>
      </w:r>
      <w:r>
        <w:rPr>
          <w:rFonts w:hint="eastAsia" w:ascii="宋体" w:hAnsi="宋体" w:eastAsia="宋体" w:cs="宋体"/>
          <w:color w:val="000000"/>
          <w:szCs w:val="21"/>
          <w:highlight w:val="none"/>
        </w:rPr>
        <w:fldChar w:fldCharType="separate"/>
      </w:r>
      <w:r>
        <w:rPr>
          <w:rFonts w:hint="eastAsia" w:ascii="宋体" w:hAnsi="宋体" w:eastAsia="宋体" w:cs="宋体"/>
          <w:bCs/>
          <w:color w:val="000000"/>
          <w:szCs w:val="32"/>
          <w:highlight w:val="none"/>
        </w:rPr>
        <w:t xml:space="preserve">五、公告期限</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_Toc2079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5</w:t>
      </w:r>
      <w:r>
        <w:rPr>
          <w:rFonts w:hint="eastAsia" w:ascii="宋体" w:hAnsi="宋体" w:eastAsia="宋体" w:cs="宋体"/>
          <w:color w:val="000000"/>
          <w:highlight w:val="none"/>
        </w:rPr>
        <w:fldChar w:fldCharType="end"/>
      </w:r>
      <w:r>
        <w:rPr>
          <w:rFonts w:hint="eastAsia" w:ascii="宋体" w:hAnsi="宋体" w:eastAsia="宋体" w:cs="宋体"/>
          <w:color w:val="000000"/>
          <w:szCs w:val="21"/>
          <w:highlight w:val="none"/>
        </w:rPr>
        <w:fldChar w:fldCharType="end"/>
      </w:r>
      <w:r>
        <w:rPr>
          <w:rFonts w:hint="eastAsia" w:ascii="宋体" w:hAnsi="宋体" w:eastAsia="宋体" w:cs="宋体"/>
          <w:color w:val="000000"/>
          <w:highlight w:val="none"/>
        </w:rPr>
      </w:r>
      <w:r/>
    </w:p>
    <w:p>
      <w:pPr>
        <w:pStyle w:val="867"/>
        <w:tabs>
          <w:tab w:val="right" w:pos="9175" w:leader="dot"/>
        </w:tabs>
        <w:rPr>
          <w:rFonts w:hint="eastAsia" w:ascii="宋体" w:hAnsi="宋体" w:eastAsia="宋体" w:cs="宋体"/>
          <w:color w:val="000000"/>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\l _Toc26175 </w:instrText>
      </w:r>
      <w:r>
        <w:rPr>
          <w:rFonts w:hint="eastAsia" w:ascii="宋体" w:hAnsi="宋体" w:eastAsia="宋体" w:cs="宋体"/>
          <w:color w:val="000000"/>
          <w:szCs w:val="21"/>
          <w:highlight w:val="none"/>
        </w:rPr>
        <w:fldChar w:fldCharType="separate"/>
      </w:r>
      <w:r>
        <w:rPr>
          <w:rFonts w:hint="eastAsia" w:ascii="宋体" w:hAnsi="宋体" w:eastAsia="宋体" w:cs="宋体"/>
          <w:bCs/>
          <w:color w:val="000000"/>
          <w:szCs w:val="32"/>
          <w:highlight w:val="none"/>
        </w:rPr>
        <w:t xml:space="preserve">六、其他补充事宜</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_Toc26175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5</w:t>
      </w:r>
      <w:r>
        <w:rPr>
          <w:rFonts w:hint="eastAsia" w:ascii="宋体" w:hAnsi="宋体" w:eastAsia="宋体" w:cs="宋体"/>
          <w:color w:val="000000"/>
          <w:highlight w:val="none"/>
        </w:rPr>
        <w:fldChar w:fldCharType="end"/>
      </w:r>
      <w:r>
        <w:rPr>
          <w:rFonts w:hint="eastAsia" w:ascii="宋体" w:hAnsi="宋体" w:eastAsia="宋体" w:cs="宋体"/>
          <w:color w:val="000000"/>
          <w:szCs w:val="21"/>
          <w:highlight w:val="none"/>
        </w:rPr>
        <w:fldChar w:fldCharType="end"/>
      </w:r>
      <w:r>
        <w:rPr>
          <w:rFonts w:hint="eastAsia" w:ascii="宋体" w:hAnsi="宋体" w:eastAsia="宋体" w:cs="宋体"/>
          <w:color w:val="000000"/>
          <w:highlight w:val="none"/>
        </w:rPr>
      </w:r>
      <w:r/>
    </w:p>
    <w:p>
      <w:pPr>
        <w:pStyle w:val="867"/>
        <w:tabs>
          <w:tab w:val="right" w:pos="9175" w:leader="dot"/>
        </w:tabs>
        <w:rPr>
          <w:rFonts w:hint="eastAsia" w:ascii="宋体" w:hAnsi="宋体" w:eastAsia="宋体" w:cs="宋体"/>
          <w:color w:val="000000"/>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\l _Toc6537 </w:instrText>
      </w:r>
      <w:r>
        <w:rPr>
          <w:rFonts w:hint="eastAsia" w:ascii="宋体" w:hAnsi="宋体" w:eastAsia="宋体" w:cs="宋体"/>
          <w:color w:val="000000"/>
          <w:szCs w:val="21"/>
          <w:highlight w:val="none"/>
        </w:rPr>
        <w:fldChar w:fldCharType="separate"/>
      </w:r>
      <w:r>
        <w:rPr>
          <w:rFonts w:hint="eastAsia" w:ascii="宋体" w:hAnsi="宋体" w:eastAsia="宋体" w:cs="宋体"/>
          <w:bCs/>
          <w:color w:val="000000"/>
          <w:szCs w:val="32"/>
          <w:highlight w:val="none"/>
        </w:rPr>
        <w:t xml:space="preserve">七、本次磋商联系方式</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_Toc6537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5</w:t>
      </w:r>
      <w:r>
        <w:rPr>
          <w:rFonts w:hint="eastAsia" w:ascii="宋体" w:hAnsi="宋体" w:eastAsia="宋体" w:cs="宋体"/>
          <w:color w:val="000000"/>
          <w:highlight w:val="none"/>
        </w:rPr>
        <w:fldChar w:fldCharType="end"/>
      </w:r>
      <w:r>
        <w:rPr>
          <w:rFonts w:hint="eastAsia" w:ascii="宋体" w:hAnsi="宋体" w:eastAsia="宋体" w:cs="宋体"/>
          <w:color w:val="000000"/>
          <w:szCs w:val="21"/>
          <w:highlight w:val="none"/>
        </w:rPr>
        <w:fldChar w:fldCharType="end"/>
      </w:r>
      <w:r>
        <w:rPr>
          <w:rFonts w:hint="eastAsia" w:ascii="宋体" w:hAnsi="宋体" w:eastAsia="宋体" w:cs="宋体"/>
          <w:color w:val="000000"/>
          <w:highlight w:val="none"/>
        </w:rPr>
      </w:r>
      <w:r/>
    </w:p>
    <w:p>
      <w:pPr>
        <w:pStyle w:val="867"/>
        <w:tabs>
          <w:tab w:val="right" w:pos="9175" w:leader="dot"/>
        </w:tabs>
        <w:rPr>
          <w:rFonts w:hint="eastAsia" w:ascii="宋体" w:hAnsi="宋体" w:eastAsia="宋体" w:cs="宋体"/>
          <w:color w:val="000000"/>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\l _Toc7328 </w:instrText>
      </w:r>
      <w:r>
        <w:rPr>
          <w:rFonts w:hint="eastAsia" w:ascii="宋体" w:hAnsi="宋体" w:eastAsia="宋体" w:cs="宋体"/>
          <w:color w:val="000000"/>
          <w:szCs w:val="21"/>
          <w:highlight w:val="none"/>
        </w:rPr>
        <w:fldChar w:fldCharType="separate"/>
      </w:r>
      <w:r>
        <w:rPr>
          <w:rFonts w:hint="eastAsia" w:ascii="宋体" w:hAnsi="宋体" w:eastAsia="宋体" w:cs="宋体"/>
          <w:bCs/>
          <w:color w:val="000000"/>
          <w:szCs w:val="32"/>
          <w:highlight w:val="none"/>
        </w:rPr>
        <w:t xml:space="preserve">八、其他</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_Toc7328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6</w:t>
      </w:r>
      <w:r>
        <w:rPr>
          <w:rFonts w:hint="eastAsia" w:ascii="宋体" w:hAnsi="宋体" w:eastAsia="宋体" w:cs="宋体"/>
          <w:color w:val="000000"/>
          <w:highlight w:val="none"/>
        </w:rPr>
        <w:fldChar w:fldCharType="end"/>
      </w:r>
      <w:r>
        <w:rPr>
          <w:rFonts w:hint="eastAsia" w:ascii="宋体" w:hAnsi="宋体" w:eastAsia="宋体" w:cs="宋体"/>
          <w:color w:val="000000"/>
          <w:szCs w:val="21"/>
          <w:highlight w:val="none"/>
        </w:rPr>
        <w:fldChar w:fldCharType="end"/>
      </w:r>
      <w:r>
        <w:rPr>
          <w:rFonts w:hint="eastAsia" w:ascii="宋体" w:hAnsi="宋体" w:eastAsia="宋体" w:cs="宋体"/>
          <w:color w:val="000000"/>
          <w:highlight w:val="none"/>
        </w:rPr>
      </w:r>
      <w:r/>
    </w:p>
    <w:p>
      <w:pPr>
        <w:pStyle w:val="868"/>
        <w:tabs>
          <w:tab w:val="right" w:pos="9175" w:leader="dot"/>
        </w:tabs>
        <w:rPr>
          <w:rFonts w:hint="eastAsia" w:ascii="宋体" w:hAnsi="宋体" w:eastAsia="宋体" w:cs="宋体"/>
          <w:color w:val="000000"/>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\l _Toc27306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Cs w:val="44"/>
          <w:highlight w:val="none"/>
        </w:rPr>
        <w:t xml:space="preserve">第二章  供应商须知</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_Toc27306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7</w:t>
      </w:r>
      <w:r>
        <w:rPr>
          <w:rFonts w:hint="eastAsia" w:ascii="宋体" w:hAnsi="宋体" w:eastAsia="宋体" w:cs="宋体"/>
          <w:color w:val="000000"/>
          <w:highlight w:val="none"/>
        </w:rPr>
        <w:fldChar w:fldCharType="end"/>
      </w:r>
      <w:r>
        <w:rPr>
          <w:rFonts w:hint="eastAsia" w:ascii="宋体" w:hAnsi="宋体" w:eastAsia="宋体" w:cs="宋体"/>
          <w:color w:val="000000"/>
          <w:szCs w:val="21"/>
          <w:highlight w:val="none"/>
        </w:rPr>
        <w:fldChar w:fldCharType="end"/>
      </w:r>
      <w:r>
        <w:rPr>
          <w:rFonts w:hint="eastAsia" w:ascii="宋体" w:hAnsi="宋体" w:eastAsia="宋体" w:cs="宋体"/>
          <w:color w:val="000000"/>
          <w:highlight w:val="none"/>
        </w:rPr>
      </w:r>
      <w:r/>
    </w:p>
    <w:p>
      <w:pPr>
        <w:pStyle w:val="867"/>
        <w:tabs>
          <w:tab w:val="right" w:pos="9175" w:leader="dot"/>
        </w:tabs>
        <w:rPr>
          <w:rFonts w:hint="eastAsia" w:ascii="宋体" w:hAnsi="宋体" w:eastAsia="宋体" w:cs="宋体"/>
          <w:color w:val="000000"/>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\l _Toc12304 </w:instrText>
      </w:r>
      <w:r>
        <w:rPr>
          <w:rFonts w:hint="eastAsia" w:ascii="宋体" w:hAnsi="宋体" w:eastAsia="宋体" w:cs="宋体"/>
          <w:color w:val="000000"/>
          <w:szCs w:val="21"/>
          <w:highlight w:val="none"/>
        </w:rPr>
        <w:fldChar w:fldCharType="separate"/>
      </w:r>
      <w:r>
        <w:rPr>
          <w:rFonts w:hint="eastAsia" w:ascii="宋体" w:hAnsi="宋体" w:eastAsia="宋体" w:cs="宋体"/>
          <w:bCs/>
          <w:color w:val="000000"/>
          <w:szCs w:val="32"/>
          <w:highlight w:val="none"/>
        </w:rPr>
        <w:t xml:space="preserve">一、总则</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_Toc12304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7</w:t>
      </w:r>
      <w:r>
        <w:rPr>
          <w:rFonts w:hint="eastAsia" w:ascii="宋体" w:hAnsi="宋体" w:eastAsia="宋体" w:cs="宋体"/>
          <w:color w:val="000000"/>
          <w:highlight w:val="none"/>
        </w:rPr>
        <w:fldChar w:fldCharType="end"/>
      </w:r>
      <w:r>
        <w:rPr>
          <w:rFonts w:hint="eastAsia" w:ascii="宋体" w:hAnsi="宋体" w:eastAsia="宋体" w:cs="宋体"/>
          <w:color w:val="000000"/>
          <w:szCs w:val="21"/>
          <w:highlight w:val="none"/>
        </w:rPr>
        <w:fldChar w:fldCharType="end"/>
      </w:r>
      <w:r>
        <w:rPr>
          <w:rFonts w:hint="eastAsia" w:ascii="宋体" w:hAnsi="宋体" w:eastAsia="宋体" w:cs="宋体"/>
          <w:color w:val="000000"/>
          <w:highlight w:val="none"/>
        </w:rPr>
      </w:r>
      <w:r/>
    </w:p>
    <w:p>
      <w:pPr>
        <w:pStyle w:val="867"/>
        <w:tabs>
          <w:tab w:val="right" w:pos="9175" w:leader="dot"/>
        </w:tabs>
        <w:rPr>
          <w:rFonts w:hint="eastAsia" w:ascii="宋体" w:hAnsi="宋体" w:eastAsia="宋体" w:cs="宋体"/>
          <w:color w:val="000000"/>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\l _Toc28928 </w:instrText>
      </w:r>
      <w:r>
        <w:rPr>
          <w:rFonts w:hint="eastAsia" w:ascii="宋体" w:hAnsi="宋体" w:eastAsia="宋体" w:cs="宋体"/>
          <w:color w:val="000000"/>
          <w:szCs w:val="21"/>
          <w:highlight w:val="none"/>
        </w:rPr>
        <w:fldChar w:fldCharType="separate"/>
      </w:r>
      <w:r>
        <w:rPr>
          <w:rFonts w:hint="eastAsia" w:ascii="宋体" w:hAnsi="宋体" w:eastAsia="宋体" w:cs="宋体"/>
          <w:bCs/>
          <w:color w:val="000000"/>
          <w:szCs w:val="32"/>
          <w:highlight w:val="none"/>
        </w:rPr>
        <w:t xml:space="preserve">二、磋商文件</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_Toc28928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7</w:t>
      </w:r>
      <w:r>
        <w:rPr>
          <w:rFonts w:hint="eastAsia" w:ascii="宋体" w:hAnsi="宋体" w:eastAsia="宋体" w:cs="宋体"/>
          <w:color w:val="000000"/>
          <w:highlight w:val="none"/>
        </w:rPr>
        <w:fldChar w:fldCharType="end"/>
      </w:r>
      <w:r>
        <w:rPr>
          <w:rFonts w:hint="eastAsia" w:ascii="宋体" w:hAnsi="宋体" w:eastAsia="宋体" w:cs="宋体"/>
          <w:color w:val="000000"/>
          <w:szCs w:val="21"/>
          <w:highlight w:val="none"/>
        </w:rPr>
        <w:fldChar w:fldCharType="end"/>
      </w:r>
      <w:r>
        <w:rPr>
          <w:rFonts w:hint="eastAsia" w:ascii="宋体" w:hAnsi="宋体" w:eastAsia="宋体" w:cs="宋体"/>
          <w:color w:val="000000"/>
          <w:highlight w:val="none"/>
        </w:rPr>
      </w:r>
      <w:r/>
    </w:p>
    <w:p>
      <w:pPr>
        <w:pStyle w:val="867"/>
        <w:tabs>
          <w:tab w:val="right" w:pos="9175" w:leader="dot"/>
        </w:tabs>
        <w:rPr>
          <w:rFonts w:hint="eastAsia" w:ascii="宋体" w:hAnsi="宋体" w:eastAsia="宋体" w:cs="宋体"/>
          <w:color w:val="000000"/>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\l _Toc23478 </w:instrText>
      </w:r>
      <w:r>
        <w:rPr>
          <w:rFonts w:hint="eastAsia" w:ascii="宋体" w:hAnsi="宋体" w:eastAsia="宋体" w:cs="宋体"/>
          <w:color w:val="000000"/>
          <w:szCs w:val="21"/>
          <w:highlight w:val="none"/>
        </w:rPr>
        <w:fldChar w:fldCharType="separate"/>
      </w:r>
      <w:r>
        <w:rPr>
          <w:rFonts w:hint="eastAsia" w:ascii="宋体" w:hAnsi="宋体" w:eastAsia="宋体" w:cs="宋体"/>
          <w:bCs/>
          <w:color w:val="000000"/>
          <w:szCs w:val="32"/>
          <w:highlight w:val="none"/>
        </w:rPr>
        <w:t xml:space="preserve">三、响应文件的编制</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_Toc23478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9</w:t>
      </w:r>
      <w:r>
        <w:rPr>
          <w:rFonts w:hint="eastAsia" w:ascii="宋体" w:hAnsi="宋体" w:eastAsia="宋体" w:cs="宋体"/>
          <w:color w:val="000000"/>
          <w:highlight w:val="none"/>
        </w:rPr>
        <w:fldChar w:fldCharType="end"/>
      </w:r>
      <w:r>
        <w:rPr>
          <w:rFonts w:hint="eastAsia" w:ascii="宋体" w:hAnsi="宋体" w:eastAsia="宋体" w:cs="宋体"/>
          <w:color w:val="000000"/>
          <w:szCs w:val="21"/>
          <w:highlight w:val="none"/>
        </w:rPr>
        <w:fldChar w:fldCharType="end"/>
      </w:r>
      <w:r>
        <w:rPr>
          <w:rFonts w:hint="eastAsia" w:ascii="宋体" w:hAnsi="宋体" w:eastAsia="宋体" w:cs="宋体"/>
          <w:color w:val="000000"/>
          <w:highlight w:val="none"/>
        </w:rPr>
      </w:r>
      <w:r/>
    </w:p>
    <w:p>
      <w:pPr>
        <w:pStyle w:val="867"/>
        <w:tabs>
          <w:tab w:val="right" w:pos="9175" w:leader="dot"/>
        </w:tabs>
        <w:rPr>
          <w:rFonts w:hint="eastAsia" w:ascii="宋体" w:hAnsi="宋体" w:eastAsia="宋体" w:cs="宋体"/>
          <w:color w:val="000000"/>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\l _Toc12338 </w:instrText>
      </w:r>
      <w:r>
        <w:rPr>
          <w:rFonts w:hint="eastAsia" w:ascii="宋体" w:hAnsi="宋体" w:eastAsia="宋体" w:cs="宋体"/>
          <w:color w:val="000000"/>
          <w:szCs w:val="21"/>
          <w:highlight w:val="none"/>
        </w:rPr>
        <w:fldChar w:fldCharType="separate"/>
      </w:r>
      <w:r>
        <w:rPr>
          <w:rFonts w:hint="eastAsia" w:ascii="宋体" w:hAnsi="宋体" w:eastAsia="宋体" w:cs="宋体"/>
          <w:bCs/>
          <w:color w:val="000000"/>
          <w:szCs w:val="32"/>
          <w:highlight w:val="none"/>
        </w:rPr>
        <w:t xml:space="preserve">四、响应文件的递交</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_Toc12338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11</w:t>
      </w:r>
      <w:r>
        <w:rPr>
          <w:rFonts w:hint="eastAsia" w:ascii="宋体" w:hAnsi="宋体" w:eastAsia="宋体" w:cs="宋体"/>
          <w:color w:val="000000"/>
          <w:highlight w:val="none"/>
        </w:rPr>
        <w:fldChar w:fldCharType="end"/>
      </w:r>
      <w:r>
        <w:rPr>
          <w:rFonts w:hint="eastAsia" w:ascii="宋体" w:hAnsi="宋体" w:eastAsia="宋体" w:cs="宋体"/>
          <w:color w:val="000000"/>
          <w:szCs w:val="21"/>
          <w:highlight w:val="none"/>
        </w:rPr>
        <w:fldChar w:fldCharType="end"/>
      </w:r>
      <w:r>
        <w:rPr>
          <w:rFonts w:hint="eastAsia" w:ascii="宋体" w:hAnsi="宋体" w:eastAsia="宋体" w:cs="宋体"/>
          <w:color w:val="000000"/>
          <w:highlight w:val="none"/>
        </w:rPr>
      </w:r>
      <w:r/>
    </w:p>
    <w:p>
      <w:pPr>
        <w:pStyle w:val="867"/>
        <w:tabs>
          <w:tab w:val="right" w:pos="9175" w:leader="dot"/>
        </w:tabs>
        <w:rPr>
          <w:rFonts w:hint="eastAsia" w:ascii="宋体" w:hAnsi="宋体" w:eastAsia="宋体" w:cs="宋体"/>
          <w:color w:val="000000"/>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\l _Toc23889 </w:instrText>
      </w:r>
      <w:r>
        <w:rPr>
          <w:rFonts w:hint="eastAsia" w:ascii="宋体" w:hAnsi="宋体" w:eastAsia="宋体" w:cs="宋体"/>
          <w:color w:val="000000"/>
          <w:szCs w:val="21"/>
          <w:highlight w:val="none"/>
        </w:rPr>
        <w:fldChar w:fldCharType="separate"/>
      </w:r>
      <w:r>
        <w:rPr>
          <w:rFonts w:hint="eastAsia" w:ascii="宋体" w:hAnsi="宋体" w:eastAsia="宋体" w:cs="宋体"/>
          <w:bCs/>
          <w:color w:val="000000"/>
          <w:szCs w:val="32"/>
          <w:highlight w:val="none"/>
        </w:rPr>
        <w:t xml:space="preserve">五、响应文件的解密与评审</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_Toc23889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13</w:t>
      </w:r>
      <w:r>
        <w:rPr>
          <w:rFonts w:hint="eastAsia" w:ascii="宋体" w:hAnsi="宋体" w:eastAsia="宋体" w:cs="宋体"/>
          <w:color w:val="000000"/>
          <w:highlight w:val="none"/>
        </w:rPr>
        <w:fldChar w:fldCharType="end"/>
      </w:r>
      <w:r>
        <w:rPr>
          <w:rFonts w:hint="eastAsia" w:ascii="宋体" w:hAnsi="宋体" w:eastAsia="宋体" w:cs="宋体"/>
          <w:color w:val="000000"/>
          <w:szCs w:val="21"/>
          <w:highlight w:val="none"/>
        </w:rPr>
        <w:fldChar w:fldCharType="end"/>
      </w:r>
      <w:r>
        <w:rPr>
          <w:rFonts w:hint="eastAsia" w:ascii="宋体" w:hAnsi="宋体" w:eastAsia="宋体" w:cs="宋体"/>
          <w:color w:val="000000"/>
          <w:highlight w:val="none"/>
        </w:rPr>
      </w:r>
      <w:r/>
    </w:p>
    <w:p>
      <w:pPr>
        <w:pStyle w:val="867"/>
        <w:tabs>
          <w:tab w:val="right" w:pos="9175" w:leader="dot"/>
        </w:tabs>
        <w:rPr>
          <w:rFonts w:hint="eastAsia" w:ascii="宋体" w:hAnsi="宋体" w:eastAsia="宋体" w:cs="宋体"/>
          <w:color w:val="000000"/>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\l _Toc23791 </w:instrText>
      </w:r>
      <w:r>
        <w:rPr>
          <w:rFonts w:hint="eastAsia" w:ascii="宋体" w:hAnsi="宋体" w:eastAsia="宋体" w:cs="宋体"/>
          <w:color w:val="000000"/>
          <w:szCs w:val="21"/>
          <w:highlight w:val="none"/>
        </w:rPr>
        <w:fldChar w:fldCharType="separate"/>
      </w:r>
      <w:r>
        <w:rPr>
          <w:rFonts w:hint="eastAsia" w:ascii="宋体" w:hAnsi="宋体" w:eastAsia="宋体" w:cs="宋体"/>
          <w:bCs/>
          <w:color w:val="000000"/>
          <w:szCs w:val="32"/>
          <w:highlight w:val="none"/>
        </w:rPr>
        <w:t xml:space="preserve">六、成交</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_Toc23791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18</w:t>
      </w:r>
      <w:r>
        <w:rPr>
          <w:rFonts w:hint="eastAsia" w:ascii="宋体" w:hAnsi="宋体" w:eastAsia="宋体" w:cs="宋体"/>
          <w:color w:val="000000"/>
          <w:highlight w:val="none"/>
        </w:rPr>
        <w:fldChar w:fldCharType="end"/>
      </w:r>
      <w:r>
        <w:rPr>
          <w:rFonts w:hint="eastAsia" w:ascii="宋体" w:hAnsi="宋体" w:eastAsia="宋体" w:cs="宋体"/>
          <w:color w:val="000000"/>
          <w:szCs w:val="21"/>
          <w:highlight w:val="none"/>
        </w:rPr>
        <w:fldChar w:fldCharType="end"/>
      </w:r>
      <w:r>
        <w:rPr>
          <w:rFonts w:hint="eastAsia" w:ascii="宋体" w:hAnsi="宋体" w:eastAsia="宋体" w:cs="宋体"/>
          <w:color w:val="000000"/>
          <w:highlight w:val="none"/>
        </w:rPr>
      </w:r>
      <w:r/>
    </w:p>
    <w:p>
      <w:pPr>
        <w:pStyle w:val="867"/>
        <w:tabs>
          <w:tab w:val="right" w:pos="9175" w:leader="dot"/>
        </w:tabs>
        <w:rPr>
          <w:rFonts w:hint="eastAsia" w:ascii="宋体" w:hAnsi="宋体" w:eastAsia="宋体" w:cs="宋体"/>
          <w:color w:val="000000"/>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\l _Toc29973 </w:instrText>
      </w:r>
      <w:r>
        <w:rPr>
          <w:rFonts w:hint="eastAsia" w:ascii="宋体" w:hAnsi="宋体" w:eastAsia="宋体" w:cs="宋体"/>
          <w:color w:val="000000"/>
          <w:szCs w:val="21"/>
          <w:highlight w:val="none"/>
        </w:rPr>
        <w:fldChar w:fldCharType="separate"/>
      </w:r>
      <w:r>
        <w:rPr>
          <w:rFonts w:hint="eastAsia" w:ascii="宋体" w:hAnsi="宋体" w:eastAsia="宋体" w:cs="宋体"/>
          <w:bCs/>
          <w:color w:val="000000"/>
          <w:szCs w:val="32"/>
          <w:highlight w:val="none"/>
        </w:rPr>
        <w:t xml:space="preserve">七、授予合同</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_Toc29973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21</w:t>
      </w:r>
      <w:r>
        <w:rPr>
          <w:rFonts w:hint="eastAsia" w:ascii="宋体" w:hAnsi="宋体" w:eastAsia="宋体" w:cs="宋体"/>
          <w:color w:val="000000"/>
          <w:highlight w:val="none"/>
        </w:rPr>
        <w:fldChar w:fldCharType="end"/>
      </w:r>
      <w:r>
        <w:rPr>
          <w:rFonts w:hint="eastAsia" w:ascii="宋体" w:hAnsi="宋体" w:eastAsia="宋体" w:cs="宋体"/>
          <w:color w:val="000000"/>
          <w:szCs w:val="21"/>
          <w:highlight w:val="none"/>
        </w:rPr>
        <w:fldChar w:fldCharType="end"/>
      </w:r>
      <w:r>
        <w:rPr>
          <w:rFonts w:hint="eastAsia" w:ascii="宋体" w:hAnsi="宋体" w:eastAsia="宋体" w:cs="宋体"/>
          <w:color w:val="000000"/>
          <w:highlight w:val="none"/>
        </w:rPr>
      </w:r>
      <w:r/>
    </w:p>
    <w:p>
      <w:pPr>
        <w:pStyle w:val="868"/>
        <w:tabs>
          <w:tab w:val="right" w:pos="9175" w:leader="dot"/>
        </w:tabs>
        <w:rPr>
          <w:rFonts w:hint="eastAsia" w:ascii="宋体" w:hAnsi="宋体" w:eastAsia="宋体" w:cs="宋体"/>
          <w:color w:val="000000"/>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\l _Toc9167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Cs w:val="44"/>
          <w:highlight w:val="none"/>
        </w:rPr>
        <w:t xml:space="preserve">第三章  合同文本</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_Toc9167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25</w:t>
      </w:r>
      <w:r>
        <w:rPr>
          <w:rFonts w:hint="eastAsia" w:ascii="宋体" w:hAnsi="宋体" w:eastAsia="宋体" w:cs="宋体"/>
          <w:color w:val="000000"/>
          <w:highlight w:val="none"/>
        </w:rPr>
        <w:fldChar w:fldCharType="end"/>
      </w:r>
      <w:r>
        <w:rPr>
          <w:rFonts w:hint="eastAsia" w:ascii="宋体" w:hAnsi="宋体" w:eastAsia="宋体" w:cs="宋体"/>
          <w:color w:val="000000"/>
          <w:szCs w:val="21"/>
          <w:highlight w:val="none"/>
        </w:rPr>
        <w:fldChar w:fldCharType="end"/>
      </w:r>
      <w:r>
        <w:rPr>
          <w:rFonts w:hint="eastAsia" w:ascii="宋体" w:hAnsi="宋体" w:eastAsia="宋体" w:cs="宋体"/>
          <w:color w:val="000000"/>
          <w:highlight w:val="none"/>
        </w:rPr>
      </w:r>
      <w:r/>
    </w:p>
    <w:p>
      <w:pPr>
        <w:pStyle w:val="868"/>
        <w:tabs>
          <w:tab w:val="right" w:pos="9175" w:leader="dot"/>
        </w:tabs>
        <w:rPr>
          <w:rFonts w:hint="eastAsia" w:ascii="宋体" w:hAnsi="宋体" w:eastAsia="宋体" w:cs="宋体"/>
          <w:color w:val="000000"/>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\l _Toc15758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Cs w:val="44"/>
          <w:highlight w:val="none"/>
        </w:rPr>
        <w:t xml:space="preserve">第四章  采购需求</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_Toc15758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25</w:t>
      </w:r>
      <w:r>
        <w:rPr>
          <w:rFonts w:hint="eastAsia" w:ascii="宋体" w:hAnsi="宋体" w:eastAsia="宋体" w:cs="宋体"/>
          <w:color w:val="000000"/>
          <w:highlight w:val="none"/>
        </w:rPr>
        <w:fldChar w:fldCharType="end"/>
      </w:r>
      <w:r>
        <w:rPr>
          <w:rFonts w:hint="eastAsia" w:ascii="宋体" w:hAnsi="宋体" w:eastAsia="宋体" w:cs="宋体"/>
          <w:color w:val="000000"/>
          <w:szCs w:val="21"/>
          <w:highlight w:val="none"/>
        </w:rPr>
        <w:fldChar w:fldCharType="end"/>
      </w:r>
      <w:r>
        <w:rPr>
          <w:rFonts w:hint="eastAsia" w:ascii="宋体" w:hAnsi="宋体" w:eastAsia="宋体" w:cs="宋体"/>
          <w:color w:val="000000"/>
          <w:highlight w:val="none"/>
        </w:rPr>
      </w:r>
      <w:r/>
    </w:p>
    <w:p>
      <w:pPr>
        <w:pStyle w:val="868"/>
        <w:tabs>
          <w:tab w:val="right" w:pos="9175" w:leader="dot"/>
        </w:tabs>
        <w:rPr>
          <w:rFonts w:hint="eastAsia" w:ascii="宋体" w:hAnsi="宋体" w:eastAsia="宋体" w:cs="宋体"/>
          <w:color w:val="000000"/>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\l _Toc7228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Cs w:val="44"/>
          <w:highlight w:val="none"/>
        </w:rPr>
        <w:t xml:space="preserve">第五章  评审方法与评审标准</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_Toc7228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74</w:t>
      </w:r>
      <w:r>
        <w:rPr>
          <w:rFonts w:hint="eastAsia" w:ascii="宋体" w:hAnsi="宋体" w:eastAsia="宋体" w:cs="宋体"/>
          <w:color w:val="000000"/>
          <w:highlight w:val="none"/>
        </w:rPr>
        <w:fldChar w:fldCharType="end"/>
      </w:r>
      <w:r>
        <w:rPr>
          <w:rFonts w:hint="eastAsia" w:ascii="宋体" w:hAnsi="宋体" w:eastAsia="宋体" w:cs="宋体"/>
          <w:color w:val="000000"/>
          <w:szCs w:val="21"/>
          <w:highlight w:val="none"/>
        </w:rPr>
        <w:fldChar w:fldCharType="end"/>
      </w:r>
      <w:r>
        <w:rPr>
          <w:rFonts w:hint="eastAsia" w:ascii="宋体" w:hAnsi="宋体" w:eastAsia="宋体" w:cs="宋体"/>
          <w:color w:val="000000"/>
          <w:highlight w:val="none"/>
        </w:rPr>
      </w:r>
      <w:r/>
    </w:p>
    <w:p>
      <w:pPr>
        <w:pStyle w:val="868"/>
        <w:tabs>
          <w:tab w:val="right" w:pos="9175" w:leader="dot"/>
        </w:tabs>
        <w:rPr>
          <w:rFonts w:hint="eastAsia" w:ascii="宋体" w:hAnsi="宋体" w:eastAsia="宋体" w:cs="宋体"/>
          <w:color w:val="000000"/>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\l _Toc25436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Cs w:val="44"/>
          <w:highlight w:val="none"/>
        </w:rPr>
        <w:t xml:space="preserve">第六章  响应文件格式</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_Toc25436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79</w:t>
      </w:r>
      <w:r>
        <w:rPr>
          <w:rFonts w:hint="eastAsia" w:ascii="宋体" w:hAnsi="宋体" w:eastAsia="宋体" w:cs="宋体"/>
          <w:color w:val="000000"/>
          <w:highlight w:val="none"/>
        </w:rPr>
        <w:fldChar w:fldCharType="end"/>
      </w:r>
      <w:r>
        <w:rPr>
          <w:rFonts w:hint="eastAsia" w:ascii="宋体" w:hAnsi="宋体" w:eastAsia="宋体" w:cs="宋体"/>
          <w:color w:val="000000"/>
          <w:szCs w:val="21"/>
          <w:highlight w:val="none"/>
        </w:rPr>
        <w:fldChar w:fldCharType="end"/>
      </w:r>
      <w:r>
        <w:rPr>
          <w:rFonts w:hint="eastAsia" w:ascii="宋体" w:hAnsi="宋体" w:eastAsia="宋体" w:cs="宋体"/>
          <w:color w:val="000000"/>
          <w:highlight w:val="none"/>
        </w:rPr>
      </w:r>
      <w:r/>
    </w:p>
    <w:p>
      <w:pPr>
        <w:pStyle w:val="867"/>
        <w:tabs>
          <w:tab w:val="right" w:pos="9175" w:leader="dot"/>
        </w:tabs>
        <w:rPr>
          <w:rFonts w:hint="eastAsia" w:ascii="宋体" w:hAnsi="宋体" w:eastAsia="宋体" w:cs="宋体"/>
          <w:color w:val="000000"/>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\l _Toc28593 </w:instrText>
      </w:r>
      <w:r>
        <w:rPr>
          <w:rFonts w:hint="eastAsia" w:ascii="宋体" w:hAnsi="宋体" w:eastAsia="宋体" w:cs="宋体"/>
          <w:color w:val="000000"/>
          <w:szCs w:val="21"/>
          <w:highlight w:val="none"/>
        </w:rPr>
        <w:fldChar w:fldCharType="separate"/>
      </w:r>
      <w:r>
        <w:rPr>
          <w:rFonts w:hint="eastAsia" w:ascii="宋体" w:hAnsi="宋体" w:eastAsia="宋体" w:cs="宋体"/>
          <w:bCs/>
          <w:color w:val="000000"/>
          <w:szCs w:val="32"/>
          <w:highlight w:val="none"/>
        </w:rPr>
        <w:t xml:space="preserve">一、磋商申请及声明</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_Toc28593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81</w:t>
      </w:r>
      <w:r>
        <w:rPr>
          <w:rFonts w:hint="eastAsia" w:ascii="宋体" w:hAnsi="宋体" w:eastAsia="宋体" w:cs="宋体"/>
          <w:color w:val="000000"/>
          <w:highlight w:val="none"/>
        </w:rPr>
        <w:fldChar w:fldCharType="end"/>
      </w:r>
      <w:r>
        <w:rPr>
          <w:rFonts w:hint="eastAsia" w:ascii="宋体" w:hAnsi="宋体" w:eastAsia="宋体" w:cs="宋体"/>
          <w:color w:val="000000"/>
          <w:szCs w:val="21"/>
          <w:highlight w:val="none"/>
        </w:rPr>
        <w:fldChar w:fldCharType="end"/>
      </w:r>
      <w:r>
        <w:rPr>
          <w:rFonts w:hint="eastAsia" w:ascii="宋体" w:hAnsi="宋体" w:eastAsia="宋体" w:cs="宋体"/>
          <w:color w:val="000000"/>
          <w:highlight w:val="none"/>
        </w:rPr>
      </w:r>
      <w:r/>
    </w:p>
    <w:p>
      <w:pPr>
        <w:pStyle w:val="867"/>
        <w:tabs>
          <w:tab w:val="right" w:pos="9175" w:leader="dot"/>
        </w:tabs>
        <w:rPr>
          <w:rFonts w:hint="eastAsia" w:ascii="宋体" w:hAnsi="宋体" w:eastAsia="宋体" w:cs="宋体"/>
          <w:color w:val="000000"/>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\l _Toc17411 </w:instrText>
      </w:r>
      <w:r>
        <w:rPr>
          <w:rFonts w:hint="eastAsia" w:ascii="宋体" w:hAnsi="宋体" w:eastAsia="宋体" w:cs="宋体"/>
          <w:color w:val="000000"/>
          <w:szCs w:val="21"/>
          <w:highlight w:val="none"/>
        </w:rPr>
        <w:fldChar w:fldCharType="separate"/>
      </w:r>
      <w:r>
        <w:rPr>
          <w:rFonts w:hint="eastAsia" w:ascii="宋体" w:hAnsi="宋体" w:eastAsia="宋体" w:cs="宋体"/>
          <w:bCs/>
          <w:color w:val="000000"/>
          <w:szCs w:val="32"/>
          <w:highlight w:val="none"/>
        </w:rPr>
        <w:t xml:space="preserve">二、供应商基本信息</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_Toc17411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82</w:t>
      </w:r>
      <w:r>
        <w:rPr>
          <w:rFonts w:hint="eastAsia" w:ascii="宋体" w:hAnsi="宋体" w:eastAsia="宋体" w:cs="宋体"/>
          <w:color w:val="000000"/>
          <w:highlight w:val="none"/>
        </w:rPr>
        <w:fldChar w:fldCharType="end"/>
      </w:r>
      <w:r>
        <w:rPr>
          <w:rFonts w:hint="eastAsia" w:ascii="宋体" w:hAnsi="宋体" w:eastAsia="宋体" w:cs="宋体"/>
          <w:color w:val="000000"/>
          <w:szCs w:val="21"/>
          <w:highlight w:val="none"/>
        </w:rPr>
        <w:fldChar w:fldCharType="end"/>
      </w:r>
      <w:r>
        <w:rPr>
          <w:rFonts w:hint="eastAsia" w:ascii="宋体" w:hAnsi="宋体" w:eastAsia="宋体" w:cs="宋体"/>
          <w:color w:val="000000"/>
          <w:highlight w:val="none"/>
        </w:rPr>
      </w:r>
      <w:r/>
    </w:p>
    <w:p>
      <w:pPr>
        <w:pStyle w:val="867"/>
        <w:tabs>
          <w:tab w:val="right" w:pos="9175" w:leader="dot"/>
        </w:tabs>
        <w:rPr>
          <w:rFonts w:hint="eastAsia" w:ascii="宋体" w:hAnsi="宋体" w:eastAsia="宋体" w:cs="宋体"/>
          <w:color w:val="000000"/>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\l _Toc16331 </w:instrText>
      </w:r>
      <w:r>
        <w:rPr>
          <w:rFonts w:hint="eastAsia" w:ascii="宋体" w:hAnsi="宋体" w:eastAsia="宋体" w:cs="宋体"/>
          <w:color w:val="000000"/>
          <w:szCs w:val="21"/>
          <w:highlight w:val="none"/>
        </w:rPr>
        <w:fldChar w:fldCharType="separate"/>
      </w:r>
      <w:r>
        <w:rPr>
          <w:rFonts w:hint="eastAsia" w:ascii="宋体" w:hAnsi="宋体" w:eastAsia="宋体" w:cs="宋体"/>
          <w:bCs/>
          <w:color w:val="000000"/>
          <w:szCs w:val="32"/>
          <w:highlight w:val="none"/>
        </w:rPr>
        <w:t xml:space="preserve">三、特定资格要求的证明文件</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_Toc16331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83</w:t>
      </w:r>
      <w:r>
        <w:rPr>
          <w:rFonts w:hint="eastAsia" w:ascii="宋体" w:hAnsi="宋体" w:eastAsia="宋体" w:cs="宋体"/>
          <w:color w:val="000000"/>
          <w:highlight w:val="none"/>
        </w:rPr>
        <w:fldChar w:fldCharType="end"/>
      </w:r>
      <w:r>
        <w:rPr>
          <w:rFonts w:hint="eastAsia" w:ascii="宋体" w:hAnsi="宋体" w:eastAsia="宋体" w:cs="宋体"/>
          <w:color w:val="000000"/>
          <w:szCs w:val="21"/>
          <w:highlight w:val="none"/>
        </w:rPr>
        <w:fldChar w:fldCharType="end"/>
      </w:r>
      <w:r>
        <w:rPr>
          <w:rFonts w:hint="eastAsia" w:ascii="宋体" w:hAnsi="宋体" w:eastAsia="宋体" w:cs="宋体"/>
          <w:color w:val="000000"/>
          <w:highlight w:val="none"/>
        </w:rPr>
      </w:r>
      <w:r/>
    </w:p>
    <w:p>
      <w:pPr>
        <w:pStyle w:val="867"/>
        <w:tabs>
          <w:tab w:val="right" w:pos="9175" w:leader="dot"/>
        </w:tabs>
        <w:rPr>
          <w:rFonts w:hint="eastAsia" w:ascii="宋体" w:hAnsi="宋体" w:eastAsia="宋体" w:cs="宋体"/>
          <w:color w:val="000000"/>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\l _Toc29743 </w:instrText>
      </w:r>
      <w:r>
        <w:rPr>
          <w:rFonts w:hint="eastAsia" w:ascii="宋体" w:hAnsi="宋体" w:eastAsia="宋体" w:cs="宋体"/>
          <w:color w:val="000000"/>
          <w:szCs w:val="21"/>
          <w:highlight w:val="none"/>
        </w:rPr>
        <w:fldChar w:fldCharType="separate"/>
      </w:r>
      <w:r>
        <w:rPr>
          <w:rFonts w:hint="eastAsia" w:ascii="宋体" w:hAnsi="宋体" w:eastAsia="宋体" w:cs="宋体"/>
          <w:bCs/>
          <w:color w:val="000000"/>
          <w:szCs w:val="32"/>
          <w:highlight w:val="none"/>
        </w:rPr>
        <w:t xml:space="preserve">四、法人授权书</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_Toc29743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84</w:t>
      </w:r>
      <w:r>
        <w:rPr>
          <w:rFonts w:hint="eastAsia" w:ascii="宋体" w:hAnsi="宋体" w:eastAsia="宋体" w:cs="宋体"/>
          <w:color w:val="000000"/>
          <w:highlight w:val="none"/>
        </w:rPr>
        <w:fldChar w:fldCharType="end"/>
      </w:r>
      <w:r>
        <w:rPr>
          <w:rFonts w:hint="eastAsia" w:ascii="宋体" w:hAnsi="宋体" w:eastAsia="宋体" w:cs="宋体"/>
          <w:color w:val="000000"/>
          <w:szCs w:val="21"/>
          <w:highlight w:val="none"/>
        </w:rPr>
        <w:fldChar w:fldCharType="end"/>
      </w:r>
      <w:r>
        <w:rPr>
          <w:rFonts w:hint="eastAsia" w:ascii="宋体" w:hAnsi="宋体" w:eastAsia="宋体" w:cs="宋体"/>
          <w:color w:val="000000"/>
          <w:highlight w:val="none"/>
        </w:rPr>
      </w:r>
      <w:r/>
    </w:p>
    <w:p>
      <w:pPr>
        <w:pStyle w:val="867"/>
        <w:tabs>
          <w:tab w:val="right" w:pos="9175" w:leader="dot"/>
        </w:tabs>
        <w:rPr>
          <w:rFonts w:hint="eastAsia" w:ascii="宋体" w:hAnsi="宋体" w:eastAsia="宋体" w:cs="宋体"/>
          <w:color w:val="000000"/>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\l _Toc27133 </w:instrText>
      </w:r>
      <w:r>
        <w:rPr>
          <w:rFonts w:hint="eastAsia" w:ascii="宋体" w:hAnsi="宋体" w:eastAsia="宋体" w:cs="宋体"/>
          <w:color w:val="000000"/>
          <w:szCs w:val="21"/>
          <w:highlight w:val="none"/>
        </w:rPr>
        <w:fldChar w:fldCharType="separate"/>
      </w:r>
      <w:r>
        <w:rPr>
          <w:rFonts w:hint="eastAsia" w:ascii="宋体" w:hAnsi="宋体" w:eastAsia="宋体" w:cs="宋体"/>
          <w:bCs/>
          <w:color w:val="000000"/>
          <w:szCs w:val="32"/>
          <w:highlight w:val="none"/>
        </w:rPr>
        <w:t xml:space="preserve">五、中小（微）企业声明函</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_Toc27133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85</w:t>
      </w:r>
      <w:r>
        <w:rPr>
          <w:rFonts w:hint="eastAsia" w:ascii="宋体" w:hAnsi="宋体" w:eastAsia="宋体" w:cs="宋体"/>
          <w:color w:val="000000"/>
          <w:highlight w:val="none"/>
        </w:rPr>
        <w:fldChar w:fldCharType="end"/>
      </w:r>
      <w:r>
        <w:rPr>
          <w:rFonts w:hint="eastAsia" w:ascii="宋体" w:hAnsi="宋体" w:eastAsia="宋体" w:cs="宋体"/>
          <w:color w:val="000000"/>
          <w:szCs w:val="21"/>
          <w:highlight w:val="none"/>
        </w:rPr>
        <w:fldChar w:fldCharType="end"/>
      </w:r>
      <w:r>
        <w:rPr>
          <w:rFonts w:hint="eastAsia" w:ascii="宋体" w:hAnsi="宋体" w:eastAsia="宋体" w:cs="宋体"/>
          <w:color w:val="000000"/>
          <w:highlight w:val="none"/>
        </w:rPr>
      </w:r>
      <w:r/>
    </w:p>
    <w:p>
      <w:pPr>
        <w:pStyle w:val="867"/>
        <w:tabs>
          <w:tab w:val="right" w:pos="9175" w:leader="dot"/>
        </w:tabs>
        <w:rPr>
          <w:rFonts w:hint="eastAsia" w:ascii="宋体" w:hAnsi="宋体" w:eastAsia="宋体" w:cs="宋体"/>
          <w:color w:val="000000"/>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\l _Toc28950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Cs w:val="32"/>
          <w:highlight w:val="none"/>
        </w:rPr>
        <w:t xml:space="preserve">六、开标一览表</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_Toc28950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87</w:t>
      </w:r>
      <w:r>
        <w:rPr>
          <w:rFonts w:hint="eastAsia" w:ascii="宋体" w:hAnsi="宋体" w:eastAsia="宋体" w:cs="宋体"/>
          <w:color w:val="000000"/>
          <w:highlight w:val="none"/>
        </w:rPr>
        <w:fldChar w:fldCharType="end"/>
      </w:r>
      <w:r>
        <w:rPr>
          <w:rFonts w:hint="eastAsia" w:ascii="宋体" w:hAnsi="宋体" w:eastAsia="宋体" w:cs="宋体"/>
          <w:color w:val="000000"/>
          <w:szCs w:val="21"/>
          <w:highlight w:val="none"/>
        </w:rPr>
        <w:fldChar w:fldCharType="end"/>
      </w:r>
      <w:r>
        <w:rPr>
          <w:rFonts w:hint="eastAsia" w:ascii="宋体" w:hAnsi="宋体" w:eastAsia="宋体" w:cs="宋体"/>
          <w:color w:val="000000"/>
          <w:highlight w:val="none"/>
        </w:rPr>
      </w:r>
      <w:r/>
    </w:p>
    <w:p>
      <w:pPr>
        <w:pStyle w:val="867"/>
        <w:tabs>
          <w:tab w:val="right" w:pos="9175" w:leader="dot"/>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\l _Toc32241 </w:instrText>
      </w:r>
      <w:r>
        <w:rPr>
          <w:rFonts w:hint="eastAsia" w:ascii="宋体" w:hAnsi="宋体" w:eastAsia="宋体" w:cs="宋体"/>
          <w:color w:val="000000"/>
          <w:szCs w:val="21"/>
          <w:highlight w:val="none"/>
        </w:rPr>
        <w:fldChar w:fldCharType="separate"/>
      </w:r>
      <w:r>
        <w:rPr>
          <w:rFonts w:hint="eastAsia" w:ascii="宋体" w:hAnsi="宋体" w:eastAsia="宋体" w:cs="宋体"/>
          <w:bCs/>
          <w:color w:val="000000"/>
          <w:szCs w:val="32"/>
          <w:highlight w:val="none"/>
        </w:rPr>
        <w:t xml:space="preserve">七、已标价的工程量清单</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_Toc32241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88</w:t>
      </w:r>
      <w:r>
        <w:rPr>
          <w:rFonts w:hint="eastAsia" w:ascii="宋体" w:hAnsi="宋体" w:eastAsia="宋体" w:cs="宋体"/>
          <w:color w:val="000000"/>
          <w:highlight w:val="none"/>
        </w:rPr>
        <w:fldChar w:fldCharType="end"/>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r>
      <w:r/>
    </w:p>
    <w:p>
      <w:pPr>
        <w:pStyle w:val="867"/>
        <w:tabs>
          <w:tab w:val="right" w:pos="9175" w:leader="dot"/>
        </w:tabs>
        <w:rPr>
          <w:rFonts w:hint="eastAsia" w:ascii="宋体" w:hAnsi="宋体" w:eastAsia="宋体" w:cs="宋体"/>
          <w:bCs/>
          <w:color w:val="000000"/>
          <w:szCs w:val="32"/>
          <w:highlight w:val="none"/>
        </w:rPr>
      </w:pPr>
      <w:r>
        <w:rPr>
          <w:rFonts w:hint="eastAsia" w:ascii="宋体" w:hAnsi="宋体" w:eastAsia="宋体" w:cs="宋体"/>
          <w:bCs/>
          <w:color w:val="000000"/>
          <w:szCs w:val="32"/>
          <w:highlight w:val="none"/>
          <w:lang w:val="en-US" w:eastAsia="zh-CN"/>
        </w:rPr>
        <w:t xml:space="preserve">八、</w:t>
      </w:r>
      <w:r>
        <w:rPr>
          <w:rFonts w:ascii="宋体" w:hAnsi="宋体" w:eastAsia="宋体" w:cs="宋体"/>
          <w:bCs/>
          <w:color w:val="000000"/>
          <w:szCs w:val="32"/>
          <w:highlight w:val="none"/>
        </w:rPr>
        <w:t xml:space="preserve">项目负责人无在建工程等承诺书</w:t>
      </w:r>
      <w:r>
        <w:rPr>
          <w:rFonts w:hint="eastAsia" w:ascii="宋体" w:hAnsi="宋体" w:eastAsia="宋体" w:cs="宋体"/>
          <w:bCs/>
          <w:color w:val="000000"/>
          <w:szCs w:val="32"/>
          <w:highlight w:val="none"/>
        </w:rPr>
        <w:tab/>
      </w:r>
      <w:r>
        <w:rPr>
          <w:rFonts w:hint="eastAsia" w:ascii="宋体" w:hAnsi="宋体" w:eastAsia="宋体" w:cs="宋体"/>
          <w:bCs/>
          <w:color w:val="000000"/>
          <w:szCs w:val="32"/>
          <w:highlight w:val="none"/>
        </w:rPr>
        <w:fldChar w:fldCharType="begin"/>
      </w:r>
      <w:r>
        <w:rPr>
          <w:rFonts w:hint="eastAsia" w:ascii="宋体" w:hAnsi="宋体" w:eastAsia="宋体" w:cs="宋体"/>
          <w:bCs/>
          <w:color w:val="000000"/>
          <w:szCs w:val="32"/>
          <w:highlight w:val="none"/>
        </w:rPr>
        <w:instrText xml:space="preserve"> PAGEREF _Toc7643 \h </w:instrText>
      </w:r>
      <w:r>
        <w:rPr>
          <w:rFonts w:hint="eastAsia" w:ascii="宋体" w:hAnsi="宋体" w:eastAsia="宋体" w:cs="宋体"/>
          <w:bCs/>
          <w:color w:val="000000"/>
          <w:szCs w:val="32"/>
          <w:highlight w:val="none"/>
        </w:rPr>
        <w:fldChar w:fldCharType="separate"/>
      </w:r>
      <w:r>
        <w:rPr>
          <w:rFonts w:hint="eastAsia" w:ascii="宋体" w:hAnsi="宋体" w:eastAsia="宋体" w:cs="宋体"/>
          <w:bCs/>
          <w:color w:val="000000"/>
          <w:szCs w:val="32"/>
          <w:highlight w:val="none"/>
        </w:rPr>
        <w:t xml:space="preserve">90</w:t>
      </w:r>
      <w:r>
        <w:rPr>
          <w:rFonts w:hint="eastAsia" w:ascii="宋体" w:hAnsi="宋体" w:eastAsia="宋体" w:cs="宋体"/>
          <w:bCs/>
          <w:color w:val="000000"/>
          <w:szCs w:val="32"/>
          <w:highlight w:val="none"/>
        </w:rPr>
        <w:fldChar w:fldCharType="end"/>
      </w:r>
      <w:r>
        <w:rPr>
          <w:rFonts w:hint="eastAsia" w:ascii="宋体" w:hAnsi="宋体" w:eastAsia="宋体" w:cs="宋体"/>
          <w:bCs/>
          <w:color w:val="000000"/>
          <w:szCs w:val="32"/>
          <w:highlight w:val="none"/>
        </w:rPr>
      </w:r>
      <w:r/>
    </w:p>
    <w:p>
      <w:pPr>
        <w:pStyle w:val="867"/>
        <w:tabs>
          <w:tab w:val="right" w:pos="9175" w:leader="dot"/>
        </w:tabs>
        <w:rPr>
          <w:rFonts w:hint="eastAsia" w:ascii="宋体" w:hAnsi="宋体" w:eastAsia="宋体" w:cs="宋体"/>
          <w:bCs/>
          <w:color w:val="000000"/>
          <w:szCs w:val="32"/>
          <w:highlight w:val="none"/>
        </w:rPr>
      </w:pPr>
      <w:r>
        <w:rPr>
          <w:rFonts w:hint="eastAsia" w:ascii="宋体" w:hAnsi="宋体" w:eastAsia="宋体" w:cs="宋体"/>
          <w:bCs/>
          <w:color w:val="000000"/>
          <w:szCs w:val="32"/>
          <w:highlight w:val="none"/>
        </w:rPr>
        <w:fldChar w:fldCharType="begin"/>
      </w:r>
      <w:r>
        <w:rPr>
          <w:rFonts w:hint="eastAsia" w:ascii="宋体" w:hAnsi="宋体" w:eastAsia="宋体" w:cs="宋体"/>
          <w:bCs/>
          <w:color w:val="000000"/>
          <w:szCs w:val="32"/>
          <w:highlight w:val="none"/>
        </w:rPr>
        <w:instrText xml:space="preserve"> HYPERLINK \l _Toc7643 </w:instrText>
      </w:r>
      <w:r>
        <w:rPr>
          <w:rFonts w:hint="eastAsia" w:ascii="宋体" w:hAnsi="宋体" w:eastAsia="宋体" w:cs="宋体"/>
          <w:bCs/>
          <w:color w:val="000000"/>
          <w:szCs w:val="32"/>
          <w:highlight w:val="none"/>
        </w:rPr>
        <w:fldChar w:fldCharType="separate"/>
      </w:r>
      <w:r>
        <w:rPr>
          <w:rFonts w:hint="eastAsia" w:ascii="宋体" w:hAnsi="宋体" w:cs="宋体"/>
          <w:bCs/>
          <w:color w:val="000000"/>
          <w:szCs w:val="32"/>
          <w:highlight w:val="none"/>
          <w:lang w:val="en-US" w:eastAsia="zh-CN"/>
        </w:rPr>
        <w:t xml:space="preserve">九</w:t>
      </w:r>
      <w:r>
        <w:rPr>
          <w:rFonts w:hint="eastAsia" w:ascii="宋体" w:hAnsi="宋体" w:eastAsia="宋体" w:cs="宋体"/>
          <w:bCs/>
          <w:color w:val="000000"/>
          <w:szCs w:val="32"/>
          <w:highlight w:val="none"/>
        </w:rPr>
        <w:t xml:space="preserve">、项目实施方案</w:t>
      </w:r>
      <w:r>
        <w:rPr>
          <w:rFonts w:hint="eastAsia" w:ascii="宋体" w:hAnsi="宋体" w:eastAsia="宋体" w:cs="宋体"/>
          <w:bCs/>
          <w:color w:val="000000"/>
          <w:szCs w:val="32"/>
          <w:highlight w:val="none"/>
        </w:rPr>
        <w:tab/>
      </w:r>
      <w:r>
        <w:rPr>
          <w:rFonts w:hint="eastAsia" w:ascii="宋体" w:hAnsi="宋体" w:eastAsia="宋体" w:cs="宋体"/>
          <w:bCs/>
          <w:color w:val="000000"/>
          <w:szCs w:val="32"/>
          <w:highlight w:val="none"/>
        </w:rPr>
        <w:fldChar w:fldCharType="begin"/>
      </w:r>
      <w:r>
        <w:rPr>
          <w:rFonts w:hint="eastAsia" w:ascii="宋体" w:hAnsi="宋体" w:eastAsia="宋体" w:cs="宋体"/>
          <w:bCs/>
          <w:color w:val="000000"/>
          <w:szCs w:val="32"/>
          <w:highlight w:val="none"/>
        </w:rPr>
        <w:instrText xml:space="preserve"> PAGEREF _Toc7643 \h </w:instrText>
      </w:r>
      <w:r>
        <w:rPr>
          <w:rFonts w:hint="eastAsia" w:ascii="宋体" w:hAnsi="宋体" w:eastAsia="宋体" w:cs="宋体"/>
          <w:bCs/>
          <w:color w:val="000000"/>
          <w:szCs w:val="32"/>
          <w:highlight w:val="none"/>
        </w:rPr>
        <w:fldChar w:fldCharType="separate"/>
      </w:r>
      <w:r>
        <w:rPr>
          <w:rFonts w:hint="eastAsia" w:ascii="宋体" w:hAnsi="宋体" w:eastAsia="宋体" w:cs="宋体"/>
          <w:bCs/>
          <w:color w:val="000000"/>
          <w:szCs w:val="32"/>
          <w:highlight w:val="none"/>
        </w:rPr>
        <w:t xml:space="preserve">90</w:t>
      </w:r>
      <w:r>
        <w:rPr>
          <w:rFonts w:hint="eastAsia" w:ascii="宋体" w:hAnsi="宋体" w:eastAsia="宋体" w:cs="宋体"/>
          <w:bCs/>
          <w:color w:val="000000"/>
          <w:szCs w:val="32"/>
          <w:highlight w:val="none"/>
        </w:rPr>
        <w:fldChar w:fldCharType="end"/>
      </w:r>
      <w:r>
        <w:rPr>
          <w:rFonts w:hint="eastAsia" w:ascii="宋体" w:hAnsi="宋体" w:eastAsia="宋体" w:cs="宋体"/>
          <w:bCs/>
          <w:color w:val="000000"/>
          <w:szCs w:val="32"/>
          <w:highlight w:val="none"/>
        </w:rPr>
        <w:fldChar w:fldCharType="end"/>
      </w:r>
      <w:r>
        <w:rPr>
          <w:rFonts w:hint="eastAsia" w:ascii="宋体" w:hAnsi="宋体" w:eastAsia="宋体" w:cs="宋体"/>
          <w:bCs/>
          <w:color w:val="000000"/>
          <w:szCs w:val="32"/>
          <w:highlight w:val="none"/>
        </w:rPr>
      </w:r>
      <w:r/>
    </w:p>
    <w:p>
      <w:pPr>
        <w:pStyle w:val="867"/>
        <w:tabs>
          <w:tab w:val="right" w:pos="9175" w:leader="dot"/>
        </w:tabs>
        <w:rPr>
          <w:rFonts w:hint="eastAsia" w:ascii="宋体" w:hAnsi="宋体" w:eastAsia="宋体" w:cs="宋体"/>
          <w:color w:val="000000"/>
          <w:highlight w:val="none"/>
        </w:rPr>
      </w:pPr>
      <w:r>
        <w:rPr>
          <w:rFonts w:hint="eastAsia" w:ascii="宋体" w:hAnsi="宋体" w:eastAsia="宋体" w:cs="宋体"/>
          <w:bCs/>
          <w:color w:val="000000"/>
          <w:szCs w:val="32"/>
          <w:highlight w:val="none"/>
        </w:rPr>
        <w:fldChar w:fldCharType="begin"/>
      </w:r>
      <w:r>
        <w:rPr>
          <w:rFonts w:hint="eastAsia" w:ascii="宋体" w:hAnsi="宋体" w:eastAsia="宋体" w:cs="宋体"/>
          <w:bCs/>
          <w:color w:val="000000"/>
          <w:szCs w:val="32"/>
          <w:highlight w:val="none"/>
        </w:rPr>
        <w:instrText xml:space="preserve"> HYPERLINK \l _Toc9176 </w:instrText>
      </w:r>
      <w:r>
        <w:rPr>
          <w:rFonts w:hint="eastAsia" w:ascii="宋体" w:hAnsi="宋体" w:eastAsia="宋体" w:cs="宋体"/>
          <w:bCs/>
          <w:color w:val="000000"/>
          <w:szCs w:val="32"/>
          <w:highlight w:val="none"/>
        </w:rPr>
        <w:fldChar w:fldCharType="separate"/>
      </w:r>
      <w:r>
        <w:rPr>
          <w:rFonts w:hint="eastAsia" w:ascii="宋体" w:hAnsi="宋体" w:cs="宋体"/>
          <w:bCs/>
          <w:color w:val="000000"/>
          <w:szCs w:val="32"/>
          <w:highlight w:val="none"/>
          <w:lang w:val="en-US" w:eastAsia="zh-CN"/>
        </w:rPr>
        <w:t xml:space="preserve">十</w:t>
      </w:r>
      <w:r>
        <w:rPr>
          <w:rFonts w:hint="eastAsia" w:ascii="宋体" w:hAnsi="宋体" w:eastAsia="宋体" w:cs="宋体"/>
          <w:bCs/>
          <w:color w:val="000000"/>
          <w:szCs w:val="32"/>
          <w:highlight w:val="none"/>
        </w:rPr>
        <w:t xml:space="preserve">、项目组人员</w:t>
      </w:r>
      <w:r>
        <w:rPr>
          <w:rFonts w:hint="eastAsia" w:ascii="宋体" w:hAnsi="宋体" w:eastAsia="宋体" w:cs="宋体"/>
          <w:bCs/>
          <w:color w:val="000000"/>
          <w:szCs w:val="32"/>
          <w:highlight w:val="none"/>
        </w:rPr>
        <w:tab/>
      </w:r>
      <w:r>
        <w:rPr>
          <w:rFonts w:hint="eastAsia" w:ascii="宋体" w:hAnsi="宋体" w:eastAsia="宋体" w:cs="宋体"/>
          <w:bCs/>
          <w:color w:val="000000"/>
          <w:szCs w:val="32"/>
          <w:highlight w:val="none"/>
        </w:rPr>
        <w:fldChar w:fldCharType="begin"/>
      </w:r>
      <w:r>
        <w:rPr>
          <w:rFonts w:hint="eastAsia" w:ascii="宋体" w:hAnsi="宋体" w:eastAsia="宋体" w:cs="宋体"/>
          <w:bCs/>
          <w:color w:val="000000"/>
          <w:szCs w:val="32"/>
          <w:highlight w:val="none"/>
        </w:rPr>
        <w:instrText xml:space="preserve"> PAGEREF _Toc9176 \h </w:instrText>
      </w:r>
      <w:r>
        <w:rPr>
          <w:rFonts w:hint="eastAsia" w:ascii="宋体" w:hAnsi="宋体" w:eastAsia="宋体" w:cs="宋体"/>
          <w:bCs/>
          <w:color w:val="000000"/>
          <w:szCs w:val="32"/>
          <w:highlight w:val="none"/>
        </w:rPr>
        <w:fldChar w:fldCharType="separate"/>
      </w:r>
      <w:r>
        <w:rPr>
          <w:rFonts w:hint="eastAsia" w:ascii="宋体" w:hAnsi="宋体" w:eastAsia="宋体" w:cs="宋体"/>
          <w:bCs/>
          <w:color w:val="000000"/>
          <w:szCs w:val="32"/>
          <w:highlight w:val="none"/>
        </w:rPr>
        <w:t xml:space="preserve">92</w:t>
      </w:r>
      <w:r>
        <w:rPr>
          <w:rFonts w:hint="eastAsia" w:ascii="宋体" w:hAnsi="宋体" w:eastAsia="宋体" w:cs="宋体"/>
          <w:bCs/>
          <w:color w:val="000000"/>
          <w:szCs w:val="32"/>
          <w:highlight w:val="none"/>
        </w:rPr>
        <w:fldChar w:fldCharType="end"/>
      </w:r>
      <w:r>
        <w:rPr>
          <w:rFonts w:hint="eastAsia" w:ascii="宋体" w:hAnsi="宋体" w:eastAsia="宋体" w:cs="宋体"/>
          <w:bCs/>
          <w:color w:val="000000"/>
          <w:szCs w:val="32"/>
          <w:highlight w:val="none"/>
        </w:rPr>
        <w:fldChar w:fldCharType="end"/>
      </w:r>
      <w:r>
        <w:rPr>
          <w:rFonts w:hint="eastAsia" w:ascii="宋体" w:hAnsi="宋体" w:eastAsia="宋体" w:cs="宋体"/>
          <w:color w:val="000000"/>
          <w:highlight w:val="none"/>
        </w:rPr>
      </w:r>
      <w:r/>
    </w:p>
    <w:p>
      <w:pPr>
        <w:pStyle w:val="867"/>
        <w:tabs>
          <w:tab w:val="right" w:pos="9175" w:leader="dot"/>
        </w:tabs>
        <w:rPr>
          <w:rFonts w:hint="eastAsia" w:ascii="宋体" w:hAnsi="宋体" w:eastAsia="宋体" w:cs="宋体"/>
          <w:color w:val="000000"/>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\l _Toc29988 </w:instrText>
      </w:r>
      <w:r>
        <w:rPr>
          <w:rFonts w:hint="eastAsia" w:ascii="宋体" w:hAnsi="宋体" w:eastAsia="宋体" w:cs="宋体"/>
          <w:color w:val="000000"/>
          <w:szCs w:val="21"/>
          <w:highlight w:val="none"/>
        </w:rPr>
        <w:fldChar w:fldCharType="separate"/>
      </w:r>
      <w:r>
        <w:rPr>
          <w:rFonts w:hint="eastAsia" w:ascii="宋体" w:hAnsi="宋体" w:eastAsia="宋体" w:cs="宋体"/>
          <w:bCs/>
          <w:color w:val="000000"/>
          <w:szCs w:val="32"/>
          <w:highlight w:val="none"/>
        </w:rPr>
        <w:t xml:space="preserve">十</w:t>
      </w:r>
      <w:r>
        <w:rPr>
          <w:rFonts w:hint="eastAsia" w:ascii="宋体" w:hAnsi="宋体" w:cs="宋体"/>
          <w:bCs/>
          <w:color w:val="000000"/>
          <w:szCs w:val="32"/>
          <w:highlight w:val="none"/>
          <w:lang w:val="en-US" w:eastAsia="zh-CN"/>
        </w:rPr>
        <w:t xml:space="preserve">一</w:t>
      </w:r>
      <w:r>
        <w:rPr>
          <w:rFonts w:hint="eastAsia" w:ascii="宋体" w:hAnsi="宋体" w:eastAsia="宋体" w:cs="宋体"/>
          <w:bCs/>
          <w:color w:val="000000"/>
          <w:szCs w:val="32"/>
          <w:highlight w:val="none"/>
        </w:rPr>
        <w:t xml:space="preserve">、企业业绩</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_Toc29988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93</w:t>
      </w:r>
      <w:r>
        <w:rPr>
          <w:rFonts w:hint="eastAsia" w:ascii="宋体" w:hAnsi="宋体" w:eastAsia="宋体" w:cs="宋体"/>
          <w:color w:val="000000"/>
          <w:highlight w:val="none"/>
        </w:rPr>
        <w:fldChar w:fldCharType="end"/>
      </w:r>
      <w:r>
        <w:rPr>
          <w:rFonts w:hint="eastAsia" w:ascii="宋体" w:hAnsi="宋体" w:eastAsia="宋体" w:cs="宋体"/>
          <w:color w:val="000000"/>
          <w:szCs w:val="21"/>
          <w:highlight w:val="none"/>
        </w:rPr>
        <w:fldChar w:fldCharType="end"/>
      </w:r>
      <w:r>
        <w:rPr>
          <w:rFonts w:hint="eastAsia" w:ascii="宋体" w:hAnsi="宋体" w:eastAsia="宋体" w:cs="宋体"/>
          <w:color w:val="000000"/>
          <w:highlight w:val="none"/>
        </w:rPr>
      </w:r>
      <w:r/>
    </w:p>
    <w:p>
      <w:pPr>
        <w:pStyle w:val="867"/>
        <w:tabs>
          <w:tab w:val="right" w:pos="9175" w:leader="dot"/>
        </w:tabs>
        <w:rPr>
          <w:rFonts w:hint="eastAsia" w:ascii="宋体" w:hAnsi="宋体" w:eastAsia="宋体" w:cs="宋体"/>
          <w:color w:val="000000"/>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\l _Toc23084 </w:instrText>
      </w:r>
      <w:r>
        <w:rPr>
          <w:rFonts w:hint="eastAsia" w:ascii="宋体" w:hAnsi="宋体" w:eastAsia="宋体" w:cs="宋体"/>
          <w:color w:val="000000"/>
          <w:szCs w:val="21"/>
          <w:highlight w:val="none"/>
        </w:rPr>
        <w:fldChar w:fldCharType="separate"/>
      </w:r>
      <w:r>
        <w:rPr>
          <w:rFonts w:hint="eastAsia" w:ascii="宋体" w:hAnsi="宋体" w:eastAsia="宋体" w:cs="宋体"/>
          <w:bCs/>
          <w:color w:val="000000"/>
          <w:szCs w:val="32"/>
          <w:highlight w:val="none"/>
        </w:rPr>
        <w:t xml:space="preserve">十</w:t>
      </w:r>
      <w:r>
        <w:rPr>
          <w:rFonts w:hint="eastAsia" w:ascii="宋体" w:hAnsi="宋体" w:cs="宋体"/>
          <w:bCs/>
          <w:color w:val="000000"/>
          <w:szCs w:val="32"/>
          <w:highlight w:val="none"/>
          <w:lang w:val="en-US" w:eastAsia="zh-CN"/>
        </w:rPr>
        <w:t xml:space="preserve">二</w:t>
      </w:r>
      <w:r>
        <w:rPr>
          <w:rFonts w:hint="eastAsia" w:ascii="宋体" w:hAnsi="宋体" w:eastAsia="宋体" w:cs="宋体"/>
          <w:bCs/>
          <w:color w:val="000000"/>
          <w:szCs w:val="32"/>
          <w:highlight w:val="none"/>
        </w:rPr>
        <w:t xml:space="preserve">、磋商所需其他材料</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_Toc23084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94</w:t>
      </w:r>
      <w:r>
        <w:rPr>
          <w:rFonts w:hint="eastAsia" w:ascii="宋体" w:hAnsi="宋体" w:eastAsia="宋体" w:cs="宋体"/>
          <w:color w:val="000000"/>
          <w:highlight w:val="none"/>
        </w:rPr>
        <w:fldChar w:fldCharType="end"/>
      </w:r>
      <w:r>
        <w:rPr>
          <w:rFonts w:hint="eastAsia" w:ascii="宋体" w:hAnsi="宋体" w:eastAsia="宋体" w:cs="宋体"/>
          <w:color w:val="000000"/>
          <w:szCs w:val="21"/>
          <w:highlight w:val="none"/>
        </w:rPr>
        <w:fldChar w:fldCharType="end"/>
      </w:r>
      <w:r>
        <w:rPr>
          <w:rFonts w:hint="eastAsia" w:ascii="宋体" w:hAnsi="宋体" w:eastAsia="宋体" w:cs="宋体"/>
          <w:color w:val="000000"/>
          <w:highlight w:val="none"/>
        </w:rPr>
      </w:r>
      <w:r/>
    </w:p>
    <w:p>
      <w:pPr>
        <w:pStyle w:val="863"/>
        <w:rPr>
          <w:rFonts w:hint="eastAsia" w:ascii="宋体" w:hAnsi="宋体" w:eastAsia="宋体" w:cs="宋体"/>
          <w:color w:val="000000"/>
          <w:highlight w:val="none"/>
        </w:rPr>
      </w:pPr>
      <w:r>
        <w:rPr>
          <w:rFonts w:hint="eastAsia" w:ascii="宋体" w:hAnsi="宋体" w:eastAsia="宋体" w:cs="宋体"/>
          <w:color w:val="000000"/>
          <w:szCs w:val="21"/>
          <w:highlight w:val="none"/>
        </w:rPr>
        <w:fldChar w:fldCharType="end"/>
      </w:r>
      <w:r>
        <w:rPr>
          <w:rFonts w:hint="eastAsia" w:ascii="宋体" w:hAnsi="宋体" w:eastAsia="宋体" w:cs="宋体"/>
          <w:color w:val="000000"/>
          <w:highlight w:val="none"/>
        </w:rPr>
      </w:r>
      <w:r/>
    </w:p>
    <w:p>
      <w:pPr>
        <w:pStyle w:val="863"/>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br w:type="page" w:clear="all"/>
      </w:r>
      <w:r>
        <w:rPr>
          <w:rFonts w:hint="eastAsia" w:ascii="宋体" w:hAnsi="宋体" w:eastAsia="宋体" w:cs="宋体"/>
          <w:color w:val="000000"/>
          <w:sz w:val="44"/>
          <w:szCs w:val="44"/>
          <w:highlight w:val="none"/>
        </w:rPr>
      </w:r>
      <w:r/>
    </w:p>
    <w:p>
      <w:pPr>
        <w:pStyle w:val="863"/>
        <w:jc w:val="center"/>
        <w:keepNext/>
        <w:rPr>
          <w:rFonts w:hint="eastAsia" w:ascii="宋体" w:hAnsi="宋体" w:eastAsia="宋体" w:cs="宋体"/>
          <w:color w:val="000000"/>
          <w:sz w:val="44"/>
          <w:szCs w:val="44"/>
          <w:highlight w:val="none"/>
        </w:rPr>
        <w:outlineLvl w:val="0"/>
      </w:pPr>
      <w:r/>
      <w:bookmarkStart w:id="6" w:name="_Toc5841"/>
      <w:r>
        <w:rPr>
          <w:rFonts w:hint="eastAsia" w:ascii="宋体" w:hAnsi="宋体" w:eastAsia="宋体" w:cs="宋体"/>
          <w:color w:val="000000"/>
          <w:sz w:val="44"/>
          <w:szCs w:val="44"/>
          <w:highlight w:val="none"/>
        </w:rPr>
        <w:t xml:space="preserve">第一章  </w:t>
      </w:r>
      <w:bookmarkEnd w:id="0"/>
      <w:r>
        <w:rPr>
          <w:rFonts w:hint="eastAsia" w:ascii="宋体" w:hAnsi="宋体" w:eastAsia="宋体" w:cs="宋体"/>
          <w:color w:val="000000"/>
          <w:sz w:val="44"/>
          <w:szCs w:val="44"/>
          <w:highlight w:val="none"/>
        </w:rPr>
        <w:t xml:space="preserve">磋商邀请</w:t>
      </w:r>
      <w:bookmarkEnd w:id="6"/>
      <w:r>
        <w:rPr>
          <w:rFonts w:hint="eastAsia" w:ascii="宋体" w:hAnsi="宋体" w:eastAsia="宋体" w:cs="宋体"/>
          <w:color w:val="000000"/>
          <w:sz w:val="44"/>
          <w:szCs w:val="44"/>
          <w:highlight w:val="none"/>
        </w:rPr>
      </w:r>
      <w:r/>
    </w:p>
    <w:p>
      <w:pPr>
        <w:pStyle w:val="863"/>
        <w:ind w:firstLine="567"/>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u w:val="single"/>
          <w:lang w:eastAsia="zh-CN"/>
        </w:rPr>
        <w:t xml:space="preserve">宿迁市土地储备中心</w:t>
      </w:r>
      <w:r>
        <w:rPr>
          <w:rFonts w:hint="eastAsia" w:ascii="宋体" w:hAnsi="宋体" w:eastAsia="宋体" w:cs="宋体"/>
          <w:color w:val="000000"/>
          <w:sz w:val="24"/>
          <w:szCs w:val="24"/>
          <w:highlight w:val="none"/>
        </w:rPr>
        <w:t xml:space="preserve">的委托，</w:t>
      </w:r>
      <w:r>
        <w:rPr>
          <w:rFonts w:hint="eastAsia" w:ascii="宋体" w:hAnsi="宋体" w:eastAsia="宋体" w:cs="宋体"/>
          <w:color w:val="000000"/>
          <w:sz w:val="24"/>
          <w:szCs w:val="24"/>
          <w:highlight w:val="none"/>
          <w:u w:val="single"/>
          <w:lang w:eastAsia="zh-CN"/>
        </w:rPr>
        <w:t xml:space="preserve">江苏文鼎工程管理有限公司</w:t>
      </w:r>
      <w:r>
        <w:rPr>
          <w:rFonts w:hint="eastAsia" w:ascii="宋体" w:hAnsi="宋体" w:eastAsia="宋体" w:cs="宋体"/>
          <w:color w:val="000000"/>
          <w:sz w:val="24"/>
          <w:szCs w:val="24"/>
          <w:highlight w:val="none"/>
        </w:rPr>
        <w:t xml:space="preserve">就</w:t>
      </w:r>
      <w:r>
        <w:rPr>
          <w:rFonts w:hint="eastAsia" w:ascii="宋体" w:hAnsi="宋体" w:eastAsia="宋体" w:cs="宋体"/>
          <w:color w:val="000000"/>
          <w:sz w:val="24"/>
          <w:szCs w:val="24"/>
          <w:highlight w:val="none"/>
          <w:u w:val="single"/>
          <w:lang w:eastAsia="zh-CN"/>
        </w:rPr>
        <w:t xml:space="preserve">宿迁学院周边储备地块开放管理工程和宿迁学院西门北侧储备地块考古配合及绿化开放管理项目</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JSZC-321300-WDGC-C2026-0004</w:t>
      </w:r>
      <w:r>
        <w:rPr>
          <w:rFonts w:hint="eastAsia" w:ascii="宋体" w:hAnsi="宋体" w:eastAsia="宋体" w:cs="宋体"/>
          <w:color w:val="000000"/>
          <w:sz w:val="24"/>
          <w:szCs w:val="24"/>
          <w:highlight w:val="none"/>
        </w:rPr>
        <w:t xml:space="preserve">）项目进行竞争性磋商采购，欢迎符合条件的供应商参加磋商。</w:t>
      </w:r>
      <w:r>
        <w:rPr>
          <w:rFonts w:hint="eastAsia" w:ascii="宋体" w:hAnsi="宋体" w:eastAsia="宋体" w:cs="宋体"/>
          <w:color w:val="000000"/>
          <w:sz w:val="24"/>
          <w:szCs w:val="24"/>
          <w:highlight w:val="none"/>
        </w:rPr>
      </w:r>
      <w:r/>
    </w:p>
    <w:p>
      <w:pPr>
        <w:pStyle w:val="863"/>
        <w:ind w:firstLine="567"/>
        <w:spacing w:line="500" w:lineRule="exact"/>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863"/>
        <w:ind w:firstLine="567"/>
        <w:spacing w:line="500" w:lineRule="exact"/>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u w:val="single"/>
          <w:lang w:eastAsia="zh-CN"/>
        </w:rPr>
        <w:t xml:space="preserve">宿迁学院周边储备地块开放管理工程和宿迁学院西门北侧储备地块考古配合及绿化开放管理项目</w:t>
      </w:r>
      <w:r>
        <w:rPr>
          <w:rFonts w:hint="eastAsia" w:ascii="宋体" w:hAnsi="宋体" w:eastAsia="宋体" w:cs="宋体"/>
          <w:color w:val="000000"/>
          <w:sz w:val="24"/>
          <w:szCs w:val="24"/>
          <w:highlight w:val="none"/>
        </w:rPr>
        <w:t xml:space="preserve">竞争性磋商项目的潜在供应商可在</w:t>
      </w:r>
      <w:r>
        <w:rPr>
          <w:rFonts w:hint="eastAsia" w:ascii="宋体" w:hAnsi="宋体" w:eastAsia="宋体" w:cs="宋体"/>
          <w:color w:val="000000"/>
          <w:sz w:val="24"/>
          <w:szCs w:val="24"/>
          <w:highlight w:val="none"/>
          <w:u w:val="single"/>
        </w:rPr>
        <w:t xml:space="preserve">“苏采云”系统（网址：http://jszfcg.jsczt.cn/）或宿迁市政府采购网点击“政府采购管理交易系统（苏采云）”自行免费下载</w:t>
      </w:r>
      <w:r>
        <w:rPr>
          <w:rFonts w:hint="eastAsia" w:ascii="宋体" w:hAnsi="宋体" w:eastAsia="宋体" w:cs="宋体"/>
          <w:color w:val="000000"/>
          <w:sz w:val="24"/>
          <w:szCs w:val="24"/>
          <w:highlight w:val="none"/>
        </w:rPr>
        <w:t xml:space="preserve">磋商文件，并于</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bCs/>
          <w:color w:val="000000"/>
          <w:sz w:val="24"/>
          <w:szCs w:val="24"/>
          <w:highlight w:val="none"/>
          <w:u w:val="single"/>
        </w:rPr>
        <w:t xml:space="preserve">年</w:t>
      </w:r>
      <w:r>
        <w:rPr>
          <w:rFonts w:hint="eastAsia" w:ascii="宋体" w:hAnsi="宋体" w:eastAsia="宋体" w:cs="宋体"/>
          <w:bCs/>
          <w:color w:val="000000"/>
          <w:sz w:val="24"/>
          <w:szCs w:val="24"/>
          <w:highlight w:val="none"/>
          <w:u w:val="single"/>
          <w:lang w:val="en-US" w:eastAsia="zh-CN"/>
        </w:rPr>
        <w:t xml:space="preserve">0</w:t>
      </w:r>
      <w:r>
        <w:rPr>
          <w:rFonts w:hint="eastAsia" w:ascii="宋体" w:hAnsi="宋体" w:cs="宋体"/>
          <w:bCs/>
          <w:color w:val="000000"/>
          <w:sz w:val="24"/>
          <w:szCs w:val="24"/>
          <w:highlight w:val="none"/>
          <w:u w:val="single"/>
          <w:lang w:val="en-US" w:eastAsia="zh-CN"/>
        </w:rPr>
        <w:t xml:space="preserve">6</w:t>
      </w:r>
      <w:r>
        <w:rPr>
          <w:rFonts w:hint="eastAsia" w:ascii="宋体" w:hAnsi="宋体" w:eastAsia="宋体" w:cs="宋体"/>
          <w:bCs/>
          <w:color w:val="000000"/>
          <w:sz w:val="24"/>
          <w:szCs w:val="24"/>
          <w:highlight w:val="none"/>
          <w:u w:val="single"/>
        </w:rPr>
        <w:t xml:space="preserve">月</w:t>
      </w:r>
      <w:r>
        <w:rPr>
          <w:rFonts w:hint="eastAsia" w:ascii="宋体" w:hAnsi="宋体" w:cs="宋体"/>
          <w:bCs/>
          <w:color w:val="000000"/>
          <w:sz w:val="24"/>
          <w:szCs w:val="24"/>
          <w:highlight w:val="none"/>
          <w:u w:val="single"/>
          <w:lang w:val="en-US" w:eastAsia="zh-CN"/>
        </w:rPr>
        <w:t xml:space="preserve">17</w:t>
      </w:r>
      <w:r>
        <w:rPr>
          <w:rFonts w:hint="eastAsia" w:ascii="宋体" w:hAnsi="宋体" w:eastAsia="宋体" w:cs="宋体"/>
          <w:bCs/>
          <w:color w:val="000000"/>
          <w:sz w:val="24"/>
          <w:szCs w:val="24"/>
          <w:highlight w:val="none"/>
          <w:u w:val="single"/>
        </w:rPr>
        <w:t xml:space="preserve">日09点30分（</w:t>
      </w:r>
      <w:r>
        <w:rPr>
          <w:rFonts w:hint="eastAsia" w:ascii="宋体" w:hAnsi="宋体" w:eastAsia="宋体" w:cs="宋体"/>
          <w:bCs/>
          <w:color w:val="000000"/>
          <w:sz w:val="24"/>
          <w:szCs w:val="24"/>
          <w:highlight w:val="none"/>
        </w:rPr>
        <w:t xml:space="preserve">北京时间）前递交响应文件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63"/>
        <w:ind w:firstLine="567"/>
        <w:keepLines/>
        <w:keepNext/>
        <w:spacing w:before="145" w:after="145" w:line="500" w:lineRule="exact"/>
        <w:rPr>
          <w:rFonts w:hint="eastAsia" w:ascii="宋体" w:hAnsi="宋体" w:eastAsia="宋体" w:cs="宋体"/>
          <w:b/>
          <w:bCs/>
          <w:color w:val="000000"/>
          <w:sz w:val="32"/>
          <w:szCs w:val="32"/>
          <w:highlight w:val="none"/>
        </w:rPr>
        <w:outlineLvl w:val="2"/>
      </w:pPr>
      <w:r/>
      <w:bookmarkStart w:id="7" w:name="_Toc28359002"/>
      <w:r/>
      <w:bookmarkStart w:id="8" w:name="_Toc28359079"/>
      <w:r/>
      <w:bookmarkStart w:id="9" w:name="_Toc35393790"/>
      <w:r/>
      <w:bookmarkStart w:id="10" w:name="_Toc7685"/>
      <w:r/>
      <w:bookmarkStart w:id="11" w:name="_Toc35393621"/>
      <w:r/>
      <w:bookmarkStart w:id="12" w:name="_Toc38985263"/>
      <w:r/>
      <w:bookmarkStart w:id="13" w:name="_Hlk24379207"/>
      <w:r>
        <w:rPr>
          <w:rFonts w:hint="eastAsia" w:ascii="宋体" w:hAnsi="宋体" w:eastAsia="宋体" w:cs="宋体"/>
          <w:b/>
          <w:bCs/>
          <w:color w:val="000000"/>
          <w:sz w:val="32"/>
          <w:szCs w:val="32"/>
          <w:highlight w:val="none"/>
        </w:rPr>
        <w:t xml:space="preserve">一、项目基本情况</w:t>
      </w:r>
      <w:bookmarkEnd w:id="7"/>
      <w:r/>
      <w:bookmarkEnd w:id="8"/>
      <w:r/>
      <w:bookmarkEnd w:id="9"/>
      <w:r/>
      <w:bookmarkEnd w:id="10"/>
      <w:r/>
      <w:bookmarkEnd w:id="11"/>
      <w:r/>
      <w:bookmarkEnd w:id="12"/>
      <w:r>
        <w:rPr>
          <w:rFonts w:hint="eastAsia" w:ascii="宋体" w:hAnsi="宋体" w:eastAsia="宋体" w:cs="宋体"/>
          <w:b/>
          <w:bCs/>
          <w:color w:val="000000"/>
          <w:sz w:val="32"/>
          <w:szCs w:val="32"/>
          <w:highlight w:val="none"/>
        </w:rPr>
      </w:r>
      <w:r/>
    </w:p>
    <w:p>
      <w:pPr>
        <w:pStyle w:val="863"/>
        <w:ind w:firstLine="567"/>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1.项目编号：</w:t>
      </w:r>
      <w:r>
        <w:rPr>
          <w:rFonts w:hint="eastAsia" w:ascii="宋体" w:hAnsi="宋体" w:cs="宋体"/>
          <w:color w:val="000000"/>
          <w:sz w:val="24"/>
          <w:szCs w:val="24"/>
          <w:highlight w:val="none"/>
          <w:lang w:eastAsia="zh-CN"/>
        </w:rPr>
        <w:t xml:space="preserve">JSZC-321300-WDGC-C2026-0004</w:t>
      </w:r>
      <w:r>
        <w:rPr>
          <w:rFonts w:hint="eastAsia" w:ascii="宋体" w:hAnsi="宋体" w:eastAsia="宋体" w:cs="宋体"/>
          <w:color w:val="000000"/>
          <w:sz w:val="24"/>
          <w:szCs w:val="24"/>
          <w:highlight w:val="none"/>
          <w:lang w:val="en-US" w:eastAsia="zh-CN"/>
        </w:rPr>
      </w:r>
      <w:r/>
    </w:p>
    <w:p>
      <w:pPr>
        <w:pStyle w:val="863"/>
        <w:ind w:firstLine="567"/>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bookmarkEnd w:id="13"/>
      <w:r>
        <w:rPr>
          <w:rFonts w:hint="eastAsia" w:ascii="宋体" w:hAnsi="宋体" w:eastAsia="宋体" w:cs="宋体"/>
          <w:color w:val="000000"/>
          <w:sz w:val="24"/>
          <w:szCs w:val="24"/>
          <w:highlight w:val="none"/>
          <w:lang w:eastAsia="zh-CN"/>
        </w:rPr>
        <w:t xml:space="preserve">宿迁学院周边储备地块开放管理工程和宿迁学院西门北侧储备地块考古配合及绿化开放管理项目</w:t>
      </w:r>
      <w:r>
        <w:rPr>
          <w:rFonts w:hint="eastAsia" w:ascii="宋体" w:hAnsi="宋体" w:eastAsia="宋体" w:cs="宋体"/>
          <w:color w:val="000000"/>
          <w:sz w:val="24"/>
          <w:szCs w:val="24"/>
          <w:highlight w:val="none"/>
          <w:lang w:eastAsia="zh-CN"/>
        </w:rPr>
      </w:r>
      <w:r/>
    </w:p>
    <w:p>
      <w:pPr>
        <w:pStyle w:val="863"/>
        <w:ind w:firstLine="567"/>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3.预算金额：2199800.79元</w:t>
      </w:r>
      <w:r>
        <w:rPr>
          <w:rFonts w:hint="eastAsia" w:ascii="宋体" w:hAnsi="宋体" w:eastAsia="宋体" w:cs="宋体"/>
          <w:color w:val="000000"/>
          <w:sz w:val="24"/>
          <w:szCs w:val="24"/>
          <w:highlight w:val="none"/>
          <w:lang w:eastAsia="zh-CN"/>
        </w:rPr>
      </w:r>
      <w:r/>
    </w:p>
    <w:p>
      <w:pPr>
        <w:pStyle w:val="863"/>
        <w:ind w:firstLine="567"/>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4.本项目设定最高限价，最高限价为2199800.79元，超过最高限价的作无效标处理。</w:t>
      </w:r>
      <w:r>
        <w:rPr>
          <w:rFonts w:hint="eastAsia" w:ascii="宋体" w:hAnsi="宋体" w:eastAsia="宋体" w:cs="宋体"/>
          <w:color w:val="000000"/>
          <w:sz w:val="24"/>
          <w:szCs w:val="24"/>
          <w:highlight w:val="none"/>
        </w:rPr>
      </w:r>
      <w:r/>
    </w:p>
    <w:p>
      <w:pPr>
        <w:pStyle w:val="863"/>
        <w:ind w:firstLine="567"/>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5.采购需求：本项目为</w:t>
      </w:r>
      <w:r>
        <w:rPr>
          <w:rFonts w:hint="eastAsia" w:ascii="宋体" w:hAnsi="宋体" w:eastAsia="宋体" w:cs="宋体"/>
          <w:color w:val="000000"/>
          <w:sz w:val="24"/>
          <w:szCs w:val="24"/>
          <w:highlight w:val="none"/>
          <w:lang w:eastAsia="zh-CN"/>
        </w:rPr>
        <w:t xml:space="preserve">宿迁学院周边储备地块开放管理工程和宿迁学院西门北侧储备地块考古配合及绿化开放管理项目，对宿迁学院周边约437亩地块实施地形整理、围墙拆除、草坪种植等，对宿迁学院西门北侧约145亩地块实施考古配合（地块开挖及回填）、围墙拆除、草坪种植，具体详见采购需求部分，</w:t>
      </w:r>
      <w:r>
        <w:rPr>
          <w:rFonts w:hint="eastAsia" w:ascii="宋体" w:hAnsi="宋体" w:eastAsia="宋体" w:cs="宋体"/>
          <w:color w:val="000000"/>
          <w:sz w:val="24"/>
          <w:szCs w:val="24"/>
          <w:highlight w:val="none"/>
          <w:lang w:val="en-US" w:eastAsia="zh-CN"/>
        </w:rPr>
        <w:t xml:space="preserve">图纸及工程量清单内容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3"/>
        <w:ind w:firstLine="567"/>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6.合同履行期限：</w:t>
      </w:r>
      <w:r>
        <w:rPr>
          <w:rFonts w:hint="eastAsia" w:ascii="宋体" w:hAnsi="宋体" w:eastAsia="宋体" w:cs="宋体"/>
          <w:color w:val="000000"/>
          <w:sz w:val="24"/>
          <w:szCs w:val="24"/>
          <w:highlight w:val="none"/>
          <w:lang w:val="en-US" w:eastAsia="zh-CN"/>
        </w:rPr>
        <w:t xml:space="preserve">工期60日历天（考古配合时间根据现场实际需要调整），养护期自竣工验收合格且完成工程移交之日起两年。</w:t>
      </w:r>
      <w:r>
        <w:rPr>
          <w:rFonts w:hint="eastAsia" w:ascii="宋体" w:hAnsi="宋体" w:eastAsia="宋体" w:cs="宋体"/>
          <w:color w:val="000000"/>
          <w:sz w:val="24"/>
          <w:szCs w:val="24"/>
          <w:highlight w:val="none"/>
          <w:lang w:val="en-US" w:eastAsia="zh-CN"/>
        </w:rPr>
      </w:r>
      <w:r/>
    </w:p>
    <w:p>
      <w:pPr>
        <w:pStyle w:val="863"/>
        <w:ind w:firstLine="567"/>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7.本项目不接受联合体参与磋商。</w:t>
      </w:r>
      <w:r>
        <w:rPr>
          <w:rFonts w:hint="eastAsia" w:ascii="宋体" w:hAnsi="宋体" w:eastAsia="宋体" w:cs="宋体"/>
          <w:color w:val="000000"/>
          <w:sz w:val="24"/>
          <w:szCs w:val="24"/>
          <w:highlight w:val="none"/>
          <w:lang w:eastAsia="zh-CN"/>
        </w:rPr>
      </w:r>
      <w:r/>
    </w:p>
    <w:p>
      <w:pPr>
        <w:pStyle w:val="863"/>
        <w:ind w:firstLine="567"/>
        <w:keepLines/>
        <w:keepNext/>
        <w:spacing w:before="145" w:after="145" w:line="500" w:lineRule="exact"/>
        <w:rPr>
          <w:rFonts w:hint="eastAsia" w:ascii="宋体" w:hAnsi="宋体" w:eastAsia="宋体" w:cs="宋体"/>
          <w:b/>
          <w:bCs/>
          <w:color w:val="000000"/>
          <w:sz w:val="32"/>
          <w:szCs w:val="32"/>
          <w:highlight w:val="none"/>
        </w:rPr>
        <w:outlineLvl w:val="2"/>
      </w:pPr>
      <w:r/>
      <w:bookmarkStart w:id="14" w:name="_Toc38985264"/>
      <w:r/>
      <w:bookmarkStart w:id="15" w:name="_Toc35393622"/>
      <w:r/>
      <w:bookmarkStart w:id="16" w:name="_Toc35393791"/>
      <w:r/>
      <w:bookmarkStart w:id="17" w:name="_Toc28359003"/>
      <w:r/>
      <w:bookmarkStart w:id="18" w:name="_Toc28359080"/>
      <w:r/>
      <w:bookmarkStart w:id="19" w:name="_Toc32693"/>
      <w:r>
        <w:rPr>
          <w:rFonts w:hint="eastAsia" w:ascii="宋体" w:hAnsi="宋体" w:eastAsia="宋体" w:cs="宋体"/>
          <w:b/>
          <w:bCs/>
          <w:color w:val="000000"/>
          <w:sz w:val="32"/>
          <w:szCs w:val="32"/>
          <w:highlight w:val="none"/>
        </w:rPr>
        <w:t xml:space="preserve">二、申请人的资格要求：</w:t>
      </w:r>
      <w:bookmarkEnd w:id="14"/>
      <w:r/>
      <w:bookmarkEnd w:id="15"/>
      <w:r/>
      <w:bookmarkEnd w:id="16"/>
      <w:r/>
      <w:bookmarkEnd w:id="17"/>
      <w:r/>
      <w:bookmarkEnd w:id="18"/>
      <w:r/>
      <w:bookmarkEnd w:id="19"/>
      <w:r>
        <w:rPr>
          <w:rFonts w:hint="eastAsia" w:ascii="宋体" w:hAnsi="宋体" w:eastAsia="宋体" w:cs="宋体"/>
          <w:b/>
          <w:bCs/>
          <w:color w:val="000000"/>
          <w:sz w:val="32"/>
          <w:szCs w:val="32"/>
          <w:highlight w:val="none"/>
        </w:rPr>
      </w:r>
      <w:r/>
    </w:p>
    <w:p>
      <w:pPr>
        <w:pStyle w:val="863"/>
        <w:ind w:firstLine="567"/>
        <w:spacing w:line="500" w:lineRule="exact"/>
        <w:rPr>
          <w:rFonts w:hint="eastAsia" w:ascii="宋体" w:hAnsi="宋体" w:eastAsia="宋体" w:cs="宋体"/>
          <w:color w:val="000000"/>
          <w:sz w:val="24"/>
          <w:szCs w:val="24"/>
          <w:highlight w:val="none"/>
        </w:rPr>
      </w:pPr>
      <w:r/>
      <w:bookmarkStart w:id="20" w:name="_Toc28359004"/>
      <w:r/>
      <w:bookmarkStart w:id="21" w:name="_Toc38985265"/>
      <w:r/>
      <w:bookmarkStart w:id="22" w:name="_Toc35393792"/>
      <w:r/>
      <w:bookmarkStart w:id="23" w:name="_Toc28359081"/>
      <w:r/>
      <w:bookmarkStart w:id="24" w:name="_Toc35393623"/>
      <w:r>
        <w:rPr>
          <w:rFonts w:hint="eastAsia" w:ascii="宋体" w:hAnsi="宋体" w:eastAsia="宋体" w:cs="宋体"/>
          <w:color w:val="000000"/>
          <w:sz w:val="24"/>
          <w:szCs w:val="24"/>
          <w:highlight w:val="none"/>
        </w:rPr>
        <w:t xml:space="preserve">（一）通用资格要求</w:t>
      </w:r>
      <w:r>
        <w:rPr>
          <w:rFonts w:hint="eastAsia" w:ascii="宋体" w:hAnsi="宋体" w:eastAsia="宋体" w:cs="宋体"/>
          <w:color w:val="000000"/>
          <w:sz w:val="24"/>
          <w:szCs w:val="24"/>
          <w:highlight w:val="none"/>
        </w:rPr>
      </w:r>
      <w:r/>
    </w:p>
    <w:p>
      <w:pPr>
        <w:pStyle w:val="863"/>
        <w:ind w:firstLine="567"/>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1.具备《中华人民共和国政府采购法》第二十二条第一款规定的6项条件（按要求提供声明及信用承诺）。</w:t>
      </w:r>
      <w:r>
        <w:rPr>
          <w:rFonts w:hint="eastAsia" w:ascii="宋体" w:hAnsi="宋体" w:eastAsia="宋体" w:cs="宋体"/>
          <w:color w:val="000000"/>
          <w:sz w:val="24"/>
          <w:szCs w:val="24"/>
          <w:highlight w:val="none"/>
        </w:rPr>
      </w:r>
      <w:r/>
    </w:p>
    <w:p>
      <w:pPr>
        <w:pStyle w:val="863"/>
        <w:ind w:firstLine="567"/>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rPr>
          <w:rFonts w:hint="eastAsia" w:ascii="宋体" w:hAnsi="宋体" w:eastAsia="宋体" w:cs="宋体"/>
          <w:color w:val="000000"/>
          <w:sz w:val="24"/>
          <w:szCs w:val="24"/>
          <w:highlight w:val="none"/>
        </w:rPr>
      </w:r>
      <w:r/>
    </w:p>
    <w:p>
      <w:pPr>
        <w:pStyle w:val="863"/>
        <w:ind w:firstLine="567"/>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落实政府采购政策需满足的资格要求：本项目为专门面向中小企业采购的项目，供应商须为中小微企业、监狱企业、残疾人福利性单位（须提供《中小企业或残疾人福利性单位声明函》）。非中小型企业参与本项目投标，将作无效标处理。</w:t>
      </w:r>
      <w:r>
        <w:rPr>
          <w:rFonts w:hint="eastAsia" w:ascii="宋体" w:hAnsi="宋体" w:eastAsia="宋体" w:cs="宋体"/>
          <w:color w:val="000000"/>
          <w:sz w:val="24"/>
          <w:szCs w:val="24"/>
          <w:highlight w:val="none"/>
        </w:rPr>
      </w:r>
      <w:r/>
    </w:p>
    <w:p>
      <w:pPr>
        <w:pStyle w:val="863"/>
        <w:ind w:firstLine="567"/>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（二）本项目的特定资格要求</w:t>
      </w:r>
      <w:r>
        <w:rPr>
          <w:rFonts w:hint="eastAsia" w:ascii="宋体" w:hAnsi="宋体" w:eastAsia="宋体" w:cs="宋体"/>
          <w:color w:val="000000"/>
          <w:sz w:val="24"/>
          <w:szCs w:val="24"/>
          <w:highlight w:val="none"/>
        </w:rPr>
      </w:r>
      <w:r/>
    </w:p>
    <w:p>
      <w:pPr>
        <w:pStyle w:val="863"/>
        <w:ind w:firstLine="840"/>
        <w:spacing w:line="560" w:lineRule="exact"/>
        <w:rPr>
          <w:rFonts w:hint="eastAsia" w:ascii="宋体" w:hAnsi="宋体" w:eastAsia="宋体" w:cs="宋体"/>
          <w:sz w:val="24"/>
          <w:szCs w:val="24"/>
          <w:highlight w:val="none"/>
        </w:rPr>
      </w:pPr>
      <w:r/>
      <w:bookmarkStart w:id="25" w:name="_Toc22127"/>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供应商</w:t>
      </w:r>
      <w:r>
        <w:rPr>
          <w:rFonts w:hint="eastAsia" w:ascii="宋体" w:hAnsi="宋体" w:eastAsia="宋体" w:cs="宋体"/>
          <w:sz w:val="24"/>
          <w:szCs w:val="24"/>
          <w:highlight w:val="none"/>
        </w:rPr>
        <w:t xml:space="preserve">须具备市政公用工程施工总承包三级及以上资质；</w:t>
      </w:r>
      <w:r>
        <w:rPr>
          <w:rFonts w:hint="eastAsia" w:ascii="宋体" w:hAnsi="宋体" w:eastAsia="宋体" w:cs="宋体"/>
          <w:sz w:val="24"/>
          <w:szCs w:val="24"/>
          <w:highlight w:val="none"/>
        </w:rPr>
      </w:r>
      <w:r/>
    </w:p>
    <w:p>
      <w:pPr>
        <w:pStyle w:val="863"/>
        <w:ind w:firstLine="840"/>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2、项目负责人须具有市政公用工程专业二级及以上注册建造师执业资格，并同时具有建筑施工企业项目负责人安全生产考核合格证书（B类证）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63"/>
        <w:ind w:firstLine="84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cs="宋体"/>
          <w:sz w:val="24"/>
          <w:szCs w:val="24"/>
          <w:highlight w:val="none"/>
          <w:lang w:val="en-US" w:eastAsia="zh-CN"/>
        </w:rPr>
        <w:t xml:space="preserve">供应商</w:t>
      </w:r>
      <w:r>
        <w:rPr>
          <w:rFonts w:hint="eastAsia" w:ascii="宋体" w:hAnsi="宋体" w:eastAsia="宋体" w:cs="宋体"/>
          <w:sz w:val="24"/>
          <w:szCs w:val="24"/>
          <w:highlight w:val="none"/>
          <w:lang w:val="en-US" w:eastAsia="zh-CN"/>
        </w:rPr>
        <w:t xml:space="preserve">须</w:t>
      </w:r>
      <w:r>
        <w:rPr>
          <w:rFonts w:hint="eastAsia" w:ascii="宋体" w:hAnsi="宋体" w:eastAsia="宋体" w:cs="宋体"/>
          <w:sz w:val="24"/>
          <w:szCs w:val="24"/>
          <w:highlight w:val="none"/>
        </w:rPr>
        <w:t xml:space="preserve">具备安全生产条件，并取得安全生产许可证。</w:t>
      </w:r>
      <w:r>
        <w:rPr>
          <w:rFonts w:hint="eastAsia" w:ascii="宋体" w:hAnsi="宋体" w:eastAsia="宋体" w:cs="宋体"/>
          <w:sz w:val="24"/>
          <w:szCs w:val="24"/>
          <w:highlight w:val="none"/>
        </w:rPr>
      </w:r>
      <w:r/>
    </w:p>
    <w:p>
      <w:pPr>
        <w:pStyle w:val="863"/>
        <w:ind w:firstLine="840"/>
        <w:spacing w:line="5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4、项目负责人必须为本单位正式员工，提供2025年12月以来任意一月</w:t>
      </w:r>
      <w:r>
        <w:rPr>
          <w:rFonts w:hint="eastAsia" w:ascii="宋体" w:hAnsi="宋体" w:cs="宋体"/>
          <w:sz w:val="24"/>
          <w:szCs w:val="24"/>
          <w:highlight w:val="none"/>
          <w:lang w:val="en-US" w:eastAsia="zh-CN"/>
        </w:rPr>
        <w:t xml:space="preserve">供应商</w:t>
      </w:r>
      <w:r>
        <w:rPr>
          <w:rFonts w:hint="eastAsia" w:ascii="宋体" w:hAnsi="宋体" w:eastAsia="宋体" w:cs="宋体"/>
          <w:sz w:val="24"/>
          <w:szCs w:val="24"/>
          <w:highlight w:val="none"/>
          <w:lang w:val="en-US" w:eastAsia="zh-CN"/>
        </w:rPr>
        <w:t xml:space="preserve">为其缴纳的社会养老保险或医疗保险缴纳证明材料（证明以社保主管部门出具的为准）。</w:t>
      </w:r>
      <w:r>
        <w:rPr>
          <w:rFonts w:hint="eastAsia" w:ascii="宋体" w:hAnsi="宋体" w:eastAsia="宋体" w:cs="宋体"/>
          <w:sz w:val="24"/>
          <w:szCs w:val="24"/>
          <w:highlight w:val="none"/>
          <w:lang w:val="en-US" w:eastAsia="zh-CN"/>
        </w:rPr>
      </w:r>
      <w:r/>
    </w:p>
    <w:p>
      <w:pPr>
        <w:pStyle w:val="863"/>
        <w:ind w:firstLine="840"/>
        <w:spacing w:line="56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注：项目负责人不得同时在两个或者两个以上单位受聘或者执业；项目负责人是非变更后无在建工程，或项目负责人是变更后无在建工程（必须原合同工期已满且变更备案之日已满6个月），或因非承包方原因致使工程项目停工或因故不能按期开工、且已办理了项目负责人解锁手续。</w:t>
      </w:r>
      <w:r>
        <w:rPr>
          <w:rFonts w:hint="eastAsia" w:ascii="宋体" w:hAnsi="宋体" w:eastAsia="宋体" w:cs="宋体"/>
          <w:b/>
          <w:bCs/>
          <w:sz w:val="24"/>
          <w:szCs w:val="24"/>
          <w:highlight w:val="none"/>
          <w:lang w:val="en-US" w:eastAsia="zh-CN"/>
        </w:rPr>
        <w:t xml:space="preserve">(提供承诺书)</w:t>
      </w:r>
      <w:r>
        <w:rPr>
          <w:rFonts w:hint="eastAsia" w:ascii="宋体" w:hAnsi="宋体" w:eastAsia="宋体" w:cs="宋体"/>
          <w:b/>
          <w:bCs/>
          <w:sz w:val="24"/>
          <w:szCs w:val="24"/>
          <w:highlight w:val="none"/>
          <w:lang w:val="en-US" w:eastAsia="zh-CN"/>
        </w:rPr>
      </w:r>
      <w:r/>
    </w:p>
    <w:p>
      <w:pPr>
        <w:pStyle w:val="863"/>
        <w:ind w:firstLine="840"/>
        <w:spacing w:line="56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三、获取</w:t>
      </w:r>
      <w:bookmarkEnd w:id="20"/>
      <w:r/>
      <w:bookmarkEnd w:id="21"/>
      <w:r/>
      <w:bookmarkEnd w:id="22"/>
      <w:r/>
      <w:bookmarkEnd w:id="23"/>
      <w:r/>
      <w:bookmarkEnd w:id="24"/>
      <w:r>
        <w:rPr>
          <w:rFonts w:hint="eastAsia" w:ascii="宋体" w:hAnsi="宋体" w:eastAsia="宋体" w:cs="宋体"/>
          <w:b/>
          <w:bCs/>
          <w:color w:val="000000"/>
          <w:sz w:val="32"/>
          <w:szCs w:val="32"/>
          <w:highlight w:val="none"/>
        </w:rPr>
        <w:t xml:space="preserve">磋商文件</w:t>
      </w:r>
      <w:bookmarkEnd w:id="25"/>
      <w:r>
        <w:rPr>
          <w:rFonts w:hint="eastAsia" w:ascii="宋体" w:hAnsi="宋体" w:eastAsia="宋体" w:cs="宋体"/>
          <w:b/>
          <w:bCs/>
          <w:color w:val="000000"/>
          <w:sz w:val="32"/>
          <w:szCs w:val="32"/>
          <w:highlight w:val="none"/>
        </w:rPr>
      </w:r>
      <w:r/>
    </w:p>
    <w:p>
      <w:pPr>
        <w:pStyle w:val="863"/>
        <w:ind w:firstLine="567"/>
        <w:spacing w:line="500" w:lineRule="exact"/>
        <w:rPr>
          <w:rFonts w:hint="eastAsia" w:ascii="宋体" w:hAnsi="宋体" w:eastAsia="宋体" w:cs="宋体"/>
          <w:bCs/>
          <w:color w:val="000000"/>
          <w:sz w:val="24"/>
          <w:szCs w:val="24"/>
          <w:highlight w:val="none"/>
        </w:rPr>
      </w:pPr>
      <w:r/>
      <w:bookmarkStart w:id="26" w:name="_Toc35393793"/>
      <w:r/>
      <w:bookmarkStart w:id="27" w:name="_Toc28359005"/>
      <w:r/>
      <w:bookmarkStart w:id="28" w:name="_Toc28359082"/>
      <w:r/>
      <w:bookmarkStart w:id="29" w:name="_Toc38985266"/>
      <w:r/>
      <w:bookmarkStart w:id="30" w:name="_Toc35393624"/>
      <w:r>
        <w:rPr>
          <w:rFonts w:hint="eastAsia" w:ascii="宋体" w:hAnsi="宋体" w:eastAsia="宋体" w:cs="宋体"/>
          <w:color w:val="000000"/>
          <w:sz w:val="24"/>
          <w:szCs w:val="24"/>
          <w:highlight w:val="none"/>
        </w:rPr>
        <w:t xml:space="preserve">1.获取磋商文件时间：</w:t>
      </w:r>
      <w:r>
        <w:rPr>
          <w:rFonts w:hint="eastAsia" w:ascii="宋体" w:hAnsi="宋体" w:eastAsia="宋体" w:cs="宋体"/>
          <w:color w:val="000000"/>
          <w:sz w:val="24"/>
          <w:szCs w:val="24"/>
          <w:highlight w:val="none"/>
          <w:lang w:val="en-US" w:eastAsia="zh-CN"/>
        </w:rPr>
        <w:t xml:space="preserve">2026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0</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06</w:t>
      </w:r>
      <w:r>
        <w:rPr>
          <w:rFonts w:hint="eastAsia" w:ascii="宋体" w:hAnsi="宋体" w:eastAsia="宋体" w:cs="宋体"/>
          <w:color w:val="000000"/>
          <w:sz w:val="24"/>
          <w:szCs w:val="24"/>
          <w:highlight w:val="none"/>
        </w:rPr>
        <w:t xml:space="preserve">日09:00至</w:t>
      </w:r>
      <w:r>
        <w:rPr>
          <w:rFonts w:hint="eastAsia" w:ascii="宋体" w:hAnsi="宋体" w:eastAsia="宋体" w:cs="宋体"/>
          <w:color w:val="000000"/>
          <w:sz w:val="24"/>
          <w:szCs w:val="24"/>
          <w:highlight w:val="none"/>
          <w:lang w:val="en-US" w:eastAsia="zh-CN"/>
        </w:rPr>
        <w:t xml:space="preserve">2026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0</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日17</w:t>
      </w:r>
      <w:r>
        <w:rPr>
          <w:rFonts w:hint="eastAsia" w:ascii="宋体" w:hAnsi="宋体" w:eastAsia="宋体" w:cs="宋体"/>
          <w:bCs/>
          <w:color w:val="000000"/>
          <w:sz w:val="24"/>
          <w:szCs w:val="24"/>
          <w:highlight w:val="none"/>
        </w:rPr>
        <w:t xml:space="preserve">:30。</w:t>
      </w:r>
      <w:r>
        <w:rPr>
          <w:rFonts w:hint="eastAsia" w:ascii="宋体" w:hAnsi="宋体" w:eastAsia="宋体" w:cs="宋体"/>
          <w:bCs/>
          <w:color w:val="000000"/>
          <w:sz w:val="24"/>
          <w:szCs w:val="24"/>
          <w:highlight w:val="none"/>
        </w:rPr>
      </w:r>
      <w:r/>
    </w:p>
    <w:p>
      <w:pPr>
        <w:pStyle w:val="863"/>
        <w:ind w:firstLine="567"/>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rPr>
          <w:rFonts w:hint="eastAsia" w:ascii="宋体" w:hAnsi="宋体" w:eastAsia="宋体" w:cs="宋体"/>
          <w:color w:val="000000"/>
          <w:sz w:val="24"/>
          <w:szCs w:val="24"/>
          <w:highlight w:val="none"/>
        </w:rPr>
      </w:r>
      <w:r/>
    </w:p>
    <w:p>
      <w:pPr>
        <w:pStyle w:val="863"/>
        <w:ind w:firstLine="567"/>
        <w:spacing w:line="500" w:lineRule="exact"/>
        <w:rPr>
          <w:rFonts w:hint="eastAsia" w:ascii="宋体" w:hAnsi="宋体" w:eastAsia="宋体" w:cs="宋体"/>
          <w:color w:val="000000"/>
          <w:sz w:val="24"/>
          <w:szCs w:val="24"/>
          <w:highlight w:val="none"/>
          <w:u w:val="single"/>
        </w:rPr>
      </w:pPr>
      <w:r/>
      <w:bookmarkStart w:id="31" w:name="EB0c44ff4da61f4af989d119fe214be450"/>
      <w:r>
        <w:rPr>
          <w:rFonts w:hint="eastAsia" w:ascii="宋体" w:hAnsi="宋体" w:eastAsia="宋体" w:cs="宋体"/>
          <w:color w:val="000000"/>
          <w:sz w:val="24"/>
          <w:szCs w:val="28"/>
          <w:highlight w:val="none"/>
        </w:rPr>
        <w:t xml:space="preserve">3.本项目共分一个包。供应商未按要求获取竞争性磋商文件导致无法磋商的，后果自负（其响应文件不予接受）。</w:t>
      </w:r>
      <w:bookmarkEnd w:id="31"/>
      <w:r>
        <w:rPr>
          <w:rFonts w:hint="eastAsia" w:ascii="宋体" w:hAnsi="宋体" w:eastAsia="宋体" w:cs="宋体"/>
          <w:color w:val="000000"/>
          <w:sz w:val="24"/>
          <w:szCs w:val="24"/>
          <w:highlight w:val="none"/>
          <w:u w:val="single"/>
        </w:rPr>
      </w:r>
      <w:r/>
    </w:p>
    <w:p>
      <w:pPr>
        <w:pStyle w:val="863"/>
        <w:ind w:firstLine="567"/>
        <w:keepLines/>
        <w:keepNext/>
        <w:spacing w:before="145" w:after="145" w:line="500" w:lineRule="exact"/>
        <w:rPr>
          <w:rFonts w:hint="eastAsia" w:ascii="宋体" w:hAnsi="宋体" w:eastAsia="宋体" w:cs="宋体"/>
          <w:b/>
          <w:bCs/>
          <w:color w:val="000000"/>
          <w:sz w:val="32"/>
          <w:szCs w:val="32"/>
          <w:highlight w:val="none"/>
        </w:rPr>
        <w:outlineLvl w:val="2"/>
      </w:pPr>
      <w:r/>
      <w:bookmarkStart w:id="32" w:name="_Toc31187"/>
      <w:r>
        <w:rPr>
          <w:rFonts w:hint="eastAsia" w:ascii="宋体" w:hAnsi="宋体" w:eastAsia="宋体" w:cs="宋体"/>
          <w:b/>
          <w:bCs/>
          <w:color w:val="000000"/>
          <w:sz w:val="32"/>
          <w:szCs w:val="32"/>
          <w:highlight w:val="none"/>
        </w:rPr>
        <w:t xml:space="preserve">四、提交</w:t>
      </w:r>
      <w:bookmarkEnd w:id="27"/>
      <w:r/>
      <w:bookmarkEnd w:id="28"/>
      <w:r>
        <w:rPr>
          <w:rFonts w:hint="eastAsia" w:ascii="宋体" w:hAnsi="宋体" w:eastAsia="宋体" w:cs="宋体"/>
          <w:b/>
          <w:bCs/>
          <w:color w:val="000000"/>
          <w:sz w:val="32"/>
          <w:szCs w:val="32"/>
          <w:highlight w:val="none"/>
        </w:rPr>
        <w:t xml:space="preserve">响应文件截止时间</w:t>
      </w:r>
      <w:bookmarkEnd w:id="26"/>
      <w:r/>
      <w:bookmarkEnd w:id="29"/>
      <w:r/>
      <w:bookmarkEnd w:id="30"/>
      <w:r/>
      <w:bookmarkEnd w:id="32"/>
      <w:r>
        <w:rPr>
          <w:rFonts w:hint="eastAsia" w:ascii="宋体" w:hAnsi="宋体" w:eastAsia="宋体" w:cs="宋体"/>
          <w:b/>
          <w:bCs/>
          <w:color w:val="000000"/>
          <w:sz w:val="32"/>
          <w:szCs w:val="32"/>
          <w:highlight w:val="none"/>
        </w:rPr>
      </w:r>
      <w:r/>
    </w:p>
    <w:p>
      <w:pPr>
        <w:pStyle w:val="863"/>
        <w:ind w:firstLine="567"/>
        <w:spacing w:line="5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1.提交响应文件截止时间、磋商时间：</w:t>
      </w:r>
      <w:r>
        <w:rPr>
          <w:rFonts w:hint="eastAsia" w:ascii="宋体" w:hAnsi="宋体" w:eastAsia="宋体" w:cs="宋体"/>
          <w:bCs/>
          <w:color w:val="000000"/>
          <w:sz w:val="24"/>
          <w:szCs w:val="24"/>
          <w:highlight w:val="none"/>
          <w:u w:val="single"/>
          <w:lang w:val="en-US" w:eastAsia="zh-CN"/>
        </w:rPr>
        <w:t xml:space="preserve">2026</w:t>
      </w:r>
      <w:r>
        <w:rPr>
          <w:rFonts w:hint="eastAsia" w:ascii="宋体" w:hAnsi="宋体" w:eastAsia="宋体" w:cs="宋体"/>
          <w:bCs/>
          <w:color w:val="000000"/>
          <w:sz w:val="24"/>
          <w:szCs w:val="24"/>
          <w:highlight w:val="none"/>
          <w:u w:val="single"/>
        </w:rPr>
        <w:t xml:space="preserve">年</w:t>
      </w:r>
      <w:r>
        <w:rPr>
          <w:rFonts w:hint="eastAsia" w:ascii="宋体" w:hAnsi="宋体" w:eastAsia="宋体" w:cs="宋体"/>
          <w:bCs/>
          <w:color w:val="000000"/>
          <w:sz w:val="24"/>
          <w:szCs w:val="24"/>
          <w:highlight w:val="none"/>
          <w:u w:val="single"/>
          <w:lang w:val="en-US" w:eastAsia="zh-CN"/>
        </w:rPr>
        <w:t xml:space="preserve">0</w:t>
      </w:r>
      <w:r>
        <w:rPr>
          <w:rFonts w:hint="eastAsia" w:ascii="宋体" w:hAnsi="宋体" w:cs="宋体"/>
          <w:bCs/>
          <w:color w:val="000000"/>
          <w:sz w:val="24"/>
          <w:szCs w:val="24"/>
          <w:highlight w:val="none"/>
          <w:u w:val="single"/>
          <w:lang w:val="en-US" w:eastAsia="zh-CN"/>
        </w:rPr>
        <w:t xml:space="preserve">6</w:t>
      </w:r>
      <w:r>
        <w:rPr>
          <w:rFonts w:hint="eastAsia" w:ascii="宋体" w:hAnsi="宋体" w:eastAsia="宋体" w:cs="宋体"/>
          <w:bCs/>
          <w:color w:val="000000"/>
          <w:sz w:val="24"/>
          <w:szCs w:val="24"/>
          <w:highlight w:val="none"/>
          <w:u w:val="single"/>
        </w:rPr>
        <w:t xml:space="preserve">月</w:t>
      </w:r>
      <w:r>
        <w:rPr>
          <w:rFonts w:hint="eastAsia" w:ascii="宋体" w:hAnsi="宋体" w:cs="宋体"/>
          <w:bCs/>
          <w:color w:val="000000"/>
          <w:sz w:val="24"/>
          <w:szCs w:val="24"/>
          <w:highlight w:val="none"/>
          <w:u w:val="single"/>
          <w:lang w:val="en-US" w:eastAsia="zh-CN"/>
        </w:rPr>
        <w:t xml:space="preserve">17</w:t>
      </w:r>
      <w:r>
        <w:rPr>
          <w:rFonts w:hint="eastAsia" w:ascii="宋体" w:hAnsi="宋体" w:eastAsia="宋体" w:cs="宋体"/>
          <w:bCs/>
          <w:color w:val="000000"/>
          <w:sz w:val="24"/>
          <w:szCs w:val="24"/>
          <w:highlight w:val="none"/>
          <w:u w:val="single"/>
        </w:rPr>
        <w:t xml:space="preserve">日09点30分</w:t>
      </w:r>
      <w:r>
        <w:rPr>
          <w:rFonts w:hint="eastAsia" w:ascii="宋体" w:hAnsi="宋体" w:eastAsia="宋体" w:cs="宋体"/>
          <w:bCs/>
          <w:color w:val="000000"/>
          <w:sz w:val="24"/>
          <w:szCs w:val="24"/>
          <w:highlight w:val="none"/>
        </w:rPr>
        <w:t xml:space="preserve">（北京时间）。</w:t>
      </w:r>
      <w:r>
        <w:rPr>
          <w:rFonts w:hint="eastAsia" w:ascii="宋体" w:hAnsi="宋体" w:eastAsia="宋体" w:cs="宋体"/>
          <w:color w:val="000000"/>
          <w:sz w:val="24"/>
          <w:szCs w:val="24"/>
          <w:highlight w:val="none"/>
        </w:rPr>
      </w:r>
      <w:r/>
    </w:p>
    <w:p>
      <w:pPr>
        <w:pStyle w:val="863"/>
        <w:ind w:firstLine="567"/>
        <w:spacing w:line="500" w:lineRule="exact"/>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2.地点：“苏采云”政府采购交易系统网上开标大厅。</w:t>
      </w:r>
      <w:r>
        <w:rPr>
          <w:rFonts w:hint="eastAsia" w:ascii="宋体" w:hAnsi="宋体" w:eastAsia="宋体" w:cs="宋体"/>
          <w:color w:val="000000"/>
          <w:sz w:val="24"/>
          <w:szCs w:val="28"/>
          <w:highlight w:val="none"/>
        </w:rPr>
      </w:r>
      <w:r/>
    </w:p>
    <w:p>
      <w:pPr>
        <w:pStyle w:val="863"/>
        <w:ind w:firstLine="567"/>
        <w:keepLines/>
        <w:keepNext/>
        <w:spacing w:before="145" w:after="145" w:line="500" w:lineRule="exact"/>
        <w:rPr>
          <w:rFonts w:hint="eastAsia" w:ascii="宋体" w:hAnsi="宋体" w:eastAsia="宋体" w:cs="宋体"/>
          <w:b/>
          <w:bCs/>
          <w:color w:val="000000"/>
          <w:sz w:val="32"/>
          <w:szCs w:val="32"/>
          <w:highlight w:val="none"/>
        </w:rPr>
        <w:outlineLvl w:val="2"/>
      </w:pPr>
      <w:r/>
      <w:bookmarkStart w:id="33" w:name="_Toc28359007"/>
      <w:r/>
      <w:bookmarkStart w:id="34" w:name="_Toc38985267"/>
      <w:r/>
      <w:bookmarkStart w:id="35" w:name="_Toc35393625"/>
      <w:r/>
      <w:bookmarkStart w:id="36" w:name="_Toc28359084"/>
      <w:r/>
      <w:bookmarkStart w:id="37" w:name="_Toc35393794"/>
      <w:r/>
      <w:bookmarkStart w:id="38" w:name="_Toc2079"/>
      <w:r>
        <w:rPr>
          <w:rFonts w:hint="eastAsia" w:ascii="宋体" w:hAnsi="宋体" w:eastAsia="宋体" w:cs="宋体"/>
          <w:b/>
          <w:bCs/>
          <w:color w:val="000000"/>
          <w:sz w:val="32"/>
          <w:szCs w:val="32"/>
          <w:highlight w:val="none"/>
        </w:rPr>
        <w:t xml:space="preserve">五、公告期限</w:t>
      </w:r>
      <w:bookmarkEnd w:id="33"/>
      <w:r/>
      <w:bookmarkEnd w:id="34"/>
      <w:r/>
      <w:bookmarkEnd w:id="35"/>
      <w:r/>
      <w:bookmarkEnd w:id="36"/>
      <w:r/>
      <w:bookmarkEnd w:id="37"/>
      <w:r/>
      <w:bookmarkEnd w:id="38"/>
      <w:r>
        <w:rPr>
          <w:rFonts w:hint="eastAsia" w:ascii="宋体" w:hAnsi="宋体" w:eastAsia="宋体" w:cs="宋体"/>
          <w:b/>
          <w:bCs/>
          <w:color w:val="000000"/>
          <w:sz w:val="32"/>
          <w:szCs w:val="32"/>
          <w:highlight w:val="none"/>
        </w:rPr>
      </w:r>
      <w:r/>
    </w:p>
    <w:p>
      <w:pPr>
        <w:pStyle w:val="863"/>
        <w:ind w:firstLine="567"/>
        <w:spacing w:line="500" w:lineRule="exact"/>
        <w:rPr>
          <w:rFonts w:hint="eastAsia" w:ascii="宋体" w:hAnsi="宋体" w:eastAsia="宋体" w:cs="宋体"/>
          <w:color w:val="000000"/>
          <w:sz w:val="24"/>
          <w:szCs w:val="28"/>
          <w:highlight w:val="none"/>
        </w:rPr>
      </w:pPr>
      <w:r/>
      <w:bookmarkStart w:id="39" w:name="_Toc35393795"/>
      <w:r/>
      <w:bookmarkStart w:id="40" w:name="_Toc35393626"/>
      <w:r/>
      <w:bookmarkStart w:id="41" w:name="_Toc38985268"/>
      <w:r>
        <w:rPr>
          <w:rFonts w:hint="eastAsia" w:ascii="宋体" w:hAnsi="宋体" w:eastAsia="宋体" w:cs="宋体"/>
          <w:color w:val="000000"/>
          <w:sz w:val="24"/>
          <w:szCs w:val="28"/>
          <w:highlight w:val="none"/>
        </w:rPr>
        <w:t xml:space="preserve">磋商公告及磋商文件公告期限为自本公告发布之日起5个工作日。采购公告发布媒体：宿迁市政府采购网、宿迁市公共资源交易平台、江苏省财政部门指定的媒体。</w:t>
      </w:r>
      <w:r>
        <w:rPr>
          <w:rFonts w:hint="eastAsia" w:ascii="宋体" w:hAnsi="宋体" w:eastAsia="宋体" w:cs="宋体"/>
          <w:color w:val="000000"/>
          <w:sz w:val="24"/>
          <w:szCs w:val="28"/>
          <w:highlight w:val="none"/>
        </w:rPr>
      </w:r>
      <w:r/>
    </w:p>
    <w:p>
      <w:pPr>
        <w:pStyle w:val="863"/>
        <w:ind w:firstLine="567"/>
        <w:keepLines/>
        <w:keepNext/>
        <w:spacing w:before="145" w:after="145" w:line="500" w:lineRule="exact"/>
        <w:rPr>
          <w:rFonts w:hint="eastAsia" w:ascii="宋体" w:hAnsi="宋体" w:eastAsia="宋体" w:cs="宋体"/>
          <w:b/>
          <w:bCs/>
          <w:color w:val="000000"/>
          <w:sz w:val="32"/>
          <w:szCs w:val="32"/>
          <w:highlight w:val="none"/>
        </w:rPr>
        <w:outlineLvl w:val="2"/>
      </w:pPr>
      <w:r/>
      <w:bookmarkStart w:id="42" w:name="_Toc26175"/>
      <w:r>
        <w:rPr>
          <w:rFonts w:hint="eastAsia" w:ascii="宋体" w:hAnsi="宋体" w:eastAsia="宋体" w:cs="宋体"/>
          <w:b/>
          <w:bCs/>
          <w:color w:val="000000"/>
          <w:sz w:val="32"/>
          <w:szCs w:val="32"/>
          <w:highlight w:val="none"/>
        </w:rPr>
        <w:t xml:space="preserve">六、其他补充事宜</w:t>
      </w:r>
      <w:bookmarkEnd w:id="39"/>
      <w:r/>
      <w:bookmarkEnd w:id="40"/>
      <w:r/>
      <w:bookmarkEnd w:id="41"/>
      <w:r/>
      <w:bookmarkEnd w:id="42"/>
      <w:r>
        <w:rPr>
          <w:rFonts w:hint="eastAsia" w:ascii="宋体" w:hAnsi="宋体" w:eastAsia="宋体" w:cs="宋体"/>
          <w:b/>
          <w:bCs/>
          <w:color w:val="000000"/>
          <w:sz w:val="32"/>
          <w:szCs w:val="32"/>
          <w:highlight w:val="none"/>
        </w:rPr>
      </w:r>
      <w:r/>
    </w:p>
    <w:p>
      <w:pPr>
        <w:pStyle w:val="863"/>
        <w:ind w:firstLine="567"/>
        <w:spacing w:line="500" w:lineRule="exact"/>
        <w:rPr>
          <w:rFonts w:hint="eastAsia" w:ascii="宋体" w:hAnsi="宋体" w:eastAsia="宋体" w:cs="宋体"/>
          <w:color w:val="000000"/>
          <w:sz w:val="24"/>
          <w:highlight w:val="none"/>
        </w:rPr>
      </w:pPr>
      <w:r/>
      <w:bookmarkStart w:id="43" w:name="EB64e1f522fd8c43fcb4d3ba471386b3e7"/>
      <w:r>
        <w:rPr>
          <w:rFonts w:hint="eastAsia" w:ascii="宋体" w:hAnsi="宋体" w:eastAsia="宋体" w:cs="宋体"/>
          <w:color w:val="000000"/>
          <w:sz w:val="24"/>
          <w:highlight w:val="none"/>
        </w:rPr>
        <w:t xml:space="preserve">1.财政部门监督电话：0527-84363063。</w:t>
      </w:r>
      <w:r>
        <w:rPr>
          <w:rFonts w:hint="eastAsia" w:ascii="宋体" w:hAnsi="宋体" w:eastAsia="宋体" w:cs="宋体"/>
          <w:color w:val="000000"/>
          <w:sz w:val="24"/>
          <w:highlight w:val="none"/>
        </w:rPr>
      </w:r>
      <w:r/>
    </w:p>
    <w:p>
      <w:pPr>
        <w:pStyle w:val="863"/>
        <w:ind w:firstLine="567"/>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2.“CA”数字证书办理：“苏采云”系统目前仅支持“苏采云”系统下的政务CA。省内各地区办理的“苏采云”系统下的政务CA全省通用。宿迁地区CA数字证书办理联系方式：</w:t>
      </w:r>
      <w:r>
        <w:rPr>
          <w:rFonts w:hint="eastAsia" w:ascii="宋体" w:hAnsi="宋体" w:cs="宋体"/>
          <w:color w:val="000000"/>
          <w:sz w:val="24"/>
          <w:highlight w:val="none"/>
          <w:lang w:eastAsia="zh-CN"/>
        </w:rPr>
        <w:t xml:space="preserve">18351098172</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70"/>
        <w:ind w:firstLine="567"/>
        <w:spacing w:line="500" w:lineRule="exact"/>
        <w:rPr>
          <w:rFonts w:hint="eastAsia" w:ascii="宋体" w:hAnsi="宋体" w:eastAsia="宋体" w:cs="宋体"/>
          <w:color w:val="000000"/>
          <w:sz w:val="24"/>
          <w:szCs w:val="21"/>
          <w:highlight w:val="none"/>
          <w:lang w:val="en-US"/>
        </w:rPr>
      </w:pPr>
      <w:r>
        <w:rPr>
          <w:rFonts w:hint="eastAsia" w:ascii="宋体" w:hAnsi="宋体" w:eastAsia="宋体" w:cs="宋体"/>
          <w:color w:val="000000"/>
          <w:sz w:val="24"/>
          <w:szCs w:val="21"/>
          <w:highlight w:val="none"/>
          <w:lang w:val="en-US"/>
        </w:rPr>
        <w:t xml:space="preserve">3.宿迁地区“苏采云”技术支持客服电话：</w:t>
      </w:r>
      <w:r>
        <w:rPr>
          <w:rFonts w:hint="eastAsia" w:ascii="宋体" w:hAnsi="宋体" w:eastAsia="宋体" w:cs="宋体"/>
          <w:color w:val="000000"/>
          <w:sz w:val="24"/>
          <w:szCs w:val="21"/>
          <w:highlight w:val="none"/>
          <w:lang w:val="en-US"/>
        </w:rPr>
        <w:t xml:space="preserve">0527-84363067</w:t>
      </w:r>
      <w:r>
        <w:rPr>
          <w:rFonts w:hint="eastAsia" w:ascii="宋体" w:hAnsi="宋体" w:eastAsia="宋体" w:cs="宋体"/>
          <w:color w:val="000000"/>
          <w:sz w:val="24"/>
          <w:szCs w:val="21"/>
          <w:highlight w:val="none"/>
          <w:lang w:val="en-US"/>
        </w:rPr>
        <w:t xml:space="preserve">、0519-86722806。</w:t>
      </w:r>
      <w:r>
        <w:rPr>
          <w:rFonts w:hint="eastAsia" w:ascii="宋体" w:hAnsi="宋体" w:eastAsia="宋体" w:cs="宋体"/>
          <w:color w:val="000000"/>
          <w:sz w:val="24"/>
          <w:szCs w:val="21"/>
          <w:highlight w:val="none"/>
          <w:lang w:val="en-US"/>
        </w:rPr>
      </w:r>
      <w:r/>
    </w:p>
    <w:p>
      <w:pPr>
        <w:pStyle w:val="870"/>
        <w:ind w:firstLine="567"/>
        <w:spacing w:line="500" w:lineRule="exact"/>
        <w:rPr>
          <w:rFonts w:hint="eastAsia" w:ascii="宋体" w:hAnsi="宋体" w:eastAsia="宋体" w:cs="宋体"/>
          <w:color w:val="000000"/>
          <w:sz w:val="24"/>
          <w:szCs w:val="21"/>
          <w:highlight w:val="none"/>
          <w:lang w:val="en-US"/>
        </w:rPr>
      </w:pPr>
      <w:r>
        <w:rPr>
          <w:rFonts w:hint="eastAsia" w:ascii="宋体" w:hAnsi="宋体" w:eastAsia="宋体" w:cs="宋体"/>
          <w:color w:val="000000"/>
          <w:sz w:val="24"/>
          <w:szCs w:val="21"/>
          <w:highlight w:val="none"/>
          <w:lang w:val="en-US"/>
        </w:rPr>
        <w:t xml:space="preserve">4.如果供应商通过苏采云系统参与政府采购项目，相关操作手册详见链接：</w:t>
      </w:r>
      <w:r>
        <w:rPr>
          <w:rFonts w:hint="eastAsia" w:ascii="宋体" w:hAnsi="宋体" w:eastAsia="宋体" w:cs="宋体"/>
          <w:color w:val="000000"/>
          <w:spacing w:val="-6"/>
          <w:sz w:val="24"/>
          <w:szCs w:val="21"/>
          <w:highlight w:val="none"/>
          <w:lang w:val="en-US"/>
        </w:rPr>
        <w:t xml:space="preserve">http://www.ccgp-jiangsu.gov.cn/jiangsu/zlxz/ee/ee3a4bc5a3454aa2b0d9312230633ce9.html。</w:t>
      </w:r>
      <w:bookmarkEnd w:id="43"/>
      <w:r>
        <w:rPr>
          <w:rFonts w:hint="eastAsia" w:ascii="宋体" w:hAnsi="宋体" w:eastAsia="宋体" w:cs="宋体"/>
          <w:color w:val="000000"/>
          <w:sz w:val="24"/>
          <w:szCs w:val="21"/>
          <w:highlight w:val="none"/>
          <w:lang w:val="en-US"/>
        </w:rPr>
      </w:r>
      <w:r/>
    </w:p>
    <w:p>
      <w:pPr>
        <w:pStyle w:val="863"/>
        <w:ind w:firstLine="567"/>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5.现场勘察及答疑：本项目不组织集中勘察及答疑，供应商如对采购需求有疑问，请咨询采购单位联系人。</w:t>
      </w:r>
      <w:r>
        <w:rPr>
          <w:rFonts w:hint="eastAsia" w:ascii="宋体" w:hAnsi="宋体" w:eastAsia="宋体" w:cs="宋体"/>
          <w:color w:val="000000"/>
          <w:sz w:val="24"/>
          <w:szCs w:val="24"/>
          <w:highlight w:val="none"/>
        </w:rPr>
      </w:r>
      <w:r/>
    </w:p>
    <w:p>
      <w:pPr>
        <w:pStyle w:val="863"/>
        <w:ind w:firstLine="567"/>
        <w:keepLines/>
        <w:keepNext/>
        <w:spacing w:before="145" w:after="145" w:line="500" w:lineRule="exact"/>
        <w:rPr>
          <w:rFonts w:hint="eastAsia" w:ascii="宋体" w:hAnsi="宋体" w:eastAsia="宋体" w:cs="宋体"/>
          <w:b/>
          <w:bCs/>
          <w:color w:val="000000"/>
          <w:sz w:val="32"/>
          <w:szCs w:val="32"/>
          <w:highlight w:val="none"/>
        </w:rPr>
        <w:outlineLvl w:val="2"/>
      </w:pPr>
      <w:r/>
      <w:bookmarkStart w:id="44" w:name="_Toc38985269"/>
      <w:r/>
      <w:bookmarkStart w:id="45" w:name="_Toc28359085"/>
      <w:r/>
      <w:bookmarkStart w:id="46" w:name="_Toc35393796"/>
      <w:r/>
      <w:bookmarkStart w:id="47" w:name="_Toc35393627"/>
      <w:r/>
      <w:bookmarkStart w:id="48" w:name="_Toc28359008"/>
      <w:r/>
      <w:bookmarkStart w:id="49" w:name="_Toc6537"/>
      <w:r>
        <w:rPr>
          <w:rFonts w:hint="eastAsia" w:ascii="宋体" w:hAnsi="宋体" w:eastAsia="宋体" w:cs="宋体"/>
          <w:b/>
          <w:bCs/>
          <w:color w:val="000000"/>
          <w:sz w:val="32"/>
          <w:szCs w:val="32"/>
          <w:highlight w:val="none"/>
        </w:rPr>
        <w:t xml:space="preserve">七、本次磋商联系方式</w:t>
      </w:r>
      <w:bookmarkEnd w:id="44"/>
      <w:r/>
      <w:bookmarkEnd w:id="45"/>
      <w:r/>
      <w:bookmarkEnd w:id="46"/>
      <w:r/>
      <w:bookmarkEnd w:id="47"/>
      <w:r/>
      <w:bookmarkEnd w:id="48"/>
      <w:r/>
      <w:bookmarkEnd w:id="49"/>
      <w:r>
        <w:rPr>
          <w:rFonts w:hint="eastAsia" w:ascii="宋体" w:hAnsi="宋体" w:eastAsia="宋体" w:cs="宋体"/>
          <w:b/>
          <w:bCs/>
          <w:color w:val="000000"/>
          <w:sz w:val="32"/>
          <w:szCs w:val="32"/>
          <w:highlight w:val="none"/>
        </w:rPr>
      </w:r>
      <w:r/>
    </w:p>
    <w:p>
      <w:pPr>
        <w:pStyle w:val="863"/>
        <w:ind w:firstLine="567"/>
        <w:jc w:val="left"/>
        <w:spacing w:line="50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1.采购人信息</w:t>
      </w:r>
      <w:r>
        <w:rPr>
          <w:rFonts w:hint="eastAsia" w:ascii="宋体" w:hAnsi="宋体" w:eastAsia="宋体" w:cs="宋体"/>
          <w:color w:val="000000"/>
          <w:sz w:val="28"/>
          <w:szCs w:val="28"/>
          <w:highlight w:val="none"/>
        </w:rPr>
      </w:r>
      <w:r/>
    </w:p>
    <w:p>
      <w:pPr>
        <w:pStyle w:val="863"/>
        <w:ind w:firstLine="567"/>
        <w:jc w:val="left"/>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宿迁市土地储备中心</w:t>
      </w:r>
      <w:r>
        <w:rPr>
          <w:rFonts w:hint="eastAsia" w:ascii="宋体" w:hAnsi="宋体" w:eastAsia="宋体" w:cs="宋体"/>
          <w:color w:val="000000"/>
          <w:sz w:val="24"/>
          <w:szCs w:val="24"/>
          <w:highlight w:val="none"/>
          <w:lang w:eastAsia="zh-CN"/>
        </w:rPr>
      </w:r>
      <w:r/>
    </w:p>
    <w:p>
      <w:pPr>
        <w:pStyle w:val="863"/>
        <w:ind w:firstLine="567"/>
        <w:jc w:val="left"/>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宿迁市洪泽湖路793号建设大厦十六楼</w:t>
      </w:r>
      <w:r>
        <w:rPr>
          <w:rFonts w:hint="eastAsia" w:ascii="宋体" w:hAnsi="宋体" w:eastAsia="宋体" w:cs="宋体"/>
          <w:color w:val="000000"/>
          <w:sz w:val="24"/>
          <w:szCs w:val="24"/>
          <w:highlight w:val="none"/>
          <w:lang w:eastAsia="zh-CN"/>
        </w:rPr>
      </w:r>
      <w:r/>
    </w:p>
    <w:p>
      <w:pPr>
        <w:pStyle w:val="863"/>
        <w:ind w:firstLine="567"/>
        <w:jc w:val="left"/>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eastAsia="zh-CN"/>
        </w:rPr>
        <w:t xml:space="preserve">：尹小嫚</w:t>
      </w:r>
      <w:r>
        <w:rPr>
          <w:rFonts w:hint="eastAsia" w:ascii="宋体" w:hAnsi="宋体" w:eastAsia="宋体" w:cs="宋体"/>
          <w:color w:val="000000"/>
          <w:sz w:val="24"/>
          <w:szCs w:val="24"/>
          <w:highlight w:val="none"/>
          <w:lang w:eastAsia="zh-CN"/>
        </w:rPr>
      </w:r>
      <w:r/>
    </w:p>
    <w:p>
      <w:pPr>
        <w:pStyle w:val="863"/>
        <w:ind w:firstLine="567"/>
        <w:jc w:val="left"/>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联系方式：</w:t>
      </w:r>
      <w:bookmarkStart w:id="50" w:name="_Toc28359086"/>
      <w:r/>
      <w:bookmarkStart w:id="51" w:name="_Toc28359009"/>
      <w:r>
        <w:rPr>
          <w:rFonts w:hint="eastAsia" w:ascii="宋体" w:hAnsi="宋体" w:eastAsia="宋体" w:cs="宋体"/>
          <w:color w:val="000000"/>
          <w:sz w:val="24"/>
          <w:szCs w:val="24"/>
          <w:highlight w:val="none"/>
        </w:rPr>
        <w:t xml:space="preserve">19517370733</w:t>
      </w:r>
      <w:r>
        <w:rPr>
          <w:rFonts w:hint="eastAsia" w:ascii="宋体" w:hAnsi="宋体" w:eastAsia="宋体" w:cs="宋体"/>
          <w:color w:val="000000"/>
          <w:sz w:val="24"/>
          <w:szCs w:val="24"/>
          <w:highlight w:val="none"/>
          <w:lang w:val="en-US" w:eastAsia="zh-CN"/>
        </w:rPr>
      </w:r>
      <w:r/>
    </w:p>
    <w:p>
      <w:pPr>
        <w:pStyle w:val="863"/>
        <w:ind w:firstLine="567"/>
        <w:jc w:val="left"/>
        <w:spacing w:line="50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2.采购代理机构信息</w:t>
      </w:r>
      <w:bookmarkEnd w:id="50"/>
      <w:r/>
      <w:bookmarkEnd w:id="51"/>
      <w:r>
        <w:rPr>
          <w:rFonts w:hint="eastAsia" w:ascii="宋体" w:hAnsi="宋体" w:eastAsia="宋体" w:cs="宋体"/>
          <w:color w:val="000000"/>
          <w:sz w:val="28"/>
          <w:szCs w:val="28"/>
          <w:highlight w:val="none"/>
        </w:rPr>
      </w:r>
      <w:r/>
    </w:p>
    <w:p>
      <w:pPr>
        <w:pStyle w:val="863"/>
        <w:ind w:firstLine="567"/>
        <w:jc w:val="left"/>
        <w:spacing w:line="500" w:lineRule="exact"/>
        <w:rPr>
          <w:rFonts w:hint="eastAsia" w:ascii="宋体" w:hAnsi="宋体" w:eastAsia="宋体" w:cs="宋体"/>
          <w:color w:val="000000"/>
          <w:sz w:val="24"/>
          <w:szCs w:val="24"/>
          <w:highlight w:val="none"/>
          <w:lang w:eastAsia="zh-CN"/>
        </w:rPr>
      </w:pPr>
      <w:r/>
      <w:bookmarkStart w:id="52" w:name="_Toc7328"/>
      <w:r>
        <w:rPr>
          <w:rFonts w:hint="eastAsia" w:ascii="宋体" w:hAnsi="宋体" w:eastAsia="宋体" w:cs="宋体"/>
          <w:color w:val="000000"/>
          <w:sz w:val="24"/>
          <w:szCs w:val="24"/>
          <w:highlight w:val="none"/>
          <w:lang w:eastAsia="zh-CN"/>
        </w:rPr>
        <w:t xml:space="preserve">名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称：江苏文鼎工程管理有限公司</w:t>
      </w:r>
      <w:r>
        <w:rPr>
          <w:rFonts w:hint="eastAsia" w:ascii="宋体" w:hAnsi="宋体" w:eastAsia="宋体" w:cs="宋体"/>
          <w:color w:val="000000"/>
          <w:sz w:val="24"/>
          <w:szCs w:val="24"/>
          <w:highlight w:val="none"/>
          <w:lang w:eastAsia="zh-CN"/>
        </w:rPr>
      </w:r>
      <w:r/>
    </w:p>
    <w:p>
      <w:pPr>
        <w:pStyle w:val="863"/>
        <w:ind w:firstLine="567"/>
        <w:jc w:val="left"/>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址：江苏省宿迁经济技术开发区金茂府二期1幢109商铺</w:t>
      </w:r>
      <w:r>
        <w:rPr>
          <w:rFonts w:hint="eastAsia" w:ascii="宋体" w:hAnsi="宋体" w:eastAsia="宋体" w:cs="宋体"/>
          <w:color w:val="000000"/>
          <w:sz w:val="24"/>
          <w:szCs w:val="24"/>
          <w:highlight w:val="none"/>
          <w:lang w:eastAsia="zh-CN"/>
        </w:rPr>
      </w:r>
      <w:r/>
    </w:p>
    <w:p>
      <w:pPr>
        <w:pStyle w:val="863"/>
        <w:ind w:firstLine="567"/>
        <w:jc w:val="left"/>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联系人：</w:t>
      </w:r>
      <w:r>
        <w:rPr>
          <w:rFonts w:hint="eastAsia" w:ascii="宋体" w:hAnsi="宋体" w:cs="宋体"/>
          <w:color w:val="000000"/>
          <w:sz w:val="24"/>
          <w:szCs w:val="24"/>
          <w:highlight w:val="none"/>
          <w:lang w:val="en-US" w:eastAsia="zh-CN"/>
        </w:rPr>
        <w:t xml:space="preserve">张静</w:t>
      </w:r>
      <w:r>
        <w:rPr>
          <w:rFonts w:hint="eastAsia" w:ascii="宋体" w:hAnsi="宋体" w:eastAsia="宋体" w:cs="宋体"/>
          <w:color w:val="000000"/>
          <w:sz w:val="24"/>
          <w:szCs w:val="24"/>
          <w:highlight w:val="none"/>
          <w:lang w:eastAsia="zh-CN"/>
        </w:rPr>
      </w:r>
      <w:r/>
    </w:p>
    <w:p>
      <w:pPr>
        <w:pStyle w:val="863"/>
        <w:ind w:firstLine="567"/>
        <w:jc w:val="left"/>
        <w:spacing w:line="5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联系方式：</w:t>
      </w:r>
      <w:r>
        <w:rPr>
          <w:rFonts w:hint="eastAsia" w:ascii="宋体" w:hAnsi="宋体" w:cs="宋体"/>
          <w:color w:val="000000"/>
          <w:sz w:val="24"/>
          <w:szCs w:val="24"/>
          <w:highlight w:val="none"/>
          <w:lang w:val="en-US" w:eastAsia="zh-CN"/>
        </w:rPr>
        <w:t xml:space="preserve">17802555288</w:t>
      </w:r>
      <w:r>
        <w:rPr>
          <w:rFonts w:ascii="宋体" w:hAnsi="宋体" w:eastAsia="宋体" w:cs="宋体"/>
          <w:color w:val="000000"/>
          <w:sz w:val="24"/>
          <w:szCs w:val="24"/>
          <w:highlight w:val="none"/>
          <w:lang w:val="en-US" w:eastAsia="zh-CN"/>
        </w:rPr>
      </w:r>
      <w:r/>
    </w:p>
    <w:p>
      <w:pPr>
        <w:pStyle w:val="863"/>
        <w:ind w:firstLine="567"/>
        <w:keepLines/>
        <w:keepNext/>
        <w:spacing w:before="145" w:after="145" w:line="500" w:lineRule="exact"/>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t xml:space="preserve">八、其他</w:t>
      </w:r>
      <w:bookmarkEnd w:id="52"/>
      <w:r>
        <w:rPr>
          <w:rFonts w:hint="eastAsia" w:ascii="宋体" w:hAnsi="宋体" w:eastAsia="宋体" w:cs="宋体"/>
          <w:b/>
          <w:bCs/>
          <w:color w:val="000000"/>
          <w:sz w:val="32"/>
          <w:szCs w:val="32"/>
          <w:highlight w:val="none"/>
        </w:rPr>
      </w:r>
      <w:r/>
    </w:p>
    <w:p>
      <w:pPr>
        <w:pStyle w:val="863"/>
        <w:ind w:firstLine="567"/>
        <w:spacing w:line="500" w:lineRule="exact"/>
        <w:tabs>
          <w:tab w:val="left" w:pos="9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1.有关本次采购的事项若存在变动或修改，敬请及时关注“宿迁市政府采购网”更正公告。</w:t>
      </w:r>
      <w:r>
        <w:rPr>
          <w:rFonts w:hint="eastAsia" w:ascii="宋体" w:hAnsi="宋体" w:eastAsia="宋体" w:cs="宋体"/>
          <w:bCs/>
          <w:color w:val="000000"/>
          <w:sz w:val="24"/>
          <w:szCs w:val="24"/>
          <w:highlight w:val="none"/>
        </w:rPr>
      </w:r>
      <w:r/>
    </w:p>
    <w:p>
      <w:pPr>
        <w:pStyle w:val="863"/>
        <w:ind w:firstLine="567"/>
        <w:spacing w:line="500" w:lineRule="exact"/>
        <w:tabs>
          <w:tab w:val="left" w:pos="9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2.本次磋商不收取磋商保证金。</w:t>
      </w:r>
      <w:r>
        <w:rPr>
          <w:rFonts w:hint="eastAsia" w:ascii="宋体" w:hAnsi="宋体" w:eastAsia="宋体" w:cs="宋体"/>
          <w:bCs/>
          <w:color w:val="000000"/>
          <w:sz w:val="24"/>
          <w:szCs w:val="24"/>
          <w:highlight w:val="none"/>
        </w:rPr>
      </w:r>
      <w:r/>
    </w:p>
    <w:p>
      <w:pPr>
        <w:pStyle w:val="863"/>
        <w:jc w:val="center"/>
        <w:keepNext/>
        <w:rPr>
          <w:rFonts w:hint="eastAsia" w:ascii="宋体" w:hAnsi="宋体" w:eastAsia="宋体" w:cs="宋体"/>
          <w:color w:val="000000"/>
          <w:sz w:val="44"/>
          <w:szCs w:val="44"/>
          <w:highlight w:val="none"/>
        </w:rPr>
        <w:outlineLvl w:val="0"/>
      </w:pPr>
      <w:r/>
      <w:bookmarkStart w:id="53" w:name="_Toc120614211"/>
      <w:r>
        <w:rPr>
          <w:rFonts w:hint="eastAsia" w:ascii="宋体" w:hAnsi="宋体" w:eastAsia="宋体" w:cs="宋体"/>
          <w:b/>
          <w:bCs/>
          <w:color w:val="000000"/>
          <w:sz w:val="44"/>
          <w:szCs w:val="44"/>
          <w:highlight w:val="none"/>
        </w:rPr>
        <w:br w:type="page" w:clear="all"/>
      </w:r>
      <w:bookmarkStart w:id="54" w:name="_Toc27306"/>
      <w:r>
        <w:rPr>
          <w:rFonts w:hint="eastAsia" w:ascii="宋体" w:hAnsi="宋体" w:eastAsia="宋体" w:cs="宋体"/>
          <w:color w:val="000000"/>
          <w:sz w:val="44"/>
          <w:szCs w:val="44"/>
          <w:highlight w:val="none"/>
        </w:rPr>
        <w:t xml:space="preserve">第二章  </w:t>
      </w:r>
      <w:bookmarkEnd w:id="1"/>
      <w:r/>
      <w:bookmarkEnd w:id="2"/>
      <w:r/>
      <w:bookmarkEnd w:id="3"/>
      <w:r/>
      <w:bookmarkEnd w:id="4"/>
      <w:r/>
      <w:bookmarkEnd w:id="5"/>
      <w:r/>
      <w:bookmarkEnd w:id="53"/>
      <w:r>
        <w:rPr>
          <w:rFonts w:hint="eastAsia" w:ascii="宋体" w:hAnsi="宋体" w:eastAsia="宋体" w:cs="宋体"/>
          <w:color w:val="000000"/>
          <w:sz w:val="44"/>
          <w:szCs w:val="44"/>
          <w:highlight w:val="none"/>
        </w:rPr>
        <w:t xml:space="preserve">供应商须知</w:t>
      </w:r>
      <w:bookmarkEnd w:id="54"/>
      <w:r>
        <w:rPr>
          <w:rFonts w:hint="eastAsia" w:ascii="宋体" w:hAnsi="宋体" w:eastAsia="宋体" w:cs="宋体"/>
          <w:color w:val="000000"/>
          <w:sz w:val="44"/>
          <w:szCs w:val="44"/>
          <w:highlight w:val="none"/>
        </w:rPr>
      </w:r>
      <w:r/>
    </w:p>
    <w:p>
      <w:pPr>
        <w:pStyle w:val="863"/>
        <w:ind w:firstLine="498"/>
        <w:keepLines/>
        <w:keepNext/>
        <w:spacing w:line="560" w:lineRule="exact"/>
        <w:rPr>
          <w:rFonts w:hint="eastAsia" w:ascii="宋体" w:hAnsi="宋体" w:eastAsia="宋体" w:cs="宋体"/>
          <w:b/>
          <w:bCs/>
          <w:color w:val="000000"/>
          <w:sz w:val="32"/>
          <w:szCs w:val="32"/>
          <w:highlight w:val="none"/>
        </w:rPr>
        <w:outlineLvl w:val="2"/>
      </w:pPr>
      <w:r/>
      <w:bookmarkStart w:id="55" w:name="_Toc513029203"/>
      <w:r/>
      <w:bookmarkStart w:id="56" w:name="_Toc120614214"/>
      <w:r/>
      <w:bookmarkStart w:id="57" w:name="_Toc20823275"/>
      <w:r/>
      <w:bookmarkStart w:id="58" w:name="_Toc12304"/>
      <w:r/>
      <w:bookmarkStart w:id="59" w:name="_Toc16938519"/>
      <w:r>
        <w:rPr>
          <w:rFonts w:hint="eastAsia" w:ascii="宋体" w:hAnsi="宋体" w:eastAsia="宋体" w:cs="宋体"/>
          <w:b/>
          <w:bCs/>
          <w:color w:val="000000"/>
          <w:sz w:val="32"/>
          <w:szCs w:val="32"/>
          <w:highlight w:val="none"/>
        </w:rPr>
        <w:t xml:space="preserve">一、总则</w:t>
      </w:r>
      <w:bookmarkEnd w:id="55"/>
      <w:r/>
      <w:bookmarkEnd w:id="56"/>
      <w:r/>
      <w:bookmarkEnd w:id="57"/>
      <w:r/>
      <w:bookmarkEnd w:id="58"/>
      <w:r/>
      <w:bookmarkEnd w:id="59"/>
      <w:r>
        <w:rPr>
          <w:rFonts w:hint="eastAsia" w:ascii="宋体" w:hAnsi="宋体" w:eastAsia="宋体" w:cs="宋体"/>
          <w:b/>
          <w:bCs/>
          <w:color w:val="000000"/>
          <w:sz w:val="32"/>
          <w:szCs w:val="32"/>
          <w:highlight w:val="none"/>
        </w:rPr>
      </w:r>
      <w:r/>
    </w:p>
    <w:p>
      <w:pPr>
        <w:pStyle w:val="863"/>
        <w:ind w:firstLine="420"/>
        <w:keepLines/>
        <w:keepNext/>
        <w:spacing w:line="560" w:lineRule="exact"/>
        <w:rPr>
          <w:rFonts w:hint="eastAsia" w:ascii="宋体" w:hAnsi="宋体" w:eastAsia="宋体" w:cs="宋体"/>
          <w:color w:val="000000"/>
          <w:sz w:val="28"/>
          <w:szCs w:val="28"/>
          <w:highlight w:val="none"/>
        </w:rPr>
        <w:outlineLvl w:val="3"/>
      </w:pPr>
      <w:r/>
      <w:bookmarkStart w:id="60" w:name="_Hlt16619475"/>
      <w:r/>
      <w:bookmarkEnd w:id="60"/>
      <w:r/>
      <w:bookmarkStart w:id="61" w:name="_Toc458694821"/>
      <w:r/>
      <w:bookmarkStart w:id="62" w:name="_Toc16938520"/>
      <w:r/>
      <w:bookmarkStart w:id="63" w:name="_Toc20823276"/>
      <w:r/>
      <w:bookmarkStart w:id="64" w:name="_Toc513029204"/>
      <w:r>
        <w:rPr>
          <w:rFonts w:hint="eastAsia" w:ascii="宋体" w:hAnsi="宋体" w:eastAsia="宋体" w:cs="宋体"/>
          <w:color w:val="000000"/>
          <w:sz w:val="28"/>
          <w:szCs w:val="28"/>
          <w:highlight w:val="none"/>
        </w:rPr>
        <w:t xml:space="preserve">1</w:t>
      </w:r>
      <w:bookmarkEnd w:id="61"/>
      <w:r>
        <w:rPr>
          <w:rFonts w:hint="eastAsia" w:ascii="宋体" w:hAnsi="宋体" w:eastAsia="宋体" w:cs="宋体"/>
          <w:color w:val="000000"/>
          <w:sz w:val="28"/>
          <w:szCs w:val="28"/>
          <w:highlight w:val="none"/>
        </w:rPr>
        <w:t xml:space="preserve">、采购方式</w:t>
      </w:r>
      <w:bookmarkEnd w:id="62"/>
      <w:r/>
      <w:bookmarkEnd w:id="63"/>
      <w:r/>
      <w:bookmarkEnd w:id="64"/>
      <w:r>
        <w:rPr>
          <w:rFonts w:hint="eastAsia" w:ascii="宋体" w:hAnsi="宋体" w:eastAsia="宋体" w:cs="宋体"/>
          <w:color w:val="000000"/>
          <w:sz w:val="28"/>
          <w:szCs w:val="28"/>
          <w:highlight w:val="none"/>
        </w:rPr>
      </w:r>
      <w:r/>
    </w:p>
    <w:p>
      <w:pPr>
        <w:pStyle w:val="863"/>
        <w:ind w:firstLine="48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1.1 本次政府采购活动采取竞争性磋商（以下简称磋商）方式，本磋商文件仅适用于磋商公告中所述项目。</w:t>
      </w:r>
      <w:r>
        <w:rPr>
          <w:rFonts w:hint="eastAsia" w:ascii="宋体" w:hAnsi="宋体" w:eastAsia="宋体" w:cs="宋体"/>
          <w:color w:val="000000"/>
          <w:sz w:val="24"/>
          <w:szCs w:val="21"/>
          <w:highlight w:val="none"/>
        </w:rPr>
      </w:r>
      <w:r/>
    </w:p>
    <w:p>
      <w:pPr>
        <w:pStyle w:val="863"/>
        <w:ind w:firstLine="420"/>
        <w:keepLines/>
        <w:keepNext/>
        <w:spacing w:line="560" w:lineRule="exact"/>
        <w:rPr>
          <w:rFonts w:hint="eastAsia" w:ascii="宋体" w:hAnsi="宋体" w:eastAsia="宋体" w:cs="宋体"/>
          <w:color w:val="000000"/>
          <w:sz w:val="28"/>
          <w:szCs w:val="28"/>
          <w:highlight w:val="none"/>
        </w:rPr>
        <w:outlineLvl w:val="3"/>
      </w:pPr>
      <w:r/>
      <w:bookmarkStart w:id="65" w:name="_Toc513029205"/>
      <w:r/>
      <w:bookmarkStart w:id="66" w:name="_Toc16938521"/>
      <w:r/>
      <w:bookmarkStart w:id="67" w:name="_Toc20823277"/>
      <w:r>
        <w:rPr>
          <w:rFonts w:hint="eastAsia" w:ascii="宋体" w:hAnsi="宋体" w:eastAsia="宋体" w:cs="宋体"/>
          <w:color w:val="000000"/>
          <w:sz w:val="28"/>
          <w:szCs w:val="28"/>
          <w:highlight w:val="none"/>
        </w:rPr>
        <w:t xml:space="preserve">2、合格的</w:t>
      </w:r>
      <w:bookmarkEnd w:id="65"/>
      <w:r/>
      <w:bookmarkEnd w:id="66"/>
      <w:r/>
      <w:bookmarkEnd w:id="67"/>
      <w:r>
        <w:rPr>
          <w:rFonts w:hint="eastAsia" w:ascii="宋体" w:hAnsi="宋体" w:eastAsia="宋体" w:cs="宋体"/>
          <w:color w:val="000000"/>
          <w:sz w:val="28"/>
          <w:szCs w:val="28"/>
          <w:highlight w:val="none"/>
        </w:rPr>
        <w:t xml:space="preserve">供应商</w:t>
      </w:r>
      <w:r>
        <w:rPr>
          <w:rFonts w:hint="eastAsia" w:ascii="宋体" w:hAnsi="宋体" w:eastAsia="宋体" w:cs="宋体"/>
          <w:color w:val="000000"/>
          <w:sz w:val="28"/>
          <w:szCs w:val="28"/>
          <w:highlight w:val="none"/>
        </w:rPr>
      </w:r>
      <w:r/>
    </w:p>
    <w:p>
      <w:pPr>
        <w:pStyle w:val="863"/>
        <w:ind w:firstLine="48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 满足磋商公告中供应商资格要求的规定。</w:t>
      </w:r>
      <w:r>
        <w:rPr>
          <w:rFonts w:hint="eastAsia" w:ascii="宋体" w:hAnsi="宋体" w:eastAsia="宋体" w:cs="宋体"/>
          <w:color w:val="000000"/>
          <w:sz w:val="24"/>
          <w:szCs w:val="21"/>
          <w:highlight w:val="none"/>
        </w:rPr>
      </w:r>
      <w:r/>
    </w:p>
    <w:p>
      <w:pPr>
        <w:pStyle w:val="863"/>
        <w:ind w:firstLine="48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2.2 满足本磋商文件实质性要求和条件的规定。</w:t>
      </w:r>
      <w:r>
        <w:rPr>
          <w:rFonts w:hint="eastAsia" w:ascii="宋体" w:hAnsi="宋体" w:eastAsia="宋体" w:cs="宋体"/>
          <w:color w:val="000000"/>
          <w:sz w:val="24"/>
          <w:szCs w:val="21"/>
          <w:highlight w:val="none"/>
        </w:rPr>
      </w:r>
      <w:r/>
    </w:p>
    <w:p>
      <w:pPr>
        <w:pStyle w:val="863"/>
        <w:ind w:firstLine="420"/>
        <w:keepLines/>
        <w:keepNext/>
        <w:spacing w:line="560" w:lineRule="exact"/>
        <w:rPr>
          <w:rFonts w:hint="eastAsia" w:ascii="宋体" w:hAnsi="宋体" w:eastAsia="宋体" w:cs="宋体"/>
          <w:color w:val="000000"/>
          <w:sz w:val="28"/>
          <w:szCs w:val="28"/>
          <w:highlight w:val="none"/>
        </w:rPr>
        <w:outlineLvl w:val="3"/>
      </w:pPr>
      <w:r/>
      <w:bookmarkStart w:id="68" w:name="_Toc513029206"/>
      <w:r/>
      <w:bookmarkStart w:id="69" w:name="_Toc20823278"/>
      <w:r/>
      <w:bookmarkStart w:id="70" w:name="_Toc16938522"/>
      <w:r>
        <w:rPr>
          <w:rFonts w:hint="eastAsia" w:ascii="宋体" w:hAnsi="宋体" w:eastAsia="宋体" w:cs="宋体"/>
          <w:color w:val="000000"/>
          <w:sz w:val="28"/>
          <w:szCs w:val="28"/>
          <w:highlight w:val="none"/>
        </w:rPr>
        <w:t xml:space="preserve">3、适用法律</w:t>
      </w:r>
      <w:bookmarkEnd w:id="68"/>
      <w:r/>
      <w:bookmarkEnd w:id="69"/>
      <w:r/>
      <w:bookmarkEnd w:id="70"/>
      <w:r>
        <w:rPr>
          <w:rFonts w:hint="eastAsia" w:ascii="宋体" w:hAnsi="宋体" w:eastAsia="宋体" w:cs="宋体"/>
          <w:color w:val="000000"/>
          <w:sz w:val="28"/>
          <w:szCs w:val="28"/>
          <w:highlight w:val="none"/>
        </w:rPr>
      </w:r>
      <w:r/>
    </w:p>
    <w:p>
      <w:pPr>
        <w:pStyle w:val="863"/>
        <w:ind w:firstLine="48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3.1 本次磋商及由此产生的合同受中华人民共和国有关的法律法规制约和保护。</w:t>
      </w:r>
      <w:r>
        <w:rPr>
          <w:rFonts w:hint="eastAsia" w:ascii="宋体" w:hAnsi="宋体" w:eastAsia="宋体" w:cs="宋体"/>
          <w:color w:val="000000"/>
          <w:sz w:val="24"/>
          <w:szCs w:val="21"/>
          <w:highlight w:val="none"/>
        </w:rPr>
      </w:r>
      <w:r/>
    </w:p>
    <w:p>
      <w:pPr>
        <w:pStyle w:val="863"/>
        <w:ind w:firstLine="420"/>
        <w:keepLines/>
        <w:keepNext/>
        <w:spacing w:line="560" w:lineRule="exact"/>
        <w:rPr>
          <w:rFonts w:hint="eastAsia" w:ascii="宋体" w:hAnsi="宋体" w:eastAsia="宋体" w:cs="宋体"/>
          <w:color w:val="000000"/>
          <w:sz w:val="28"/>
          <w:szCs w:val="28"/>
          <w:highlight w:val="none"/>
        </w:rPr>
        <w:outlineLvl w:val="3"/>
      </w:pPr>
      <w:r/>
      <w:bookmarkStart w:id="71" w:name="_Toc16938523"/>
      <w:r/>
      <w:bookmarkStart w:id="72" w:name="_Toc513029207"/>
      <w:r/>
      <w:bookmarkStart w:id="73" w:name="_Toc462564067"/>
      <w:r/>
      <w:bookmarkStart w:id="74" w:name="_Toc20823279"/>
      <w:r>
        <w:rPr>
          <w:rFonts w:hint="eastAsia" w:ascii="宋体" w:hAnsi="宋体" w:eastAsia="宋体" w:cs="宋体"/>
          <w:color w:val="000000"/>
          <w:sz w:val="28"/>
          <w:szCs w:val="28"/>
          <w:highlight w:val="none"/>
        </w:rPr>
        <w:t xml:space="preserve">4、磋商费用</w:t>
      </w:r>
      <w:bookmarkEnd w:id="71"/>
      <w:r/>
      <w:bookmarkEnd w:id="72"/>
      <w:r/>
      <w:bookmarkEnd w:id="73"/>
      <w:r/>
      <w:bookmarkEnd w:id="74"/>
      <w:r>
        <w:rPr>
          <w:rFonts w:hint="eastAsia" w:ascii="宋体" w:hAnsi="宋体" w:eastAsia="宋体" w:cs="宋体"/>
          <w:color w:val="000000"/>
          <w:sz w:val="28"/>
          <w:szCs w:val="28"/>
          <w:highlight w:val="none"/>
        </w:rPr>
      </w:r>
      <w:r/>
    </w:p>
    <w:p>
      <w:pPr>
        <w:pStyle w:val="863"/>
        <w:ind w:firstLine="48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4.1 供应商应自行承担所有与参加本次磋商有关的费用，无论磋商过程中的做法和结果如何，采购代理机构在任何情况下均无义务和责任承担这些费用。</w:t>
      </w:r>
      <w:r>
        <w:rPr>
          <w:rFonts w:hint="eastAsia" w:ascii="宋体" w:hAnsi="宋体" w:eastAsia="宋体" w:cs="宋体"/>
          <w:color w:val="000000"/>
          <w:sz w:val="24"/>
          <w:szCs w:val="21"/>
          <w:highlight w:val="none"/>
        </w:rPr>
      </w:r>
      <w:r/>
    </w:p>
    <w:p>
      <w:pPr>
        <w:pStyle w:val="863"/>
        <w:ind w:firstLine="48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4.2 代理费用收取方式及标准：按以下第</w:t>
      </w:r>
      <w:r>
        <w:rPr>
          <w:rFonts w:hint="eastAsia" w:ascii="宋体" w:hAnsi="宋体" w:eastAsia="宋体" w:cs="宋体"/>
          <w:color w:val="000000"/>
          <w:sz w:val="24"/>
          <w:szCs w:val="21"/>
          <w:highlight w:val="none"/>
          <w:u w:val="single"/>
        </w:rPr>
        <w:t xml:space="preserve">4.2.2</w:t>
      </w:r>
      <w:r>
        <w:rPr>
          <w:rFonts w:hint="eastAsia" w:ascii="宋体" w:hAnsi="宋体" w:eastAsia="宋体" w:cs="宋体"/>
          <w:color w:val="000000"/>
          <w:sz w:val="24"/>
          <w:szCs w:val="21"/>
          <w:highlight w:val="none"/>
        </w:rPr>
        <w:t xml:space="preserve"> 种方式执行</w:t>
      </w:r>
      <w:r>
        <w:rPr>
          <w:rFonts w:hint="eastAsia" w:ascii="宋体" w:hAnsi="宋体" w:eastAsia="宋体" w:cs="宋体"/>
          <w:color w:val="000000"/>
          <w:sz w:val="24"/>
          <w:szCs w:val="21"/>
          <w:highlight w:val="none"/>
        </w:rPr>
      </w:r>
      <w:r/>
    </w:p>
    <w:p>
      <w:pPr>
        <w:pStyle w:val="863"/>
        <w:ind w:firstLine="480"/>
        <w:spacing w:line="56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4.2.1</w:t>
      </w:r>
      <w:r>
        <w:rPr>
          <w:rFonts w:hint="eastAsia" w:ascii="宋体" w:hAnsi="宋体" w:eastAsia="宋体" w:cs="宋体"/>
          <w:color w:val="000000"/>
          <w:sz w:val="24"/>
          <w:szCs w:val="21"/>
          <w:highlight w:val="none"/>
        </w:rPr>
        <w:t xml:space="preserve"> </w:t>
      </w:r>
      <w:r>
        <w:rPr>
          <w:rFonts w:hint="eastAsia" w:ascii="宋体" w:hAnsi="宋体" w:eastAsia="宋体" w:cs="宋体"/>
          <w:color w:val="000000"/>
          <w:sz w:val="24"/>
          <w:szCs w:val="21"/>
          <w:highlight w:val="none"/>
          <w:lang w:val="zh-CN"/>
        </w:rPr>
        <w:t xml:space="preserve">无需支付；</w:t>
      </w:r>
      <w:r>
        <w:rPr>
          <w:rFonts w:hint="eastAsia" w:ascii="宋体" w:hAnsi="宋体" w:eastAsia="宋体" w:cs="宋体"/>
          <w:color w:val="000000"/>
          <w:sz w:val="24"/>
          <w:szCs w:val="21"/>
          <w:highlight w:val="none"/>
          <w:lang w:val="zh-CN"/>
        </w:rPr>
      </w:r>
      <w:r/>
    </w:p>
    <w:p>
      <w:pPr>
        <w:pStyle w:val="863"/>
        <w:ind w:firstLine="480"/>
        <w:spacing w:line="560" w:lineRule="exact"/>
        <w:rPr>
          <w:rFonts w:hint="eastAsia" w:ascii="宋体" w:hAnsi="宋体" w:eastAsia="宋体" w:cs="宋体"/>
          <w:color w:val="000000"/>
          <w:sz w:val="24"/>
          <w:szCs w:val="21"/>
          <w:highlight w:val="none"/>
          <w:lang w:val="zh-CN"/>
        </w:rPr>
      </w:pPr>
      <w:r>
        <w:rPr>
          <w:rFonts w:hint="eastAsia" w:ascii="宋体" w:hAnsi="宋体" w:eastAsia="宋体" w:cs="宋体"/>
          <w:color w:val="000000"/>
          <w:sz w:val="24"/>
          <w:szCs w:val="21"/>
          <w:highlight w:val="none"/>
          <w:lang w:val="zh-CN"/>
        </w:rPr>
        <w:t xml:space="preserve">4.2.2</w:t>
      </w:r>
      <w:r>
        <w:rPr>
          <w:rFonts w:hint="eastAsia" w:ascii="宋体" w:hAnsi="宋体" w:eastAsia="宋体" w:cs="宋体"/>
          <w:color w:val="000000"/>
          <w:sz w:val="24"/>
          <w:szCs w:val="21"/>
          <w:highlight w:val="none"/>
        </w:rPr>
        <w:t xml:space="preserve"> </w:t>
      </w:r>
      <w:r>
        <w:rPr>
          <w:rFonts w:hint="eastAsia" w:ascii="宋体" w:hAnsi="宋体" w:eastAsia="宋体" w:cs="宋体"/>
          <w:color w:val="000000"/>
          <w:sz w:val="24"/>
          <w:szCs w:val="21"/>
          <w:highlight w:val="none"/>
          <w:lang w:val="zh-CN"/>
        </w:rPr>
        <w:t xml:space="preserve">采购人支付，具体方式及标准为：</w:t>
      </w:r>
      <w:bookmarkStart w:id="75" w:name="EB494c0bc35e674ba8ba0c8d892ff35fa5"/>
      <w:r>
        <w:rPr>
          <w:rFonts w:hint="eastAsia" w:ascii="宋体" w:hAnsi="宋体" w:eastAsia="宋体" w:cs="宋体"/>
          <w:color w:val="000000"/>
          <w:sz w:val="24"/>
          <w:szCs w:val="21"/>
          <w:highlight w:val="none"/>
          <w:lang w:val="zh-CN"/>
        </w:rPr>
        <w:t xml:space="preserve">按照宿迁市自然资源和规划局制定的标准由采购人支付招标代理服务费，可通过转账、支票或数字人民币等方式支付。</w:t>
      </w:r>
      <w:bookmarkEnd w:id="75"/>
      <w:r>
        <w:rPr>
          <w:rFonts w:hint="eastAsia" w:ascii="宋体" w:hAnsi="宋体" w:eastAsia="宋体" w:cs="宋体"/>
          <w:color w:val="000000"/>
          <w:sz w:val="24"/>
          <w:szCs w:val="21"/>
          <w:highlight w:val="none"/>
          <w:lang w:val="zh-CN"/>
        </w:rPr>
      </w:r>
      <w:r/>
    </w:p>
    <w:p>
      <w:pPr>
        <w:pStyle w:val="863"/>
        <w:ind w:firstLine="602"/>
        <w:keepLines/>
        <w:keepNext/>
        <w:spacing w:line="560" w:lineRule="exact"/>
        <w:rPr>
          <w:rFonts w:hint="eastAsia" w:ascii="宋体" w:hAnsi="宋体" w:eastAsia="宋体" w:cs="宋体"/>
          <w:color w:val="000000"/>
          <w:sz w:val="28"/>
          <w:szCs w:val="28"/>
          <w:highlight w:val="none"/>
        </w:rPr>
        <w:outlineLvl w:val="3"/>
      </w:pPr>
      <w:r>
        <w:rPr>
          <w:rFonts w:hint="eastAsia" w:ascii="宋体" w:hAnsi="宋体" w:eastAsia="宋体" w:cs="宋体"/>
          <w:b/>
          <w:bCs/>
          <w:color w:val="000000"/>
          <w:sz w:val="30"/>
          <w:szCs w:val="28"/>
          <w:highlight w:val="none"/>
        </w:rPr>
        <w:t xml:space="preserve">5、</w:t>
      </w:r>
      <w:r>
        <w:rPr>
          <w:rFonts w:hint="eastAsia" w:ascii="宋体" w:hAnsi="宋体" w:eastAsia="宋体" w:cs="宋体"/>
          <w:color w:val="000000"/>
          <w:sz w:val="28"/>
          <w:szCs w:val="28"/>
          <w:highlight w:val="none"/>
        </w:rPr>
        <w:t xml:space="preserve">磋商文件的约束力</w:t>
      </w:r>
      <w:r>
        <w:rPr>
          <w:rFonts w:hint="eastAsia" w:ascii="宋体" w:hAnsi="宋体" w:eastAsia="宋体" w:cs="宋体"/>
          <w:color w:val="000000"/>
          <w:sz w:val="28"/>
          <w:szCs w:val="28"/>
          <w:highlight w:val="none"/>
        </w:rPr>
      </w:r>
      <w:r/>
    </w:p>
    <w:p>
      <w:pPr>
        <w:pStyle w:val="863"/>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5.1 </w:t>
      </w:r>
      <w:r>
        <w:rPr>
          <w:rFonts w:hint="eastAsia" w:ascii="宋体" w:hAnsi="宋体" w:eastAsia="宋体" w:cs="宋体"/>
          <w:color w:val="000000"/>
          <w:sz w:val="24"/>
          <w:szCs w:val="24"/>
          <w:highlight w:val="none"/>
        </w:rPr>
        <w:t xml:space="preserve">供应商一旦参加本项目采购活动，即被认为接受了本磋商文件的规定和约束。</w:t>
      </w:r>
      <w:r>
        <w:rPr>
          <w:rFonts w:hint="eastAsia" w:ascii="宋体" w:hAnsi="宋体" w:eastAsia="宋体" w:cs="宋体"/>
          <w:color w:val="000000"/>
          <w:sz w:val="24"/>
          <w:szCs w:val="24"/>
          <w:highlight w:val="none"/>
        </w:rPr>
      </w:r>
      <w:r/>
    </w:p>
    <w:p>
      <w:pPr>
        <w:pStyle w:val="863"/>
        <w:ind w:firstLine="321"/>
        <w:keepLines/>
        <w:keepNext/>
        <w:spacing w:line="560" w:lineRule="exact"/>
        <w:rPr>
          <w:rFonts w:hint="eastAsia" w:ascii="宋体" w:hAnsi="宋体" w:eastAsia="宋体" w:cs="宋体"/>
          <w:b/>
          <w:bCs/>
          <w:color w:val="000000"/>
          <w:sz w:val="32"/>
          <w:szCs w:val="32"/>
          <w:highlight w:val="none"/>
        </w:rPr>
        <w:outlineLvl w:val="2"/>
      </w:pPr>
      <w:r/>
      <w:bookmarkStart w:id="76" w:name="_Toc16938525"/>
      <w:r/>
      <w:bookmarkStart w:id="77" w:name="_Toc20823281"/>
      <w:r/>
      <w:bookmarkStart w:id="78" w:name="_Toc513029209"/>
      <w:r/>
      <w:bookmarkStart w:id="79" w:name="_Toc120614215"/>
      <w:r/>
      <w:bookmarkStart w:id="80" w:name="_Toc28928"/>
      <w:r>
        <w:rPr>
          <w:rFonts w:hint="eastAsia" w:ascii="宋体" w:hAnsi="宋体" w:eastAsia="宋体" w:cs="宋体"/>
          <w:b/>
          <w:bCs/>
          <w:color w:val="000000"/>
          <w:sz w:val="32"/>
          <w:szCs w:val="32"/>
          <w:highlight w:val="none"/>
        </w:rPr>
        <w:t xml:space="preserve">二、</w:t>
      </w:r>
      <w:bookmarkEnd w:id="76"/>
      <w:r/>
      <w:bookmarkEnd w:id="77"/>
      <w:r/>
      <w:bookmarkEnd w:id="78"/>
      <w:r/>
      <w:bookmarkEnd w:id="79"/>
      <w:r>
        <w:rPr>
          <w:rFonts w:hint="eastAsia" w:ascii="宋体" w:hAnsi="宋体" w:eastAsia="宋体" w:cs="宋体"/>
          <w:b/>
          <w:bCs/>
          <w:color w:val="000000"/>
          <w:sz w:val="32"/>
          <w:szCs w:val="32"/>
          <w:highlight w:val="none"/>
        </w:rPr>
        <w:t xml:space="preserve">磋商文件</w:t>
      </w:r>
      <w:bookmarkEnd w:id="80"/>
      <w:r>
        <w:rPr>
          <w:rFonts w:hint="eastAsia" w:ascii="宋体" w:hAnsi="宋体" w:eastAsia="宋体" w:cs="宋体"/>
          <w:b/>
          <w:bCs/>
          <w:color w:val="000000"/>
          <w:sz w:val="32"/>
          <w:szCs w:val="32"/>
          <w:highlight w:val="none"/>
        </w:rPr>
      </w:r>
      <w:r/>
    </w:p>
    <w:p>
      <w:pPr>
        <w:pStyle w:val="863"/>
        <w:ind w:firstLine="420"/>
        <w:keepLines/>
        <w:keepNext/>
        <w:spacing w:line="560" w:lineRule="exact"/>
        <w:rPr>
          <w:rFonts w:hint="eastAsia" w:ascii="宋体" w:hAnsi="宋体" w:eastAsia="宋体" w:cs="宋体"/>
          <w:color w:val="000000"/>
          <w:sz w:val="28"/>
          <w:szCs w:val="28"/>
          <w:highlight w:val="none"/>
        </w:rPr>
        <w:outlineLvl w:val="3"/>
      </w:pPr>
      <w:r/>
      <w:bookmarkStart w:id="81" w:name="_Toc20823282"/>
      <w:r/>
      <w:bookmarkStart w:id="82" w:name="_Toc513029210"/>
      <w:r/>
      <w:bookmarkStart w:id="83" w:name="_Toc16938526"/>
      <w:r>
        <w:rPr>
          <w:rFonts w:hint="eastAsia" w:ascii="宋体" w:hAnsi="宋体" w:eastAsia="宋体" w:cs="宋体"/>
          <w:color w:val="000000"/>
          <w:sz w:val="28"/>
          <w:szCs w:val="28"/>
          <w:highlight w:val="none"/>
        </w:rPr>
        <w:t xml:space="preserve">6、磋商文件构成</w:t>
      </w:r>
      <w:bookmarkEnd w:id="81"/>
      <w:r/>
      <w:bookmarkEnd w:id="82"/>
      <w:r/>
      <w:bookmarkEnd w:id="83"/>
      <w:r>
        <w:rPr>
          <w:rFonts w:hint="eastAsia" w:ascii="宋体" w:hAnsi="宋体" w:eastAsia="宋体" w:cs="宋体"/>
          <w:color w:val="000000"/>
          <w:sz w:val="28"/>
          <w:szCs w:val="28"/>
          <w:highlight w:val="none"/>
        </w:rPr>
      </w:r>
      <w:r/>
    </w:p>
    <w:p>
      <w:pPr>
        <w:pStyle w:val="863"/>
        <w:ind w:firstLine="48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6.1 磋商文件由以下部分组成：</w:t>
      </w:r>
      <w:r>
        <w:rPr>
          <w:rFonts w:hint="eastAsia" w:ascii="宋体" w:hAnsi="宋体" w:eastAsia="宋体" w:cs="宋体"/>
          <w:bCs/>
          <w:color w:val="000000"/>
          <w:sz w:val="24"/>
          <w:szCs w:val="24"/>
          <w:highlight w:val="none"/>
        </w:rPr>
      </w:r>
      <w:r/>
    </w:p>
    <w:p>
      <w:pPr>
        <w:pStyle w:val="863"/>
        <w:ind w:firstLine="48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 磋商邀请</w:t>
      </w:r>
      <w:r>
        <w:rPr>
          <w:rFonts w:hint="eastAsia" w:ascii="宋体" w:hAnsi="宋体" w:eastAsia="宋体" w:cs="宋体"/>
          <w:bCs/>
          <w:color w:val="000000"/>
          <w:sz w:val="24"/>
          <w:szCs w:val="24"/>
          <w:highlight w:val="none"/>
        </w:rPr>
      </w:r>
      <w:r/>
    </w:p>
    <w:p>
      <w:pPr>
        <w:pStyle w:val="863"/>
        <w:ind w:firstLine="48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 供应商须知</w:t>
      </w:r>
      <w:r>
        <w:rPr>
          <w:rFonts w:hint="eastAsia" w:ascii="宋体" w:hAnsi="宋体" w:eastAsia="宋体" w:cs="宋体"/>
          <w:bCs/>
          <w:color w:val="000000"/>
          <w:sz w:val="24"/>
          <w:szCs w:val="24"/>
          <w:highlight w:val="none"/>
        </w:rPr>
      </w:r>
      <w:r/>
    </w:p>
    <w:p>
      <w:pPr>
        <w:pStyle w:val="863"/>
        <w:ind w:firstLine="48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 合同文本</w:t>
      </w:r>
      <w:r>
        <w:rPr>
          <w:rFonts w:hint="eastAsia" w:ascii="宋体" w:hAnsi="宋体" w:eastAsia="宋体" w:cs="宋体"/>
          <w:bCs/>
          <w:color w:val="000000"/>
          <w:sz w:val="24"/>
          <w:szCs w:val="24"/>
          <w:highlight w:val="none"/>
        </w:rPr>
      </w:r>
      <w:r/>
    </w:p>
    <w:p>
      <w:pPr>
        <w:pStyle w:val="863"/>
        <w:ind w:firstLine="48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 采购需求</w:t>
      </w:r>
      <w:r>
        <w:rPr>
          <w:rFonts w:hint="eastAsia" w:ascii="宋体" w:hAnsi="宋体" w:eastAsia="宋体" w:cs="宋体"/>
          <w:bCs/>
          <w:color w:val="000000"/>
          <w:sz w:val="24"/>
          <w:szCs w:val="24"/>
          <w:highlight w:val="none"/>
        </w:rPr>
      </w:r>
      <w:r/>
    </w:p>
    <w:p>
      <w:pPr>
        <w:pStyle w:val="863"/>
        <w:ind w:firstLine="48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 评审方法与评审标准</w:t>
      </w:r>
      <w:r>
        <w:rPr>
          <w:rFonts w:hint="eastAsia" w:ascii="宋体" w:hAnsi="宋体" w:eastAsia="宋体" w:cs="宋体"/>
          <w:bCs/>
          <w:color w:val="000000"/>
          <w:sz w:val="24"/>
          <w:szCs w:val="24"/>
          <w:highlight w:val="none"/>
        </w:rPr>
      </w:r>
      <w:r/>
    </w:p>
    <w:p>
      <w:pPr>
        <w:pStyle w:val="863"/>
        <w:ind w:firstLine="48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 响应文件格式</w:t>
      </w:r>
      <w:r>
        <w:rPr>
          <w:rFonts w:hint="eastAsia" w:ascii="宋体" w:hAnsi="宋体" w:eastAsia="宋体" w:cs="宋体"/>
          <w:bCs/>
          <w:color w:val="000000"/>
          <w:sz w:val="24"/>
          <w:szCs w:val="24"/>
          <w:highlight w:val="none"/>
        </w:rPr>
      </w:r>
      <w:r/>
    </w:p>
    <w:p>
      <w:pPr>
        <w:pStyle w:val="863"/>
        <w:ind w:firstLine="48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请仔细检查磋商文件是否齐全，如有缺漏请立即与采购代理机构联系解决。</w:t>
      </w:r>
      <w:r>
        <w:rPr>
          <w:rFonts w:hint="eastAsia" w:ascii="宋体" w:hAnsi="宋体" w:eastAsia="宋体" w:cs="宋体"/>
          <w:color w:val="000000"/>
          <w:sz w:val="24"/>
          <w:szCs w:val="21"/>
          <w:highlight w:val="none"/>
        </w:rPr>
      </w:r>
      <w:r/>
    </w:p>
    <w:p>
      <w:pPr>
        <w:pStyle w:val="863"/>
        <w:ind w:firstLine="480"/>
        <w:spacing w:line="56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6.2</w:t>
      </w:r>
      <w:r>
        <w:rPr>
          <w:rFonts w:hint="eastAsia" w:ascii="宋体" w:hAnsi="宋体" w:eastAsia="宋体" w:cs="宋体"/>
          <w:color w:val="000000"/>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 w:val="24"/>
          <w:szCs w:val="21"/>
          <w:highlight w:val="none"/>
        </w:rPr>
      </w:r>
      <w:r/>
    </w:p>
    <w:p>
      <w:pPr>
        <w:pStyle w:val="863"/>
        <w:ind w:firstLine="560"/>
        <w:keepLines/>
        <w:keepNext/>
        <w:spacing w:line="560" w:lineRule="exact"/>
        <w:rPr>
          <w:rFonts w:hint="eastAsia" w:ascii="宋体" w:hAnsi="宋体" w:eastAsia="宋体" w:cs="宋体"/>
          <w:color w:val="000000"/>
          <w:sz w:val="28"/>
          <w:szCs w:val="28"/>
          <w:highlight w:val="none"/>
        </w:rPr>
        <w:outlineLvl w:val="3"/>
      </w:pPr>
      <w:r/>
      <w:bookmarkStart w:id="84" w:name="_Toc513029211"/>
      <w:r/>
      <w:bookmarkStart w:id="85" w:name="_Toc20823283"/>
      <w:r/>
      <w:bookmarkStart w:id="86" w:name="_Toc16938527"/>
      <w:r/>
      <w:bookmarkStart w:id="87" w:name="_Toc462564070"/>
      <w:r>
        <w:rPr>
          <w:rFonts w:hint="eastAsia" w:ascii="宋体" w:hAnsi="宋体" w:eastAsia="宋体" w:cs="宋体"/>
          <w:color w:val="000000"/>
          <w:sz w:val="28"/>
          <w:szCs w:val="28"/>
          <w:highlight w:val="none"/>
        </w:rPr>
        <w:t xml:space="preserve">7、磋商文件的澄清</w:t>
      </w:r>
      <w:bookmarkEnd w:id="84"/>
      <w:r/>
      <w:bookmarkEnd w:id="85"/>
      <w:r/>
      <w:bookmarkEnd w:id="86"/>
      <w:r/>
      <w:bookmarkEnd w:id="87"/>
      <w:r>
        <w:rPr>
          <w:rFonts w:hint="eastAsia" w:ascii="宋体" w:hAnsi="宋体" w:eastAsia="宋体" w:cs="宋体"/>
          <w:color w:val="000000"/>
          <w:sz w:val="28"/>
          <w:szCs w:val="28"/>
          <w:highlight w:val="none"/>
        </w:rPr>
      </w:r>
      <w:r/>
    </w:p>
    <w:p>
      <w:pPr>
        <w:pStyle w:val="863"/>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1"/>
          <w:highlight w:val="none"/>
        </w:rPr>
        <w:t xml:space="preserve">7.1 </w:t>
      </w:r>
      <w:r>
        <w:rPr>
          <w:rFonts w:hint="eastAsia" w:ascii="宋体" w:hAnsi="宋体" w:eastAsia="宋体" w:cs="宋体"/>
          <w:color w:val="000000"/>
          <w:sz w:val="24"/>
          <w:szCs w:val="21"/>
          <w:highlight w:val="none"/>
        </w:rPr>
        <w:t xml:space="preserve">任何要求对磋商文件进行澄清的供应商，应在磋商截止期5日</w:t>
      </w:r>
      <w:r>
        <w:rPr>
          <w:rFonts w:hint="eastAsia" w:ascii="宋体" w:hAnsi="宋体" w:eastAsia="宋体" w:cs="宋体"/>
          <w:color w:val="000000"/>
          <w:sz w:val="24"/>
          <w:szCs w:val="24"/>
          <w:highlight w:val="none"/>
        </w:rPr>
        <w:t xml:space="preserve">前</w:t>
      </w:r>
      <w:r>
        <w:rPr>
          <w:rFonts w:hint="eastAsia" w:ascii="宋体" w:hAnsi="宋体" w:eastAsia="宋体" w:cs="宋体"/>
          <w:color w:val="000000"/>
          <w:sz w:val="24"/>
          <w:szCs w:val="21"/>
          <w:highlight w:val="none"/>
        </w:rPr>
        <w:t xml:space="preserve">按磋商公告中的通讯地址，以书面形式通知采购代理机构。</w:t>
      </w:r>
      <w:r>
        <w:rPr>
          <w:rFonts w:hint="eastAsia" w:ascii="宋体" w:hAnsi="宋体" w:eastAsia="宋体" w:cs="宋体"/>
          <w:color w:val="000000"/>
          <w:sz w:val="24"/>
          <w:szCs w:val="24"/>
          <w:highlight w:val="none"/>
        </w:rPr>
      </w:r>
      <w:r/>
    </w:p>
    <w:p>
      <w:pPr>
        <w:pStyle w:val="863"/>
        <w:ind w:firstLine="560"/>
        <w:keepLines/>
        <w:keepNext/>
        <w:spacing w:line="560" w:lineRule="exact"/>
        <w:rPr>
          <w:rFonts w:hint="eastAsia" w:ascii="宋体" w:hAnsi="宋体" w:eastAsia="宋体" w:cs="宋体"/>
          <w:color w:val="000000"/>
          <w:sz w:val="28"/>
          <w:szCs w:val="28"/>
          <w:highlight w:val="none"/>
        </w:rPr>
        <w:outlineLvl w:val="3"/>
      </w:pPr>
      <w:r/>
      <w:bookmarkStart w:id="88" w:name="_Toc20823284"/>
      <w:r/>
      <w:bookmarkStart w:id="89" w:name="_Toc513029212"/>
      <w:r/>
      <w:bookmarkStart w:id="90" w:name="_Toc462564071"/>
      <w:r/>
      <w:bookmarkStart w:id="91" w:name="_Toc16938528"/>
      <w:r>
        <w:rPr>
          <w:rFonts w:hint="eastAsia" w:ascii="宋体" w:hAnsi="宋体" w:eastAsia="宋体" w:cs="宋体"/>
          <w:color w:val="000000"/>
          <w:sz w:val="28"/>
          <w:szCs w:val="28"/>
          <w:highlight w:val="none"/>
        </w:rPr>
        <w:t xml:space="preserve">8、磋商文件的澄清和修改</w:t>
      </w:r>
      <w:bookmarkEnd w:id="88"/>
      <w:r/>
      <w:bookmarkEnd w:id="89"/>
      <w:r/>
      <w:bookmarkEnd w:id="90"/>
      <w:r/>
      <w:bookmarkEnd w:id="91"/>
      <w:r>
        <w:rPr>
          <w:rFonts w:hint="eastAsia" w:ascii="宋体" w:hAnsi="宋体" w:eastAsia="宋体" w:cs="宋体"/>
          <w:color w:val="000000"/>
          <w:sz w:val="28"/>
          <w:szCs w:val="28"/>
          <w:highlight w:val="none"/>
        </w:rPr>
      </w:r>
      <w:r/>
    </w:p>
    <w:p>
      <w:pPr>
        <w:pStyle w:val="863"/>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8.1 采购代理机构可以以更正公告的形式，对已发出的磋商文件进行必要的澄清或者修改。澄清或者修改的内容可能影响响应文件编制的，更正公告应在</w:t>
      </w:r>
      <w:r>
        <w:rPr>
          <w:rFonts w:hint="eastAsia" w:ascii="宋体" w:hAnsi="宋体" w:eastAsia="宋体" w:cs="宋体"/>
          <w:color w:val="000000"/>
          <w:sz w:val="24"/>
          <w:szCs w:val="21"/>
          <w:highlight w:val="none"/>
        </w:rPr>
        <w:t xml:space="preserve">提交首次响应文件截止时间</w:t>
      </w:r>
      <w:r>
        <w:rPr>
          <w:rFonts w:hint="eastAsia" w:ascii="宋体" w:hAnsi="宋体" w:eastAsia="宋体" w:cs="宋体"/>
          <w:bCs/>
          <w:color w:val="000000"/>
          <w:sz w:val="24"/>
          <w:highlight w:val="none"/>
        </w:rPr>
        <w:t xml:space="preserve">至少5日前发出；不足5日的，采购代理机构应当顺延</w:t>
      </w:r>
      <w:r>
        <w:rPr>
          <w:rFonts w:hint="eastAsia" w:ascii="宋体" w:hAnsi="宋体" w:eastAsia="宋体" w:cs="宋体"/>
          <w:color w:val="000000"/>
          <w:sz w:val="24"/>
          <w:szCs w:val="21"/>
          <w:highlight w:val="none"/>
        </w:rPr>
        <w:t xml:space="preserve">提交首次响应文件截止时间</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863"/>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8.2 </w:t>
      </w:r>
      <w:r>
        <w:rPr>
          <w:rFonts w:hint="eastAsia" w:ascii="宋体" w:hAnsi="宋体" w:eastAsia="宋体" w:cs="宋体"/>
          <w:color w:val="000000"/>
          <w:sz w:val="24"/>
          <w:szCs w:val="21"/>
          <w:highlight w:val="none"/>
        </w:rPr>
        <w:t xml:space="preserve">在响应文件提交截止时间前</w:t>
      </w:r>
      <w:r>
        <w:rPr>
          <w:rFonts w:hint="eastAsia" w:ascii="宋体" w:hAnsi="宋体" w:eastAsia="宋体" w:cs="宋体"/>
          <w:bCs/>
          <w:color w:val="000000"/>
          <w:sz w:val="24"/>
          <w:highlight w:val="none"/>
        </w:rPr>
        <w:t xml:space="preserve">，采购代理机构可以对磋商文件进行修改。</w:t>
      </w:r>
      <w:r>
        <w:rPr>
          <w:rFonts w:hint="eastAsia" w:ascii="宋体" w:hAnsi="宋体" w:eastAsia="宋体" w:cs="宋体"/>
          <w:bCs/>
          <w:color w:val="000000"/>
          <w:sz w:val="24"/>
          <w:highlight w:val="none"/>
        </w:rPr>
      </w:r>
      <w:r/>
    </w:p>
    <w:p>
      <w:pPr>
        <w:pStyle w:val="863"/>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8.3 采购代理机构有权按照法定的要求推迟响应文件递交截止日期和磋商日期。</w:t>
      </w:r>
      <w:r>
        <w:rPr>
          <w:rFonts w:hint="eastAsia" w:ascii="宋体" w:hAnsi="宋体" w:eastAsia="宋体" w:cs="宋体"/>
          <w:bCs/>
          <w:color w:val="000000"/>
          <w:sz w:val="24"/>
          <w:highlight w:val="none"/>
        </w:rPr>
      </w:r>
      <w:r/>
    </w:p>
    <w:p>
      <w:pPr>
        <w:pStyle w:val="863"/>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8.4 磋商文件的修改将在原公告媒体上发布更正公告，</w:t>
      </w:r>
      <w:r>
        <w:rPr>
          <w:rFonts w:hint="eastAsia" w:ascii="宋体" w:hAnsi="宋体" w:eastAsia="宋体" w:cs="宋体"/>
          <w:color w:val="000000"/>
          <w:sz w:val="24"/>
          <w:szCs w:val="21"/>
          <w:highlight w:val="none"/>
        </w:rPr>
        <w:t xml:space="preserve">更正公告内容将作为磋商文件的组成部分</w:t>
      </w:r>
      <w:r>
        <w:rPr>
          <w:rFonts w:hint="eastAsia" w:ascii="宋体" w:hAnsi="宋体" w:eastAsia="宋体" w:cs="宋体"/>
          <w:bCs/>
          <w:color w:val="000000"/>
          <w:sz w:val="24"/>
          <w:highlight w:val="none"/>
        </w:rPr>
        <w:t xml:space="preserve">，并对供应商具有约束力，发布的更正公告视同为以书面形式通知所有获取招标文件的潜在</w:t>
      </w:r>
      <w:r>
        <w:rPr>
          <w:rFonts w:hint="eastAsia" w:ascii="宋体" w:hAnsi="宋体" w:cs="宋体"/>
          <w:sz w:val="24"/>
          <w:szCs w:val="24"/>
          <w:highlight w:val="none"/>
          <w:lang w:val="en-US" w:eastAsia="zh-CN"/>
        </w:rPr>
        <w:t xml:space="preserve">供应商</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863"/>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8.5 供应商应及时登录“苏采云”系统获取澄清答疑文件（修改后磋商文件），如因供应商原因未能及时下载澄清和修改后的磋商文件，由此造成的相关责任，由供应商承担。</w:t>
      </w:r>
      <w:r>
        <w:rPr>
          <w:rFonts w:hint="eastAsia" w:ascii="宋体" w:hAnsi="宋体" w:eastAsia="宋体" w:cs="宋体"/>
          <w:bCs/>
          <w:color w:val="000000"/>
          <w:sz w:val="24"/>
          <w:highlight w:val="none"/>
        </w:rPr>
      </w:r>
      <w:r/>
    </w:p>
    <w:p>
      <w:pPr>
        <w:pStyle w:val="863"/>
        <w:ind w:firstLine="482"/>
        <w:keepLines/>
        <w:keepNext/>
        <w:spacing w:line="560" w:lineRule="exact"/>
        <w:rPr>
          <w:rFonts w:hint="eastAsia" w:ascii="宋体" w:hAnsi="宋体" w:eastAsia="宋体" w:cs="宋体"/>
          <w:b/>
          <w:bCs/>
          <w:color w:val="000000"/>
          <w:sz w:val="32"/>
          <w:szCs w:val="32"/>
          <w:highlight w:val="none"/>
        </w:rPr>
        <w:outlineLvl w:val="2"/>
      </w:pPr>
      <w:r/>
      <w:bookmarkStart w:id="92" w:name="_Toc23478"/>
      <w:r/>
      <w:bookmarkStart w:id="93" w:name="_Toc120614216"/>
      <w:r/>
      <w:bookmarkStart w:id="94" w:name="_Toc16938529"/>
      <w:r/>
      <w:bookmarkStart w:id="95" w:name="_Toc462564072"/>
      <w:r/>
      <w:bookmarkStart w:id="96" w:name="_Toc20823285"/>
      <w:r/>
      <w:bookmarkStart w:id="97" w:name="_Toc513029213"/>
      <w:r>
        <w:rPr>
          <w:rFonts w:hint="eastAsia" w:ascii="宋体" w:hAnsi="宋体" w:eastAsia="宋体" w:cs="宋体"/>
          <w:b/>
          <w:bCs/>
          <w:color w:val="000000"/>
          <w:sz w:val="32"/>
          <w:szCs w:val="32"/>
          <w:highlight w:val="none"/>
        </w:rPr>
        <w:t xml:space="preserve">三、响应文件的编制</w:t>
      </w:r>
      <w:bookmarkEnd w:id="92"/>
      <w:r/>
      <w:bookmarkEnd w:id="93"/>
      <w:r/>
      <w:bookmarkEnd w:id="94"/>
      <w:r/>
      <w:bookmarkEnd w:id="95"/>
      <w:r/>
      <w:bookmarkEnd w:id="96"/>
      <w:r/>
      <w:bookmarkEnd w:id="97"/>
      <w:r>
        <w:rPr>
          <w:rFonts w:hint="eastAsia" w:ascii="宋体" w:hAnsi="宋体" w:eastAsia="宋体" w:cs="宋体"/>
          <w:b/>
          <w:bCs/>
          <w:color w:val="000000"/>
          <w:sz w:val="32"/>
          <w:szCs w:val="32"/>
          <w:highlight w:val="none"/>
        </w:rPr>
      </w:r>
      <w:r/>
    </w:p>
    <w:p>
      <w:pPr>
        <w:pStyle w:val="863"/>
        <w:ind w:firstLine="560"/>
        <w:keepLines/>
        <w:keepNext/>
        <w:spacing w:line="560" w:lineRule="exact"/>
        <w:rPr>
          <w:rFonts w:hint="eastAsia" w:ascii="宋体" w:hAnsi="宋体" w:eastAsia="宋体" w:cs="宋体"/>
          <w:b/>
          <w:color w:val="000000"/>
          <w:sz w:val="28"/>
          <w:szCs w:val="28"/>
          <w:highlight w:val="none"/>
        </w:rPr>
        <w:outlineLvl w:val="3"/>
      </w:pPr>
      <w:r/>
      <w:bookmarkStart w:id="98" w:name="_Toc513029214"/>
      <w:r/>
      <w:bookmarkStart w:id="99" w:name="_Toc16938530"/>
      <w:r/>
      <w:bookmarkStart w:id="100" w:name="_Toc20823286"/>
      <w:r/>
      <w:bookmarkStart w:id="101" w:name="_Toc462564073"/>
      <w:r>
        <w:rPr>
          <w:rFonts w:hint="eastAsia" w:ascii="宋体" w:hAnsi="宋体" w:eastAsia="宋体" w:cs="宋体"/>
          <w:color w:val="000000"/>
          <w:sz w:val="28"/>
          <w:szCs w:val="28"/>
          <w:highlight w:val="none"/>
        </w:rPr>
        <w:t xml:space="preserve">9、响应文件的语言及度量衡单位</w:t>
      </w:r>
      <w:bookmarkEnd w:id="98"/>
      <w:r/>
      <w:bookmarkEnd w:id="99"/>
      <w:r/>
      <w:bookmarkEnd w:id="100"/>
      <w:r/>
      <w:bookmarkEnd w:id="101"/>
      <w:r>
        <w:rPr>
          <w:rFonts w:hint="eastAsia" w:ascii="宋体" w:hAnsi="宋体" w:eastAsia="宋体" w:cs="宋体"/>
          <w:b/>
          <w:color w:val="000000"/>
          <w:sz w:val="28"/>
          <w:szCs w:val="28"/>
          <w:highlight w:val="none"/>
        </w:rPr>
      </w:r>
      <w:r/>
    </w:p>
    <w:p>
      <w:pPr>
        <w:pStyle w:val="863"/>
        <w:ind w:firstLine="480"/>
        <w:spacing w:line="56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9.1 </w:t>
      </w:r>
      <w:r>
        <w:rPr>
          <w:rFonts w:hint="eastAsia" w:ascii="宋体" w:hAnsi="宋体" w:eastAsia="宋体" w:cs="宋体"/>
          <w:color w:val="000000"/>
          <w:sz w:val="24"/>
          <w:szCs w:val="21"/>
          <w:highlight w:val="none"/>
        </w:rPr>
        <w:t xml:space="preserve">供应商提交的响应文件以及供应商与采购代理机构就有关磋商的所有来往通知、函件和文件均应使用</w:t>
      </w:r>
      <w:r>
        <w:rPr>
          <w:rFonts w:hint="eastAsia" w:ascii="宋体" w:hAnsi="宋体" w:eastAsia="宋体" w:cs="宋体"/>
          <w:b/>
          <w:bCs/>
          <w:color w:val="000000"/>
          <w:sz w:val="24"/>
          <w:szCs w:val="21"/>
          <w:highlight w:val="none"/>
        </w:rPr>
        <w:t xml:space="preserve">简体中文</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863"/>
        <w:ind w:firstLine="480"/>
        <w:spacing w:line="56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9.2</w:t>
      </w:r>
      <w:r>
        <w:rPr>
          <w:rFonts w:hint="eastAsia" w:ascii="宋体" w:hAnsi="宋体" w:eastAsia="宋体" w:cs="宋体"/>
          <w:color w:val="000000"/>
          <w:sz w:val="24"/>
          <w:szCs w:val="21"/>
          <w:highlight w:val="none"/>
        </w:rPr>
        <w:t xml:space="preserve"> 除技术性能另有规定外，响应文件所使用的度量衡单位，均须采用国家法定计量单位。</w:t>
      </w:r>
      <w:r>
        <w:rPr>
          <w:rFonts w:hint="eastAsia" w:ascii="宋体" w:hAnsi="宋体" w:eastAsia="宋体" w:cs="宋体"/>
          <w:color w:val="000000"/>
          <w:sz w:val="24"/>
          <w:szCs w:val="21"/>
          <w:highlight w:val="none"/>
        </w:rPr>
      </w:r>
      <w:r/>
    </w:p>
    <w:p>
      <w:pPr>
        <w:pStyle w:val="863"/>
        <w:ind w:firstLine="420"/>
        <w:keepLines/>
        <w:keepNext/>
        <w:spacing w:line="560" w:lineRule="exact"/>
        <w:rPr>
          <w:rFonts w:hint="eastAsia" w:ascii="宋体" w:hAnsi="宋体" w:eastAsia="宋体" w:cs="宋体"/>
          <w:color w:val="000000"/>
          <w:sz w:val="28"/>
          <w:szCs w:val="28"/>
          <w:highlight w:val="none"/>
        </w:rPr>
        <w:outlineLvl w:val="3"/>
      </w:pPr>
      <w:r/>
      <w:bookmarkStart w:id="102" w:name="_Toc513029215"/>
      <w:r/>
      <w:bookmarkStart w:id="103" w:name="_Toc16938531"/>
      <w:r/>
      <w:bookmarkStart w:id="104" w:name="_Toc20823287"/>
      <w:r/>
      <w:bookmarkStart w:id="105" w:name="_Toc462564074"/>
      <w:r>
        <w:rPr>
          <w:rFonts w:hint="eastAsia" w:ascii="宋体" w:hAnsi="宋体" w:eastAsia="宋体" w:cs="宋体"/>
          <w:color w:val="000000"/>
          <w:sz w:val="28"/>
          <w:szCs w:val="28"/>
          <w:highlight w:val="none"/>
        </w:rPr>
        <w:t xml:space="preserve">10、响应文件构成</w:t>
      </w:r>
      <w:bookmarkEnd w:id="102"/>
      <w:r/>
      <w:bookmarkEnd w:id="103"/>
      <w:r/>
      <w:bookmarkEnd w:id="104"/>
      <w:r/>
      <w:bookmarkEnd w:id="105"/>
      <w:r>
        <w:rPr>
          <w:rFonts w:hint="eastAsia" w:ascii="宋体" w:hAnsi="宋体" w:eastAsia="宋体" w:cs="宋体"/>
          <w:color w:val="000000"/>
          <w:sz w:val="28"/>
          <w:szCs w:val="28"/>
          <w:highlight w:val="none"/>
        </w:rPr>
      </w:r>
      <w:r/>
    </w:p>
    <w:p>
      <w:pPr>
        <w:pStyle w:val="863"/>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szCs w:val="21"/>
          <w:highlight w:val="none"/>
        </w:rPr>
        <w:t xml:space="preserve">10.1 </w:t>
      </w:r>
      <w:r>
        <w:rPr>
          <w:rFonts w:hint="eastAsia" w:ascii="宋体" w:hAnsi="宋体" w:eastAsia="宋体" w:cs="宋体"/>
          <w:bCs/>
          <w:color w:val="000000"/>
          <w:sz w:val="24"/>
          <w:highlight w:val="none"/>
        </w:rPr>
        <w:t xml:space="preserve">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rPr>
          <w:rFonts w:hint="eastAsia" w:ascii="宋体" w:hAnsi="宋体" w:eastAsia="宋体" w:cs="宋体"/>
          <w:bCs/>
          <w:color w:val="000000"/>
          <w:sz w:val="24"/>
          <w:highlight w:val="none"/>
        </w:rPr>
      </w:r>
      <w:r/>
    </w:p>
    <w:p>
      <w:pPr>
        <w:pStyle w:val="863"/>
        <w:ind w:firstLine="480"/>
        <w:spacing w:line="56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highlight w:val="none"/>
          <w:lang w:val="zh-CN"/>
        </w:rPr>
        <w:t xml:space="preserve">各供应商在编制</w:t>
      </w:r>
      <w:r>
        <w:rPr>
          <w:rFonts w:hint="eastAsia" w:ascii="宋体" w:hAnsi="宋体" w:eastAsia="宋体" w:cs="宋体"/>
          <w:bCs/>
          <w:color w:val="000000"/>
          <w:sz w:val="24"/>
          <w:highlight w:val="none"/>
        </w:rPr>
        <w:t xml:space="preserve">响应文件</w:t>
      </w:r>
      <w:r>
        <w:rPr>
          <w:rFonts w:hint="eastAsia" w:ascii="宋体" w:hAnsi="宋体" w:eastAsia="宋体" w:cs="宋体"/>
          <w:bCs/>
          <w:color w:val="000000"/>
          <w:sz w:val="24"/>
          <w:highlight w:val="none"/>
          <w:lang w:val="zh-CN"/>
        </w:rPr>
        <w:t xml:space="preserve">时请按照磋商文件第六</w:t>
      </w:r>
      <w:r>
        <w:rPr>
          <w:rFonts w:hint="eastAsia" w:ascii="宋体" w:hAnsi="宋体" w:eastAsia="宋体" w:cs="宋体"/>
          <w:bCs/>
          <w:color w:val="000000"/>
          <w:sz w:val="24"/>
          <w:highlight w:val="none"/>
        </w:rPr>
        <w:t xml:space="preserve">章</w:t>
      </w:r>
      <w:r>
        <w:rPr>
          <w:rFonts w:hint="eastAsia" w:ascii="宋体" w:hAnsi="宋体" w:eastAsia="宋体" w:cs="宋体"/>
          <w:bCs/>
          <w:color w:val="000000"/>
          <w:sz w:val="24"/>
          <w:highlight w:val="none"/>
          <w:lang w:val="zh-CN"/>
        </w:rPr>
        <w:t xml:space="preserve">规定的格式进行，混乱的编排导致</w:t>
      </w:r>
      <w:r>
        <w:rPr>
          <w:rFonts w:hint="eastAsia" w:ascii="宋体" w:hAnsi="宋体" w:eastAsia="宋体" w:cs="宋体"/>
          <w:bCs/>
          <w:color w:val="000000"/>
          <w:sz w:val="24"/>
          <w:highlight w:val="none"/>
        </w:rPr>
        <w:t xml:space="preserve">响应</w:t>
      </w:r>
      <w:r>
        <w:rPr>
          <w:rFonts w:hint="eastAsia" w:ascii="宋体" w:hAnsi="宋体" w:eastAsia="宋体" w:cs="宋体"/>
          <w:bCs/>
          <w:color w:val="000000"/>
          <w:sz w:val="24"/>
          <w:highlight w:val="none"/>
          <w:lang w:val="zh-CN"/>
        </w:rPr>
        <w:t xml:space="preserve">文件被误读或磋商小组查找不到有效文件是供应商的风险。</w:t>
      </w:r>
      <w:r>
        <w:rPr>
          <w:rFonts w:hint="eastAsia" w:ascii="宋体" w:hAnsi="宋体" w:eastAsia="宋体" w:cs="宋体"/>
          <w:color w:val="000000"/>
          <w:sz w:val="24"/>
          <w:szCs w:val="21"/>
          <w:highlight w:val="none"/>
        </w:rPr>
      </w:r>
      <w:r/>
    </w:p>
    <w:p>
      <w:pPr>
        <w:pStyle w:val="863"/>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10.2 </w:t>
      </w:r>
      <w:r>
        <w:rPr>
          <w:rFonts w:hint="eastAsia" w:ascii="宋体" w:hAnsi="宋体" w:eastAsia="宋体" w:cs="宋体"/>
          <w:color w:val="000000"/>
          <w:sz w:val="24"/>
          <w:highlight w:val="none"/>
        </w:rPr>
        <w:t xml:space="preserve">供应商编写的响应文件应包括资格证明文件、已标价的工程量清单、其他证明文件、磋商申请及声明函、开标一览表等部分。</w:t>
      </w:r>
      <w:r>
        <w:rPr>
          <w:rFonts w:hint="eastAsia" w:ascii="宋体" w:hAnsi="宋体" w:eastAsia="宋体" w:cs="宋体"/>
          <w:color w:val="000000"/>
          <w:sz w:val="24"/>
          <w:highlight w:val="none"/>
        </w:rPr>
      </w:r>
      <w:r/>
    </w:p>
    <w:p>
      <w:pPr>
        <w:pStyle w:val="863"/>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10.3 响应文件须加盖电子签章之处，应按要求加盖</w:t>
      </w:r>
      <w:r>
        <w:rPr>
          <w:rFonts w:hint="eastAsia" w:ascii="宋体" w:hAnsi="宋体" w:eastAsia="宋体" w:cs="宋体"/>
          <w:bCs/>
          <w:color w:val="000000"/>
          <w:sz w:val="24"/>
          <w:highlight w:val="none"/>
          <w:lang w:val="zh-CN"/>
        </w:rPr>
        <w:t xml:space="preserve">供应商</w:t>
      </w:r>
      <w:r>
        <w:rPr>
          <w:rFonts w:hint="eastAsia" w:ascii="宋体" w:hAnsi="宋体" w:eastAsia="宋体" w:cs="宋体"/>
          <w:bCs/>
          <w:color w:val="000000"/>
          <w:sz w:val="24"/>
          <w:highlight w:val="none"/>
        </w:rPr>
        <w:t xml:space="preserve">数字证书的电子签章。其他需要盖章但未明确要求电子签章的，</w:t>
      </w:r>
      <w:r>
        <w:rPr>
          <w:rFonts w:hint="eastAsia" w:ascii="宋体" w:hAnsi="宋体" w:eastAsia="宋体" w:cs="宋体"/>
          <w:bCs/>
          <w:color w:val="000000"/>
          <w:sz w:val="24"/>
          <w:highlight w:val="none"/>
          <w:lang w:val="zh-CN"/>
        </w:rPr>
        <w:t xml:space="preserve">供应商</w:t>
      </w:r>
      <w:r>
        <w:rPr>
          <w:rFonts w:hint="eastAsia" w:ascii="宋体" w:hAnsi="宋体" w:eastAsia="宋体" w:cs="宋体"/>
          <w:bCs/>
          <w:color w:val="000000"/>
          <w:sz w:val="24"/>
          <w:highlight w:val="none"/>
        </w:rPr>
        <w:t xml:space="preserve">可按要求加盖公章后上传材料电子件或直接加盖电子签章。</w:t>
      </w:r>
      <w:r>
        <w:rPr>
          <w:rFonts w:hint="eastAsia" w:ascii="宋体" w:hAnsi="宋体" w:eastAsia="宋体" w:cs="宋体"/>
          <w:bCs/>
          <w:color w:val="000000"/>
          <w:sz w:val="24"/>
          <w:highlight w:val="none"/>
        </w:rPr>
      </w:r>
      <w:r/>
    </w:p>
    <w:p>
      <w:pPr>
        <w:pStyle w:val="863"/>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10.4本项目通过“苏采云”系统进行电子招标投标，即</w:t>
      </w:r>
      <w:r>
        <w:rPr>
          <w:rFonts w:hint="eastAsia" w:ascii="宋体" w:hAnsi="宋体" w:eastAsia="宋体" w:cs="宋体"/>
          <w:bCs/>
          <w:color w:val="000000"/>
          <w:sz w:val="24"/>
          <w:highlight w:val="none"/>
          <w:lang w:val="zh-CN"/>
        </w:rPr>
        <w:t xml:space="preserve">供应商</w:t>
      </w:r>
      <w:r>
        <w:rPr>
          <w:rFonts w:hint="eastAsia" w:ascii="宋体" w:hAnsi="宋体" w:eastAsia="宋体" w:cs="宋体"/>
          <w:bCs/>
          <w:color w:val="000000"/>
          <w:sz w:val="24"/>
          <w:highlight w:val="none"/>
        </w:rPr>
        <w:t xml:space="preserve">应当通过“苏采云”系统提交数据电文形式的响应文件（即电子投标）。响应文件使用政府采购客户端工具制作并通过“苏采云”系统提交，未进行响应文件提交并解密的</w:t>
      </w:r>
      <w:r>
        <w:rPr>
          <w:rFonts w:hint="eastAsia" w:ascii="宋体" w:hAnsi="宋体" w:eastAsia="宋体" w:cs="宋体"/>
          <w:bCs/>
          <w:color w:val="000000"/>
          <w:sz w:val="24"/>
          <w:highlight w:val="none"/>
          <w:lang w:val="zh-CN"/>
        </w:rPr>
        <w:t xml:space="preserve">供应商</w:t>
      </w:r>
      <w:r>
        <w:rPr>
          <w:rFonts w:hint="eastAsia" w:ascii="宋体" w:hAnsi="宋体" w:eastAsia="宋体" w:cs="宋体"/>
          <w:bCs/>
          <w:color w:val="000000"/>
          <w:sz w:val="24"/>
          <w:highlight w:val="none"/>
        </w:rPr>
        <w:t xml:space="preserve">，按照无效响应处理（因“苏采云”系统导致解密失败的除外）。</w:t>
      </w:r>
      <w:r>
        <w:rPr>
          <w:rFonts w:hint="eastAsia" w:ascii="宋体" w:hAnsi="宋体" w:eastAsia="宋体" w:cs="宋体"/>
          <w:bCs/>
          <w:color w:val="000000"/>
          <w:sz w:val="24"/>
          <w:highlight w:val="none"/>
        </w:rPr>
      </w:r>
      <w:r/>
    </w:p>
    <w:p>
      <w:pPr>
        <w:pStyle w:val="863"/>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10.5 如标书制作工具中的格式和内容与“宿迁市政府采购网”发布的磋商文件不一致，请以“宿迁市政府采购网”发布的磋商文件为准。</w:t>
      </w:r>
      <w:r>
        <w:rPr>
          <w:rFonts w:hint="eastAsia" w:ascii="宋体" w:hAnsi="宋体" w:eastAsia="宋体" w:cs="宋体"/>
          <w:bCs/>
          <w:color w:val="000000"/>
          <w:sz w:val="24"/>
          <w:highlight w:val="none"/>
        </w:rPr>
      </w:r>
      <w:r/>
    </w:p>
    <w:p>
      <w:pPr>
        <w:pStyle w:val="863"/>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10.6 成交后按相关要求提供与电子响应文件一致的纸质打印响应文件4份。</w:t>
      </w:r>
      <w:r>
        <w:rPr>
          <w:rFonts w:hint="eastAsia" w:ascii="宋体" w:hAnsi="宋体" w:eastAsia="宋体" w:cs="宋体"/>
          <w:bCs/>
          <w:color w:val="000000"/>
          <w:sz w:val="24"/>
          <w:highlight w:val="none"/>
        </w:rPr>
      </w:r>
      <w:r/>
    </w:p>
    <w:p>
      <w:pPr>
        <w:pStyle w:val="863"/>
        <w:ind w:firstLine="480"/>
        <w:spacing w:line="560" w:lineRule="exact"/>
        <w:rPr>
          <w:rFonts w:hint="eastAsia" w:ascii="宋体" w:hAnsi="宋体" w:eastAsia="宋体" w:cs="宋体"/>
          <w:color w:val="000000"/>
          <w:sz w:val="24"/>
          <w:highlight w:val="none"/>
        </w:rPr>
      </w:pPr>
      <w:r/>
      <w:bookmarkStart w:id="106" w:name="EBc50e2bb832bb43068403b10c1cce6141"/>
      <w:r>
        <w:rPr>
          <w:rFonts w:hint="eastAsia" w:ascii="宋体" w:hAnsi="宋体" w:eastAsia="宋体" w:cs="宋体"/>
          <w:bCs/>
          <w:color w:val="000000"/>
          <w:sz w:val="24"/>
          <w:highlight w:val="none"/>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06"/>
      <w:r>
        <w:rPr>
          <w:rFonts w:hint="eastAsia" w:ascii="宋体" w:hAnsi="宋体" w:eastAsia="宋体" w:cs="宋体"/>
          <w:color w:val="000000"/>
          <w:sz w:val="24"/>
          <w:highlight w:val="none"/>
        </w:rPr>
      </w:r>
      <w:r/>
    </w:p>
    <w:p>
      <w:pPr>
        <w:pStyle w:val="863"/>
        <w:ind w:firstLine="420"/>
        <w:keepLines/>
        <w:keepNext/>
        <w:spacing w:line="560" w:lineRule="exact"/>
        <w:rPr>
          <w:rFonts w:hint="eastAsia" w:ascii="宋体" w:hAnsi="宋体" w:eastAsia="宋体" w:cs="宋体"/>
          <w:color w:val="000000"/>
          <w:sz w:val="28"/>
          <w:szCs w:val="28"/>
          <w:highlight w:val="none"/>
        </w:rPr>
        <w:outlineLvl w:val="3"/>
      </w:pPr>
      <w:r/>
      <w:bookmarkStart w:id="107" w:name="_Hlt26668975"/>
      <w:r/>
      <w:bookmarkEnd w:id="107"/>
      <w:r/>
      <w:bookmarkStart w:id="108" w:name="_Hlt26670360"/>
      <w:r/>
      <w:bookmarkEnd w:id="108"/>
      <w:r/>
      <w:bookmarkStart w:id="109" w:name="_Hlt26954838"/>
      <w:r/>
      <w:bookmarkEnd w:id="109"/>
      <w:r/>
      <w:bookmarkStart w:id="110" w:name="_Toc513029219"/>
      <w:r/>
      <w:bookmarkStart w:id="111" w:name="_Toc513029216"/>
      <w:r/>
      <w:bookmarkStart w:id="112" w:name="_Toc49090507"/>
      <w:r/>
      <w:bookmarkStart w:id="113" w:name="_Toc49090509"/>
      <w:r/>
      <w:bookmarkStart w:id="114" w:name="_Toc14577357"/>
      <w:r/>
      <w:bookmarkStart w:id="115" w:name="_Toc14577354"/>
      <w:r/>
      <w:bookmarkStart w:id="116" w:name="_Toc49090508"/>
      <w:r/>
      <w:bookmarkStart w:id="117" w:name="_Toc14577355"/>
      <w:r>
        <w:rPr>
          <w:rFonts w:hint="eastAsia" w:ascii="宋体" w:hAnsi="宋体" w:eastAsia="宋体" w:cs="宋体"/>
          <w:color w:val="000000"/>
          <w:sz w:val="28"/>
          <w:szCs w:val="28"/>
          <w:highlight w:val="none"/>
        </w:rPr>
        <w:t xml:space="preserve">11、证明磋商响应标的符合磋商文件规定的文件</w:t>
      </w:r>
      <w:bookmarkEnd w:id="110"/>
      <w:r/>
      <w:bookmarkEnd w:id="111"/>
      <w:r/>
      <w:bookmarkEnd w:id="112"/>
      <w:r/>
      <w:bookmarkEnd w:id="113"/>
      <w:r/>
      <w:bookmarkEnd w:id="114"/>
      <w:r/>
      <w:bookmarkEnd w:id="115"/>
      <w:r>
        <w:rPr>
          <w:rFonts w:hint="eastAsia" w:ascii="宋体" w:hAnsi="宋体" w:eastAsia="宋体" w:cs="宋体"/>
          <w:color w:val="000000"/>
          <w:sz w:val="28"/>
          <w:szCs w:val="28"/>
          <w:highlight w:val="none"/>
        </w:rPr>
      </w:r>
      <w:r/>
    </w:p>
    <w:p>
      <w:pPr>
        <w:pStyle w:val="863"/>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供应商应按照磋商文件要求提交证明文件，证明其及磋商响应标的符合磋商文件规定。</w:t>
      </w:r>
      <w:r>
        <w:rPr>
          <w:rFonts w:hint="eastAsia" w:ascii="宋体" w:hAnsi="宋体" w:eastAsia="宋体" w:cs="宋体"/>
          <w:color w:val="000000"/>
          <w:sz w:val="24"/>
          <w:szCs w:val="24"/>
          <w:highlight w:val="none"/>
        </w:rPr>
      </w:r>
      <w:r/>
    </w:p>
    <w:p>
      <w:pPr>
        <w:pStyle w:val="863"/>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磋商文件对证明文件无明确形式要求的，证明文件可以以文字资料、图纸和数据等形式提交。</w:t>
      </w:r>
      <w:bookmarkEnd w:id="116"/>
      <w:r/>
      <w:bookmarkEnd w:id="117"/>
      <w:r>
        <w:rPr>
          <w:rFonts w:hint="eastAsia" w:ascii="宋体" w:hAnsi="宋体" w:eastAsia="宋体" w:cs="宋体"/>
          <w:color w:val="000000"/>
          <w:sz w:val="24"/>
          <w:szCs w:val="24"/>
          <w:highlight w:val="none"/>
        </w:rPr>
      </w:r>
      <w:r/>
    </w:p>
    <w:p>
      <w:pPr>
        <w:pStyle w:val="863"/>
        <w:ind w:firstLine="420"/>
        <w:keepLines/>
        <w:keepNext/>
        <w:spacing w:line="56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12、已标价的工程量清单</w:t>
      </w:r>
      <w:r>
        <w:rPr>
          <w:rFonts w:hint="eastAsia" w:ascii="宋体" w:hAnsi="宋体" w:eastAsia="宋体" w:cs="宋体"/>
          <w:color w:val="000000"/>
          <w:sz w:val="28"/>
          <w:szCs w:val="28"/>
          <w:highlight w:val="none"/>
        </w:rPr>
      </w:r>
      <w:r/>
    </w:p>
    <w:p>
      <w:pPr>
        <w:pStyle w:val="863"/>
        <w:ind w:firstLine="480"/>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12.1 供应商应按照磋商文件规定格式填报已标价的工程量清单。</w:t>
      </w:r>
      <w:r>
        <w:rPr>
          <w:rFonts w:hint="eastAsia" w:ascii="宋体" w:hAnsi="宋体" w:eastAsia="宋体" w:cs="宋体"/>
          <w:bCs/>
          <w:color w:val="000000"/>
          <w:sz w:val="24"/>
          <w:szCs w:val="21"/>
          <w:highlight w:val="none"/>
        </w:rPr>
      </w:r>
      <w:r/>
    </w:p>
    <w:p>
      <w:pPr>
        <w:pStyle w:val="863"/>
        <w:ind w:firstLine="480"/>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12.1.1 报价方式：①采用工程量清单计价。②供应商根据采购人提供的要求和工程量清单计算工程项目的单价、合价。每一个规定计量单位项目只允许有一个报价。任何有选择的报价将不予接受。供应商未填写的单价或合价的工程量清单项目，采购人将不予支付，并视为该项费用已包含在其它有价款的单价或合价内。</w:t>
      </w:r>
      <w:r>
        <w:rPr>
          <w:rFonts w:hint="eastAsia" w:ascii="宋体" w:hAnsi="宋体" w:eastAsia="宋体" w:cs="宋体"/>
          <w:bCs/>
          <w:color w:val="000000"/>
          <w:sz w:val="24"/>
          <w:szCs w:val="21"/>
          <w:highlight w:val="none"/>
        </w:rPr>
      </w:r>
      <w:r/>
    </w:p>
    <w:p>
      <w:pPr>
        <w:pStyle w:val="863"/>
        <w:ind w:firstLine="48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12.2</w:t>
      </w:r>
      <w:r>
        <w:rPr>
          <w:rFonts w:hint="eastAsia" w:ascii="宋体" w:hAnsi="宋体" w:eastAsia="宋体" w:cs="宋体"/>
          <w:bCs/>
          <w:color w:val="000000"/>
          <w:sz w:val="24"/>
          <w:szCs w:val="21"/>
          <w:highlight w:val="none"/>
        </w:rPr>
        <w:t xml:space="preserve">磋商货币。响应文件中的单价和总价无特殊规定的采用人民币报价，以元为单位标注。</w:t>
      </w:r>
      <w:r>
        <w:rPr>
          <w:rFonts w:hint="eastAsia" w:ascii="宋体" w:hAnsi="宋体" w:eastAsia="宋体" w:cs="宋体"/>
          <w:color w:val="000000"/>
          <w:sz w:val="24"/>
          <w:szCs w:val="21"/>
          <w:highlight w:val="none"/>
        </w:rPr>
        <w:t xml:space="preserve">磋商文件中另有规定的按规定执行。</w:t>
      </w:r>
      <w:r>
        <w:rPr>
          <w:rFonts w:hint="eastAsia" w:ascii="宋体" w:hAnsi="宋体" w:eastAsia="宋体" w:cs="宋体"/>
          <w:color w:val="000000"/>
          <w:sz w:val="24"/>
          <w:szCs w:val="21"/>
          <w:highlight w:val="none"/>
        </w:rPr>
      </w:r>
      <w:r/>
    </w:p>
    <w:p>
      <w:pPr>
        <w:pStyle w:val="863"/>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12.3 本项目不接受备选的投标方案或有选择的报价，只允许有一个报价。供应商响应文件中的报价作为首次报价，不公开；以最后报价作为评审价。投标报价内容包括：</w:t>
      </w:r>
      <w:bookmarkStart w:id="118" w:name="EB75f48e9561ee41d4955ed4174c5e92e6"/>
      <w:r>
        <w:rPr>
          <w:rFonts w:hint="eastAsia" w:ascii="宋体" w:hAnsi="宋体" w:eastAsia="宋体" w:cs="宋体"/>
          <w:bCs/>
          <w:color w:val="000000"/>
          <w:sz w:val="24"/>
          <w:highlight w:val="none"/>
        </w:rPr>
        <w:t xml:space="preserve">竞争性磋商文件所确定的采购范围内的全部内容，包括工程量清单和相应的内容的价格体现，以及为完成上述内容过程中所产生的包装、运输、附属工程、临时工程、开办费、技术措施</w:t>
      </w:r>
      <w:r>
        <w:rPr>
          <w:rFonts w:hint="eastAsia" w:ascii="宋体" w:hAnsi="宋体" w:eastAsia="宋体" w:cs="宋体"/>
          <w:bCs/>
          <w:color w:val="000000"/>
          <w:sz w:val="24"/>
          <w:highlight w:val="none"/>
        </w:rPr>
        <w:t xml:space="preserve">费、材料、劳务、机械设备、安装、维护、管理、利润、税金及政策性文件规定费用、竣工测绘费用、档案整理及移交等所有费用。供应商应对施工现场进行详细的踏勘，了解工程的具体位置，工程施工的具体范围、施工车辆的行进路线、施工便道、运输、储存空间、装卸限制、垃圾清理外运及一切可能影响到正常施工的因素，并将之考虑计入报价中。报价应根据竞争性磋商文件中的工程量清单和有关要求、施工现场实际情况及拟定的施工组织设计，自行了解市场价格或参考工程造价管理部门（协会）发布的人工、材料、机械市场指导价格，并考虑风险因素，进行自主报价。</w:t>
      </w:r>
      <w:bookmarkEnd w:id="118"/>
      <w:r>
        <w:rPr>
          <w:rFonts w:hint="eastAsia" w:ascii="宋体" w:hAnsi="宋体" w:eastAsia="宋体" w:cs="宋体"/>
          <w:bCs/>
          <w:color w:val="000000"/>
          <w:sz w:val="24"/>
          <w:highlight w:val="none"/>
        </w:rPr>
      </w:r>
      <w:r/>
    </w:p>
    <w:p>
      <w:pPr>
        <w:pStyle w:val="863"/>
        <w:ind w:firstLine="420"/>
        <w:keepLines/>
        <w:keepNext/>
        <w:spacing w:line="560" w:lineRule="exact"/>
        <w:rPr>
          <w:rFonts w:hint="eastAsia" w:ascii="宋体" w:hAnsi="宋体" w:eastAsia="宋体" w:cs="宋体"/>
          <w:color w:val="000000"/>
          <w:sz w:val="28"/>
          <w:szCs w:val="28"/>
          <w:highlight w:val="none"/>
        </w:rPr>
        <w:outlineLvl w:val="3"/>
      </w:pPr>
      <w:r/>
      <w:bookmarkStart w:id="119" w:name="_Hlt26954846"/>
      <w:r/>
      <w:bookmarkEnd w:id="119"/>
      <w:r/>
      <w:bookmarkStart w:id="120" w:name="_Hlt26670482"/>
      <w:r/>
      <w:bookmarkEnd w:id="120"/>
      <w:r/>
      <w:bookmarkStart w:id="121" w:name="_Hlt26954848"/>
      <w:r/>
      <w:bookmarkEnd w:id="121"/>
      <w:r/>
      <w:bookmarkStart w:id="122" w:name="_Hlt26670486"/>
      <w:r/>
      <w:bookmarkEnd w:id="122"/>
      <w:r/>
      <w:bookmarkStart w:id="123" w:name="_Hlt26954731"/>
      <w:r/>
      <w:bookmarkEnd w:id="123"/>
      <w:r>
        <w:rPr>
          <w:rFonts w:hint="eastAsia" w:ascii="宋体" w:hAnsi="宋体" w:eastAsia="宋体" w:cs="宋体"/>
          <w:color w:val="000000"/>
          <w:sz w:val="28"/>
          <w:szCs w:val="28"/>
          <w:highlight w:val="none"/>
        </w:rPr>
        <w:t xml:space="preserve">13、技术要求响应及偏离表、商务要求响应及偏离表</w:t>
      </w:r>
      <w:r>
        <w:rPr>
          <w:rFonts w:hint="eastAsia" w:ascii="宋体" w:hAnsi="宋体" w:eastAsia="宋体" w:cs="宋体"/>
          <w:color w:val="000000"/>
          <w:sz w:val="28"/>
          <w:szCs w:val="28"/>
          <w:highlight w:val="none"/>
        </w:rPr>
      </w:r>
      <w:r/>
    </w:p>
    <w:p>
      <w:pPr>
        <w:pStyle w:val="863"/>
        <w:ind w:firstLine="420"/>
        <w:keepLines/>
        <w:keepNext/>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rPr>
      </w:r>
      <w:r/>
    </w:p>
    <w:p>
      <w:pPr>
        <w:pStyle w:val="863"/>
        <w:ind w:firstLine="420"/>
        <w:keepLines/>
        <w:keepNext/>
        <w:spacing w:line="56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14、服务承诺、培训计划、人员安排及其他</w:t>
      </w:r>
      <w:r>
        <w:rPr>
          <w:rFonts w:hint="eastAsia" w:ascii="宋体" w:hAnsi="宋体" w:eastAsia="宋体" w:cs="宋体"/>
          <w:color w:val="000000"/>
          <w:sz w:val="28"/>
          <w:szCs w:val="28"/>
          <w:highlight w:val="none"/>
        </w:rPr>
      </w:r>
      <w:r/>
    </w:p>
    <w:p>
      <w:pPr>
        <w:pStyle w:val="863"/>
        <w:ind w:firstLine="420"/>
        <w:keepLines/>
        <w:keepNext/>
        <w:spacing w:line="560" w:lineRule="exact"/>
        <w:rPr>
          <w:rFonts w:hint="eastAsia" w:ascii="宋体" w:hAnsi="宋体" w:eastAsia="宋体" w:cs="宋体"/>
          <w:color w:val="000000"/>
          <w:sz w:val="28"/>
          <w:szCs w:val="28"/>
          <w:highlight w:val="none"/>
        </w:rPr>
      </w:pPr>
      <w:r/>
      <w:bookmarkStart w:id="124" w:name="_Toc49090510"/>
      <w:r/>
      <w:bookmarkStart w:id="125" w:name="_Toc14577359"/>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863"/>
        <w:ind w:firstLine="420"/>
        <w:keepLines/>
        <w:keepNext/>
        <w:spacing w:line="56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15、磋商响应函</w:t>
      </w:r>
      <w:r>
        <w:rPr>
          <w:rFonts w:hint="eastAsia" w:ascii="宋体" w:hAnsi="宋体" w:eastAsia="宋体" w:cs="宋体"/>
          <w:color w:val="000000"/>
          <w:sz w:val="28"/>
          <w:szCs w:val="28"/>
          <w:highlight w:val="none"/>
        </w:rPr>
      </w:r>
      <w:r/>
    </w:p>
    <w:p>
      <w:pPr>
        <w:pStyle w:val="863"/>
        <w:ind w:firstLine="480"/>
        <w:spacing w:line="56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15.1 </w:t>
      </w:r>
      <w:r>
        <w:rPr>
          <w:rFonts w:hint="eastAsia" w:ascii="宋体" w:hAnsi="宋体" w:eastAsia="宋体" w:cs="宋体"/>
          <w:color w:val="000000"/>
          <w:sz w:val="24"/>
          <w:szCs w:val="21"/>
          <w:highlight w:val="none"/>
        </w:rPr>
        <w:t xml:space="preserve">供应商应按照磋商文件中提供的格式完整、正确填写磋商响应函。</w:t>
      </w:r>
      <w:bookmarkEnd w:id="124"/>
      <w:r/>
      <w:bookmarkEnd w:id="125"/>
      <w:r>
        <w:rPr>
          <w:rFonts w:hint="eastAsia" w:ascii="宋体" w:hAnsi="宋体" w:eastAsia="宋体" w:cs="宋体"/>
          <w:color w:val="000000"/>
          <w:sz w:val="24"/>
          <w:szCs w:val="21"/>
          <w:highlight w:val="none"/>
        </w:rPr>
      </w:r>
      <w:r/>
    </w:p>
    <w:p>
      <w:pPr>
        <w:pStyle w:val="863"/>
        <w:ind w:firstLine="482"/>
        <w:keepLines/>
        <w:keepNext/>
        <w:spacing w:line="560" w:lineRule="exact"/>
        <w:rPr>
          <w:rFonts w:hint="eastAsia" w:ascii="宋体" w:hAnsi="宋体" w:eastAsia="宋体" w:cs="宋体"/>
          <w:b/>
          <w:bCs/>
          <w:color w:val="000000"/>
          <w:sz w:val="32"/>
          <w:szCs w:val="32"/>
          <w:highlight w:val="none"/>
        </w:rPr>
        <w:outlineLvl w:val="2"/>
      </w:pPr>
      <w:r/>
      <w:bookmarkStart w:id="126" w:name="_Toc12338"/>
      <w:r/>
      <w:bookmarkStart w:id="127" w:name="_Toc513029224"/>
      <w:r/>
      <w:bookmarkStart w:id="128" w:name="_Toc120614217"/>
      <w:r/>
      <w:bookmarkStart w:id="129" w:name="_Toc20823296"/>
      <w:r/>
      <w:bookmarkStart w:id="130" w:name="_Toc16938540"/>
      <w:r/>
      <w:bookmarkStart w:id="131" w:name="_Toc14577360"/>
      <w:r/>
      <w:bookmarkStart w:id="132" w:name="_Toc49090511"/>
      <w:r>
        <w:rPr>
          <w:rFonts w:hint="eastAsia" w:ascii="宋体" w:hAnsi="宋体" w:eastAsia="宋体" w:cs="宋体"/>
          <w:b/>
          <w:bCs/>
          <w:color w:val="000000"/>
          <w:sz w:val="32"/>
          <w:szCs w:val="32"/>
          <w:highlight w:val="none"/>
        </w:rPr>
        <w:t xml:space="preserve">四、响应文件的递交</w:t>
      </w:r>
      <w:bookmarkEnd w:id="126"/>
      <w:r/>
      <w:bookmarkEnd w:id="127"/>
      <w:r/>
      <w:bookmarkEnd w:id="128"/>
      <w:r/>
      <w:bookmarkEnd w:id="129"/>
      <w:r/>
      <w:bookmarkEnd w:id="130"/>
      <w:r>
        <w:rPr>
          <w:rFonts w:hint="eastAsia" w:ascii="宋体" w:hAnsi="宋体" w:eastAsia="宋体" w:cs="宋体"/>
          <w:b/>
          <w:bCs/>
          <w:color w:val="000000"/>
          <w:sz w:val="32"/>
          <w:szCs w:val="32"/>
          <w:highlight w:val="none"/>
        </w:rPr>
      </w:r>
      <w:r/>
    </w:p>
    <w:p>
      <w:pPr>
        <w:pStyle w:val="863"/>
        <w:ind w:firstLine="560"/>
        <w:keepLines/>
        <w:keepNext/>
        <w:spacing w:line="560" w:lineRule="exact"/>
        <w:rPr>
          <w:rFonts w:hint="eastAsia" w:ascii="宋体" w:hAnsi="宋体" w:eastAsia="宋体" w:cs="宋体"/>
          <w:color w:val="000000"/>
          <w:sz w:val="28"/>
          <w:szCs w:val="28"/>
          <w:highlight w:val="none"/>
        </w:rPr>
        <w:outlineLvl w:val="3"/>
      </w:pPr>
      <w:r/>
      <w:bookmarkStart w:id="133" w:name="_Toc20823297"/>
      <w:r/>
      <w:bookmarkStart w:id="134" w:name="_Toc16938541"/>
      <w:r/>
      <w:bookmarkStart w:id="135" w:name="_Toc462564084"/>
      <w:r/>
      <w:bookmarkStart w:id="136" w:name="_Toc513029225"/>
      <w:r>
        <w:rPr>
          <w:rFonts w:hint="eastAsia" w:ascii="宋体" w:hAnsi="宋体" w:eastAsia="宋体" w:cs="宋体"/>
          <w:color w:val="000000"/>
          <w:sz w:val="28"/>
          <w:szCs w:val="28"/>
          <w:highlight w:val="none"/>
        </w:rPr>
        <w:t xml:space="preserve">18、电子磋商</w:t>
      </w:r>
      <w:bookmarkEnd w:id="133"/>
      <w:r/>
      <w:bookmarkEnd w:id="134"/>
      <w:r/>
      <w:bookmarkEnd w:id="135"/>
      <w:r/>
      <w:bookmarkEnd w:id="136"/>
      <w:r>
        <w:rPr>
          <w:rFonts w:hint="eastAsia" w:ascii="宋体" w:hAnsi="宋体" w:eastAsia="宋体" w:cs="宋体"/>
          <w:color w:val="000000"/>
          <w:sz w:val="28"/>
          <w:szCs w:val="28"/>
          <w:highlight w:val="none"/>
        </w:rPr>
        <w:t xml:space="preserve">响应文件的递交</w:t>
      </w:r>
      <w:r>
        <w:rPr>
          <w:rFonts w:hint="eastAsia" w:ascii="宋体" w:hAnsi="宋体" w:eastAsia="宋体" w:cs="宋体"/>
          <w:color w:val="000000"/>
          <w:sz w:val="28"/>
          <w:szCs w:val="28"/>
          <w:highlight w:val="none"/>
        </w:rPr>
      </w:r>
      <w:r/>
    </w:p>
    <w:p>
      <w:pPr>
        <w:pStyle w:val="863"/>
        <w:ind w:firstLine="600"/>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18.1 供应商应当按照《操作手册》规定，在提交响应文件截止时间前制作并上传电子响应文件。</w:t>
      </w:r>
      <w:bookmarkStart w:id="137" w:name="_Toc16938542"/>
      <w:r/>
      <w:bookmarkStart w:id="138" w:name="_Toc513029226"/>
      <w:r/>
      <w:bookmarkStart w:id="139" w:name="_Toc20823298"/>
      <w:r>
        <w:rPr>
          <w:rFonts w:hint="eastAsia" w:ascii="宋体" w:hAnsi="宋体" w:eastAsia="宋体" w:cs="宋体"/>
          <w:bCs/>
          <w:color w:val="000000"/>
          <w:sz w:val="24"/>
          <w:szCs w:val="21"/>
          <w:highlight w:val="none"/>
        </w:rPr>
      </w:r>
      <w:r/>
    </w:p>
    <w:p>
      <w:pPr>
        <w:pStyle w:val="863"/>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18.2 </w:t>
      </w:r>
      <w:r>
        <w:rPr>
          <w:rFonts w:hint="eastAsia" w:ascii="宋体" w:hAnsi="宋体" w:cs="宋体"/>
          <w:sz w:val="24"/>
          <w:szCs w:val="24"/>
          <w:highlight w:val="none"/>
          <w:lang w:val="en-US" w:eastAsia="zh-CN"/>
        </w:rPr>
        <w:t xml:space="preserve">供应商</w:t>
      </w:r>
      <w:r>
        <w:rPr>
          <w:rFonts w:hint="eastAsia" w:ascii="宋体" w:hAnsi="宋体" w:eastAsia="宋体" w:cs="宋体"/>
          <w:color w:val="000000"/>
          <w:sz w:val="24"/>
          <w:highlight w:val="none"/>
        </w:rPr>
        <w:t xml:space="preserve">通过“苏采云”系统不见面开标大厅在线参与开标活动。（具体操作详见《“苏采云”系统投标人操作手册》，网址链接http://www.ccgp-jiangsu.gov.cn//webfile/jiangsu/202311/1699268553318052447.pdf）</w:t>
      </w:r>
      <w:r>
        <w:rPr>
          <w:rFonts w:hint="eastAsia" w:ascii="宋体" w:hAnsi="宋体" w:eastAsia="宋体" w:cs="宋体"/>
          <w:color w:val="000000"/>
          <w:sz w:val="24"/>
          <w:highlight w:val="none"/>
        </w:rPr>
      </w:r>
      <w:r/>
    </w:p>
    <w:p>
      <w:pPr>
        <w:pStyle w:val="863"/>
        <w:ind w:firstLine="560"/>
        <w:keepLines/>
        <w:keepNext/>
        <w:spacing w:line="560" w:lineRule="exact"/>
        <w:rPr>
          <w:rFonts w:hint="eastAsia" w:ascii="宋体" w:hAnsi="宋体" w:eastAsia="宋体" w:cs="宋体"/>
          <w:bCs/>
          <w:color w:val="000000"/>
          <w:sz w:val="24"/>
          <w:szCs w:val="28"/>
          <w:highlight w:val="none"/>
        </w:rPr>
        <w:outlineLvl w:val="3"/>
      </w:pPr>
      <w:r>
        <w:rPr>
          <w:rFonts w:hint="eastAsia" w:ascii="宋体" w:hAnsi="宋体" w:eastAsia="宋体" w:cs="宋体"/>
          <w:bCs/>
          <w:color w:val="000000"/>
          <w:sz w:val="28"/>
          <w:szCs w:val="28"/>
          <w:highlight w:val="none"/>
        </w:rPr>
        <w:t xml:space="preserve">19、提交响应文件截止时间</w:t>
      </w:r>
      <w:bookmarkEnd w:id="137"/>
      <w:r/>
      <w:bookmarkEnd w:id="138"/>
      <w:r/>
      <w:bookmarkEnd w:id="139"/>
      <w:r>
        <w:rPr>
          <w:rFonts w:hint="eastAsia" w:ascii="宋体" w:hAnsi="宋体" w:eastAsia="宋体" w:cs="宋体"/>
          <w:bCs/>
          <w:color w:val="000000"/>
          <w:sz w:val="24"/>
          <w:szCs w:val="28"/>
          <w:highlight w:val="none"/>
        </w:rPr>
      </w:r>
      <w:r/>
    </w:p>
    <w:p>
      <w:pPr>
        <w:pStyle w:val="863"/>
        <w:ind w:firstLine="480"/>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19.1 供应商上传电子响应文件的时间不得迟于磋商公告中规定的提交响应文件截止时间。</w:t>
      </w:r>
      <w:r>
        <w:rPr>
          <w:rFonts w:hint="eastAsia" w:ascii="宋体" w:hAnsi="宋体" w:eastAsia="宋体" w:cs="宋体"/>
          <w:bCs/>
          <w:color w:val="000000"/>
          <w:sz w:val="24"/>
          <w:szCs w:val="21"/>
          <w:highlight w:val="none"/>
        </w:rPr>
      </w:r>
      <w:r/>
    </w:p>
    <w:p>
      <w:pPr>
        <w:pStyle w:val="863"/>
        <w:ind w:firstLine="480"/>
        <w:spacing w:line="56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19.2 采购代理机构</w:t>
      </w:r>
      <w:r>
        <w:rPr>
          <w:rFonts w:hint="eastAsia" w:ascii="宋体" w:hAnsi="宋体" w:eastAsia="宋体" w:cs="宋体"/>
          <w:bCs/>
          <w:color w:val="000000"/>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bCs/>
          <w:color w:val="000000"/>
          <w:sz w:val="24"/>
          <w:szCs w:val="21"/>
          <w:highlight w:val="none"/>
        </w:rPr>
      </w:r>
      <w:r/>
    </w:p>
    <w:p>
      <w:pPr>
        <w:pStyle w:val="863"/>
        <w:ind w:firstLine="420"/>
        <w:keepLines/>
        <w:keepNext/>
        <w:spacing w:line="560" w:lineRule="exact"/>
        <w:rPr>
          <w:rFonts w:hint="eastAsia" w:ascii="宋体" w:hAnsi="宋体" w:eastAsia="宋体" w:cs="宋体"/>
          <w:color w:val="000000"/>
          <w:sz w:val="28"/>
          <w:szCs w:val="28"/>
          <w:highlight w:val="none"/>
        </w:rPr>
        <w:outlineLvl w:val="3"/>
      </w:pPr>
      <w:r/>
      <w:bookmarkStart w:id="140" w:name="_Toc16938543"/>
      <w:r/>
      <w:bookmarkStart w:id="141" w:name="_Toc513029227"/>
      <w:r/>
      <w:bookmarkStart w:id="142" w:name="_Toc20823299"/>
      <w:r>
        <w:rPr>
          <w:rFonts w:hint="eastAsia" w:ascii="宋体" w:hAnsi="宋体" w:eastAsia="宋体" w:cs="宋体"/>
          <w:color w:val="000000"/>
          <w:sz w:val="28"/>
          <w:szCs w:val="28"/>
          <w:highlight w:val="none"/>
        </w:rPr>
        <w:t xml:space="preserve">20、响应文件</w:t>
      </w:r>
      <w:bookmarkEnd w:id="140"/>
      <w:r/>
      <w:bookmarkEnd w:id="141"/>
      <w:r/>
      <w:bookmarkEnd w:id="142"/>
      <w:r>
        <w:rPr>
          <w:rFonts w:hint="eastAsia" w:ascii="宋体" w:hAnsi="宋体" w:eastAsia="宋体" w:cs="宋体"/>
          <w:color w:val="000000"/>
          <w:sz w:val="28"/>
          <w:szCs w:val="28"/>
          <w:highlight w:val="none"/>
        </w:rPr>
        <w:t xml:space="preserve">的拒收</w:t>
      </w:r>
      <w:r>
        <w:rPr>
          <w:rFonts w:hint="eastAsia" w:ascii="宋体" w:hAnsi="宋体" w:eastAsia="宋体" w:cs="宋体"/>
          <w:color w:val="000000"/>
          <w:sz w:val="28"/>
          <w:szCs w:val="28"/>
          <w:highlight w:val="none"/>
        </w:rPr>
      </w:r>
      <w:r/>
    </w:p>
    <w:p>
      <w:pPr>
        <w:pStyle w:val="863"/>
        <w:ind w:firstLine="480"/>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20.1 </w:t>
      </w:r>
      <w:r>
        <w:rPr>
          <w:rFonts w:hint="eastAsia" w:ascii="宋体" w:hAnsi="宋体" w:eastAsia="宋体" w:cs="宋体"/>
          <w:color w:val="000000"/>
          <w:sz w:val="24"/>
          <w:szCs w:val="21"/>
          <w:highlight w:val="none"/>
        </w:rPr>
        <w:t xml:space="preserve">采购代理机构</w:t>
      </w:r>
      <w:r>
        <w:rPr>
          <w:rFonts w:hint="eastAsia" w:ascii="宋体" w:hAnsi="宋体" w:eastAsia="宋体" w:cs="宋体"/>
          <w:bCs/>
          <w:color w:val="000000"/>
          <w:sz w:val="24"/>
          <w:szCs w:val="21"/>
          <w:highlight w:val="none"/>
        </w:rPr>
        <w:t xml:space="preserve">拒绝接收在其规定的提交响应文件截止时间后上传的任何电子响应文件。</w:t>
      </w:r>
      <w:r>
        <w:rPr>
          <w:rFonts w:hint="eastAsia" w:ascii="宋体" w:hAnsi="宋体" w:eastAsia="宋体" w:cs="宋体"/>
          <w:bCs/>
          <w:color w:val="000000"/>
          <w:sz w:val="24"/>
          <w:highlight w:val="none"/>
        </w:rPr>
        <w:t xml:space="preserve">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rPr>
          <w:rFonts w:hint="eastAsia" w:ascii="宋体" w:hAnsi="宋体" w:eastAsia="宋体" w:cs="宋体"/>
          <w:bCs/>
          <w:color w:val="000000"/>
          <w:sz w:val="24"/>
          <w:szCs w:val="21"/>
          <w:highlight w:val="none"/>
        </w:rPr>
      </w:r>
      <w:r/>
    </w:p>
    <w:p>
      <w:pPr>
        <w:pStyle w:val="863"/>
        <w:ind w:firstLine="420"/>
        <w:keepLines/>
        <w:keepNext/>
        <w:spacing w:line="560" w:lineRule="exact"/>
        <w:rPr>
          <w:rFonts w:hint="eastAsia" w:ascii="宋体" w:hAnsi="宋体" w:eastAsia="宋体" w:cs="宋体"/>
          <w:color w:val="000000"/>
          <w:sz w:val="28"/>
          <w:szCs w:val="28"/>
          <w:highlight w:val="none"/>
        </w:rPr>
        <w:outlineLvl w:val="3"/>
      </w:pPr>
      <w:r/>
      <w:bookmarkStart w:id="143" w:name="_Toc513029228"/>
      <w:r/>
      <w:bookmarkStart w:id="144" w:name="_Toc20823300"/>
      <w:r/>
      <w:bookmarkStart w:id="145" w:name="_Toc16938544"/>
      <w:r>
        <w:rPr>
          <w:rFonts w:hint="eastAsia" w:ascii="宋体" w:hAnsi="宋体" w:eastAsia="宋体" w:cs="宋体"/>
          <w:color w:val="000000"/>
          <w:sz w:val="28"/>
          <w:szCs w:val="28"/>
          <w:highlight w:val="none"/>
        </w:rPr>
        <w:t xml:space="preserve">21、响应文件的撤回和修改</w:t>
      </w:r>
      <w:bookmarkEnd w:id="143"/>
      <w:r/>
      <w:bookmarkEnd w:id="144"/>
      <w:r/>
      <w:bookmarkEnd w:id="145"/>
      <w:r>
        <w:rPr>
          <w:rFonts w:hint="eastAsia" w:ascii="宋体" w:hAnsi="宋体" w:eastAsia="宋体" w:cs="宋体"/>
          <w:color w:val="000000"/>
          <w:sz w:val="28"/>
          <w:szCs w:val="28"/>
          <w:highlight w:val="none"/>
        </w:rPr>
      </w:r>
      <w:r/>
    </w:p>
    <w:p>
      <w:pPr>
        <w:pStyle w:val="863"/>
        <w:ind w:firstLine="48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21.1 响应文件的撤回</w:t>
      </w:r>
      <w:r>
        <w:rPr>
          <w:rFonts w:hint="eastAsia" w:ascii="宋体" w:hAnsi="宋体" w:eastAsia="宋体" w:cs="宋体"/>
          <w:color w:val="000000"/>
          <w:sz w:val="24"/>
          <w:szCs w:val="21"/>
          <w:highlight w:val="none"/>
        </w:rPr>
      </w:r>
      <w:r/>
    </w:p>
    <w:p>
      <w:pPr>
        <w:pStyle w:val="863"/>
        <w:ind w:firstLine="48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21.1.1 电子响应文件的撤回</w:t>
      </w:r>
      <w:r>
        <w:rPr>
          <w:rFonts w:hint="eastAsia" w:ascii="宋体" w:hAnsi="宋体" w:eastAsia="宋体" w:cs="宋体"/>
          <w:color w:val="000000"/>
          <w:sz w:val="24"/>
          <w:szCs w:val="21"/>
          <w:highlight w:val="none"/>
        </w:rPr>
      </w:r>
      <w:r/>
    </w:p>
    <w:p>
      <w:pPr>
        <w:pStyle w:val="863"/>
        <w:ind w:firstLine="48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供应商可在</w:t>
      </w:r>
      <w:r>
        <w:rPr>
          <w:rFonts w:hint="eastAsia" w:ascii="宋体" w:hAnsi="宋体" w:eastAsia="宋体" w:cs="宋体"/>
          <w:bCs/>
          <w:color w:val="000000"/>
          <w:sz w:val="24"/>
          <w:szCs w:val="21"/>
          <w:highlight w:val="none"/>
        </w:rPr>
        <w:t xml:space="preserve">提交响应文件</w:t>
      </w:r>
      <w:r>
        <w:rPr>
          <w:rFonts w:hint="eastAsia" w:ascii="宋体" w:hAnsi="宋体" w:eastAsia="宋体" w:cs="宋体"/>
          <w:color w:val="000000"/>
          <w:sz w:val="24"/>
          <w:szCs w:val="21"/>
          <w:highlight w:val="none"/>
        </w:rPr>
        <w:t xml:space="preserve">截止时间前，撤回其电子响应文件，具体操作方法见《操作手册》。</w:t>
      </w:r>
      <w:r>
        <w:rPr>
          <w:rFonts w:hint="eastAsia" w:ascii="宋体" w:hAnsi="宋体" w:eastAsia="宋体" w:cs="宋体"/>
          <w:color w:val="000000"/>
          <w:sz w:val="24"/>
          <w:szCs w:val="21"/>
          <w:highlight w:val="none"/>
        </w:rPr>
      </w:r>
      <w:r/>
    </w:p>
    <w:p>
      <w:pPr>
        <w:pStyle w:val="863"/>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21.1.2 供应商撤回电子响应文件，则认为其不再参与本项目磋商活动。</w:t>
      </w:r>
      <w:r>
        <w:rPr>
          <w:rFonts w:hint="eastAsia" w:ascii="宋体" w:hAnsi="宋体" w:eastAsia="宋体" w:cs="宋体"/>
          <w:color w:val="000000"/>
          <w:sz w:val="24"/>
          <w:szCs w:val="24"/>
          <w:highlight w:val="none"/>
        </w:rPr>
      </w:r>
      <w:r/>
    </w:p>
    <w:p>
      <w:pPr>
        <w:pStyle w:val="863"/>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响应文件的修改</w:t>
      </w:r>
      <w:r>
        <w:rPr>
          <w:rFonts w:hint="eastAsia" w:ascii="宋体" w:hAnsi="宋体" w:eastAsia="宋体" w:cs="宋体"/>
          <w:color w:val="000000"/>
          <w:sz w:val="24"/>
          <w:szCs w:val="24"/>
          <w:highlight w:val="none"/>
        </w:rPr>
      </w:r>
      <w:r/>
    </w:p>
    <w:p>
      <w:pPr>
        <w:pStyle w:val="863"/>
        <w:ind w:firstLine="480"/>
        <w:spacing w:line="5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21.2.1 供应商可在</w:t>
      </w:r>
      <w:r>
        <w:rPr>
          <w:rFonts w:hint="eastAsia" w:ascii="宋体" w:hAnsi="宋体" w:eastAsia="宋体" w:cs="宋体"/>
          <w:bCs/>
          <w:color w:val="000000"/>
          <w:sz w:val="24"/>
          <w:szCs w:val="21"/>
          <w:highlight w:val="none"/>
        </w:rPr>
        <w:t xml:space="preserve">提交响应文件</w:t>
      </w:r>
      <w:r>
        <w:rPr>
          <w:rFonts w:hint="eastAsia" w:ascii="宋体" w:hAnsi="宋体" w:eastAsia="宋体" w:cs="宋体"/>
          <w:color w:val="000000"/>
          <w:sz w:val="24"/>
          <w:szCs w:val="21"/>
          <w:highlight w:val="none"/>
        </w:rPr>
        <w:t xml:space="preserve">截止时间前，对其电子响应文件进行修改，具体操作方法见《操作手册》。</w:t>
      </w:r>
      <w:r>
        <w:rPr>
          <w:rFonts w:hint="eastAsia" w:ascii="宋体" w:hAnsi="宋体" w:eastAsia="宋体" w:cs="宋体"/>
          <w:color w:val="000000"/>
          <w:sz w:val="24"/>
          <w:szCs w:val="21"/>
          <w:highlight w:val="none"/>
        </w:rPr>
      </w:r>
      <w:r/>
    </w:p>
    <w:p>
      <w:pPr>
        <w:pStyle w:val="863"/>
        <w:ind w:firstLine="480"/>
        <w:spacing w:line="56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21.2.2 </w:t>
      </w:r>
      <w:r>
        <w:rPr>
          <w:rFonts w:hint="eastAsia" w:ascii="宋体" w:hAnsi="宋体" w:eastAsia="宋体" w:cs="宋体"/>
          <w:bCs/>
          <w:color w:val="000000"/>
          <w:sz w:val="24"/>
          <w:szCs w:val="21"/>
          <w:highlight w:val="none"/>
        </w:rPr>
        <w:t xml:space="preserve">在提交响应文件截止时间之后，供应商不得对其电子响应文件做任何修改。</w:t>
      </w:r>
      <w:r>
        <w:rPr>
          <w:rFonts w:hint="eastAsia" w:ascii="宋体" w:hAnsi="宋体" w:eastAsia="宋体" w:cs="宋体"/>
          <w:bCs/>
          <w:color w:val="000000"/>
          <w:sz w:val="24"/>
          <w:szCs w:val="21"/>
          <w:highlight w:val="none"/>
        </w:rPr>
      </w:r>
      <w:r/>
    </w:p>
    <w:p>
      <w:pPr>
        <w:pStyle w:val="863"/>
        <w:ind w:firstLine="480"/>
        <w:spacing w:line="56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21.3 </w:t>
      </w:r>
      <w:r>
        <w:rPr>
          <w:rFonts w:hint="eastAsia" w:ascii="宋体" w:hAnsi="宋体" w:eastAsia="宋体" w:cs="宋体"/>
          <w:bCs/>
          <w:color w:val="000000"/>
          <w:sz w:val="24"/>
          <w:szCs w:val="21"/>
          <w:highlight w:val="none"/>
        </w:rPr>
        <w:t xml:space="preserve">在提交响应文件截止时间至磋商文件中规定的磋商有效期满之间的这段时间内，供应商不得撤回其响应文件。</w:t>
      </w:r>
      <w:r>
        <w:rPr>
          <w:rFonts w:hint="eastAsia" w:ascii="宋体" w:hAnsi="宋体" w:eastAsia="宋体" w:cs="宋体"/>
          <w:bCs/>
          <w:color w:val="000000"/>
          <w:sz w:val="24"/>
          <w:szCs w:val="21"/>
          <w:highlight w:val="none"/>
        </w:rPr>
      </w:r>
      <w:r/>
    </w:p>
    <w:p>
      <w:pPr>
        <w:pStyle w:val="863"/>
        <w:ind w:firstLine="420"/>
        <w:keepLines/>
        <w:keepNext/>
        <w:spacing w:line="56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16、磋商有效期</w:t>
      </w:r>
      <w:bookmarkEnd w:id="131"/>
      <w:r/>
      <w:bookmarkEnd w:id="132"/>
      <w:r>
        <w:rPr>
          <w:rFonts w:hint="eastAsia" w:ascii="宋体" w:hAnsi="宋体" w:eastAsia="宋体" w:cs="宋体"/>
          <w:color w:val="000000"/>
          <w:sz w:val="28"/>
          <w:szCs w:val="28"/>
          <w:highlight w:val="none"/>
        </w:rPr>
      </w:r>
      <w:r/>
    </w:p>
    <w:p>
      <w:pPr>
        <w:pStyle w:val="863"/>
        <w:ind w:firstLine="480"/>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16.1 磋商有效期为提交响应文件截止之日后</w:t>
      </w:r>
      <w:r>
        <w:rPr>
          <w:rFonts w:hint="eastAsia" w:ascii="宋体" w:hAnsi="宋体" w:eastAsia="宋体" w:cs="宋体"/>
          <w:b/>
          <w:color w:val="000000"/>
          <w:sz w:val="24"/>
          <w:szCs w:val="21"/>
          <w:highlight w:val="none"/>
          <w:u w:val="single"/>
        </w:rPr>
        <w:t xml:space="preserve">六十（60）天</w:t>
      </w:r>
      <w:r>
        <w:rPr>
          <w:rFonts w:hint="eastAsia" w:ascii="宋体" w:hAnsi="宋体" w:eastAsia="宋体" w:cs="宋体"/>
          <w:bCs/>
          <w:color w:val="000000"/>
          <w:sz w:val="24"/>
          <w:szCs w:val="21"/>
          <w:highlight w:val="none"/>
        </w:rPr>
        <w:t xml:space="preserve">。磋商有效期比规定短的将被视为非实质性响应磋商文件而予以拒绝。</w:t>
      </w:r>
      <w:r>
        <w:rPr>
          <w:rFonts w:hint="eastAsia" w:ascii="宋体" w:hAnsi="宋体" w:eastAsia="宋体" w:cs="宋体"/>
          <w:bCs/>
          <w:color w:val="000000"/>
          <w:sz w:val="24"/>
          <w:szCs w:val="21"/>
          <w:highlight w:val="none"/>
        </w:rPr>
      </w:r>
      <w:r/>
    </w:p>
    <w:p>
      <w:pPr>
        <w:pStyle w:val="863"/>
        <w:ind w:firstLine="420"/>
        <w:keepLines/>
        <w:keepNext/>
        <w:spacing w:line="56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17、磋商有效期的延长</w:t>
      </w:r>
      <w:r>
        <w:rPr>
          <w:rFonts w:hint="eastAsia" w:ascii="宋体" w:hAnsi="宋体" w:eastAsia="宋体" w:cs="宋体"/>
          <w:color w:val="000000"/>
          <w:sz w:val="28"/>
          <w:szCs w:val="28"/>
          <w:highlight w:val="none"/>
        </w:rPr>
      </w:r>
      <w:r/>
    </w:p>
    <w:p>
      <w:pPr>
        <w:pStyle w:val="863"/>
        <w:ind w:firstLine="480"/>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17.1 在特殊情况下，</w:t>
      </w:r>
      <w:r>
        <w:rPr>
          <w:rFonts w:hint="eastAsia" w:ascii="宋体" w:hAnsi="宋体" w:eastAsia="宋体" w:cs="宋体"/>
          <w:color w:val="000000"/>
          <w:sz w:val="24"/>
          <w:szCs w:val="21"/>
          <w:highlight w:val="none"/>
        </w:rPr>
        <w:t xml:space="preserve">采购代理机构</w:t>
      </w:r>
      <w:r>
        <w:rPr>
          <w:rFonts w:hint="eastAsia" w:ascii="宋体" w:hAnsi="宋体" w:eastAsia="宋体" w:cs="宋体"/>
          <w:bCs/>
          <w:color w:val="000000"/>
          <w:sz w:val="24"/>
          <w:szCs w:val="21"/>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color w:val="000000"/>
          <w:sz w:val="24"/>
          <w:szCs w:val="21"/>
          <w:highlight w:val="none"/>
        </w:rPr>
        <w:t xml:space="preserve">采购代理机构</w:t>
      </w:r>
      <w:r>
        <w:rPr>
          <w:rFonts w:hint="eastAsia" w:ascii="宋体" w:hAnsi="宋体" w:eastAsia="宋体" w:cs="宋体"/>
          <w:bCs/>
          <w:color w:val="000000"/>
          <w:sz w:val="24"/>
          <w:szCs w:val="21"/>
          <w:highlight w:val="none"/>
        </w:rPr>
        <w:t xml:space="preserve">的这一要求而放弃磋商，同意延长磋商有效期的供应商既不能要求也不允许修改其响应文件。</w:t>
      </w:r>
      <w:r>
        <w:rPr>
          <w:rFonts w:hint="eastAsia" w:ascii="宋体" w:hAnsi="宋体" w:eastAsia="宋体" w:cs="宋体"/>
          <w:color w:val="000000"/>
          <w:sz w:val="24"/>
          <w:szCs w:val="24"/>
          <w:highlight w:val="none"/>
        </w:rPr>
        <w:t xml:space="preserve">受磋商有效期约束的所有权利与义务均延长至新的有效期</w:t>
      </w: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rPr>
      </w:r>
      <w:r/>
    </w:p>
    <w:p>
      <w:pPr>
        <w:pStyle w:val="863"/>
        <w:ind w:firstLine="480"/>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17.2 </w:t>
      </w:r>
      <w:r>
        <w:rPr>
          <w:rFonts w:hint="eastAsia" w:ascii="宋体" w:hAnsi="宋体" w:eastAsia="宋体" w:cs="宋体"/>
          <w:color w:val="000000"/>
          <w:sz w:val="24"/>
          <w:highlight w:val="none"/>
        </w:rPr>
        <w:t xml:space="preserve">成交供应商的响应文件作为项目合同的附件，其有效期至成交供应商全部合同义务履行完毕为止。</w:t>
      </w:r>
      <w:r>
        <w:rPr>
          <w:rFonts w:hint="eastAsia" w:ascii="宋体" w:hAnsi="宋体" w:eastAsia="宋体" w:cs="宋体"/>
          <w:bCs/>
          <w:color w:val="000000"/>
          <w:sz w:val="24"/>
          <w:szCs w:val="21"/>
          <w:highlight w:val="none"/>
        </w:rPr>
      </w:r>
      <w:r/>
    </w:p>
    <w:p>
      <w:pPr>
        <w:pStyle w:val="863"/>
        <w:ind w:firstLine="482"/>
        <w:keepLines/>
        <w:keepNext/>
        <w:spacing w:line="560" w:lineRule="exact"/>
        <w:rPr>
          <w:rFonts w:hint="eastAsia" w:ascii="宋体" w:hAnsi="宋体" w:eastAsia="宋体" w:cs="宋体"/>
          <w:b/>
          <w:bCs/>
          <w:color w:val="000000"/>
          <w:sz w:val="32"/>
          <w:szCs w:val="32"/>
          <w:highlight w:val="none"/>
        </w:rPr>
        <w:outlineLvl w:val="2"/>
      </w:pPr>
      <w:r/>
      <w:bookmarkStart w:id="146" w:name="_Hlt26954852"/>
      <w:r/>
      <w:bookmarkEnd w:id="146"/>
      <w:r/>
      <w:bookmarkStart w:id="147" w:name="_Hlt26954739"/>
      <w:r/>
      <w:bookmarkEnd w:id="147"/>
      <w:r/>
      <w:bookmarkStart w:id="148" w:name="_Toc20823301"/>
      <w:r/>
      <w:bookmarkStart w:id="149" w:name="_Toc16938545"/>
      <w:r/>
      <w:bookmarkStart w:id="150" w:name="_Toc23889"/>
      <w:r/>
      <w:bookmarkStart w:id="151" w:name="_Toc513029229"/>
      <w:r/>
      <w:bookmarkStart w:id="152" w:name="_Toc120614218"/>
      <w:r>
        <w:rPr>
          <w:rFonts w:hint="eastAsia" w:ascii="宋体" w:hAnsi="宋体" w:eastAsia="宋体" w:cs="宋体"/>
          <w:b/>
          <w:bCs/>
          <w:color w:val="000000"/>
          <w:sz w:val="32"/>
          <w:szCs w:val="32"/>
          <w:highlight w:val="none"/>
        </w:rPr>
        <w:t xml:space="preserve">五、响应文件的解密与评审</w:t>
      </w:r>
      <w:bookmarkEnd w:id="148"/>
      <w:r/>
      <w:bookmarkEnd w:id="149"/>
      <w:r/>
      <w:bookmarkEnd w:id="150"/>
      <w:r/>
      <w:bookmarkEnd w:id="151"/>
      <w:r/>
      <w:bookmarkEnd w:id="152"/>
      <w:r>
        <w:rPr>
          <w:rFonts w:hint="eastAsia" w:ascii="宋体" w:hAnsi="宋体" w:eastAsia="宋体" w:cs="宋体"/>
          <w:b/>
          <w:bCs/>
          <w:color w:val="000000"/>
          <w:sz w:val="32"/>
          <w:szCs w:val="32"/>
          <w:highlight w:val="none"/>
        </w:rPr>
      </w:r>
      <w:r/>
    </w:p>
    <w:p>
      <w:pPr>
        <w:pStyle w:val="863"/>
        <w:ind w:firstLine="420"/>
        <w:keepLines/>
        <w:keepNext/>
        <w:spacing w:line="560" w:lineRule="exact"/>
        <w:rPr>
          <w:rFonts w:hint="eastAsia" w:ascii="宋体" w:hAnsi="宋体" w:eastAsia="宋体" w:cs="宋体"/>
          <w:color w:val="000000"/>
          <w:sz w:val="28"/>
          <w:szCs w:val="28"/>
          <w:highlight w:val="none"/>
        </w:rPr>
        <w:outlineLvl w:val="3"/>
      </w:pPr>
      <w:r/>
      <w:bookmarkStart w:id="153" w:name="_Toc513029230"/>
      <w:r/>
      <w:bookmarkStart w:id="154" w:name="_Toc20823302"/>
      <w:r/>
      <w:bookmarkStart w:id="155" w:name="_Toc16938546"/>
      <w:r>
        <w:rPr>
          <w:rFonts w:hint="eastAsia" w:ascii="宋体" w:hAnsi="宋体" w:eastAsia="宋体" w:cs="宋体"/>
          <w:color w:val="000000"/>
          <w:sz w:val="28"/>
          <w:szCs w:val="28"/>
          <w:highlight w:val="none"/>
        </w:rPr>
        <w:t xml:space="preserve">22、</w:t>
      </w:r>
      <w:bookmarkEnd w:id="153"/>
      <w:r/>
      <w:bookmarkEnd w:id="154"/>
      <w:r/>
      <w:bookmarkEnd w:id="155"/>
      <w:r>
        <w:rPr>
          <w:rFonts w:hint="eastAsia" w:ascii="宋体" w:hAnsi="宋体" w:eastAsia="宋体" w:cs="宋体"/>
          <w:color w:val="000000"/>
          <w:sz w:val="28"/>
          <w:szCs w:val="28"/>
          <w:highlight w:val="none"/>
        </w:rPr>
        <w:t xml:space="preserve">响应文件解密</w:t>
      </w:r>
      <w:r>
        <w:rPr>
          <w:rFonts w:hint="eastAsia" w:ascii="宋体" w:hAnsi="宋体" w:eastAsia="宋体" w:cs="宋体"/>
          <w:color w:val="000000"/>
          <w:sz w:val="28"/>
          <w:szCs w:val="28"/>
          <w:highlight w:val="none"/>
        </w:rPr>
      </w:r>
      <w:r/>
    </w:p>
    <w:p>
      <w:pPr>
        <w:pStyle w:val="863"/>
        <w:ind w:firstLine="360"/>
        <w:spacing w:line="560" w:lineRule="exact"/>
        <w:rPr>
          <w:rFonts w:hint="eastAsia" w:ascii="宋体" w:hAnsi="宋体" w:eastAsia="宋体" w:cs="宋体"/>
          <w:color w:val="000000"/>
          <w:szCs w:val="21"/>
          <w:highlight w:val="none"/>
        </w:rPr>
      </w:pPr>
      <w:r>
        <w:rPr>
          <w:rFonts w:hint="eastAsia" w:ascii="宋体" w:hAnsi="宋体" w:eastAsia="宋体" w:cs="宋体"/>
          <w:color w:val="000000"/>
          <w:sz w:val="24"/>
          <w:szCs w:val="21"/>
          <w:highlight w:val="none"/>
        </w:rPr>
        <w:t xml:space="preserve">22.1 </w:t>
      </w:r>
      <w:r>
        <w:rPr>
          <w:rFonts w:hint="eastAsia" w:ascii="宋体" w:hAnsi="宋体" w:eastAsia="宋体" w:cs="宋体"/>
          <w:color w:val="000000"/>
          <w:sz w:val="24"/>
          <w:szCs w:val="24"/>
          <w:highlight w:val="none"/>
        </w:rPr>
        <w:t xml:space="preserve">供应商应当</w:t>
      </w:r>
      <w:r>
        <w:rPr>
          <w:rFonts w:hint="eastAsia" w:ascii="宋体" w:hAnsi="宋体" w:eastAsia="宋体" w:cs="宋体"/>
          <w:color w:val="000000"/>
          <w:sz w:val="24"/>
          <w:szCs w:val="21"/>
          <w:highlight w:val="none"/>
        </w:rPr>
        <w:t xml:space="preserve">按照《“苏采云”系统供应商操作手册》规定</w:t>
      </w:r>
      <w:r>
        <w:rPr>
          <w:rFonts w:hint="eastAsia" w:ascii="宋体" w:hAnsi="宋体" w:eastAsia="宋体" w:cs="宋体"/>
          <w:color w:val="000000"/>
          <w:sz w:val="24"/>
          <w:szCs w:val="24"/>
          <w:highlight w:val="none"/>
        </w:rPr>
        <w:t xml:space="preserve">，参加磋商活动和在苏采云系统规定的时间内对磋商响应文件进行解密。</w:t>
      </w:r>
      <w:r>
        <w:rPr>
          <w:rFonts w:hint="eastAsia" w:ascii="宋体" w:hAnsi="宋体" w:eastAsia="宋体" w:cs="宋体"/>
          <w:color w:val="000000"/>
          <w:szCs w:val="21"/>
          <w:highlight w:val="none"/>
        </w:rPr>
      </w:r>
      <w:r/>
    </w:p>
    <w:p>
      <w:pPr>
        <w:pStyle w:val="863"/>
        <w:ind w:firstLine="420"/>
        <w:keepLines/>
        <w:keepNext/>
        <w:spacing w:line="560" w:lineRule="exact"/>
        <w:rPr>
          <w:rFonts w:hint="eastAsia" w:ascii="宋体" w:hAnsi="宋体" w:eastAsia="宋体" w:cs="宋体"/>
          <w:color w:val="000000"/>
          <w:sz w:val="28"/>
          <w:szCs w:val="28"/>
          <w:highlight w:val="none"/>
        </w:rPr>
        <w:outlineLvl w:val="3"/>
      </w:pPr>
      <w:r/>
      <w:bookmarkStart w:id="156" w:name="_Toc16938547"/>
      <w:r/>
      <w:bookmarkStart w:id="157" w:name="_Toc20823303"/>
      <w:r/>
      <w:bookmarkStart w:id="158" w:name="_Toc513029231"/>
      <w:r>
        <w:rPr>
          <w:rFonts w:hint="eastAsia" w:ascii="宋体" w:hAnsi="宋体" w:eastAsia="宋体" w:cs="宋体"/>
          <w:color w:val="000000"/>
          <w:sz w:val="28"/>
          <w:szCs w:val="28"/>
          <w:highlight w:val="none"/>
        </w:rPr>
        <w:t xml:space="preserve">23、磋商小组</w:t>
      </w:r>
      <w:r>
        <w:rPr>
          <w:rFonts w:hint="eastAsia" w:ascii="宋体" w:hAnsi="宋体" w:eastAsia="宋体" w:cs="宋体"/>
          <w:color w:val="000000"/>
          <w:sz w:val="28"/>
          <w:szCs w:val="28"/>
          <w:highlight w:val="none"/>
        </w:rPr>
      </w:r>
      <w:r/>
    </w:p>
    <w:p>
      <w:pPr>
        <w:pStyle w:val="863"/>
        <w:ind w:firstLine="480"/>
        <w:spacing w:line="56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23.1 </w:t>
      </w:r>
      <w:r>
        <w:rPr>
          <w:rFonts w:hint="eastAsia" w:ascii="宋体" w:hAnsi="宋体" w:eastAsia="宋体" w:cs="宋体"/>
          <w:color w:val="000000"/>
          <w:sz w:val="24"/>
          <w:szCs w:val="21"/>
          <w:highlight w:val="none"/>
        </w:rPr>
        <w:t xml:space="preserve">采购代理机构</w:t>
      </w:r>
      <w:r>
        <w:rPr>
          <w:rFonts w:hint="eastAsia" w:ascii="宋体" w:hAnsi="宋体" w:eastAsia="宋体" w:cs="宋体"/>
          <w:color w:val="000000"/>
          <w:sz w:val="24"/>
          <w:szCs w:val="24"/>
          <w:highlight w:val="none"/>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b/>
          <w:color w:val="000000"/>
          <w:sz w:val="24"/>
          <w:szCs w:val="24"/>
          <w:highlight w:val="none"/>
        </w:rPr>
      </w:r>
      <w:r/>
    </w:p>
    <w:p>
      <w:pPr>
        <w:pStyle w:val="863"/>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 磋商小组独立工作，负责评审所有响应文件并确定成交候选人。</w:t>
      </w:r>
      <w:r>
        <w:rPr>
          <w:rFonts w:hint="eastAsia" w:ascii="宋体" w:hAnsi="宋体" w:eastAsia="宋体" w:cs="宋体"/>
          <w:color w:val="000000"/>
          <w:sz w:val="24"/>
          <w:szCs w:val="24"/>
          <w:highlight w:val="none"/>
        </w:rPr>
      </w:r>
      <w:r/>
    </w:p>
    <w:p>
      <w:pPr>
        <w:pStyle w:val="863"/>
        <w:ind w:firstLine="420"/>
        <w:keepLines/>
        <w:keepNext/>
        <w:spacing w:line="56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24、评审过程的保密与公正</w:t>
      </w:r>
      <w:bookmarkEnd w:id="156"/>
      <w:r/>
      <w:bookmarkEnd w:id="157"/>
      <w:r/>
      <w:bookmarkEnd w:id="158"/>
      <w:r>
        <w:rPr>
          <w:rFonts w:hint="eastAsia" w:ascii="宋体" w:hAnsi="宋体" w:eastAsia="宋体" w:cs="宋体"/>
          <w:color w:val="000000"/>
          <w:sz w:val="28"/>
          <w:szCs w:val="28"/>
          <w:highlight w:val="none"/>
        </w:rPr>
      </w:r>
      <w:r/>
    </w:p>
    <w:p>
      <w:pPr>
        <w:pStyle w:val="863"/>
        <w:ind w:firstLine="480"/>
        <w:spacing w:line="56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24.1 </w:t>
      </w:r>
      <w:r>
        <w:rPr>
          <w:rFonts w:hint="eastAsia" w:ascii="宋体" w:hAnsi="宋体" w:eastAsia="宋体" w:cs="宋体"/>
          <w:bCs/>
          <w:color w:val="000000"/>
          <w:sz w:val="24"/>
          <w:szCs w:val="21"/>
          <w:highlight w:val="none"/>
        </w:rPr>
        <w:t xml:space="preserve">磋商小组、采购人和</w:t>
      </w:r>
      <w:r>
        <w:rPr>
          <w:rFonts w:hint="eastAsia" w:ascii="宋体" w:hAnsi="宋体" w:eastAsia="宋体" w:cs="宋体"/>
          <w:color w:val="000000"/>
          <w:sz w:val="24"/>
          <w:szCs w:val="21"/>
          <w:highlight w:val="none"/>
        </w:rPr>
        <w:t xml:space="preserve">采购代理机构</w:t>
      </w:r>
      <w:r>
        <w:rPr>
          <w:rFonts w:hint="eastAsia" w:ascii="宋体" w:hAnsi="宋体" w:eastAsia="宋体" w:cs="宋体"/>
          <w:bCs/>
          <w:color w:val="000000"/>
          <w:sz w:val="24"/>
          <w:szCs w:val="21"/>
          <w:highlight w:val="none"/>
        </w:rPr>
        <w:t xml:space="preserve">工作人员、相关监督人员等与评审工作有关的人员，对评审情况以及在评审过程中获悉的国家秘密、商业秘密负有保密责任。</w:t>
      </w:r>
      <w:r>
        <w:rPr>
          <w:rFonts w:hint="eastAsia" w:ascii="宋体" w:hAnsi="宋体" w:eastAsia="宋体" w:cs="宋体"/>
          <w:bCs/>
          <w:color w:val="000000"/>
          <w:sz w:val="24"/>
          <w:szCs w:val="21"/>
          <w:highlight w:val="none"/>
        </w:rPr>
      </w:r>
      <w:r/>
    </w:p>
    <w:p>
      <w:pPr>
        <w:pStyle w:val="863"/>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rPr>
        <w:t xml:space="preserve">24.2 </w:t>
      </w:r>
      <w:r>
        <w:rPr>
          <w:rFonts w:hint="eastAsia" w:ascii="宋体" w:hAnsi="宋体" w:eastAsia="宋体" w:cs="宋体"/>
          <w:color w:val="000000"/>
          <w:sz w:val="24"/>
          <w:szCs w:val="24"/>
          <w:highlight w:val="none"/>
        </w:rPr>
        <w:t xml:space="preserve">在评审过程中，供应商不得以任何行为影响磋商评审过程，否则其响应文件将被作为无效响应文件。</w:t>
      </w:r>
      <w:r>
        <w:rPr>
          <w:rFonts w:hint="eastAsia" w:ascii="宋体" w:hAnsi="宋体" w:eastAsia="宋体" w:cs="宋体"/>
          <w:color w:val="000000"/>
          <w:sz w:val="24"/>
          <w:szCs w:val="24"/>
          <w:highlight w:val="none"/>
        </w:rPr>
      </w:r>
      <w:r/>
    </w:p>
    <w:p>
      <w:pPr>
        <w:pStyle w:val="863"/>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rPr>
        <w:t xml:space="preserve">24.3 </w:t>
      </w:r>
      <w:r>
        <w:rPr>
          <w:rFonts w:hint="eastAsia" w:ascii="宋体" w:hAnsi="宋体" w:eastAsia="宋体" w:cs="宋体"/>
          <w:color w:val="000000"/>
          <w:sz w:val="24"/>
          <w:szCs w:val="24"/>
          <w:highlight w:val="none"/>
        </w:rPr>
        <w:t xml:space="preserve">在项目评审期间，</w:t>
      </w:r>
      <w:r>
        <w:rPr>
          <w:rFonts w:hint="eastAsia" w:ascii="宋体" w:hAnsi="宋体" w:eastAsia="宋体" w:cs="宋体"/>
          <w:color w:val="000000"/>
          <w:sz w:val="24"/>
          <w:szCs w:val="21"/>
          <w:highlight w:val="none"/>
        </w:rPr>
        <w:t xml:space="preserve">采购代理机构</w:t>
      </w:r>
      <w:r>
        <w:rPr>
          <w:rFonts w:hint="eastAsia" w:ascii="宋体" w:hAnsi="宋体" w:eastAsia="宋体" w:cs="宋体"/>
          <w:color w:val="000000"/>
          <w:sz w:val="24"/>
          <w:szCs w:val="24"/>
          <w:highlight w:val="none"/>
        </w:rPr>
        <w:t xml:space="preserve">将设专门人员与供应商联系。</w:t>
      </w:r>
      <w:r>
        <w:rPr>
          <w:rFonts w:hint="eastAsia" w:ascii="宋体" w:hAnsi="宋体" w:eastAsia="宋体" w:cs="宋体"/>
          <w:color w:val="000000"/>
          <w:sz w:val="24"/>
          <w:szCs w:val="24"/>
          <w:highlight w:val="none"/>
        </w:rPr>
      </w:r>
      <w:r/>
    </w:p>
    <w:p>
      <w:pPr>
        <w:pStyle w:val="863"/>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24.4 </w:t>
      </w:r>
      <w:r>
        <w:rPr>
          <w:rFonts w:hint="eastAsia" w:ascii="宋体" w:hAnsi="宋体" w:eastAsia="宋体" w:cs="宋体"/>
          <w:color w:val="000000"/>
          <w:sz w:val="24"/>
          <w:szCs w:val="21"/>
          <w:highlight w:val="none"/>
        </w:rPr>
        <w:t xml:space="preserve">采购代理机构</w:t>
      </w:r>
      <w:r>
        <w:rPr>
          <w:rFonts w:hint="eastAsia" w:ascii="宋体" w:hAnsi="宋体" w:eastAsia="宋体" w:cs="宋体"/>
          <w:color w:val="000000"/>
          <w:sz w:val="24"/>
          <w:szCs w:val="24"/>
          <w:highlight w:val="none"/>
        </w:rPr>
        <w:t xml:space="preserve">和磋商小组不向未成交的供应商解释未成交原因，也不公布评审过程中的相关细节。</w:t>
      </w:r>
      <w:r>
        <w:rPr>
          <w:rFonts w:hint="eastAsia" w:ascii="宋体" w:hAnsi="宋体" w:eastAsia="宋体" w:cs="宋体"/>
          <w:color w:val="000000"/>
          <w:sz w:val="24"/>
          <w:szCs w:val="24"/>
          <w:highlight w:val="none"/>
        </w:rPr>
      </w:r>
      <w:r/>
    </w:p>
    <w:p>
      <w:pPr>
        <w:pStyle w:val="863"/>
        <w:ind w:firstLine="420"/>
        <w:keepLines/>
        <w:keepNext/>
        <w:spacing w:line="560" w:lineRule="exact"/>
        <w:rPr>
          <w:rFonts w:hint="eastAsia" w:ascii="宋体" w:hAnsi="宋体" w:eastAsia="宋体" w:cs="宋体"/>
          <w:color w:val="000000"/>
          <w:sz w:val="28"/>
          <w:szCs w:val="28"/>
          <w:highlight w:val="none"/>
        </w:rPr>
        <w:outlineLvl w:val="3"/>
      </w:pPr>
      <w:r/>
      <w:bookmarkStart w:id="159" w:name="_Toc20823304"/>
      <w:r/>
      <w:bookmarkStart w:id="160" w:name="_Toc513029232"/>
      <w:r/>
      <w:bookmarkStart w:id="161" w:name="_Toc16938548"/>
      <w:r>
        <w:rPr>
          <w:rFonts w:hint="eastAsia" w:ascii="宋体" w:hAnsi="宋体" w:eastAsia="宋体" w:cs="宋体"/>
          <w:color w:val="000000"/>
          <w:sz w:val="28"/>
          <w:szCs w:val="28"/>
          <w:highlight w:val="none"/>
        </w:rPr>
        <w:t xml:space="preserve">25、评审过程中的澄清</w:t>
      </w:r>
      <w:bookmarkEnd w:id="159"/>
      <w:r/>
      <w:bookmarkEnd w:id="160"/>
      <w:r/>
      <w:bookmarkEnd w:id="161"/>
      <w:r>
        <w:rPr>
          <w:rFonts w:hint="eastAsia" w:ascii="宋体" w:hAnsi="宋体" w:eastAsia="宋体" w:cs="宋体"/>
          <w:color w:val="000000"/>
          <w:sz w:val="28"/>
          <w:szCs w:val="28"/>
          <w:highlight w:val="none"/>
        </w:rPr>
      </w:r>
      <w:r/>
    </w:p>
    <w:p>
      <w:pPr>
        <w:pStyle w:val="863"/>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rPr>
      </w:r>
      <w:r/>
    </w:p>
    <w:p>
      <w:pPr>
        <w:pStyle w:val="863"/>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磋商小组并非对每个供应商都作澄清要求。</w:t>
      </w:r>
      <w:r>
        <w:rPr>
          <w:rFonts w:hint="eastAsia" w:ascii="宋体" w:hAnsi="宋体" w:eastAsia="宋体" w:cs="宋体"/>
          <w:color w:val="000000"/>
          <w:sz w:val="24"/>
          <w:szCs w:val="24"/>
          <w:highlight w:val="none"/>
        </w:rPr>
      </w:r>
      <w:r/>
    </w:p>
    <w:p>
      <w:pPr>
        <w:pStyle w:val="863"/>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 需要供应商进行澄清、说明和更正的，本项目供应商的澄清、说明或者补正采用线上澄清，磋商小组将通过苏采云系统向供应商发布“澄清要求函”，接到“澄清要求函”的供应商应当按照要求在规定时间内通过苏采云系统提交“澄清响应函”并加盖CA电子公章。澄清、说明和更正的内容作为响应文件的补充部分，具体操作方式见《操作手册》。</w:t>
      </w:r>
      <w:r>
        <w:rPr>
          <w:rFonts w:hint="eastAsia" w:ascii="宋体" w:hAnsi="宋体" w:eastAsia="宋体" w:cs="宋体"/>
          <w:color w:val="000000"/>
          <w:sz w:val="24"/>
          <w:szCs w:val="24"/>
          <w:highlight w:val="none"/>
        </w:rPr>
      </w:r>
      <w:r/>
    </w:p>
    <w:p>
      <w:pPr>
        <w:pStyle w:val="863"/>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 接到磋商小组澄清、说明和更正要求的供应商如未按规定做出澄清、说明和 更正，其风险由供应商自行承担。</w:t>
      </w:r>
      <w:r>
        <w:rPr>
          <w:rFonts w:hint="eastAsia" w:ascii="宋体" w:hAnsi="宋体" w:eastAsia="宋体" w:cs="宋体"/>
          <w:color w:val="000000"/>
          <w:sz w:val="24"/>
          <w:szCs w:val="24"/>
          <w:highlight w:val="none"/>
        </w:rPr>
      </w:r>
      <w:r/>
    </w:p>
    <w:p>
      <w:pPr>
        <w:pStyle w:val="863"/>
        <w:ind w:firstLine="420"/>
        <w:keepLines/>
        <w:keepNext/>
        <w:spacing w:line="560" w:lineRule="exact"/>
        <w:rPr>
          <w:rFonts w:hint="eastAsia" w:ascii="宋体" w:hAnsi="宋体" w:eastAsia="宋体" w:cs="宋体"/>
          <w:color w:val="000000"/>
          <w:sz w:val="28"/>
          <w:szCs w:val="28"/>
          <w:highlight w:val="none"/>
        </w:rPr>
        <w:outlineLvl w:val="3"/>
      </w:pPr>
      <w:r/>
      <w:bookmarkStart w:id="162" w:name="_Toc20823305"/>
      <w:r/>
      <w:bookmarkStart w:id="163" w:name="_Toc16938549"/>
      <w:r/>
      <w:bookmarkStart w:id="164" w:name="_Toc513029233"/>
      <w:r>
        <w:rPr>
          <w:rFonts w:hint="eastAsia" w:ascii="宋体" w:hAnsi="宋体" w:eastAsia="宋体" w:cs="宋体"/>
          <w:color w:val="000000"/>
          <w:sz w:val="28"/>
          <w:szCs w:val="28"/>
          <w:highlight w:val="none"/>
        </w:rPr>
        <w:t xml:space="preserve">26、对响应文件的审</w:t>
      </w:r>
      <w:bookmarkEnd w:id="162"/>
      <w:r/>
      <w:bookmarkEnd w:id="163"/>
      <w:r/>
      <w:bookmarkEnd w:id="164"/>
      <w:r>
        <w:rPr>
          <w:rFonts w:hint="eastAsia" w:ascii="宋体" w:hAnsi="宋体" w:eastAsia="宋体" w:cs="宋体"/>
          <w:color w:val="000000"/>
          <w:sz w:val="28"/>
          <w:szCs w:val="28"/>
          <w:highlight w:val="none"/>
        </w:rPr>
        <w:t xml:space="preserve">查</w:t>
      </w:r>
      <w:r>
        <w:rPr>
          <w:rFonts w:hint="eastAsia" w:ascii="宋体" w:hAnsi="宋体" w:eastAsia="宋体" w:cs="宋体"/>
          <w:color w:val="000000"/>
          <w:sz w:val="28"/>
          <w:szCs w:val="28"/>
          <w:highlight w:val="none"/>
        </w:rPr>
      </w:r>
      <w:r/>
    </w:p>
    <w:p>
      <w:pPr>
        <w:pStyle w:val="863"/>
        <w:ind w:firstLine="480"/>
        <w:spacing w:line="56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26.1</w:t>
      </w:r>
      <w:r>
        <w:rPr>
          <w:rFonts w:hint="eastAsia" w:ascii="宋体" w:hAnsi="宋体" w:eastAsia="宋体" w:cs="宋体"/>
          <w:bCs/>
          <w:color w:val="000000"/>
          <w:sz w:val="24"/>
          <w:szCs w:val="21"/>
          <w:highlight w:val="none"/>
        </w:rPr>
        <w:t xml:space="preserve">响应文件审查分为资格审查和符合性审查。</w:t>
      </w:r>
      <w:r>
        <w:rPr>
          <w:rFonts w:hint="eastAsia" w:ascii="宋体" w:hAnsi="宋体" w:eastAsia="宋体" w:cs="宋体"/>
          <w:bCs/>
          <w:color w:val="000000"/>
          <w:sz w:val="24"/>
          <w:szCs w:val="21"/>
          <w:highlight w:val="none"/>
        </w:rPr>
      </w:r>
      <w:r/>
    </w:p>
    <w:p>
      <w:pPr>
        <w:pStyle w:val="863"/>
        <w:ind w:firstLine="480"/>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26.1.1 资格审查：由磋商小组依据法律法规和磋商文件的规定，对响应文件中的资格证明文件进行审查，以确定供应商是否具备参加磋商的资格。</w:t>
      </w:r>
      <w:r>
        <w:rPr>
          <w:rFonts w:hint="eastAsia" w:ascii="宋体" w:hAnsi="宋体" w:eastAsia="宋体" w:cs="宋体"/>
          <w:bCs/>
          <w:color w:val="000000"/>
          <w:sz w:val="24"/>
          <w:szCs w:val="21"/>
          <w:highlight w:val="none"/>
        </w:rPr>
      </w:r>
      <w:r/>
    </w:p>
    <w:p>
      <w:pPr>
        <w:pStyle w:val="863"/>
        <w:ind w:firstLine="480"/>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磋商小组在进行资格审查的同时，将在“信用中国”网站（www.creditchina.gov.cn）查询供应商的信用记录，以确定供应商是否具备磋商资格，查询结果留存并归档。</w:t>
      </w:r>
      <w:r>
        <w:rPr>
          <w:rFonts w:hint="eastAsia" w:ascii="宋体" w:hAnsi="宋体" w:eastAsia="宋体" w:cs="宋体"/>
          <w:bCs/>
          <w:color w:val="000000"/>
          <w:sz w:val="24"/>
          <w:szCs w:val="21"/>
          <w:highlight w:val="none"/>
        </w:rPr>
      </w:r>
      <w:r/>
    </w:p>
    <w:p>
      <w:pPr>
        <w:pStyle w:val="863"/>
        <w:ind w:firstLine="480"/>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bCs/>
          <w:color w:val="000000"/>
          <w:sz w:val="24"/>
          <w:szCs w:val="21"/>
          <w:highlight w:val="none"/>
        </w:rPr>
      </w:r>
      <w:r/>
    </w:p>
    <w:p>
      <w:pPr>
        <w:pStyle w:val="863"/>
        <w:ind w:firstLine="480"/>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26.1.3 未通过资格审查或符合性审查的供应商，磋商小组将在</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szCs w:val="21"/>
          <w:highlight w:val="none"/>
        </w:rPr>
        <w:t xml:space="preserve">中告知未通过资格审查或符合性审查的原因，评审结束后，磋商小组将不再告知未通过资格审查或符合性审查的原因。</w:t>
      </w:r>
      <w:r>
        <w:rPr>
          <w:rFonts w:hint="eastAsia" w:ascii="宋体" w:hAnsi="宋体" w:eastAsia="宋体" w:cs="宋体"/>
          <w:bCs/>
          <w:color w:val="000000"/>
          <w:sz w:val="24"/>
          <w:szCs w:val="21"/>
          <w:highlight w:val="none"/>
        </w:rPr>
      </w:r>
      <w:r/>
    </w:p>
    <w:p>
      <w:pPr>
        <w:pStyle w:val="863"/>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rPr>
        <w:t xml:space="preserve">26.2 </w:t>
      </w:r>
      <w:r>
        <w:rPr>
          <w:rFonts w:hint="eastAsia" w:ascii="宋体" w:hAnsi="宋体" w:eastAsia="宋体" w:cs="宋体"/>
          <w:color w:val="000000"/>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color w:val="000000"/>
          <w:sz w:val="24"/>
          <w:szCs w:val="24"/>
          <w:highlight w:val="none"/>
        </w:rPr>
      </w:r>
      <w:r/>
    </w:p>
    <w:p>
      <w:pPr>
        <w:pStyle w:val="863"/>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000000"/>
          <w:sz w:val="24"/>
          <w:szCs w:val="21"/>
          <w:highlight w:val="none"/>
        </w:rPr>
        <w:t xml:space="preserve">采购代理机构</w:t>
      </w:r>
      <w:r>
        <w:rPr>
          <w:rFonts w:hint="eastAsia" w:ascii="宋体" w:hAnsi="宋体" w:eastAsia="宋体" w:cs="宋体"/>
          <w:color w:val="000000"/>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4"/>
          <w:szCs w:val="24"/>
          <w:highlight w:val="none"/>
        </w:rPr>
      </w:r>
      <w:r/>
    </w:p>
    <w:p>
      <w:pPr>
        <w:pStyle w:val="863"/>
        <w:ind w:firstLine="480"/>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 未实质性响应磋商文件的情形</w:t>
      </w:r>
      <w:r>
        <w:rPr>
          <w:rFonts w:hint="eastAsia" w:ascii="宋体" w:hAnsi="宋体" w:eastAsia="宋体" w:cs="宋体"/>
          <w:bCs/>
          <w:color w:val="000000"/>
          <w:sz w:val="24"/>
          <w:szCs w:val="21"/>
          <w:highlight w:val="none"/>
        </w:rPr>
      </w:r>
      <w:r/>
    </w:p>
    <w:p>
      <w:pPr>
        <w:pStyle w:val="863"/>
        <w:ind w:firstLine="480"/>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26.3.1 供应商在</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szCs w:val="21"/>
          <w:highlight w:val="none"/>
        </w:rPr>
        <w:t xml:space="preserve">规定的时间内未成功解密电子响应文件的。</w:t>
      </w:r>
      <w:r>
        <w:rPr>
          <w:rFonts w:hint="eastAsia" w:ascii="宋体" w:hAnsi="宋体" w:eastAsia="宋体" w:cs="宋体"/>
          <w:bCs/>
          <w:color w:val="000000"/>
          <w:sz w:val="24"/>
          <w:szCs w:val="21"/>
          <w:highlight w:val="none"/>
        </w:rPr>
      </w:r>
      <w:r/>
    </w:p>
    <w:p>
      <w:pPr>
        <w:pStyle w:val="863"/>
        <w:ind w:firstLine="480"/>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26.3.2 供应商未按照磋商文件要求上传电子响应文件的。</w:t>
      </w:r>
      <w:r>
        <w:rPr>
          <w:rFonts w:hint="eastAsia" w:ascii="宋体" w:hAnsi="宋体" w:eastAsia="宋体" w:cs="宋体"/>
          <w:bCs/>
          <w:color w:val="000000"/>
          <w:sz w:val="24"/>
          <w:szCs w:val="21"/>
          <w:highlight w:val="none"/>
        </w:rPr>
      </w:r>
      <w:r/>
    </w:p>
    <w:p>
      <w:pPr>
        <w:pStyle w:val="863"/>
        <w:ind w:firstLine="480"/>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26.3.3 同一供应商提交两个（含两个）以上不同的响应文件或者最后报价的。</w:t>
      </w:r>
      <w:r>
        <w:rPr>
          <w:rFonts w:hint="eastAsia" w:ascii="宋体" w:hAnsi="宋体" w:eastAsia="宋体" w:cs="宋体"/>
          <w:bCs/>
          <w:color w:val="000000"/>
          <w:sz w:val="24"/>
          <w:szCs w:val="21"/>
          <w:highlight w:val="none"/>
        </w:rPr>
      </w:r>
      <w:r/>
    </w:p>
    <w:p>
      <w:pPr>
        <w:pStyle w:val="863"/>
        <w:ind w:firstLine="480"/>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26.3.4 供应商不具备磋商文件中规定资格要求的。</w:t>
      </w:r>
      <w:r>
        <w:rPr>
          <w:rFonts w:hint="eastAsia" w:ascii="宋体" w:hAnsi="宋体" w:eastAsia="宋体" w:cs="宋体"/>
          <w:bCs/>
          <w:color w:val="000000"/>
          <w:sz w:val="24"/>
          <w:szCs w:val="21"/>
          <w:highlight w:val="none"/>
        </w:rPr>
      </w:r>
      <w:r/>
    </w:p>
    <w:p>
      <w:pPr>
        <w:pStyle w:val="863"/>
        <w:ind w:firstLine="480"/>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26.3.5 供应商的最后报价超过了采购预算。</w:t>
      </w:r>
      <w:r>
        <w:rPr>
          <w:rFonts w:hint="eastAsia" w:ascii="宋体" w:hAnsi="宋体" w:eastAsia="宋体" w:cs="宋体"/>
          <w:bCs/>
          <w:color w:val="000000"/>
          <w:sz w:val="24"/>
          <w:szCs w:val="21"/>
          <w:highlight w:val="none"/>
        </w:rPr>
      </w:r>
      <w:r/>
    </w:p>
    <w:p>
      <w:pPr>
        <w:pStyle w:val="863"/>
        <w:ind w:firstLine="480"/>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26.3.6 不符合磋商文件中规定的实质性要求和条件的。</w:t>
      </w:r>
      <w:r>
        <w:rPr>
          <w:rFonts w:hint="eastAsia" w:ascii="宋体" w:hAnsi="宋体" w:eastAsia="宋体" w:cs="宋体"/>
          <w:bCs/>
          <w:color w:val="000000"/>
          <w:sz w:val="24"/>
          <w:szCs w:val="21"/>
          <w:highlight w:val="none"/>
        </w:rPr>
      </w:r>
      <w:r/>
    </w:p>
    <w:p>
      <w:pPr>
        <w:pStyle w:val="863"/>
        <w:ind w:firstLine="480"/>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Cs/>
          <w:color w:val="000000"/>
          <w:sz w:val="24"/>
          <w:szCs w:val="21"/>
          <w:highlight w:val="none"/>
        </w:rPr>
      </w:r>
      <w:r/>
    </w:p>
    <w:p>
      <w:pPr>
        <w:pStyle w:val="863"/>
        <w:ind w:firstLine="480"/>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26.3.8 响应文件含有采购人不能接受的附加条件的。</w:t>
      </w:r>
      <w:r>
        <w:rPr>
          <w:rFonts w:hint="eastAsia" w:ascii="宋体" w:hAnsi="宋体" w:eastAsia="宋体" w:cs="宋体"/>
          <w:bCs/>
          <w:color w:val="000000"/>
          <w:sz w:val="24"/>
          <w:szCs w:val="21"/>
          <w:highlight w:val="none"/>
        </w:rPr>
      </w:r>
      <w:r/>
    </w:p>
    <w:p>
      <w:pPr>
        <w:pStyle w:val="863"/>
        <w:ind w:firstLine="480"/>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bCs/>
          <w:color w:val="000000"/>
          <w:sz w:val="24"/>
          <w:szCs w:val="21"/>
          <w:highlight w:val="none"/>
        </w:rPr>
      </w:r>
      <w:r/>
    </w:p>
    <w:p>
      <w:pPr>
        <w:pStyle w:val="863"/>
        <w:ind w:firstLine="480"/>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26.3.10 响应文件未按照磋商文件要求加盖CA电子公章的。</w:t>
      </w:r>
      <w:r>
        <w:rPr>
          <w:rFonts w:hint="eastAsia" w:ascii="宋体" w:hAnsi="宋体" w:eastAsia="宋体" w:cs="宋体"/>
          <w:bCs/>
          <w:color w:val="000000"/>
          <w:sz w:val="24"/>
          <w:szCs w:val="21"/>
          <w:highlight w:val="none"/>
        </w:rPr>
      </w:r>
      <w:r/>
    </w:p>
    <w:p>
      <w:pPr>
        <w:pStyle w:val="863"/>
        <w:ind w:firstLine="480"/>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26.3.11 响应文件中已标价工程量清单与竞争性磋商文件明确列出的不可竞争费用项目或费率或计算基础不一致的；</w:t>
      </w:r>
      <w:r>
        <w:rPr>
          <w:rFonts w:hint="eastAsia" w:ascii="宋体" w:hAnsi="宋体" w:eastAsia="宋体" w:cs="宋体"/>
          <w:bCs/>
          <w:color w:val="000000"/>
          <w:sz w:val="24"/>
          <w:szCs w:val="21"/>
          <w:highlight w:val="none"/>
        </w:rPr>
      </w:r>
      <w:r/>
    </w:p>
    <w:p>
      <w:pPr>
        <w:pStyle w:val="863"/>
        <w:ind w:firstLine="480"/>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26.3.12 响应文件的已标价工程量清单与竞争性磋商文件提供的工程量清单中的项目编码、项目名称、项目特征、计量单位、工程量不一致的；</w:t>
      </w:r>
      <w:r>
        <w:rPr>
          <w:rFonts w:hint="eastAsia" w:ascii="宋体" w:hAnsi="宋体" w:eastAsia="宋体" w:cs="宋体"/>
          <w:bCs/>
          <w:color w:val="000000"/>
          <w:sz w:val="24"/>
          <w:szCs w:val="21"/>
          <w:highlight w:val="none"/>
        </w:rPr>
      </w:r>
      <w:r/>
    </w:p>
    <w:p>
      <w:pPr>
        <w:pStyle w:val="863"/>
        <w:ind w:firstLine="480"/>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26.3.13 本项目专门面向中小企业（含监狱企业、残疾人福利企业）采购，非中小企业参与本项目磋商的。</w:t>
      </w:r>
      <w:r>
        <w:rPr>
          <w:rFonts w:hint="eastAsia" w:ascii="宋体" w:hAnsi="宋体" w:eastAsia="宋体" w:cs="宋体"/>
          <w:bCs/>
          <w:color w:val="000000"/>
          <w:sz w:val="24"/>
          <w:szCs w:val="21"/>
          <w:highlight w:val="none"/>
        </w:rPr>
      </w:r>
      <w:r/>
    </w:p>
    <w:p>
      <w:pPr>
        <w:pStyle w:val="863"/>
        <w:ind w:firstLine="480"/>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26.4 未实质性响应磋商文件的响应文件按无效响应处理。</w:t>
      </w:r>
      <w:r>
        <w:rPr>
          <w:rFonts w:hint="eastAsia" w:ascii="宋体" w:hAnsi="宋体" w:eastAsia="宋体" w:cs="宋体"/>
          <w:bCs/>
          <w:color w:val="000000"/>
          <w:sz w:val="24"/>
          <w:szCs w:val="21"/>
          <w:highlight w:val="none"/>
        </w:rPr>
      </w:r>
      <w:r/>
    </w:p>
    <w:p>
      <w:pPr>
        <w:pStyle w:val="863"/>
        <w:ind w:firstLine="480"/>
        <w:spacing w:line="56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26.5 </w:t>
      </w:r>
      <w:r>
        <w:rPr>
          <w:rFonts w:hint="eastAsia" w:ascii="宋体" w:hAnsi="宋体" w:eastAsia="宋体" w:cs="宋体"/>
          <w:bCs/>
          <w:color w:val="000000"/>
          <w:sz w:val="24"/>
          <w:szCs w:val="21"/>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bCs/>
          <w:color w:val="000000"/>
          <w:sz w:val="24"/>
          <w:szCs w:val="21"/>
          <w:highlight w:val="none"/>
        </w:rPr>
      </w:r>
      <w:r/>
    </w:p>
    <w:p>
      <w:pPr>
        <w:pStyle w:val="863"/>
        <w:ind w:firstLine="480"/>
        <w:spacing w:line="560" w:lineRule="exact"/>
        <w:rPr>
          <w:rFonts w:hint="eastAsia" w:ascii="宋体" w:hAnsi="宋体" w:eastAsia="宋体" w:cs="宋体"/>
          <w:color w:val="000000"/>
          <w:sz w:val="24"/>
          <w:szCs w:val="21"/>
          <w:highlight w:val="none"/>
        </w:rPr>
      </w:pPr>
      <w:r/>
      <w:bookmarkStart w:id="165" w:name="_Toc16938550"/>
      <w:r/>
      <w:bookmarkStart w:id="166" w:name="_Toc513029234"/>
      <w:r/>
      <w:bookmarkStart w:id="167" w:name="_Toc20823306"/>
      <w:r>
        <w:rPr>
          <w:rFonts w:hint="eastAsia" w:ascii="宋体" w:hAnsi="宋体" w:eastAsia="宋体" w:cs="宋体"/>
          <w:color w:val="000000"/>
          <w:sz w:val="24"/>
          <w:szCs w:val="21"/>
          <w:highlight w:val="none"/>
        </w:rPr>
        <w:t xml:space="preserve">26.6 供应商在项目评审全过程中应保持通讯畅通，并安排专人与采购代理机构及磋商小组联系。</w:t>
      </w:r>
      <w:r>
        <w:rPr>
          <w:rFonts w:hint="eastAsia" w:ascii="宋体" w:hAnsi="宋体" w:eastAsia="宋体" w:cs="宋体"/>
          <w:color w:val="000000"/>
          <w:sz w:val="24"/>
          <w:szCs w:val="21"/>
          <w:highlight w:val="none"/>
        </w:rPr>
      </w:r>
      <w:r/>
    </w:p>
    <w:p>
      <w:pPr>
        <w:pStyle w:val="863"/>
        <w:ind w:firstLine="420"/>
        <w:keepLines/>
        <w:keepNext/>
        <w:spacing w:line="560" w:lineRule="exact"/>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27、</w:t>
      </w:r>
      <w:bookmarkEnd w:id="165"/>
      <w:r/>
      <w:bookmarkEnd w:id="166"/>
      <w:r/>
      <w:bookmarkEnd w:id="167"/>
      <w:r>
        <w:rPr>
          <w:rFonts w:hint="eastAsia" w:ascii="宋体" w:hAnsi="宋体" w:eastAsia="宋体" w:cs="宋体"/>
          <w:color w:val="000000"/>
          <w:sz w:val="28"/>
          <w:szCs w:val="28"/>
          <w:highlight w:val="none"/>
        </w:rPr>
        <w:t xml:space="preserve">磋商程序及评审方法和评审标准</w:t>
      </w:r>
      <w:r>
        <w:rPr>
          <w:rFonts w:hint="eastAsia" w:ascii="宋体" w:hAnsi="宋体" w:eastAsia="宋体" w:cs="宋体"/>
          <w:color w:val="000000"/>
          <w:sz w:val="28"/>
          <w:szCs w:val="28"/>
          <w:highlight w:val="none"/>
        </w:rPr>
      </w:r>
      <w:r/>
    </w:p>
    <w:p>
      <w:pPr>
        <w:pStyle w:val="863"/>
        <w:ind w:firstLine="478"/>
        <w:spacing w:line="56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 磋商程序</w:t>
      </w:r>
      <w:r>
        <w:rPr>
          <w:rFonts w:hint="eastAsia" w:ascii="宋体" w:hAnsi="宋体" w:eastAsia="宋体" w:cs="宋体"/>
          <w:color w:val="000000"/>
          <w:sz w:val="24"/>
          <w:szCs w:val="24"/>
          <w:highlight w:val="none"/>
        </w:rPr>
      </w:r>
      <w:r/>
    </w:p>
    <w:p>
      <w:pPr>
        <w:pStyle w:val="863"/>
        <w:ind w:firstLine="478"/>
        <w:spacing w:line="56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 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color w:val="000000"/>
          <w:sz w:val="24"/>
          <w:szCs w:val="24"/>
          <w:highlight w:val="none"/>
        </w:rPr>
      </w:r>
      <w:r/>
    </w:p>
    <w:p>
      <w:pPr>
        <w:pStyle w:val="863"/>
        <w:ind w:firstLine="478"/>
        <w:spacing w:line="56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szCs w:val="24"/>
          <w:highlight w:val="none"/>
        </w:rPr>
      </w:r>
      <w:r/>
    </w:p>
    <w:p>
      <w:pPr>
        <w:pStyle w:val="863"/>
        <w:ind w:firstLine="478"/>
        <w:spacing w:line="56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 w:val="24"/>
          <w:szCs w:val="24"/>
          <w:highlight w:val="none"/>
        </w:rPr>
      </w:r>
      <w:r/>
    </w:p>
    <w:p>
      <w:pPr>
        <w:pStyle w:val="863"/>
        <w:ind w:firstLine="478"/>
        <w:spacing w:line="56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宋体"/>
          <w:color w:val="000000"/>
          <w:sz w:val="24"/>
          <w:szCs w:val="24"/>
          <w:highlight w:val="none"/>
        </w:rPr>
      </w:r>
      <w:r/>
    </w:p>
    <w:p>
      <w:pPr>
        <w:pStyle w:val="863"/>
        <w:ind w:firstLine="480"/>
        <w:spacing w:line="56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rFonts w:hint="eastAsia" w:ascii="宋体" w:hAnsi="宋体" w:eastAsia="宋体" w:cs="宋体"/>
          <w:color w:val="000000"/>
          <w:sz w:val="24"/>
          <w:szCs w:val="24"/>
          <w:highlight w:val="none"/>
        </w:rPr>
      </w:r>
      <w:r/>
    </w:p>
    <w:p>
      <w:pPr>
        <w:pStyle w:val="863"/>
        <w:ind w:firstLine="478"/>
        <w:spacing w:line="56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szCs w:val="24"/>
          <w:highlight w:val="none"/>
        </w:rPr>
      </w:r>
      <w:r/>
    </w:p>
    <w:p>
      <w:pPr>
        <w:pStyle w:val="863"/>
        <w:ind w:firstLine="480"/>
        <w:spacing w:line="48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lang w:val="en-US" w:eastAsia="zh-CN"/>
        </w:rPr>
        <w:t xml:space="preserve">27.2</w:t>
      </w:r>
      <w:r>
        <w:rPr>
          <w:rFonts w:hint="eastAsia" w:ascii="宋体" w:hAnsi="宋体" w:eastAsia="宋体" w:cs="宋体"/>
          <w:b w:val="0"/>
          <w:bCs w:val="0"/>
          <w:color w:val="000000"/>
          <w:sz w:val="24"/>
        </w:rPr>
        <w:t xml:space="preserve">异常低价投标审查</w:t>
      </w:r>
      <w:r>
        <w:rPr>
          <w:rFonts w:hint="eastAsia" w:ascii="宋体" w:hAnsi="宋体" w:eastAsia="宋体" w:cs="宋体"/>
          <w:b w:val="0"/>
          <w:bCs w:val="0"/>
          <w:color w:val="000000"/>
          <w:sz w:val="24"/>
        </w:rPr>
      </w:r>
      <w:r/>
    </w:p>
    <w:p>
      <w:pPr>
        <w:pStyle w:val="863"/>
        <w:ind w:firstLine="480"/>
        <w:spacing w:line="48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（1）投标报价低于全部通过符合性审查</w:t>
      </w:r>
      <w:r>
        <w:rPr>
          <w:rFonts w:hint="eastAsia" w:ascii="宋体" w:hAnsi="宋体" w:cs="宋体"/>
          <w:sz w:val="24"/>
          <w:szCs w:val="24"/>
          <w:highlight w:val="none"/>
          <w:lang w:val="en-US" w:eastAsia="zh-CN"/>
        </w:rPr>
        <w:t xml:space="preserve">供应商</w:t>
      </w:r>
      <w:r>
        <w:rPr>
          <w:rFonts w:hint="eastAsia" w:ascii="宋体" w:hAnsi="宋体" w:eastAsia="宋体" w:cs="宋体"/>
          <w:b w:val="0"/>
          <w:bCs w:val="0"/>
          <w:color w:val="000000"/>
          <w:sz w:val="24"/>
        </w:rPr>
        <w:t xml:space="preserve">投标报价平均值50%的，即投标报价&lt;全部通过符合性审查</w:t>
      </w:r>
      <w:r>
        <w:rPr>
          <w:rFonts w:hint="eastAsia" w:ascii="宋体" w:hAnsi="宋体" w:cs="宋体"/>
          <w:sz w:val="24"/>
          <w:szCs w:val="24"/>
          <w:highlight w:val="none"/>
          <w:lang w:val="en-US" w:eastAsia="zh-CN"/>
        </w:rPr>
        <w:t xml:space="preserve">供应商</w:t>
      </w:r>
      <w:r>
        <w:rPr>
          <w:rFonts w:hint="eastAsia" w:ascii="宋体" w:hAnsi="宋体" w:eastAsia="宋体" w:cs="宋体"/>
          <w:b w:val="0"/>
          <w:bCs w:val="0"/>
          <w:color w:val="000000"/>
          <w:sz w:val="24"/>
        </w:rPr>
        <w:t xml:space="preserve">投标报价平均值×50%； </w:t>
      </w:r>
      <w:r>
        <w:rPr>
          <w:rFonts w:hint="eastAsia" w:ascii="宋体" w:hAnsi="宋体" w:eastAsia="宋体" w:cs="宋体"/>
          <w:b w:val="0"/>
          <w:bCs w:val="0"/>
          <w:color w:val="000000"/>
          <w:sz w:val="24"/>
        </w:rPr>
      </w:r>
      <w:r/>
    </w:p>
    <w:p>
      <w:pPr>
        <w:pStyle w:val="863"/>
        <w:ind w:firstLine="480"/>
        <w:spacing w:line="48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（2）投标报价低于通过符合性审查的次低报价</w:t>
      </w:r>
      <w:r>
        <w:rPr>
          <w:rFonts w:hint="eastAsia" w:ascii="宋体" w:hAnsi="宋体" w:cs="宋体"/>
          <w:sz w:val="24"/>
          <w:szCs w:val="24"/>
          <w:highlight w:val="none"/>
          <w:lang w:val="en-US" w:eastAsia="zh-CN"/>
        </w:rPr>
        <w:t xml:space="preserve">供应商</w:t>
      </w:r>
      <w:r>
        <w:rPr>
          <w:rFonts w:hint="eastAsia" w:ascii="宋体" w:hAnsi="宋体" w:eastAsia="宋体" w:cs="宋体"/>
          <w:b w:val="0"/>
          <w:bCs w:val="0"/>
          <w:color w:val="000000"/>
          <w:sz w:val="24"/>
        </w:rPr>
        <w:t xml:space="preserve">投标报价50%的，即投标报价&lt;通过符合性审查的次低报价</w:t>
      </w:r>
      <w:r>
        <w:rPr>
          <w:rFonts w:hint="eastAsia" w:ascii="宋体" w:hAnsi="宋体" w:cs="宋体"/>
          <w:sz w:val="24"/>
          <w:szCs w:val="24"/>
          <w:highlight w:val="none"/>
          <w:lang w:val="en-US" w:eastAsia="zh-CN"/>
        </w:rPr>
        <w:t xml:space="preserve">供应商</w:t>
      </w:r>
      <w:r>
        <w:rPr>
          <w:rFonts w:hint="eastAsia" w:ascii="宋体" w:hAnsi="宋体" w:eastAsia="宋体" w:cs="宋体"/>
          <w:b w:val="0"/>
          <w:bCs w:val="0"/>
          <w:color w:val="000000"/>
          <w:sz w:val="24"/>
        </w:rPr>
        <w:t xml:space="preserve">投标报价×50%； </w:t>
      </w:r>
      <w:r>
        <w:rPr>
          <w:rFonts w:hint="eastAsia" w:ascii="宋体" w:hAnsi="宋体" w:eastAsia="宋体" w:cs="宋体"/>
          <w:b w:val="0"/>
          <w:bCs w:val="0"/>
          <w:color w:val="000000"/>
          <w:sz w:val="24"/>
        </w:rPr>
      </w:r>
      <w:r/>
    </w:p>
    <w:p>
      <w:pPr>
        <w:pStyle w:val="863"/>
        <w:ind w:firstLine="480"/>
        <w:spacing w:line="48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（3）投标报价低于采购项目最高限价45%的，即投标报价&lt;采购项目最高限价×45%； </w:t>
      </w:r>
      <w:r>
        <w:rPr>
          <w:rFonts w:hint="eastAsia" w:ascii="宋体" w:hAnsi="宋体" w:eastAsia="宋体" w:cs="宋体"/>
          <w:b w:val="0"/>
          <w:bCs w:val="0"/>
          <w:color w:val="000000"/>
          <w:sz w:val="24"/>
        </w:rPr>
      </w:r>
      <w:r/>
    </w:p>
    <w:p>
      <w:pPr>
        <w:pStyle w:val="863"/>
        <w:ind w:firstLine="480"/>
        <w:spacing w:line="48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（4）</w:t>
      </w:r>
      <w:r>
        <w:rPr>
          <w:rFonts w:hint="eastAsia" w:ascii="宋体" w:hAnsi="宋体" w:cs="宋体"/>
          <w:b w:val="0"/>
          <w:bCs w:val="0"/>
          <w:color w:val="000000"/>
          <w:sz w:val="24"/>
          <w:lang w:eastAsia="zh-CN"/>
        </w:rPr>
        <w:t xml:space="preserve">评审委员会</w:t>
      </w:r>
      <w:r>
        <w:rPr>
          <w:rFonts w:hint="eastAsia" w:ascii="宋体" w:hAnsi="宋体" w:eastAsia="宋体" w:cs="宋体"/>
          <w:b w:val="0"/>
          <w:bCs w:val="0"/>
          <w:color w:val="000000"/>
          <w:sz w:val="24"/>
        </w:rPr>
        <w:t xml:space="preserve">基于专业判断，认为</w:t>
      </w:r>
      <w:r>
        <w:rPr>
          <w:rFonts w:hint="eastAsia" w:ascii="宋体" w:hAnsi="宋体" w:cs="宋体"/>
          <w:sz w:val="24"/>
          <w:szCs w:val="24"/>
          <w:highlight w:val="none"/>
          <w:lang w:val="en-US" w:eastAsia="zh-CN"/>
        </w:rPr>
        <w:t xml:space="preserve">供应商</w:t>
      </w:r>
      <w:r>
        <w:rPr>
          <w:rFonts w:hint="eastAsia" w:ascii="宋体" w:hAnsi="宋体" w:eastAsia="宋体" w:cs="宋体"/>
          <w:b w:val="0"/>
          <w:bCs w:val="0"/>
          <w:color w:val="000000"/>
          <w:sz w:val="24"/>
        </w:rPr>
        <w:t xml:space="preserve">报价过低，有可能影响产品质量或者不能诚信履约的其他情形。 </w:t>
      </w:r>
      <w:r>
        <w:rPr>
          <w:rFonts w:hint="eastAsia" w:ascii="宋体" w:hAnsi="宋体" w:eastAsia="宋体" w:cs="宋体"/>
          <w:b w:val="0"/>
          <w:bCs w:val="0"/>
          <w:color w:val="000000"/>
          <w:sz w:val="24"/>
        </w:rPr>
      </w:r>
      <w:r/>
    </w:p>
    <w:p>
      <w:pPr>
        <w:pStyle w:val="863"/>
        <w:ind w:firstLine="480"/>
        <w:spacing w:line="48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（5）</w:t>
      </w:r>
      <w:r>
        <w:rPr>
          <w:rFonts w:hint="eastAsia" w:ascii="宋体" w:hAnsi="宋体" w:cs="宋体"/>
          <w:b w:val="0"/>
          <w:bCs w:val="0"/>
          <w:color w:val="000000"/>
          <w:sz w:val="24"/>
          <w:lang w:eastAsia="zh-CN"/>
        </w:rPr>
        <w:t xml:space="preserve">评审委员会</w:t>
      </w:r>
      <w:r>
        <w:rPr>
          <w:rFonts w:hint="eastAsia" w:ascii="宋体" w:hAnsi="宋体" w:eastAsia="宋体" w:cs="宋体"/>
          <w:b w:val="0"/>
          <w:bCs w:val="0"/>
          <w:color w:val="000000"/>
          <w:sz w:val="24"/>
        </w:rPr>
        <w:t xml:space="preserve">启动异常低价投标审查后，属于前述第1项至第4项情形的，应当要求相关</w:t>
      </w:r>
      <w:r>
        <w:rPr>
          <w:rFonts w:hint="eastAsia" w:ascii="宋体" w:hAnsi="宋体" w:cs="宋体"/>
          <w:sz w:val="24"/>
          <w:szCs w:val="24"/>
          <w:highlight w:val="none"/>
          <w:lang w:val="en-US" w:eastAsia="zh-CN"/>
        </w:rPr>
        <w:t xml:space="preserve">供应商</w:t>
      </w:r>
      <w:r>
        <w:rPr>
          <w:rFonts w:hint="eastAsia" w:ascii="宋体" w:hAnsi="宋体" w:eastAsia="宋体" w:cs="宋体"/>
          <w:b w:val="0"/>
          <w:bCs w:val="0"/>
          <w:color w:val="000000"/>
          <w:sz w:val="24"/>
        </w:rPr>
        <w:t xml:space="preserve">在评</w:t>
      </w:r>
      <w:r>
        <w:rPr>
          <w:rFonts w:hint="eastAsia" w:ascii="宋体" w:hAnsi="宋体" w:eastAsia="宋体" w:cs="宋体"/>
          <w:b w:val="0"/>
          <w:bCs w:val="0"/>
          <w:color w:val="000000"/>
          <w:sz w:val="24"/>
          <w:lang w:val="en-US" w:eastAsia="zh-CN"/>
        </w:rPr>
        <w:t xml:space="preserve">标</w:t>
      </w:r>
      <w:r>
        <w:rPr>
          <w:rFonts w:hint="eastAsia" w:ascii="宋体" w:hAnsi="宋体" w:eastAsia="宋体" w:cs="宋体"/>
          <w:b w:val="0"/>
          <w:bCs w:val="0"/>
          <w:color w:val="000000"/>
          <w:sz w:val="24"/>
        </w:rPr>
        <w:t xml:space="preserve">现场合理的时间内对投标价格作出解释，提供项目具体成本测算等与报价合理性相关的书面说明及必要的证明材料，包括但不限于原材料成本、人工成本、制造费用等，给予相关</w:t>
      </w:r>
      <w:r>
        <w:rPr>
          <w:rFonts w:hint="eastAsia" w:ascii="宋体" w:hAnsi="宋体" w:cs="宋体"/>
          <w:sz w:val="24"/>
          <w:szCs w:val="24"/>
          <w:highlight w:val="none"/>
          <w:lang w:val="en-US" w:eastAsia="zh-CN"/>
        </w:rPr>
        <w:t xml:space="preserve">供应商</w:t>
      </w:r>
      <w:r>
        <w:rPr>
          <w:rFonts w:hint="eastAsia" w:ascii="宋体" w:hAnsi="宋体" w:eastAsia="宋体" w:cs="宋体"/>
          <w:b w:val="0"/>
          <w:bCs w:val="0"/>
          <w:color w:val="000000"/>
          <w:sz w:val="24"/>
        </w:rPr>
        <w:t xml:space="preserve">的合理时间一般不少于30分钟。其中，属于第3项情形，</w:t>
      </w:r>
      <w:r>
        <w:rPr>
          <w:rFonts w:hint="eastAsia" w:ascii="宋体" w:hAnsi="宋体" w:cs="宋体"/>
          <w:sz w:val="24"/>
          <w:szCs w:val="24"/>
          <w:highlight w:val="none"/>
          <w:lang w:val="en-US" w:eastAsia="zh-CN"/>
        </w:rPr>
        <w:t xml:space="preserve">供应商</w:t>
      </w:r>
      <w:r>
        <w:rPr>
          <w:rFonts w:hint="eastAsia" w:ascii="宋体" w:hAnsi="宋体" w:eastAsia="宋体" w:cs="宋体"/>
          <w:b w:val="0"/>
          <w:bCs w:val="0"/>
          <w:color w:val="000000"/>
          <w:sz w:val="24"/>
        </w:rPr>
        <w:t xml:space="preserve">已随投标文件一并提交相关书面说明及必要的证明材料的，在评审现场可不再重复提交。</w:t>
      </w:r>
      <w:r>
        <w:rPr>
          <w:rFonts w:hint="eastAsia" w:ascii="宋体" w:hAnsi="宋体" w:eastAsia="宋体" w:cs="宋体"/>
          <w:b w:val="0"/>
          <w:bCs w:val="0"/>
          <w:color w:val="000000"/>
          <w:sz w:val="24"/>
        </w:rPr>
      </w:r>
      <w:r/>
    </w:p>
    <w:p>
      <w:pPr>
        <w:pStyle w:val="863"/>
        <w:ind w:firstLine="480"/>
        <w:spacing w:line="480" w:lineRule="exact"/>
        <w:rPr>
          <w:rFonts w:hint="eastAsia" w:ascii="宋体" w:hAnsi="宋体" w:eastAsia="宋体" w:cs="宋体"/>
          <w:b w:val="0"/>
          <w:bCs w:val="0"/>
          <w:color w:val="000000"/>
          <w:sz w:val="24"/>
        </w:rPr>
      </w:pPr>
      <w:r>
        <w:rPr>
          <w:rFonts w:hint="eastAsia" w:ascii="宋体" w:hAnsi="宋体" w:cs="宋体"/>
          <w:b w:val="0"/>
          <w:bCs w:val="0"/>
          <w:color w:val="000000"/>
          <w:sz w:val="24"/>
          <w:lang w:eastAsia="zh-CN"/>
        </w:rPr>
        <w:t xml:space="preserve">评审委员会</w:t>
      </w:r>
      <w:r>
        <w:rPr>
          <w:rFonts w:hint="eastAsia" w:ascii="宋体" w:hAnsi="宋体" w:eastAsia="宋体" w:cs="宋体"/>
          <w:b w:val="0"/>
          <w:bCs w:val="0"/>
          <w:color w:val="000000"/>
          <w:sz w:val="24"/>
        </w:rPr>
        <w:t xml:space="preserve">依据专业经验，参考同类项目中标价格、类似产品市场价格水平、行业人工费用标准、国家有关部门指导行业协会发布的行业平均成本等情况，对报价合理性进行判断。</w:t>
      </w:r>
      <w:r>
        <w:rPr>
          <w:rFonts w:hint="eastAsia" w:ascii="宋体" w:hAnsi="宋体" w:cs="宋体"/>
          <w:sz w:val="24"/>
          <w:szCs w:val="24"/>
          <w:highlight w:val="none"/>
          <w:lang w:val="en-US" w:eastAsia="zh-CN"/>
        </w:rPr>
        <w:t xml:space="preserve">供应商</w:t>
      </w:r>
      <w:r>
        <w:rPr>
          <w:rFonts w:hint="eastAsia" w:ascii="宋体" w:hAnsi="宋体" w:eastAsia="宋体" w:cs="宋体"/>
          <w:b w:val="0"/>
          <w:bCs w:val="0"/>
          <w:color w:val="000000"/>
          <w:sz w:val="24"/>
        </w:rPr>
        <w:t xml:space="preserve">不能提供书面说明、证明材料，或者提供的书面说明、证明材料不能证明其报价合理性的，</w:t>
      </w:r>
      <w:r>
        <w:rPr>
          <w:rFonts w:hint="eastAsia" w:ascii="宋体" w:hAnsi="宋体" w:cs="宋体"/>
          <w:b w:val="0"/>
          <w:bCs w:val="0"/>
          <w:color w:val="000000"/>
          <w:sz w:val="24"/>
          <w:lang w:eastAsia="zh-CN"/>
        </w:rPr>
        <w:t xml:space="preserve">评审委员会</w:t>
      </w:r>
      <w:r>
        <w:rPr>
          <w:rFonts w:hint="eastAsia" w:ascii="宋体" w:hAnsi="宋体" w:eastAsia="宋体" w:cs="宋体"/>
          <w:b w:val="0"/>
          <w:bCs w:val="0"/>
          <w:color w:val="000000"/>
          <w:sz w:val="24"/>
        </w:rPr>
        <w:t xml:space="preserve">应当将其作为无效投标处理。 </w:t>
      </w:r>
      <w:r>
        <w:rPr>
          <w:rFonts w:hint="eastAsia" w:ascii="宋体" w:hAnsi="宋体" w:eastAsia="宋体" w:cs="宋体"/>
          <w:b w:val="0"/>
          <w:bCs w:val="0"/>
          <w:color w:val="000000"/>
          <w:sz w:val="24"/>
        </w:rPr>
      </w:r>
      <w:r/>
    </w:p>
    <w:p>
      <w:pPr>
        <w:pStyle w:val="863"/>
        <w:ind w:firstLine="480"/>
        <w:spacing w:line="48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采购人、采购代理机构应当为</w:t>
      </w:r>
      <w:r>
        <w:rPr>
          <w:rFonts w:hint="eastAsia" w:ascii="宋体" w:hAnsi="宋体" w:cs="宋体"/>
          <w:b w:val="0"/>
          <w:bCs w:val="0"/>
          <w:color w:val="000000"/>
          <w:sz w:val="24"/>
          <w:lang w:eastAsia="zh-CN"/>
        </w:rPr>
        <w:t xml:space="preserve">评审委员会</w:t>
      </w:r>
      <w:r>
        <w:rPr>
          <w:rFonts w:hint="eastAsia" w:ascii="宋体" w:hAnsi="宋体" w:eastAsia="宋体" w:cs="宋体"/>
          <w:b w:val="0"/>
          <w:bCs w:val="0"/>
          <w:color w:val="000000"/>
          <w:sz w:val="24"/>
        </w:rPr>
        <w:t xml:space="preserve">在评审现场及时获取同类项目中标价格、类似产品市场价格水平、行业人工费用标准、国家有关部门指导行业协会发布的行业平均成本等相关信息资料提供便利。</w:t>
      </w:r>
      <w:r>
        <w:rPr>
          <w:rFonts w:hint="eastAsia" w:ascii="宋体" w:hAnsi="宋体" w:cs="宋体"/>
          <w:b w:val="0"/>
          <w:bCs w:val="0"/>
          <w:color w:val="000000"/>
          <w:sz w:val="24"/>
          <w:lang w:eastAsia="zh-CN"/>
        </w:rPr>
        <w:t xml:space="preserve">评审委员会</w:t>
      </w:r>
      <w:r>
        <w:rPr>
          <w:rFonts w:hint="eastAsia" w:ascii="宋体" w:hAnsi="宋体" w:eastAsia="宋体" w:cs="宋体"/>
          <w:b w:val="0"/>
          <w:bCs w:val="0"/>
          <w:color w:val="000000"/>
          <w:sz w:val="24"/>
        </w:rPr>
        <w:t xml:space="preserve">借助互联网等渠道查询相关信息的，应当严格遵守评审工作纪律，不得实施影响评审公正的行为。 </w:t>
      </w:r>
      <w:r>
        <w:rPr>
          <w:rFonts w:hint="eastAsia" w:ascii="宋体" w:hAnsi="宋体" w:eastAsia="宋体" w:cs="宋体"/>
          <w:b w:val="0"/>
          <w:bCs w:val="0"/>
          <w:color w:val="000000"/>
          <w:sz w:val="24"/>
        </w:rPr>
      </w:r>
      <w:r/>
    </w:p>
    <w:p>
      <w:pPr>
        <w:pStyle w:val="863"/>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rPr>
        <w:t xml:space="preserve">异常低价投标审查的启动原因、审查意见和审查结果应当在评审报告中记录，并随</w:t>
      </w:r>
      <w:r>
        <w:rPr>
          <w:rFonts w:hint="eastAsia" w:ascii="宋体" w:hAnsi="宋体" w:cs="宋体"/>
          <w:sz w:val="24"/>
          <w:szCs w:val="24"/>
          <w:highlight w:val="none"/>
          <w:lang w:val="en-US" w:eastAsia="zh-CN"/>
        </w:rPr>
        <w:t xml:space="preserve">供应商</w:t>
      </w:r>
      <w:r>
        <w:rPr>
          <w:rFonts w:hint="eastAsia" w:ascii="宋体" w:hAnsi="宋体" w:eastAsia="宋体" w:cs="宋体"/>
          <w:b w:val="0"/>
          <w:bCs w:val="0"/>
          <w:color w:val="000000"/>
          <w:sz w:val="24"/>
        </w:rPr>
        <w:t xml:space="preserve">提供的相关书面说明及证明材料，以及</w:t>
      </w:r>
      <w:r>
        <w:rPr>
          <w:rFonts w:hint="eastAsia" w:ascii="宋体" w:hAnsi="宋体" w:cs="宋体"/>
          <w:b w:val="0"/>
          <w:bCs w:val="0"/>
          <w:color w:val="000000"/>
          <w:sz w:val="24"/>
          <w:lang w:eastAsia="zh-CN"/>
        </w:rPr>
        <w:t xml:space="preserve">评审委员会</w:t>
      </w:r>
      <w:r>
        <w:rPr>
          <w:rFonts w:hint="eastAsia" w:ascii="宋体" w:hAnsi="宋体" w:eastAsia="宋体" w:cs="宋体"/>
          <w:b w:val="0"/>
          <w:bCs w:val="0"/>
          <w:color w:val="000000"/>
          <w:sz w:val="24"/>
        </w:rPr>
        <w:t xml:space="preserve">有关互联网浏览、查询历史一并归档。</w:t>
      </w:r>
      <w:r>
        <w:rPr>
          <w:rFonts w:hint="eastAsia" w:ascii="宋体" w:hAnsi="宋体" w:eastAsia="宋体" w:cs="宋体"/>
          <w:color w:val="000000"/>
          <w:sz w:val="24"/>
          <w:szCs w:val="24"/>
          <w:highlight w:val="none"/>
        </w:rPr>
      </w:r>
      <w:r/>
    </w:p>
    <w:p>
      <w:pPr>
        <w:pStyle w:val="863"/>
        <w:ind w:firstLine="478"/>
        <w:spacing w:line="56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评审方法和评审标准</w:t>
      </w:r>
      <w:r>
        <w:rPr>
          <w:rFonts w:hint="eastAsia" w:ascii="宋体" w:hAnsi="宋体" w:eastAsia="宋体" w:cs="宋体"/>
          <w:color w:val="000000"/>
          <w:sz w:val="24"/>
          <w:szCs w:val="24"/>
          <w:highlight w:val="none"/>
        </w:rPr>
      </w:r>
      <w:r/>
    </w:p>
    <w:p>
      <w:pPr>
        <w:pStyle w:val="863"/>
        <w:ind w:firstLine="478"/>
        <w:spacing w:line="56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 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4"/>
          <w:szCs w:val="24"/>
          <w:highlight w:val="none"/>
        </w:rPr>
      </w:r>
      <w:r/>
    </w:p>
    <w:p>
      <w:pPr>
        <w:pStyle w:val="863"/>
        <w:ind w:firstLine="478"/>
        <w:spacing w:line="56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4"/>
          <w:szCs w:val="24"/>
          <w:highlight w:val="none"/>
        </w:rPr>
      </w:r>
      <w:r/>
    </w:p>
    <w:p>
      <w:pPr>
        <w:pStyle w:val="863"/>
        <w:ind w:firstLine="478"/>
        <w:spacing w:line="56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 评审标准</w:t>
      </w:r>
      <w:r>
        <w:rPr>
          <w:rFonts w:hint="eastAsia" w:ascii="宋体" w:hAnsi="宋体" w:eastAsia="宋体" w:cs="宋体"/>
          <w:color w:val="000000"/>
          <w:sz w:val="24"/>
          <w:szCs w:val="24"/>
          <w:highlight w:val="none"/>
        </w:rPr>
      </w:r>
      <w:r/>
    </w:p>
    <w:p>
      <w:pPr>
        <w:pStyle w:val="863"/>
        <w:ind w:firstLine="478"/>
        <w:spacing w:line="56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见本磋商文件第五章规定。</w:t>
      </w:r>
      <w:r>
        <w:rPr>
          <w:rFonts w:hint="eastAsia" w:ascii="宋体" w:hAnsi="宋体" w:eastAsia="宋体" w:cs="宋体"/>
          <w:color w:val="000000"/>
          <w:sz w:val="24"/>
          <w:szCs w:val="24"/>
          <w:highlight w:val="none"/>
        </w:rPr>
      </w:r>
      <w:r/>
    </w:p>
    <w:p>
      <w:pPr>
        <w:pStyle w:val="863"/>
        <w:ind w:firstLine="478"/>
        <w:spacing w:line="56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采购活动终止的情况</w:t>
      </w:r>
      <w:r>
        <w:rPr>
          <w:rFonts w:hint="eastAsia" w:ascii="宋体" w:hAnsi="宋体" w:eastAsia="宋体" w:cs="宋体"/>
          <w:color w:val="000000"/>
          <w:sz w:val="24"/>
          <w:szCs w:val="24"/>
          <w:highlight w:val="none"/>
        </w:rPr>
      </w:r>
      <w:r/>
    </w:p>
    <w:p>
      <w:pPr>
        <w:pStyle w:val="863"/>
        <w:ind w:firstLine="360"/>
        <w:spacing w:line="56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出现下列情形之一的，本次竞争性磋商采购活动将被终止：</w:t>
      </w:r>
      <w:r>
        <w:rPr>
          <w:rFonts w:hint="eastAsia" w:ascii="宋体" w:hAnsi="宋体" w:eastAsia="宋体" w:cs="宋体"/>
          <w:color w:val="000000"/>
          <w:sz w:val="24"/>
          <w:szCs w:val="24"/>
          <w:highlight w:val="none"/>
        </w:rPr>
      </w:r>
      <w:r/>
    </w:p>
    <w:p>
      <w:pPr>
        <w:pStyle w:val="863"/>
        <w:ind w:firstLine="360"/>
        <w:spacing w:line="56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 因情况变化，不再符合规定的竞争性磋商采购方式适用情形的。</w:t>
      </w:r>
      <w:r>
        <w:rPr>
          <w:rFonts w:hint="eastAsia" w:ascii="宋体" w:hAnsi="宋体" w:eastAsia="宋体" w:cs="宋体"/>
          <w:color w:val="000000"/>
          <w:sz w:val="24"/>
          <w:szCs w:val="24"/>
          <w:highlight w:val="none"/>
        </w:rPr>
      </w:r>
      <w:r/>
    </w:p>
    <w:p>
      <w:pPr>
        <w:pStyle w:val="863"/>
        <w:ind w:firstLine="360"/>
        <w:spacing w:line="56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 出现影响采购公正的违法、违规行为的。</w:t>
      </w:r>
      <w:r>
        <w:rPr>
          <w:rFonts w:hint="eastAsia" w:ascii="宋体" w:hAnsi="宋体" w:eastAsia="宋体" w:cs="宋体"/>
          <w:color w:val="000000"/>
          <w:sz w:val="24"/>
          <w:szCs w:val="24"/>
          <w:highlight w:val="none"/>
        </w:rPr>
      </w:r>
      <w:r/>
    </w:p>
    <w:p>
      <w:pPr>
        <w:pStyle w:val="863"/>
        <w:ind w:firstLine="360"/>
        <w:spacing w:line="56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除本磋商文件第二章第27.1.2条第三款规定的情形外，在采购过程中符合要求的供应商或者最后报价未超过采购预算的供应商不足3家的。</w:t>
      </w:r>
      <w:r>
        <w:rPr>
          <w:rFonts w:hint="eastAsia" w:ascii="宋体" w:hAnsi="宋体" w:eastAsia="宋体" w:cs="宋体"/>
          <w:color w:val="000000"/>
          <w:sz w:val="24"/>
          <w:szCs w:val="24"/>
          <w:highlight w:val="none"/>
        </w:rPr>
      </w:r>
      <w:r/>
    </w:p>
    <w:p>
      <w:pPr>
        <w:pStyle w:val="863"/>
        <w:ind w:firstLine="360"/>
        <w:spacing w:line="56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.4 在苏采云系统规定时间内成功解密电子响应文件的供应商不足3家的。</w:t>
      </w:r>
      <w:r>
        <w:rPr>
          <w:rFonts w:hint="eastAsia" w:ascii="宋体" w:hAnsi="宋体" w:eastAsia="宋体" w:cs="宋体"/>
          <w:color w:val="000000"/>
          <w:sz w:val="24"/>
          <w:szCs w:val="24"/>
          <w:highlight w:val="none"/>
        </w:rPr>
      </w:r>
      <w:r/>
    </w:p>
    <w:p>
      <w:pPr>
        <w:pStyle w:val="863"/>
        <w:ind w:firstLine="482"/>
        <w:keepLines/>
        <w:keepNext/>
        <w:spacing w:line="560" w:lineRule="exact"/>
        <w:rPr>
          <w:rFonts w:hint="eastAsia" w:ascii="宋体" w:hAnsi="宋体" w:eastAsia="宋体" w:cs="宋体"/>
          <w:b/>
          <w:bCs/>
          <w:color w:val="000000"/>
          <w:sz w:val="32"/>
          <w:szCs w:val="32"/>
          <w:highlight w:val="none"/>
        </w:rPr>
        <w:outlineLvl w:val="2"/>
      </w:pPr>
      <w:r/>
      <w:bookmarkStart w:id="168" w:name="_Toc20823307"/>
      <w:r/>
      <w:bookmarkStart w:id="169" w:name="_Toc120614219"/>
      <w:r/>
      <w:bookmarkStart w:id="170" w:name="_Toc16938551"/>
      <w:r/>
      <w:bookmarkStart w:id="171" w:name="_Toc513029235"/>
      <w:r/>
      <w:bookmarkStart w:id="172" w:name="_Toc23791"/>
      <w:r>
        <w:rPr>
          <w:rFonts w:hint="eastAsia" w:ascii="宋体" w:hAnsi="宋体" w:eastAsia="宋体" w:cs="宋体"/>
          <w:b/>
          <w:bCs/>
          <w:color w:val="000000"/>
          <w:sz w:val="32"/>
          <w:szCs w:val="32"/>
          <w:highlight w:val="none"/>
        </w:rPr>
        <w:t xml:space="preserve">六、</w:t>
      </w:r>
      <w:bookmarkEnd w:id="168"/>
      <w:r/>
      <w:bookmarkEnd w:id="169"/>
      <w:r/>
      <w:bookmarkEnd w:id="170"/>
      <w:r/>
      <w:bookmarkEnd w:id="171"/>
      <w:r>
        <w:rPr>
          <w:rFonts w:hint="eastAsia" w:ascii="宋体" w:hAnsi="宋体" w:eastAsia="宋体" w:cs="宋体"/>
          <w:b/>
          <w:bCs/>
          <w:color w:val="000000"/>
          <w:sz w:val="32"/>
          <w:szCs w:val="32"/>
          <w:highlight w:val="none"/>
        </w:rPr>
        <w:t xml:space="preserve">成交</w:t>
      </w:r>
      <w:bookmarkEnd w:id="172"/>
      <w:r>
        <w:rPr>
          <w:rFonts w:hint="eastAsia" w:ascii="宋体" w:hAnsi="宋体" w:eastAsia="宋体" w:cs="宋体"/>
          <w:b/>
          <w:bCs/>
          <w:color w:val="000000"/>
          <w:sz w:val="32"/>
          <w:szCs w:val="32"/>
          <w:highlight w:val="none"/>
        </w:rPr>
      </w:r>
      <w:r/>
    </w:p>
    <w:p>
      <w:pPr>
        <w:pStyle w:val="863"/>
        <w:ind w:firstLine="600"/>
        <w:keepLines/>
        <w:keepNext/>
        <w:spacing w:line="560" w:lineRule="exact"/>
        <w:rPr>
          <w:rFonts w:hint="eastAsia" w:ascii="宋体" w:hAnsi="宋体" w:eastAsia="宋体" w:cs="宋体"/>
          <w:bCs/>
          <w:color w:val="000000"/>
          <w:sz w:val="30"/>
          <w:szCs w:val="30"/>
          <w:highlight w:val="none"/>
        </w:rPr>
        <w:outlineLvl w:val="3"/>
      </w:pPr>
      <w:r/>
      <w:bookmarkStart w:id="173" w:name="_Toc513029238"/>
      <w:r/>
      <w:bookmarkStart w:id="174" w:name="_Toc20823310"/>
      <w:r/>
      <w:bookmarkStart w:id="175" w:name="_Toc16938554"/>
      <w:r>
        <w:rPr>
          <w:rFonts w:hint="eastAsia" w:ascii="宋体" w:hAnsi="宋体" w:eastAsia="宋体" w:cs="宋体"/>
          <w:bCs/>
          <w:color w:val="000000"/>
          <w:sz w:val="30"/>
          <w:szCs w:val="30"/>
          <w:highlight w:val="none"/>
        </w:rPr>
        <w:t xml:space="preserve">28、</w:t>
      </w:r>
      <w:bookmarkEnd w:id="173"/>
      <w:r>
        <w:rPr>
          <w:rFonts w:hint="eastAsia" w:ascii="宋体" w:hAnsi="宋体" w:eastAsia="宋体" w:cs="宋体"/>
          <w:bCs/>
          <w:color w:val="000000"/>
          <w:sz w:val="30"/>
          <w:szCs w:val="30"/>
          <w:highlight w:val="none"/>
        </w:rPr>
        <w:t xml:space="preserve">确定</w:t>
      </w:r>
      <w:bookmarkEnd w:id="174"/>
      <w:r/>
      <w:bookmarkEnd w:id="175"/>
      <w:r>
        <w:rPr>
          <w:rFonts w:hint="eastAsia" w:ascii="宋体" w:hAnsi="宋体" w:eastAsia="宋体" w:cs="宋体"/>
          <w:bCs/>
          <w:color w:val="000000"/>
          <w:sz w:val="30"/>
          <w:szCs w:val="30"/>
          <w:highlight w:val="none"/>
        </w:rPr>
        <w:t xml:space="preserve">成交单位</w:t>
      </w:r>
      <w:r>
        <w:rPr>
          <w:rFonts w:hint="eastAsia" w:ascii="宋体" w:hAnsi="宋体" w:eastAsia="宋体" w:cs="宋体"/>
          <w:bCs/>
          <w:color w:val="000000"/>
          <w:sz w:val="30"/>
          <w:szCs w:val="30"/>
          <w:highlight w:val="none"/>
        </w:rPr>
      </w:r>
      <w:r/>
    </w:p>
    <w:p>
      <w:pPr>
        <w:pStyle w:val="863"/>
        <w:ind w:firstLine="478"/>
        <w:spacing w:line="560" w:lineRule="exact"/>
        <w:tabs>
          <w:tab w:val="left" w:pos="900" w:leader="none"/>
        </w:tabs>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28.1 </w:t>
      </w:r>
      <w:r>
        <w:rPr>
          <w:rFonts w:hint="eastAsia" w:ascii="宋体" w:hAnsi="宋体" w:eastAsia="宋体" w:cs="宋体"/>
          <w:color w:val="000000"/>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宋体" w:hAnsi="宋体" w:eastAsia="宋体" w:cs="宋体"/>
          <w:color w:val="000000"/>
          <w:sz w:val="24"/>
          <w:szCs w:val="21"/>
          <w:highlight w:val="none"/>
        </w:rPr>
      </w:r>
      <w:r/>
    </w:p>
    <w:p>
      <w:pPr>
        <w:pStyle w:val="863"/>
        <w:ind w:firstLine="478"/>
        <w:spacing w:line="560" w:lineRule="exact"/>
        <w:tabs>
          <w:tab w:val="left" w:pos="900" w:leader="none"/>
        </w:tabs>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28.2 采购人从评审报告提出的成交候选供应商中，按照排序由高到低的原则确定成交供应商。</w:t>
      </w:r>
      <w:r>
        <w:rPr>
          <w:rFonts w:hint="eastAsia" w:ascii="宋体" w:hAnsi="宋体" w:eastAsia="宋体" w:cs="宋体"/>
          <w:bCs/>
          <w:color w:val="000000"/>
          <w:sz w:val="24"/>
          <w:szCs w:val="21"/>
          <w:highlight w:val="none"/>
        </w:rPr>
      </w:r>
      <w:r/>
    </w:p>
    <w:p>
      <w:pPr>
        <w:pStyle w:val="863"/>
        <w:ind w:firstLine="480"/>
        <w:spacing w:line="56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按以下第</w:t>
      </w:r>
      <w:r>
        <w:rPr>
          <w:rFonts w:hint="eastAsia" w:ascii="宋体" w:hAnsi="宋体" w:eastAsia="宋体" w:cs="宋体"/>
          <w:bCs/>
          <w:color w:val="000000"/>
          <w:sz w:val="24"/>
          <w:highlight w:val="none"/>
          <w:u w:val="single"/>
          <w:lang w:val="zh-CN"/>
        </w:rPr>
        <w:t xml:space="preserve">（</w:t>
      </w:r>
      <w:r>
        <w:rPr>
          <w:rFonts w:hint="eastAsia" w:ascii="宋体" w:hAnsi="宋体" w:eastAsia="宋体" w:cs="宋体"/>
          <w:bCs/>
          <w:color w:val="000000"/>
          <w:sz w:val="24"/>
          <w:highlight w:val="none"/>
          <w:u w:val="single"/>
          <w:lang w:val="en-US" w:eastAsia="zh-CN"/>
        </w:rPr>
        <w:t xml:space="preserve">2</w:t>
      </w:r>
      <w:r>
        <w:rPr>
          <w:rFonts w:hint="eastAsia" w:ascii="宋体" w:hAnsi="宋体" w:eastAsia="宋体" w:cs="宋体"/>
          <w:bCs/>
          <w:color w:val="000000"/>
          <w:sz w:val="24"/>
          <w:highlight w:val="none"/>
          <w:u w:val="single"/>
          <w:lang w:val="zh-CN"/>
        </w:rPr>
        <w:t xml:space="preserve">）</w:t>
      </w:r>
      <w:r>
        <w:rPr>
          <w:rFonts w:hint="eastAsia" w:ascii="宋体" w:hAnsi="宋体" w:eastAsia="宋体" w:cs="宋体"/>
          <w:bCs/>
          <w:color w:val="000000"/>
          <w:sz w:val="24"/>
          <w:highlight w:val="none"/>
          <w:lang w:val="zh-CN"/>
        </w:rPr>
        <w:t xml:space="preserve">种方式确定成交供应商</w:t>
      </w:r>
      <w:r>
        <w:rPr>
          <w:rFonts w:hint="eastAsia" w:ascii="宋体" w:hAnsi="宋体" w:eastAsia="宋体" w:cs="宋体"/>
          <w:bCs/>
          <w:color w:val="000000"/>
          <w:sz w:val="24"/>
          <w:highlight w:val="none"/>
          <w:lang w:val="zh-CN"/>
        </w:rPr>
      </w:r>
      <w:r/>
    </w:p>
    <w:p>
      <w:pPr>
        <w:pStyle w:val="863"/>
        <w:ind w:firstLine="480"/>
        <w:spacing w:line="56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（1）磋商小组直接确定排名第一的</w:t>
      </w:r>
      <w:r>
        <w:rPr>
          <w:rFonts w:hint="eastAsia" w:ascii="宋体" w:hAnsi="宋体" w:eastAsia="宋体" w:cs="宋体"/>
          <w:bCs/>
          <w:color w:val="000000"/>
          <w:sz w:val="24"/>
          <w:szCs w:val="21"/>
          <w:highlight w:val="none"/>
        </w:rPr>
        <w:t xml:space="preserve">成交候选供应商</w:t>
      </w:r>
      <w:r>
        <w:rPr>
          <w:rFonts w:hint="eastAsia" w:ascii="宋体" w:hAnsi="宋体" w:eastAsia="宋体" w:cs="宋体"/>
          <w:bCs/>
          <w:color w:val="000000"/>
          <w:sz w:val="24"/>
          <w:highlight w:val="none"/>
          <w:lang w:val="zh-CN"/>
        </w:rPr>
        <w:t xml:space="preserve">为成交供应商；</w:t>
      </w:r>
      <w:r>
        <w:rPr>
          <w:rFonts w:hint="eastAsia" w:ascii="宋体" w:hAnsi="宋体" w:eastAsia="宋体" w:cs="宋体"/>
          <w:bCs/>
          <w:color w:val="000000"/>
          <w:sz w:val="24"/>
          <w:highlight w:val="none"/>
          <w:lang w:val="zh-CN"/>
        </w:rPr>
      </w:r>
      <w:r/>
    </w:p>
    <w:p>
      <w:pPr>
        <w:pStyle w:val="863"/>
        <w:ind w:firstLine="480"/>
        <w:spacing w:line="56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（2）采购人</w:t>
      </w:r>
      <w:r>
        <w:rPr>
          <w:rFonts w:hint="eastAsia" w:ascii="宋体" w:hAnsi="宋体" w:eastAsia="宋体" w:cs="宋体"/>
          <w:bCs/>
          <w:color w:val="000000"/>
          <w:sz w:val="24"/>
          <w:szCs w:val="21"/>
          <w:highlight w:val="none"/>
        </w:rPr>
        <w:t xml:space="preserve">从评审报告提出</w:t>
      </w:r>
      <w:r>
        <w:rPr>
          <w:rFonts w:hint="eastAsia" w:ascii="宋体" w:hAnsi="宋体" w:eastAsia="宋体" w:cs="宋体"/>
          <w:bCs/>
          <w:color w:val="000000"/>
          <w:sz w:val="24"/>
          <w:highlight w:val="none"/>
          <w:lang w:val="zh-CN"/>
        </w:rPr>
        <w:t xml:space="preserve">的</w:t>
      </w:r>
      <w:r>
        <w:rPr>
          <w:rFonts w:hint="eastAsia" w:ascii="宋体" w:hAnsi="宋体" w:eastAsia="宋体" w:cs="宋体"/>
          <w:bCs/>
          <w:color w:val="000000"/>
          <w:sz w:val="24"/>
          <w:szCs w:val="21"/>
          <w:highlight w:val="none"/>
        </w:rPr>
        <w:t xml:space="preserve">成交候选供应商</w:t>
      </w:r>
      <w:r>
        <w:rPr>
          <w:rFonts w:hint="eastAsia" w:ascii="宋体" w:hAnsi="宋体" w:eastAsia="宋体" w:cs="宋体"/>
          <w:bCs/>
          <w:color w:val="000000"/>
          <w:sz w:val="24"/>
          <w:highlight w:val="none"/>
          <w:lang w:val="zh-CN"/>
        </w:rPr>
        <w:t xml:space="preserve">中按顺序确定成交供应商。</w:t>
      </w:r>
      <w:r>
        <w:rPr>
          <w:rFonts w:hint="eastAsia" w:ascii="宋体" w:hAnsi="宋体" w:eastAsia="宋体" w:cs="宋体"/>
          <w:bCs/>
          <w:color w:val="000000"/>
          <w:sz w:val="24"/>
          <w:highlight w:val="none"/>
          <w:lang w:val="zh-CN"/>
        </w:rPr>
      </w:r>
      <w:r/>
    </w:p>
    <w:p>
      <w:pPr>
        <w:pStyle w:val="863"/>
        <w:ind w:firstLine="478"/>
        <w:spacing w:line="560" w:lineRule="exact"/>
        <w:tabs>
          <w:tab w:val="left" w:pos="900" w:leader="none"/>
        </w:tabs>
        <w:rPr>
          <w:rFonts w:hint="eastAsia" w:ascii="宋体" w:hAnsi="宋体" w:eastAsia="宋体" w:cs="宋体"/>
          <w:bCs/>
          <w:color w:val="000000"/>
          <w:sz w:val="24"/>
          <w:szCs w:val="21"/>
          <w:highlight w:val="none"/>
        </w:rPr>
      </w:pPr>
      <w:r>
        <w:rPr>
          <w:rFonts w:hint="eastAsia" w:ascii="宋体" w:hAnsi="宋体" w:eastAsia="宋体" w:cs="宋体"/>
          <w:bCs/>
          <w:color w:val="000000"/>
          <w:sz w:val="24"/>
          <w:highlight w:val="none"/>
          <w:lang w:val="zh-CN"/>
        </w:rPr>
        <w:t xml:space="preserve">按第</w:t>
      </w: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zh-CN"/>
        </w:rPr>
        <w:t xml:space="preserve">种方式确定成交供应商的，</w:t>
      </w:r>
      <w:r>
        <w:rPr>
          <w:rFonts w:hint="eastAsia" w:ascii="宋体" w:hAnsi="宋体" w:eastAsia="宋体" w:cs="宋体"/>
          <w:bCs/>
          <w:color w:val="000000"/>
          <w:sz w:val="24"/>
          <w:highlight w:val="none"/>
        </w:rPr>
        <w:t xml:space="preserve">采购代理机构</w:t>
      </w:r>
      <w:r>
        <w:rPr>
          <w:rFonts w:hint="eastAsia" w:ascii="宋体" w:hAnsi="宋体" w:eastAsia="宋体" w:cs="宋体"/>
          <w:bCs/>
          <w:color w:val="000000"/>
          <w:sz w:val="24"/>
          <w:highlight w:val="none"/>
          <w:lang w:val="zh-CN"/>
        </w:rPr>
        <w:t xml:space="preserve">自评审结束之日起两个工作日内将评审报告送交采购人，采购人自收到评审报告之日起五个工作日内在评审报告推荐的</w:t>
      </w:r>
      <w:r>
        <w:rPr>
          <w:rFonts w:hint="eastAsia" w:ascii="宋体" w:hAnsi="宋体" w:eastAsia="宋体" w:cs="宋体"/>
          <w:bCs/>
          <w:color w:val="000000"/>
          <w:sz w:val="24"/>
          <w:szCs w:val="21"/>
          <w:highlight w:val="none"/>
        </w:rPr>
        <w:t xml:space="preserve">成交候选供应商</w:t>
      </w:r>
      <w:r>
        <w:rPr>
          <w:rFonts w:hint="eastAsia" w:ascii="宋体" w:hAnsi="宋体" w:eastAsia="宋体" w:cs="宋体"/>
          <w:bCs/>
          <w:color w:val="000000"/>
          <w:sz w:val="24"/>
          <w:highlight w:val="none"/>
          <w:lang w:val="zh-CN"/>
        </w:rPr>
        <w:t xml:space="preserve">中按顺序确定成交供应商。</w:t>
      </w:r>
      <w:r>
        <w:rPr>
          <w:rFonts w:hint="eastAsia" w:ascii="宋体" w:hAnsi="宋体" w:eastAsia="宋体" w:cs="宋体"/>
          <w:bCs/>
          <w:color w:val="000000"/>
          <w:sz w:val="24"/>
          <w:szCs w:val="21"/>
          <w:highlight w:val="none"/>
        </w:rPr>
      </w:r>
      <w:r/>
    </w:p>
    <w:p>
      <w:pPr>
        <w:pStyle w:val="863"/>
        <w:ind w:firstLine="478"/>
        <w:spacing w:line="560" w:lineRule="exact"/>
        <w:tabs>
          <w:tab w:val="left" w:pos="900" w:leader="none"/>
        </w:tabs>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 成交供应商确定后，采购代理机构将在“宿迁市政府采购网”发布成交结果公告，公告期限为1个工作日。</w:t>
      </w:r>
      <w:r>
        <w:rPr>
          <w:rFonts w:hint="eastAsia" w:ascii="宋体" w:hAnsi="宋体" w:eastAsia="宋体" w:cs="宋体"/>
          <w:bCs/>
          <w:color w:val="000000"/>
          <w:sz w:val="24"/>
          <w:szCs w:val="21"/>
          <w:highlight w:val="none"/>
        </w:rPr>
      </w:r>
      <w:r/>
    </w:p>
    <w:p>
      <w:pPr>
        <w:pStyle w:val="863"/>
        <w:ind w:firstLine="478"/>
        <w:spacing w:line="560" w:lineRule="exact"/>
        <w:tabs>
          <w:tab w:val="left" w:pos="900" w:leader="none"/>
        </w:tabs>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28.4 若有充分证据证明，成交供应商出现下列情况之一的，一经查实，将被取消成交资格：</w:t>
      </w:r>
      <w:r>
        <w:rPr>
          <w:rFonts w:hint="eastAsia" w:ascii="宋体" w:hAnsi="宋体" w:eastAsia="宋体" w:cs="宋体"/>
          <w:bCs/>
          <w:color w:val="000000"/>
          <w:sz w:val="24"/>
          <w:szCs w:val="21"/>
          <w:highlight w:val="none"/>
        </w:rPr>
      </w:r>
      <w:r/>
    </w:p>
    <w:p>
      <w:pPr>
        <w:pStyle w:val="863"/>
        <w:ind w:firstLine="480"/>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28.4.1 提供虚假材料谋取成交的。</w:t>
      </w:r>
      <w:r>
        <w:rPr>
          <w:rFonts w:hint="eastAsia" w:ascii="宋体" w:hAnsi="宋体" w:eastAsia="宋体" w:cs="宋体"/>
          <w:bCs/>
          <w:color w:val="000000"/>
          <w:sz w:val="24"/>
          <w:szCs w:val="21"/>
          <w:highlight w:val="none"/>
        </w:rPr>
      </w:r>
      <w:r/>
    </w:p>
    <w:p>
      <w:pPr>
        <w:pStyle w:val="863"/>
        <w:ind w:firstLine="480"/>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28.4.2 与评审专家、采购人、其他供应商或者</w:t>
      </w:r>
      <w:r>
        <w:rPr>
          <w:rFonts w:hint="eastAsia" w:ascii="宋体" w:hAnsi="宋体" w:eastAsia="宋体" w:cs="宋体"/>
          <w:color w:val="000000"/>
          <w:sz w:val="24"/>
          <w:szCs w:val="21"/>
          <w:highlight w:val="none"/>
        </w:rPr>
        <w:t xml:space="preserve">采购代理机构</w:t>
      </w:r>
      <w:r>
        <w:rPr>
          <w:rFonts w:hint="eastAsia" w:ascii="宋体" w:hAnsi="宋体" w:eastAsia="宋体" w:cs="宋体"/>
          <w:bCs/>
          <w:color w:val="000000"/>
          <w:sz w:val="24"/>
          <w:szCs w:val="21"/>
          <w:highlight w:val="none"/>
        </w:rPr>
        <w:t xml:space="preserve">工作人员恶意串通的。</w:t>
      </w:r>
      <w:r>
        <w:rPr>
          <w:rFonts w:hint="eastAsia" w:ascii="宋体" w:hAnsi="宋体" w:eastAsia="宋体" w:cs="宋体"/>
          <w:bCs/>
          <w:color w:val="000000"/>
          <w:sz w:val="24"/>
          <w:szCs w:val="21"/>
          <w:highlight w:val="none"/>
        </w:rPr>
      </w:r>
      <w:r/>
    </w:p>
    <w:p>
      <w:pPr>
        <w:pStyle w:val="863"/>
        <w:ind w:firstLine="480"/>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28.4.3 向评审专家、采购人或</w:t>
      </w:r>
      <w:r>
        <w:rPr>
          <w:rFonts w:hint="eastAsia" w:ascii="宋体" w:hAnsi="宋体" w:eastAsia="宋体" w:cs="宋体"/>
          <w:color w:val="000000"/>
          <w:sz w:val="24"/>
          <w:szCs w:val="21"/>
          <w:highlight w:val="none"/>
        </w:rPr>
        <w:t xml:space="preserve">采购代理机构</w:t>
      </w:r>
      <w:r>
        <w:rPr>
          <w:rFonts w:hint="eastAsia" w:ascii="宋体" w:hAnsi="宋体" w:eastAsia="宋体" w:cs="宋体"/>
          <w:bCs/>
          <w:color w:val="000000"/>
          <w:sz w:val="24"/>
          <w:szCs w:val="21"/>
          <w:highlight w:val="none"/>
        </w:rPr>
        <w:t xml:space="preserve">工作人员行贿或者提供其他不正当利益的。</w:t>
      </w:r>
      <w:r>
        <w:rPr>
          <w:rFonts w:hint="eastAsia" w:ascii="宋体" w:hAnsi="宋体" w:eastAsia="宋体" w:cs="宋体"/>
          <w:bCs/>
          <w:color w:val="000000"/>
          <w:sz w:val="24"/>
          <w:szCs w:val="21"/>
          <w:highlight w:val="none"/>
        </w:rPr>
      </w:r>
      <w:r/>
    </w:p>
    <w:p>
      <w:pPr>
        <w:pStyle w:val="863"/>
        <w:ind w:firstLine="480"/>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28.4.4 恶意竞争，最后报价明显低于其自身合理成本且又无法提供证明的。</w:t>
      </w:r>
      <w:r>
        <w:rPr>
          <w:rFonts w:hint="eastAsia" w:ascii="宋体" w:hAnsi="宋体" w:eastAsia="宋体" w:cs="宋体"/>
          <w:bCs/>
          <w:color w:val="000000"/>
          <w:sz w:val="24"/>
          <w:szCs w:val="21"/>
          <w:highlight w:val="none"/>
        </w:rPr>
      </w:r>
      <w:r/>
    </w:p>
    <w:p>
      <w:pPr>
        <w:pStyle w:val="863"/>
        <w:ind w:firstLine="480"/>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28.4.5 不满足本磋商文件规定的实质性要求，但在评审过程中又未被磋商小组发现的。</w:t>
      </w:r>
      <w:r>
        <w:rPr>
          <w:rFonts w:hint="eastAsia" w:ascii="宋体" w:hAnsi="宋体" w:eastAsia="宋体" w:cs="宋体"/>
          <w:bCs/>
          <w:color w:val="000000"/>
          <w:sz w:val="24"/>
          <w:szCs w:val="21"/>
          <w:highlight w:val="none"/>
        </w:rPr>
      </w:r>
      <w:r/>
    </w:p>
    <w:p>
      <w:pPr>
        <w:pStyle w:val="863"/>
        <w:ind w:firstLine="480"/>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28.4.6 成交后无正当理由拒不与采购人签订政府采购合同或者未按照磋商文件确定的事项签订政府采购合同的。</w:t>
      </w:r>
      <w:r>
        <w:rPr>
          <w:rFonts w:hint="eastAsia" w:ascii="宋体" w:hAnsi="宋体" w:eastAsia="宋体" w:cs="宋体"/>
          <w:bCs/>
          <w:color w:val="000000"/>
          <w:sz w:val="24"/>
          <w:szCs w:val="21"/>
          <w:highlight w:val="none"/>
        </w:rPr>
      </w:r>
      <w:r/>
    </w:p>
    <w:p>
      <w:pPr>
        <w:pStyle w:val="863"/>
        <w:ind w:firstLine="480"/>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28.4.7将政府采购合同转包的。</w:t>
      </w:r>
      <w:r>
        <w:rPr>
          <w:rFonts w:hint="eastAsia" w:ascii="宋体" w:hAnsi="宋体" w:eastAsia="宋体" w:cs="宋体"/>
          <w:bCs/>
          <w:color w:val="000000"/>
          <w:sz w:val="24"/>
          <w:szCs w:val="21"/>
          <w:highlight w:val="none"/>
        </w:rPr>
      </w:r>
      <w:r/>
    </w:p>
    <w:p>
      <w:pPr>
        <w:pStyle w:val="863"/>
        <w:ind w:firstLine="600"/>
        <w:keepLines/>
        <w:keepNext/>
        <w:spacing w:line="560" w:lineRule="exact"/>
        <w:rPr>
          <w:rFonts w:hint="eastAsia" w:ascii="宋体" w:hAnsi="宋体" w:eastAsia="宋体" w:cs="宋体"/>
          <w:bCs/>
          <w:color w:val="000000"/>
          <w:sz w:val="30"/>
          <w:szCs w:val="30"/>
          <w:highlight w:val="none"/>
        </w:rPr>
        <w:outlineLvl w:val="3"/>
      </w:pPr>
      <w:r/>
      <w:bookmarkStart w:id="176" w:name="_Toc200451960"/>
      <w:r>
        <w:rPr>
          <w:rFonts w:hint="eastAsia" w:ascii="宋体" w:hAnsi="宋体" w:eastAsia="宋体" w:cs="宋体"/>
          <w:bCs/>
          <w:color w:val="000000"/>
          <w:sz w:val="30"/>
          <w:szCs w:val="30"/>
          <w:highlight w:val="none"/>
        </w:rPr>
        <w:t xml:space="preserve">29、质疑处理</w:t>
      </w:r>
      <w:bookmarkEnd w:id="176"/>
      <w:r>
        <w:rPr>
          <w:rFonts w:hint="eastAsia" w:ascii="宋体" w:hAnsi="宋体" w:eastAsia="宋体" w:cs="宋体"/>
          <w:bCs/>
          <w:color w:val="000000"/>
          <w:sz w:val="30"/>
          <w:szCs w:val="30"/>
          <w:highlight w:val="none"/>
        </w:rPr>
      </w:r>
      <w:r/>
    </w:p>
    <w:p>
      <w:pPr>
        <w:pStyle w:val="863"/>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4"/>
          <w:highlight w:val="none"/>
        </w:rPr>
      </w:r>
      <w:r/>
    </w:p>
    <w:p>
      <w:pPr>
        <w:pStyle w:val="863"/>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 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rFonts w:hint="eastAsia" w:ascii="宋体" w:hAnsi="宋体" w:eastAsia="宋体" w:cs="宋体"/>
          <w:color w:val="000000"/>
          <w:sz w:val="24"/>
          <w:szCs w:val="24"/>
          <w:highlight w:val="none"/>
        </w:rPr>
      </w:r>
      <w:r/>
    </w:p>
    <w:p>
      <w:pPr>
        <w:pStyle w:val="863"/>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29.2.1 对可以质疑的采购文件提出质疑的，为收到采购文件之日或者采购文件公告期限届满之日。</w:t>
      </w:r>
      <w:r>
        <w:rPr>
          <w:rFonts w:hint="eastAsia" w:ascii="宋体" w:hAnsi="宋体" w:eastAsia="宋体" w:cs="宋体"/>
          <w:color w:val="000000"/>
          <w:sz w:val="24"/>
          <w:szCs w:val="24"/>
          <w:highlight w:val="none"/>
        </w:rPr>
      </w:r>
      <w:r/>
    </w:p>
    <w:p>
      <w:pPr>
        <w:pStyle w:val="863"/>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29.2.2 对采购过程提出质疑的，为各采购程序环节结束之日。</w:t>
      </w:r>
      <w:r>
        <w:rPr>
          <w:rFonts w:hint="eastAsia" w:ascii="宋体" w:hAnsi="宋体" w:eastAsia="宋体" w:cs="宋体"/>
          <w:color w:val="000000"/>
          <w:sz w:val="24"/>
          <w:szCs w:val="24"/>
          <w:highlight w:val="none"/>
        </w:rPr>
      </w:r>
      <w:r/>
    </w:p>
    <w:p>
      <w:pPr>
        <w:pStyle w:val="863"/>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29.2.3 对成交结果提出质疑的，为成交结果公告期限届满之日。</w:t>
      </w:r>
      <w:r>
        <w:rPr>
          <w:rFonts w:hint="eastAsia" w:ascii="宋体" w:hAnsi="宋体" w:eastAsia="宋体" w:cs="宋体"/>
          <w:color w:val="000000"/>
          <w:sz w:val="24"/>
          <w:szCs w:val="24"/>
          <w:highlight w:val="none"/>
        </w:rPr>
      </w:r>
      <w:r/>
    </w:p>
    <w:p>
      <w:pPr>
        <w:pStyle w:val="863"/>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1"/>
          <w:highlight w:val="none"/>
        </w:rPr>
        <w:t xml:space="preserve">采购代理机构</w:t>
      </w:r>
      <w:r>
        <w:rPr>
          <w:rFonts w:hint="eastAsia" w:ascii="宋体" w:hAnsi="宋体" w:eastAsia="宋体" w:cs="宋体"/>
          <w:color w:val="000000"/>
          <w:sz w:val="24"/>
          <w:szCs w:val="24"/>
          <w:highlight w:val="none"/>
        </w:rPr>
        <w:t xml:space="preserve">、采购人将只对供应商第一次质疑作出答复。</w:t>
      </w:r>
      <w:r>
        <w:rPr>
          <w:rFonts w:hint="eastAsia" w:ascii="宋体" w:hAnsi="宋体" w:eastAsia="宋体" w:cs="宋体"/>
          <w:color w:val="000000"/>
          <w:sz w:val="24"/>
          <w:szCs w:val="24"/>
          <w:highlight w:val="none"/>
        </w:rPr>
      </w:r>
      <w:r/>
    </w:p>
    <w:p>
      <w:pPr>
        <w:pStyle w:val="863"/>
        <w:ind w:left="479"/>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29.3 质疑函必须按照本磋商文件中《质疑函范本》要求的格式和内容进行填写。</w:t>
      </w:r>
      <w:r>
        <w:rPr>
          <w:rFonts w:hint="eastAsia" w:ascii="宋体" w:hAnsi="宋体" w:eastAsia="宋体" w:cs="宋体"/>
          <w:color w:val="000000"/>
          <w:sz w:val="24"/>
          <w:szCs w:val="24"/>
          <w:highlight w:val="none"/>
        </w:rPr>
      </w:r>
      <w:r/>
    </w:p>
    <w:p>
      <w:pPr>
        <w:pStyle w:val="863"/>
        <w:ind w:left="479"/>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29.4 供应商应以书面形式向采购人或者其委托的采购代理机构提出质疑。质疑超出采购机构代理范围的，供应商应当向采购人提出。</w:t>
      </w:r>
      <w:r>
        <w:rPr>
          <w:rFonts w:hint="eastAsia" w:ascii="宋体" w:hAnsi="宋体" w:eastAsia="宋体" w:cs="宋体"/>
          <w:color w:val="000000"/>
          <w:sz w:val="24"/>
          <w:szCs w:val="24"/>
          <w:highlight w:val="none"/>
        </w:rPr>
      </w:r>
      <w:r/>
    </w:p>
    <w:p>
      <w:pPr>
        <w:pStyle w:val="863"/>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接收质疑函的方式：现场接收或邮寄接收。</w:t>
      </w:r>
      <w:r>
        <w:rPr>
          <w:rFonts w:hint="eastAsia" w:ascii="宋体" w:hAnsi="宋体" w:eastAsia="宋体" w:cs="宋体"/>
          <w:color w:val="000000"/>
          <w:sz w:val="24"/>
          <w:szCs w:val="24"/>
          <w:highlight w:val="none"/>
        </w:rPr>
      </w:r>
      <w:r/>
    </w:p>
    <w:p>
      <w:pPr>
        <w:pStyle w:val="863"/>
        <w:ind w:firstLine="48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联系部门：</w:t>
      </w:r>
      <w:r>
        <w:rPr>
          <w:rFonts w:hint="eastAsia" w:ascii="宋体" w:hAnsi="宋体" w:eastAsia="宋体" w:cs="宋体"/>
          <w:color w:val="000000"/>
          <w:sz w:val="24"/>
          <w:szCs w:val="24"/>
          <w:highlight w:val="none"/>
          <w:lang w:eastAsia="zh-CN"/>
        </w:rPr>
        <w:t xml:space="preserve">宿迁市土地储备中心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江苏文鼎工程管理有限公司</w:t>
      </w:r>
      <w:r>
        <w:rPr>
          <w:rFonts w:hint="eastAsia" w:ascii="宋体" w:hAnsi="宋体" w:eastAsia="宋体" w:cs="宋体"/>
          <w:color w:val="000000"/>
          <w:sz w:val="24"/>
          <w:szCs w:val="24"/>
          <w:highlight w:val="none"/>
          <w:lang w:eastAsia="zh-CN"/>
        </w:rPr>
      </w:r>
      <w:r/>
    </w:p>
    <w:p>
      <w:pPr>
        <w:pStyle w:val="863"/>
        <w:ind w:firstLine="48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联系电话：</w:t>
      </w:r>
      <w:bookmarkStart w:id="177" w:name="EBac24332b85d642ddb6b4a1fa61c8735b"/>
      <w:r>
        <w:rPr>
          <w:rFonts w:hint="eastAsia" w:ascii="宋体" w:hAnsi="宋体" w:eastAsia="宋体" w:cs="宋体"/>
          <w:color w:val="000000"/>
          <w:sz w:val="24"/>
          <w:szCs w:val="24"/>
          <w:highlight w:val="none"/>
        </w:rPr>
        <w:t xml:space="preserve">尹小嫚</w:t>
      </w:r>
      <w:r>
        <w:rPr>
          <w:rFonts w:hint="eastAsia" w:ascii="宋体" w:hAnsi="宋体" w:cs="宋体"/>
          <w:color w:val="000000"/>
          <w:sz w:val="24"/>
          <w:szCs w:val="24"/>
          <w:highlight w:val="none"/>
          <w:lang w:val="en-US" w:eastAsia="zh-CN"/>
        </w:rPr>
        <w:t xml:space="preserve">/19517370733</w:t>
      </w:r>
      <w:r>
        <w:rPr>
          <w:rFonts w:hint="eastAsia" w:ascii="宋体" w:hAnsi="宋体" w:eastAsia="宋体" w:cs="宋体"/>
          <w:color w:val="000000"/>
          <w:sz w:val="24"/>
          <w:szCs w:val="24"/>
          <w:highlight w:val="none"/>
        </w:rPr>
        <w:t xml:space="preserve">、</w:t>
      </w:r>
      <w:bookmarkEnd w:id="177"/>
      <w:r>
        <w:rPr>
          <w:rFonts w:hint="eastAsia" w:ascii="宋体" w:hAnsi="宋体" w:eastAsia="宋体" w:cs="宋体"/>
          <w:color w:val="000000"/>
          <w:sz w:val="24"/>
          <w:szCs w:val="24"/>
          <w:highlight w:val="none"/>
          <w:lang w:eastAsia="zh-CN"/>
        </w:rPr>
        <w:t xml:space="preserve">张静</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17802555288</w:t>
      </w:r>
      <w:r>
        <w:rPr>
          <w:rFonts w:hint="eastAsia" w:ascii="宋体" w:hAnsi="宋体" w:eastAsia="宋体" w:cs="宋体"/>
          <w:color w:val="000000"/>
          <w:sz w:val="24"/>
          <w:szCs w:val="24"/>
          <w:highlight w:val="none"/>
          <w:lang w:eastAsia="zh-CN"/>
        </w:rPr>
      </w:r>
      <w:r/>
    </w:p>
    <w:p>
      <w:pPr>
        <w:pStyle w:val="863"/>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通讯地址：</w:t>
      </w:r>
      <w:bookmarkStart w:id="178" w:name="EBbc4de356f0dc436eb73023cf20f4397b"/>
      <w:r>
        <w:rPr>
          <w:rFonts w:hint="eastAsia" w:ascii="宋体" w:hAnsi="宋体" w:eastAsia="宋体" w:cs="宋体"/>
          <w:color w:val="000000"/>
          <w:sz w:val="24"/>
          <w:szCs w:val="24"/>
          <w:highlight w:val="none"/>
          <w:lang w:eastAsia="zh-CN"/>
        </w:rPr>
        <w:t xml:space="preserve">宿迁市洪泽湖路793号建设大厦十六楼</w:t>
      </w:r>
      <w:r>
        <w:rPr>
          <w:rFonts w:hint="eastAsia" w:ascii="宋体" w:hAnsi="宋体" w:eastAsia="宋体" w:cs="宋体"/>
          <w:color w:val="000000"/>
          <w:sz w:val="24"/>
          <w:szCs w:val="24"/>
          <w:highlight w:val="none"/>
        </w:rPr>
        <w:t xml:space="preserve">、</w:t>
      </w:r>
      <w:bookmarkEnd w:id="178"/>
      <w:r>
        <w:rPr>
          <w:rFonts w:hint="eastAsia" w:ascii="宋体" w:hAnsi="宋体" w:eastAsia="宋体" w:cs="宋体"/>
          <w:color w:val="000000"/>
          <w:sz w:val="24"/>
          <w:szCs w:val="24"/>
          <w:highlight w:val="none"/>
        </w:rPr>
        <w:t xml:space="preserve">宿迁经济技术开发区城宇商业广场一区D栋103室</w:t>
      </w:r>
      <w:r>
        <w:rPr>
          <w:rFonts w:hint="eastAsia" w:ascii="宋体" w:hAnsi="宋体" w:eastAsia="宋体" w:cs="宋体"/>
          <w:color w:val="000000"/>
          <w:sz w:val="24"/>
          <w:szCs w:val="24"/>
          <w:highlight w:val="none"/>
        </w:rPr>
      </w:r>
      <w:r/>
    </w:p>
    <w:p>
      <w:pPr>
        <w:pStyle w:val="863"/>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 以下情形的质疑不予受理</w:t>
      </w:r>
      <w:r>
        <w:rPr>
          <w:rFonts w:hint="eastAsia" w:ascii="宋体" w:hAnsi="宋体" w:eastAsia="宋体" w:cs="宋体"/>
          <w:color w:val="000000"/>
          <w:sz w:val="24"/>
          <w:szCs w:val="24"/>
          <w:highlight w:val="none"/>
        </w:rPr>
      </w:r>
      <w:r/>
    </w:p>
    <w:p>
      <w:pPr>
        <w:pStyle w:val="863"/>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29.5.1 内容不符合《政府采购质疑和投诉办法》第十二条规定的质疑。</w:t>
      </w:r>
      <w:r>
        <w:rPr>
          <w:rFonts w:hint="eastAsia" w:ascii="宋体" w:hAnsi="宋体" w:eastAsia="宋体" w:cs="宋体"/>
          <w:color w:val="000000"/>
          <w:sz w:val="24"/>
          <w:szCs w:val="24"/>
          <w:highlight w:val="none"/>
        </w:rPr>
      </w:r>
      <w:r/>
    </w:p>
    <w:p>
      <w:pPr>
        <w:pStyle w:val="863"/>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29.5.2 超出政府采购法定期限的质疑。</w:t>
      </w:r>
      <w:r>
        <w:rPr>
          <w:rFonts w:hint="eastAsia" w:ascii="宋体" w:hAnsi="宋体" w:eastAsia="宋体" w:cs="宋体"/>
          <w:color w:val="000000"/>
          <w:sz w:val="24"/>
          <w:szCs w:val="24"/>
          <w:highlight w:val="none"/>
        </w:rPr>
      </w:r>
      <w:r/>
    </w:p>
    <w:p>
      <w:pPr>
        <w:pStyle w:val="863"/>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29.5.3 以传真、电子邮件等方式递交的非原件形式的质疑。</w:t>
      </w:r>
      <w:r>
        <w:rPr>
          <w:rFonts w:hint="eastAsia" w:ascii="宋体" w:hAnsi="宋体" w:eastAsia="宋体" w:cs="宋体"/>
          <w:color w:val="000000"/>
          <w:sz w:val="24"/>
          <w:szCs w:val="24"/>
          <w:highlight w:val="none"/>
        </w:rPr>
      </w:r>
      <w:r/>
    </w:p>
    <w:p>
      <w:pPr>
        <w:pStyle w:val="863"/>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29.5.4 未参加磋商活动的供应商或在磋商活动中自身权益未受到损害的供应商所提出的质疑。</w:t>
      </w:r>
      <w:r>
        <w:rPr>
          <w:rFonts w:hint="eastAsia" w:ascii="宋体" w:hAnsi="宋体" w:eastAsia="宋体" w:cs="宋体"/>
          <w:color w:val="000000"/>
          <w:sz w:val="24"/>
          <w:szCs w:val="24"/>
          <w:highlight w:val="none"/>
        </w:rPr>
      </w:r>
      <w:r/>
    </w:p>
    <w:p>
      <w:pPr>
        <w:pStyle w:val="863"/>
        <w:ind w:firstLine="468"/>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29.6 供应商提出书面质疑必须有理、有据，不得捏造事实、提供虚假材料进行恶意质疑。否则，一经查实，</w:t>
      </w:r>
      <w:r>
        <w:rPr>
          <w:rFonts w:hint="eastAsia" w:ascii="宋体" w:hAnsi="宋体" w:eastAsia="宋体" w:cs="宋体"/>
          <w:color w:val="000000"/>
          <w:sz w:val="24"/>
          <w:szCs w:val="21"/>
          <w:highlight w:val="none"/>
        </w:rPr>
        <w:t xml:space="preserve">采购代理机构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4"/>
          <w:szCs w:val="24"/>
          <w:highlight w:val="none"/>
        </w:rPr>
      </w:r>
      <w:r/>
    </w:p>
    <w:p>
      <w:pPr>
        <w:pStyle w:val="863"/>
        <w:ind w:firstLine="468"/>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29.7 质疑供应商对采购人、采购代理机构的答复不满意，或者采购人、采购代理机构未在规定时间内作出答复的，可以在答复期满后15个工作日内向同级财政部门提起投诉。</w:t>
      </w:r>
      <w:r>
        <w:rPr>
          <w:rFonts w:hint="eastAsia" w:ascii="宋体" w:hAnsi="宋体" w:eastAsia="宋体" w:cs="宋体"/>
          <w:color w:val="000000"/>
          <w:sz w:val="24"/>
          <w:szCs w:val="24"/>
          <w:highlight w:val="none"/>
        </w:rPr>
      </w:r>
      <w:r/>
    </w:p>
    <w:p>
      <w:pPr>
        <w:pStyle w:val="863"/>
        <w:ind w:firstLine="600"/>
        <w:keepLines/>
        <w:keepNext/>
        <w:spacing w:line="560" w:lineRule="exact"/>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rPr>
        <w:t xml:space="preserve">30、成交通知书</w:t>
      </w:r>
      <w:r>
        <w:rPr>
          <w:rFonts w:hint="eastAsia" w:ascii="宋体" w:hAnsi="宋体" w:eastAsia="宋体" w:cs="宋体"/>
          <w:bCs/>
          <w:color w:val="000000"/>
          <w:sz w:val="30"/>
          <w:szCs w:val="30"/>
          <w:highlight w:val="none"/>
        </w:rPr>
      </w:r>
      <w:r/>
    </w:p>
    <w:p>
      <w:pPr>
        <w:pStyle w:val="863"/>
        <w:ind w:firstLine="60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 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rPr>
          <w:rFonts w:hint="eastAsia" w:ascii="宋体" w:hAnsi="宋体" w:eastAsia="宋体" w:cs="宋体"/>
          <w:color w:val="000000"/>
          <w:sz w:val="24"/>
          <w:szCs w:val="24"/>
          <w:highlight w:val="none"/>
        </w:rPr>
      </w:r>
      <w:r/>
    </w:p>
    <w:p>
      <w:pPr>
        <w:pStyle w:val="863"/>
        <w:ind w:firstLine="60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30.2 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szCs w:val="24"/>
          <w:highlight w:val="none"/>
        </w:rPr>
      </w:r>
      <w:r/>
    </w:p>
    <w:p>
      <w:pPr>
        <w:pStyle w:val="863"/>
        <w:keepLines/>
        <w:keepNext/>
        <w:spacing w:line="560" w:lineRule="exact"/>
        <w:rPr>
          <w:rFonts w:hint="eastAsia" w:ascii="宋体" w:hAnsi="宋体" w:eastAsia="宋体" w:cs="宋体"/>
          <w:b/>
          <w:bCs/>
          <w:color w:val="000000"/>
          <w:sz w:val="32"/>
          <w:szCs w:val="32"/>
          <w:highlight w:val="none"/>
        </w:rPr>
        <w:outlineLvl w:val="2"/>
      </w:pPr>
      <w:r/>
      <w:bookmarkStart w:id="179" w:name="_Toc29973"/>
      <w:r/>
      <w:bookmarkStart w:id="180" w:name="_Toc120614220"/>
      <w:r/>
      <w:bookmarkStart w:id="181" w:name="_Toc20823308"/>
      <w:r/>
      <w:bookmarkStart w:id="182" w:name="_Toc513029236"/>
      <w:r/>
      <w:bookmarkStart w:id="183" w:name="_Toc16938552"/>
      <w:r>
        <w:rPr>
          <w:rFonts w:hint="eastAsia" w:ascii="宋体" w:hAnsi="宋体" w:eastAsia="宋体" w:cs="宋体"/>
          <w:b/>
          <w:bCs/>
          <w:color w:val="000000"/>
          <w:sz w:val="32"/>
          <w:szCs w:val="32"/>
          <w:highlight w:val="none"/>
        </w:rPr>
        <w:t xml:space="preserve">七、授予合同</w:t>
      </w:r>
      <w:bookmarkEnd w:id="179"/>
      <w:r/>
      <w:bookmarkEnd w:id="180"/>
      <w:r/>
      <w:bookmarkEnd w:id="181"/>
      <w:r/>
      <w:bookmarkEnd w:id="182"/>
      <w:r/>
      <w:bookmarkEnd w:id="183"/>
      <w:r>
        <w:rPr>
          <w:rFonts w:hint="eastAsia" w:ascii="宋体" w:hAnsi="宋体" w:eastAsia="宋体" w:cs="宋体"/>
          <w:b/>
          <w:bCs/>
          <w:color w:val="000000"/>
          <w:sz w:val="32"/>
          <w:szCs w:val="32"/>
          <w:highlight w:val="none"/>
        </w:rPr>
      </w:r>
      <w:r/>
    </w:p>
    <w:p>
      <w:pPr>
        <w:pStyle w:val="863"/>
        <w:ind w:firstLine="600"/>
        <w:keepLines/>
        <w:keepNext/>
        <w:spacing w:line="560" w:lineRule="exact"/>
        <w:rPr>
          <w:rFonts w:hint="eastAsia" w:ascii="宋体" w:hAnsi="宋体" w:eastAsia="宋体" w:cs="宋体"/>
          <w:bCs/>
          <w:color w:val="000000"/>
          <w:sz w:val="30"/>
          <w:szCs w:val="30"/>
          <w:highlight w:val="none"/>
        </w:rPr>
        <w:outlineLvl w:val="3"/>
      </w:pPr>
      <w:r/>
      <w:bookmarkStart w:id="184" w:name="_Toc513029237"/>
      <w:r/>
      <w:bookmarkStart w:id="185" w:name="_Toc20823309"/>
      <w:r/>
      <w:bookmarkStart w:id="186" w:name="_Toc16938553"/>
      <w:r>
        <w:rPr>
          <w:rFonts w:hint="eastAsia" w:ascii="宋体" w:hAnsi="宋体" w:eastAsia="宋体" w:cs="宋体"/>
          <w:bCs/>
          <w:color w:val="000000"/>
          <w:sz w:val="30"/>
          <w:szCs w:val="30"/>
          <w:highlight w:val="none"/>
        </w:rPr>
        <w:t xml:space="preserve">31. 签订合同</w:t>
      </w:r>
      <w:r>
        <w:rPr>
          <w:rFonts w:hint="eastAsia" w:ascii="宋体" w:hAnsi="宋体" w:eastAsia="宋体" w:cs="宋体"/>
          <w:bCs/>
          <w:color w:val="000000"/>
          <w:sz w:val="30"/>
          <w:szCs w:val="30"/>
          <w:highlight w:val="none"/>
        </w:rPr>
      </w:r>
      <w:r/>
    </w:p>
    <w:p>
      <w:pPr>
        <w:pStyle w:val="863"/>
        <w:ind w:firstLine="600"/>
        <w:spacing w:line="56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31</w:t>
      </w:r>
      <w:r>
        <w:rPr>
          <w:rFonts w:hint="eastAsia" w:ascii="宋体" w:hAnsi="宋体" w:eastAsia="宋体" w:cs="宋体"/>
          <w:color w:val="000000"/>
          <w:sz w:val="24"/>
          <w:szCs w:val="24"/>
          <w:highlight w:val="none"/>
        </w:rPr>
        <w:t xml:space="preserve">.l 成交供应商应当在成交通知书发出之日起15日内，按照磋商文件确定的事项与采购人签订政府采购合同。</w:t>
      </w:r>
      <w:r>
        <w:rPr>
          <w:rFonts w:hint="eastAsia" w:ascii="宋体" w:hAnsi="宋体" w:eastAsia="宋体" w:cs="宋体"/>
          <w:color w:val="000000"/>
          <w:sz w:val="24"/>
          <w:szCs w:val="24"/>
          <w:highlight w:val="none"/>
        </w:rPr>
      </w:r>
      <w:r/>
    </w:p>
    <w:p>
      <w:pPr>
        <w:pStyle w:val="863"/>
        <w:ind w:firstLine="60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31.2 磋商文件、成交供应商的响应文件及磋商过程中有关澄清、承诺文件均应作为合同附件。</w:t>
      </w:r>
      <w:r>
        <w:rPr>
          <w:rFonts w:hint="eastAsia" w:ascii="宋体" w:hAnsi="宋体" w:eastAsia="宋体" w:cs="宋体"/>
          <w:color w:val="000000"/>
          <w:sz w:val="24"/>
          <w:szCs w:val="24"/>
          <w:highlight w:val="none"/>
        </w:rPr>
      </w:r>
      <w:r/>
    </w:p>
    <w:p>
      <w:pPr>
        <w:pStyle w:val="863"/>
        <w:ind w:firstLine="60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宋体"/>
          <w:color w:val="000000"/>
          <w:sz w:val="24"/>
          <w:szCs w:val="24"/>
          <w:highlight w:val="none"/>
        </w:rPr>
      </w:r>
      <w:r/>
    </w:p>
    <w:p>
      <w:pPr>
        <w:pStyle w:val="863"/>
        <w:ind w:firstLine="60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31.4本项目的非主体、非关键性工作是否允许分包按以下第</w:t>
      </w:r>
      <w:r>
        <w:rPr>
          <w:rFonts w:hint="eastAsia" w:ascii="宋体" w:hAnsi="宋体" w:eastAsia="宋体" w:cs="宋体"/>
          <w:color w:val="000000"/>
          <w:sz w:val="24"/>
          <w:szCs w:val="24"/>
          <w:highlight w:val="none"/>
          <w:u w:val="single"/>
        </w:rPr>
        <w:t xml:space="preserve"> 2 </w:t>
      </w:r>
      <w:r>
        <w:rPr>
          <w:rFonts w:hint="eastAsia" w:ascii="宋体" w:hAnsi="宋体" w:eastAsia="宋体" w:cs="宋体"/>
          <w:color w:val="000000"/>
          <w:sz w:val="24"/>
          <w:szCs w:val="24"/>
          <w:highlight w:val="none"/>
        </w:rPr>
        <w:t xml:space="preserve">种方式确定：</w:t>
      </w:r>
      <w:r>
        <w:rPr>
          <w:rFonts w:hint="eastAsia" w:ascii="宋体" w:hAnsi="宋体" w:eastAsia="宋体" w:cs="宋体"/>
          <w:color w:val="000000"/>
          <w:sz w:val="24"/>
          <w:szCs w:val="24"/>
          <w:highlight w:val="none"/>
        </w:rPr>
      </w:r>
      <w:r/>
    </w:p>
    <w:p>
      <w:pPr>
        <w:pStyle w:val="863"/>
        <w:ind w:firstLine="720"/>
        <w:spacing w:line="56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1.允许分包，允许大中型企业向一家或者多家小微企业分包，分包具体内容、金额或比例：</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r>
      <w:r/>
    </w:p>
    <w:p>
      <w:pPr>
        <w:pStyle w:val="863"/>
        <w:ind w:firstLine="60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2.不允许分包。未经采购人同意，成交供应商也不得采用分包形式履行合同，否则采购人有权终止合同。转包或分包造成采购人损失的，成交供应商应承担相应赔偿责任。</w:t>
      </w:r>
      <w:r>
        <w:rPr>
          <w:rFonts w:hint="eastAsia" w:ascii="宋体" w:hAnsi="宋体" w:eastAsia="宋体" w:cs="宋体"/>
          <w:color w:val="000000"/>
          <w:sz w:val="24"/>
          <w:szCs w:val="24"/>
          <w:highlight w:val="none"/>
        </w:rPr>
      </w:r>
      <w:r/>
    </w:p>
    <w:p>
      <w:pPr>
        <w:pStyle w:val="863"/>
        <w:ind w:firstLine="48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31.5 履约保证金</w:t>
      </w:r>
      <w:r>
        <w:rPr>
          <w:rFonts w:hint="eastAsia" w:ascii="宋体" w:hAnsi="宋体" w:eastAsia="宋体" w:cs="宋体"/>
          <w:bCs/>
          <w:color w:val="000000"/>
          <w:sz w:val="24"/>
          <w:highlight w:val="none"/>
        </w:rPr>
      </w:r>
      <w:r/>
    </w:p>
    <w:p>
      <w:pPr>
        <w:pStyle w:val="863"/>
        <w:ind w:firstLine="480"/>
        <w:spacing w:line="56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按照以下</w:t>
      </w:r>
      <w:r>
        <w:rPr>
          <w:rFonts w:hint="eastAsia" w:ascii="宋体" w:hAnsi="宋体" w:eastAsia="宋体" w:cs="宋体"/>
          <w:bCs/>
          <w:color w:val="000000"/>
          <w:sz w:val="24"/>
          <w:highlight w:val="none"/>
          <w:u w:val="single"/>
          <w:lang w:val="zh-CN"/>
        </w:rPr>
        <w:t xml:space="preserve">第（</w:t>
      </w:r>
      <w:r>
        <w:rPr>
          <w:rFonts w:hint="eastAsia" w:ascii="宋体" w:hAnsi="宋体" w:eastAsia="宋体" w:cs="宋体"/>
          <w:bCs/>
          <w:color w:val="000000"/>
          <w:sz w:val="24"/>
          <w:highlight w:val="none"/>
          <w:u w:val="single"/>
          <w:lang w:val="en-US" w:eastAsia="zh-CN"/>
        </w:rPr>
        <w:t xml:space="preserve">1</w:t>
      </w:r>
      <w:r>
        <w:rPr>
          <w:rFonts w:hint="eastAsia" w:ascii="宋体" w:hAnsi="宋体" w:eastAsia="宋体" w:cs="宋体"/>
          <w:bCs/>
          <w:color w:val="000000"/>
          <w:sz w:val="24"/>
          <w:highlight w:val="none"/>
          <w:u w:val="single"/>
          <w:lang w:val="zh-CN"/>
        </w:rPr>
        <w:t xml:space="preserve">）方式</w:t>
      </w:r>
      <w:r>
        <w:rPr>
          <w:rFonts w:hint="eastAsia" w:ascii="宋体" w:hAnsi="宋体" w:eastAsia="宋体" w:cs="宋体"/>
          <w:bCs/>
          <w:color w:val="000000"/>
          <w:sz w:val="24"/>
          <w:highlight w:val="none"/>
          <w:lang w:val="zh-CN"/>
        </w:rPr>
        <w:t xml:space="preserve">确定履约保证收取方式。</w:t>
      </w:r>
      <w:r>
        <w:rPr>
          <w:rFonts w:hint="eastAsia" w:ascii="宋体" w:hAnsi="宋体" w:eastAsia="宋体" w:cs="宋体"/>
          <w:bCs/>
          <w:color w:val="000000"/>
          <w:sz w:val="24"/>
          <w:highlight w:val="none"/>
          <w:lang w:val="zh-CN"/>
        </w:rPr>
      </w:r>
      <w:r/>
    </w:p>
    <w:p>
      <w:pPr>
        <w:pStyle w:val="863"/>
        <w:ind w:firstLine="480"/>
        <w:spacing w:line="56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（1）不收取履约保证金。</w:t>
      </w:r>
      <w:r>
        <w:rPr>
          <w:rFonts w:hint="eastAsia" w:ascii="宋体" w:hAnsi="宋体" w:eastAsia="宋体" w:cs="宋体"/>
          <w:bCs/>
          <w:color w:val="000000"/>
          <w:sz w:val="24"/>
          <w:highlight w:val="none"/>
          <w:lang w:val="zh-CN"/>
        </w:rPr>
      </w:r>
      <w:r/>
    </w:p>
    <w:p>
      <w:pPr>
        <w:pStyle w:val="863"/>
        <w:ind w:firstLine="480"/>
        <w:spacing w:line="56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（2）履约保证金应在</w:t>
      </w:r>
      <w:r>
        <w:rPr>
          <w:rFonts w:hint="eastAsia" w:ascii="宋体" w:hAnsi="宋体" w:eastAsia="宋体" w:cs="宋体"/>
          <w:bCs/>
          <w:color w:val="000000"/>
          <w:sz w:val="24"/>
          <w:highlight w:val="none"/>
        </w:rPr>
        <w:t xml:space="preserve">施工</w:t>
      </w:r>
      <w:r>
        <w:rPr>
          <w:rFonts w:hint="eastAsia" w:ascii="宋体" w:hAnsi="宋体" w:eastAsia="宋体" w:cs="宋体"/>
          <w:bCs/>
          <w:color w:val="000000"/>
          <w:sz w:val="24"/>
          <w:highlight w:val="none"/>
          <w:lang w:val="zh-CN"/>
        </w:rPr>
        <w:t xml:space="preserve">合同签订前提交，履约保证金的金额：按</w:t>
      </w:r>
      <w:r>
        <w:rPr>
          <w:rFonts w:hint="eastAsia" w:ascii="宋体" w:hAnsi="宋体" w:eastAsia="宋体" w:cs="宋体"/>
          <w:bCs/>
          <w:color w:val="000000"/>
          <w:sz w:val="24"/>
          <w:highlight w:val="none"/>
        </w:rPr>
        <w:t xml:space="preserve">施工</w:t>
      </w:r>
      <w:r>
        <w:rPr>
          <w:rFonts w:hint="eastAsia" w:ascii="宋体" w:hAnsi="宋体" w:eastAsia="宋体" w:cs="宋体"/>
          <w:bCs/>
          <w:color w:val="000000"/>
          <w:sz w:val="24"/>
          <w:highlight w:val="none"/>
          <w:lang w:val="zh-CN"/>
        </w:rPr>
        <w:t xml:space="preserve">合同总价的</w:t>
      </w:r>
      <w:r>
        <w:rPr>
          <w:rFonts w:hint="eastAsia" w:ascii="宋体" w:hAnsi="宋体" w:eastAsia="宋体" w:cs="宋体"/>
          <w:bCs/>
          <w:color w:val="000000"/>
          <w:sz w:val="24"/>
          <w:highlight w:val="none"/>
          <w:u w:val="single"/>
          <w:lang w:val="en-US" w:eastAsia="zh-CN"/>
        </w:rPr>
        <w:t xml:space="preserve"> / </w:t>
      </w:r>
      <w:r>
        <w:rPr>
          <w:rFonts w:hint="eastAsia" w:ascii="宋体" w:hAnsi="宋体" w:eastAsia="宋体" w:cs="宋体"/>
          <w:bCs/>
          <w:color w:val="000000"/>
          <w:sz w:val="24"/>
          <w:highlight w:val="none"/>
          <w:lang w:val="zh-CN"/>
        </w:rPr>
        <w:t xml:space="preserve">%（使用江苏政府采购电子履约保函（保险）代缴纳履约保证金，按采购合同价的</w:t>
      </w:r>
      <w:r>
        <w:rPr>
          <w:rFonts w:hint="eastAsia" w:ascii="宋体" w:hAnsi="宋体" w:eastAsia="宋体" w:cs="宋体"/>
          <w:bCs/>
          <w:color w:val="000000"/>
          <w:sz w:val="24"/>
          <w:highlight w:val="none"/>
          <w:u w:val="single"/>
          <w:lang w:val="en-US" w:eastAsia="zh-CN"/>
        </w:rPr>
        <w:t xml:space="preserve"> / </w:t>
      </w:r>
      <w:r>
        <w:rPr>
          <w:rFonts w:hint="eastAsia" w:ascii="宋体" w:hAnsi="宋体" w:eastAsia="宋体" w:cs="宋体"/>
          <w:bCs/>
          <w:color w:val="000000"/>
          <w:sz w:val="24"/>
          <w:highlight w:val="none"/>
          <w:lang w:val="zh-CN"/>
        </w:rPr>
        <w:t xml:space="preserve">%）计取。除银行电汇、网上银行、数字人民币外，供应商还可选用银行保函、担保公司的保证担保或保险公司的保证保险等多种形式向采购人缴纳；</w:t>
      </w:r>
      <w:r>
        <w:rPr>
          <w:rFonts w:hint="eastAsia" w:ascii="宋体" w:hAnsi="宋体" w:eastAsia="宋体" w:cs="宋体"/>
          <w:bCs/>
          <w:color w:val="000000"/>
          <w:sz w:val="24"/>
          <w:highlight w:val="none"/>
          <w:lang w:val="zh-CN"/>
        </w:rPr>
      </w:r>
      <w:r/>
    </w:p>
    <w:p>
      <w:pPr>
        <w:pStyle w:val="863"/>
        <w:ind w:firstLine="480"/>
        <w:spacing w:line="56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宋体" w:hAnsi="宋体" w:eastAsia="宋体" w:cs="宋体"/>
          <w:bCs/>
          <w:color w:val="000000"/>
          <w:sz w:val="24"/>
          <w:highlight w:val="none"/>
          <w:lang w:val="zh-CN"/>
        </w:rPr>
      </w:r>
      <w:r/>
    </w:p>
    <w:p>
      <w:pPr>
        <w:pStyle w:val="863"/>
        <w:ind w:firstLine="480"/>
        <w:spacing w:line="56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履约保证金退还的条件：按以下</w:t>
      </w:r>
      <w:r>
        <w:rPr>
          <w:rFonts w:hint="eastAsia" w:ascii="宋体" w:hAnsi="宋体" w:eastAsia="宋体" w:cs="宋体"/>
          <w:bCs/>
          <w:color w:val="000000"/>
          <w:sz w:val="24"/>
          <w:highlight w:val="none"/>
          <w:u w:val="single"/>
          <w:lang w:val="zh-CN"/>
        </w:rPr>
        <w:t xml:space="preserve">第 </w:t>
      </w:r>
      <w:r>
        <w:rPr>
          <w:rFonts w:hint="eastAsia" w:ascii="宋体" w:hAnsi="宋体" w:eastAsia="宋体" w:cs="宋体"/>
          <w:bCs/>
          <w:color w:val="000000"/>
          <w:sz w:val="24"/>
          <w:highlight w:val="none"/>
          <w:u w:val="single"/>
          <w:lang w:val="en-US" w:eastAsia="zh-CN"/>
        </w:rPr>
        <w:t xml:space="preserve">/</w:t>
      </w:r>
      <w:r>
        <w:rPr>
          <w:rFonts w:hint="eastAsia" w:ascii="宋体" w:hAnsi="宋体" w:eastAsia="宋体" w:cs="宋体"/>
          <w:bCs/>
          <w:color w:val="000000"/>
          <w:sz w:val="24"/>
          <w:highlight w:val="none"/>
          <w:u w:val="single"/>
          <w:lang w:val="zh-CN"/>
        </w:rPr>
        <w:t xml:space="preserve"> 种</w:t>
      </w:r>
      <w:r>
        <w:rPr>
          <w:rFonts w:hint="eastAsia" w:ascii="宋体" w:hAnsi="宋体" w:eastAsia="宋体" w:cs="宋体"/>
          <w:bCs/>
          <w:color w:val="000000"/>
          <w:sz w:val="24"/>
          <w:highlight w:val="none"/>
          <w:lang w:val="zh-CN"/>
        </w:rPr>
        <w:t xml:space="preserve">方式实行：</w:t>
      </w:r>
      <w:r>
        <w:rPr>
          <w:rFonts w:hint="eastAsia" w:ascii="宋体" w:hAnsi="宋体" w:eastAsia="宋体" w:cs="宋体"/>
          <w:bCs/>
          <w:color w:val="000000"/>
          <w:sz w:val="24"/>
          <w:highlight w:val="none"/>
          <w:lang w:val="zh-CN"/>
        </w:rPr>
      </w:r>
      <w:r/>
    </w:p>
    <w:p>
      <w:pPr>
        <w:pStyle w:val="863"/>
        <w:ind w:firstLine="480"/>
        <w:spacing w:line="56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a.货物类项目，项目验收合格，出具验收报告及履约保证金收据申请退付；</w:t>
      </w:r>
      <w:r>
        <w:rPr>
          <w:rFonts w:hint="eastAsia" w:ascii="宋体" w:hAnsi="宋体" w:eastAsia="宋体" w:cs="宋体"/>
          <w:bCs/>
          <w:color w:val="000000"/>
          <w:sz w:val="24"/>
          <w:highlight w:val="none"/>
          <w:lang w:val="zh-CN"/>
        </w:rPr>
      </w:r>
      <w:r/>
    </w:p>
    <w:p>
      <w:pPr>
        <w:pStyle w:val="863"/>
        <w:ind w:firstLine="480"/>
        <w:spacing w:line="56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b.服务类项目，项目履约期满评价合格，出具履约评价报告及履约保证金收据申请退付；</w:t>
      </w:r>
      <w:r>
        <w:rPr>
          <w:rFonts w:hint="eastAsia" w:ascii="宋体" w:hAnsi="宋体" w:eastAsia="宋体" w:cs="宋体"/>
          <w:bCs/>
          <w:color w:val="000000"/>
          <w:sz w:val="24"/>
          <w:highlight w:val="none"/>
          <w:lang w:val="zh-CN"/>
        </w:rPr>
      </w:r>
      <w:r/>
    </w:p>
    <w:p>
      <w:pPr>
        <w:pStyle w:val="863"/>
        <w:ind w:firstLine="480"/>
        <w:spacing w:line="56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c.工程类项目，项目完工验收合格，出具完工证明及履约保证金收据申请退付；</w:t>
      </w:r>
      <w:r>
        <w:rPr>
          <w:rFonts w:hint="eastAsia" w:ascii="宋体" w:hAnsi="宋体" w:eastAsia="宋体" w:cs="宋体"/>
          <w:bCs/>
          <w:color w:val="000000"/>
          <w:sz w:val="24"/>
          <w:highlight w:val="none"/>
          <w:lang w:val="zh-CN"/>
        </w:rPr>
      </w:r>
      <w:r/>
    </w:p>
    <w:p>
      <w:pPr>
        <w:pStyle w:val="863"/>
        <w:ind w:firstLine="480"/>
        <w:spacing w:line="56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履约保证金退还时间：采购单位收到供应商退付申请后5个工作日内退还；</w:t>
      </w:r>
      <w:r>
        <w:rPr>
          <w:rFonts w:hint="eastAsia" w:ascii="宋体" w:hAnsi="宋体" w:eastAsia="宋体" w:cs="宋体"/>
          <w:bCs/>
          <w:color w:val="000000"/>
          <w:sz w:val="24"/>
          <w:highlight w:val="none"/>
          <w:lang w:val="zh-CN"/>
        </w:rPr>
      </w:r>
      <w:r/>
    </w:p>
    <w:p>
      <w:pPr>
        <w:pStyle w:val="863"/>
        <w:ind w:firstLine="480"/>
        <w:spacing w:line="56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履约保证金不予退还情形：除不可抗力外，供应商不履行与采购人订立的</w:t>
      </w:r>
      <w:r>
        <w:rPr>
          <w:rFonts w:hint="eastAsia" w:ascii="宋体" w:hAnsi="宋体" w:eastAsia="宋体" w:cs="宋体"/>
          <w:bCs/>
          <w:color w:val="000000"/>
          <w:sz w:val="24"/>
          <w:highlight w:val="none"/>
        </w:rPr>
        <w:t xml:space="preserve">施工</w:t>
      </w:r>
      <w:r>
        <w:rPr>
          <w:rFonts w:hint="eastAsia" w:ascii="宋体" w:hAnsi="宋体" w:eastAsia="宋体" w:cs="宋体"/>
          <w:bCs/>
          <w:color w:val="000000"/>
          <w:sz w:val="24"/>
          <w:highlight w:val="none"/>
          <w:lang w:val="zh-CN"/>
        </w:rPr>
        <w:t xml:space="preserve">合同的，履约保证金不予退还，给采购人造成的损失超过履约保证金数额的，还应当对超过部分予以赔偿；</w:t>
      </w:r>
      <w:r>
        <w:rPr>
          <w:rFonts w:hint="eastAsia" w:ascii="宋体" w:hAnsi="宋体" w:eastAsia="宋体" w:cs="宋体"/>
          <w:bCs/>
          <w:color w:val="000000"/>
          <w:sz w:val="24"/>
          <w:highlight w:val="none"/>
          <w:lang w:val="zh-CN"/>
        </w:rPr>
      </w:r>
      <w:r/>
    </w:p>
    <w:p>
      <w:pPr>
        <w:pStyle w:val="863"/>
        <w:ind w:firstLine="480"/>
        <w:spacing w:line="56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逾期退还履约保证金的违约责任：除应当退还履约保证金外，还应当按中国人民银行同期贷款基准利率上浮20％后的利率支付超期资金占用费，但因供应商自身原因导致无法及时退还的除外。</w:t>
      </w:r>
      <w:r>
        <w:rPr>
          <w:rFonts w:hint="eastAsia" w:ascii="宋体" w:hAnsi="宋体" w:eastAsia="宋体" w:cs="宋体"/>
          <w:bCs/>
          <w:color w:val="000000"/>
          <w:sz w:val="24"/>
          <w:highlight w:val="none"/>
          <w:lang w:val="zh-CN"/>
        </w:rPr>
      </w:r>
      <w:r/>
    </w:p>
    <w:p>
      <w:pPr>
        <w:pStyle w:val="863"/>
        <w:ind w:firstLine="480"/>
        <w:spacing w:line="56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本项目支持和鼓励供应商使用江苏政府采购电子履约保函（保险）代替缴纳履约保证金。关于办理流程、偿付等内容详见江苏省政府采购网《关于在全省政府采购领域推行电子履约保函（保险）的通知》（苏财购﹝2023﹞150号）。</w:t>
      </w:r>
      <w:r>
        <w:rPr>
          <w:rFonts w:hint="eastAsia" w:ascii="宋体" w:hAnsi="宋体" w:eastAsia="宋体" w:cs="宋体"/>
          <w:bCs/>
          <w:color w:val="000000"/>
          <w:sz w:val="24"/>
          <w:highlight w:val="none"/>
          <w:lang w:val="zh-CN"/>
        </w:rPr>
      </w:r>
      <w:r/>
    </w:p>
    <w:p>
      <w:pPr>
        <w:pStyle w:val="863"/>
        <w:ind w:firstLine="300"/>
        <w:keepLines/>
        <w:keepNext/>
        <w:spacing w:line="560" w:lineRule="exact"/>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rPr>
        <w:t xml:space="preserve">32、标的物的追加</w:t>
      </w:r>
      <w:r>
        <w:rPr>
          <w:rFonts w:hint="eastAsia" w:ascii="宋体" w:hAnsi="宋体" w:eastAsia="宋体" w:cs="宋体"/>
          <w:bCs/>
          <w:color w:val="000000"/>
          <w:sz w:val="30"/>
          <w:szCs w:val="30"/>
          <w:highlight w:val="none"/>
        </w:rPr>
      </w:r>
      <w:r/>
    </w:p>
    <w:p>
      <w:pPr>
        <w:pStyle w:val="863"/>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 政府采购合同履行中，采购人需追加与合同标的相同的工程、货物、服务（包含与货物相关的服务、工程及与服务相关的货物、工程、与工程相关的货物、服务）的，在不改变合同其他条款的前提下，可以与成交供应商协商签订补充合同，但所有补充合同的采购金额不超过原合同金额的10%。</w:t>
      </w:r>
      <w:bookmarkEnd w:id="184"/>
      <w:r/>
      <w:bookmarkEnd w:id="185"/>
      <w:r/>
      <w:bookmarkEnd w:id="186"/>
      <w:r>
        <w:rPr>
          <w:rFonts w:hint="eastAsia" w:ascii="宋体" w:hAnsi="宋体" w:eastAsia="宋体" w:cs="宋体"/>
          <w:color w:val="000000"/>
          <w:sz w:val="24"/>
          <w:szCs w:val="24"/>
          <w:highlight w:val="none"/>
        </w:rPr>
      </w:r>
      <w:r/>
    </w:p>
    <w:p>
      <w:pPr>
        <w:pStyle w:val="863"/>
        <w:ind w:firstLine="600"/>
        <w:keepLines/>
        <w:keepNext/>
        <w:spacing w:line="560" w:lineRule="exact"/>
        <w:rPr>
          <w:rFonts w:hint="eastAsia" w:ascii="宋体" w:hAnsi="宋体" w:eastAsia="宋体" w:cs="宋体"/>
          <w:bCs/>
          <w:color w:val="000000"/>
          <w:sz w:val="30"/>
          <w:szCs w:val="30"/>
          <w:highlight w:val="none"/>
        </w:rPr>
        <w:outlineLvl w:val="3"/>
      </w:pPr>
      <w:r/>
      <w:bookmarkStart w:id="187" w:name="_Toc20823314"/>
      <w:r/>
      <w:bookmarkStart w:id="188" w:name="_Toc120614221"/>
      <w:r/>
      <w:bookmarkStart w:id="189" w:name="_Toc479757207"/>
      <w:r/>
      <w:bookmarkStart w:id="190" w:name="_Toc513029242"/>
      <w:r/>
      <w:bookmarkStart w:id="191" w:name="_Toc16938558"/>
      <w:r>
        <w:rPr>
          <w:rFonts w:hint="eastAsia" w:ascii="宋体" w:hAnsi="宋体" w:eastAsia="宋体" w:cs="宋体"/>
          <w:bCs/>
          <w:color w:val="000000"/>
          <w:sz w:val="30"/>
          <w:szCs w:val="30"/>
          <w:highlight w:val="none"/>
        </w:rPr>
        <w:t xml:space="preserve">33、政府采购履约资金扶持政策</w:t>
      </w:r>
      <w:r>
        <w:rPr>
          <w:rFonts w:hint="eastAsia" w:ascii="宋体" w:hAnsi="宋体" w:eastAsia="宋体" w:cs="宋体"/>
          <w:bCs/>
          <w:color w:val="000000"/>
          <w:sz w:val="30"/>
          <w:szCs w:val="30"/>
          <w:highlight w:val="none"/>
        </w:rPr>
      </w:r>
      <w:r/>
    </w:p>
    <w:p>
      <w:pPr>
        <w:pStyle w:val="863"/>
        <w:ind w:firstLine="420"/>
        <w:spacing w:line="560" w:lineRule="exact"/>
        <w:rPr>
          <w:rFonts w:hint="eastAsia" w:ascii="宋体" w:hAnsi="宋体" w:eastAsia="宋体" w:cs="宋体"/>
          <w:color w:val="000000"/>
          <w:szCs w:val="21"/>
          <w:highlight w:val="none"/>
        </w:rPr>
      </w:pPr>
      <w:r>
        <w:rPr>
          <w:rFonts w:hint="eastAsia" w:ascii="宋体" w:hAnsi="宋体" w:eastAsia="宋体" w:cs="宋体"/>
          <w:bCs/>
          <w:color w:val="000000"/>
          <w:sz w:val="24"/>
          <w:highlight w:val="none"/>
        </w:rPr>
        <w:t xml:space="preserve">33.1 依</w:t>
      </w:r>
      <w:r>
        <w:rPr>
          <w:rFonts w:hint="eastAsia" w:ascii="宋体" w:hAnsi="宋体" w:eastAsia="宋体" w:cs="宋体"/>
          <w:bCs/>
          <w:color w:val="000000"/>
          <w:sz w:val="24"/>
          <w:highlight w:val="none"/>
          <w:lang w:val="zh-CN"/>
        </w:rPr>
        <w:t xml:space="preserve">据《关于转发江苏省财政厅、中国人民银行南京分行〈关于深入推进政府采购线上合同信用融资工作的通知〉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rPr>
          <w:rFonts w:hint="eastAsia" w:ascii="宋体" w:hAnsi="宋体" w:eastAsia="宋体" w:cs="宋体"/>
          <w:color w:val="000000"/>
          <w:szCs w:val="21"/>
          <w:highlight w:val="none"/>
        </w:rPr>
      </w:r>
      <w:r/>
    </w:p>
    <w:p>
      <w:pPr>
        <w:pStyle w:val="871"/>
        <w:ind w:firstLine="602"/>
        <w:spacing w:before="0" w:after="0" w:line="56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34、验收及付款</w:t>
      </w:r>
      <w:r>
        <w:rPr>
          <w:rFonts w:hint="eastAsia" w:ascii="宋体" w:hAnsi="宋体" w:eastAsia="宋体" w:cs="宋体"/>
          <w:color w:val="000000"/>
          <w:sz w:val="30"/>
          <w:szCs w:val="30"/>
          <w:highlight w:val="none"/>
        </w:rPr>
      </w:r>
      <w:r/>
    </w:p>
    <w:p>
      <w:pPr>
        <w:pStyle w:val="863"/>
        <w:ind w:firstLine="482"/>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34.1 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ascii="宋体" w:hAnsi="宋体" w:eastAsia="宋体" w:cs="宋体"/>
          <w:bCs/>
          <w:color w:val="000000"/>
          <w:sz w:val="24"/>
          <w:highlight w:val="none"/>
        </w:rPr>
      </w:r>
      <w:r/>
    </w:p>
    <w:p>
      <w:pPr>
        <w:pStyle w:val="863"/>
        <w:ind w:firstLine="482"/>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34.2 采购人可以邀请参加本项目的其他供应商或者第三方机构参与验收。参与验收的供应商或者第三方机构的意见作为验收书的参考资料一并存档。</w:t>
      </w:r>
      <w:r>
        <w:rPr>
          <w:rFonts w:hint="eastAsia" w:ascii="宋体" w:hAnsi="宋体" w:eastAsia="宋体" w:cs="宋体"/>
          <w:bCs/>
          <w:color w:val="000000"/>
          <w:sz w:val="24"/>
          <w:highlight w:val="none"/>
        </w:rPr>
      </w:r>
      <w:r/>
    </w:p>
    <w:p>
      <w:pPr>
        <w:pStyle w:val="863"/>
        <w:ind w:firstLine="482"/>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34.3 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挂钩。履约验收的各项资料应当存档备查。</w:t>
      </w:r>
      <w:r>
        <w:rPr>
          <w:rFonts w:hint="eastAsia" w:ascii="宋体" w:hAnsi="宋体" w:eastAsia="宋体" w:cs="宋体"/>
          <w:bCs/>
          <w:color w:val="000000"/>
          <w:sz w:val="24"/>
          <w:highlight w:val="none"/>
        </w:rPr>
      </w:r>
      <w:r/>
    </w:p>
    <w:p>
      <w:pPr>
        <w:pStyle w:val="863"/>
        <w:ind w:firstLine="482"/>
        <w:spacing w:line="56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34.4 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宋体" w:hAnsi="宋体" w:eastAsia="宋体" w:cs="宋体"/>
          <w:color w:val="000000"/>
          <w:sz w:val="24"/>
          <w:highlight w:val="none"/>
        </w:rPr>
      </w:r>
      <w:r/>
    </w:p>
    <w:p>
      <w:pPr>
        <w:pStyle w:val="863"/>
        <w:ind w:firstLine="482"/>
        <w:spacing w:line="56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35、付款</w:t>
      </w:r>
      <w:r>
        <w:rPr>
          <w:rFonts w:hint="eastAsia" w:ascii="宋体" w:hAnsi="宋体" w:eastAsia="宋体" w:cs="宋体"/>
          <w:b/>
          <w:color w:val="000000"/>
          <w:sz w:val="24"/>
          <w:highlight w:val="none"/>
        </w:rPr>
      </w:r>
      <w:r/>
    </w:p>
    <w:p>
      <w:pPr>
        <w:pStyle w:val="863"/>
        <w:ind w:firstLine="482"/>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w:t>
      </w:r>
      <w:bookmarkStart w:id="192" w:name="EBec7f529f50594afd871ea9378869e456"/>
      <w:r>
        <w:rPr>
          <w:rFonts w:hint="eastAsia" w:ascii="宋体" w:hAnsi="宋体" w:eastAsia="宋体" w:cs="宋体"/>
          <w:bCs/>
          <w:color w:val="000000"/>
          <w:sz w:val="24"/>
          <w:highlight w:val="none"/>
        </w:rPr>
        <w:t xml:space="preserve">按照以下</w:t>
      </w:r>
      <w:r>
        <w:rPr>
          <w:rFonts w:hint="eastAsia" w:ascii="宋体" w:hAnsi="宋体" w:eastAsia="宋体" w:cs="宋体"/>
          <w:bCs/>
          <w:color w:val="000000"/>
          <w:sz w:val="24"/>
          <w:highlight w:val="none"/>
          <w:u w:val="single"/>
        </w:rPr>
        <w:t xml:space="preserve">（3）</w:t>
      </w:r>
      <w:r>
        <w:rPr>
          <w:rFonts w:hint="eastAsia" w:ascii="宋体" w:hAnsi="宋体" w:eastAsia="宋体" w:cs="宋体"/>
          <w:bCs/>
          <w:color w:val="000000"/>
          <w:sz w:val="24"/>
          <w:highlight w:val="none"/>
        </w:rPr>
        <w:t xml:space="preserve">类项目确定的付款方式，采购人及时办理付款手续。对于满足合同约定支付条件的，自收到发票后10个工作日内将资金支付到合同约定的供应商账户或供应商数字人民币账户。</w:t>
      </w:r>
      <w:bookmarkEnd w:id="192"/>
      <w:r>
        <w:rPr>
          <w:rFonts w:hint="eastAsia" w:ascii="宋体" w:hAnsi="宋体" w:eastAsia="宋体" w:cs="宋体"/>
          <w:bCs/>
          <w:color w:val="000000"/>
          <w:sz w:val="24"/>
          <w:highlight w:val="none"/>
        </w:rPr>
      </w:r>
      <w:r/>
    </w:p>
    <w:p>
      <w:pPr>
        <w:pStyle w:val="863"/>
        <w:ind w:firstLine="482"/>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（1）货物类项目</w:t>
      </w:r>
      <w:r>
        <w:rPr>
          <w:rFonts w:hint="eastAsia" w:ascii="宋体" w:hAnsi="宋体" w:eastAsia="宋体" w:cs="宋体"/>
          <w:bCs/>
          <w:color w:val="000000"/>
          <w:sz w:val="24"/>
          <w:highlight w:val="none"/>
        </w:rPr>
      </w:r>
      <w:r/>
    </w:p>
    <w:p>
      <w:pPr>
        <w:pStyle w:val="863"/>
        <w:ind w:firstLine="482"/>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预付款：合同金额的</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%，合同签订后按规定支付；</w:t>
      </w:r>
      <w:r>
        <w:rPr>
          <w:rFonts w:hint="eastAsia" w:ascii="宋体" w:hAnsi="宋体" w:eastAsia="宋体" w:cs="宋体"/>
          <w:bCs/>
          <w:color w:val="000000"/>
          <w:sz w:val="24"/>
          <w:highlight w:val="none"/>
        </w:rPr>
      </w:r>
      <w:r/>
    </w:p>
    <w:p>
      <w:pPr>
        <w:pStyle w:val="863"/>
        <w:ind w:firstLine="482"/>
        <w:spacing w:line="560" w:lineRule="exact"/>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进度款：</w:t>
      </w:r>
      <w:bookmarkStart w:id="193" w:name="EBf1f8b954f7504a2cb44cef25707c76a6"/>
      <w:r/>
      <w:bookmarkEnd w:id="193"/>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rPr>
      </w:r>
      <w:r/>
    </w:p>
    <w:p>
      <w:pPr>
        <w:pStyle w:val="863"/>
        <w:ind w:firstLine="482"/>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（2）服务类项目</w:t>
      </w:r>
      <w:r>
        <w:rPr>
          <w:rFonts w:hint="eastAsia" w:ascii="宋体" w:hAnsi="宋体" w:eastAsia="宋体" w:cs="宋体"/>
          <w:bCs/>
          <w:color w:val="000000"/>
          <w:sz w:val="24"/>
          <w:highlight w:val="none"/>
        </w:rPr>
      </w:r>
      <w:r/>
    </w:p>
    <w:p>
      <w:pPr>
        <w:pStyle w:val="863"/>
        <w:ind w:firstLine="482"/>
        <w:spacing w:line="56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预付款：合同金额的</w:t>
      </w:r>
      <w:bookmarkStart w:id="194" w:name="EBe373fd05aa034cc3a1a41aadf8509e01"/>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w:t>
      </w:r>
      <w:bookmarkEnd w:id="194"/>
      <w:r>
        <w:rPr>
          <w:rFonts w:hint="eastAsia" w:ascii="宋体" w:hAnsi="宋体" w:eastAsia="宋体" w:cs="宋体"/>
          <w:bCs/>
          <w:color w:val="000000"/>
          <w:sz w:val="24"/>
          <w:highlight w:val="none"/>
        </w:rPr>
        <w:t xml:space="preserve">，合同签订后按规定支付；</w:t>
      </w:r>
      <w:r>
        <w:rPr>
          <w:rFonts w:hint="eastAsia" w:ascii="宋体" w:hAnsi="宋体" w:eastAsia="宋体" w:cs="宋体"/>
          <w:color w:val="000000"/>
          <w:sz w:val="24"/>
          <w:highlight w:val="none"/>
        </w:rPr>
      </w:r>
      <w:r/>
    </w:p>
    <w:p>
      <w:pPr>
        <w:pStyle w:val="863"/>
        <w:ind w:firstLine="482"/>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进度款：</w:t>
      </w:r>
      <w:bookmarkStart w:id="195" w:name="EB5e42c1c1be704ecfa15d9f8f317e8f12"/>
      <w:r/>
      <w:bookmarkEnd w:id="195"/>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863"/>
        <w:ind w:firstLine="482"/>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（3）工程类项目</w:t>
      </w:r>
      <w:r>
        <w:rPr>
          <w:rFonts w:hint="eastAsia" w:ascii="宋体" w:hAnsi="宋体" w:eastAsia="宋体" w:cs="宋体"/>
          <w:bCs/>
          <w:color w:val="000000"/>
          <w:sz w:val="24"/>
          <w:highlight w:val="none"/>
        </w:rPr>
      </w:r>
      <w:r/>
    </w:p>
    <w:p>
      <w:pPr>
        <w:pStyle w:val="863"/>
        <w:ind w:firstLine="482"/>
        <w:spacing w:line="560" w:lineRule="exact"/>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 xml:space="preserve">预付款：合同金额的</w:t>
      </w:r>
      <w:r>
        <w:rPr>
          <w:rFonts w:hint="eastAsia" w:ascii="宋体" w:hAnsi="宋体" w:eastAsia="宋体" w:cs="宋体"/>
          <w:b/>
          <w:bCs w:val="0"/>
          <w:color w:val="000000"/>
          <w:sz w:val="24"/>
          <w:highlight w:val="none"/>
          <w:u w:val="single"/>
        </w:rPr>
        <w:t xml:space="preserve">10</w:t>
      </w:r>
      <w:r>
        <w:rPr>
          <w:rFonts w:hint="eastAsia" w:ascii="宋体" w:hAnsi="宋体" w:eastAsia="宋体" w:cs="宋体"/>
          <w:b/>
          <w:bCs w:val="0"/>
          <w:color w:val="000000"/>
          <w:sz w:val="24"/>
          <w:highlight w:val="none"/>
        </w:rPr>
        <w:t xml:space="preserve">%，合同签订后按规定支付；</w:t>
      </w:r>
      <w:r>
        <w:rPr>
          <w:rFonts w:hint="eastAsia" w:ascii="宋体" w:hAnsi="宋体" w:eastAsia="宋体" w:cs="宋体"/>
          <w:b/>
          <w:bCs w:val="0"/>
          <w:color w:val="000000"/>
          <w:sz w:val="24"/>
          <w:highlight w:val="none"/>
        </w:rPr>
      </w:r>
      <w:r/>
    </w:p>
    <w:p>
      <w:pPr>
        <w:pStyle w:val="863"/>
        <w:ind w:firstLine="482"/>
        <w:spacing w:line="560" w:lineRule="exact"/>
        <w:rPr>
          <w:rFonts w:hint="eastAsia" w:ascii="宋体" w:hAnsi="宋体" w:eastAsia="宋体" w:cs="宋体"/>
          <w:b/>
          <w:bCs w:val="0"/>
          <w:color w:val="000000"/>
          <w:sz w:val="24"/>
          <w:highlight w:val="none"/>
          <w:u w:val="single"/>
          <w:lang w:val="en-US" w:eastAsia="zh-CN"/>
        </w:rPr>
      </w:pPr>
      <w:r>
        <w:rPr>
          <w:rFonts w:hint="eastAsia" w:ascii="宋体" w:hAnsi="宋体" w:eastAsia="宋体" w:cs="宋体"/>
          <w:b/>
          <w:bCs w:val="0"/>
          <w:color w:val="000000"/>
          <w:sz w:val="24"/>
          <w:highlight w:val="none"/>
        </w:rPr>
        <w:t xml:space="preserve">进度款：</w:t>
      </w:r>
      <w:r>
        <w:rPr>
          <w:rFonts w:hint="eastAsia" w:ascii="宋体" w:hAnsi="宋体" w:eastAsia="宋体" w:cs="宋体"/>
          <w:b/>
          <w:bCs w:val="0"/>
          <w:color w:val="000000"/>
          <w:sz w:val="24"/>
          <w:highlight w:val="none"/>
          <w:u w:val="single"/>
        </w:rPr>
        <w:t xml:space="preserve">竣工验收合格后付至合同金额的60%；养护期满一年后且完成项目审计后付至审计价的80%；余款待养护期结束后一次性付清</w:t>
      </w:r>
      <w:r>
        <w:rPr>
          <w:rFonts w:hint="eastAsia" w:ascii="宋体" w:hAnsi="宋体" w:eastAsia="宋体" w:cs="宋体"/>
          <w:b/>
          <w:bCs w:val="0"/>
          <w:color w:val="000000"/>
          <w:sz w:val="24"/>
          <w:highlight w:val="none"/>
          <w:u w:val="single"/>
          <w:lang w:val="en-US" w:eastAsia="zh-CN"/>
        </w:rPr>
        <w:t xml:space="preserve">。</w:t>
      </w:r>
      <w:r>
        <w:rPr>
          <w:rFonts w:hint="eastAsia" w:ascii="宋体" w:hAnsi="宋体" w:eastAsia="宋体" w:cs="宋体"/>
          <w:b/>
          <w:bCs w:val="0"/>
          <w:color w:val="000000"/>
          <w:sz w:val="24"/>
          <w:highlight w:val="none"/>
          <w:u w:val="single"/>
          <w:lang w:val="en-US" w:eastAsia="zh-CN"/>
        </w:rPr>
      </w:r>
      <w:r/>
    </w:p>
    <w:p>
      <w:pPr>
        <w:pStyle w:val="863"/>
        <w:ind w:firstLine="482"/>
        <w:spacing w:line="560" w:lineRule="exact"/>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 xml:space="preserve">注：在签订合同时，</w:t>
      </w:r>
      <w:r>
        <w:rPr>
          <w:rFonts w:hint="eastAsia" w:ascii="宋体" w:hAnsi="宋体" w:cs="宋体"/>
          <w:b/>
          <w:bCs w:val="0"/>
          <w:color w:val="000000"/>
          <w:sz w:val="24"/>
          <w:highlight w:val="none"/>
          <w:lang w:eastAsia="zh-CN"/>
        </w:rPr>
        <w:t xml:space="preserve">成交供应商</w:t>
      </w:r>
      <w:r>
        <w:rPr>
          <w:rFonts w:hint="eastAsia" w:ascii="宋体" w:hAnsi="宋体" w:eastAsia="宋体" w:cs="宋体"/>
          <w:b/>
          <w:bCs w:val="0"/>
          <w:color w:val="000000"/>
          <w:sz w:val="24"/>
          <w:highlight w:val="none"/>
        </w:rPr>
        <w:t xml:space="preserve">明确表示无需预付款或者主动要求降低预付款比例的，采购人可不适用前述规定。对于满足合同约定支付条件的，自收到投标人发票后10个工作日内将资金支付到合同约定的账户或投标人数字人民币账户。</w:t>
      </w:r>
      <w:r>
        <w:rPr>
          <w:rFonts w:hint="eastAsia" w:ascii="宋体" w:hAnsi="宋体" w:eastAsia="宋体" w:cs="宋体"/>
          <w:b/>
          <w:bCs w:val="0"/>
          <w:color w:val="000000"/>
          <w:sz w:val="24"/>
          <w:highlight w:val="none"/>
        </w:rPr>
      </w:r>
      <w:r/>
    </w:p>
    <w:p>
      <w:pPr>
        <w:pStyle w:val="863"/>
        <w:ind w:firstLine="482"/>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36、关于采购供应商合法权益补偿救济机制</w:t>
      </w:r>
      <w:r>
        <w:rPr>
          <w:rFonts w:hint="eastAsia" w:ascii="宋体" w:hAnsi="宋体" w:eastAsia="宋体" w:cs="宋体"/>
          <w:color w:val="000000"/>
          <w:sz w:val="24"/>
          <w:szCs w:val="24"/>
          <w:highlight w:val="none"/>
        </w:rPr>
      </w:r>
      <w:r/>
    </w:p>
    <w:p>
      <w:pPr>
        <w:pStyle w:val="863"/>
        <w:ind w:firstLine="482"/>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在履约过程中，因政策变化、规划调整而无法履行合同约定、造成企业合法权益受损的，采购人依据实际情况对供应商进行补偿救济。</w:t>
      </w:r>
      <w:r>
        <w:rPr>
          <w:rFonts w:hint="eastAsia" w:ascii="宋体" w:hAnsi="宋体" w:eastAsia="宋体" w:cs="宋体"/>
          <w:color w:val="000000"/>
          <w:sz w:val="24"/>
          <w:szCs w:val="24"/>
          <w:highlight w:val="none"/>
        </w:rPr>
      </w:r>
      <w:r/>
    </w:p>
    <w:p>
      <w:pPr>
        <w:pStyle w:val="863"/>
        <w:ind w:firstLine="482"/>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3"/>
        <w:jc w:val="center"/>
        <w:keepNext/>
        <w:rPr>
          <w:rFonts w:hint="eastAsia" w:ascii="宋体" w:hAnsi="宋体" w:eastAsia="宋体" w:cs="宋体"/>
          <w:color w:val="000000"/>
          <w:sz w:val="44"/>
          <w:szCs w:val="44"/>
          <w:highlight w:val="none"/>
        </w:rPr>
        <w:outlineLvl w:val="0"/>
      </w:pPr>
      <w:r>
        <w:rPr>
          <w:rFonts w:hint="eastAsia" w:ascii="宋体" w:hAnsi="宋体" w:eastAsia="宋体" w:cs="宋体"/>
          <w:bCs/>
          <w:color w:val="000000"/>
          <w:sz w:val="44"/>
          <w:szCs w:val="28"/>
          <w:highlight w:val="none"/>
        </w:rPr>
        <w:br w:type="page" w:clear="all"/>
      </w:r>
      <w:bookmarkStart w:id="196" w:name="_Toc9167"/>
      <w:r>
        <w:rPr>
          <w:rFonts w:hint="eastAsia" w:ascii="宋体" w:hAnsi="宋体" w:eastAsia="宋体" w:cs="宋体"/>
          <w:color w:val="000000"/>
          <w:sz w:val="44"/>
          <w:szCs w:val="44"/>
          <w:highlight w:val="none"/>
        </w:rPr>
        <w:t xml:space="preserve">第三章  合同</w:t>
      </w:r>
      <w:bookmarkEnd w:id="187"/>
      <w:r/>
      <w:bookmarkEnd w:id="188"/>
      <w:r/>
      <w:bookmarkEnd w:id="189"/>
      <w:r/>
      <w:bookmarkEnd w:id="190"/>
      <w:r/>
      <w:bookmarkEnd w:id="191"/>
      <w:r>
        <w:rPr>
          <w:rFonts w:hint="eastAsia" w:ascii="宋体" w:hAnsi="宋体" w:eastAsia="宋体" w:cs="宋体"/>
          <w:color w:val="000000"/>
          <w:sz w:val="44"/>
          <w:szCs w:val="44"/>
          <w:highlight w:val="none"/>
        </w:rPr>
        <w:t xml:space="preserve">文本</w:t>
      </w:r>
      <w:bookmarkEnd w:id="196"/>
      <w:r>
        <w:rPr>
          <w:rFonts w:hint="eastAsia" w:ascii="宋体" w:hAnsi="宋体" w:eastAsia="宋体" w:cs="宋体"/>
          <w:color w:val="000000"/>
          <w:sz w:val="44"/>
          <w:szCs w:val="44"/>
          <w:highlight w:val="none"/>
        </w:rPr>
      </w:r>
      <w:r/>
    </w:p>
    <w:p>
      <w:pPr>
        <w:pStyle w:val="873"/>
        <w:rPr>
          <w:rFonts w:hint="eastAsia" w:ascii="宋体" w:hAnsi="宋体" w:eastAsia="宋体" w:cs="宋体"/>
          <w:color w:val="000000"/>
          <w:highlight w:val="none"/>
        </w:rPr>
      </w:pPr>
      <w:r/>
      <w:bookmarkStart w:id="197" w:name="_Hlt16619369"/>
      <w:r/>
      <w:bookmarkEnd w:id="197"/>
      <w:r/>
      <w:bookmarkStart w:id="198" w:name="_Toc74735672"/>
      <w:r/>
      <w:bookmarkStart w:id="199" w:name="_Hlt16619350"/>
      <w:r/>
      <w:bookmarkStart w:id="200" w:name="_Toc20823346"/>
      <w:r/>
      <w:bookmarkStart w:id="201" w:name="_Toc16938590"/>
      <w:r/>
      <w:bookmarkStart w:id="202" w:name="_Toc120614244"/>
      <w:r/>
      <w:bookmarkStart w:id="203" w:name="_Toc479757211"/>
      <w:r/>
      <w:bookmarkStart w:id="204" w:name="_Toc462564139"/>
      <w:r>
        <w:rPr>
          <w:rFonts w:hint="eastAsia" w:ascii="宋体" w:hAnsi="宋体" w:eastAsia="宋体" w:cs="宋体"/>
          <w:color w:val="000000"/>
          <w:highlight w:val="none"/>
        </w:rPr>
      </w:r>
      <w:r/>
    </w:p>
    <w:p>
      <w:pPr>
        <w:pStyle w:val="874"/>
        <w:ind w:firstLine="562"/>
        <w:jc w:val="center"/>
        <w:spacing w:line="440" w:lineRule="exact"/>
        <w:rPr>
          <w:rFonts w:hint="eastAsia" w:ascii="宋体" w:hAnsi="宋体" w:eastAsia="宋体" w:cs="宋体"/>
          <w:b/>
          <w:bCs/>
          <w:color w:val="000000"/>
          <w:sz w:val="36"/>
          <w:szCs w:val="36"/>
          <w:highlight w:val="none"/>
        </w:rPr>
      </w:pPr>
      <w:r/>
      <w:bookmarkEnd w:id="198"/>
      <w:r>
        <w:rPr>
          <w:rFonts w:hint="eastAsia" w:ascii="宋体" w:hAnsi="宋体" w:eastAsia="宋体" w:cs="宋体"/>
          <w:b/>
          <w:bCs/>
          <w:color w:val="000000"/>
          <w:sz w:val="36"/>
          <w:szCs w:val="36"/>
          <w:highlight w:val="none"/>
        </w:rPr>
      </w:r>
      <w:r/>
    </w:p>
    <w:p>
      <w:pPr>
        <w:pStyle w:val="874"/>
        <w:ind w:firstLine="0"/>
        <w:jc w:val="center"/>
        <w:spacing w:line="440" w:lineRule="exact"/>
        <w:rPr>
          <w:rFonts w:hint="eastAsia" w:ascii="宋体" w:hAnsi="宋体" w:eastAsia="宋体" w:cs="宋体"/>
          <w:b/>
          <w:bCs/>
          <w:color w:val="000000"/>
          <w:sz w:val="40"/>
          <w:szCs w:val="40"/>
          <w:highlight w:val="none"/>
          <w:lang w:eastAsia="zh-CN"/>
        </w:rPr>
      </w:pPr>
      <w:r>
        <w:rPr>
          <w:rFonts w:hint="eastAsia" w:ascii="宋体" w:hAnsi="宋体" w:eastAsia="宋体" w:cs="宋体"/>
          <w:b/>
          <w:bCs/>
          <w:color w:val="000000"/>
          <w:sz w:val="40"/>
          <w:szCs w:val="40"/>
          <w:highlight w:val="none"/>
          <w:lang w:eastAsia="zh-CN"/>
        </w:rPr>
        <w:t xml:space="preserve">宿迁学院周边储备地块开放管理工程和宿迁学院西门北侧储备地块考古配合及绿化开放管理项目</w:t>
      </w:r>
      <w:r>
        <w:rPr>
          <w:rFonts w:hint="eastAsia" w:ascii="宋体" w:hAnsi="宋体" w:eastAsia="宋体" w:cs="宋体"/>
          <w:b/>
          <w:bCs/>
          <w:color w:val="000000"/>
          <w:sz w:val="40"/>
          <w:szCs w:val="40"/>
          <w:highlight w:val="none"/>
          <w:lang w:eastAsia="zh-CN"/>
        </w:rPr>
      </w:r>
      <w:r/>
    </w:p>
    <w:p>
      <w:pPr>
        <w:pStyle w:val="874"/>
        <w:ind w:firstLine="562"/>
        <w:jc w:val="center"/>
        <w:spacing w:line="440" w:lineRule="exact"/>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pStyle w:val="874"/>
        <w:ind w:firstLine="562"/>
        <w:jc w:val="center"/>
        <w:spacing w:line="440" w:lineRule="exact"/>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pStyle w:val="874"/>
        <w:ind w:firstLine="562"/>
        <w:jc w:val="center"/>
        <w:spacing w:line="700" w:lineRule="exact"/>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pStyle w:val="873"/>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pStyle w:val="873"/>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pStyle w:val="873"/>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r>
      <w:r/>
    </w:p>
    <w:p>
      <w:pPr>
        <w:pStyle w:val="874"/>
        <w:ind w:firstLine="562"/>
        <w:jc w:val="center"/>
        <w:spacing w:line="700" w:lineRule="exact"/>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pStyle w:val="863"/>
        <w:ind w:firstLine="0"/>
        <w:jc w:val="center"/>
        <w:spacing w:line="700" w:lineRule="exact"/>
        <w:widowControl w:val="off"/>
        <w:rPr>
          <w:rFonts w:hint="eastAsia" w:ascii="宋体" w:hAnsi="宋体" w:eastAsia="宋体" w:cs="宋体"/>
          <w:b/>
          <w:bCs/>
          <w:color w:val="000000"/>
          <w:sz w:val="56"/>
          <w:szCs w:val="56"/>
          <w:highlight w:val="none"/>
          <w:lang w:val="en-US" w:eastAsia="zh-CN" w:bidi="ar-SA"/>
        </w:rPr>
      </w:pPr>
      <w:r/>
      <w:bookmarkStart w:id="205" w:name="_Toc15758"/>
      <w:r>
        <w:rPr>
          <w:rFonts w:hint="eastAsia" w:ascii="宋体" w:hAnsi="宋体" w:eastAsia="宋体" w:cs="宋体"/>
          <w:b/>
          <w:bCs/>
          <w:color w:val="000000"/>
          <w:sz w:val="56"/>
          <w:szCs w:val="56"/>
          <w:highlight w:val="none"/>
          <w:lang w:val="en-US" w:eastAsia="zh-CN" w:bidi="ar-SA"/>
        </w:rPr>
        <w:t xml:space="preserve">施  工  合  同</w:t>
      </w:r>
      <w:r>
        <w:rPr>
          <w:rFonts w:hint="eastAsia" w:ascii="宋体" w:hAnsi="宋体" w:eastAsia="宋体" w:cs="宋体"/>
          <w:b/>
          <w:bCs/>
          <w:color w:val="000000"/>
          <w:sz w:val="56"/>
          <w:szCs w:val="56"/>
          <w:highlight w:val="none"/>
          <w:lang w:val="en-US" w:eastAsia="zh-CN" w:bidi="ar-SA"/>
        </w:rPr>
      </w:r>
      <w:r/>
    </w:p>
    <w:p>
      <w:pPr>
        <w:pStyle w:val="863"/>
        <w:jc w:val="both"/>
        <w:spacing w:line="60" w:lineRule="auto"/>
        <w:widowControl w:val="off"/>
        <w:rPr>
          <w:rFonts w:hint="eastAsia" w:ascii="宋体" w:hAnsi="宋体" w:eastAsia="宋体" w:cs="宋体"/>
          <w:b/>
          <w:bCs/>
          <w:color w:val="000000"/>
          <w:sz w:val="56"/>
          <w:szCs w:val="56"/>
          <w:highlight w:val="none"/>
          <w:lang w:val="en-US" w:eastAsia="zh-CN" w:bidi="ar-SA"/>
        </w:rPr>
      </w:pPr>
      <w:r>
        <w:rPr>
          <w:rFonts w:hint="eastAsia" w:ascii="宋体" w:hAnsi="宋体" w:eastAsia="宋体" w:cs="宋体"/>
          <w:b/>
          <w:bCs/>
          <w:color w:val="000000"/>
          <w:sz w:val="56"/>
          <w:szCs w:val="56"/>
          <w:highlight w:val="none"/>
          <w:lang w:val="en-US" w:eastAsia="zh-CN" w:bidi="ar-SA"/>
        </w:rPr>
      </w:r>
      <w:r/>
    </w:p>
    <w:p>
      <w:pPr>
        <w:pStyle w:val="863"/>
        <w:jc w:val="both"/>
        <w:spacing w:line="60" w:lineRule="auto"/>
        <w:widowControl w:val="off"/>
        <w:rPr>
          <w:rFonts w:hint="eastAsia" w:ascii="宋体" w:hAnsi="宋体" w:eastAsia="宋体" w:cs="宋体"/>
          <w:b/>
          <w:bCs/>
          <w:color w:val="000000"/>
          <w:sz w:val="18"/>
          <w:szCs w:val="18"/>
          <w:highlight w:val="none"/>
          <w:lang w:val="en-US" w:eastAsia="zh-CN" w:bidi="ar-SA"/>
        </w:rPr>
      </w:pPr>
      <w:r>
        <w:rPr>
          <w:rFonts w:hint="eastAsia" w:ascii="宋体" w:hAnsi="宋体" w:eastAsia="宋体" w:cs="宋体"/>
          <w:b/>
          <w:bCs/>
          <w:color w:val="000000"/>
          <w:sz w:val="18"/>
          <w:szCs w:val="18"/>
          <w:highlight w:val="none"/>
          <w:lang w:val="en-US" w:eastAsia="zh-CN" w:bidi="ar-SA"/>
        </w:rPr>
      </w:r>
      <w:r/>
    </w:p>
    <w:p>
      <w:pPr>
        <w:pStyle w:val="863"/>
        <w:ind w:firstLine="562"/>
        <w:jc w:val="center"/>
        <w:spacing w:line="700" w:lineRule="exact"/>
        <w:widowControl w:val="off"/>
        <w:rPr>
          <w:rFonts w:hint="eastAsia" w:ascii="宋体" w:hAnsi="宋体" w:eastAsia="宋体" w:cs="宋体"/>
          <w:b/>
          <w:bCs/>
          <w:color w:val="000000"/>
          <w:sz w:val="56"/>
          <w:szCs w:val="56"/>
          <w:highlight w:val="none"/>
          <w:lang w:val="en-US" w:eastAsia="zh-CN" w:bidi="ar-SA"/>
        </w:rPr>
      </w:pPr>
      <w:r>
        <w:rPr>
          <w:rFonts w:hint="eastAsia" w:ascii="宋体" w:hAnsi="宋体" w:eastAsia="宋体" w:cs="宋体"/>
          <w:b/>
          <w:bCs/>
          <w:color w:val="000000"/>
          <w:sz w:val="56"/>
          <w:szCs w:val="56"/>
          <w:highlight w:val="none"/>
          <w:lang w:val="en-US" w:eastAsia="zh-CN" w:bidi="ar-SA"/>
        </w:rPr>
      </w:r>
      <w:r/>
    </w:p>
    <w:p>
      <w:pPr>
        <w:pStyle w:val="863"/>
        <w:jc w:val="both"/>
        <w:spacing w:line="60" w:lineRule="auto"/>
        <w:widowControl w:val="off"/>
        <w:rPr>
          <w:rFonts w:hint="eastAsia" w:ascii="宋体" w:hAnsi="宋体" w:eastAsia="宋体" w:cs="宋体"/>
          <w:color w:val="000000"/>
          <w:sz w:val="32"/>
          <w:szCs w:val="22"/>
          <w:highlight w:val="none"/>
          <w:lang w:val="en-US" w:eastAsia="zh-CN" w:bidi="ar-SA"/>
        </w:rPr>
      </w:pPr>
      <w:r>
        <w:rPr>
          <w:rFonts w:hint="eastAsia" w:ascii="宋体" w:hAnsi="宋体" w:eastAsia="宋体" w:cs="宋体"/>
          <w:color w:val="000000"/>
          <w:sz w:val="32"/>
          <w:szCs w:val="22"/>
          <w:highlight w:val="none"/>
          <w:lang w:val="en-US" w:eastAsia="zh-CN" w:bidi="ar-SA"/>
        </w:rPr>
      </w:r>
      <w:r/>
    </w:p>
    <w:p>
      <w:pPr>
        <w:pStyle w:val="863"/>
        <w:ind w:firstLine="562"/>
        <w:jc w:val="center"/>
        <w:spacing w:line="700" w:lineRule="exact"/>
        <w:widowControl w:val="off"/>
        <w:rPr>
          <w:rFonts w:hint="eastAsia" w:ascii="宋体" w:hAnsi="宋体" w:eastAsia="宋体" w:cs="宋体"/>
          <w:b/>
          <w:bCs/>
          <w:color w:val="000000"/>
          <w:sz w:val="56"/>
          <w:szCs w:val="56"/>
          <w:highlight w:val="none"/>
          <w:lang w:val="en-US" w:eastAsia="zh-CN" w:bidi="ar-SA"/>
        </w:rPr>
      </w:pPr>
      <w:r>
        <w:rPr>
          <w:rFonts w:hint="eastAsia" w:ascii="宋体" w:hAnsi="宋体" w:eastAsia="宋体" w:cs="宋体"/>
          <w:b/>
          <w:bCs/>
          <w:color w:val="000000"/>
          <w:sz w:val="56"/>
          <w:szCs w:val="56"/>
          <w:highlight w:val="none"/>
          <w:lang w:val="en-US" w:eastAsia="zh-CN" w:bidi="ar-SA"/>
        </w:rPr>
      </w:r>
      <w:r/>
    </w:p>
    <w:p>
      <w:pPr>
        <w:pStyle w:val="863"/>
        <w:jc w:val="both"/>
        <w:spacing w:line="60" w:lineRule="auto"/>
        <w:widowControl w:val="off"/>
        <w:rPr>
          <w:rFonts w:hint="eastAsia" w:ascii="宋体" w:hAnsi="宋体" w:eastAsia="宋体" w:cs="宋体"/>
          <w:b/>
          <w:bCs/>
          <w:color w:val="000000"/>
          <w:sz w:val="56"/>
          <w:szCs w:val="56"/>
          <w:highlight w:val="none"/>
          <w:lang w:val="en-US" w:eastAsia="zh-CN" w:bidi="ar-SA"/>
        </w:rPr>
      </w:pPr>
      <w:r>
        <w:rPr>
          <w:rFonts w:hint="eastAsia" w:ascii="宋体" w:hAnsi="宋体" w:eastAsia="宋体" w:cs="宋体"/>
          <w:b/>
          <w:bCs/>
          <w:color w:val="000000"/>
          <w:sz w:val="56"/>
          <w:szCs w:val="56"/>
          <w:highlight w:val="none"/>
          <w:lang w:val="en-US" w:eastAsia="zh-CN" w:bidi="ar-SA"/>
        </w:rPr>
      </w:r>
      <w:r/>
    </w:p>
    <w:p>
      <w:pPr>
        <w:pStyle w:val="863"/>
        <w:jc w:val="both"/>
        <w:spacing w:line="60" w:lineRule="auto"/>
        <w:widowControl w:val="off"/>
        <w:rPr>
          <w:rFonts w:hint="eastAsia" w:ascii="宋体" w:hAnsi="宋体" w:eastAsia="宋体" w:cs="宋体"/>
          <w:b/>
          <w:bCs/>
          <w:color w:val="000000"/>
          <w:sz w:val="56"/>
          <w:szCs w:val="56"/>
          <w:highlight w:val="none"/>
          <w:lang w:val="en-US" w:eastAsia="zh-CN" w:bidi="ar-SA"/>
        </w:rPr>
      </w:pPr>
      <w:r>
        <w:rPr>
          <w:rFonts w:hint="eastAsia" w:ascii="宋体" w:hAnsi="宋体" w:eastAsia="宋体" w:cs="宋体"/>
          <w:b/>
          <w:bCs/>
          <w:color w:val="000000"/>
          <w:sz w:val="56"/>
          <w:szCs w:val="56"/>
          <w:highlight w:val="none"/>
          <w:lang w:val="en-US" w:eastAsia="zh-CN" w:bidi="ar-SA"/>
        </w:rPr>
      </w:r>
      <w:r/>
    </w:p>
    <w:p>
      <w:pPr>
        <w:pStyle w:val="863"/>
        <w:jc w:val="both"/>
        <w:spacing w:line="60" w:lineRule="auto"/>
        <w:widowControl w:val="off"/>
        <w:rPr>
          <w:rFonts w:hint="eastAsia" w:ascii="宋体" w:hAnsi="宋体" w:eastAsia="宋体" w:cs="宋体"/>
          <w:b/>
          <w:bCs/>
          <w:color w:val="000000"/>
          <w:sz w:val="56"/>
          <w:szCs w:val="56"/>
          <w:highlight w:val="none"/>
          <w:lang w:val="en-US" w:eastAsia="zh-CN" w:bidi="ar-SA"/>
        </w:rPr>
      </w:pPr>
      <w:r>
        <w:rPr>
          <w:rFonts w:hint="eastAsia" w:ascii="宋体" w:hAnsi="宋体" w:eastAsia="宋体" w:cs="宋体"/>
          <w:b/>
          <w:bCs/>
          <w:color w:val="000000"/>
          <w:sz w:val="56"/>
          <w:szCs w:val="56"/>
          <w:highlight w:val="none"/>
          <w:lang w:val="en-US" w:eastAsia="zh-CN" w:bidi="ar-SA"/>
        </w:rPr>
      </w:r>
      <w:r/>
    </w:p>
    <w:p>
      <w:pPr>
        <w:pStyle w:val="863"/>
        <w:jc w:val="both"/>
        <w:spacing w:line="60" w:lineRule="auto"/>
        <w:widowControl w:val="off"/>
        <w:rPr>
          <w:rFonts w:hint="eastAsia" w:ascii="宋体" w:hAnsi="宋体" w:eastAsia="宋体" w:cs="宋体"/>
          <w:b/>
          <w:bCs/>
          <w:color w:val="000000"/>
          <w:sz w:val="56"/>
          <w:szCs w:val="56"/>
          <w:highlight w:val="none"/>
          <w:lang w:val="en-US" w:eastAsia="zh-CN" w:bidi="ar-SA"/>
        </w:rPr>
      </w:pPr>
      <w:r>
        <w:rPr>
          <w:rFonts w:hint="eastAsia" w:ascii="宋体" w:hAnsi="宋体" w:eastAsia="宋体" w:cs="宋体"/>
          <w:b/>
          <w:bCs/>
          <w:color w:val="000000"/>
          <w:sz w:val="56"/>
          <w:szCs w:val="56"/>
          <w:highlight w:val="none"/>
          <w:lang w:val="en-US" w:eastAsia="zh-CN" w:bidi="ar-SA"/>
        </w:rPr>
      </w:r>
      <w:r/>
    </w:p>
    <w:p>
      <w:pPr>
        <w:pStyle w:val="863"/>
        <w:jc w:val="both"/>
        <w:spacing w:line="60" w:lineRule="auto"/>
        <w:widowControl w:val="off"/>
        <w:rPr>
          <w:rFonts w:hint="eastAsia" w:ascii="宋体" w:hAnsi="宋体" w:eastAsia="宋体" w:cs="宋体"/>
          <w:b/>
          <w:bCs/>
          <w:color w:val="000000"/>
          <w:sz w:val="56"/>
          <w:szCs w:val="56"/>
          <w:highlight w:val="none"/>
          <w:lang w:val="en-US" w:eastAsia="zh-CN" w:bidi="ar-SA"/>
        </w:rPr>
      </w:pPr>
      <w:r>
        <w:rPr>
          <w:rFonts w:hint="eastAsia" w:ascii="宋体" w:hAnsi="宋体" w:eastAsia="宋体" w:cs="宋体"/>
          <w:b/>
          <w:bCs/>
          <w:color w:val="000000"/>
          <w:sz w:val="56"/>
          <w:szCs w:val="56"/>
          <w:highlight w:val="none"/>
          <w:lang w:val="en-US" w:eastAsia="zh-CN" w:bidi="ar-SA"/>
        </w:rPr>
      </w:r>
      <w:r/>
    </w:p>
    <w:p>
      <w:pPr>
        <w:pStyle w:val="863"/>
        <w:jc w:val="both"/>
        <w:spacing w:line="60" w:lineRule="auto"/>
        <w:widowControl w:val="off"/>
        <w:rPr>
          <w:rFonts w:hint="eastAsia" w:ascii="宋体" w:hAnsi="宋体" w:eastAsia="宋体" w:cs="宋体"/>
          <w:b/>
          <w:bCs/>
          <w:color w:val="000000"/>
          <w:sz w:val="56"/>
          <w:szCs w:val="56"/>
          <w:highlight w:val="none"/>
          <w:lang w:val="en-US" w:eastAsia="zh-CN" w:bidi="ar-SA"/>
        </w:rPr>
      </w:pPr>
      <w:r>
        <w:rPr>
          <w:rFonts w:hint="eastAsia" w:ascii="宋体" w:hAnsi="宋体" w:eastAsia="宋体" w:cs="宋体"/>
          <w:b/>
          <w:bCs/>
          <w:color w:val="000000"/>
          <w:sz w:val="56"/>
          <w:szCs w:val="56"/>
          <w:highlight w:val="none"/>
          <w:lang w:val="en-US" w:eastAsia="zh-CN" w:bidi="ar-SA"/>
        </w:rPr>
      </w:r>
      <w:r/>
    </w:p>
    <w:p>
      <w:pPr>
        <w:pStyle w:val="863"/>
        <w:jc w:val="both"/>
        <w:spacing w:line="60" w:lineRule="auto"/>
        <w:widowControl w:val="off"/>
        <w:rPr>
          <w:rFonts w:hint="eastAsia" w:ascii="宋体" w:hAnsi="宋体" w:eastAsia="宋体" w:cs="宋体"/>
          <w:b/>
          <w:bCs/>
          <w:color w:val="000000"/>
          <w:sz w:val="56"/>
          <w:szCs w:val="56"/>
          <w:highlight w:val="none"/>
          <w:lang w:val="en-US" w:eastAsia="zh-CN" w:bidi="ar-SA"/>
        </w:rPr>
      </w:pPr>
      <w:r>
        <w:rPr>
          <w:rFonts w:hint="eastAsia" w:ascii="宋体" w:hAnsi="宋体" w:eastAsia="宋体" w:cs="宋体"/>
          <w:b/>
          <w:bCs/>
          <w:color w:val="000000"/>
          <w:sz w:val="56"/>
          <w:szCs w:val="56"/>
          <w:highlight w:val="none"/>
          <w:lang w:val="en-US" w:eastAsia="zh-CN" w:bidi="ar-SA"/>
        </w:rPr>
      </w:r>
      <w:r/>
    </w:p>
    <w:p>
      <w:pPr>
        <w:pStyle w:val="863"/>
        <w:jc w:val="both"/>
        <w:spacing w:line="60" w:lineRule="auto"/>
        <w:widowControl w:val="off"/>
        <w:rPr>
          <w:rFonts w:hint="eastAsia" w:ascii="宋体" w:hAnsi="宋体" w:eastAsia="宋体" w:cs="宋体"/>
          <w:b/>
          <w:bCs/>
          <w:color w:val="000000"/>
          <w:sz w:val="56"/>
          <w:szCs w:val="56"/>
          <w:highlight w:val="none"/>
          <w:lang w:val="en-US" w:eastAsia="zh-CN" w:bidi="ar-SA"/>
        </w:rPr>
      </w:pPr>
      <w:r>
        <w:rPr>
          <w:rFonts w:hint="eastAsia" w:ascii="宋体" w:hAnsi="宋体" w:eastAsia="宋体" w:cs="宋体"/>
          <w:b/>
          <w:bCs/>
          <w:color w:val="000000"/>
          <w:sz w:val="56"/>
          <w:szCs w:val="56"/>
          <w:highlight w:val="none"/>
          <w:lang w:val="en-US" w:eastAsia="zh-CN" w:bidi="ar-SA"/>
        </w:rPr>
      </w:r>
      <w:r/>
    </w:p>
    <w:p>
      <w:pPr>
        <w:pStyle w:val="863"/>
        <w:jc w:val="both"/>
        <w:spacing w:line="60" w:lineRule="auto"/>
        <w:widowControl w:val="off"/>
        <w:rPr>
          <w:rFonts w:hint="eastAsia" w:ascii="宋体" w:hAnsi="宋体" w:eastAsia="宋体" w:cs="宋体"/>
          <w:b/>
          <w:bCs/>
          <w:color w:val="000000"/>
          <w:sz w:val="56"/>
          <w:szCs w:val="56"/>
          <w:highlight w:val="none"/>
          <w:lang w:val="en-US" w:eastAsia="zh-CN" w:bidi="ar-SA"/>
        </w:rPr>
      </w:pPr>
      <w:r>
        <w:rPr>
          <w:rFonts w:hint="eastAsia" w:ascii="宋体" w:hAnsi="宋体" w:eastAsia="宋体" w:cs="宋体"/>
          <w:b/>
          <w:bCs/>
          <w:color w:val="000000"/>
          <w:sz w:val="56"/>
          <w:szCs w:val="56"/>
          <w:highlight w:val="none"/>
          <w:lang w:val="en-US" w:eastAsia="zh-CN" w:bidi="ar-SA"/>
        </w:rPr>
      </w:r>
      <w:r/>
    </w:p>
    <w:p>
      <w:pPr>
        <w:pStyle w:val="863"/>
        <w:jc w:val="both"/>
        <w:spacing w:line="60" w:lineRule="auto"/>
        <w:widowControl w:val="off"/>
        <w:rPr>
          <w:rFonts w:hint="eastAsia" w:ascii="宋体" w:hAnsi="宋体" w:eastAsia="宋体" w:cs="宋体"/>
          <w:b/>
          <w:bCs/>
          <w:color w:val="000000"/>
          <w:sz w:val="56"/>
          <w:szCs w:val="56"/>
          <w:highlight w:val="none"/>
          <w:lang w:val="en-US" w:eastAsia="zh-CN" w:bidi="ar-SA"/>
        </w:rPr>
      </w:pPr>
      <w:r>
        <w:rPr>
          <w:rFonts w:hint="eastAsia" w:ascii="宋体" w:hAnsi="宋体" w:eastAsia="宋体" w:cs="宋体"/>
          <w:b/>
          <w:bCs/>
          <w:color w:val="000000"/>
          <w:sz w:val="56"/>
          <w:szCs w:val="56"/>
          <w:highlight w:val="none"/>
          <w:lang w:val="en-US" w:eastAsia="zh-CN" w:bidi="ar-SA"/>
        </w:rPr>
      </w:r>
      <w:r/>
    </w:p>
    <w:p>
      <w:pPr>
        <w:pStyle w:val="863"/>
        <w:jc w:val="both"/>
        <w:spacing w:line="60" w:lineRule="auto"/>
        <w:widowControl w:val="off"/>
        <w:rPr>
          <w:rFonts w:hint="eastAsia" w:ascii="宋体" w:hAnsi="宋体" w:eastAsia="宋体" w:cs="宋体"/>
          <w:b/>
          <w:bCs/>
          <w:color w:val="000000"/>
          <w:sz w:val="56"/>
          <w:szCs w:val="56"/>
          <w:highlight w:val="none"/>
          <w:lang w:val="en-US" w:eastAsia="zh-CN" w:bidi="ar-SA"/>
        </w:rPr>
      </w:pPr>
      <w:r>
        <w:rPr>
          <w:rFonts w:hint="eastAsia" w:ascii="宋体" w:hAnsi="宋体" w:eastAsia="宋体" w:cs="宋体"/>
          <w:b/>
          <w:bCs/>
          <w:color w:val="000000"/>
          <w:sz w:val="56"/>
          <w:szCs w:val="56"/>
          <w:highlight w:val="none"/>
          <w:lang w:val="en-US" w:eastAsia="zh-CN" w:bidi="ar-SA"/>
        </w:rPr>
      </w:r>
      <w:r/>
    </w:p>
    <w:p>
      <w:pPr>
        <w:pStyle w:val="863"/>
        <w:jc w:val="both"/>
        <w:spacing w:line="60" w:lineRule="auto"/>
        <w:widowControl w:val="off"/>
        <w:rPr>
          <w:rFonts w:hint="eastAsia" w:ascii="宋体" w:hAnsi="宋体" w:eastAsia="宋体" w:cs="宋体"/>
          <w:b/>
          <w:bCs/>
          <w:color w:val="000000"/>
          <w:sz w:val="56"/>
          <w:szCs w:val="56"/>
          <w:highlight w:val="none"/>
          <w:lang w:val="en-US" w:eastAsia="zh-CN" w:bidi="ar-SA"/>
        </w:rPr>
      </w:pPr>
      <w:r>
        <w:rPr>
          <w:rFonts w:hint="eastAsia" w:ascii="宋体" w:hAnsi="宋体" w:eastAsia="宋体" w:cs="宋体"/>
          <w:b/>
          <w:bCs/>
          <w:color w:val="000000"/>
          <w:sz w:val="56"/>
          <w:szCs w:val="56"/>
          <w:highlight w:val="none"/>
          <w:lang w:val="en-US" w:eastAsia="zh-CN" w:bidi="ar-SA"/>
        </w:rPr>
      </w:r>
      <w:r/>
    </w:p>
    <w:p>
      <w:pPr>
        <w:pStyle w:val="863"/>
        <w:ind w:firstLine="643"/>
        <w:jc w:val="both"/>
        <w:spacing w:line="700" w:lineRule="exact"/>
        <w:widowControl w:val="off"/>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t xml:space="preserve">合同编号：</w:t>
      </w:r>
      <w:r>
        <w:rPr>
          <w:rFonts w:hint="eastAsia" w:ascii="宋体" w:hAnsi="宋体" w:eastAsia="宋体" w:cs="宋体"/>
          <w:b/>
          <w:bCs/>
          <w:color w:val="000000"/>
          <w:sz w:val="32"/>
          <w:szCs w:val="32"/>
          <w:highlight w:val="none"/>
          <w:u w:val="single"/>
          <w:lang w:val="en-US" w:eastAsia="zh-CN" w:bidi="ar-SA"/>
        </w:rPr>
        <w:t xml:space="preserve">                </w:t>
      </w:r>
      <w:r>
        <w:rPr>
          <w:rFonts w:hint="eastAsia" w:ascii="宋体" w:hAnsi="宋体" w:eastAsia="宋体" w:cs="宋体"/>
          <w:b/>
          <w:bCs/>
          <w:color w:val="000000"/>
          <w:sz w:val="32"/>
          <w:szCs w:val="32"/>
          <w:highlight w:val="none"/>
          <w:lang w:val="en-US" w:eastAsia="zh-CN" w:bidi="ar-SA"/>
        </w:rPr>
      </w:r>
      <w:r/>
    </w:p>
    <w:p>
      <w:pPr>
        <w:pStyle w:val="863"/>
        <w:ind w:firstLine="643"/>
        <w:jc w:val="both"/>
        <w:spacing w:line="700" w:lineRule="exact"/>
        <w:widowControl w:val="off"/>
        <w:rPr>
          <w:rFonts w:hint="eastAsia" w:ascii="宋体" w:hAnsi="宋体" w:eastAsia="宋体" w:cs="宋体"/>
          <w:b/>
          <w:bCs/>
          <w:color w:val="000000"/>
          <w:sz w:val="32"/>
          <w:szCs w:val="32"/>
          <w:highlight w:val="none"/>
          <w:u w:val="single"/>
          <w:lang w:val="en-US" w:eastAsia="zh-CN" w:bidi="ar-SA"/>
        </w:rPr>
      </w:pPr>
      <w:r>
        <w:rPr>
          <w:rFonts w:hint="eastAsia" w:ascii="宋体" w:hAnsi="宋体" w:eastAsia="宋体" w:cs="宋体"/>
          <w:b/>
          <w:bCs/>
          <w:color w:val="000000"/>
          <w:sz w:val="32"/>
          <w:szCs w:val="32"/>
          <w:highlight w:val="none"/>
          <w:lang w:val="en-US" w:eastAsia="zh-CN" w:bidi="ar-SA"/>
        </w:rPr>
        <w:t xml:space="preserve">发包人：</w:t>
      </w:r>
      <w:r>
        <w:rPr>
          <w:rFonts w:hint="eastAsia" w:ascii="宋体" w:hAnsi="宋体" w:eastAsia="宋体" w:cs="宋体"/>
          <w:b/>
          <w:bCs/>
          <w:color w:val="000000"/>
          <w:sz w:val="32"/>
          <w:szCs w:val="32"/>
          <w:highlight w:val="none"/>
          <w:u w:val="single"/>
          <w:lang w:val="en-US" w:eastAsia="zh-CN" w:bidi="ar-SA"/>
        </w:rPr>
        <w:t xml:space="preserve">宿迁市土地储备中心</w:t>
      </w:r>
      <w:r>
        <w:rPr>
          <w:rFonts w:hint="eastAsia" w:ascii="宋体" w:hAnsi="宋体" w:eastAsia="宋体" w:cs="宋体"/>
          <w:b/>
          <w:bCs/>
          <w:color w:val="000000"/>
          <w:sz w:val="32"/>
          <w:szCs w:val="32"/>
          <w:highlight w:val="none"/>
          <w:u w:val="single"/>
          <w:lang w:val="en-US" w:eastAsia="zh-CN" w:bidi="ar-SA"/>
        </w:rPr>
      </w:r>
      <w:r/>
    </w:p>
    <w:p>
      <w:pPr>
        <w:pStyle w:val="863"/>
        <w:ind w:firstLine="643"/>
        <w:jc w:val="both"/>
        <w:spacing w:line="700" w:lineRule="exact"/>
        <w:widowControl w:val="off"/>
        <w:rPr>
          <w:rFonts w:hint="eastAsia" w:ascii="宋体" w:hAnsi="宋体" w:eastAsia="宋体" w:cs="宋体"/>
          <w:b/>
          <w:bCs/>
          <w:color w:val="000000"/>
          <w:sz w:val="32"/>
          <w:szCs w:val="32"/>
          <w:highlight w:val="none"/>
          <w:u w:val="single"/>
          <w:lang w:val="en-US" w:eastAsia="zh-CN" w:bidi="ar-SA"/>
        </w:rPr>
      </w:pPr>
      <w:r>
        <w:rPr>
          <w:rFonts w:hint="eastAsia" w:ascii="宋体" w:hAnsi="宋体" w:eastAsia="宋体" w:cs="宋体"/>
          <w:b/>
          <w:bCs/>
          <w:color w:val="000000"/>
          <w:sz w:val="32"/>
          <w:szCs w:val="32"/>
          <w:highlight w:val="none"/>
          <w:lang w:val="en-US" w:eastAsia="zh-CN" w:bidi="ar-SA"/>
        </w:rPr>
        <w:t xml:space="preserve">承包人：</w:t>
      </w:r>
      <w:r>
        <w:rPr>
          <w:rFonts w:hint="eastAsia" w:ascii="宋体" w:hAnsi="宋体" w:eastAsia="宋体" w:cs="宋体"/>
          <w:b/>
          <w:bCs/>
          <w:color w:val="000000"/>
          <w:sz w:val="32"/>
          <w:szCs w:val="32"/>
          <w:highlight w:val="none"/>
          <w:u w:val="single"/>
          <w:lang w:val="en-US" w:eastAsia="zh-CN" w:bidi="ar-SA"/>
        </w:rPr>
        <w:t xml:space="preserve">                  </w:t>
      </w:r>
      <w:r>
        <w:rPr>
          <w:rFonts w:hint="eastAsia" w:ascii="宋体" w:hAnsi="宋体" w:eastAsia="宋体" w:cs="宋体"/>
          <w:b/>
          <w:bCs/>
          <w:color w:val="000000"/>
          <w:sz w:val="32"/>
          <w:szCs w:val="32"/>
          <w:highlight w:val="none"/>
          <w:u w:val="single"/>
          <w:lang w:val="en-US" w:eastAsia="zh-CN" w:bidi="ar-SA"/>
        </w:rPr>
      </w:r>
      <w:r/>
    </w:p>
    <w:p>
      <w:pPr>
        <w:pStyle w:val="863"/>
        <w:ind w:firstLine="643"/>
        <w:jc w:val="both"/>
        <w:spacing w:line="700" w:lineRule="exact"/>
        <w:widowControl w:val="off"/>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t xml:space="preserve">签订时间：</w:t>
      </w:r>
      <w:r>
        <w:rPr>
          <w:rFonts w:hint="eastAsia" w:ascii="宋体" w:hAnsi="宋体" w:eastAsia="宋体" w:cs="宋体"/>
          <w:b/>
          <w:bCs/>
          <w:color w:val="000000"/>
          <w:sz w:val="32"/>
          <w:szCs w:val="32"/>
          <w:highlight w:val="none"/>
          <w:u w:val="single"/>
          <w:lang w:val="en-US" w:eastAsia="zh-CN" w:bidi="ar-SA"/>
        </w:rPr>
        <w:t xml:space="preserve">                </w:t>
      </w:r>
      <w:r>
        <w:rPr>
          <w:rFonts w:hint="eastAsia" w:ascii="宋体" w:hAnsi="宋体" w:eastAsia="宋体" w:cs="宋体"/>
          <w:b/>
          <w:bCs/>
          <w:color w:val="000000"/>
          <w:sz w:val="32"/>
          <w:szCs w:val="32"/>
          <w:highlight w:val="none"/>
          <w:lang w:val="en-US" w:eastAsia="zh-CN" w:bidi="ar-SA"/>
        </w:rPr>
      </w:r>
      <w:r/>
    </w:p>
    <w:p>
      <w:pPr>
        <w:pStyle w:val="863"/>
        <w:ind w:firstLine="420"/>
        <w:jc w:val="both"/>
        <w:spacing w:line="5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1"/>
          <w:szCs w:val="22"/>
          <w:highlight w:val="none"/>
          <w:lang w:val="en-US" w:eastAsia="zh-CN" w:bidi="ar-SA"/>
        </w:rPr>
        <w:br w:type="page" w:clear="all"/>
      </w:r>
      <w:r>
        <w:rPr>
          <w:rFonts w:hint="eastAsia" w:ascii="宋体" w:hAnsi="宋体" w:eastAsia="宋体" w:cs="宋体"/>
          <w:color w:val="000000"/>
          <w:sz w:val="24"/>
          <w:szCs w:val="24"/>
          <w:highlight w:val="none"/>
          <w:lang w:val="en-US" w:eastAsia="zh-CN" w:bidi="ar-SA"/>
        </w:rPr>
      </w:r>
      <w:r/>
    </w:p>
    <w:p>
      <w:pPr>
        <w:pStyle w:val="863"/>
        <w:ind w:firstLine="482"/>
        <w:jc w:val="center"/>
        <w:spacing w:line="560" w:lineRule="exact"/>
        <w:rPr>
          <w:rFonts w:hint="eastAsia" w:ascii="宋体" w:hAnsi="宋体" w:eastAsia="宋体" w:cs="宋体"/>
          <w:b/>
          <w:sz w:val="21"/>
          <w:szCs w:val="21"/>
        </w:rPr>
      </w:pPr>
      <w:r>
        <w:rPr>
          <w:rFonts w:hint="eastAsia" w:ascii="宋体" w:hAnsi="宋体" w:eastAsia="宋体" w:cs="宋体"/>
          <w:b/>
          <w:sz w:val="21"/>
          <w:szCs w:val="21"/>
        </w:rPr>
        <w:t xml:space="preserve">第一部分 合同协议书</w:t>
      </w:r>
      <w:r>
        <w:rPr>
          <w:rFonts w:hint="eastAsia" w:ascii="宋体" w:hAnsi="宋体" w:eastAsia="宋体" w:cs="宋体"/>
          <w:b/>
          <w:sz w:val="21"/>
          <w:szCs w:val="21"/>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全称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宿迁市土地储备中心</w:t>
      </w: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全称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根据《中华人民共和国民法典》《中华人民共和国建筑法》及有关法律规定，遵循平等、自愿、公平和诚实信用的原则，双方就</w:t>
      </w:r>
      <w:r>
        <w:rPr>
          <w:rFonts w:hint="eastAsia" w:ascii="宋体" w:hAnsi="宋体" w:eastAsia="宋体" w:cs="宋体"/>
          <w:color w:val="000000"/>
          <w:sz w:val="21"/>
          <w:szCs w:val="21"/>
          <w:highlight w:val="none"/>
          <w:lang w:eastAsia="zh-CN"/>
        </w:rPr>
        <w:t xml:space="preserve">宿迁学院周边储备地块开放管理工程和宿迁学院西门北侧储备地块考古配合及绿化开放管理项目</w:t>
      </w:r>
      <w:r>
        <w:rPr>
          <w:rFonts w:hint="eastAsia" w:ascii="宋体" w:hAnsi="宋体" w:eastAsia="宋体" w:cs="宋体"/>
          <w:color w:val="000000"/>
          <w:sz w:val="21"/>
          <w:szCs w:val="21"/>
          <w:highlight w:val="none"/>
        </w:rPr>
        <w:t xml:space="preserve">工程施工及有关事项协商一致，共同达成如下协议：</w:t>
      </w: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一、工程概况</w:t>
      </w: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1.工程名称：</w:t>
      </w:r>
      <w:r>
        <w:rPr>
          <w:rFonts w:hint="eastAsia" w:ascii="宋体" w:hAnsi="宋体" w:eastAsia="宋体" w:cs="宋体"/>
          <w:color w:val="000000"/>
          <w:sz w:val="21"/>
          <w:szCs w:val="21"/>
          <w:highlight w:val="none"/>
          <w:u w:val="single"/>
          <w:lang w:eastAsia="zh-CN"/>
        </w:rPr>
        <w:t xml:space="preserve">宿迁学院周边储备地块开放管理工程和宿迁学院西门北侧储备地块考古配合及绿化开放管理项目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2.工程地点：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lang w:eastAsia="zh-CN"/>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3.工程立项批准文号：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4.资金来源：</w:t>
      </w:r>
      <w:r>
        <w:rPr>
          <w:rFonts w:hint="eastAsia" w:ascii="宋体" w:hAnsi="宋体" w:eastAsia="宋体" w:cs="宋体"/>
          <w:color w:val="000000"/>
          <w:sz w:val="21"/>
          <w:szCs w:val="21"/>
          <w:highlight w:val="none"/>
          <w:u w:val="single"/>
        </w:rPr>
        <w:t xml:space="preserve">财政资金</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5.工程规模：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lang w:eastAsia="zh-CN"/>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6.工程承包范围：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二、合同工期</w:t>
      </w: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计划开工日期：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i w:val="0"/>
          <w:iCs w:val="0"/>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计划竣工日期：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i w:val="0"/>
          <w:iCs w:val="0"/>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工期总日历天数：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天</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val="en-US" w:eastAsia="zh-CN"/>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工期总日历天数与根据前述计划开竣工日期计算的工期天数不一致的，以工期总日历天数为准。</w:t>
      </w: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三、质量标准</w:t>
      </w: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工程质量符合</w:t>
      </w:r>
      <w:r>
        <w:rPr>
          <w:rFonts w:hint="eastAsia" w:ascii="宋体" w:hAnsi="宋体" w:eastAsia="宋体" w:cs="宋体"/>
          <w:color w:val="000000"/>
          <w:sz w:val="21"/>
          <w:szCs w:val="21"/>
          <w:highlight w:val="none"/>
          <w:u w:val="single"/>
        </w:rPr>
        <w:t xml:space="preserve">1.绿化工程施工质量标准：达到建设部《园林绿化工程施工及验收规范》、《江苏省园林绿化工程质量评定标准&lt;试行&gt;》的合格标准。2.工程完工验收合格后养护质量标准：达到《江苏省城市园林绿化养护管理规范及等级标准</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设施维护和植物养护</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》、《宿迁市园林绿化养护管理标准》和《江苏省园林绿化养护定额》</w:t>
      </w:r>
      <w:r>
        <w:rPr>
          <w:rFonts w:hint="eastAsia" w:ascii="宋体" w:hAnsi="宋体" w:eastAsia="宋体" w:cs="宋体"/>
          <w:color w:val="000000"/>
          <w:sz w:val="21"/>
          <w:szCs w:val="21"/>
          <w:highlight w:val="none"/>
          <w:u w:val="single"/>
          <w:lang w:val="en-US" w:eastAsia="zh-CN"/>
        </w:rPr>
        <w:t xml:space="preserve">二</w:t>
      </w:r>
      <w:r>
        <w:rPr>
          <w:rFonts w:hint="eastAsia" w:ascii="宋体" w:hAnsi="宋体" w:eastAsia="宋体" w:cs="宋体"/>
          <w:color w:val="000000"/>
          <w:sz w:val="21"/>
          <w:szCs w:val="21"/>
          <w:highlight w:val="none"/>
          <w:u w:val="single"/>
          <w:lang w:eastAsia="zh-CN"/>
        </w:rPr>
        <w:t xml:space="preserve">级养护</w:t>
      </w:r>
      <w:r>
        <w:rPr>
          <w:rFonts w:hint="eastAsia" w:ascii="宋体" w:hAnsi="宋体" w:eastAsia="宋体" w:cs="宋体"/>
          <w:color w:val="000000"/>
          <w:sz w:val="21"/>
          <w:szCs w:val="21"/>
          <w:highlight w:val="none"/>
          <w:u w:val="single"/>
        </w:rPr>
        <w:t xml:space="preserve">标准，养护期两年。</w:t>
      </w:r>
      <w:r>
        <w:rPr>
          <w:rFonts w:hint="eastAsia" w:ascii="宋体" w:hAnsi="宋体" w:eastAsia="宋体" w:cs="宋体"/>
          <w:color w:val="000000"/>
          <w:sz w:val="21"/>
          <w:szCs w:val="21"/>
          <w:highlight w:val="none"/>
          <w:u w:val="none"/>
        </w:rPr>
        <w:t xml:space="preserve">标准；</w:t>
      </w: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四、签约合同价与合同价格形式</w:t>
      </w: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1.签约合同价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不含税</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为：</w:t>
      </w: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人民币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大写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             元</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2.合同价格形式：单价合同。</w:t>
      </w: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五、承包人项目负责人</w:t>
      </w: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姓 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身份证号：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六、预付款</w:t>
      </w: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预付款：合同生效后支付合同价款的10%作为预付款。</w:t>
      </w: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七、绿化种植及养护要求</w:t>
      </w: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1.在施工过程及绿化养护期内植物死亡，须按原设计品种和规格更换，更换费用由承包人承担。</w:t>
      </w: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2.竣工验收时苗木成活率约定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草坪等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≥90%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3.养护期满移交时苗木成活率约定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草坪等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≥90%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八、其他要求：绿化移交时需养护期满且审计完成后才能移交。</w:t>
      </w: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九、合同文件构成</w:t>
      </w: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本协议书与下列文件一起构成合同文件：</w:t>
      </w: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中标通知书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如果有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投标函及其附录</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如果有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专用合同条款及其附件；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通用合同条款；</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技术标准和要求；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图纸；</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已标价工程量清单或预算书；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其他合同文件。</w:t>
      </w: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在合同订立及履行过程中形成的与合同有关的文件均构成合同文件组成部分。</w:t>
      </w: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十、承诺</w:t>
      </w: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发包人承诺按照法律规定履行项目审批手续、筹集工程建设资金并按照合同约定的期限和方式支付合同价款，及时足额支付人工费用至农民工工资专用账户，并加强对施工总承包单位按时足额支付农民工工资的监督。</w:t>
      </w: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承诺按照法律规定及合同约定组织完成工程施工，确保工程质量和安全，不进行转包及分包，并在缺陷责任期及保修期内承担相应的工程维修责任；按照有关规定开设农民工工资专用账户，专项用于支付本工程农民工工资。农民工工资拨付周期不超过1个月。</w:t>
      </w: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3.发包人和承包人通过招投标形式签订合同的，双方理解并承诺不再就同一工程另行签订与合同实质性内容相背离的协议。</w:t>
      </w: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十一、词语含义</w:t>
      </w: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本协议书中词语含义与通用合同条款、专用合同条款中赋予的含义相同。</w:t>
      </w: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十二、签订时间</w:t>
      </w: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日签订。</w:t>
      </w: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十三、签订地点</w:t>
      </w: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本合同在</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签订。</w:t>
      </w: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十四、补充协议</w:t>
      </w: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合同未尽事宜，合同当事人另行签订补充协议，补充协议是合同的组成部分。</w:t>
      </w: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十五、合同生效</w:t>
      </w: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本合同自双方签字盖章后生效。</w:t>
      </w: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十六、合同份数</w:t>
      </w: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本合同一式</w:t>
      </w:r>
      <w:r>
        <w:rPr>
          <w:rFonts w:hint="eastAsia" w:ascii="宋体" w:hAnsi="宋体" w:eastAsia="宋体" w:cs="宋体"/>
          <w:color w:val="000000"/>
          <w:sz w:val="21"/>
          <w:szCs w:val="21"/>
          <w:highlight w:val="none"/>
          <w:u w:val="single"/>
        </w:rPr>
        <w:t xml:space="preserve">陆</w:t>
      </w:r>
      <w:r>
        <w:rPr>
          <w:rFonts w:hint="eastAsia" w:ascii="宋体" w:hAnsi="宋体" w:eastAsia="宋体" w:cs="宋体"/>
          <w:color w:val="000000"/>
          <w:sz w:val="21"/>
          <w:szCs w:val="21"/>
          <w:highlight w:val="none"/>
        </w:rPr>
        <w:t xml:space="preserve">份，均具有同等法律效力，发包人执</w:t>
      </w:r>
      <w:r>
        <w:rPr>
          <w:rFonts w:hint="eastAsia" w:ascii="宋体" w:hAnsi="宋体" w:eastAsia="宋体" w:cs="宋体"/>
          <w:color w:val="000000"/>
          <w:sz w:val="21"/>
          <w:szCs w:val="21"/>
          <w:highlight w:val="none"/>
          <w:u w:val="single"/>
        </w:rPr>
        <w:t xml:space="preserve">叁</w:t>
      </w:r>
      <w:r>
        <w:rPr>
          <w:rFonts w:hint="eastAsia" w:ascii="宋体" w:hAnsi="宋体" w:eastAsia="宋体" w:cs="宋体"/>
          <w:color w:val="000000"/>
          <w:sz w:val="21"/>
          <w:szCs w:val="21"/>
          <w:highlight w:val="none"/>
        </w:rPr>
        <w:t xml:space="preserve">份，承包人执</w:t>
      </w:r>
      <w:r>
        <w:rPr>
          <w:rFonts w:hint="eastAsia" w:ascii="宋体" w:hAnsi="宋体" w:eastAsia="宋体" w:cs="宋体"/>
          <w:color w:val="000000"/>
          <w:sz w:val="21"/>
          <w:szCs w:val="21"/>
          <w:highlight w:val="none"/>
          <w:u w:val="single"/>
        </w:rPr>
        <w:t xml:space="preserve">叁</w:t>
      </w:r>
      <w:r>
        <w:rPr>
          <w:rFonts w:hint="eastAsia" w:ascii="宋体" w:hAnsi="宋体" w:eastAsia="宋体" w:cs="宋体"/>
          <w:color w:val="000000"/>
          <w:sz w:val="21"/>
          <w:szCs w:val="21"/>
          <w:highlight w:val="none"/>
        </w:rPr>
        <w:t xml:space="preserve">份。</w:t>
      </w: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公章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承包人：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公章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法定代表人或其委托代理人：     法定代表人或其委托代理人：</w:t>
      </w: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签字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 签 字 )</w:t>
      </w: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eastAsia="zh-CN"/>
        </w:rPr>
        <w:t xml:space="preserve">统一社会信用代码</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统一社会信用代码</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地  址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邮政编码：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邮政编码：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法定代表人：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法定代表人：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委托代理人：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委托代理人：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电  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电  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传 真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传 真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开户银行：</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开户银行：</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63"/>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  号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账  号 ：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r>
      <w:r/>
    </w:p>
    <w:p>
      <w:pPr>
        <w:pStyle w:val="863"/>
        <w:ind w:firstLine="420"/>
        <w:jc w:val="center"/>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第二部分 通用合同条款</w:t>
      </w:r>
      <w:r>
        <w:rPr>
          <w:rFonts w:hint="eastAsia" w:ascii="宋体" w:hAnsi="宋体" w:eastAsia="宋体" w:cs="宋体"/>
          <w:b/>
          <w:bCs/>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通用合同条款共计20条，采用《建设工程施工合同（示范文本）》（GF-2017-0201）的“通用合同条款”。</w:t>
      </w:r>
      <w:r>
        <w:rPr>
          <w:rFonts w:hint="eastAsia" w:ascii="宋体" w:hAnsi="宋体" w:eastAsia="宋体" w:cs="宋体"/>
          <w:color w:val="000000"/>
          <w:sz w:val="21"/>
          <w:szCs w:val="21"/>
          <w:highlight w:val="none"/>
        </w:rPr>
      </w:r>
      <w:r/>
    </w:p>
    <w:p>
      <w:pPr>
        <w:pStyle w:val="863"/>
        <w:ind w:firstLine="420"/>
        <w:jc w:val="center"/>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第三部分 专用合同条款</w:t>
      </w:r>
      <w:r>
        <w:rPr>
          <w:rFonts w:hint="eastAsia" w:ascii="宋体" w:hAnsi="宋体" w:eastAsia="宋体" w:cs="宋体"/>
          <w:b/>
          <w:bCs/>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1.一般约定</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1.1词语定义</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本款修改1.1.2.4、1.1.2.5，补充1.1.3.11、1.1.3.12、1.1.3.13、1.1.4.8。</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1.1.1合同</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1.1.1.10其他合同文件包括：</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1</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招标文件（包括修改澄清通知）及答疑、投标文件及附件；</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2</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明确双方权利、义务的纪要、协议；（3）双方有关工程的合同洽商、变更等书面协议或文件等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1.1.2合同当事人及其他相关方</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1.1.2.4监理人和总监理工程师：</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63"/>
        <w:ind w:firstLine="42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资质类别和等级：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63"/>
        <w:ind w:firstLine="420"/>
        <w:spacing w:line="440" w:lineRule="exact"/>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rPr>
        <w:t xml:space="preserve">总监理工程师姓名：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lang w:eastAsia="zh-CN"/>
        </w:rPr>
      </w:r>
      <w:r/>
    </w:p>
    <w:p>
      <w:pPr>
        <w:pStyle w:val="863"/>
        <w:ind w:firstLine="42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总监理工程师执业资格证书号：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lang w:eastAsia="zh-CN"/>
        </w:rPr>
      </w:r>
      <w:r/>
    </w:p>
    <w:p>
      <w:pPr>
        <w:pStyle w:val="863"/>
        <w:ind w:firstLine="42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1.1.2.5设计人和设计项目负责人：</w:t>
      </w:r>
      <w:r>
        <w:rPr>
          <w:rFonts w:hint="eastAsia" w:ascii="宋体" w:hAnsi="宋体" w:eastAsia="宋体" w:cs="宋体"/>
          <w:color w:val="000000"/>
          <w:sz w:val="21"/>
          <w:szCs w:val="21"/>
          <w:highlight w:val="none"/>
          <w:lang w:eastAsia="zh-CN"/>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资质类别和等级：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项目负责人姓名：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1.1.3工程和设备</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1.1.3.7作为施工现场组成部分的其他场所包括：</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1.1.3.9永久占地包括：</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1.1.3.10临时占地包括：</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1.1.3.11园林绿化工程：是指新建、改建、扩建公园绿地、防护绿地、广场用地、附属绿地、区域绿地，以及对城市生态和景观影响较大建设项目的配套绿化，主要包括园林绿化植物栽植、地形整理、园林设施设备安装及园林建筑、小品、花坛、园路、水系、喷泉、假山、雕塑、绿地广场、驳岸、园林景观桥梁等。</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1.1.3.12绿化工程：是指树木、花卉、草坪、地被植物等的种植工程。</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1.1.3.13绿化养护：是指对绿地内植物采取的整形修剪、松土除草、灌溉与排水、施肥、有害生物防治、改植与补植、绿地防护（如防台风、防寒）等技术措施。</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1.1.4日期和期限</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1.1.4.8绿化养护期：是指承包人按照合同约定进行绿化养护的期限，从工程竣工验收合格且完成工程移交之日起计算。绿化养护期</w:t>
      </w:r>
      <w:r>
        <w:rPr>
          <w:rFonts w:hint="eastAsia" w:ascii="宋体" w:hAnsi="宋体" w:eastAsia="宋体" w:cs="宋体"/>
          <w:color w:val="000000"/>
          <w:sz w:val="21"/>
          <w:szCs w:val="21"/>
          <w:highlight w:val="none"/>
          <w:lang w:val="en-US" w:eastAsia="zh-CN"/>
        </w:rPr>
        <w:t xml:space="preserve">两年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1.3法律</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适用于合同的其他规范性文件：</w:t>
      </w:r>
      <w:r>
        <w:rPr>
          <w:rFonts w:hint="eastAsia" w:ascii="宋体" w:hAnsi="宋体" w:eastAsia="宋体" w:cs="宋体"/>
          <w:color w:val="000000"/>
          <w:sz w:val="21"/>
          <w:szCs w:val="21"/>
          <w:highlight w:val="none"/>
          <w:u w:val="single"/>
        </w:rPr>
        <w:t xml:space="preserve"> 详见通用条款。</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1.4标准和规范</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1.4.1适用于工程的标准规范包括：</w:t>
      </w:r>
      <w:r>
        <w:rPr>
          <w:rFonts w:hint="eastAsia" w:ascii="宋体" w:hAnsi="宋体" w:eastAsia="宋体" w:cs="宋体"/>
          <w:color w:val="000000"/>
          <w:sz w:val="21"/>
          <w:szCs w:val="21"/>
          <w:highlight w:val="none"/>
        </w:rPr>
      </w:r>
      <w:r/>
    </w:p>
    <w:p>
      <w:pPr>
        <w:pStyle w:val="863"/>
        <w:ind w:firstLine="42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园林绿化工程施工及验收规范（CJJ82）；</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园林绿化养护标准（CJJ/T287）；</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建设工程工程量清单计价规范（GB50500）；</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园林绿化工程工程量计算规范（GB50858）；</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与园林绿化行业相关的行业标准、地方标准：</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 发包人提供国外标准、规范的名称：</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发包人提供国外标准、规范的份数：</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1.4.3发包人对工程的技术标准和功能要求的特殊要求：</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1.5合同文件的优先顺序</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合同文件组成及优先顺序为：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1</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本合同协议书；</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2</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本合同专用条款；</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3</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本合同通用条款；</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4</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中标通知书；</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5</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投标函及投标函附录；</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6</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技术标准和要求；</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7</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已标价工程量清单；</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8</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其他合同文件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1.6图纸和承包人文件</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1.6.1图纸的提供</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发包人向承包人提供图纸的期限：</w:t>
      </w:r>
      <w:r>
        <w:rPr>
          <w:rFonts w:hint="eastAsia" w:ascii="宋体" w:hAnsi="宋体" w:eastAsia="宋体" w:cs="宋体"/>
          <w:color w:val="000000"/>
          <w:sz w:val="21"/>
          <w:szCs w:val="21"/>
          <w:highlight w:val="none"/>
          <w:u w:val="single"/>
        </w:rPr>
        <w:t xml:space="preserve">开工前提供</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发包人向承包人提供图纸的数量：</w:t>
      </w:r>
      <w:r>
        <w:rPr>
          <w:rFonts w:hint="eastAsia" w:ascii="宋体" w:hAnsi="宋体" w:eastAsia="宋体" w:cs="宋体"/>
          <w:color w:val="000000"/>
          <w:sz w:val="21"/>
          <w:szCs w:val="21"/>
          <w:highlight w:val="none"/>
          <w:u w:val="single"/>
        </w:rPr>
        <w:t xml:space="preserve">全套施工图贰套</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发包人向承包人提供图纸的内容：</w:t>
      </w:r>
      <w:r>
        <w:rPr>
          <w:rFonts w:hint="eastAsia" w:ascii="宋体" w:hAnsi="宋体" w:eastAsia="宋体" w:cs="宋体"/>
          <w:color w:val="000000"/>
          <w:sz w:val="21"/>
          <w:szCs w:val="21"/>
          <w:highlight w:val="none"/>
          <w:u w:val="single"/>
        </w:rPr>
        <w:t xml:space="preserve">与本合同工程内容相关的图纸，承包人收到图纸后应认真核对，并结合施工现场及招标工程量清单，如发现图纸或清单有明显错误或遗漏，应立即以书面形式报告发包人，否则应承担全部责任</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1.6.4承包人文件</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需要由承包人提供的文件，包括：</w:t>
      </w:r>
      <w:r>
        <w:rPr>
          <w:rFonts w:hint="eastAsia" w:ascii="宋体" w:hAnsi="宋体" w:eastAsia="宋体" w:cs="宋体"/>
          <w:color w:val="000000"/>
          <w:sz w:val="21"/>
          <w:szCs w:val="21"/>
          <w:highlight w:val="none"/>
          <w:u w:val="single"/>
        </w:rPr>
        <w:t xml:space="preserve">施工图纸、工程进度计划、材料进场总计划、甲供材料及设备进场计划。进场施工前提供材料计划，材料投标品牌，按发包方要求提供详细的施工进度计划、已完工程量报表（含工程变更及签证预算、发包</w:t>
      </w:r>
      <w:r>
        <w:rPr>
          <w:rFonts w:hint="eastAsia" w:ascii="宋体" w:hAnsi="宋体" w:eastAsia="宋体" w:cs="宋体"/>
          <w:color w:val="000000"/>
          <w:sz w:val="21"/>
          <w:szCs w:val="21"/>
          <w:highlight w:val="none"/>
          <w:u w:val="single"/>
          <w:lang w:eastAsia="zh-CN"/>
        </w:rPr>
        <w:t xml:space="preserve">人提</w:t>
      </w:r>
      <w:r>
        <w:rPr>
          <w:rFonts w:hint="eastAsia" w:ascii="宋体" w:hAnsi="宋体" w:eastAsia="宋体" w:cs="宋体"/>
          <w:color w:val="000000"/>
          <w:sz w:val="21"/>
          <w:szCs w:val="21"/>
          <w:highlight w:val="none"/>
          <w:u w:val="single"/>
        </w:rPr>
        <w:t xml:space="preserve">供材料清单、承包人购材料清单、材料进场计划等资料）；施工组织设计、专项施工方案、养护方案等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承包人提供的文件的期限为：</w:t>
      </w:r>
      <w:r>
        <w:rPr>
          <w:rFonts w:hint="eastAsia" w:ascii="宋体" w:hAnsi="宋体" w:eastAsia="宋体" w:cs="宋体"/>
          <w:color w:val="000000"/>
          <w:sz w:val="21"/>
          <w:szCs w:val="21"/>
          <w:highlight w:val="none"/>
          <w:u w:val="single"/>
        </w:rPr>
        <w:t xml:space="preserve">承包人在开工前7日内，向监理工程师提交4份方案，其格式和内容符合监理工程师要求的主体工程施工组织设计；对于工程关键部位和环节，施工前至少7日内应按监理工程师要求提交专项施工方案，以备审查批准。每月25日前应按监理工程师要求提供本月月报及下月计划各4份，每周例会前一天应按监理工程师要求提供本周周报及下周计划各4份及电子文档，必要时应按监理工程师要求提供日报及日计划各4份；</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承包人提供的文件的数量为：</w:t>
      </w:r>
      <w:r>
        <w:rPr>
          <w:rFonts w:hint="eastAsia" w:ascii="宋体" w:hAnsi="宋体" w:eastAsia="宋体" w:cs="宋体"/>
          <w:color w:val="000000"/>
          <w:sz w:val="21"/>
          <w:szCs w:val="21"/>
          <w:highlight w:val="none"/>
          <w:u w:val="single"/>
        </w:rPr>
        <w:t xml:space="preserve">上述文件资料不少于一式四份，如提供的份数无法满足需求，承包人需无偿另行提供，承包人需一并提供上述资料的电子版文件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承包人提供的文件的形式为：</w:t>
      </w:r>
      <w:r>
        <w:rPr>
          <w:rFonts w:hint="eastAsia" w:ascii="宋体" w:hAnsi="宋体" w:eastAsia="宋体" w:cs="宋体"/>
          <w:color w:val="000000"/>
          <w:sz w:val="21"/>
          <w:szCs w:val="21"/>
          <w:highlight w:val="none"/>
          <w:u w:val="single"/>
        </w:rPr>
        <w:t xml:space="preserve">纸质文件（按要求签字、盖章）和电子文件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发包人审批承包人文件的期限：</w:t>
      </w:r>
      <w:r>
        <w:rPr>
          <w:rFonts w:hint="eastAsia" w:ascii="宋体" w:hAnsi="宋体" w:eastAsia="宋体" w:cs="宋体"/>
          <w:color w:val="000000"/>
          <w:sz w:val="21"/>
          <w:szCs w:val="21"/>
          <w:highlight w:val="none"/>
          <w:u w:val="single"/>
        </w:rPr>
        <w:t xml:space="preserve">承包人提交文件（文件需齐全、有效），上报发包人后7日内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1.6.5现场图纸准备：</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u w:val="singl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关于现场图纸准备的约定：</w:t>
      </w:r>
      <w:r>
        <w:rPr>
          <w:rFonts w:hint="eastAsia" w:ascii="宋体" w:hAnsi="宋体" w:eastAsia="宋体" w:cs="宋体"/>
          <w:color w:val="000000"/>
          <w:sz w:val="21"/>
          <w:szCs w:val="21"/>
          <w:highlight w:val="none"/>
          <w:u w:val="single"/>
        </w:rPr>
        <w:t xml:space="preserve">按通用条款执行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1.7联络</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1.7.1发包人和承包人应当在</w:t>
      </w:r>
      <w:r>
        <w:rPr>
          <w:rFonts w:hint="eastAsia" w:ascii="宋体" w:hAnsi="宋体" w:eastAsia="宋体" w:cs="宋体"/>
          <w:color w:val="000000"/>
          <w:sz w:val="21"/>
          <w:szCs w:val="21"/>
          <w:highlight w:val="none"/>
          <w:u w:val="single"/>
        </w:rPr>
        <w:t xml:space="preserve">7</w:t>
      </w:r>
      <w:r>
        <w:rPr>
          <w:rFonts w:hint="eastAsia" w:ascii="宋体" w:hAnsi="宋体" w:eastAsia="宋体" w:cs="宋体"/>
          <w:color w:val="000000"/>
          <w:sz w:val="21"/>
          <w:szCs w:val="21"/>
          <w:highlight w:val="none"/>
        </w:rPr>
        <w:t xml:space="preserve">天内将与合同有关的通知、批准、证明、证书、指示、指令、要求、请求、同意、意见、确定和决定等书面函件送达对方当事人。</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1.7.2发包人接收文件的地点：</w:t>
      </w:r>
      <w:r>
        <w:rPr>
          <w:rFonts w:hint="eastAsia" w:ascii="宋体" w:hAnsi="宋体" w:eastAsia="宋体" w:cs="宋体"/>
          <w:color w:val="000000"/>
          <w:sz w:val="21"/>
          <w:szCs w:val="21"/>
          <w:highlight w:val="none"/>
          <w:u w:val="single"/>
        </w:rPr>
        <w:t xml:space="preserve">宿迁市土地储备中心</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发包人指定的接收人为：</w:t>
      </w:r>
      <w:r>
        <w:rPr>
          <w:rFonts w:hint="eastAsia" w:ascii="宋体" w:hAnsi="宋体" w:eastAsia="宋体" w:cs="宋体"/>
          <w:color w:val="000000"/>
          <w:sz w:val="21"/>
          <w:szCs w:val="21"/>
          <w:highlight w:val="none"/>
          <w:u w:val="single"/>
        </w:rPr>
        <w:t xml:space="preserve">发包人代表及其授权人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承包人接收文件的地点：</w:t>
      </w:r>
      <w:r>
        <w:rPr>
          <w:rFonts w:hint="eastAsia" w:ascii="宋体" w:hAnsi="宋体" w:eastAsia="宋体" w:cs="宋体"/>
          <w:color w:val="000000"/>
          <w:sz w:val="21"/>
          <w:szCs w:val="21"/>
          <w:highlight w:val="none"/>
          <w:u w:val="single"/>
        </w:rPr>
        <w:t xml:space="preserve">承包人项目负责人或项目部主要人员办公室</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承包人指定的接收人为：</w:t>
      </w:r>
      <w:r>
        <w:rPr>
          <w:rFonts w:hint="eastAsia" w:ascii="宋体" w:hAnsi="宋体" w:eastAsia="宋体" w:cs="宋体"/>
          <w:color w:val="000000"/>
          <w:sz w:val="21"/>
          <w:szCs w:val="21"/>
          <w:highlight w:val="none"/>
          <w:u w:val="single"/>
        </w:rPr>
        <w:t xml:space="preserve">承包人项目负责人或其授权人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监理人接收文件的地点：</w:t>
      </w:r>
      <w:r>
        <w:rPr>
          <w:rFonts w:hint="eastAsia" w:ascii="宋体" w:hAnsi="宋体" w:eastAsia="宋体" w:cs="宋体"/>
          <w:color w:val="000000"/>
          <w:sz w:val="21"/>
          <w:szCs w:val="21"/>
          <w:highlight w:val="none"/>
          <w:u w:val="single"/>
        </w:rPr>
        <w:t xml:space="preserve">监理人现场办公室</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监理人指定的接收人为：</w:t>
      </w:r>
      <w:r>
        <w:rPr>
          <w:rFonts w:hint="eastAsia" w:ascii="宋体" w:hAnsi="宋体" w:eastAsia="宋体" w:cs="宋体"/>
          <w:color w:val="000000"/>
          <w:sz w:val="21"/>
          <w:szCs w:val="21"/>
          <w:highlight w:val="none"/>
          <w:u w:val="single"/>
        </w:rPr>
        <w:t xml:space="preserve">总监理工程师或其授权人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1.10交通运输</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1.10.1出入现场的权利</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关于出入现场的权利的约定：</w:t>
      </w:r>
      <w:r>
        <w:rPr>
          <w:rFonts w:hint="eastAsia" w:ascii="宋体" w:hAnsi="宋体" w:eastAsia="宋体" w:cs="宋体"/>
          <w:color w:val="000000"/>
          <w:sz w:val="21"/>
          <w:szCs w:val="21"/>
          <w:highlight w:val="none"/>
          <w:u w:val="single"/>
        </w:rPr>
        <w:t xml:space="preserve">只有项目施工人员办理上岗证或出入证才能进入施工现场，其他无关人员一律不能进入施工现场，如果擅自进入现场，由此而产生的后果由承包人自行负责。</w:t>
      </w:r>
      <w:r>
        <w:rPr>
          <w:rFonts w:hint="eastAsia" w:ascii="宋体" w:hAnsi="宋体" w:eastAsia="宋体" w:cs="宋体"/>
          <w:color w:val="000000"/>
          <w:sz w:val="21"/>
          <w:szCs w:val="21"/>
          <w:highlight w:val="none"/>
          <w:u w:val="singl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1.10.2场内交通</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关于场外交通和场内交通的边界的约定：</w:t>
      </w:r>
      <w:r>
        <w:rPr>
          <w:rFonts w:hint="eastAsia" w:ascii="宋体" w:hAnsi="宋体" w:eastAsia="宋体" w:cs="宋体"/>
          <w:color w:val="000000"/>
          <w:sz w:val="21"/>
          <w:szCs w:val="21"/>
          <w:highlight w:val="none"/>
          <w:u w:val="single"/>
        </w:rPr>
        <w:t xml:space="preserve">按施工界限划分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关于发包人向承包人免费提供满足工程施工需要的场内道路和交通设施的约定：</w:t>
      </w:r>
      <w:r>
        <w:rPr>
          <w:rFonts w:hint="eastAsia" w:ascii="宋体" w:hAnsi="宋体" w:eastAsia="宋体" w:cs="宋体"/>
          <w:color w:val="000000"/>
          <w:sz w:val="21"/>
          <w:szCs w:val="21"/>
          <w:highlight w:val="none"/>
          <w:u w:val="single"/>
        </w:rPr>
        <w:t xml:space="preserve">承包人自行解决</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1.10.3超大件和超重件的运输</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运输超大件或超重件所需的道路和桥梁临时加固改造费用和其他有关费用由</w:t>
      </w:r>
      <w:r>
        <w:rPr>
          <w:rFonts w:hint="eastAsia" w:ascii="宋体" w:hAnsi="宋体" w:eastAsia="宋体" w:cs="宋体"/>
          <w:color w:val="000000"/>
          <w:sz w:val="21"/>
          <w:szCs w:val="21"/>
          <w:highlight w:val="none"/>
          <w:u w:val="single"/>
        </w:rPr>
        <w:t xml:space="preserve">承包人</w:t>
      </w:r>
      <w:r>
        <w:rPr>
          <w:rFonts w:hint="eastAsia" w:ascii="宋体" w:hAnsi="宋体" w:eastAsia="宋体" w:cs="宋体"/>
          <w:color w:val="000000"/>
          <w:sz w:val="21"/>
          <w:szCs w:val="21"/>
          <w:highlight w:val="none"/>
        </w:rPr>
        <w:t xml:space="preserve">承担。</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1.11知识产权</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1"/>
          <w:szCs w:val="21"/>
          <w:highlight w:val="none"/>
          <w:u w:val="single"/>
        </w:rPr>
        <w:t xml:space="preserve">归发包人所有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关于发包人提供的上述文件的使用限制的要求：</w:t>
      </w:r>
      <w:r>
        <w:rPr>
          <w:rFonts w:hint="eastAsia" w:ascii="宋体" w:hAnsi="宋体" w:eastAsia="宋体" w:cs="宋体"/>
          <w:color w:val="000000"/>
          <w:sz w:val="21"/>
          <w:szCs w:val="21"/>
          <w:highlight w:val="none"/>
          <w:u w:val="single"/>
        </w:rPr>
        <w:t xml:space="preserve">未经发包人同意不得复制，不得向承包人以外的人员泄漏有关图纸内容，不得将本项目图纸挪作他用或提供给第三方，工程竣工后，原图全部收回。</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1.11.2关于承包人为实施工程所编制文件的著作权的归属：</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关于承包人提供的上述文件的使用限制的要求：</w:t>
      </w:r>
      <w:r>
        <w:rPr>
          <w:rFonts w:hint="eastAsia" w:ascii="宋体" w:hAnsi="宋体" w:eastAsia="宋体" w:cs="宋体"/>
          <w:color w:val="000000"/>
          <w:sz w:val="21"/>
          <w:szCs w:val="21"/>
          <w:highlight w:val="none"/>
          <w:u w:val="single"/>
        </w:rPr>
        <w:t xml:space="preserve">不得用于与本工程无关的一切事宜</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1.11.3承包人在施工过程中所采用的专利、专有技术、技术秘密的使用费的承担方式：</w:t>
      </w:r>
      <w:r>
        <w:rPr>
          <w:rFonts w:hint="eastAsia" w:ascii="宋体" w:hAnsi="宋体" w:eastAsia="宋体" w:cs="宋体"/>
          <w:color w:val="000000"/>
          <w:sz w:val="21"/>
          <w:szCs w:val="21"/>
          <w:highlight w:val="none"/>
          <w:u w:val="single"/>
        </w:rPr>
        <w:t xml:space="preserve">由承包人根据施工情况自行考虑，费用由承包人自行承担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1.12工程量清单错误的修正</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承包人应在合同签订后对发包人提供的工程量清单和现场进行核查和踏察，如发现差异，应在</w:t>
      </w:r>
      <w:r>
        <w:rPr>
          <w:rFonts w:hint="eastAsia" w:ascii="宋体" w:hAnsi="宋体" w:eastAsia="宋体" w:cs="宋体"/>
          <w:color w:val="000000"/>
          <w:sz w:val="21"/>
          <w:szCs w:val="21"/>
          <w:highlight w:val="none"/>
          <w:u w:val="single"/>
        </w:rPr>
        <w:t xml:space="preserve">7</w:t>
      </w:r>
      <w:r>
        <w:rPr>
          <w:rFonts w:hint="eastAsia" w:ascii="宋体" w:hAnsi="宋体" w:eastAsia="宋体" w:cs="宋体"/>
          <w:color w:val="000000"/>
          <w:sz w:val="21"/>
          <w:szCs w:val="21"/>
          <w:highlight w:val="none"/>
        </w:rPr>
        <w:t xml:space="preserve">天内以书面形式向发包人提出。有下列情形之一时，发包人应予以修正，并相应调整合同价格：</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出现工程量清单错误时，是否调整合同价格</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是</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允许调整合同价格的工程量偏差范围：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1</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工程量清单存在缺项、漏项的；</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2</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工程量清单偏差超出约定的工程量偏差范围的；</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3</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未按照国家现行计量规范强制性规定计量的</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2.发包人</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本款补充2.1.1、2.4.3</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2.1.1根据相关规定提供园林绿化施工所需的许可或批准。</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2.2发包人代表</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发包人代表：</w:t>
      </w:r>
      <w:r>
        <w:rPr>
          <w:rFonts w:hint="eastAsia" w:ascii="宋体" w:hAnsi="宋体" w:eastAsia="宋体" w:cs="宋体"/>
          <w:color w:val="000000"/>
          <w:sz w:val="21"/>
          <w:szCs w:val="21"/>
          <w:highlight w:val="none"/>
          <w:u w:val="singl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    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身份证号：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    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发包人对发包人代表的授权范围如下</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施工图的审查、施工组织设计和总进度计划的审批权；工程变更的确认权；发布开工令、停工令、复工令权；工程款的审查权和支付权；特殊及重要施工工艺和材料发包；建筑材料价格的确认权；合同的解释等</w:t>
      </w: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发包人代表的指令、通知由其本人签字后，以书面形式发出。确有必要时，发包人代表可以发出口头指令，并在72小时内给予书面确认，承包人对发包人代表的指令应予执行。发包人代表不能及时给予书面确认的，承包人应于发包人代表发出口头指令后7日内提出书面确认要求。发包人代表在承包人提出确认要求后48小时内不予答复的，视为口头指令已被确认</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2.3施工现场、施工条件和基础资料的提供</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2.3.1提供施工现场</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关于发包人移交施工现场的期限要求：</w:t>
      </w:r>
      <w:r>
        <w:rPr>
          <w:rFonts w:hint="eastAsia" w:ascii="宋体" w:hAnsi="宋体" w:eastAsia="宋体" w:cs="宋体"/>
          <w:color w:val="000000"/>
          <w:sz w:val="21"/>
          <w:szCs w:val="21"/>
          <w:highlight w:val="none"/>
          <w:u w:val="single"/>
        </w:rPr>
        <w:t xml:space="preserve">按通用条款执行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2.3.2提供施工条件</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关于发包人应负责提供施工所需要的条件，包括：</w:t>
      </w:r>
      <w:r>
        <w:rPr>
          <w:rFonts w:hint="eastAsia" w:ascii="宋体" w:hAnsi="宋体" w:eastAsia="宋体" w:cs="宋体"/>
          <w:color w:val="000000"/>
          <w:sz w:val="21"/>
          <w:szCs w:val="21"/>
          <w:highlight w:val="none"/>
          <w:u w:val="single"/>
        </w:rPr>
        <w:t xml:space="preserve">提供施工所需的红线内场地，如施工现场有障碍物承包人应避开，其他具备施工条件的地方必须施工，相应工期不予延迟。在关键线路上因障碍物未及时清理而造成的工期延误，工期顺延，承包人不承担由此造成的责任；不在关键线路上的障碍物未及时清理而造成的工期延误，工期不予顺延；其他料场、办公等用地由承包人自行解决。</w:t>
      </w:r>
      <w:r>
        <w:rPr>
          <w:rFonts w:hint="eastAsia" w:ascii="宋体" w:hAnsi="宋体" w:eastAsia="宋体" w:cs="宋体"/>
          <w:color w:val="000000"/>
          <w:sz w:val="21"/>
          <w:szCs w:val="21"/>
          <w:highlight w:val="none"/>
          <w:u w:val="singl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2.3.3提供基础资料</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发包人还应提供项目施工区域内现状树木一览表、现状土壤指标等。</w:t>
      </w:r>
      <w:r>
        <w:rPr>
          <w:rFonts w:hint="eastAsia" w:ascii="宋体" w:hAnsi="宋体" w:eastAsia="宋体" w:cs="宋体"/>
          <w:color w:val="000000"/>
          <w:sz w:val="21"/>
          <w:szCs w:val="21"/>
          <w:highlight w:val="none"/>
          <w:lang w:eastAsia="zh-CN"/>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2.4资金来源证明及支付担保</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本款修改为：</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发包人提供资金来源证明的期限要求：</w:t>
      </w:r>
      <w:r>
        <w:rPr>
          <w:rFonts w:hint="eastAsia" w:ascii="宋体" w:hAnsi="宋体" w:eastAsia="宋体" w:cs="宋体"/>
          <w:color w:val="000000"/>
          <w:sz w:val="21"/>
          <w:szCs w:val="21"/>
          <w:highlight w:val="none"/>
          <w:u w:val="single"/>
        </w:rPr>
        <w:t xml:space="preserve">按通用条款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发包人提供支付担保期限及方式：发包人应在签订合同后</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天内，向承包人提供工程款支付担保，确保农民工工资按时足额支付。发包人提供支付担保的形式：/,担保有效期至工程款拨付完成为止</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不含质量保证金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3.承包人</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3.1承包人的一般义务</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承包人提交的竣工资料的内容：</w:t>
      </w:r>
      <w:r>
        <w:rPr>
          <w:rFonts w:hint="eastAsia" w:ascii="宋体" w:hAnsi="宋体" w:eastAsia="宋体" w:cs="宋体"/>
          <w:color w:val="000000"/>
          <w:sz w:val="21"/>
          <w:szCs w:val="21"/>
          <w:highlight w:val="none"/>
          <w:u w:val="single"/>
        </w:rPr>
        <w:t xml:space="preserve">承包人应在工程竣工后30日内按照城建档案馆要求提供完整的竣工图和竣工结算及其资料，否则每延迟一天向发包人支付合同价款千分之一的违约金。</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承包人需要提交的竣工资料套数：</w:t>
      </w:r>
      <w:r>
        <w:rPr>
          <w:rFonts w:hint="eastAsia" w:ascii="宋体" w:hAnsi="宋体" w:eastAsia="宋体" w:cs="宋体"/>
          <w:color w:val="000000"/>
          <w:sz w:val="21"/>
          <w:szCs w:val="21"/>
          <w:highlight w:val="none"/>
          <w:u w:val="single"/>
        </w:rPr>
        <w:t xml:space="preserve">按发包人统一要求提供完整的竣工资料</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含竣工图</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及竣工验收报告，竣工资料原件不少于三套、复印件不少于四套，竣工图六套。</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承包人提交的竣工资料的费用承担：</w:t>
      </w:r>
      <w:r>
        <w:rPr>
          <w:rFonts w:hint="eastAsia" w:ascii="宋体" w:hAnsi="宋体" w:eastAsia="宋体" w:cs="宋体"/>
          <w:color w:val="000000"/>
          <w:sz w:val="21"/>
          <w:szCs w:val="21"/>
          <w:highlight w:val="none"/>
          <w:u w:val="single"/>
        </w:rPr>
        <w:t xml:space="preserve">由承包人承担，包含在合同价格中</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包括向城建档案馆缴纳的竣工档案管理费、整理费及竣工测绘费用</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承包人提交的竣工资料移交时间：</w:t>
      </w:r>
      <w:r>
        <w:rPr>
          <w:rFonts w:hint="eastAsia" w:ascii="宋体" w:hAnsi="宋体" w:eastAsia="宋体" w:cs="宋体"/>
          <w:color w:val="000000"/>
          <w:sz w:val="21"/>
          <w:szCs w:val="21"/>
          <w:highlight w:val="none"/>
          <w:u w:val="single"/>
        </w:rPr>
        <w:t xml:space="preserve">竣工验收后30日内。</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承包人提交的竣工资料形式要求：</w:t>
      </w:r>
      <w:r>
        <w:rPr>
          <w:rFonts w:hint="eastAsia" w:ascii="宋体" w:hAnsi="宋体" w:eastAsia="宋体" w:cs="宋体"/>
          <w:color w:val="000000"/>
          <w:sz w:val="21"/>
          <w:szCs w:val="21"/>
          <w:highlight w:val="none"/>
          <w:u w:val="single"/>
        </w:rPr>
        <w:t xml:space="preserve">提供工程量计算底稿、完整的变更签证等相关资料，形式另行约定。</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承包人应履行的其他义务：</w:t>
      </w:r>
      <w:r>
        <w:rPr>
          <w:rFonts w:hint="eastAsia" w:ascii="宋体" w:hAnsi="宋体" w:eastAsia="宋体" w:cs="宋体"/>
          <w:color w:val="000000"/>
          <w:sz w:val="21"/>
          <w:szCs w:val="21"/>
          <w:highlight w:val="none"/>
          <w:u w:val="single"/>
        </w:rPr>
        <w:t xml:space="preserve">①遵守有关部门对施工场地、环境卫生和场地污染等管理规定，按要求办理有关手续并承担因此而发生的费用。②做好施工组织管理，维持现场整洁、道路畅通，达到卫生标准；现场材料堆放整齐，施工车辆、机械、工具等摆放有序；施工期间及工程竣工后及时清理现场，做到随产随清、工完场清，相关费用由承包方负担。③施工所需水电由承包方自行解决。④施工中工程检测费和材料检测费由承包人承担。⑤竣工结算后按档案馆要求移交工程资料。</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承包人针对苗木部分施工应做的工作：</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①编制施工方案，根据</w:t>
      </w:r>
      <w:r>
        <w:rPr>
          <w:rFonts w:hint="eastAsia" w:ascii="宋体" w:hAnsi="宋体" w:eastAsia="宋体" w:cs="宋体"/>
          <w:color w:val="000000"/>
          <w:sz w:val="21"/>
          <w:szCs w:val="21"/>
          <w:highlight w:val="none"/>
          <w:u w:val="single"/>
          <w:lang w:eastAsia="zh-CN"/>
        </w:rPr>
        <w:t xml:space="preserve">发包人</w:t>
      </w:r>
      <w:r>
        <w:rPr>
          <w:rFonts w:hint="eastAsia" w:ascii="宋体" w:hAnsi="宋体" w:eastAsia="宋体" w:cs="宋体"/>
          <w:color w:val="000000"/>
          <w:sz w:val="21"/>
          <w:szCs w:val="21"/>
          <w:highlight w:val="none"/>
          <w:u w:val="single"/>
        </w:rPr>
        <w:t xml:space="preserve">要求保证苗木的供应数量</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以实际发生量为准</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时间、品种及时供应，否则不予验收。②遵守有关部门对施工场地、环境卫生和场地污染等管理规定，加强森林防火意识，经发包方同意并办理有关手续，承包方承担因此而发生的费用。③做好施工组织管理，维持现场整洁、道路畅通，达到卫生标准，其费用由承包方负担。④养护期结束之前，工程项目的保护责任由承包方负责。⑤在施工过程和供应过程中苗木质量必须先验收、后栽植，杜绝栽植携带病虫及不合格苗木</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所有苗木均需交验森林植物检疫证书</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。树型要好，需根部包装的土球包装应完好，苗木根系完整、无破损</w:t>
      </w:r>
      <w:r>
        <w:rPr>
          <w:rFonts w:hint="eastAsia" w:ascii="宋体" w:hAnsi="宋体" w:eastAsia="宋体" w:cs="宋体"/>
          <w:color w:val="000000"/>
          <w:sz w:val="21"/>
          <w:szCs w:val="21"/>
          <w:highlight w:val="none"/>
          <w:u w:val="single"/>
          <w:lang w:eastAsia="zh-CN"/>
        </w:rPr>
        <w:t xml:space="preserve">且</w:t>
      </w:r>
      <w:r>
        <w:rPr>
          <w:rFonts w:hint="eastAsia" w:ascii="宋体" w:hAnsi="宋体" w:eastAsia="宋体" w:cs="宋体"/>
          <w:color w:val="000000"/>
          <w:sz w:val="21"/>
          <w:szCs w:val="21"/>
          <w:highlight w:val="none"/>
          <w:u w:val="single"/>
        </w:rPr>
        <w:t xml:space="preserve">根系新鲜无湿水现象；栽植、移植结束后在规定的养护期内，由于施工、苗木等原因造成工程质量问题，承包方应于接到发包方通知7日内无条件更换</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在栽植季节内</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因此产生的费用及损失由承包人承担。⑥施工期间及养护期间所发生的一切由承包人造成的安全责任，均由承包人承担。⑦做好施工现场地下管线、道路设施、交通标志和临近建筑物及人行道的保护，承包方提出保护方案，报发包方和有关部门批准，涉及费用由承发包双方协商确定；若因承包方责任而发生事故及损坏，其一切责任及经济损失由承包方承担。⑧工程施工期间及工程竣工后及时清理现场，做到工完场清。</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除执行通用条款相关内容外，承包人还应满足下列安全施工管理要求：</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①承担因承包人责任导致的安全事故所造成的一切经济损失和善后的处理工作，负责安全生产设施的搭设、防护及管理，按规定配备和发放个人安全防护用品；②开工前由承包人做好整个施工过程的安全预案、安全技术措施和施工现场照明用电方案、专项施工方案。</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3.2项目经理</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本款修改为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3.2.1项目负责人：</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身份证号：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相关证书及编号：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承包人对项目负责人的授权范围如下：</w:t>
      </w:r>
      <w:r>
        <w:rPr>
          <w:rFonts w:hint="eastAsia" w:ascii="宋体" w:hAnsi="宋体" w:eastAsia="宋体" w:cs="宋体"/>
          <w:color w:val="000000"/>
          <w:sz w:val="21"/>
          <w:szCs w:val="21"/>
          <w:highlight w:val="none"/>
          <w:u w:val="single"/>
        </w:rPr>
        <w:t xml:space="preserve">代表承包人行使合同约定的承包人权利和义务，履行合同约定的承包人职责</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关于项目负责人每月在施工现场的时间要求：</w:t>
      </w:r>
      <w:r>
        <w:rPr>
          <w:rFonts w:hint="eastAsia" w:ascii="宋体" w:hAnsi="宋体" w:eastAsia="宋体" w:cs="宋体"/>
          <w:color w:val="000000"/>
          <w:sz w:val="21"/>
          <w:szCs w:val="21"/>
          <w:highlight w:val="none"/>
          <w:u w:val="single"/>
        </w:rPr>
        <w:t xml:space="preserve">投标文件中明确的项目负责人必须常驻施工现场，要求其本人每周不少于5日、每天不少于8小时在本工程现场工作，项目负责人必须参加每周召开的工程例会，有事必须提前请假</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承包人未提交劳动合同，以及没有为项目负责人缴纳社会保险证明的违约责任：</w:t>
      </w:r>
      <w:r>
        <w:rPr>
          <w:rFonts w:hint="eastAsia" w:ascii="宋体" w:hAnsi="宋体" w:eastAsia="宋体" w:cs="宋体"/>
          <w:color w:val="000000"/>
          <w:sz w:val="21"/>
          <w:szCs w:val="21"/>
          <w:highlight w:val="none"/>
          <w:u w:val="single"/>
        </w:rPr>
        <w:t xml:space="preserve">发包人有权要求更换项目负责人，由此增加的费用和</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或</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延误的工期由承包人承担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项目负责人未经批准，擅自离开施工现场的违约责任：</w:t>
      </w:r>
      <w:r>
        <w:rPr>
          <w:rFonts w:hint="eastAsia" w:ascii="宋体" w:hAnsi="宋体" w:eastAsia="宋体" w:cs="宋体"/>
          <w:color w:val="000000"/>
          <w:sz w:val="21"/>
          <w:szCs w:val="21"/>
          <w:highlight w:val="none"/>
          <w:u w:val="single"/>
        </w:rPr>
        <w:t xml:space="preserve">本工程的项目负责人特殊情况下需离开时必须事先征得发包人书面同意，并遵守发包方考勤、考核制度，凡考勤不在岗的（含会议前的考核点名），每次交违约金</w:t>
      </w:r>
      <w:r>
        <w:rPr>
          <w:rFonts w:hint="eastAsia" w:ascii="宋体" w:hAnsi="宋体" w:eastAsia="宋体" w:cs="宋体"/>
          <w:color w:val="000000"/>
          <w:sz w:val="21"/>
          <w:szCs w:val="21"/>
          <w:highlight w:val="none"/>
          <w:u w:val="single"/>
          <w:lang w:val="en-US" w:eastAsia="zh-CN"/>
        </w:rPr>
        <w:t xml:space="preserve">20</w:t>
      </w:r>
      <w:r>
        <w:rPr>
          <w:rFonts w:hint="eastAsia" w:ascii="宋体" w:hAnsi="宋体" w:eastAsia="宋体" w:cs="宋体"/>
          <w:color w:val="000000"/>
          <w:sz w:val="21"/>
          <w:szCs w:val="21"/>
          <w:highlight w:val="none"/>
          <w:u w:val="single"/>
        </w:rPr>
        <w:t xml:space="preserve">000元</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63"/>
        <w:ind w:firstLine="420"/>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3.2.3承包人擅自更换项目负责人的违约责任：</w:t>
      </w:r>
      <w:r>
        <w:rPr>
          <w:rFonts w:hint="eastAsia" w:ascii="宋体" w:hAnsi="宋体" w:eastAsia="宋体" w:cs="宋体"/>
          <w:color w:val="000000"/>
          <w:sz w:val="21"/>
          <w:szCs w:val="21"/>
          <w:highlight w:val="none"/>
          <w:u w:val="single"/>
        </w:rPr>
        <w:t xml:space="preserve">投标文件中明确的项目负责人，不得擅自变更，承包人在开工时或施工过程中不论任何原因变更项目负责人的，承包人承担每人次5万元的违约金，且发包人有权单方解除合同，并追究由此给发包人造成的一切损失。</w:t>
      </w:r>
      <w:r>
        <w:rPr>
          <w:rFonts w:hint="eastAsia" w:ascii="宋体" w:hAnsi="宋体" w:eastAsia="宋体" w:cs="宋体"/>
          <w:color w:val="000000"/>
          <w:sz w:val="21"/>
          <w:szCs w:val="21"/>
          <w:highlight w:val="none"/>
          <w:u w:val="single"/>
        </w:rPr>
      </w:r>
      <w:r/>
    </w:p>
    <w:p>
      <w:pPr>
        <w:pStyle w:val="863"/>
        <w:ind w:firstLine="420"/>
        <w:jc w:val="left"/>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3.2.4承包人无正当理由拒绝更换项目负责人的违约责任：</w:t>
      </w:r>
      <w:r>
        <w:rPr>
          <w:rFonts w:hint="eastAsia" w:ascii="宋体" w:hAnsi="宋体" w:eastAsia="宋体" w:cs="宋体"/>
          <w:color w:val="000000"/>
          <w:sz w:val="21"/>
          <w:szCs w:val="21"/>
          <w:highlight w:val="none"/>
          <w:u w:val="single"/>
        </w:rPr>
        <w:t xml:space="preserve">自愿承担每次5万元的违约金。经发包人通知承包人仍不整改的，发包人有权解除合同</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3.3承包人人员</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3.3.1承包人提交项目管理机构及施工现场管理人员安排报告的期限：</w:t>
      </w:r>
      <w:r>
        <w:rPr>
          <w:rFonts w:hint="eastAsia" w:ascii="宋体" w:hAnsi="宋体" w:eastAsia="宋体" w:cs="宋体"/>
          <w:color w:val="000000"/>
          <w:sz w:val="21"/>
          <w:szCs w:val="21"/>
          <w:highlight w:val="none"/>
          <w:u w:val="single"/>
        </w:rPr>
        <w:t xml:space="preserve">中标通知书发出后7个工作日内，向监理人提供项目管理机构及施工现场人员安排的报告，其内容应当包含合同管理、施工、技术、材料、质量、安全、财务等主要施工管理人员名单及其岗位、注册执业证书等资料；以及各种技术人员的安排情况，并同时提交：①主要施工管理人员</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技术负责人、安全员、施工员、质检员等</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与承包人签订的劳动合同和承包人为其缴纳社保的证明资料；②特殊工种人员名单及相应的上岗证及资格证明。</w:t>
      </w:r>
      <w:r>
        <w:rPr>
          <w:rFonts w:hint="eastAsia" w:ascii="宋体" w:hAnsi="宋体" w:eastAsia="宋体" w:cs="宋体"/>
          <w:color w:val="000000"/>
          <w:sz w:val="21"/>
          <w:szCs w:val="21"/>
          <w:highlight w:val="none"/>
          <w:u w:val="singl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3.3.3承包人无正当理由拒绝撤换主要施工管理人员的违约责任：</w:t>
      </w:r>
      <w:r>
        <w:rPr>
          <w:rFonts w:hint="eastAsia" w:ascii="宋体" w:hAnsi="宋体" w:eastAsia="宋体" w:cs="宋体"/>
          <w:color w:val="000000"/>
          <w:sz w:val="21"/>
          <w:szCs w:val="21"/>
          <w:highlight w:val="none"/>
          <w:u w:val="single"/>
        </w:rPr>
        <w:t xml:space="preserve">主要施工管理人员不称职造成工程质量、安全管理、进度管理、文明管理明显无法达到原定计划标准时，发包人有权要求承包人在7日内撤换或调整其认为不称职的主要施工管理人员，承包人同意向发包人支付2000</w:t>
      </w:r>
      <w:r>
        <w:rPr>
          <w:rFonts w:hint="eastAsia" w:ascii="宋体" w:hAnsi="宋体" w:eastAsia="宋体" w:cs="宋体"/>
          <w:color w:val="000000"/>
          <w:sz w:val="21"/>
          <w:szCs w:val="21"/>
          <w:highlight w:val="none"/>
          <w:u w:val="single"/>
          <w:lang w:val="en-US" w:eastAsia="zh-CN"/>
        </w:rPr>
        <w:t xml:space="preserve">0</w:t>
      </w:r>
      <w:r>
        <w:rPr>
          <w:rFonts w:hint="eastAsia" w:ascii="宋体" w:hAnsi="宋体" w:eastAsia="宋体" w:cs="宋体"/>
          <w:color w:val="000000"/>
          <w:sz w:val="21"/>
          <w:szCs w:val="21"/>
          <w:highlight w:val="none"/>
          <w:u w:val="single"/>
        </w:rPr>
        <w:t xml:space="preserve">元人民币/人的违约金并更换相应的管理人员（更换来的人员必须是承包人企业正式员工并且与原岗位的管理人员具有同等条件，出具半年以上本企业为其缴纳社保的证明、资格、业绩等资料）。承包人在接到更换通知后无正当理由拒绝更换的，发包人有权解除合同，并追究由此给发包人造成的一切损失。</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3.3.4承包人主要施工管理人员离开施工现场的批准要求：</w:t>
      </w:r>
      <w:r>
        <w:rPr>
          <w:rFonts w:hint="eastAsia" w:ascii="宋体" w:hAnsi="宋体" w:eastAsia="宋体" w:cs="宋体"/>
          <w:color w:val="000000"/>
          <w:sz w:val="21"/>
          <w:szCs w:val="21"/>
          <w:highlight w:val="none"/>
          <w:u w:val="single"/>
        </w:rPr>
        <w:t xml:space="preserve">本工程的项目管理机构人员须确保工程施工期间每天在工地上班，每天在工地工作时间不低于8个小时，特殊情况下需离开时必须事先征得发包人书面同意。</w:t>
      </w:r>
      <w:r>
        <w:rPr>
          <w:rFonts w:hint="eastAsia" w:ascii="宋体" w:hAnsi="宋体" w:eastAsia="宋体" w:cs="宋体"/>
          <w:color w:val="000000"/>
          <w:sz w:val="21"/>
          <w:szCs w:val="21"/>
          <w:highlight w:val="none"/>
          <w:u w:val="singl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3.3.5承包人擅自更换主要施工管理人员的违约责任：</w:t>
      </w:r>
      <w:r>
        <w:rPr>
          <w:rFonts w:hint="eastAsia" w:ascii="宋体" w:hAnsi="宋体" w:eastAsia="宋体" w:cs="宋体"/>
          <w:color w:val="000000"/>
          <w:sz w:val="21"/>
          <w:szCs w:val="21"/>
          <w:highlight w:val="none"/>
          <w:u w:val="single"/>
        </w:rPr>
        <w:t xml:space="preserve">承包人在开工时或施工过程中擅自变更的，承包人应按每人次5万元人民币支付违约金，且发包人有权解除合同，并追究由此给发包人造成的一切损失</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承包人主要施工管理人员擅自离开施工现场的违约责任：</w:t>
      </w:r>
      <w:r>
        <w:rPr>
          <w:rFonts w:hint="eastAsia" w:ascii="宋体" w:hAnsi="宋体" w:eastAsia="宋体" w:cs="宋体"/>
          <w:color w:val="000000"/>
          <w:sz w:val="21"/>
          <w:szCs w:val="21"/>
          <w:highlight w:val="none"/>
          <w:u w:val="single"/>
        </w:rPr>
        <w:t xml:space="preserve">主要施工管理人员特殊情况下需离开时必须事先征得发包人书面同意,并遵守发包方考勤、考核制度，凡考勤不在岗的（含会议前的考核点名），每人每次交违约金50</w:t>
      </w:r>
      <w:r>
        <w:rPr>
          <w:rFonts w:hint="eastAsia" w:ascii="宋体" w:hAnsi="宋体" w:eastAsia="宋体" w:cs="宋体"/>
          <w:color w:val="000000"/>
          <w:sz w:val="21"/>
          <w:szCs w:val="21"/>
          <w:highlight w:val="none"/>
          <w:u w:val="single"/>
          <w:lang w:val="en-US" w:eastAsia="zh-CN"/>
        </w:rPr>
        <w:t xml:space="preserve">0</w:t>
      </w:r>
      <w:r>
        <w:rPr>
          <w:rFonts w:hint="eastAsia" w:ascii="宋体" w:hAnsi="宋体" w:eastAsia="宋体" w:cs="宋体"/>
          <w:color w:val="000000"/>
          <w:sz w:val="21"/>
          <w:szCs w:val="21"/>
          <w:highlight w:val="none"/>
          <w:u w:val="single"/>
        </w:rPr>
        <w:t xml:space="preserve">0元；发包方并有权采取终止合同、停止支付工程款等措施</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lang w:eastAsia="zh-CN"/>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3.3.6技术负责人</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身份证号：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专业：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职称等级：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3.5分包</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3.5.1分包的一般约定</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禁止分包的工程包括：绿化工程、</w:t>
      </w:r>
      <w:r>
        <w:rPr>
          <w:rFonts w:hint="eastAsia" w:ascii="宋体" w:hAnsi="宋体" w:eastAsia="宋体" w:cs="宋体"/>
          <w:color w:val="000000"/>
          <w:sz w:val="21"/>
          <w:szCs w:val="21"/>
          <w:highlight w:val="none"/>
          <w:u w:val="single"/>
        </w:rPr>
        <w:t xml:space="preserve">本工程不允许分包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主体结构、关键性工作的范围：</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3.5.2分包的确定</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允许分包的专业工程包括：</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涉及分包的工程内容，分包工程承包人的资格应符合国家相关规定。</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其他关于分包的约定：</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3.5.4分包合同价款</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关于分包合同价款支付的约定：</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3.6工程照管与成品、半成品保护</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3.6.1承包人负责照管工程及工程相关的材料、工程设备的起始时间：</w:t>
      </w:r>
      <w:r>
        <w:rPr>
          <w:rFonts w:hint="eastAsia" w:ascii="宋体" w:hAnsi="宋体" w:eastAsia="宋体" w:cs="宋体"/>
          <w:color w:val="000000"/>
          <w:sz w:val="21"/>
          <w:szCs w:val="21"/>
          <w:highlight w:val="none"/>
          <w:u w:val="single"/>
        </w:rPr>
        <w:t xml:space="preserve">自发包人向承包人移交施工现场之日起，直到颁发工程竣工验收证书之日止</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3.6.2现状树木的保护起始时间：</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3.7</w:t>
      </w:r>
      <w:r>
        <w:rPr>
          <w:rFonts w:hint="eastAsia" w:ascii="宋体" w:hAnsi="宋体" w:eastAsia="宋体" w:cs="宋体"/>
          <w:color w:val="000000"/>
          <w:sz w:val="21"/>
          <w:szCs w:val="21"/>
          <w:highlight w:val="none"/>
          <w:lang w:eastAsia="zh-CN"/>
        </w:rPr>
        <w:t xml:space="preserve">履约保证金</w:t>
      </w:r>
      <w:r>
        <w:rPr>
          <w:rFonts w:hint="eastAsia" w:ascii="宋体" w:hAnsi="宋体" w:eastAsia="宋体" w:cs="宋体"/>
          <w:color w:val="000000"/>
          <w:sz w:val="21"/>
          <w:szCs w:val="21"/>
          <w:highlight w:val="none"/>
          <w:lang w:eastAsia="zh-CN"/>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承包人是否提供</w:t>
      </w:r>
      <w:r>
        <w:rPr>
          <w:rFonts w:hint="eastAsia" w:ascii="宋体" w:hAnsi="宋体" w:eastAsia="宋体" w:cs="宋体"/>
          <w:color w:val="000000"/>
          <w:sz w:val="21"/>
          <w:szCs w:val="21"/>
          <w:highlight w:val="none"/>
          <w:lang w:eastAsia="zh-CN"/>
        </w:rPr>
        <w:t xml:space="preserve">履约保证金</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本项目不收取履约保证金</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4.监理人</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4.1监理人的一般规定</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关于监理人的监理内容：</w:t>
      </w:r>
      <w:r>
        <w:rPr>
          <w:rFonts w:hint="eastAsia" w:ascii="宋体" w:hAnsi="宋体" w:eastAsia="宋体" w:cs="宋体"/>
          <w:color w:val="000000"/>
          <w:sz w:val="21"/>
          <w:szCs w:val="21"/>
          <w:highlight w:val="none"/>
          <w:u w:val="single"/>
        </w:rPr>
        <w:t xml:space="preserve">施工及工程保修阶段工程质量、进度、造价控制；信息、合同管理；安全监督；现场协调、工程资料管理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关于监理人的监理权限：</w:t>
      </w:r>
      <w:r>
        <w:rPr>
          <w:rFonts w:hint="eastAsia" w:ascii="宋体" w:hAnsi="宋体" w:eastAsia="宋体" w:cs="宋体"/>
          <w:color w:val="000000"/>
          <w:sz w:val="21"/>
          <w:szCs w:val="21"/>
          <w:highlight w:val="none"/>
          <w:u w:val="single"/>
        </w:rPr>
        <w:t xml:space="preserve">详见监理合同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r>
      <w:r/>
    </w:p>
    <w:p>
      <w:pPr>
        <w:pStyle w:val="863"/>
        <w:ind w:firstLine="420"/>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关于监理人在施工现场的办公场所、生活场所的提供和费用承担的约定：</w:t>
      </w:r>
      <w:r>
        <w:rPr>
          <w:rFonts w:hint="eastAsia" w:ascii="宋体" w:hAnsi="宋体" w:eastAsia="宋体" w:cs="宋体"/>
          <w:color w:val="000000"/>
          <w:sz w:val="21"/>
          <w:szCs w:val="21"/>
          <w:highlight w:val="none"/>
          <w:u w:val="single"/>
        </w:rPr>
        <w:t xml:space="preserve">详见监理合同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4.2监理人员</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总监理工程师：</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    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    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监理工程师执业资格证书号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4.4商定或确定</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在发包人和承包人不能通过协商达成一致意见时，发包人授权监理人对以下事项进行确定：</w:t>
      </w:r>
      <w:r>
        <w:rPr>
          <w:rFonts w:hint="eastAsia" w:ascii="宋体" w:hAnsi="宋体" w:eastAsia="宋体" w:cs="宋体"/>
          <w:color w:val="000000"/>
          <w:sz w:val="21"/>
          <w:szCs w:val="21"/>
          <w:highlight w:val="none"/>
          <w:u w:val="single"/>
        </w:rPr>
        <w:t xml:space="preserve">按通用条款执行。</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5.工程质量</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5.1质量要求</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rPr>
        <w:t xml:space="preserve">5.1.1特殊质量标准和要求：</w:t>
      </w:r>
      <w:r>
        <w:rPr>
          <w:rFonts w:hint="eastAsia" w:ascii="宋体" w:hAnsi="宋体" w:eastAsia="宋体" w:cs="宋体"/>
          <w:color w:val="000000"/>
          <w:sz w:val="21"/>
          <w:szCs w:val="21"/>
          <w:highlight w:val="none"/>
          <w:u w:val="single"/>
        </w:rPr>
        <w:t xml:space="preserve">工程质量要求达到国家或专业的质量检验评定的合格标准。绿化工程施工质量标准：达到建设部《园林绿化工程施工及验收规范》、《江苏省园林绿化工程质量评定标准&lt;试行&gt;》的合格标准。</w:t>
      </w:r>
      <w:r>
        <w:rPr>
          <w:rFonts w:hint="eastAsia" w:ascii="宋体" w:hAnsi="宋体" w:eastAsia="宋体" w:cs="宋体"/>
          <w:color w:val="000000"/>
          <w:sz w:val="21"/>
          <w:szCs w:val="21"/>
          <w:highlight w:val="none"/>
          <w:u w:val="single"/>
          <w:lang w:eastAsia="zh-CN"/>
        </w:rPr>
      </w:r>
      <w:r/>
    </w:p>
    <w:p>
      <w:pPr>
        <w:pStyle w:val="863"/>
        <w:ind w:firstLine="420"/>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工程完工验收合格后养护质量标准：达到《江苏省城市园林绿化养护管理规范及等级标准（设施维护和植物养护）》、《宿迁市园林绿化养护管理标准》和《江苏省园林绿化养护定额》</w:t>
      </w:r>
      <w:r>
        <w:rPr>
          <w:rFonts w:hint="eastAsia" w:ascii="宋体" w:hAnsi="宋体" w:eastAsia="宋体" w:cs="宋体"/>
          <w:color w:val="000000"/>
          <w:sz w:val="21"/>
          <w:szCs w:val="21"/>
          <w:highlight w:val="none"/>
          <w:u w:val="single"/>
          <w:lang w:val="en-US" w:eastAsia="zh-CN"/>
        </w:rPr>
        <w:t xml:space="preserve">三级养护</w:t>
      </w:r>
      <w:r>
        <w:rPr>
          <w:rFonts w:hint="eastAsia" w:ascii="宋体" w:hAnsi="宋体" w:eastAsia="宋体" w:cs="宋体"/>
          <w:color w:val="000000"/>
          <w:sz w:val="21"/>
          <w:szCs w:val="21"/>
          <w:highlight w:val="none"/>
          <w:u w:val="single"/>
          <w:lang w:eastAsia="zh-CN"/>
        </w:rPr>
        <w:t xml:space="preserve">标准</w:t>
      </w:r>
      <w:r>
        <w:rPr>
          <w:rFonts w:hint="eastAsia" w:ascii="宋体" w:hAnsi="宋体" w:eastAsia="宋体" w:cs="宋体"/>
          <w:color w:val="000000"/>
          <w:sz w:val="21"/>
          <w:szCs w:val="21"/>
          <w:highlight w:val="none"/>
          <w:u w:val="single"/>
        </w:rPr>
        <w:t xml:space="preserve">。养护期</w:t>
      </w:r>
      <w:r>
        <w:rPr>
          <w:rFonts w:hint="eastAsia" w:ascii="宋体" w:hAnsi="宋体" w:eastAsia="宋体" w:cs="宋体"/>
          <w:color w:val="000000"/>
          <w:sz w:val="21"/>
          <w:szCs w:val="21"/>
          <w:highlight w:val="none"/>
          <w:u w:val="single"/>
          <w:lang w:val="en-US" w:eastAsia="zh-CN"/>
        </w:rPr>
        <w:t xml:space="preserve">两</w:t>
      </w:r>
      <w:r>
        <w:rPr>
          <w:rFonts w:hint="eastAsia" w:ascii="宋体" w:hAnsi="宋体" w:eastAsia="宋体" w:cs="宋体"/>
          <w:color w:val="000000"/>
          <w:sz w:val="21"/>
          <w:szCs w:val="21"/>
          <w:highlight w:val="none"/>
          <w:u w:val="single"/>
        </w:rPr>
        <w:t xml:space="preserve">年。</w:t>
      </w:r>
      <w:r>
        <w:rPr>
          <w:rFonts w:hint="eastAsia" w:ascii="宋体" w:hAnsi="宋体" w:eastAsia="宋体" w:cs="宋体"/>
          <w:color w:val="000000"/>
          <w:sz w:val="21"/>
          <w:szCs w:val="21"/>
          <w:highlight w:val="none"/>
          <w:u w:val="single"/>
        </w:rPr>
      </w:r>
      <w:r/>
    </w:p>
    <w:p>
      <w:pPr>
        <w:pStyle w:val="863"/>
        <w:ind w:firstLine="420"/>
        <w:spacing w:line="440" w:lineRule="exact"/>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rPr>
        <w:t xml:space="preserve">种植土要求：土壤pH值应符合本地区栽植土标准或按pH值5.6～8.0进行选择，要做到对土壤整平整细，清捡土壤内的石块碴土、工程废料、宿根性杂草、树根、有害污染物、不符合理化标准的原状土等，对软泥和不透水层应进行处理并进行换土。在进行绿化土方覆盖前，应进行土方隐蔽工程验收。严禁绿化土方下有不透水层。竣工验收时苗木成活率≥90%；如因承包人管养工作不到位造成苗木死亡的，每低于一个百分点，扣除违约金1000</w:t>
      </w:r>
      <w:r>
        <w:rPr>
          <w:rFonts w:hint="eastAsia" w:ascii="宋体" w:hAnsi="宋体" w:eastAsia="宋体" w:cs="宋体"/>
          <w:color w:val="000000"/>
          <w:sz w:val="21"/>
          <w:szCs w:val="21"/>
          <w:highlight w:val="none"/>
          <w:u w:val="single"/>
          <w:lang w:val="en-US" w:eastAsia="zh-CN"/>
        </w:rPr>
        <w:t xml:space="preserve">0</w:t>
      </w:r>
      <w:r>
        <w:rPr>
          <w:rFonts w:hint="eastAsia" w:ascii="宋体" w:hAnsi="宋体" w:eastAsia="宋体" w:cs="宋体"/>
          <w:color w:val="000000"/>
          <w:sz w:val="21"/>
          <w:szCs w:val="21"/>
          <w:highlight w:val="none"/>
          <w:u w:val="single"/>
        </w:rPr>
        <w:t xml:space="preserve">元。</w:t>
      </w:r>
      <w:r>
        <w:rPr>
          <w:rFonts w:hint="eastAsia" w:ascii="宋体" w:hAnsi="宋体" w:eastAsia="宋体" w:cs="宋体"/>
          <w:color w:val="000000"/>
          <w:sz w:val="21"/>
          <w:szCs w:val="21"/>
          <w:highlight w:val="none"/>
          <w:u w:val="single"/>
          <w:lang w:eastAsia="zh-CN"/>
        </w:rPr>
      </w:r>
      <w:r/>
    </w:p>
    <w:p>
      <w:pPr>
        <w:pStyle w:val="863"/>
        <w:ind w:firstLine="420"/>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其他要求：1、由不可抗力原因导致苗木成活率低，可与发包方协商解决方案，经发包方同意方可。2、绿篱、地被现场栽植效果以土不露天为准，结合实际可调整栽植密度，按平方结算，后期价格不予调整。</w:t>
      </w:r>
      <w:r>
        <w:rPr>
          <w:rFonts w:hint="eastAsia" w:ascii="宋体" w:hAnsi="宋体" w:eastAsia="宋体" w:cs="宋体"/>
          <w:color w:val="000000"/>
          <w:sz w:val="21"/>
          <w:szCs w:val="21"/>
          <w:highlight w:val="none"/>
          <w:u w:val="singl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关于工程奖项的约定：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5.2质量保证措施</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除执行通用条款相关内容外，承包人还应满足下列要求：</w:t>
      </w:r>
      <w:r>
        <w:rPr>
          <w:rFonts w:hint="eastAsia" w:ascii="宋体" w:hAnsi="宋体" w:eastAsia="宋体" w:cs="宋体"/>
          <w:color w:val="000000"/>
          <w:sz w:val="21"/>
          <w:szCs w:val="21"/>
          <w:highlight w:val="none"/>
          <w:u w:val="single"/>
        </w:rPr>
      </w:r>
      <w:r/>
    </w:p>
    <w:p>
      <w:pPr>
        <w:pStyle w:val="863"/>
        <w:ind w:firstLine="420"/>
        <w:jc w:val="left"/>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承包方在施工和养护管理过程中，发包方将派人进行不定期的检查；发现一次问题，承包方24小时内必须整改到位，并自愿支付违约金500元-5000元/次。</w:t>
      </w:r>
      <w:r>
        <w:rPr>
          <w:rFonts w:hint="eastAsia" w:ascii="宋体" w:hAnsi="宋体" w:eastAsia="宋体" w:cs="宋体"/>
          <w:color w:val="000000"/>
          <w:sz w:val="21"/>
          <w:szCs w:val="21"/>
          <w:highlight w:val="none"/>
          <w:u w:val="single"/>
        </w:rPr>
      </w:r>
      <w:r/>
    </w:p>
    <w:p>
      <w:pPr>
        <w:pStyle w:val="863"/>
        <w:ind w:firstLine="420"/>
        <w:jc w:val="left"/>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栽植验收（初验收）：承包方应于栽植完工前五天向发包方提供申请初验收资料的报告。发包方在收到报告后10天内组织有关部门对该工程进行初验收，并在初验收后5天内提出整改意见，承包方须无条件整改到位。</w:t>
      </w:r>
      <w:r>
        <w:rPr>
          <w:rFonts w:hint="eastAsia" w:ascii="宋体" w:hAnsi="宋体" w:eastAsia="宋体" w:cs="宋体"/>
          <w:color w:val="000000"/>
          <w:sz w:val="21"/>
          <w:szCs w:val="21"/>
          <w:highlight w:val="none"/>
          <w:u w:val="single"/>
        </w:rPr>
      </w:r>
      <w:r/>
    </w:p>
    <w:p>
      <w:pPr>
        <w:pStyle w:val="863"/>
        <w:ind w:firstLine="420"/>
        <w:jc w:val="left"/>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承包方认为本工程具备竣工验收条件后，应于完工验收前5天向发包方提供竣工验收资料和报告。发包方在收到报告后组织有关部门进行验收，并在验收后提出整改意见，承包方7天内无条件整改到位。如承包人未在规定期限内整改到位的，则承包人自愿支付违约金5000元/天。</w:t>
      </w:r>
      <w:r>
        <w:rPr>
          <w:rFonts w:hint="eastAsia" w:ascii="宋体" w:hAnsi="宋体" w:eastAsia="宋体" w:cs="宋体"/>
          <w:color w:val="000000"/>
          <w:sz w:val="21"/>
          <w:szCs w:val="21"/>
          <w:highlight w:val="none"/>
          <w:u w:val="single"/>
        </w:rPr>
      </w:r>
      <w:r/>
    </w:p>
    <w:p>
      <w:pPr>
        <w:pStyle w:val="863"/>
        <w:ind w:firstLine="420"/>
        <w:jc w:val="left"/>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完工日期的认定：完工日期为承包方递交完工验收报告的日期，若需修改后才能达到完工要求的，应为修改后承包方重新递交完工验收报告的日期。</w:t>
      </w:r>
      <w:r>
        <w:rPr>
          <w:rFonts w:hint="eastAsia" w:ascii="宋体" w:hAnsi="宋体" w:eastAsia="宋体" w:cs="宋体"/>
          <w:color w:val="000000"/>
          <w:sz w:val="21"/>
          <w:szCs w:val="21"/>
          <w:highlight w:val="none"/>
          <w:u w:val="singl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5.3隐蔽工程检查</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5.3.2承包人提前通知监理人隐蔽工程检查的期限的约定：</w:t>
      </w:r>
      <w:r>
        <w:rPr>
          <w:rFonts w:hint="eastAsia" w:ascii="宋体" w:hAnsi="宋体" w:eastAsia="宋体" w:cs="宋体"/>
          <w:color w:val="000000"/>
          <w:sz w:val="21"/>
          <w:szCs w:val="21"/>
          <w:highlight w:val="none"/>
          <w:u w:val="single"/>
        </w:rPr>
        <w:t xml:space="preserve">工程具备隐蔽条件或达到专用条款约定的中间验收部位，承包人进行自</w:t>
      </w:r>
      <w:r>
        <w:rPr>
          <w:rFonts w:hint="eastAsia" w:ascii="宋体" w:hAnsi="宋体" w:eastAsia="宋体" w:cs="宋体"/>
          <w:color w:val="000000"/>
          <w:sz w:val="21"/>
          <w:szCs w:val="21"/>
          <w:highlight w:val="none"/>
          <w:u w:val="single"/>
        </w:rPr>
        <w:t xml:space="preserve">检，并在隐蔽或中间验收前48小时前以书面形式通知发包人代表和监理工程师参加验收。通知包括隐蔽和中间验收的内容、验收时间和地点。承包人准备验收记录，验收合格，发包人代表及监理工程师在验收记录上签字后，方可进行隐蔽和继续施工。验收不合格，承包人承担20000元/次违约金，承包人在限定时间内整改并重新组织验收，承包人承担因此发生的全部费用，工期不予顺延。如果承包人不通知发包人代表和监理工程师参加验收而自行隐蔽，发包人代表和监理工程师有权要求承包人进行剥离或开孔，且不论最终验收结果如何，发包人均不承担损失和顺延工期</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同时，承包人承担20000元/次违约金。承包人不服从质量管理的，发包人有权清退其出场，承包人并赔偿因此而造成的一切损失</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监理人不能按时进行检查时，应提前</w:t>
      </w:r>
      <w:r>
        <w:rPr>
          <w:rFonts w:hint="eastAsia" w:ascii="宋体" w:hAnsi="宋体" w:eastAsia="宋体" w:cs="宋体"/>
          <w:color w:val="000000"/>
          <w:sz w:val="21"/>
          <w:szCs w:val="21"/>
          <w:highlight w:val="none"/>
          <w:u w:val="single"/>
        </w:rPr>
        <w:t xml:space="preserve">24</w:t>
      </w:r>
      <w:r>
        <w:rPr>
          <w:rFonts w:hint="eastAsia" w:ascii="宋体" w:hAnsi="宋体" w:eastAsia="宋体" w:cs="宋体"/>
          <w:color w:val="000000"/>
          <w:sz w:val="21"/>
          <w:szCs w:val="21"/>
          <w:highlight w:val="none"/>
        </w:rPr>
        <w:t xml:space="preserve">小时提交书面延期要求。</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关于延期最长不得超过：</w:t>
      </w:r>
      <w:r>
        <w:rPr>
          <w:rFonts w:hint="eastAsia" w:ascii="宋体" w:hAnsi="宋体" w:eastAsia="宋体" w:cs="宋体"/>
          <w:color w:val="000000"/>
          <w:sz w:val="21"/>
          <w:szCs w:val="21"/>
          <w:highlight w:val="none"/>
          <w:u w:val="single"/>
        </w:rPr>
        <w:t xml:space="preserve">24</w:t>
      </w:r>
      <w:r>
        <w:rPr>
          <w:rFonts w:hint="eastAsia" w:ascii="宋体" w:hAnsi="宋体" w:eastAsia="宋体" w:cs="宋体"/>
          <w:color w:val="000000"/>
          <w:sz w:val="21"/>
          <w:szCs w:val="21"/>
          <w:highlight w:val="none"/>
        </w:rPr>
        <w:t xml:space="preserve">小时。</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6.安全文明施工与环境保护</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6.1安全文明施工</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rPr>
        <w:t xml:space="preserve">6.1.1项目安全生产的达标目标及相应事项的约定：</w:t>
      </w:r>
      <w:r>
        <w:rPr>
          <w:rFonts w:hint="eastAsia" w:ascii="宋体" w:hAnsi="宋体" w:eastAsia="宋体" w:cs="宋体"/>
          <w:color w:val="000000"/>
          <w:sz w:val="21"/>
          <w:szCs w:val="21"/>
          <w:highlight w:val="none"/>
          <w:u w:val="single"/>
        </w:rPr>
        <w:t xml:space="preserve">1、进入施工现场的各类安全防护由承包人统一协调管理，安全责任由承包人承担，费用含在投标报价中；2、承包人负责进入施工现场施工人员及财物安全，发生任何伤亡事故与发包人无关，承包人自行</w:t>
      </w:r>
      <w:r>
        <w:rPr>
          <w:rFonts w:hint="eastAsia" w:ascii="宋体" w:hAnsi="宋体" w:eastAsia="宋体" w:cs="宋体"/>
          <w:color w:val="000000"/>
          <w:sz w:val="21"/>
          <w:szCs w:val="21"/>
          <w:highlight w:val="none"/>
          <w:u w:val="single"/>
        </w:rPr>
        <w:t xml:space="preserve">解决；3、承包人应合理安排、安全使用水、电设施，否则引起的一切责任由承包人承担。承包人应负责保管水、电设施，若发生丢失或损坏，由承包人赔偿。4、严格执行《中华人民共和国安全生产法》、《建设工程安全生产管理条例》（国务院第393号令）等相关法律法规、双方签定的《安全施工协议》。承包人在施工现场的安全管理、安全教育和安全事故责任及所发生的费用均由承包方承担。由承包人按规范施工并对安全生产负全责，除执行通用条款的相关规定外，承包人应严格按照施工组织设计组织施工，在安全管理方面除正常进行安全学习，安全教育外，同时应</w:t>
      </w:r>
      <w:r>
        <w:rPr>
          <w:rFonts w:hint="eastAsia" w:ascii="宋体" w:hAnsi="宋体" w:eastAsia="宋体" w:cs="宋体"/>
          <w:color w:val="000000"/>
          <w:sz w:val="21"/>
          <w:szCs w:val="21"/>
          <w:highlight w:val="none"/>
          <w:u w:val="single"/>
        </w:rPr>
        <w:t xml:space="preserve">高度重视全部施工期间的安全工作，安全措施要落实到位，应急措施要跟上，并配备专职安全人员，全面负责施工现场的安全及周边设施的安全和第三方人身安全，并承担所有责任及相应地赔偿费用。5、承包人应当遵守工程建设安全生产有关管理规定，严格按安全标准组织施工，并随时接受发包人及行业安全检查人员依法实施的监督检查，采取必要的安全防护措施，消除事故隐患，安全防护费用已含在合同价款内。承包人在施工现场的安全管理、教育和安全事故责任由承包方承担。在承包人施工范围内发生或因承包人施工活动有关的安全事故由承包人负责处理并承担责任。</w:t>
      </w:r>
      <w:r>
        <w:rPr>
          <w:rFonts w:hint="eastAsia" w:ascii="宋体" w:hAnsi="宋体" w:eastAsia="宋体" w:cs="宋体"/>
          <w:color w:val="000000"/>
          <w:sz w:val="21"/>
          <w:szCs w:val="21"/>
          <w:highlight w:val="none"/>
          <w:u w:val="single"/>
          <w:lang w:eastAsia="zh-CN"/>
        </w:rPr>
      </w:r>
      <w:r/>
    </w:p>
    <w:p>
      <w:pPr>
        <w:pStyle w:val="863"/>
        <w:ind w:firstLine="420"/>
        <w:jc w:val="left"/>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施工现场要强化文明施工措施，严格落实园林绿化扬尘污染防治相关措施。</w:t>
      </w:r>
      <w:r>
        <w:rPr>
          <w:rFonts w:hint="eastAsia" w:ascii="宋体" w:hAnsi="宋体" w:eastAsia="宋体" w:cs="宋体"/>
          <w:color w:val="000000"/>
          <w:sz w:val="21"/>
          <w:szCs w:val="21"/>
          <w:highlight w:val="none"/>
          <w:u w:val="single"/>
        </w:rPr>
      </w:r>
      <w:r/>
    </w:p>
    <w:p>
      <w:pPr>
        <w:pStyle w:val="863"/>
        <w:ind w:firstLine="420"/>
        <w:jc w:val="left"/>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施工内容包括：垃圾清除、微地形整理、种植土回填、苗木栽植、搭支架等园林施工内容。施工期间及养护期间所发生的一切费用均由承包方承担。</w:t>
      </w:r>
      <w:r>
        <w:rPr>
          <w:rFonts w:hint="eastAsia" w:ascii="宋体" w:hAnsi="宋体" w:eastAsia="宋体" w:cs="宋体"/>
          <w:color w:val="000000"/>
          <w:sz w:val="21"/>
          <w:szCs w:val="21"/>
          <w:highlight w:val="none"/>
          <w:u w:val="single"/>
        </w:rPr>
      </w:r>
      <w:r/>
    </w:p>
    <w:p>
      <w:pPr>
        <w:pStyle w:val="863"/>
        <w:ind w:firstLine="420"/>
        <w:jc w:val="left"/>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养护内容包括：按绿化工程管养内容和规范保护标准进行，并遵守发包方的管护要求，所有乔木要求搭四角井字支架。苗木补植参照相应的施工规范及养护标准执行，养护期结束时确保苗木成活率≥90%。</w:t>
      </w:r>
      <w:r>
        <w:rPr>
          <w:rFonts w:hint="eastAsia" w:ascii="宋体" w:hAnsi="宋体" w:eastAsia="宋体" w:cs="宋体"/>
          <w:color w:val="000000"/>
          <w:sz w:val="21"/>
          <w:szCs w:val="21"/>
          <w:highlight w:val="none"/>
          <w:u w:val="single"/>
        </w:rPr>
      </w:r>
      <w:r/>
    </w:p>
    <w:p>
      <w:pPr>
        <w:pStyle w:val="863"/>
        <w:ind w:firstLine="420"/>
        <w:jc w:val="left"/>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承包人所有人员进入工地后必须遵守相关管理规定，做到文明施工、规范施工，必须符合当地住建局、公路、园林、城管、交通、公安等各部门的规定。</w:t>
      </w:r>
      <w:r>
        <w:rPr>
          <w:rFonts w:hint="eastAsia" w:ascii="宋体" w:hAnsi="宋体" w:eastAsia="宋体" w:cs="宋体"/>
          <w:color w:val="000000"/>
          <w:sz w:val="21"/>
          <w:szCs w:val="21"/>
          <w:highlight w:val="none"/>
          <w:u w:val="singl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6.1.4关于治安保卫的特别约定：</w:t>
      </w:r>
      <w:r>
        <w:rPr>
          <w:rFonts w:hint="eastAsia" w:ascii="宋体" w:hAnsi="宋体" w:eastAsia="宋体" w:cs="宋体"/>
          <w:color w:val="000000"/>
          <w:sz w:val="21"/>
          <w:szCs w:val="21"/>
          <w:highlight w:val="none"/>
          <w:u w:val="single"/>
        </w:rPr>
        <w:t xml:space="preserve">满足发包人、城管、卫生防疫、环保及有关部门的相关要求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关于编制施工场地治安管理计划的约定：</w:t>
      </w:r>
      <w:r>
        <w:rPr>
          <w:rFonts w:hint="eastAsia" w:ascii="宋体" w:hAnsi="宋体" w:eastAsia="宋体" w:cs="宋体"/>
          <w:color w:val="000000"/>
          <w:sz w:val="21"/>
          <w:szCs w:val="21"/>
          <w:highlight w:val="none"/>
          <w:u w:val="single"/>
        </w:rPr>
        <w:t xml:space="preserve">必须在进场后或施工合同签署后7日内编写针对本工程的施工场地治安管理计划，并制定对治安突发情况的紧急预案，费用包含在合同价中</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6.1.5文明施工</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合同当事人对文明施工的要求：</w:t>
      </w:r>
      <w:r>
        <w:rPr>
          <w:rFonts w:hint="eastAsia" w:ascii="宋体" w:hAnsi="宋体" w:eastAsia="宋体" w:cs="宋体"/>
          <w:color w:val="000000"/>
          <w:sz w:val="21"/>
          <w:szCs w:val="21"/>
          <w:highlight w:val="none"/>
          <w:u w:val="single"/>
        </w:rPr>
        <w:t xml:space="preserve">（１）施工安全：①承包人报请</w:t>
      </w:r>
      <w:r>
        <w:rPr>
          <w:rFonts w:hint="eastAsia" w:ascii="宋体" w:hAnsi="宋体" w:eastAsia="宋体" w:cs="宋体"/>
          <w:color w:val="000000"/>
          <w:sz w:val="21"/>
          <w:szCs w:val="21"/>
          <w:highlight w:val="none"/>
          <w:u w:val="single"/>
          <w:lang w:eastAsia="zh-CN"/>
        </w:rPr>
        <w:t xml:space="preserve">发包人</w:t>
      </w:r>
      <w:r>
        <w:rPr>
          <w:rFonts w:hint="eastAsia" w:ascii="宋体" w:hAnsi="宋体" w:eastAsia="宋体" w:cs="宋体"/>
          <w:color w:val="000000"/>
          <w:sz w:val="21"/>
          <w:szCs w:val="21"/>
          <w:highlight w:val="none"/>
          <w:u w:val="single"/>
        </w:rPr>
        <w:t xml:space="preserve">代表审批的施工组织设计中应有安全施工方案，要有安全施工管理系统，配备安全管理人员负责工程、车辆机械和施工人员的安全工作，将施工安全落到实处。②承包人要认真做好车辆机械的保养维护工作和驾驶操作人员的安全教育工作，车辆机械不得带病作业，不得违规操作，杜绝机械和车辆事故。（２）施工噪音：工程施工期间，噪声对环境的影响必须满足国家和宿迁市有关法规要求。施工噪声遵守《</w:t>
      </w:r>
      <w:r>
        <w:rPr>
          <w:rFonts w:hint="eastAsia" w:ascii="宋体" w:hAnsi="宋体" w:eastAsia="宋体" w:cs="宋体"/>
          <w:color w:val="000000"/>
          <w:sz w:val="21"/>
          <w:szCs w:val="21"/>
          <w:highlight w:val="none"/>
          <w:u w:val="single"/>
          <w:lang w:eastAsia="zh-CN"/>
        </w:rPr>
        <w:t xml:space="preserve">建筑施工场界环境噪声排放标准</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eastAsia="zh-CN"/>
        </w:rPr>
        <w:t xml:space="preserve">GB12523-2011</w:t>
      </w:r>
      <w:r>
        <w:rPr>
          <w:rFonts w:hint="eastAsia" w:ascii="宋体" w:hAnsi="宋体" w:eastAsia="宋体" w:cs="宋体"/>
          <w:color w:val="000000"/>
          <w:sz w:val="21"/>
          <w:szCs w:val="21"/>
          <w:highlight w:val="none"/>
          <w:u w:val="single"/>
        </w:rPr>
        <w:t xml:space="preserve">）。在选择施工设备及施工方法时，承包人必须考虑由此产生的噪声标准及对施工人员和周围单位和居民的影响。在工程施工过程中，若发生施工噪声超标扰民事件，由承包人负责解决，发包人予以配合。（３）污水排放：所有的废水、污水应按批准的方法处理后排入排污系统，不得污染环境，由此而引发的后果由承包人自行负责。所有的施工垃圾应按照批准的方法运往批准的地点进行处理，生活垃圾应按照城市规定每</w:t>
      </w:r>
      <w:r>
        <w:rPr>
          <w:rFonts w:hint="eastAsia" w:ascii="宋体" w:hAnsi="宋体" w:eastAsia="宋体" w:cs="宋体"/>
          <w:color w:val="000000"/>
          <w:sz w:val="21"/>
          <w:szCs w:val="21"/>
          <w:highlight w:val="none"/>
          <w:u w:val="single"/>
        </w:rPr>
        <w:t xml:space="preserve">天集中，纳入城市垃圾处理系统。（４）夜间施工：承包人应按宿迁市有关规定要求办理夜间施工许可证。应充分考虑中考、高考、节假日及城市有关部门重大活动等期间限制夜间施工而对工期造成的影响，由于施工可能对周围居民、企事业等单位造成影响，可能由此而引发各种争议，这些争议应由承包人负责协调，发包人尽可能予以协助。（5）环境保护：现场水泥和其他易飞扬细颗粒建筑材料密闭存放或采取覆盖措施；所有裸露土方等均需防扬尘洒水或采取全覆盖措施；土石方、建渣外运车辆冲洗、防洒漏等；现场污染源的控制、生活垃圾清理外运、场地排水排污措施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6.1.6关于安全文明施工费支付比例和支付期限的约定：</w:t>
      </w:r>
      <w:r>
        <w:rPr>
          <w:rFonts w:hint="eastAsia" w:ascii="宋体" w:hAnsi="宋体" w:eastAsia="宋体" w:cs="宋体"/>
          <w:color w:val="000000"/>
          <w:sz w:val="21"/>
          <w:szCs w:val="21"/>
          <w:highlight w:val="none"/>
          <w:u w:val="single"/>
        </w:rPr>
        <w:t xml:space="preserve">工程付款按合同约定执行，不执行相关通用条款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6.3环境保护</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合同当事人对农药、肥料的使用要求：</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numPr>
          <w:ilvl w:val="0"/>
          <w:numId w:val="0"/>
        </w:numPr>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none"/>
          <w:lang w:val="en-US" w:eastAsia="zh-CN" w:bidi="ar-SA"/>
        </w:rPr>
        <w:t xml:space="preserve">7.</w:t>
      </w:r>
      <w:r>
        <w:rPr>
          <w:rFonts w:hint="eastAsia" w:ascii="宋体" w:hAnsi="宋体" w:eastAsia="宋体" w:cs="宋体"/>
          <w:color w:val="000000"/>
          <w:sz w:val="21"/>
          <w:szCs w:val="21"/>
          <w:highlight w:val="none"/>
        </w:rPr>
        <w:t xml:space="preserve">工期和进度</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施工组织设计：</w:t>
      </w:r>
      <w:r>
        <w:rPr>
          <w:rFonts w:hint="eastAsia" w:ascii="宋体" w:hAnsi="宋体" w:eastAsia="宋体" w:cs="宋体"/>
          <w:color w:val="000000"/>
          <w:sz w:val="21"/>
          <w:szCs w:val="21"/>
          <w:highlight w:val="none"/>
          <w:u w:val="single"/>
        </w:rPr>
        <w:t xml:space="preserve">根据现场施工情况进行编制。</w:t>
      </w:r>
      <w:r>
        <w:rPr>
          <w:rFonts w:hint="eastAsia" w:ascii="宋体" w:hAnsi="宋体" w:eastAsia="宋体" w:cs="宋体"/>
          <w:color w:val="000000"/>
          <w:sz w:val="21"/>
          <w:szCs w:val="21"/>
          <w:highlight w:val="none"/>
          <w:u w:val="singl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7.1.1工程涉及以下内容的，合同当事人约定的施工组织设计还应包括此类工程内容的专项施工方案：</w:t>
      </w:r>
      <w:r>
        <w:rPr>
          <w:rFonts w:hint="eastAsia" w:ascii="宋体" w:hAnsi="宋体" w:eastAsia="宋体" w:cs="宋体"/>
          <w:color w:val="000000"/>
          <w:sz w:val="21"/>
          <w:szCs w:val="21"/>
          <w:highlight w:val="none"/>
          <w:u w:val="single"/>
        </w:rPr>
        <w:t xml:space="preserve">按通用条款执行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现状树木保护；</w:t>
      </w:r>
      <w:r>
        <w:rPr>
          <w:rFonts w:hint="eastAsia" w:ascii="宋体" w:hAnsi="宋体" w:eastAsia="宋体" w:cs="宋体"/>
          <w:color w:val="000000"/>
          <w:sz w:val="21"/>
          <w:szCs w:val="21"/>
          <w:highlight w:val="none"/>
          <w:lang w:eastAsia="zh-CN"/>
        </w:rPr>
      </w:r>
      <w:r/>
    </w:p>
    <w:p>
      <w:pPr>
        <w:pStyle w:val="863"/>
        <w:ind w:firstLine="42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“古树名木保护；</w:t>
      </w:r>
      <w:r>
        <w:rPr>
          <w:rFonts w:hint="eastAsia" w:ascii="宋体" w:hAnsi="宋体" w:eastAsia="宋体" w:cs="宋体"/>
          <w:color w:val="000000"/>
          <w:sz w:val="21"/>
          <w:szCs w:val="21"/>
          <w:highlight w:val="none"/>
          <w:lang w:eastAsia="zh-CN"/>
        </w:rPr>
      </w:r>
      <w:r/>
    </w:p>
    <w:p>
      <w:pPr>
        <w:pStyle w:val="863"/>
        <w:ind w:firstLine="42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“土壤改良；</w:t>
      </w:r>
      <w:r>
        <w:rPr>
          <w:rFonts w:hint="eastAsia" w:ascii="宋体" w:hAnsi="宋体" w:eastAsia="宋体" w:cs="宋体"/>
          <w:color w:val="000000"/>
          <w:sz w:val="21"/>
          <w:szCs w:val="21"/>
          <w:highlight w:val="none"/>
          <w:lang w:eastAsia="zh-CN"/>
        </w:rPr>
      </w:r>
      <w:r/>
    </w:p>
    <w:p>
      <w:pPr>
        <w:pStyle w:val="863"/>
        <w:ind w:firstLine="63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其他内容：</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z w:val="21"/>
          <w:szCs w:val="21"/>
          <w:highlight w:val="none"/>
          <w:lang w:eastAsia="zh-CN"/>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7.1.2施工组织设计的提交和修改</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承包人提交详细施工组织设计的期限的约定：</w:t>
      </w:r>
      <w:r>
        <w:rPr>
          <w:rFonts w:hint="eastAsia" w:ascii="宋体" w:hAnsi="宋体" w:eastAsia="宋体" w:cs="宋体"/>
          <w:color w:val="000000"/>
          <w:sz w:val="21"/>
          <w:szCs w:val="21"/>
          <w:highlight w:val="none"/>
          <w:u w:val="single"/>
        </w:rPr>
        <w:t xml:space="preserve">施工组织设计和总进度计划应于进场后7个工作日内提交发包人及监理工程师审批，总进度计划应满足招标文件和合同对工期的要求，每周报下周进度计划</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发包人在收到详细的施工组织设计后确认或提出修改意见的期限：</w:t>
      </w:r>
      <w:r>
        <w:rPr>
          <w:rFonts w:hint="eastAsia" w:ascii="宋体" w:hAnsi="宋体" w:eastAsia="宋体" w:cs="宋体"/>
          <w:color w:val="000000"/>
          <w:sz w:val="21"/>
          <w:szCs w:val="21"/>
          <w:highlight w:val="none"/>
          <w:u w:val="single"/>
        </w:rPr>
        <w:t xml:space="preserve">发包人代表和监理工程师应于收到承包人资料7个工作日内予以确认。承包人必须按照批准的进度计划组织施工，接受发包人代表和监理工程师对进度的检查、监督，当工程实际进展与进度计划不符时，应及时调整，调整后的进度计划及相应的措施报发包人代表和监理工程师批准后执行。承包人执行已审批的施工组织设计（施工方案）和进度计划时，不免除其工期、质量的责任（不可抗力事件除外）</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7.2施工进度计划</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7.2.2施工进度计划的修订</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发包人在收到修订的施工进度计划后确认或提出修改意见的期限：</w:t>
      </w:r>
      <w:r>
        <w:rPr>
          <w:rFonts w:hint="eastAsia" w:ascii="宋体" w:hAnsi="宋体" w:eastAsia="宋体" w:cs="宋体"/>
          <w:color w:val="000000"/>
          <w:sz w:val="21"/>
          <w:szCs w:val="21"/>
          <w:highlight w:val="none"/>
          <w:u w:val="single"/>
        </w:rPr>
        <w:t xml:space="preserve">按通用条款执行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7.3开工</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7.3.1开工准备</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关于承包人提交工程开工报审表的期限：</w:t>
      </w:r>
      <w:r>
        <w:rPr>
          <w:rFonts w:hint="eastAsia" w:ascii="宋体" w:hAnsi="宋体" w:eastAsia="宋体" w:cs="宋体"/>
          <w:color w:val="000000"/>
          <w:sz w:val="21"/>
          <w:szCs w:val="21"/>
          <w:highlight w:val="none"/>
          <w:u w:val="single"/>
        </w:rPr>
        <w:t xml:space="preserve">按通用条款执行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关于发包人应完成的其他开工准备工作及期限：</w:t>
      </w:r>
      <w:r>
        <w:rPr>
          <w:rFonts w:hint="eastAsia" w:ascii="宋体" w:hAnsi="宋体" w:eastAsia="宋体" w:cs="宋体"/>
          <w:color w:val="000000"/>
          <w:sz w:val="21"/>
          <w:szCs w:val="21"/>
          <w:highlight w:val="none"/>
          <w:u w:val="single"/>
        </w:rPr>
        <w:t xml:space="preserve">按通用条款执行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关于承包人应完成的其他开工准备工作及期限：</w:t>
      </w:r>
      <w:r>
        <w:rPr>
          <w:rFonts w:hint="eastAsia" w:ascii="宋体" w:hAnsi="宋体" w:eastAsia="宋体" w:cs="宋体"/>
          <w:color w:val="000000"/>
          <w:sz w:val="21"/>
          <w:szCs w:val="21"/>
          <w:highlight w:val="none"/>
          <w:u w:val="single"/>
        </w:rPr>
        <w:t xml:space="preserve">按通用条款执行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7.3.2开工通知</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因发包人原因或监理人未能在计划开工日期之日起/天内发出开工通知的，承包人有权提出价格调整要求，或者解除合同。</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7.4测量放线</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7.4.1发包人向承包人提供测量基准点、基准线和水准点及其书面资料的期限：</w:t>
      </w:r>
      <w:r>
        <w:rPr>
          <w:rFonts w:hint="eastAsia" w:ascii="宋体" w:hAnsi="宋体" w:eastAsia="宋体" w:cs="宋体"/>
          <w:color w:val="000000"/>
          <w:sz w:val="21"/>
          <w:szCs w:val="21"/>
          <w:highlight w:val="none"/>
          <w:u w:val="single"/>
        </w:rPr>
        <w:t xml:space="preserve">见通用条款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7.5工期延误</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7.5.1因发包人原因导致工期延误</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（7）因发包人原因导致工期延误的其他情形：</w:t>
      </w:r>
      <w:r>
        <w:rPr>
          <w:rFonts w:hint="eastAsia" w:ascii="宋体" w:hAnsi="宋体" w:eastAsia="宋体" w:cs="宋体"/>
          <w:color w:val="000000"/>
          <w:sz w:val="21"/>
          <w:szCs w:val="21"/>
          <w:highlight w:val="none"/>
          <w:u w:val="single"/>
        </w:rPr>
        <w:t xml:space="preserve">①由于非承包人的责任而造成的停工，工期顺延；②工程设计变更，影响关键线路工作的，增加工作量超过合同约定的工作量10%以上的，按比例顺延工期；③不可抗力且经主管部门确认影响关键线路工作的；④甲供材料延误造成关键线路工作延误的，工期顺延。</w:t>
      </w:r>
      <w:r>
        <w:rPr>
          <w:rFonts w:hint="eastAsia" w:ascii="宋体" w:hAnsi="宋体" w:eastAsia="宋体" w:cs="宋体"/>
          <w:color w:val="000000"/>
          <w:sz w:val="21"/>
          <w:szCs w:val="21"/>
          <w:highlight w:val="none"/>
          <w:u w:val="singl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7.5.2因承包人原因导致工期延误</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因承包人原因造成工期延误，逾期竣工违约金的计算方法为：</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因承包人原因，导致工期滞后3天以内的，监理单位下发监理工程师通知单或发包人下发通知单，督促承包人加快施工速度，并按5000元/天支付违约金；因承包人原因，造成工期滞后7天以上的，且无具体赶工措施的，发包人有权组织第三方队伍进场施工，由此发生的所有费用由承包人优先拨付该部分抢工费用[抢工费用按照该项工程的中标价上浮30%计算]至发包人指定账户，如不能及时支付抢工费用，发包人可直接从工程款中扣除，并按1000元/天支付违约金。</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因承包人原因造成工期延误，逾期竣工违约金的上限：</w:t>
      </w:r>
      <w:r>
        <w:rPr>
          <w:rFonts w:hint="eastAsia" w:ascii="宋体" w:hAnsi="宋体" w:eastAsia="宋体" w:cs="宋体"/>
          <w:color w:val="000000"/>
          <w:sz w:val="21"/>
          <w:szCs w:val="21"/>
          <w:highlight w:val="none"/>
          <w:u w:val="single"/>
        </w:rPr>
        <w:t xml:space="preserve">逾期竣工违约金限额为合同价款的20%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同时发包人有权终止合同，另行委托第三方施工至完成，所有费用由承包人承担。</w:t>
      </w:r>
      <w:r>
        <w:rPr>
          <w:rFonts w:hint="eastAsia" w:ascii="宋体" w:hAnsi="宋体" w:eastAsia="宋体" w:cs="宋体"/>
          <w:color w:val="000000"/>
          <w:sz w:val="21"/>
          <w:szCs w:val="21"/>
          <w:highlight w:val="none"/>
          <w:u w:val="singl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7.6不利物质条件</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不利物质条件的其他情形和有关约定：</w:t>
      </w:r>
      <w:r>
        <w:rPr>
          <w:rFonts w:hint="eastAsia" w:ascii="宋体" w:hAnsi="宋体" w:eastAsia="宋体" w:cs="宋体"/>
          <w:color w:val="000000"/>
          <w:sz w:val="21"/>
          <w:szCs w:val="21"/>
          <w:highlight w:val="none"/>
          <w:u w:val="single"/>
        </w:rPr>
        <w:t xml:space="preserve">见通用条款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7.7异常恶劣的气候条件</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发包人和承包人同意以下情形视为异常恶劣的气候条件：</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风力达到或超过8级的天气现象；</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日降水量大于80mm且降水持续三日的天气现象；</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日降雪量大于10mm且降雪持续三日的天气现象；</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地震震级达到5级及以上的自然现象等。</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7.9提前竣工的奖励</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7.9.2提前竣工的奖励：</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8.材料与设备</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8.4材料与工程设备的保管与使用</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8.4.1发包人供应的苗木、材料设备的保管费用的承担：</w:t>
      </w:r>
      <w:r>
        <w:rPr>
          <w:rFonts w:hint="eastAsia" w:ascii="宋体" w:hAnsi="宋体" w:eastAsia="宋体" w:cs="宋体"/>
          <w:color w:val="000000"/>
          <w:sz w:val="21"/>
          <w:szCs w:val="21"/>
          <w:highlight w:val="none"/>
          <w:u w:val="single"/>
        </w:rPr>
        <w:t xml:space="preserve">由承包人负责</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8.6样品</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8.6.1样品的报送与封存</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需要承包人报送样品的材料或工程设备，样品的种类、名称、规格、数量要求：</w:t>
      </w:r>
      <w:r>
        <w:rPr>
          <w:rFonts w:hint="eastAsia" w:ascii="宋体" w:hAnsi="宋体" w:eastAsia="宋体" w:cs="宋体"/>
          <w:color w:val="000000"/>
          <w:sz w:val="21"/>
          <w:szCs w:val="21"/>
          <w:highlight w:val="none"/>
          <w:u w:val="single"/>
        </w:rPr>
        <w:t xml:space="preserve">发包人及监理人、设计人认为有必要提供样品的其他材料、设备，所有材料、设备需经发包人认可后方可进场，否则不予计量</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8.8施工设备和临时设施</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8.8.1承包人提供的施工设备和临时设施</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关于修建临时设施费用承担的约定：</w:t>
      </w:r>
      <w:r>
        <w:rPr>
          <w:rFonts w:hint="eastAsia" w:ascii="宋体" w:hAnsi="宋体" w:eastAsia="宋体" w:cs="宋体"/>
          <w:color w:val="000000"/>
          <w:sz w:val="21"/>
          <w:szCs w:val="21"/>
          <w:highlight w:val="none"/>
          <w:u w:val="single"/>
        </w:rPr>
        <w:t xml:space="preserve">由承包人自行承担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9.试验与检验</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9.3材料、工程设备和工程的试验和检验</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9.3.4关于送检材料的约定：</w:t>
      </w:r>
      <w:r>
        <w:rPr>
          <w:rFonts w:hint="eastAsia" w:ascii="宋体" w:hAnsi="宋体" w:eastAsia="宋体" w:cs="宋体"/>
          <w:color w:val="000000"/>
          <w:sz w:val="21"/>
          <w:szCs w:val="21"/>
          <w:highlight w:val="none"/>
          <w:u w:val="single"/>
        </w:rPr>
        <w:t xml:space="preserve">按通用条款执行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10.变更</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10.1变更的范围</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关于变更的范围的约定：1、设计变更需有设计部门的设计变更通知单，并经发包人现场负责人签字并由发包人单位盖章确认。</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2、现场签证必须由发包人现场负责人、总监理工程师共同签字确认方可有效。</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3、承包人不得对原有工程设计进行变更，因承包人自身原因导致的工程变更，承包人无权要求追加合同价款的签证，并承担由此给发包人带来的一切损失。</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因工程设计变更引起的工程量增减，且符合价款调整条件的，必须在7日历天内将量、价申请报告报发包人现场负责人、总监理工程师核准，如承包人在规定时间内未提交申请报告的，视为承包人对该变更事项不存在调整价款请求，任何后补签证的请求，发包人将不再接受。</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5、因工程设计变更和工程量的增加，承包人提出顺延工期的申请，将不予批准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7.5.1项规定除外</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6、签证单上应明确签证的原因及工程量等相关内容，必须连续编号，无编号的签证不予结算。</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7、因工程设计和使用需求而引起的变更，承包人将无条件予以配合完成相应的工程施工。</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10.4变更估价</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10.4.1变更估价原则</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关于变更估价的约定：承包人在工程变更确定后14天内，提出变更工程价款的报告，经发包人和监理工程师确认后调整合同价款，变更合同价款按下列方法进行：</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已标价工程量清单或预算书有相同项目的，按照相同项目单价认定；</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已标价工程量清单或预算书中无相同项目，但有类似项目的，参照类似项目的单价认定；仅作主要材料变换的，也仅对变更后发包人方指定产品的招标价差部分进行调整后并入结算价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含相关税费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变更导致实际完成的变更工程量与已标价工程量清单中列明的该项目工程量的变化幅度超过15%的：当工程量增加15%以上时，其增加部分的工程量的综合单价应予调低；当工程量减少15%以上时，减少后剩余部分的工程量的综合单价应予调高；调整办法参照GB50500-2013《建设工程工程量清单计价规范》。</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已标价工程量清单或预算书中无相同项目及类似项目单价的：a、依据投标报价中相应的人工、材料、机械价格及费用计取标准计算组成新增项目的结算价；b、对于投标报价中相关价格、标准混乱或无法鉴别的，则按编制工程招标控制价相同的标准计算新增项目的预算价，以预算价下浮后【下浮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1-中标价/招标控制价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不含暂估价材料、暂列金额、专业工程暂估价】确定新增项目的结算价。</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10.4.3变更估价的支付方式及时间</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关于变更价款的支付方式及时间的约定：</w:t>
      </w:r>
      <w:r>
        <w:rPr>
          <w:rFonts w:hint="eastAsia" w:ascii="宋体" w:hAnsi="宋体" w:eastAsia="宋体" w:cs="宋体"/>
          <w:color w:val="000000"/>
          <w:sz w:val="21"/>
          <w:szCs w:val="21"/>
          <w:highlight w:val="none"/>
          <w:u w:val="single"/>
        </w:rPr>
        <w:t xml:space="preserve">另行协商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10.5承包人的合理化建议</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监理人审查承包人合理化建议的期限：</w:t>
      </w:r>
      <w:r>
        <w:rPr>
          <w:rFonts w:hint="eastAsia" w:ascii="宋体" w:hAnsi="宋体" w:eastAsia="宋体" w:cs="宋体"/>
          <w:color w:val="000000"/>
          <w:sz w:val="21"/>
          <w:szCs w:val="21"/>
          <w:highlight w:val="none"/>
          <w:u w:val="single"/>
        </w:rPr>
        <w:t xml:space="preserve">收到合理化建议后三天内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发包人审批承包人合理化建议的期限：</w:t>
      </w:r>
      <w:r>
        <w:rPr>
          <w:rFonts w:hint="eastAsia" w:ascii="宋体" w:hAnsi="宋体" w:eastAsia="宋体" w:cs="宋体"/>
          <w:color w:val="000000"/>
          <w:sz w:val="21"/>
          <w:szCs w:val="21"/>
          <w:highlight w:val="none"/>
          <w:u w:val="single"/>
        </w:rPr>
        <w:t xml:space="preserve">收到经监理人审核通过的合理化建议后7日内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承包人提出的合理化建议降低了合同价格或者提高了工程经济效益的奖励的方法和金额为：</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10.7暂估价</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10.7.1依法必须招标的暂估价项目</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对于依法必须招标的暂估价项目的确认和批准采取</w:t>
      </w:r>
      <w:r>
        <w:rPr>
          <w:rFonts w:hint="eastAsia" w:ascii="宋体" w:hAnsi="宋体" w:eastAsia="宋体" w:cs="宋体"/>
          <w:color w:val="000000"/>
          <w:sz w:val="21"/>
          <w:szCs w:val="21"/>
          <w:highlight w:val="none"/>
          <w:u w:val="single"/>
        </w:rPr>
        <w:t xml:space="preserve">依法必须招标的暂估价项目全部由发包人作为</w:t>
      </w:r>
      <w:r>
        <w:rPr>
          <w:rFonts w:hint="eastAsia" w:ascii="宋体" w:hAnsi="宋体" w:cs="宋体"/>
          <w:color w:val="000000"/>
          <w:sz w:val="21"/>
          <w:szCs w:val="21"/>
          <w:highlight w:val="none"/>
          <w:u w:val="single"/>
          <w:lang w:eastAsia="zh-CN"/>
        </w:rPr>
        <w:t xml:space="preserve">采购人</w:t>
      </w:r>
      <w:r>
        <w:rPr>
          <w:rFonts w:hint="eastAsia" w:ascii="宋体" w:hAnsi="宋体" w:eastAsia="宋体" w:cs="宋体"/>
          <w:color w:val="000000"/>
          <w:sz w:val="21"/>
          <w:szCs w:val="21"/>
          <w:highlight w:val="none"/>
          <w:u w:val="single"/>
        </w:rPr>
        <w:t xml:space="preserve">进行招标</w:t>
      </w:r>
      <w:r>
        <w:rPr>
          <w:rFonts w:hint="eastAsia" w:ascii="宋体" w:hAnsi="宋体" w:eastAsia="宋体" w:cs="宋体"/>
          <w:color w:val="000000"/>
          <w:sz w:val="21"/>
          <w:szCs w:val="21"/>
          <w:highlight w:val="none"/>
        </w:rPr>
        <w:t xml:space="preserve">方式确定。</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10.7.2不属于依法必须招标的暂估价项目</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对于不属于依法必须招标的暂估价项目的确认和批准采取由</w:t>
      </w:r>
      <w:r>
        <w:rPr>
          <w:rFonts w:hint="eastAsia" w:ascii="宋体" w:hAnsi="宋体" w:eastAsia="宋体" w:cs="宋体"/>
          <w:color w:val="000000"/>
          <w:sz w:val="21"/>
          <w:szCs w:val="21"/>
          <w:highlight w:val="none"/>
          <w:u w:val="single"/>
        </w:rPr>
        <w:t xml:space="preserve">发包人、发包单位与承包人共同协商确定</w:t>
      </w:r>
      <w:r>
        <w:rPr>
          <w:rFonts w:hint="eastAsia" w:ascii="宋体" w:hAnsi="宋体" w:eastAsia="宋体" w:cs="宋体"/>
          <w:color w:val="000000"/>
          <w:sz w:val="21"/>
          <w:szCs w:val="21"/>
          <w:highlight w:val="none"/>
        </w:rPr>
        <w:t xml:space="preserve">方式确定。</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承包人直接实施的暂估价项目的约定：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10.8暂列金额</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合同当事人关于暂列金额使用的约定：</w:t>
      </w:r>
      <w:r>
        <w:rPr>
          <w:rFonts w:hint="eastAsia" w:ascii="宋体" w:hAnsi="宋体" w:eastAsia="宋体" w:cs="宋体"/>
          <w:color w:val="000000"/>
          <w:sz w:val="21"/>
          <w:szCs w:val="21"/>
          <w:highlight w:val="none"/>
          <w:u w:val="single"/>
        </w:rPr>
        <w:t xml:space="preserve">由发包人自行决定是否使用，与承包人无关</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63"/>
        <w:ind w:firstLine="42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11.价格调整</w:t>
      </w:r>
      <w:r>
        <w:rPr>
          <w:rFonts w:hint="eastAsia" w:ascii="宋体" w:hAnsi="宋体" w:eastAsia="宋体" w:cs="宋体"/>
          <w:color w:val="000000"/>
          <w:sz w:val="21"/>
          <w:szCs w:val="21"/>
          <w:highlight w:val="none"/>
          <w:lang w:eastAsia="zh-CN"/>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11.1市场价格波动引起的调整</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市场价格波动是否调整合同价格的约定：</w:t>
      </w:r>
      <w:r>
        <w:rPr>
          <w:rFonts w:hint="eastAsia" w:ascii="宋体" w:hAnsi="宋体" w:eastAsia="宋体" w:cs="宋体"/>
          <w:color w:val="000000"/>
          <w:sz w:val="21"/>
          <w:szCs w:val="21"/>
          <w:highlight w:val="none"/>
          <w:u w:val="single"/>
        </w:rPr>
        <w:t xml:space="preserve">否</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12.合同价格、计量与支付</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12.1合同价格形式</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none"/>
          <w:lang w:val="en-US" w:eastAsia="zh-CN"/>
        </w:rPr>
        <w:t xml:space="preserve">1.</w:t>
      </w:r>
      <w:r>
        <w:rPr>
          <w:rFonts w:hint="eastAsia" w:ascii="宋体" w:hAnsi="宋体" w:eastAsia="宋体" w:cs="宋体"/>
          <w:color w:val="000000"/>
          <w:sz w:val="21"/>
          <w:szCs w:val="21"/>
          <w:highlight w:val="none"/>
          <w:u w:val="none"/>
        </w:rPr>
        <w:t xml:space="preserve">单价合同。</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rPr>
        <w:t xml:space="preserve">综合单价包含的风险范围：</w:t>
      </w:r>
      <w:r>
        <w:rPr>
          <w:rFonts w:hint="eastAsia" w:ascii="宋体" w:hAnsi="宋体" w:eastAsia="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single"/>
          <w:lang w:eastAsia="zh-CN"/>
        </w:rPr>
      </w:r>
      <w:r/>
    </w:p>
    <w:p>
      <w:pPr>
        <w:pStyle w:val="863"/>
        <w:ind w:firstLine="420"/>
        <w:jc w:val="left"/>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none"/>
        </w:rPr>
        <w:t xml:space="preserve">风险费用的计算方法：</w:t>
      </w:r>
      <w:r>
        <w:rPr>
          <w:rFonts w:hint="eastAsia" w:ascii="宋体" w:hAnsi="宋体" w:eastAsia="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u w:val="single"/>
        </w:rPr>
      </w:r>
      <w:r/>
    </w:p>
    <w:p>
      <w:pPr>
        <w:pStyle w:val="863"/>
        <w:ind w:firstLine="420"/>
        <w:jc w:val="left"/>
        <w:spacing w:line="440" w:lineRule="exact"/>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风险范围以外合同价格的调整方法：</w:t>
      </w:r>
      <w:r>
        <w:rPr>
          <w:rFonts w:hint="eastAsia" w:ascii="宋体" w:hAnsi="宋体" w:eastAsia="宋体" w:cs="宋体"/>
          <w:color w:val="000000"/>
          <w:sz w:val="21"/>
          <w:szCs w:val="21"/>
          <w:highlight w:val="none"/>
          <w:u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项目招标工程量清单错、漏项，结算时按实调整；国家及地方出台政策性调整文件，按调整文件执行；设计变更、发包方和监理方均认可的签证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含合同以外的零星工作或发生非承包人责任事件的工程量调整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双方约定合同价款的其他调整因素：</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A、由发包人签发的设计变更、现场签证、图纸会审纪要和会议纪要中有关牵涉到工程造价变化的部分，均按工程变更考虑。</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B、招标图纸以外发包人委托承包人施工的其它工程内容按新增加的工程项目计算；</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C、工程量清单、工程量清单编制说明、会议纪要及约定的材料暂估价项目；</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D、符合上述要求的调整因素结算时应执行招投标期间确定的综合单价；变更、签证引起新增工程量清单项目，其相应综合单价按建设部《建设工程工程量清单计价规范》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GB50500-2013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及其配套的计算规范、《江苏省仿古建筑与园林工程计价表》(2007年)、《江苏省建设工程费用定额》(2014)、苏建价[2016]154号文及各级建设行政主管部门发布的有关文件及政策性规定下浮后【下浮率=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1-中标价/招标控制价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×100%,不含暂估价材料、暂列金额、专业工程暂估价】计算，由发包方委托的具有相应资质的建设工程造价咨询机构对本合同项下工程造价进行审计，并以该审计结果作为结算工程款的依据。</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2.总价合同。</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总价包含的风险范围：</w:t>
      </w:r>
      <w:r>
        <w:rPr>
          <w:rFonts w:hint="eastAsia" w:ascii="宋体" w:hAnsi="宋体" w:eastAsia="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风险费用的计算方法：</w:t>
      </w:r>
      <w:r>
        <w:rPr>
          <w:rFonts w:hint="eastAsia" w:ascii="宋体" w:hAnsi="宋体" w:eastAsia="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风险范围以外合同价格的调整方法：</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3.其他价格方式：</w:t>
      </w:r>
      <w:r>
        <w:rPr>
          <w:rFonts w:hint="eastAsia" w:ascii="宋体" w:hAnsi="宋体" w:eastAsia="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u w:val="none"/>
          <w:lang w:val="en-US" w:eastAsia="zh-CN"/>
        </w:rPr>
        <w:t xml:space="preserve">。</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12.2预付款</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本款修改12.2.1、12.2.2。</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12.2.1预付款的支付</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预付款支付比例或金额：</w:t>
      </w:r>
      <w:r>
        <w:rPr>
          <w:rFonts w:hint="eastAsia" w:ascii="宋体" w:hAnsi="宋体" w:eastAsia="宋体" w:cs="宋体"/>
          <w:color w:val="000000"/>
          <w:sz w:val="21"/>
          <w:szCs w:val="21"/>
          <w:highlight w:val="none"/>
          <w:u w:val="single"/>
        </w:rPr>
        <w:t xml:space="preserve">10%</w:t>
      </w:r>
      <w:r>
        <w:rPr>
          <w:rFonts w:hint="eastAsia" w:ascii="宋体" w:hAnsi="宋体" w:eastAsia="宋体" w:cs="宋体"/>
          <w:color w:val="000000"/>
          <w:sz w:val="21"/>
          <w:szCs w:val="21"/>
          <w:highlight w:val="none"/>
        </w:rPr>
        <w:t xml:space="preserve">_。</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12.2.2预付款担保</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承包人提交预付款担保的期限：</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12.3计量</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12.3.1计量原则</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工程量计算规则：</w:t>
      </w:r>
      <w:r>
        <w:rPr>
          <w:rFonts w:hint="eastAsia" w:ascii="宋体" w:hAnsi="宋体" w:eastAsia="宋体" w:cs="宋体"/>
          <w:color w:val="000000"/>
          <w:sz w:val="21"/>
          <w:szCs w:val="21"/>
          <w:highlight w:val="none"/>
          <w:u w:val="single"/>
        </w:rPr>
        <w:t xml:space="preserve">按《建设工程工程量清单计价规范》（GB50500-2013）及相关文件执行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12.3.2计量周期</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关于计量周期的约定：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1</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每周五承包人向监理工程师、发包人代表提交上周实际完成工作内容、工程量报表及累计完成工作内容、工程量报表；</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2</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监理工程师、发包人代表根据有关计算规则、合同及附言条文约定审核各类工程量报表，确认后的工程量作为支付、结算的依据；</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3</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工程竣工验收合格后1个月内，承包人向监理工程师、发包人代表提交本项目合同范围内工程量结算报告、报表，否则每延迟一天向发包人支付合同价款千分之一的违约金</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12.3.3单价合同的计量</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关于单价合同计量的约定：</w:t>
      </w:r>
      <w:r>
        <w:rPr>
          <w:rFonts w:hint="eastAsia" w:ascii="宋体" w:hAnsi="宋体" w:eastAsia="宋体" w:cs="宋体"/>
          <w:color w:val="000000"/>
          <w:sz w:val="21"/>
          <w:szCs w:val="21"/>
          <w:highlight w:val="none"/>
          <w:u w:val="none"/>
        </w:rPr>
        <w:t xml:space="preserve">工程量报告经监理人审核后报送发包人，经发包人和跟踪审计单位</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rPr>
        <w:t xml:space="preserve">如有</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rPr>
        <w:t xml:space="preserve">批复后，确定当月已完合格工程量，并据此计算工程价款。</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12.3.4总价合同的计量</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关于总价合同计量的约定：</w:t>
      </w:r>
      <w:r>
        <w:rPr>
          <w:rFonts w:hint="eastAsia" w:ascii="宋体" w:hAnsi="宋体" w:eastAsia="宋体" w:cs="宋体"/>
          <w:color w:val="000000"/>
          <w:sz w:val="21"/>
          <w:szCs w:val="21"/>
          <w:highlight w:val="none"/>
          <w:u w:val="single"/>
        </w:rPr>
        <w:t xml:space="preserve">本项目不适用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12.3.5总价合同采用支付分解表计量支付的，是否适用第12.3.4项〔总价合同的计量〕约定进行计量：</w:t>
      </w:r>
      <w:r>
        <w:rPr>
          <w:rFonts w:hint="eastAsia" w:ascii="宋体" w:hAnsi="宋体" w:eastAsia="宋体" w:cs="宋体"/>
          <w:color w:val="000000"/>
          <w:sz w:val="21"/>
          <w:szCs w:val="21"/>
          <w:highlight w:val="none"/>
          <w:u w:val="single"/>
        </w:rPr>
        <w:t xml:space="preserve">本项目不适用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12.3.6其他价格形式合同的计量</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其他价格形式的计量方式和程序：</w:t>
      </w:r>
      <w:r>
        <w:rPr>
          <w:rFonts w:hint="eastAsia" w:ascii="宋体" w:hAnsi="宋体" w:eastAsia="宋体" w:cs="宋体"/>
          <w:color w:val="000000"/>
          <w:sz w:val="21"/>
          <w:szCs w:val="21"/>
          <w:highlight w:val="none"/>
          <w:u w:val="single"/>
        </w:rPr>
        <w:t xml:space="preserve">本项目不适用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63"/>
        <w:ind w:firstLine="420"/>
        <w:spacing w:line="44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12.4工程进度款支付</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预付款：合同金额的10%，合同签订后按规定支付；</w:t>
      </w:r>
      <w:r>
        <w:rPr>
          <w:rFonts w:hint="eastAsia" w:ascii="宋体" w:hAnsi="宋体" w:eastAsia="宋体" w:cs="宋体"/>
          <w:b/>
          <w:bCs/>
          <w:color w:val="000000"/>
          <w:sz w:val="21"/>
          <w:szCs w:val="21"/>
          <w:highlight w:val="none"/>
        </w:rPr>
      </w:r>
      <w:r/>
    </w:p>
    <w:p>
      <w:pPr>
        <w:pStyle w:val="863"/>
        <w:ind w:firstLine="420"/>
        <w:spacing w:line="440" w:lineRule="exact"/>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 xml:space="preserve">进度款：</w:t>
      </w:r>
      <w:r>
        <w:rPr>
          <w:rFonts w:hint="eastAsia" w:ascii="宋体" w:hAnsi="宋体" w:eastAsia="宋体" w:cs="宋体"/>
          <w:b/>
          <w:bCs/>
          <w:sz w:val="21"/>
          <w:szCs w:val="21"/>
          <w:lang w:eastAsia="zh-CN"/>
        </w:rPr>
        <w:t xml:space="preserve">竣工验收合格后付至合同金额的60%；养护期满一年后且完成项目审计后付至审计价的80%；余款待养护期结束后一次性付清。</w:t>
      </w:r>
      <w:r>
        <w:rPr>
          <w:rFonts w:hint="eastAsia" w:ascii="宋体" w:hAnsi="宋体" w:eastAsia="宋体" w:cs="宋体"/>
          <w:b/>
          <w:bCs/>
          <w:color w:val="000000"/>
          <w:sz w:val="21"/>
          <w:szCs w:val="21"/>
          <w:highlight w:val="none"/>
          <w:lang w:eastAsia="zh-CN"/>
        </w:rPr>
      </w:r>
      <w:r/>
    </w:p>
    <w:p>
      <w:pPr>
        <w:pStyle w:val="863"/>
        <w:ind w:firstLine="420"/>
        <w:spacing w:line="440" w:lineRule="exact"/>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 xml:space="preserve">注：在签订合同时，</w:t>
      </w:r>
      <w:r>
        <w:rPr>
          <w:rFonts w:hint="eastAsia" w:ascii="宋体" w:hAnsi="宋体" w:eastAsia="宋体" w:cs="宋体"/>
          <w:b/>
          <w:bCs/>
          <w:color w:val="000000"/>
          <w:sz w:val="21"/>
          <w:szCs w:val="21"/>
          <w:highlight w:val="none"/>
          <w:lang w:val="en-US" w:eastAsia="zh-CN"/>
        </w:rPr>
        <w:t xml:space="preserve">乙方</w:t>
      </w:r>
      <w:r>
        <w:rPr>
          <w:rFonts w:hint="eastAsia" w:ascii="宋体" w:hAnsi="宋体" w:eastAsia="宋体" w:cs="宋体"/>
          <w:b/>
          <w:bCs/>
          <w:color w:val="000000"/>
          <w:sz w:val="21"/>
          <w:szCs w:val="21"/>
          <w:highlight w:val="none"/>
        </w:rPr>
        <w:t xml:space="preserve">明确表示无需预付款或者主动要求降低预付款比例的金额，</w:t>
      </w:r>
      <w:r>
        <w:rPr>
          <w:rFonts w:hint="eastAsia" w:ascii="宋体" w:hAnsi="宋体" w:eastAsia="宋体" w:cs="宋体"/>
          <w:b/>
          <w:bCs/>
          <w:color w:val="000000"/>
          <w:sz w:val="21"/>
          <w:szCs w:val="21"/>
          <w:highlight w:val="none"/>
          <w:lang w:val="en-US" w:eastAsia="zh-CN"/>
        </w:rPr>
        <w:t xml:space="preserve">甲方</w:t>
      </w:r>
      <w:r>
        <w:rPr>
          <w:rFonts w:hint="eastAsia" w:ascii="宋体" w:hAnsi="宋体" w:eastAsia="宋体" w:cs="宋体"/>
          <w:b/>
          <w:bCs/>
          <w:color w:val="000000"/>
          <w:sz w:val="21"/>
          <w:szCs w:val="21"/>
          <w:highlight w:val="none"/>
        </w:rPr>
        <w:t xml:space="preserve">可不适用预付款规定。对于满足合同约定支付条件的，自收到发票后10个工作日内将资金支付到合同约定的</w:t>
      </w:r>
      <w:r>
        <w:rPr>
          <w:rFonts w:hint="eastAsia" w:ascii="宋体" w:hAnsi="宋体" w:eastAsia="宋体" w:cs="宋体"/>
          <w:b/>
          <w:bCs/>
          <w:color w:val="000000"/>
          <w:sz w:val="21"/>
          <w:szCs w:val="21"/>
          <w:highlight w:val="none"/>
          <w:lang w:val="en-US" w:eastAsia="zh-CN"/>
        </w:rPr>
        <w:t xml:space="preserve">乙方</w:t>
      </w:r>
      <w:r>
        <w:rPr>
          <w:rFonts w:hint="eastAsia" w:ascii="宋体" w:hAnsi="宋体" w:eastAsia="宋体" w:cs="宋体"/>
          <w:b/>
          <w:bCs/>
          <w:color w:val="000000"/>
          <w:sz w:val="21"/>
          <w:szCs w:val="21"/>
          <w:highlight w:val="none"/>
        </w:rPr>
        <w:t xml:space="preserve">账户或</w:t>
      </w:r>
      <w:r>
        <w:rPr>
          <w:rFonts w:hint="eastAsia" w:ascii="宋体" w:hAnsi="宋体" w:eastAsia="宋体" w:cs="宋体"/>
          <w:b/>
          <w:bCs/>
          <w:color w:val="000000"/>
          <w:sz w:val="21"/>
          <w:szCs w:val="21"/>
          <w:highlight w:val="none"/>
          <w:lang w:val="en-US" w:eastAsia="zh-CN"/>
        </w:rPr>
        <w:t xml:space="preserve">乙方</w:t>
      </w:r>
      <w:r>
        <w:rPr>
          <w:rFonts w:hint="eastAsia" w:ascii="宋体" w:hAnsi="宋体" w:eastAsia="宋体" w:cs="宋体"/>
          <w:b/>
          <w:bCs/>
          <w:color w:val="000000"/>
          <w:sz w:val="21"/>
          <w:szCs w:val="21"/>
          <w:highlight w:val="none"/>
        </w:rPr>
        <w:t xml:space="preserve">数字人民币账户。</w:t>
      </w:r>
      <w:r>
        <w:rPr>
          <w:rFonts w:hint="eastAsia" w:ascii="宋体" w:hAnsi="宋体" w:eastAsia="宋体" w:cs="宋体"/>
          <w:b/>
          <w:bCs/>
          <w:color w:val="000000"/>
          <w:sz w:val="21"/>
          <w:szCs w:val="21"/>
          <w:highlight w:val="none"/>
          <w:lang w:eastAsia="zh-CN"/>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12.4.2进度付款申请单的编制</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rPr>
        <w:t xml:space="preserve">关于进度付款申请单编制的约定：</w:t>
      </w:r>
      <w:r>
        <w:rPr>
          <w:rFonts w:hint="eastAsia" w:ascii="宋体" w:hAnsi="宋体" w:eastAsia="宋体" w:cs="宋体"/>
          <w:color w:val="000000"/>
          <w:sz w:val="21"/>
          <w:szCs w:val="21"/>
          <w:highlight w:val="none"/>
          <w:u w:val="none"/>
        </w:rPr>
        <w:t xml:space="preserve">关于进度付款申请单编制的约定：由发包人签发的设计变更、现场签证中有关牵涉到工程造价变化的部分，均按工程变更考虑。该部分引起的工程造价的变化，应由承包人在收到有关书面确认单的7天内提交费用调整计算书，由发包人派出的工程师在接到承包人提交的费用调整计算书14天内完成审核；如承包人未在规定期限内提供费用调整计算书，视为该项变更不涉及价格调整。</w:t>
      </w:r>
      <w:r>
        <w:rPr>
          <w:rFonts w:hint="eastAsia" w:ascii="宋体" w:hAnsi="宋体" w:eastAsia="宋体" w:cs="宋体"/>
          <w:color w:val="000000"/>
          <w:sz w:val="21"/>
          <w:szCs w:val="21"/>
          <w:highlight w:val="none"/>
          <w:u w:val="none"/>
        </w:rPr>
      </w:r>
      <w:r/>
    </w:p>
    <w:p>
      <w:pPr>
        <w:pStyle w:val="863"/>
        <w:ind w:firstLine="420"/>
        <w:jc w:val="left"/>
        <w:spacing w:line="440" w:lineRule="exact"/>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施工图纸以外发包人委托承包人施工的其它工程内容按新增加的工程项目计算；</w:t>
      </w:r>
      <w:r>
        <w:rPr>
          <w:rFonts w:hint="eastAsia" w:ascii="宋体" w:hAnsi="宋体" w:eastAsia="宋体" w:cs="宋体"/>
          <w:color w:val="000000"/>
          <w:sz w:val="21"/>
          <w:szCs w:val="21"/>
          <w:highlight w:val="none"/>
          <w:u w:val="none"/>
        </w:rPr>
      </w:r>
      <w:r/>
    </w:p>
    <w:p>
      <w:pPr>
        <w:pStyle w:val="863"/>
        <w:ind w:firstLine="420"/>
        <w:jc w:val="left"/>
        <w:spacing w:line="440" w:lineRule="exact"/>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符合上述要求的调整因素结算时应执行招投标期间确定的综合单价；变更、签证引起新增工程量清单项目，其相应综合单价按建设部及各级建设行政主管部门发布的有关文件及政策性规定计算，以发包人委托第三方审计机构审计的结论为准。</w:t>
      </w:r>
      <w:r>
        <w:rPr>
          <w:rFonts w:hint="eastAsia" w:ascii="宋体" w:hAnsi="宋体" w:eastAsia="宋体" w:cs="宋体"/>
          <w:color w:val="000000"/>
          <w:sz w:val="21"/>
          <w:szCs w:val="21"/>
          <w:highlight w:val="none"/>
          <w:u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12.4.3进度付款申请单的提交</w:t>
      </w:r>
      <w:r>
        <w:rPr>
          <w:rFonts w:hint="eastAsia" w:ascii="宋体" w:hAnsi="宋体" w:eastAsia="宋体" w:cs="宋体"/>
          <w:color w:val="000000"/>
          <w:sz w:val="21"/>
          <w:szCs w:val="21"/>
          <w:highlight w:val="none"/>
        </w:rPr>
      </w:r>
      <w:r/>
    </w:p>
    <w:p>
      <w:pPr>
        <w:pStyle w:val="863"/>
        <w:numPr>
          <w:ilvl w:val="0"/>
          <w:numId w:val="0"/>
        </w:numPr>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单价合同进度付款申请单提交的约定：</w:t>
      </w:r>
      <w:r>
        <w:rPr>
          <w:rFonts w:hint="eastAsia" w:ascii="宋体" w:hAnsi="宋体" w:eastAsia="宋体" w:cs="宋体"/>
          <w:color w:val="000000"/>
          <w:sz w:val="21"/>
          <w:szCs w:val="21"/>
          <w:highlight w:val="none"/>
          <w:u w:val="single"/>
        </w:rPr>
        <w:t xml:space="preserve">另行协商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numPr>
          <w:ilvl w:val="0"/>
          <w:numId w:val="0"/>
        </w:numPr>
        <w:ind w:firstLine="420"/>
        <w:jc w:val="left"/>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总价合同进度付款申请单提交的约定：</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lang w:eastAsia="zh-CN"/>
        </w:rPr>
      </w:r>
      <w:r/>
    </w:p>
    <w:p>
      <w:pPr>
        <w:pStyle w:val="863"/>
        <w:numPr>
          <w:ilvl w:val="0"/>
          <w:numId w:val="0"/>
        </w:numPr>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其他价格形式合同进度付款申请单提交的约定：</w:t>
      </w:r>
      <w:r>
        <w:rPr>
          <w:rFonts w:hint="eastAsia" w:ascii="宋体" w:hAnsi="宋体" w:eastAsia="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12.4.4进度款审核和支付</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监理人审查并报送发包人的期限：按通用条款执行。</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发包人完成审批并签发进度款支付证书的期限：按通用条款执行。</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发包人支付进度款的期限：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发包人逾期支付进度款的违约金的计算方式：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12.4.6支付分解表的编制</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2.总价合同支付分解表的编制与审批：</w:t>
      </w:r>
      <w:r>
        <w:rPr>
          <w:rFonts w:hint="eastAsia" w:ascii="宋体" w:hAnsi="宋体" w:eastAsia="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3.单价合同的总价项目支付分解表的编制与审批：</w:t>
      </w:r>
      <w:r>
        <w:rPr>
          <w:rFonts w:hint="eastAsia" w:ascii="宋体" w:hAnsi="宋体" w:eastAsia="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13.验收和工程试车</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13.1分部分项工程验收</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13.1.2监理人不能按时进行验收时，应提前</w:t>
      </w:r>
      <w:r>
        <w:rPr>
          <w:rFonts w:hint="eastAsia" w:ascii="宋体" w:hAnsi="宋体" w:eastAsia="宋体" w:cs="宋体"/>
          <w:color w:val="000000"/>
          <w:sz w:val="21"/>
          <w:szCs w:val="21"/>
          <w:highlight w:val="none"/>
          <w:u w:val="single"/>
        </w:rPr>
        <w:t xml:space="preserve">24</w:t>
      </w:r>
      <w:r>
        <w:rPr>
          <w:rFonts w:hint="eastAsia" w:ascii="宋体" w:hAnsi="宋体" w:eastAsia="宋体" w:cs="宋体"/>
          <w:color w:val="000000"/>
          <w:sz w:val="21"/>
          <w:szCs w:val="21"/>
          <w:highlight w:val="none"/>
        </w:rPr>
        <w:t xml:space="preserve">小时提交书面延期要求。</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关于延期最长不得超过：</w:t>
      </w:r>
      <w:r>
        <w:rPr>
          <w:rFonts w:hint="eastAsia" w:ascii="宋体" w:hAnsi="宋体" w:eastAsia="宋体" w:cs="宋体"/>
          <w:color w:val="000000"/>
          <w:sz w:val="21"/>
          <w:szCs w:val="21"/>
          <w:highlight w:val="none"/>
          <w:u w:val="single"/>
        </w:rPr>
        <w:t xml:space="preserve">48</w:t>
      </w:r>
      <w:r>
        <w:rPr>
          <w:rFonts w:hint="eastAsia" w:ascii="宋体" w:hAnsi="宋体" w:eastAsia="宋体" w:cs="宋体"/>
          <w:color w:val="000000"/>
          <w:sz w:val="21"/>
          <w:szCs w:val="21"/>
          <w:highlight w:val="none"/>
        </w:rPr>
        <w:t xml:space="preserve">小时。</w:t>
      </w:r>
      <w:r>
        <w:rPr>
          <w:rFonts w:hint="eastAsia" w:ascii="宋体" w:hAnsi="宋体" w:eastAsia="宋体" w:cs="宋体"/>
          <w:b/>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13.2竣工验收</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13.2.1竣工验收条件：竣工资料内容和份数：</w:t>
      </w:r>
      <w:r>
        <w:rPr>
          <w:rFonts w:hint="eastAsia" w:ascii="宋体" w:hAnsi="宋体" w:eastAsia="宋体" w:cs="宋体"/>
          <w:color w:val="000000"/>
          <w:sz w:val="21"/>
          <w:szCs w:val="21"/>
          <w:highlight w:val="none"/>
          <w:u w:val="single"/>
        </w:rPr>
        <w:t xml:space="preserve">按发包人统一要求提供完整的竣工资料</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含竣工图</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及竣工验收报告，竣工资料原件不少于三套、复印件不少于四套，竣工图六套。</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13.2.2竣工验收程序</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关于竣工验收程序的约定：</w:t>
      </w:r>
      <w:r>
        <w:rPr>
          <w:rFonts w:hint="eastAsia" w:ascii="宋体" w:hAnsi="宋体" w:eastAsia="宋体" w:cs="宋体"/>
          <w:color w:val="000000"/>
          <w:sz w:val="21"/>
          <w:szCs w:val="21"/>
          <w:highlight w:val="none"/>
          <w:u w:val="single"/>
        </w:rPr>
        <w:t xml:space="preserve">按通用条款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发包人不按照本项约定组织竣工验收、颁发工程接收证书的违约金的计算方法：</w:t>
      </w:r>
      <w:r>
        <w:rPr>
          <w:rFonts w:hint="eastAsia" w:ascii="宋体" w:hAnsi="宋体" w:eastAsia="宋体" w:cs="宋体"/>
          <w:color w:val="000000"/>
          <w:sz w:val="21"/>
          <w:szCs w:val="21"/>
          <w:highlight w:val="none"/>
          <w:u w:val="single"/>
        </w:rPr>
        <w:t xml:space="preserve">不予计算</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13.2.5移交、接收全部与部分工程</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绿化工程移交期限：</w:t>
      </w:r>
      <w:r>
        <w:rPr>
          <w:rFonts w:hint="eastAsia" w:ascii="宋体" w:hAnsi="宋体" w:eastAsia="宋体" w:cs="宋体"/>
          <w:color w:val="000000"/>
          <w:sz w:val="21"/>
          <w:szCs w:val="21"/>
          <w:highlight w:val="none"/>
          <w:u w:val="single"/>
        </w:rPr>
        <w:t xml:space="preserve">见通用条款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其他工程移交期限：</w:t>
      </w:r>
      <w:r>
        <w:rPr>
          <w:rFonts w:hint="eastAsia" w:ascii="宋体" w:hAnsi="宋体" w:eastAsia="宋体" w:cs="宋体"/>
          <w:color w:val="000000"/>
          <w:sz w:val="21"/>
          <w:szCs w:val="21"/>
          <w:highlight w:val="none"/>
          <w:u w:val="single"/>
        </w:rPr>
        <w:t xml:space="preserve">见通用条款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发包人未按本合同约定接收全部或部分工程的，违约金的计算方法为：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承包人未按时移交工程的，违约金的计算方法为：</w:t>
      </w:r>
      <w:r>
        <w:rPr>
          <w:rFonts w:hint="eastAsia" w:ascii="宋体" w:hAnsi="宋体" w:eastAsia="宋体" w:cs="宋体"/>
          <w:color w:val="000000"/>
          <w:sz w:val="21"/>
          <w:szCs w:val="21"/>
          <w:highlight w:val="none"/>
          <w:u w:val="single"/>
        </w:rPr>
        <w:t xml:space="preserve">每延迟一天按合同价款千分之三收取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13.3工程试车</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13.3.1试车程序</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工程试车内容：</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lang w:eastAsia="zh-CN"/>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（1）单机无负荷试车费用由</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承担；</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（2）无负荷联动试车费用由</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承担。</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13.3.3投料试车</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关于投料试车相关事项的约定：</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13.6竣工退场</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13.6.1竣工退场</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承包人完成竣工退场的期限：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14.竣工结算</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14.1竣工结算申请：承包人提交竣工结算申请单的期限：</w:t>
      </w:r>
      <w:r>
        <w:rPr>
          <w:rFonts w:hint="eastAsia" w:ascii="宋体" w:hAnsi="宋体" w:eastAsia="宋体" w:cs="宋体"/>
          <w:color w:val="000000"/>
          <w:sz w:val="21"/>
          <w:szCs w:val="21"/>
          <w:highlight w:val="none"/>
          <w:u w:val="single"/>
        </w:rPr>
        <w:t xml:space="preserve">见通用条款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竣工结算申请单应包括的内容：</w:t>
      </w:r>
      <w:r>
        <w:rPr>
          <w:rFonts w:hint="eastAsia" w:ascii="宋体" w:hAnsi="宋体" w:eastAsia="宋体" w:cs="宋体"/>
          <w:color w:val="000000"/>
          <w:sz w:val="21"/>
          <w:szCs w:val="21"/>
          <w:highlight w:val="none"/>
          <w:u w:val="single"/>
        </w:rPr>
        <w:t xml:space="preserve">竣工结算合同总价、发包人已支付承包人的工程价款、应扣留的质量保证金、应支付的竣工付款金额等。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14.2竣工结算审核</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发包人审批竣工付款申请单的期限：</w:t>
      </w:r>
      <w:r>
        <w:rPr>
          <w:rFonts w:hint="eastAsia" w:ascii="宋体" w:hAnsi="宋体" w:eastAsia="宋体" w:cs="宋体"/>
          <w:color w:val="000000"/>
          <w:sz w:val="21"/>
          <w:szCs w:val="21"/>
          <w:highlight w:val="none"/>
          <w:u w:val="single"/>
        </w:rPr>
      </w:r>
      <w:r/>
    </w:p>
    <w:p>
      <w:pPr>
        <w:pStyle w:val="863"/>
        <w:ind w:firstLine="420"/>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结算款支付方式及时间：按合同约定付款。</w:t>
      </w:r>
      <w:r>
        <w:rPr>
          <w:rFonts w:hint="eastAsia" w:ascii="宋体" w:hAnsi="宋体" w:eastAsia="宋体" w:cs="宋体"/>
          <w:color w:val="000000"/>
          <w:sz w:val="21"/>
          <w:szCs w:val="21"/>
          <w:highlight w:val="none"/>
          <w:u w:val="single"/>
        </w:rPr>
      </w:r>
      <w:r/>
    </w:p>
    <w:p>
      <w:pPr>
        <w:pStyle w:val="863"/>
        <w:ind w:firstLine="420"/>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关于竣工付款证书异议部分复核的方式和程序：按通用条款执行。</w:t>
      </w:r>
      <w:r>
        <w:rPr>
          <w:rFonts w:hint="eastAsia" w:ascii="宋体" w:hAnsi="宋体" w:eastAsia="宋体" w:cs="宋体"/>
          <w:color w:val="000000"/>
          <w:sz w:val="21"/>
          <w:szCs w:val="21"/>
          <w:highlight w:val="none"/>
          <w:u w:val="single"/>
        </w:rPr>
      </w:r>
      <w:r/>
    </w:p>
    <w:p>
      <w:pPr>
        <w:pStyle w:val="863"/>
        <w:ind w:firstLine="420"/>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发包人同意工程竣工验收合格后，由发包人会同承包人委托专业建设工程造价咨询机构对本合同项下工程造价进行审计，相关审计费用由承包人承担并以该审计结果作为结算工程款的依据。承包人提供的结算资料不符合审计要求的，必须及时补充提供，后果由承包人自行承担，且不能因此推断发包人同意承包人提供的结算。如未在规定期限内提供符合审计要求的结算资料，每逾期一天承担违约金1万元。审计期的长短与发包人无关，承包人承诺不以审计期间过长为由向发包人主张损失赔偿权利。</w:t>
      </w:r>
      <w:r>
        <w:rPr>
          <w:rFonts w:hint="eastAsia" w:ascii="宋体" w:hAnsi="宋体" w:eastAsia="宋体" w:cs="宋体"/>
          <w:color w:val="000000"/>
          <w:sz w:val="21"/>
          <w:szCs w:val="21"/>
          <w:highlight w:val="none"/>
          <w:u w:val="singl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14.4最终结清</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14.4.1最终结清申请单</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承包人提交最终结清申请单的份数：</w:t>
      </w:r>
      <w:r>
        <w:rPr>
          <w:rFonts w:hint="eastAsia" w:ascii="宋体" w:hAnsi="宋体" w:eastAsia="宋体" w:cs="宋体"/>
          <w:color w:val="000000"/>
          <w:sz w:val="21"/>
          <w:szCs w:val="21"/>
          <w:highlight w:val="none"/>
          <w:u w:val="single"/>
        </w:rPr>
        <w:t xml:space="preserve">  7份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承包人提交最终结算申请单的期限：</w:t>
      </w:r>
      <w:r>
        <w:rPr>
          <w:rFonts w:hint="eastAsia" w:ascii="宋体" w:hAnsi="宋体" w:eastAsia="宋体" w:cs="宋体"/>
          <w:color w:val="000000"/>
          <w:sz w:val="21"/>
          <w:szCs w:val="21"/>
          <w:highlight w:val="none"/>
          <w:u w:val="single"/>
        </w:rPr>
        <w:t xml:space="preserve">   见通用条款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14.4.2最终结清证书和支付</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（1）发包人完成最终结清申请单的审批并颁发最终结清证书的期限：</w:t>
      </w:r>
      <w:r>
        <w:rPr>
          <w:rFonts w:hint="eastAsia" w:ascii="宋体" w:hAnsi="宋体" w:eastAsia="宋体" w:cs="宋体"/>
          <w:color w:val="000000"/>
          <w:sz w:val="21"/>
          <w:szCs w:val="21"/>
          <w:highlight w:val="none"/>
          <w:u w:val="single"/>
        </w:rPr>
        <w:t xml:space="preserve">  见通用条款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（2）发包人完成支付的期限：</w:t>
      </w:r>
      <w:r>
        <w:rPr>
          <w:rFonts w:hint="eastAsia" w:ascii="宋体" w:hAnsi="宋体" w:eastAsia="宋体" w:cs="宋体"/>
          <w:color w:val="000000"/>
          <w:sz w:val="21"/>
          <w:szCs w:val="21"/>
          <w:highlight w:val="none"/>
          <w:u w:val="none"/>
        </w:rPr>
        <w:t xml:space="preserve">按合同约定付款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14.5竣工归档资料</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（1）施工中未发生设计变更，施工后由承包人在发包人提供的施工图纸加盖竣工图章提交发包人。</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（2）施工过程中发生设计变更的，需经相关方书面确认后由设计单位出具设计变更材料，由承包人提供加盖竣工图章的竣工图给发包人。</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（3）工程竣工验收结算后</w:t>
      </w:r>
      <w:r>
        <w:rPr>
          <w:rFonts w:hint="eastAsia" w:ascii="宋体" w:hAnsi="宋体" w:eastAsia="宋体" w:cs="宋体"/>
          <w:color w:val="000000"/>
          <w:sz w:val="21"/>
          <w:szCs w:val="21"/>
          <w:highlight w:val="none"/>
          <w:u w:val="single"/>
        </w:rPr>
        <w:t xml:space="preserve">30</w:t>
      </w:r>
      <w:r>
        <w:rPr>
          <w:rFonts w:hint="eastAsia" w:ascii="宋体" w:hAnsi="宋体" w:eastAsia="宋体" w:cs="宋体"/>
          <w:color w:val="000000"/>
          <w:sz w:val="21"/>
          <w:szCs w:val="21"/>
          <w:highlight w:val="none"/>
        </w:rPr>
        <w:t xml:space="preserve">天内，承包人应提供给发包人</w:t>
      </w:r>
      <w:r>
        <w:rPr>
          <w:rFonts w:hint="eastAsia" w:ascii="宋体" w:hAnsi="宋体" w:eastAsia="宋体" w:cs="宋体"/>
          <w:color w:val="000000"/>
          <w:sz w:val="21"/>
          <w:szCs w:val="21"/>
          <w:highlight w:val="none"/>
          <w:u w:val="single"/>
        </w:rPr>
        <w:t xml:space="preserve">3</w:t>
      </w:r>
      <w:r>
        <w:rPr>
          <w:rFonts w:hint="eastAsia" w:ascii="宋体" w:hAnsi="宋体" w:eastAsia="宋体" w:cs="宋体"/>
          <w:color w:val="000000"/>
          <w:sz w:val="21"/>
          <w:szCs w:val="21"/>
          <w:highlight w:val="none"/>
        </w:rPr>
        <w:t xml:space="preserve">套完整符合要求的竣工图、竣工归档资料。</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竣工归档资料的形式和格式：</w:t>
      </w:r>
      <w:r>
        <w:rPr>
          <w:rFonts w:hint="eastAsia" w:ascii="宋体" w:hAnsi="宋体" w:eastAsia="宋体" w:cs="宋体"/>
          <w:color w:val="000000"/>
          <w:sz w:val="21"/>
          <w:szCs w:val="21"/>
          <w:highlight w:val="none"/>
          <w:u w:val="single"/>
        </w:rPr>
        <w:t xml:space="preserve">另行约定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（4）因承包人拖延或不办理竣工归档资料时，经发包人催告，</w:t>
      </w:r>
      <w:r>
        <w:rPr>
          <w:rFonts w:hint="eastAsia" w:ascii="宋体" w:hAnsi="宋体" w:eastAsia="宋体" w:cs="宋体"/>
          <w:color w:val="000000"/>
          <w:sz w:val="21"/>
          <w:szCs w:val="21"/>
          <w:highlight w:val="none"/>
          <w:u w:val="single"/>
        </w:rPr>
        <w:t xml:space="preserve">1</w:t>
      </w:r>
      <w:r>
        <w:rPr>
          <w:rFonts w:hint="eastAsia" w:ascii="宋体" w:hAnsi="宋体" w:eastAsia="宋体" w:cs="宋体"/>
          <w:color w:val="000000"/>
          <w:sz w:val="21"/>
          <w:szCs w:val="21"/>
          <w:highlight w:val="none"/>
        </w:rPr>
        <w:t xml:space="preserve">个月内未按发包人要求提供相关竣工归档资料的，发包人有权委托第三方机构整理，相关费用由</w:t>
      </w:r>
      <w:r>
        <w:rPr>
          <w:rFonts w:hint="eastAsia" w:ascii="宋体" w:hAnsi="宋体" w:eastAsia="宋体" w:cs="宋体"/>
          <w:color w:val="000000"/>
          <w:sz w:val="21"/>
          <w:szCs w:val="21"/>
          <w:highlight w:val="none"/>
          <w:u w:val="single"/>
        </w:rPr>
        <w:t xml:space="preserve">承包人</w:t>
      </w:r>
      <w:r>
        <w:rPr>
          <w:rFonts w:hint="eastAsia" w:ascii="宋体" w:hAnsi="宋体" w:eastAsia="宋体" w:cs="宋体"/>
          <w:color w:val="000000"/>
          <w:sz w:val="21"/>
          <w:szCs w:val="21"/>
          <w:highlight w:val="none"/>
        </w:rPr>
        <w:t xml:space="preserve">承担。</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15.缺陷责任期与保修</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15.2缺陷责任期</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缺陷责任期的具体期限：</w:t>
      </w:r>
      <w:r>
        <w:rPr>
          <w:rFonts w:hint="eastAsia" w:ascii="宋体" w:hAnsi="宋体" w:eastAsia="宋体" w:cs="宋体"/>
          <w:color w:val="000000"/>
          <w:sz w:val="21"/>
          <w:szCs w:val="21"/>
          <w:highlight w:val="none"/>
          <w:u w:val="single"/>
        </w:rPr>
        <w:t xml:space="preserve">见工程质量保修书</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15.3质量保证金</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工程质量保证金的支付方式和时间：工程质量保证金为结算款的3%,采用以下方式执行：</w:t>
      </w:r>
      <w:r>
        <w:rPr>
          <w:rFonts w:hint="eastAsia" w:ascii="宋体" w:hAnsi="宋体" w:eastAsia="宋体" w:cs="宋体"/>
          <w:color w:val="000000"/>
          <w:sz w:val="21"/>
          <w:szCs w:val="21"/>
          <w:highlight w:val="none"/>
          <w:u w:val="single"/>
        </w:rPr>
        <w:t xml:space="preserve">从工程款中直接扣留</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工程缺陷责任期满，承包人履行缺陷责任期内质量保修义务及绿化养护义务且合格移交后，在</w:t>
      </w:r>
      <w:r>
        <w:rPr>
          <w:rFonts w:hint="eastAsia" w:ascii="宋体" w:hAnsi="宋体" w:eastAsia="宋体" w:cs="宋体"/>
          <w:color w:val="000000"/>
          <w:sz w:val="21"/>
          <w:szCs w:val="21"/>
          <w:highlight w:val="none"/>
          <w:u w:val="single"/>
        </w:rPr>
        <w:t xml:space="preserve">30</w:t>
      </w:r>
      <w:r>
        <w:rPr>
          <w:rFonts w:hint="eastAsia" w:ascii="宋体" w:hAnsi="宋体" w:eastAsia="宋体" w:cs="宋体"/>
          <w:color w:val="000000"/>
          <w:sz w:val="21"/>
          <w:szCs w:val="21"/>
          <w:highlight w:val="none"/>
        </w:rPr>
        <w:t xml:space="preserve">天内结清工程质量保证金。</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15.4保修</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15.4.1保修责任</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rPr>
        <w:t xml:space="preserve">工程保修期为：</w:t>
      </w:r>
      <w:r>
        <w:rPr>
          <w:rFonts w:hint="eastAsia" w:ascii="宋体" w:hAnsi="宋体" w:eastAsia="宋体" w:cs="宋体"/>
          <w:color w:val="000000"/>
          <w:sz w:val="21"/>
          <w:szCs w:val="21"/>
          <w:highlight w:val="none"/>
          <w:u w:val="single"/>
        </w:rPr>
        <w:t xml:space="preserve">见工程质量保修书</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lang w:eastAsia="zh-CN"/>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15.4.3修复通知</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承包人收到保修通知并到达工程现场的合理时间：</w:t>
      </w:r>
      <w:r>
        <w:rPr>
          <w:rFonts w:hint="eastAsia" w:ascii="宋体" w:hAnsi="宋体" w:eastAsia="宋体" w:cs="宋体"/>
          <w:color w:val="000000"/>
          <w:sz w:val="21"/>
          <w:szCs w:val="21"/>
          <w:highlight w:val="none"/>
          <w:u w:val="single"/>
        </w:rPr>
        <w:t xml:space="preserve">承包人接到发包人通知后3小时内予以响应，24小时之内到达现场，48小时内开始修复工作；发生紧急事故需抢修的，承包人在接到事故通知后，应当立即到达事故现场抢修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15.5绿化养护期</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绿化养护期的具体期限：</w:t>
      </w:r>
      <w:r>
        <w:rPr>
          <w:rFonts w:hint="eastAsia" w:ascii="宋体" w:hAnsi="宋体" w:eastAsia="宋体" w:cs="宋体"/>
          <w:color w:val="000000"/>
          <w:sz w:val="21"/>
          <w:szCs w:val="21"/>
          <w:highlight w:val="none"/>
          <w:u w:val="single"/>
        </w:rPr>
        <w:t xml:space="preserve">养护期</w:t>
      </w:r>
      <w:r>
        <w:rPr>
          <w:rFonts w:hint="eastAsia" w:ascii="宋体" w:hAnsi="宋体" w:eastAsia="宋体" w:cs="宋体"/>
          <w:color w:val="000000"/>
          <w:sz w:val="21"/>
          <w:szCs w:val="21"/>
          <w:highlight w:val="none"/>
          <w:u w:val="single"/>
          <w:lang w:val="en-US" w:eastAsia="zh-CN"/>
        </w:rPr>
        <w:t xml:space="preserve">两</w:t>
      </w:r>
      <w:r>
        <w:rPr>
          <w:rFonts w:hint="eastAsia" w:ascii="宋体" w:hAnsi="宋体" w:eastAsia="宋体" w:cs="宋体"/>
          <w:color w:val="000000"/>
          <w:sz w:val="21"/>
          <w:szCs w:val="21"/>
          <w:highlight w:val="none"/>
          <w:u w:val="single"/>
        </w:rPr>
        <w:t xml:space="preserve">年，从工程竣工验收合格之日起计算</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绿化养护期内双方责任约定：</w:t>
      </w:r>
      <w:r>
        <w:rPr>
          <w:rFonts w:hint="eastAsia" w:ascii="宋体" w:hAnsi="宋体" w:eastAsia="宋体" w:cs="宋体"/>
          <w:color w:val="000000"/>
          <w:sz w:val="21"/>
          <w:szCs w:val="21"/>
          <w:highlight w:val="none"/>
          <w:u w:val="single"/>
        </w:rPr>
        <w:t xml:space="preserve">详见养护要求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绿化养护期内水电费支付：</w:t>
      </w:r>
      <w:r>
        <w:rPr>
          <w:rFonts w:hint="eastAsia" w:ascii="宋体" w:hAnsi="宋体" w:eastAsia="宋体" w:cs="宋体"/>
          <w:color w:val="000000"/>
          <w:sz w:val="21"/>
          <w:szCs w:val="21"/>
          <w:highlight w:val="none"/>
          <w:u w:val="single"/>
        </w:rPr>
        <w:t xml:space="preserve">承包人自行承担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16.违约</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16.1发包人违约</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16.1.1发包人违约的情形</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发包人违约的其他情形：</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16.1.2发包人违约的责任</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发包人违约责任的承担方式和计算方法：</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rPr>
        <w:t xml:space="preserve">1</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rPr>
        <w:t xml:space="preserve">因发包人原因未能在计划开工日期前7天内下达开工通知的违约责任：不承担。</w:t>
      </w:r>
      <w:r>
        <w:rPr>
          <w:rFonts w:hint="eastAsia" w:ascii="宋体" w:hAnsi="宋体" w:eastAsia="宋体" w:cs="宋体"/>
          <w:color w:val="000000"/>
          <w:sz w:val="21"/>
          <w:szCs w:val="21"/>
          <w:highlight w:val="none"/>
          <w:u w:val="none"/>
        </w:rPr>
      </w:r>
      <w:r/>
    </w:p>
    <w:p>
      <w:pPr>
        <w:pStyle w:val="863"/>
        <w:ind w:firstLine="420"/>
        <w:jc w:val="left"/>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rPr>
        <w:t xml:space="preserve">2</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rPr>
        <w:t xml:space="preserve">因发包人原因未能按合同约定支付合同价款的违约责任</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rPr>
        <w:t xml:space="preserve">不承担。</w:t>
      </w:r>
      <w:r>
        <w:rPr>
          <w:rFonts w:hint="eastAsia" w:ascii="宋体" w:hAnsi="宋体" w:eastAsia="宋体" w:cs="宋体"/>
          <w:color w:val="000000"/>
          <w:sz w:val="21"/>
          <w:szCs w:val="21"/>
          <w:highlight w:val="none"/>
          <w:u w:val="single"/>
        </w:rPr>
      </w:r>
      <w:r/>
    </w:p>
    <w:p>
      <w:pPr>
        <w:pStyle w:val="863"/>
        <w:ind w:firstLine="420"/>
        <w:jc w:val="left"/>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rPr>
        <w:t xml:space="preserve">3</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rPr>
        <w:t xml:space="preserve">发包人违反第10.1款〔变更的范围〕第</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rPr>
        <w:t xml:space="preserve">2</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rPr>
        <w:t xml:space="preserve">项约定，自行实施被取消的工作或转由他人实施的违约责任：</w:t>
      </w:r>
      <w:r>
        <w:rPr>
          <w:rFonts w:hint="eastAsia" w:ascii="宋体" w:hAnsi="宋体" w:eastAsia="宋体" w:cs="宋体"/>
          <w:color w:val="000000"/>
          <w:sz w:val="21"/>
          <w:szCs w:val="21"/>
          <w:highlight w:val="none"/>
          <w:u w:val="single"/>
        </w:rPr>
        <w:t xml:space="preserve"> 双方协商</w:t>
      </w: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u w:val="single"/>
        </w:rPr>
      </w:r>
      <w:r/>
    </w:p>
    <w:p>
      <w:pPr>
        <w:pStyle w:val="863"/>
        <w:ind w:firstLine="420"/>
        <w:jc w:val="left"/>
        <w:spacing w:line="440" w:lineRule="exact"/>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rPr>
        <w:t xml:space="preserve">4</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rPr>
        <w:t xml:space="preserve">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1"/>
          <w:szCs w:val="21"/>
          <w:highlight w:val="none"/>
          <w:u w:val="single"/>
        </w:rPr>
        <w:t xml:space="preserve">双方协商</w:t>
      </w: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u w:val="none"/>
        </w:rPr>
      </w:r>
      <w:r/>
    </w:p>
    <w:p>
      <w:pPr>
        <w:pStyle w:val="863"/>
        <w:ind w:firstLine="420"/>
        <w:jc w:val="left"/>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rPr>
        <w:t xml:space="preserve">5</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rPr>
        <w:t xml:space="preserve">因发包人违反合同约定造成暂停施工的违约责任：</w:t>
      </w:r>
      <w:r>
        <w:rPr>
          <w:rFonts w:hint="eastAsia" w:ascii="宋体" w:hAnsi="宋体" w:eastAsia="宋体" w:cs="宋体"/>
          <w:color w:val="000000"/>
          <w:sz w:val="21"/>
          <w:szCs w:val="21"/>
          <w:highlight w:val="none"/>
          <w:u w:val="single"/>
        </w:rPr>
        <w:t xml:space="preserve"> 双方协商。</w:t>
      </w:r>
      <w:r>
        <w:rPr>
          <w:rFonts w:hint="eastAsia" w:ascii="宋体" w:hAnsi="宋体" w:eastAsia="宋体" w:cs="宋体"/>
          <w:color w:val="000000"/>
          <w:sz w:val="21"/>
          <w:szCs w:val="21"/>
          <w:highlight w:val="none"/>
          <w:u w:val="single"/>
        </w:rPr>
      </w:r>
      <w:r/>
    </w:p>
    <w:p>
      <w:pPr>
        <w:pStyle w:val="863"/>
        <w:ind w:firstLine="420"/>
        <w:jc w:val="left"/>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rPr>
        <w:t xml:space="preserve">6</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rPr>
        <w:t xml:space="preserve">发包人无正当理由没有在约定期限内发出复工指示，导致承包人无法复工的违约责任：</w:t>
      </w:r>
      <w:r>
        <w:rPr>
          <w:rFonts w:hint="eastAsia" w:ascii="宋体" w:hAnsi="宋体" w:eastAsia="宋体" w:cs="宋体"/>
          <w:color w:val="000000"/>
          <w:sz w:val="21"/>
          <w:szCs w:val="21"/>
          <w:highlight w:val="none"/>
          <w:u w:val="single"/>
        </w:rPr>
        <w:t xml:space="preserve">双方协商</w:t>
      </w: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u w:val="single"/>
        </w:rPr>
      </w:r>
      <w:r/>
    </w:p>
    <w:p>
      <w:pPr>
        <w:pStyle w:val="863"/>
        <w:ind w:firstLine="420"/>
        <w:jc w:val="left"/>
        <w:spacing w:line="440" w:lineRule="exact"/>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rPr>
        <w:t xml:space="preserve">7</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rPr>
        <w:t xml:space="preserve">其他：</w:t>
      </w:r>
      <w:r>
        <w:rPr>
          <w:rFonts w:hint="eastAsia" w:ascii="宋体" w:hAnsi="宋体" w:eastAsia="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u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16.2承包人违约</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16.2.1承包人违约的情形</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承包人违约的其他情形：</w:t>
      </w:r>
      <w:r>
        <w:rPr>
          <w:rFonts w:hint="eastAsia" w:ascii="宋体" w:hAnsi="宋体" w:eastAsia="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16.2.2承包人违约的责任</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承包人违约责任的承担方式和计算方法：</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16.2.2.1在施工期间承包人如发生重大质量和安全事故，必须承担事故处理的一切费用、工程的恢复费用及因此造成后续工程延期费用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按照5000元/天计算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,发包人有权终止合同并要求承包人退场，或减少其承包内容，所造成的损失由承包人承担。</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16.2.2.2如承包人未经发包人同意擅自将其在施工过程中获悉的发包人商业秘密向第三人泄露</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如发包人提供的图纸等内容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情节严重的，发包人有权单方终止合同，同时承包人应按本合同总价款的10%标准支付违约金。如承包人支付了违约金后仍不能弥补因其泄露发包人商业秘密给发包人造成的经济损失的，承包人还应赔偿发包人的实际经济损失。</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16.2.2.3如承包人未能按本合同约定在工程竣工后及时清理垃圾、平整场地，则发包人有权自行清理垃圾、平整场地，承包人除应负担发包人因此而发生的费用外，还应按本合同总价款2%的标准向发包人支付违约金。</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16.2.2.4本工程应达到发包人要求的质量标准，承包人应按照现行的国家施工验收规范和资料评定标准施工。如第一次工程竣工验收时工程质量达不到合格标准时，向发包人支付</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万元的违约金；第二次工程竣工验收时工程质量仍达不到合格标准时，向发包人支付5万元的违约金，且发包人有权终止合同并不再支付剩余工程款，承包人还应当另行承担因此给发包人造成的实际损失。</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16.2.2.5因承包人自身原因，造成工程达不到合格标准，发包人要求整改的，承包人整改所需时间计算在合同总工期内，逾期交付工程的，按照本合同相关条款支付违约金。</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16.2.2.6承包人进场后需执行监理单位下发的现场管理制度，如违反相关制度，承包人按管理制度的相应的标准向发包人支付违约金。</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16.2.2.7工程发生质量事故的，除及时全部消除工程质量问题和处理事故外，还需向发包人支付违约金3万元/次，因事故纯属于发包人和设计人责任造成的承包人免责。</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16.2.2.8工程发生人身或者财产安全事故的，承包人向发包人支付违约金3万元/次。</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16.2.2.9现场质量或安全文明被主管部门通报批评的，承包人向发包人支付违约金3万元/次。</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16.2.2.10承包人擅自修改图纸并施工的，承包人向发包人支付违约金2万元/次。</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16.2.2.11上道工序未经验收就擅自施工下道工序的，承包人向发包人支付违约金1万元/次。</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16.2.2.12关键工序施工方案未经论证或批准就进行施工的，承包人向发包人支付违约金5000元/次。</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16.2.2.13主要机械未经相关部门验收就投入使用的，承包人向发包人支付违约金2000元/次。</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16.2.2.14现场安全文明不达标的，连续2次被发包人书面批评的，承包人向发包人支付违约金2000元。</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16.2.2.15如承包人辱骂、殴打发包人及监理人工作人员，除依法承担行政处罚后果及赔偿受害人经济损失等法律责任外，承包人还应向发包人支付违约金10000元/次。</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16.2.2.16项目负责人在项目执行过程中，不能做到与发包人积极有效的沟通，并经2次以上交流后，所提交的施工的效果仍与发包人要求差距较大的，发包人可要求承包人更换合格的项目负责人，且更换的项目负责人资格不低于原项目负责人，承包人自行承担因项目负责人沟通协调不到位引起的误期赔偿。</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16.2.2.17承包人未能履行对其提供的工程材料设备物资进行检验的约定，未履行对其施工质量进行检验的约定，造成质量和效果上降低的，由承包人自费修复提升至达到标准，并每发现一处，承包人承担5万元的违约金。</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16.2.2.18承包人工程完工后，经二次验收仍存在较多问题，未被认定为合格的，除自费修整至合格，修整所用的时间视为误期。</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16.2.2.19合同履行中如发现承包人系他人挂靠中标并以承包人名义签订合同的、或进场施工队伍与投标施工队伍有重大改变、或被他人挂靠、倒卖工程、或承包人违法转包、违法分包等情形的，发包人有权要求随时退场，同时依法主张其合同无效，承包人承担100万元的违约金，同时追偿承包人因此而给发包人所造成的一切经济责任，并将此情况通报给市公管办或其他相关部门。给发包人造成实际损失的，承包人应当全额赔偿。</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16.2.2.20承包人进场施工前必须按照主管部门的相关规定交纳农民工工</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资保证金，否则须承担20万元的违约金，发包人上报到主管部门给予处罚。承包人拖欠农民工工资的，发包人有权从承包人的工程款中予以相应扣除并直接支付给农民工。</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16.2.2.21承包人施工应符合现行规范并能满足发包人的使用要求，应采用易采购的相关材料，不得采用稀有材料或购买渠道不具有竞争力的材料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特殊情况经发包人同意的除外</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,更不得以此为由要求变更，否则视承包人违约，并缴纳10万元/每次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每处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的违约金及承担其它相关损失。</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16.2.2.22承包人出现不正当行为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如因拖欠工资等债务纠纷造成上访的，或在现场产生公害及打架斗殴等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从而给发包人造成不便或影响公众形象的，则每出现一次上述情况，承包人承担5万元的违约金，具体金额由发包人视情节轻重而决定，并可从应付承包人工程款中直接扣除。若违约金无法弥补发包人损失的，承包人应赔偿发包人的经济损失，即使这种不正当行为或违约是在竣工合格日之后发现。</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16.2.2.23自初步验收合格后，承包人在两年管养期内，严格按照合同约定履行养护责任，若承包人不履行合同约定条款，养护标准未达到园林主管部门绿地养护质量要求的，发包人将有权自行委托第三方进行管养，其管养费用直接从本合同工程管养期付款中扣除，承包人不得有任何疑议。</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16.2.2.24本项目不得挂靠、不得违反分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转</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包，否则发包人有权终止合同，并扣除挂靠或者违法分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转</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包项目的全部费用，承包人同时承担违约责任。</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双方约定的承包人其他违约责任：按投标文件承诺、专用条款及通用条款有关规定执行。第16.2.2条款及补充条款中所列举的承包人应当支付的各种违约金，承包人同意发包人在支付当期工程款时先予扣除，而无需承包人书面确认。但发包人应当在扣除违约金时向承包人书面说明扣除违约金的事由。</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16.2.3因承包人违约解除合同</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关于承包人违约解除合同的特别约定：</w:t>
      </w:r>
      <w:r>
        <w:rPr>
          <w:rFonts w:hint="eastAsia" w:ascii="宋体" w:hAnsi="宋体" w:eastAsia="宋体" w:cs="宋体"/>
          <w:color w:val="000000"/>
          <w:sz w:val="21"/>
          <w:szCs w:val="21"/>
          <w:highlight w:val="none"/>
          <w:u w:val="none"/>
        </w:rPr>
        <w:t xml:space="preserve">在本合同解除后，承包人必须在5日内无条件退场并完成清理工作。发包人将按承包人已完成合格工程量的60%给予结算，承包人并承担由此而给发包方造成的一切损失</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17.不可抗力</w:t>
      </w:r>
      <w:r>
        <w:rPr>
          <w:rFonts w:hint="eastAsia" w:ascii="宋体" w:hAnsi="宋体" w:eastAsia="宋体" w:cs="宋体"/>
          <w:color w:val="000000"/>
          <w:sz w:val="21"/>
          <w:szCs w:val="21"/>
          <w:highlight w:val="none"/>
          <w:lang w:eastAsia="zh-CN"/>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17.1不可抗力的确认</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除通用合同条款约定的不可抗力事件之外，视为不可抗力的其他情形：</w:t>
      </w:r>
      <w:r>
        <w:rPr>
          <w:rFonts w:hint="eastAsia" w:ascii="宋体" w:hAnsi="宋体" w:eastAsia="宋体" w:cs="宋体"/>
          <w:color w:val="000000"/>
          <w:sz w:val="21"/>
          <w:szCs w:val="21"/>
          <w:highlight w:val="none"/>
          <w:u w:val="single"/>
        </w:rPr>
        <w:t xml:space="preserve">按通用条款执行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17.4因不可抗力解除合同</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合同解除后，发包人应在商定或确定发包人应支付款项后</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rPr>
        <w:t xml:space="preserve">天内完成款项的支付。</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18.保险</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18.1工程保险</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关于工程保险的特别约定：承包人承担合同履行期间所有按规定由甲乙双方投保的内容。承包人应依照法律规定投保建筑安装工程一切险</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附加第三方责任险</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等，并为在施工现场的全部员工办理工伤保险及人身意外伤害险。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承包人须对与本工程有关或本工程进行期间发生或本工程引致的人身伤亡及财产损坏负费用、损失、索偿或诉讼等法律责任，并须保障发包人免负该等责任，除非有关伤亡是发包人所引致的。</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承包人须按国家有关规定为从事危险作业的职工办理意外伤害保险、第三方人身险以及国家其他相关文件规定的必须要办理的保险。</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其他保险</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关于其他保险的约定：</w:t>
      </w:r>
      <w:r>
        <w:rPr>
          <w:rFonts w:hint="eastAsia" w:ascii="宋体" w:hAnsi="宋体" w:eastAsia="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u w:val="singl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通知义务</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关于变更保险合同时的通知义务的约定：</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u w:val="singl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20.争议解决</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20.1争议评审</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合同当事人是否同意将工程争议提交争议评审小组决定：</w:t>
      </w:r>
      <w:r>
        <w:rPr>
          <w:rFonts w:hint="eastAsia" w:ascii="宋体" w:hAnsi="宋体" w:eastAsia="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20.1.1争议评审小组的确定</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关于评审机构的约定：</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20.1.2争议评审小组的决定</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合同当事人关于本项的约定：</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20.2仲裁或诉讼</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因合同及合同有关事项发生的争议，按下列第</w:t>
      </w:r>
      <w:r>
        <w:rPr>
          <w:rFonts w:hint="eastAsia" w:ascii="宋体" w:hAnsi="宋体" w:eastAsia="宋体" w:cs="宋体"/>
          <w:color w:val="000000"/>
          <w:sz w:val="21"/>
          <w:szCs w:val="21"/>
          <w:highlight w:val="none"/>
          <w:u w:val="single"/>
        </w:rPr>
        <w:t xml:space="preserve"> 2 </w:t>
      </w:r>
      <w:r>
        <w:rPr>
          <w:rFonts w:hint="eastAsia" w:ascii="宋体" w:hAnsi="宋体" w:eastAsia="宋体" w:cs="宋体"/>
          <w:color w:val="000000"/>
          <w:sz w:val="21"/>
          <w:szCs w:val="21"/>
          <w:highlight w:val="none"/>
        </w:rPr>
        <w:t xml:space="preserve">种方式解决：</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（1）向</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仲裁委员会申请仲裁；</w:t>
      </w:r>
      <w:r>
        <w:rPr>
          <w:rFonts w:hint="eastAsia" w:ascii="宋体" w:hAnsi="宋体" w:eastAsia="宋体" w:cs="宋体"/>
          <w:color w:val="000000"/>
          <w:sz w:val="21"/>
          <w:szCs w:val="21"/>
          <w:highlight w:val="none"/>
        </w:rPr>
      </w:r>
      <w:r/>
    </w:p>
    <w:p>
      <w:pPr>
        <w:pStyle w:val="863"/>
        <w:ind w:firstLine="420"/>
        <w:jc w:val="lef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（2）依法向</w:t>
      </w:r>
      <w:r>
        <w:rPr>
          <w:rFonts w:hint="eastAsia" w:ascii="宋体" w:hAnsi="宋体" w:eastAsia="宋体" w:cs="宋体"/>
          <w:color w:val="000000"/>
          <w:sz w:val="21"/>
          <w:szCs w:val="21"/>
          <w:highlight w:val="none"/>
          <w:u w:val="single"/>
        </w:rPr>
        <w:t xml:space="preserve">  工程所在地   </w:t>
      </w:r>
      <w:r>
        <w:rPr>
          <w:rFonts w:hint="eastAsia" w:ascii="宋体" w:hAnsi="宋体" w:eastAsia="宋体" w:cs="宋体"/>
          <w:color w:val="000000"/>
          <w:sz w:val="21"/>
          <w:szCs w:val="21"/>
          <w:highlight w:val="none"/>
        </w:rPr>
        <w:t xml:space="preserve">人民法院起诉。</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20.3通知送达</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双方确认本合同载明的联系方式（联系电话、电子信箱、传真号码及通信地址）准确无误，如有变更应以书面方式及时通知另一方。由于一方联系方式错误、不详或者无法识别等导致无法送达，或者联系方式变更未及时通知另一方，以及其他不可归责于送达方原因造成相关通知或者文件无法送达、拒绝签收，则相关通知或文件自寄送或发送后第</w:t>
      </w:r>
      <w:r>
        <w:rPr>
          <w:rFonts w:hint="eastAsia" w:ascii="宋体" w:hAnsi="宋体" w:eastAsia="宋体" w:cs="宋体"/>
          <w:color w:val="000000"/>
          <w:sz w:val="21"/>
          <w:szCs w:val="21"/>
          <w:highlight w:val="none"/>
          <w:u w:val="single"/>
        </w:rPr>
        <w:t xml:space="preserve">  15  </w:t>
      </w:r>
      <w:r>
        <w:rPr>
          <w:rFonts w:hint="eastAsia" w:ascii="宋体" w:hAnsi="宋体" w:eastAsia="宋体" w:cs="宋体"/>
          <w:color w:val="000000"/>
          <w:sz w:val="21"/>
          <w:szCs w:val="21"/>
          <w:highlight w:val="none"/>
        </w:rPr>
        <w:t xml:space="preserve">天起视为已送达。</w:t>
      </w:r>
      <w:r>
        <w:rPr>
          <w:rFonts w:hint="eastAsia" w:ascii="宋体" w:hAnsi="宋体" w:eastAsia="宋体" w:cs="宋体"/>
          <w:color w:val="000000"/>
          <w:sz w:val="21"/>
          <w:szCs w:val="21"/>
          <w:highlight w:val="none"/>
        </w:rPr>
      </w:r>
      <w:r/>
    </w:p>
    <w:p>
      <w:pPr>
        <w:pStyle w:val="863"/>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21、补充条款：</w:t>
      </w:r>
      <w:r>
        <w:rPr>
          <w:rFonts w:hint="eastAsia" w:ascii="宋体" w:hAnsi="宋体" w:eastAsia="宋体" w:cs="宋体"/>
          <w:color w:val="000000"/>
          <w:sz w:val="21"/>
          <w:szCs w:val="21"/>
          <w:highlight w:val="none"/>
        </w:rPr>
      </w:r>
      <w:r/>
    </w:p>
    <w:p>
      <w:pPr>
        <w:pStyle w:val="863"/>
        <w:ind w:firstLine="420"/>
        <w:jc w:val="both"/>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21.1串通投标行为合同管理实施细则</w:t>
      </w:r>
      <w:r>
        <w:rPr>
          <w:rFonts w:hint="eastAsia" w:ascii="宋体" w:hAnsi="宋体" w:eastAsia="宋体" w:cs="宋体"/>
          <w:color w:val="000000"/>
          <w:sz w:val="21"/>
          <w:szCs w:val="21"/>
          <w:highlight w:val="none"/>
          <w:lang w:val="en-US" w:eastAsia="zh-CN" w:bidi="ar-SA"/>
        </w:rPr>
      </w:r>
      <w:r/>
    </w:p>
    <w:p>
      <w:pPr>
        <w:pStyle w:val="863"/>
        <w:ind w:firstLine="420"/>
        <w:jc w:val="both"/>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（一）承包人被举报或经核查发现其存在法律法规所列串通投标或弄虚作假情形的，发包人应书面告知承包人。</w:t>
      </w:r>
      <w:r>
        <w:rPr>
          <w:rFonts w:hint="eastAsia" w:ascii="宋体" w:hAnsi="宋体" w:eastAsia="宋体" w:cs="宋体"/>
          <w:color w:val="000000"/>
          <w:sz w:val="21"/>
          <w:szCs w:val="21"/>
          <w:highlight w:val="none"/>
          <w:lang w:val="en-US" w:eastAsia="zh-CN" w:bidi="ar-SA"/>
        </w:rPr>
      </w:r>
      <w:r/>
    </w:p>
    <w:p>
      <w:pPr>
        <w:pStyle w:val="863"/>
        <w:ind w:firstLine="420"/>
        <w:jc w:val="both"/>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二）承包人应在接到发包人书面告知后7日内，向发包人提供相关举证材料。如承包人未能在规定时间内举证或其举证材料不足以排除其存在串通投标和弄虚作假行为的，均视同承包人存在违约责任，承包人应向发包人支付合同金额2%的违约金。</w:t>
      </w:r>
      <w:r>
        <w:rPr>
          <w:rFonts w:hint="eastAsia" w:ascii="宋体" w:hAnsi="宋体" w:eastAsia="宋体" w:cs="宋体"/>
          <w:color w:val="000000"/>
          <w:sz w:val="21"/>
          <w:szCs w:val="21"/>
          <w:highlight w:val="none"/>
          <w:lang w:val="en-US" w:eastAsia="zh-CN" w:bidi="ar-SA"/>
        </w:rPr>
      </w:r>
      <w:r/>
    </w:p>
    <w:p>
      <w:pPr>
        <w:pStyle w:val="863"/>
        <w:ind w:firstLine="420"/>
        <w:jc w:val="both"/>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（三）承包人存在串通投标或弄虚作假行为，被行政监管部门查处并依法作出行政处罚的，不影响本合同违约责任履行，承包人仍须按合同约定向发包人支付违约金。</w:t>
      </w:r>
      <w:r>
        <w:rPr>
          <w:rFonts w:hint="eastAsia" w:ascii="宋体" w:hAnsi="宋体" w:eastAsia="宋体" w:cs="宋体"/>
          <w:color w:val="000000"/>
          <w:sz w:val="21"/>
          <w:szCs w:val="21"/>
          <w:highlight w:val="none"/>
          <w:lang w:val="en-US" w:eastAsia="zh-CN" w:bidi="ar-SA"/>
        </w:rPr>
      </w:r>
      <w:r/>
    </w:p>
    <w:p>
      <w:pPr>
        <w:pStyle w:val="863"/>
        <w:ind w:firstLine="420"/>
        <w:jc w:val="both"/>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w:t>
      </w:r>
      <w:r>
        <w:rPr>
          <w:rFonts w:hint="eastAsia" w:ascii="宋体" w:hAnsi="宋体" w:eastAsia="宋体" w:cs="宋体"/>
          <w:color w:val="000000"/>
          <w:sz w:val="21"/>
          <w:szCs w:val="21"/>
          <w:highlight w:val="none"/>
          <w:lang w:val="en-US" w:eastAsia="zh-CN" w:bidi="ar-SA"/>
        </w:rPr>
      </w:r>
      <w:r/>
    </w:p>
    <w:p>
      <w:pPr>
        <w:pStyle w:val="863"/>
        <w:ind w:firstLine="420"/>
        <w:jc w:val="both"/>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五）承包人因管理工作不到位，被行政主管部门领导每批评一次，自愿支付1000元违约金，一周内连续批评两次（含）以上的自愿支付3000元违约金；被市委、市政府领导每批评一次自愿支付5000元违约金，一周内连续批评两次（含）以上的自愿支付10000元违约金，并视情节给予清退出场，不予支付承包人剩余经费等相应措施。</w:t>
      </w:r>
      <w:r>
        <w:rPr>
          <w:rFonts w:hint="eastAsia" w:ascii="宋体" w:hAnsi="宋体" w:eastAsia="宋体" w:cs="宋体"/>
          <w:color w:val="000000"/>
          <w:sz w:val="21"/>
          <w:szCs w:val="21"/>
          <w:highlight w:val="none"/>
          <w:lang w:val="en-US" w:eastAsia="zh-CN" w:bidi="ar-SA"/>
        </w:rPr>
      </w:r>
      <w:r/>
    </w:p>
    <w:p>
      <w:pPr>
        <w:pStyle w:val="863"/>
        <w:ind w:firstLine="420"/>
        <w:jc w:val="both"/>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（六）实行承包人项目管理机构主要成员现场签到考勤制度。项目管理机构主要成员每月出勤率不低于80%,否则，应向发包人支付合同金额2%的违约金。</w:t>
      </w:r>
      <w:r>
        <w:rPr>
          <w:rFonts w:hint="eastAsia" w:ascii="宋体" w:hAnsi="宋体" w:eastAsia="宋体" w:cs="宋体"/>
          <w:color w:val="000000"/>
          <w:sz w:val="21"/>
          <w:szCs w:val="21"/>
          <w:highlight w:val="none"/>
          <w:lang w:val="en-US" w:eastAsia="zh-CN" w:bidi="ar-SA"/>
        </w:rPr>
      </w:r>
      <w:r/>
    </w:p>
    <w:p>
      <w:pPr>
        <w:pStyle w:val="863"/>
        <w:ind w:firstLine="420"/>
        <w:jc w:val="both"/>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（七）承包人存在合同违约行为的，应按合同约定向发包人支付违约金，发包人应同时将承包人违约处理情况及时报送相关行政监管部门。</w:t>
      </w:r>
      <w:r>
        <w:rPr>
          <w:rFonts w:hint="eastAsia" w:ascii="宋体" w:hAnsi="宋体" w:eastAsia="宋体" w:cs="宋体"/>
          <w:color w:val="000000"/>
          <w:sz w:val="21"/>
          <w:szCs w:val="21"/>
          <w:highlight w:val="none"/>
          <w:lang w:val="en-US" w:eastAsia="zh-CN" w:bidi="ar-SA"/>
        </w:rPr>
      </w:r>
      <w:r/>
    </w:p>
    <w:p>
      <w:pPr>
        <w:pStyle w:val="863"/>
        <w:ind w:firstLine="420"/>
        <w:jc w:val="both"/>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21.2拖欠农民工工资问题合同管理实施细则，主要内容包括：</w:t>
      </w:r>
      <w:r>
        <w:rPr>
          <w:rFonts w:hint="eastAsia" w:ascii="宋体" w:hAnsi="宋体" w:eastAsia="宋体" w:cs="宋体"/>
          <w:color w:val="000000"/>
          <w:sz w:val="21"/>
          <w:szCs w:val="21"/>
          <w:highlight w:val="none"/>
          <w:lang w:val="en-US" w:eastAsia="zh-CN" w:bidi="ar-SA"/>
        </w:rPr>
      </w:r>
      <w:r/>
    </w:p>
    <w:p>
      <w:pPr>
        <w:pStyle w:val="863"/>
        <w:ind w:firstLine="420"/>
        <w:jc w:val="both"/>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（一）施工企业（包括施工总承包企业和分包企业，下同）按照《江苏省工程建设领域农民工工资支付管理办法》规定的标准交纳农民工工资保证金。</w:t>
      </w:r>
      <w:r>
        <w:rPr>
          <w:rFonts w:hint="eastAsia" w:ascii="宋体" w:hAnsi="宋体" w:eastAsia="宋体" w:cs="宋体"/>
          <w:color w:val="000000"/>
          <w:sz w:val="21"/>
          <w:szCs w:val="21"/>
          <w:highlight w:val="none"/>
          <w:lang w:val="en-US" w:eastAsia="zh-CN" w:bidi="ar-SA"/>
        </w:rPr>
      </w:r>
      <w:r/>
    </w:p>
    <w:p>
      <w:pPr>
        <w:pStyle w:val="863"/>
        <w:ind w:firstLine="420"/>
        <w:jc w:val="both"/>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（二）施工企业应在工程项目所在地银行开设农民工工资专用账户，专项用于支付农民工工资。</w:t>
      </w:r>
      <w:r>
        <w:rPr>
          <w:rFonts w:hint="eastAsia" w:ascii="宋体" w:hAnsi="宋体" w:eastAsia="宋体" w:cs="宋体"/>
          <w:color w:val="000000"/>
          <w:sz w:val="21"/>
          <w:szCs w:val="21"/>
          <w:highlight w:val="none"/>
          <w:lang w:val="en-US" w:eastAsia="zh-CN" w:bidi="ar-SA"/>
        </w:rPr>
      </w:r>
      <w:r/>
    </w:p>
    <w:p>
      <w:pPr>
        <w:pStyle w:val="863"/>
        <w:ind w:firstLine="420"/>
        <w:jc w:val="both"/>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（三）施工企业保证不克扣和拖欠工资，不以发包人拖欠工程款为由拖欠农民工工资。</w:t>
      </w:r>
      <w:r>
        <w:rPr>
          <w:rFonts w:hint="eastAsia" w:ascii="宋体" w:hAnsi="宋体" w:eastAsia="宋体" w:cs="宋体"/>
          <w:color w:val="000000"/>
          <w:sz w:val="21"/>
          <w:szCs w:val="21"/>
          <w:highlight w:val="none"/>
          <w:lang w:val="en-US" w:eastAsia="zh-CN" w:bidi="ar-SA"/>
        </w:rPr>
      </w:r>
      <w:r/>
    </w:p>
    <w:p>
      <w:pPr>
        <w:pStyle w:val="863"/>
        <w:ind w:firstLine="420"/>
        <w:jc w:val="both"/>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（四）实行人工费用与其他工程款分账管理制度，推动农民工工资与工程材料款等相分离，建设方（发包人）须按时足额按合同约定向农民工工资专用账户存入工资款项，用于支付农民工工资。</w:t>
      </w:r>
      <w:r>
        <w:rPr>
          <w:rFonts w:hint="eastAsia" w:ascii="宋体" w:hAnsi="宋体" w:eastAsia="宋体" w:cs="宋体"/>
          <w:color w:val="000000"/>
          <w:sz w:val="21"/>
          <w:szCs w:val="21"/>
          <w:highlight w:val="none"/>
          <w:lang w:val="en-US" w:eastAsia="zh-CN" w:bidi="ar-SA"/>
        </w:rPr>
      </w:r>
      <w:r/>
    </w:p>
    <w:p>
      <w:pPr>
        <w:pStyle w:val="863"/>
        <w:ind w:firstLine="420"/>
        <w:jc w:val="both"/>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（五）施工方（承包人）应主动将农民工工资发放情况表报建设方（发包人）审定。建设方（发包人）应对施工方（承包人）实际支付农民工工资情况进行审查。</w:t>
      </w:r>
      <w:r>
        <w:rPr>
          <w:rFonts w:hint="eastAsia" w:ascii="宋体" w:hAnsi="宋体" w:eastAsia="宋体" w:cs="宋体"/>
          <w:color w:val="000000"/>
          <w:sz w:val="21"/>
          <w:szCs w:val="21"/>
          <w:highlight w:val="none"/>
          <w:lang w:val="en-US" w:eastAsia="zh-CN" w:bidi="ar-SA"/>
        </w:rPr>
      </w:r>
      <w:r/>
    </w:p>
    <w:p>
      <w:pPr>
        <w:pStyle w:val="863"/>
        <w:ind w:firstLine="420"/>
        <w:jc w:val="both"/>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六）施工方（承包人）未按上述（一）（二）（三）款规定履行合同义务的，应承担合同违约责任，并向建设方（发包人）支付实际拖欠农民工工资总额2倍的违约金。建设方（发包人）未按上述（四）款规定履行合同义务的，应承担合同违约责任，并向施工方（承包人）支付实际拖欠农民工工资总额2倍的违约金。</w:t>
      </w:r>
      <w:r>
        <w:rPr>
          <w:rFonts w:hint="eastAsia" w:ascii="宋体" w:hAnsi="宋体" w:eastAsia="宋体" w:cs="宋体"/>
          <w:color w:val="000000"/>
          <w:sz w:val="21"/>
          <w:szCs w:val="21"/>
          <w:highlight w:val="none"/>
          <w:lang w:val="en-US" w:eastAsia="zh-CN" w:bidi="ar-SA"/>
        </w:rPr>
      </w:r>
      <w:r/>
    </w:p>
    <w:p>
      <w:pPr>
        <w:pStyle w:val="863"/>
        <w:ind w:firstLine="420"/>
        <w:jc w:val="both"/>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21.3转包违法分包行为合同管理实施细则：</w:t>
      </w:r>
      <w:r>
        <w:rPr>
          <w:rFonts w:hint="eastAsia" w:ascii="宋体" w:hAnsi="宋体" w:eastAsia="宋体" w:cs="宋体"/>
          <w:color w:val="000000"/>
          <w:sz w:val="21"/>
          <w:szCs w:val="21"/>
          <w:highlight w:val="none"/>
          <w:lang w:val="en-US" w:eastAsia="zh-CN" w:bidi="ar-SA"/>
        </w:rPr>
      </w:r>
      <w:r/>
    </w:p>
    <w:p>
      <w:pPr>
        <w:pStyle w:val="863"/>
        <w:ind w:firstLine="420"/>
        <w:jc w:val="both"/>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一）发包人承诺按照法律规定履行项目审批手续、筹集工程建设资金并按照合同约定的期限和方式支付合同价款；承包人承诺按照法律规定及合同约定组织完成工程施工，确保工程质量和安全，不进行转包及分包，并在缺陷责任期及保修期内承担相应的工程维修责任。</w:t>
      </w:r>
      <w:r>
        <w:rPr>
          <w:rFonts w:hint="eastAsia" w:ascii="宋体" w:hAnsi="宋体" w:eastAsia="宋体" w:cs="宋体"/>
          <w:color w:val="000000"/>
          <w:sz w:val="21"/>
          <w:szCs w:val="21"/>
          <w:highlight w:val="none"/>
          <w:lang w:val="en-US" w:eastAsia="zh-CN" w:bidi="ar-SA"/>
        </w:rPr>
      </w:r>
      <w:r/>
    </w:p>
    <w:p>
      <w:pPr>
        <w:pStyle w:val="863"/>
        <w:ind w:firstLine="420"/>
        <w:jc w:val="both"/>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（二）转包、违法分包违约责任。承包人不得将承包工程进行转包或违法分包。经核查，发现承包人存在法律法规及《建筑工程施工转包违法分包等违法行为认定查处管理办法（试行）</w:t>
      </w:r>
      <w:r>
        <w:rPr>
          <w:rFonts w:hint="eastAsia" w:ascii="宋体" w:hAnsi="宋体" w:eastAsia="宋体" w:cs="宋体"/>
          <w:color w:val="000000"/>
          <w:sz w:val="21"/>
          <w:szCs w:val="21"/>
          <w:highlight w:val="none"/>
          <w:lang w:val="en-US" w:eastAsia="zh-CN" w:bidi="ar-SA"/>
        </w:rPr>
        <w:t xml:space="preserve">》（建市〔2014〕118号）第七条、第九条规定的转包、违法分包情形的，发包人应书面告知承包人。承包人应在接到书面告知后7日内，向发包人提供相关证明材料。承包人未能在规定时间内举证或其证明材料不足以排除承包人存在转包、违法分包行为的，视同承包人存在违约责任，承包人应向发包人支付不低于合同金额2%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w:t>
      </w:r>
      <w:r>
        <w:rPr>
          <w:rFonts w:hint="eastAsia" w:ascii="宋体" w:hAnsi="宋体" w:eastAsia="宋体" w:cs="宋体"/>
          <w:color w:val="000000"/>
          <w:sz w:val="21"/>
          <w:szCs w:val="21"/>
          <w:highlight w:val="none"/>
          <w:lang w:val="en-US" w:eastAsia="zh-CN" w:bidi="ar-SA"/>
        </w:rPr>
      </w:r>
      <w:r/>
    </w:p>
    <w:p>
      <w:pPr>
        <w:pStyle w:val="863"/>
        <w:ind w:firstLine="420"/>
        <w:jc w:val="both"/>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21.4环境污染行为合同管理实施细则，主要包括以下内容：</w:t>
      </w:r>
      <w:r>
        <w:rPr>
          <w:rFonts w:hint="eastAsia" w:ascii="宋体" w:hAnsi="宋体" w:eastAsia="宋体" w:cs="宋体"/>
          <w:color w:val="000000"/>
          <w:sz w:val="21"/>
          <w:szCs w:val="21"/>
          <w:highlight w:val="none"/>
          <w:lang w:val="en-US" w:eastAsia="zh-CN" w:bidi="ar-SA"/>
        </w:rPr>
      </w:r>
      <w:r/>
    </w:p>
    <w:p>
      <w:pPr>
        <w:pStyle w:val="863"/>
        <w:ind w:firstLine="420"/>
        <w:jc w:val="both"/>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（一）项目开工前，施工方（承包人）主动履行污染物排放申报制度，积极完善各项申报手续。</w:t>
      </w:r>
      <w:r>
        <w:rPr>
          <w:rFonts w:hint="eastAsia" w:ascii="宋体" w:hAnsi="宋体" w:eastAsia="宋体" w:cs="宋体"/>
          <w:color w:val="000000"/>
          <w:sz w:val="21"/>
          <w:szCs w:val="21"/>
          <w:highlight w:val="none"/>
          <w:lang w:val="en-US" w:eastAsia="zh-CN" w:bidi="ar-SA"/>
        </w:rPr>
      </w:r>
      <w:r/>
    </w:p>
    <w:p>
      <w:pPr>
        <w:pStyle w:val="863"/>
        <w:ind w:firstLine="420"/>
        <w:jc w:val="both"/>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（二）禁止违法夜间施工，杜绝噪声扰民现象发生。</w:t>
      </w:r>
      <w:r>
        <w:rPr>
          <w:rFonts w:hint="eastAsia" w:ascii="宋体" w:hAnsi="宋体" w:eastAsia="宋体" w:cs="宋体"/>
          <w:color w:val="000000"/>
          <w:sz w:val="21"/>
          <w:szCs w:val="21"/>
          <w:highlight w:val="none"/>
          <w:lang w:val="en-US" w:eastAsia="zh-CN" w:bidi="ar-SA"/>
        </w:rPr>
      </w:r>
      <w:r/>
    </w:p>
    <w:p>
      <w:pPr>
        <w:pStyle w:val="863"/>
        <w:ind w:firstLine="420"/>
        <w:jc w:val="both"/>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（三）施工、作业现场采取隔离洒水、围挡、场地硬化、料场遮盖等措施，防止扬尘污染。</w:t>
      </w:r>
      <w:r>
        <w:rPr>
          <w:rFonts w:hint="eastAsia" w:ascii="宋体" w:hAnsi="宋体" w:eastAsia="宋体" w:cs="宋体"/>
          <w:color w:val="000000"/>
          <w:sz w:val="21"/>
          <w:szCs w:val="21"/>
          <w:highlight w:val="none"/>
          <w:lang w:val="en-US" w:eastAsia="zh-CN" w:bidi="ar-SA"/>
        </w:rPr>
      </w:r>
      <w:r/>
    </w:p>
    <w:p>
      <w:pPr>
        <w:pStyle w:val="863"/>
        <w:ind w:firstLine="420"/>
        <w:jc w:val="both"/>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（四）商品混凝土、建筑物料、垃圾、渣土运输车辆密闭、进出施工现场进行冲洗，严防沿途抛洒、扬散。</w:t>
      </w:r>
      <w:r>
        <w:rPr>
          <w:rFonts w:hint="eastAsia" w:ascii="宋体" w:hAnsi="宋体" w:eastAsia="宋体" w:cs="宋体"/>
          <w:color w:val="000000"/>
          <w:sz w:val="21"/>
          <w:szCs w:val="21"/>
          <w:highlight w:val="none"/>
          <w:lang w:val="en-US" w:eastAsia="zh-CN" w:bidi="ar-SA"/>
        </w:rPr>
      </w:r>
      <w:r/>
    </w:p>
    <w:p>
      <w:pPr>
        <w:pStyle w:val="863"/>
        <w:ind w:firstLine="420"/>
        <w:jc w:val="both"/>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五）项目建设方（发包人）在履行环境保护责任的同时，应督促施工方（承包人）采取环境保护各项措施；施工方（承包人）应主动积极配合建设方（发包人）依法完善各项环保手续并规范施工，杜绝环境污染及扰民现象发生。施工方（承包人）违反本条规定情形的，每发生一次应向建设方（发包人）支付1万元至5万元违约金。</w:t>
      </w:r>
      <w:r>
        <w:rPr>
          <w:rFonts w:hint="eastAsia" w:ascii="宋体" w:hAnsi="宋体" w:eastAsia="宋体" w:cs="宋体"/>
          <w:color w:val="000000"/>
          <w:sz w:val="21"/>
          <w:szCs w:val="21"/>
          <w:highlight w:val="none"/>
          <w:lang w:val="en-US" w:eastAsia="zh-CN" w:bidi="ar-SA"/>
        </w:rPr>
      </w:r>
      <w:r/>
    </w:p>
    <w:p>
      <w:pPr>
        <w:pStyle w:val="863"/>
        <w:ind w:firstLine="420"/>
        <w:jc w:val="both"/>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建筑物料供应、渣土运输等服务方在物料供应、运输服务过程中，违反本条规定情形，导致建筑物料、渣土等沿途抛洒、扬散的，每发生一次，应由施工方（承包人）向建设方（发包人）支付1万元至5万元违约金。</w:t>
      </w:r>
      <w:r>
        <w:rPr>
          <w:rFonts w:hint="eastAsia" w:ascii="宋体" w:hAnsi="宋体" w:eastAsia="宋体" w:cs="宋体"/>
          <w:color w:val="000000"/>
          <w:sz w:val="21"/>
          <w:szCs w:val="21"/>
          <w:highlight w:val="none"/>
          <w:lang w:val="en-US" w:eastAsia="zh-CN" w:bidi="ar-SA"/>
        </w:rPr>
      </w:r>
      <w:r/>
    </w:p>
    <w:p>
      <w:pPr>
        <w:pStyle w:val="863"/>
        <w:ind w:firstLine="420"/>
        <w:jc w:val="both"/>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21.5如遇工程所在地百姓阻工（确系发包人责任的）而造成工程停工，承包人应积极配合处理，将相关人员和机械调配至其它工作面，工期将予以相应顺延，相关费用不予考虑。</w:t>
      </w:r>
      <w:r>
        <w:rPr>
          <w:rFonts w:hint="eastAsia" w:ascii="宋体" w:hAnsi="宋体" w:eastAsia="宋体" w:cs="宋体"/>
          <w:color w:val="000000"/>
          <w:sz w:val="21"/>
          <w:szCs w:val="21"/>
          <w:highlight w:val="none"/>
          <w:lang w:val="en-US" w:eastAsia="zh-CN" w:bidi="ar-SA"/>
        </w:rPr>
      </w:r>
      <w:r/>
    </w:p>
    <w:p>
      <w:pPr>
        <w:pStyle w:val="863"/>
        <w:ind w:firstLine="420"/>
        <w:jc w:val="both"/>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21.6施工围挡和遮阳网土工布覆盖实际实施范围及工程量须满足发包人要求，如未履行的，应自愿向发包人缴纳违约金20000元；如发生围挡未覆盖到位，承包人进场施工的，每发现一次应自愿向发包人缴纳违约金1000元。</w:t>
      </w:r>
      <w:r>
        <w:rPr>
          <w:rFonts w:hint="eastAsia" w:ascii="宋体" w:hAnsi="宋体" w:eastAsia="宋体" w:cs="宋体"/>
          <w:color w:val="000000"/>
          <w:sz w:val="21"/>
          <w:szCs w:val="21"/>
          <w:highlight w:val="none"/>
          <w:lang w:val="en-US" w:eastAsia="zh-CN" w:bidi="ar-SA"/>
        </w:rPr>
      </w:r>
      <w:r/>
    </w:p>
    <w:p>
      <w:pPr>
        <w:pStyle w:val="863"/>
        <w:ind w:firstLine="420"/>
        <w:jc w:val="both"/>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21.7苗木部分的施工内容包括：垃圾清除、地形整理（含少量土方调整）、种植土置换、树穴挖塘、苗木栽植、搭支架等园林施工内容。施工期间及养护期间所发生的一切费用均由承包方承担。</w:t>
      </w:r>
      <w:r>
        <w:rPr>
          <w:rFonts w:hint="eastAsia" w:ascii="宋体" w:hAnsi="宋体" w:eastAsia="宋体" w:cs="宋体"/>
          <w:color w:val="000000"/>
          <w:sz w:val="21"/>
          <w:szCs w:val="21"/>
          <w:highlight w:val="none"/>
          <w:lang w:val="en-US" w:eastAsia="zh-CN" w:bidi="ar-SA"/>
        </w:rPr>
      </w:r>
      <w:r/>
    </w:p>
    <w:p>
      <w:pPr>
        <w:pStyle w:val="863"/>
        <w:ind w:firstLine="420"/>
        <w:jc w:val="both"/>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21.8苗木部分养护内容包括：达到《江苏省城市园林绿化养护管理规范及等级标准（设施维护和植物养护）》、《江苏省园林绿化养护定额》和《宿迁市园林绿化养护管理标准》三级养护标准。</w:t>
      </w:r>
      <w:r>
        <w:rPr>
          <w:rFonts w:hint="eastAsia" w:ascii="宋体" w:hAnsi="宋体" w:eastAsia="宋体" w:cs="宋体"/>
          <w:color w:val="000000"/>
          <w:sz w:val="21"/>
          <w:szCs w:val="21"/>
          <w:highlight w:val="none"/>
          <w:lang w:val="en-US" w:eastAsia="zh-CN" w:bidi="ar-SA"/>
        </w:rPr>
      </w:r>
      <w:r/>
    </w:p>
    <w:p>
      <w:pPr>
        <w:pStyle w:val="863"/>
        <w:ind w:firstLine="420"/>
        <w:jc w:val="both"/>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21.9植物养护应满足以下要求：</w:t>
      </w:r>
      <w:r>
        <w:rPr>
          <w:rFonts w:hint="eastAsia" w:ascii="宋体" w:hAnsi="宋体" w:eastAsia="宋体" w:cs="宋体"/>
          <w:color w:val="000000"/>
          <w:sz w:val="21"/>
          <w:szCs w:val="21"/>
          <w:highlight w:val="none"/>
          <w:lang w:val="en-US" w:eastAsia="zh-CN" w:bidi="ar-SA"/>
        </w:rPr>
      </w:r>
      <w:r/>
    </w:p>
    <w:p>
      <w:pPr>
        <w:pStyle w:val="863"/>
        <w:ind w:firstLine="420"/>
        <w:jc w:val="both"/>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21.9.1草坪：生长旺盛，覆盖率90%及以上，杂草、枯黄少于3%。</w:t>
      </w:r>
      <w:r>
        <w:rPr>
          <w:rFonts w:hint="eastAsia" w:ascii="宋体" w:hAnsi="宋体" w:eastAsia="宋体" w:cs="宋体"/>
          <w:color w:val="000000"/>
          <w:sz w:val="21"/>
          <w:szCs w:val="21"/>
          <w:highlight w:val="none"/>
          <w:lang w:val="en-US" w:eastAsia="zh-CN" w:bidi="ar-SA"/>
        </w:rPr>
      </w:r>
      <w:r/>
    </w:p>
    <w:p>
      <w:pPr>
        <w:pStyle w:val="863"/>
        <w:ind w:firstLine="420"/>
        <w:jc w:val="both"/>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21.10养护期结束时确保苗木成活率达到100%,并保持规格一致。</w:t>
      </w:r>
      <w:r>
        <w:rPr>
          <w:rFonts w:hint="eastAsia" w:ascii="宋体" w:hAnsi="宋体" w:eastAsia="宋体" w:cs="宋体"/>
          <w:color w:val="000000"/>
          <w:sz w:val="21"/>
          <w:szCs w:val="21"/>
          <w:highlight w:val="none"/>
          <w:lang w:val="en-US" w:eastAsia="zh-CN" w:bidi="ar-SA"/>
        </w:rPr>
      </w:r>
      <w:r/>
    </w:p>
    <w:p>
      <w:pPr>
        <w:pStyle w:val="863"/>
        <w:ind w:firstLine="420"/>
        <w:jc w:val="both"/>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21.11发包人有权依据宿建发[2020]64号《关于印发&lt;宿迁市园林绿化企业信用分级分类评价实施办法（试行）&gt;的通知》的规定对承包人进行信用管理。</w:t>
      </w:r>
      <w:r>
        <w:rPr>
          <w:rFonts w:hint="eastAsia" w:ascii="宋体" w:hAnsi="宋体" w:eastAsia="宋体" w:cs="宋体"/>
          <w:color w:val="000000"/>
          <w:sz w:val="21"/>
          <w:szCs w:val="21"/>
          <w:highlight w:val="none"/>
          <w:lang w:val="en-US" w:eastAsia="zh-CN" w:bidi="ar-SA"/>
        </w:rPr>
      </w:r>
      <w:r/>
    </w:p>
    <w:p>
      <w:pPr>
        <w:pStyle w:val="863"/>
        <w:ind w:firstLine="420"/>
        <w:jc w:val="both"/>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21.12合同履行中如发现承包人系他人挂靠中标并以承包人名义签订合同的或进场施工队伍与投标施工队伍有重大改变或被他人挂靠、倒卖工程或承包人违法转包、违法分包等现象，发包人有权要求随时退场，追偿承包人因此而给发包人所造成的一切经济责任，并将此情况通报给市公管办或其他相关部门。</w:t>
      </w:r>
      <w:r>
        <w:rPr>
          <w:rFonts w:hint="eastAsia" w:ascii="宋体" w:hAnsi="宋体" w:eastAsia="宋体" w:cs="宋体"/>
          <w:color w:val="000000"/>
          <w:sz w:val="21"/>
          <w:szCs w:val="21"/>
          <w:highlight w:val="none"/>
          <w:lang w:val="en-US" w:eastAsia="zh-CN" w:bidi="ar-SA"/>
        </w:rPr>
      </w:r>
      <w:r/>
    </w:p>
    <w:p>
      <w:pPr>
        <w:pStyle w:val="863"/>
        <w:ind w:firstLine="420"/>
        <w:jc w:val="both"/>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21.13如因承包人违约行为导致的与本合同有关的任何诉讼或者仲裁给发包人造成损失的，承包人应当赔偿发包人的直接损失和间接损失，包括但不限于发包人为主张权利而支付的诉讼费、仲裁费、鉴定费、评估费、交通差旅费、律师费等费用。</w:t>
      </w:r>
      <w:r>
        <w:rPr>
          <w:rFonts w:hint="eastAsia" w:ascii="宋体" w:hAnsi="宋体" w:eastAsia="宋体" w:cs="宋体"/>
          <w:color w:val="000000"/>
          <w:sz w:val="21"/>
          <w:szCs w:val="21"/>
          <w:highlight w:val="none"/>
          <w:lang w:val="en-US" w:eastAsia="zh-CN" w:bidi="ar-SA"/>
        </w:rPr>
      </w:r>
      <w:r/>
    </w:p>
    <w:p>
      <w:pPr>
        <w:pStyle w:val="863"/>
        <w:ind w:firstLine="420"/>
        <w:jc w:val="both"/>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21.14承包人进场后，应根据发包人要求配齐各专业的人员。</w:t>
      </w:r>
      <w:r>
        <w:rPr>
          <w:rFonts w:hint="eastAsia" w:ascii="宋体" w:hAnsi="宋体" w:eastAsia="宋体" w:cs="宋体"/>
          <w:color w:val="000000"/>
          <w:sz w:val="21"/>
          <w:szCs w:val="21"/>
          <w:highlight w:val="none"/>
          <w:lang w:val="en-US" w:eastAsia="zh-CN" w:bidi="ar-SA"/>
        </w:rPr>
      </w:r>
      <w:r/>
    </w:p>
    <w:p>
      <w:pPr>
        <w:pStyle w:val="863"/>
        <w:ind w:firstLine="420"/>
        <w:jc w:val="both"/>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21.15承包人应对经发包人接受的其它承包人的施工进行管理，妥善处理好与其它工程承包人的关系，对施工有交叉、衔接的施工项目，承包人应按发包人要求做好交验、配合等工作，若出现矛盾或纠纷，承包人应无条件服从发包人或总监理工程师的安排和协调，并承担由此而引起的临时停工等风险，承包人也不得就此要求发包人给予额外费用补贴，由此发生的一切费用视为已计入投标报价中，由承包人自行承担。</w:t>
      </w:r>
      <w:r>
        <w:rPr>
          <w:rFonts w:hint="eastAsia" w:ascii="宋体" w:hAnsi="宋体" w:eastAsia="宋体" w:cs="宋体"/>
          <w:color w:val="000000"/>
          <w:sz w:val="21"/>
          <w:szCs w:val="21"/>
          <w:highlight w:val="none"/>
          <w:lang w:val="en-US" w:eastAsia="zh-CN" w:bidi="ar-SA"/>
        </w:rPr>
      </w:r>
      <w:r/>
    </w:p>
    <w:p>
      <w:pPr>
        <w:pStyle w:val="863"/>
        <w:ind w:firstLine="420"/>
        <w:jc w:val="both"/>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21.16承包人移交时需完成项目审计并出具审计报告，且完成审计局要求的网上备案手续等内容。如因承包人未及时完成上述相关手续造成的养护期延迟、苗木死亡、城管委交办单及网络问政等问题均需要承包人自行承担损失，不得以养护期到期为由拒绝行。如拒绝行或履行不及时我单位可以处以1000元/次的额外罚款。该项内容如与通用条款冲突以该条约定为准）</w:t>
      </w:r>
      <w:r>
        <w:rPr>
          <w:rFonts w:hint="eastAsia" w:ascii="宋体" w:hAnsi="宋体" w:eastAsia="宋体" w:cs="宋体"/>
          <w:color w:val="000000"/>
          <w:sz w:val="21"/>
          <w:szCs w:val="21"/>
          <w:highlight w:val="none"/>
          <w:lang w:val="en-US" w:eastAsia="zh-CN" w:bidi="ar-SA"/>
        </w:rPr>
      </w:r>
      <w:r/>
    </w:p>
    <w:p>
      <w:pPr>
        <w:pStyle w:val="863"/>
        <w:ind w:firstLine="420"/>
        <w:jc w:val="both"/>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21.7发包人对养护期的要求：</w:t>
      </w:r>
      <w:r>
        <w:rPr>
          <w:rFonts w:hint="eastAsia" w:ascii="宋体" w:hAnsi="宋体" w:eastAsia="宋体" w:cs="宋体"/>
          <w:color w:val="000000"/>
          <w:sz w:val="21"/>
          <w:szCs w:val="21"/>
          <w:highlight w:val="none"/>
          <w:lang w:val="en-US" w:eastAsia="zh-CN" w:bidi="ar-SA"/>
        </w:rPr>
      </w:r>
      <w:r/>
    </w:p>
    <w:p>
      <w:pPr>
        <w:pStyle w:val="863"/>
        <w:ind w:firstLine="420"/>
        <w:jc w:val="both"/>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养护期间因修整绿地发生的补植、整地、清理碴土垃圾等一切工作，其费用包含在本标的报价内，不再追加计算。养护期间内，出现死苗、枯萎苗木，必须及时补植到位。（2）养护期每天要安排工作人员，洒水车1台及其他相关设备，不得离场。发包人不定期随机抽查，若抽查人员不满足要求，罚款500元/次，并相应考核扣分。</w:t>
      </w:r>
      <w:r>
        <w:rPr>
          <w:rFonts w:hint="eastAsia" w:ascii="宋体" w:hAnsi="宋体" w:eastAsia="宋体" w:cs="宋体"/>
          <w:color w:val="000000"/>
          <w:sz w:val="21"/>
          <w:szCs w:val="21"/>
          <w:highlight w:val="none"/>
          <w:lang w:val="en-US" w:eastAsia="zh-CN" w:bidi="ar-SA"/>
        </w:rPr>
      </w:r>
      <w:r/>
    </w:p>
    <w:p>
      <w:pPr>
        <w:pStyle w:val="863"/>
        <w:ind w:firstLine="420"/>
        <w:jc w:val="both"/>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承包人须安排专职人员回复城管委交办单及网络问政等其它交办事项，若不及时回复或二次交办处违约金1000元/次，拒不处理的我单位可交由第三方临时处理，承包人需承担相应的费用，并处以2000元/次的罚款。</w:t>
      </w:r>
      <w:r>
        <w:rPr>
          <w:rFonts w:hint="eastAsia" w:ascii="宋体" w:hAnsi="宋体" w:eastAsia="宋体" w:cs="宋体"/>
          <w:color w:val="000000"/>
          <w:sz w:val="21"/>
          <w:szCs w:val="21"/>
          <w:highlight w:val="none"/>
          <w:lang w:val="en-US" w:eastAsia="zh-CN" w:bidi="ar-SA"/>
        </w:rPr>
      </w:r>
      <w:r/>
    </w:p>
    <w:p>
      <w:pPr>
        <w:pStyle w:val="863"/>
        <w:ind w:firstLine="420"/>
        <w:jc w:val="both"/>
        <w:spacing w:line="44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21.18本合同约定承包人需支付的违约金，发包人有权从所支付的工程款中直接扣除。</w:t>
      </w:r>
      <w:r>
        <w:rPr>
          <w:rFonts w:hint="eastAsia" w:ascii="宋体" w:hAnsi="宋体" w:eastAsia="宋体" w:cs="宋体"/>
          <w:b/>
          <w:color w:val="000000"/>
          <w:sz w:val="21"/>
          <w:szCs w:val="21"/>
          <w:highlight w:val="none"/>
          <w:lang w:val="en-US" w:eastAsia="zh-CN" w:bidi="ar-SA"/>
        </w:rPr>
        <w:br w:type="page" w:clear="all"/>
      </w:r>
      <w:r>
        <w:rPr>
          <w:rFonts w:hint="eastAsia" w:ascii="宋体" w:hAnsi="宋体" w:eastAsia="宋体" w:cs="宋体"/>
          <w:b/>
          <w:color w:val="000000"/>
          <w:sz w:val="21"/>
          <w:szCs w:val="21"/>
          <w:highlight w:val="none"/>
          <w:lang w:val="en-US" w:eastAsia="zh-CN" w:bidi="ar-SA"/>
        </w:rPr>
      </w:r>
      <w:r/>
    </w:p>
    <w:p>
      <w:pPr>
        <w:pStyle w:val="863"/>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附件1：</w:t>
      </w:r>
      <w:r>
        <w:rPr>
          <w:rFonts w:hint="eastAsia" w:ascii="宋体" w:hAnsi="宋体" w:eastAsia="宋体" w:cs="宋体"/>
          <w:color w:val="000000"/>
          <w:sz w:val="21"/>
          <w:szCs w:val="21"/>
          <w:highlight w:val="none"/>
          <w:lang w:val="en-US" w:eastAsia="zh-CN"/>
        </w:rPr>
      </w:r>
      <w:r/>
    </w:p>
    <w:p>
      <w:pPr>
        <w:pStyle w:val="86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绿化养护责任书</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发包人和承包人根据《园林绿化养护标准》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CJJ/T287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或</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江苏省城市绿地养护管理预算定额》、《江苏省城市园林植物养护管理规范及分级标准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201508</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》、《宿迁市园林绿化养护管理标准》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地方标准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等相关规定，经协商一致就</w:t>
      </w:r>
      <w:r>
        <w:rPr>
          <w:rFonts w:hint="eastAsia" w:ascii="宋体" w:hAnsi="宋体" w:eastAsia="宋体" w:cs="宋体"/>
          <w:color w:val="000000"/>
          <w:sz w:val="21"/>
          <w:szCs w:val="21"/>
          <w:highlight w:val="none"/>
          <w:u w:val="single"/>
          <w:lang w:eastAsia="zh-CN"/>
        </w:rPr>
        <w:t xml:space="preserve">宿迁学院周边储备地块开放管理工程和宿迁学院西门北侧储备地块考古配合及绿化开放管理项目（</w:t>
      </w:r>
      <w:r>
        <w:rPr>
          <w:rFonts w:hint="eastAsia" w:ascii="宋体" w:hAnsi="宋体" w:eastAsia="宋体" w:cs="宋体"/>
          <w:color w:val="000000"/>
          <w:sz w:val="21"/>
          <w:szCs w:val="21"/>
          <w:highlight w:val="none"/>
        </w:rPr>
        <w:t xml:space="preserve">工程全称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签订绿化养护责任书。</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一、责任范围和内容</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承包人在绿化养护期内，按照有关法律规定和合同约定，承担施工范围内的绿化养护责任。</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内容包括对养护范围内植物采取的整形修剪、松土除草、灌溉与排水、施肥、有害生物防治、改植与补植、绿地防护</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如防台风、防寒</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等技术措施；其他内容双方约定如下：   </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 、养护标准</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绿化养护质量符合《江苏省城市园林绿化养护管理规范及等级标准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设施维护和植物养护</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》、《宿迁市园林绿化养护管理标准》和《江苏省园林绿化养护定额》</w:t>
      </w:r>
      <w:r>
        <w:rPr>
          <w:rFonts w:hint="eastAsia" w:ascii="宋体" w:hAnsi="宋体" w:eastAsia="宋体" w:cs="宋体"/>
          <w:color w:val="000000"/>
          <w:sz w:val="21"/>
          <w:szCs w:val="21"/>
          <w:highlight w:val="none"/>
          <w:lang w:eastAsia="zh-CN"/>
        </w:rPr>
        <w:t xml:space="preserve">三级</w:t>
      </w:r>
      <w:r>
        <w:rPr>
          <w:rFonts w:hint="eastAsia" w:ascii="宋体" w:hAnsi="宋体" w:eastAsia="宋体" w:cs="宋体"/>
          <w:color w:val="000000"/>
          <w:sz w:val="21"/>
          <w:szCs w:val="21"/>
          <w:highlight w:val="none"/>
        </w:rPr>
        <w:t xml:space="preserve">标准。</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三、考核标准</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由发包人按《江苏省城市园林绿化养护管理规范及等级标准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设施维护和植物养护</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》、《宿迁市园林绿化养护管理标准》和《江苏省园林绿化养护定额》中</w:t>
      </w:r>
      <w:r>
        <w:rPr>
          <w:rFonts w:hint="eastAsia" w:ascii="宋体" w:hAnsi="宋体" w:eastAsia="宋体" w:cs="宋体"/>
          <w:color w:val="000000"/>
          <w:sz w:val="21"/>
          <w:szCs w:val="21"/>
          <w:highlight w:val="none"/>
          <w:lang w:val="en-US" w:eastAsia="zh-CN"/>
        </w:rPr>
        <w:t xml:space="preserve">二级</w:t>
      </w:r>
      <w:r>
        <w:rPr>
          <w:rFonts w:hint="eastAsia" w:ascii="宋体" w:hAnsi="宋体" w:eastAsia="宋体" w:cs="宋体"/>
          <w:color w:val="000000"/>
          <w:sz w:val="21"/>
          <w:szCs w:val="21"/>
          <w:highlight w:val="none"/>
        </w:rPr>
        <w:t xml:space="preserve">标准进行考核，相关费用从质量保证金中扣除。</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四、绿化养护期</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绿化养护期</w:t>
      </w:r>
      <w:r>
        <w:rPr>
          <w:rFonts w:hint="eastAsia" w:ascii="宋体" w:hAnsi="宋体" w:eastAsia="宋体" w:cs="宋体"/>
          <w:color w:val="000000"/>
          <w:sz w:val="21"/>
          <w:szCs w:val="21"/>
          <w:highlight w:val="none"/>
          <w:u w:val="single"/>
          <w:lang w:val="en-US" w:eastAsia="zh-CN"/>
        </w:rPr>
        <w:t xml:space="preserve">两年</w:t>
      </w:r>
      <w:r>
        <w:rPr>
          <w:rFonts w:hint="eastAsia" w:ascii="宋体" w:hAnsi="宋体" w:eastAsia="宋体" w:cs="宋体"/>
          <w:color w:val="000000"/>
          <w:sz w:val="21"/>
          <w:szCs w:val="21"/>
          <w:highlight w:val="none"/>
        </w:rPr>
        <w:t xml:space="preserve">，从工程竣工验收合格之日起计算。</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五、养护责任</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1.为确保养护质量，承包人应安排专业队伍和人员进行养护管理。</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承包人在养护过程中应采取安全措施，避免造成对第三方人身和财产的损害。因承包人操作不当、管理不善而造成人身伤害或财产损失的，由承包人承担。发生紧急事故需处置的，承包人在接到事故通知后，应当立即到达事故现场处置。</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3.苗木成活率按合同约定执行，发生苗木等植物材料死亡，须按原设计品种和规格及时更换，更换费用由承包人承担。</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4.绿化养护期满后，由发包人组织验收。</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5.其他责任约定：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六、养护费用</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养护费用由承包人承担。</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七、其他约定：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绿化养护责任书由发包人、承包人在工程竣工验收前共同签署，作为施工合同附件，其有效期限至绿化养护期满。</w:t>
      </w:r>
      <w:r>
        <w:rPr>
          <w:rFonts w:hint="eastAsia" w:ascii="宋体" w:hAnsi="宋体" w:eastAsia="宋体" w:cs="宋体"/>
          <w:color w:val="000000"/>
          <w:sz w:val="21"/>
          <w:szCs w:val="21"/>
          <w:highlight w:val="none"/>
        </w:rPr>
      </w:r>
      <w:r/>
    </w:p>
    <w:p>
      <w:pPr>
        <w:pStyle w:val="863"/>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6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6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63"/>
        <w:ind w:left="429"/>
        <w:spacing w:before="51"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公章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31"/>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t xml:space="preserve">承包</w:t>
      </w: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公章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63"/>
        <w:ind w:right="234" w:firstLine="429"/>
        <w:spacing w:before="82" w:line="360" w:lineRule="auto"/>
        <w:rPr>
          <w:rFonts w:hint="eastAsia" w:ascii="宋体" w:hAnsi="宋体" w:eastAsia="宋体" w:cs="宋体"/>
          <w:color w:val="000000"/>
          <w:spacing w:val="35"/>
          <w:sz w:val="21"/>
          <w:szCs w:val="21"/>
          <w:highlight w:val="none"/>
        </w:rPr>
      </w:pPr>
      <w:r>
        <w:rPr>
          <w:rFonts w:hint="eastAsia" w:ascii="宋体" w:hAnsi="宋体" w:eastAsia="宋体" w:cs="宋体"/>
          <w:color w:val="000000"/>
          <w:sz w:val="21"/>
          <w:szCs w:val="21"/>
          <w:highlight w:val="none"/>
          <w:lang w:val="en-US" w:eastAsia="zh-CN"/>
        </w:rPr>
        <w:t xml:space="preserve">法定代表人或其委托代理人：</w:t>
      </w:r>
      <w:r>
        <w:rPr>
          <w:rFonts w:hint="eastAsia" w:ascii="宋体" w:hAnsi="宋体" w:eastAsia="宋体" w:cs="宋体"/>
          <w:color w:val="000000"/>
          <w:spacing w:val="35"/>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t xml:space="preserve">法定代表人或其委托代理人：</w:t>
      </w:r>
      <w:r>
        <w:rPr>
          <w:rFonts w:hint="eastAsia" w:ascii="宋体" w:hAnsi="宋体" w:eastAsia="宋体" w:cs="宋体"/>
          <w:color w:val="000000"/>
          <w:spacing w:val="35"/>
          <w:sz w:val="21"/>
          <w:szCs w:val="21"/>
          <w:highlight w:val="none"/>
        </w:rPr>
      </w:r>
      <w:r/>
    </w:p>
    <w:p>
      <w:pPr>
        <w:pStyle w:val="863"/>
        <w:ind w:right="234" w:firstLine="429"/>
        <w:spacing w:before="82"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签 字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rPr>
        <w:t xml:space="preserve">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u w:val="none"/>
        </w:rPr>
        <w:t xml:space="preserve"> </w:t>
      </w:r>
      <w:r>
        <w:rPr>
          <w:rFonts w:hint="eastAsia" w:ascii="宋体" w:hAnsi="宋体" w:eastAsia="宋体" w:cs="宋体"/>
          <w:color w:val="000000"/>
          <w:sz w:val="21"/>
          <w:szCs w:val="21"/>
          <w:highlight w:val="none"/>
          <w:lang w:val="en-US" w:eastAsia="zh-CN"/>
        </w:rPr>
        <w:t xml:space="preserve">( 签 字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63"/>
        <w:ind w:left="429"/>
        <w:spacing w:before="1"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val="en-US" w:eastAsia="zh-CN"/>
        </w:rPr>
        <w:t xml:space="preserve">地  址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lang w:val="en-US" w:eastAsia="zh-CN"/>
        </w:rPr>
        <w:t xml:space="preserve">地  址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63"/>
        <w:ind w:left="429"/>
        <w:spacing w:before="1"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电  话 ：</w:t>
      </w:r>
      <w:r>
        <w:rPr>
          <w:rFonts w:hint="eastAsia" w:ascii="宋体" w:hAnsi="宋体" w:eastAsia="宋体" w:cs="宋体"/>
          <w:color w:val="000000"/>
          <w:spacing w:val="-86"/>
          <w:sz w:val="21"/>
          <w:szCs w:val="21"/>
          <w:highlight w:val="non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lang w:val="en-US" w:eastAsia="zh-CN"/>
        </w:rPr>
        <w:t xml:space="preserve">电  话 ：</w:t>
      </w:r>
      <w:r>
        <w:rPr>
          <w:rFonts w:hint="eastAsia" w:ascii="宋体" w:hAnsi="宋体" w:eastAsia="宋体" w:cs="宋体"/>
          <w:color w:val="000000"/>
          <w:spacing w:val="-86"/>
          <w:sz w:val="21"/>
          <w:szCs w:val="21"/>
          <w:highlight w:val="non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63"/>
        <w:ind w:left="429"/>
        <w:spacing w:before="51"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日  期：</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val="en-US" w:eastAsia="zh-CN"/>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val="en-US" w:eastAsia="zh-CN"/>
        </w:rPr>
        <w:t xml:space="preserve">日          日  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年</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863"/>
        <w:ind w:firstLine="48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86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6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6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6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6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6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6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6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63"/>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br w:type="page" w:clear="all"/>
      </w:r>
      <w:r>
        <w:rPr>
          <w:rFonts w:hint="eastAsia" w:ascii="宋体" w:hAnsi="宋体" w:eastAsia="宋体" w:cs="宋体"/>
          <w:color w:val="000000"/>
          <w:sz w:val="21"/>
          <w:szCs w:val="21"/>
          <w:highlight w:val="none"/>
          <w:lang w:val="en-US" w:eastAsia="zh-CN"/>
        </w:rPr>
      </w:r>
      <w:r/>
    </w:p>
    <w:p>
      <w:pPr>
        <w:pStyle w:val="863"/>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附件2：</w:t>
      </w:r>
      <w:r>
        <w:rPr>
          <w:rFonts w:hint="eastAsia" w:ascii="宋体" w:hAnsi="宋体" w:eastAsia="宋体" w:cs="宋体"/>
          <w:color w:val="000000"/>
          <w:sz w:val="21"/>
          <w:szCs w:val="21"/>
          <w:highlight w:val="none"/>
          <w:lang w:val="en-US" w:eastAsia="zh-CN"/>
        </w:rPr>
      </w:r>
      <w:r/>
    </w:p>
    <w:p>
      <w:pPr>
        <w:pStyle w:val="863"/>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工程质量保修书</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发包人和承包人根据《中华人民共和国建筑法》《建设工程质量管理条例》和《园林绿化工程施工及验收规范》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CJJ82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等，经协商一致就金</w:t>
      </w:r>
      <w:r>
        <w:rPr>
          <w:rFonts w:hint="eastAsia" w:ascii="宋体" w:hAnsi="宋体" w:eastAsia="宋体" w:cs="宋体"/>
          <w:color w:val="000000"/>
          <w:sz w:val="21"/>
          <w:szCs w:val="21"/>
          <w:highlight w:val="none"/>
          <w:u w:val="single"/>
          <w:lang w:eastAsia="zh-CN"/>
        </w:rPr>
        <w:t xml:space="preserve">宿迁学院周边储备地块开放管理工程和宿迁学院西门北侧储备地块考古配合及绿化开放管理项目（</w:t>
      </w:r>
      <w:r>
        <w:rPr>
          <w:rFonts w:hint="eastAsia" w:ascii="宋体" w:hAnsi="宋体" w:eastAsia="宋体" w:cs="宋体"/>
          <w:color w:val="000000"/>
          <w:sz w:val="21"/>
          <w:szCs w:val="21"/>
          <w:highlight w:val="none"/>
        </w:rPr>
        <w:t xml:space="preserve">工程名称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签订工程质量保修书。</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一、工程质量保修范围和内容</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承包人在质量保修期内，按照有关法律规定和合同约定，承担工程质量保修责任。</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质量保修范围包括绿化工程、园林附属工程以及双方约定的其他项目。具体保修的内容，双方约定如下：</w:t>
      </w:r>
      <w:r>
        <w:rPr>
          <w:rFonts w:hint="eastAsia" w:ascii="宋体" w:hAnsi="宋体" w:eastAsia="宋体" w:cs="宋体"/>
          <w:color w:val="000000"/>
          <w:sz w:val="21"/>
          <w:szCs w:val="21"/>
          <w:highlight w:val="none"/>
          <w:u w:val="single"/>
          <w:lang w:eastAsia="zh-CN"/>
        </w:rPr>
        <w:t xml:space="preserve">宿迁学院周边储备地块开放管理工程和宿迁学院西门北侧储备地块考古配合及绿化开放管理项目</w:t>
      </w:r>
      <w:r>
        <w:rPr>
          <w:rFonts w:hint="eastAsia" w:ascii="宋体" w:hAnsi="宋体" w:eastAsia="宋体" w:cs="宋体"/>
          <w:color w:val="000000"/>
          <w:sz w:val="21"/>
          <w:szCs w:val="21"/>
          <w:highlight w:val="none"/>
          <w:u w:val="single"/>
        </w:rPr>
        <w:t xml:space="preserve">，具体详见图纸及工程量清单</w:t>
      </w:r>
      <w:r>
        <w:rPr>
          <w:rFonts w:hint="eastAsia" w:ascii="宋体" w:hAnsi="宋体" w:eastAsia="宋体" w:cs="宋体"/>
          <w:color w:val="000000"/>
          <w:sz w:val="21"/>
          <w:szCs w:val="21"/>
          <w:highlight w:val="none"/>
          <w:u w:val="single"/>
          <w:lang w:val="en-US" w:eastAsia="zh-CN"/>
        </w:rPr>
        <w:t xml:space="preserve">内容</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二、质量保修期</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工程的质量保修期如下：</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1.绿化工程为</w:t>
      </w:r>
      <w:r>
        <w:rPr>
          <w:rFonts w:hint="eastAsia" w:ascii="宋体" w:hAnsi="宋体" w:eastAsia="宋体" w:cs="宋体"/>
          <w:color w:val="000000"/>
          <w:sz w:val="21"/>
          <w:szCs w:val="21"/>
          <w:highlight w:val="none"/>
          <w:u w:val="single"/>
          <w:lang w:val="en-US" w:eastAsia="zh-CN"/>
        </w:rPr>
        <w:t xml:space="preserve">两年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.园林附属工程为</w:t>
      </w:r>
      <w:r>
        <w:rPr>
          <w:rFonts w:hint="eastAsia" w:ascii="宋体" w:hAnsi="宋体" w:eastAsia="宋体" w:cs="宋体"/>
          <w:color w:val="000000"/>
          <w:sz w:val="21"/>
          <w:szCs w:val="21"/>
          <w:highlight w:val="none"/>
          <w:u w:val="single"/>
          <w:lang w:val="en-US" w:eastAsia="zh-CN"/>
        </w:rPr>
        <w:t xml:space="preserve">两年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.其他项目保修期限约定如下：按照国家《建设工程质量管理条例》执行，但不得少于</w:t>
      </w:r>
      <w:r>
        <w:rPr>
          <w:rFonts w:hint="eastAsia" w:ascii="宋体" w:hAnsi="宋体" w:eastAsia="宋体" w:cs="宋体"/>
          <w:color w:val="000000"/>
          <w:sz w:val="21"/>
          <w:szCs w:val="21"/>
          <w:highlight w:val="none"/>
          <w:lang w:eastAsia="zh-CN"/>
        </w:rPr>
        <w:t xml:space="preserve">两年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质量保修期自工程竣工验收合格之日起计算。</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三、缺陷责任期</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工程缺陷责任期为</w:t>
      </w:r>
      <w:r>
        <w:rPr>
          <w:rFonts w:hint="eastAsia" w:ascii="宋体" w:hAnsi="宋体" w:eastAsia="宋体" w:cs="宋体"/>
          <w:color w:val="000000"/>
          <w:sz w:val="21"/>
          <w:szCs w:val="21"/>
          <w:highlight w:val="none"/>
          <w:u w:val="single"/>
        </w:rPr>
        <w:t xml:space="preserve"> 24</w:t>
      </w:r>
      <w:r>
        <w:rPr>
          <w:rFonts w:hint="eastAsia" w:ascii="宋体" w:hAnsi="宋体" w:eastAsia="宋体" w:cs="宋体"/>
          <w:color w:val="000000"/>
          <w:sz w:val="21"/>
          <w:szCs w:val="21"/>
          <w:highlight w:val="none"/>
        </w:rPr>
        <w:t xml:space="preserve">个月，缺陷责任期自工程竣工验收合格之日起计算。单位工程先于全部工程进行验收，单位工程缺陷责任期自单位工程验收合格之日起算。</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缺陷责任期终止后，发包人应退还剩余的质量保证金。</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四、质量保修责任</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1.属于保修范围、内容的项目，承包人应当在接到保修通知之日起7天内派人保修。承包人不在约定期限内派人保修的，发包人可以委托他人修理，费用由承包人承担，从质量保证金中扣除。</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2.发生紧急事故需抢修的，承包人在接到事故通知后，应当立即到达事故现场抢修。</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对于涉及结构安全的质量问题，应当按照《建设工程质量管理条例》的规定，立即向当地住房和城乡建设行政主管部门及有关部门报告，采取安全防范措施，并由原设计人或者具有相应资质等级的设计人提出保修方案，承包人实施保修。</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4.在工程质量保修期内，未能在合理期限对工程质量问题进行修复，或拒绝按要求进行修复的，承包人应向发包人支付修复工程支出的实际金额。</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5.质量保修完成后，由发包人组织验收。</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五、双方约定的其他工程质量保修项：</w:t>
      </w:r>
      <w:r>
        <w:rPr>
          <w:rFonts w:hint="eastAsia" w:ascii="宋体" w:hAnsi="宋体" w:eastAsia="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工程质量保修书由发包人、承包人在工程竣工验收前共同签署，作为施工合同附件，其有效期限至保修期满。</w:t>
      </w:r>
      <w:r>
        <w:rPr>
          <w:rFonts w:hint="eastAsia" w:ascii="宋体" w:hAnsi="宋体" w:eastAsia="宋体" w:cs="宋体"/>
          <w:color w:val="000000"/>
          <w:sz w:val="21"/>
          <w:szCs w:val="21"/>
          <w:highlight w:val="none"/>
        </w:rPr>
      </w:r>
      <w:r/>
    </w:p>
    <w:p>
      <w:pPr>
        <w:pStyle w:val="863"/>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公章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                        承包</w:t>
      </w: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公章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法定代表人或其委托代理人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签字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法定代表人或其委托代理人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签字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lang w:eastAsia="zh-CN"/>
        </w:rPr>
        <w:t xml:space="preserve">统一社会信用代码</w:t>
      </w:r>
      <w:r>
        <w:rPr>
          <w:rFonts w:hint="eastAsia" w:ascii="宋体" w:hAnsi="宋体" w:eastAsia="宋体" w:cs="宋体"/>
          <w:color w:val="000000"/>
          <w:sz w:val="21"/>
          <w:szCs w:val="21"/>
          <w:highlight w:val="none"/>
        </w:rPr>
        <w:t xml:space="preserve">证号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lang w:eastAsia="zh-CN"/>
        </w:rPr>
        <w:t xml:space="preserve">统一社会信用代码</w:t>
      </w:r>
      <w:r>
        <w:rPr>
          <w:rFonts w:hint="eastAsia" w:ascii="宋体" w:hAnsi="宋体" w:eastAsia="宋体" w:cs="宋体"/>
          <w:color w:val="000000"/>
          <w:sz w:val="21"/>
          <w:szCs w:val="21"/>
          <w:highlight w:val="none"/>
        </w:rPr>
        <w:t xml:space="preserve">证号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地</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址</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rPr>
        <w:t xml:space="preserve">地</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址</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rPr>
        <w:t xml:space="preserve">邮政编码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rPr>
        <w:t xml:space="preserve">邮政编码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电</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话</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rPr>
        <w:t xml:space="preserve">电</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话</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传</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真</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rPr>
        <w:t xml:space="preserve">传</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真</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开户银行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rPr>
        <w:t xml:space="preserve">开户银行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账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rPr>
        <w:t xml:space="preserve">账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日                </w:t>
      </w: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日</w:t>
      </w:r>
      <w:r>
        <w:rPr>
          <w:rFonts w:hint="eastAsia" w:ascii="宋体" w:hAnsi="宋体" w:eastAsia="宋体" w:cs="宋体"/>
          <w:color w:val="000000"/>
          <w:sz w:val="21"/>
          <w:szCs w:val="21"/>
          <w:highlight w:val="none"/>
          <w:lang w:val="en-US" w:eastAsia="zh-CN"/>
        </w:rPr>
      </w:r>
      <w:r/>
    </w:p>
    <w:p>
      <w:pPr>
        <w:pStyle w:val="86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6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63"/>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br w:type="page" w:clear="all"/>
      </w:r>
      <w:r>
        <w:rPr>
          <w:rFonts w:hint="eastAsia" w:ascii="宋体" w:hAnsi="宋体" w:eastAsia="宋体" w:cs="宋体"/>
          <w:color w:val="000000"/>
          <w:sz w:val="21"/>
          <w:szCs w:val="21"/>
          <w:highlight w:val="none"/>
          <w:lang w:val="en-US" w:eastAsia="zh-CN"/>
        </w:rPr>
      </w:r>
      <w:r/>
    </w:p>
    <w:p>
      <w:pPr>
        <w:pStyle w:val="86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附件3：</w:t>
      </w:r>
      <w:r>
        <w:rPr>
          <w:rFonts w:hint="eastAsia" w:ascii="宋体" w:hAnsi="宋体" w:eastAsia="宋体" w:cs="宋体"/>
          <w:color w:val="000000"/>
          <w:sz w:val="21"/>
          <w:szCs w:val="21"/>
          <w:highlight w:val="none"/>
        </w:rPr>
      </w:r>
      <w:r/>
    </w:p>
    <w:p>
      <w:pPr>
        <w:pStyle w:val="863"/>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廉政建设责任书</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为加强建设工程廉政建设，规范建设工程各项活动中发包</w:t>
      </w:r>
      <w:r>
        <w:rPr>
          <w:rFonts w:hint="eastAsia" w:ascii="宋体" w:hAnsi="宋体" w:eastAsia="宋体" w:cs="宋体"/>
          <w:color w:val="000000"/>
          <w:sz w:val="21"/>
          <w:szCs w:val="21"/>
          <w:highlight w:val="none"/>
          <w:lang w:eastAsia="zh-CN"/>
        </w:rPr>
        <w:t xml:space="preserve">人和</w:t>
      </w:r>
      <w:r>
        <w:rPr>
          <w:rFonts w:hint="eastAsia" w:ascii="宋体" w:hAnsi="宋体" w:eastAsia="宋体" w:cs="宋体"/>
          <w:color w:val="000000"/>
          <w:sz w:val="21"/>
          <w:szCs w:val="21"/>
          <w:highlight w:val="none"/>
        </w:rPr>
        <w:t xml:space="preserve">承包人双方的行为，防止谋取不正当利益的违法违纪现象的发生，保护国家、集体和当事人的合法权益，根据国家有关工程建设的法律法规和廉政建设的有关规定，订立本廉政建设责任书。</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一、双方的责任</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1.1应严格遵守国家关于建设工程的有关法律、法规，相关政策，以及廉政建设的各项规定。</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1.2严格执行建设工程合同文件，自觉按合同办事。</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1.3各项活动必须坚持公开、公平、公正、诚信、透明的原则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除法律法规另有规定者外</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,不得为获取不正当的利益，损害国家、集体和对方利益，不得违反建设工程管理的规章制度。</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1.4发现对方在业务活动中有违规、违纪、违法行为的，应及时提醒对方，情节严重的，应向其上级主管部门或纪检监察、司法等有关机关举报。</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二、发包人责任</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发包人从事该建设工程项目的负责人和工作人员，在工程建设的事前、事中、事后应遵守以下规定：</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2.1不得向承包人和相关单位索要或接受回扣、礼金、有价证券、贵重物品和好处费、感谢费等。</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2.2不得在承包人和相关单位报销任何应由发包人或个人支付的费用。</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2.3不得要求、暗示或接受承包人和相关单位为个人装修住房、婚丧嫁娶、配偶子女的工作安排以及出国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、旅游等提供方便。</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2.4不得参加有可能影响公正执行公务的承包人和相关单位的宴请、健身、娱乐等活动。</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2.5不得向承包人和相关单位介绍或为配偶、子女、亲属参与同发包人工程建设管理合同有关的业务活动；不得以任何理由要求承包人和相关单位使用某种产品、材料和设备。</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三、承包人责任</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应与发包人保持正常的业务交往，按照有关法律法规和程序开展业务工作，严格执行工程建设的有关方针、政策，执行工程建设强制性标准，并遵守以下规定：</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3.1不得以任何理由向发包人及其工作人员索要、接受或赠送礼金、有价证券、贵重物品及回扣、好处费、感谢费等。</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3.2不得以任何理由为发包人和相关单位报销应由对方或个人支付的费用。</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3.3不得接受或暗示为发包人、相关单位或个人装修住房、婚丧嫁娶、配偶子女的工作安排以及出国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、旅游等提供方便。</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3.4不得以任何理由为发包人、相关单位或个人组织有可能影响公正执行公务的宴请、健身、娱乐等活动。</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四、违约责任</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4.1发包人工作人员有违反本责任书第一、二条责任行为的，依据有关法律、法规给予处理；涉嫌犯罪的，移交司法机关追究刑事责任；给承包人单位造成经济损失的，应予以赔偿。</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4.2承包人工作人员有违反本责任书第一、三条责任行为的，依据有关法律法规处理；涉嫌犯罪的，移交司法机关追究刑事责任；给发包人单位造成经济损失的，应予以赔偿。</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4.3本责任书作为本合同的组成部分，与本合同具有同等法律效力，经双方签署后立即生效。</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五、责任书有效期</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本责任书的有效期为双方签署之日起至该工程项目竣工验收合格时止。</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六、责任书份数</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本责任书一式两份，发包</w:t>
      </w:r>
      <w:r>
        <w:rPr>
          <w:rFonts w:hint="eastAsia" w:ascii="宋体" w:hAnsi="宋体" w:eastAsia="宋体" w:cs="宋体"/>
          <w:color w:val="000000"/>
          <w:sz w:val="21"/>
          <w:szCs w:val="21"/>
          <w:highlight w:val="none"/>
          <w:lang w:eastAsia="zh-CN"/>
        </w:rPr>
        <w:t xml:space="preserve">人和</w:t>
      </w:r>
      <w:r>
        <w:rPr>
          <w:rFonts w:hint="eastAsia" w:ascii="宋体" w:hAnsi="宋体" w:eastAsia="宋体" w:cs="宋体"/>
          <w:color w:val="000000"/>
          <w:sz w:val="21"/>
          <w:szCs w:val="21"/>
          <w:highlight w:val="none"/>
        </w:rPr>
        <w:t xml:space="preserve">承包人各执一份，具有同等效力。</w:t>
      </w:r>
      <w:r>
        <w:rPr>
          <w:rFonts w:hint="eastAsia" w:ascii="宋体" w:hAnsi="宋体" w:eastAsia="宋体" w:cs="宋体"/>
          <w:color w:val="000000"/>
          <w:sz w:val="21"/>
          <w:szCs w:val="21"/>
          <w:highlight w:val="none"/>
        </w:rPr>
      </w:r>
      <w:r/>
    </w:p>
    <w:p>
      <w:pPr>
        <w:pStyle w:val="863"/>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63"/>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63"/>
        <w:ind w:left="429"/>
        <w:keepLines w:val="0"/>
        <w:keepNext w:val="0"/>
        <w:pageBreakBefore w:val="0"/>
        <w:spacing w:before="51"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公章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31"/>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t xml:space="preserve">承包</w:t>
      </w: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公章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63"/>
        <w:ind w:right="234" w:firstLine="429"/>
        <w:keepLines w:val="0"/>
        <w:keepNext w:val="0"/>
        <w:pageBreakBefore w:val="0"/>
        <w:spacing w:before="82" w:line="440" w:lineRule="exact"/>
        <w:widowControl w:val="off"/>
        <w:rPr>
          <w:rFonts w:hint="eastAsia" w:ascii="宋体" w:hAnsi="宋体" w:eastAsia="宋体" w:cs="宋体"/>
          <w:color w:val="000000"/>
          <w:spacing w:val="35"/>
          <w:sz w:val="21"/>
          <w:szCs w:val="21"/>
          <w:highlight w:val="none"/>
        </w:rPr>
      </w:pPr>
      <w:r>
        <w:rPr>
          <w:rFonts w:hint="eastAsia" w:ascii="宋体" w:hAnsi="宋体" w:eastAsia="宋体" w:cs="宋体"/>
          <w:color w:val="000000"/>
          <w:sz w:val="21"/>
          <w:szCs w:val="21"/>
          <w:highlight w:val="none"/>
          <w:lang w:val="en-US" w:eastAsia="zh-CN"/>
        </w:rPr>
        <w:t xml:space="preserve">法定代表人或其委托代理人：</w:t>
      </w:r>
      <w:r>
        <w:rPr>
          <w:rFonts w:hint="eastAsia" w:ascii="宋体" w:hAnsi="宋体" w:eastAsia="宋体" w:cs="宋体"/>
          <w:color w:val="000000"/>
          <w:spacing w:val="35"/>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t xml:space="preserve">法定代表人或其委托代理人：</w:t>
      </w:r>
      <w:r>
        <w:rPr>
          <w:rFonts w:hint="eastAsia" w:ascii="宋体" w:hAnsi="宋体" w:eastAsia="宋体" w:cs="宋体"/>
          <w:color w:val="000000"/>
          <w:spacing w:val="35"/>
          <w:sz w:val="21"/>
          <w:szCs w:val="21"/>
          <w:highlight w:val="none"/>
        </w:rPr>
      </w:r>
      <w:r/>
    </w:p>
    <w:p>
      <w:pPr>
        <w:pStyle w:val="863"/>
        <w:ind w:right="234" w:firstLine="429"/>
        <w:keepLines w:val="0"/>
        <w:keepNext w:val="0"/>
        <w:pageBreakBefore w:val="0"/>
        <w:spacing w:before="82"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签 字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rPr>
        <w:t xml:space="preserve">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u w:val="none"/>
        </w:rPr>
        <w:t xml:space="preserve"> </w:t>
      </w:r>
      <w:r>
        <w:rPr>
          <w:rFonts w:hint="eastAsia" w:ascii="宋体" w:hAnsi="宋体" w:eastAsia="宋体" w:cs="宋体"/>
          <w:color w:val="000000"/>
          <w:sz w:val="21"/>
          <w:szCs w:val="21"/>
          <w:highlight w:val="none"/>
          <w:lang w:val="en-US" w:eastAsia="zh-CN"/>
        </w:rPr>
        <w:t xml:space="preserve">( 签 字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63"/>
        <w:ind w:left="429"/>
        <w:keepLines w:val="0"/>
        <w:keepNext w:val="0"/>
        <w:pageBreakBefore w:val="0"/>
        <w:spacing w:before="1" w:line="440" w:lineRule="exact"/>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val="en-US" w:eastAsia="zh-CN"/>
        </w:rPr>
        <w:t xml:space="preserve">地  址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lang w:val="en-US" w:eastAsia="zh-CN"/>
        </w:rPr>
        <w:t xml:space="preserve">地  址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63"/>
        <w:ind w:left="429"/>
        <w:keepLines w:val="0"/>
        <w:keepNext w:val="0"/>
        <w:pageBreakBefore w:val="0"/>
        <w:spacing w:before="1"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电  话 ：</w:t>
      </w:r>
      <w:r>
        <w:rPr>
          <w:rFonts w:hint="eastAsia" w:ascii="宋体" w:hAnsi="宋体" w:eastAsia="宋体" w:cs="宋体"/>
          <w:color w:val="000000"/>
          <w:spacing w:val="-86"/>
          <w:sz w:val="21"/>
          <w:szCs w:val="21"/>
          <w:highlight w:val="non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lang w:val="en-US" w:eastAsia="zh-CN"/>
        </w:rPr>
        <w:t xml:space="preserve">电  话 ：</w:t>
      </w:r>
      <w:r>
        <w:rPr>
          <w:rFonts w:hint="eastAsia" w:ascii="宋体" w:hAnsi="宋体" w:eastAsia="宋体" w:cs="宋体"/>
          <w:color w:val="000000"/>
          <w:spacing w:val="-86"/>
          <w:sz w:val="21"/>
          <w:szCs w:val="21"/>
          <w:highlight w:val="non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日  期：</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val="en-US" w:eastAsia="zh-CN"/>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val="en-US" w:eastAsia="zh-CN"/>
        </w:rPr>
        <w:t xml:space="preserve">日          日  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年</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86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63"/>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br w:type="page" w:clear="all"/>
      </w:r>
      <w:r>
        <w:rPr>
          <w:rFonts w:hint="eastAsia" w:ascii="宋体" w:hAnsi="宋体" w:eastAsia="宋体" w:cs="宋体"/>
          <w:color w:val="000000"/>
          <w:sz w:val="21"/>
          <w:szCs w:val="21"/>
          <w:highlight w:val="none"/>
          <w:lang w:val="en-US" w:eastAsia="zh-CN"/>
        </w:rPr>
      </w:r>
      <w:r/>
    </w:p>
    <w:p>
      <w:pPr>
        <w:pStyle w:val="863"/>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附件4：</w:t>
      </w:r>
      <w:r>
        <w:rPr>
          <w:rFonts w:hint="eastAsia" w:ascii="宋体" w:hAnsi="宋体" w:eastAsia="宋体" w:cs="宋体"/>
          <w:color w:val="000000"/>
          <w:sz w:val="21"/>
          <w:szCs w:val="21"/>
          <w:highlight w:val="none"/>
          <w:lang w:val="en-US" w:eastAsia="zh-CN"/>
        </w:rPr>
      </w:r>
      <w:r/>
    </w:p>
    <w:p>
      <w:pPr>
        <w:pStyle w:val="863"/>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环境保护承诺书</w:t>
      </w:r>
      <w:r>
        <w:rPr>
          <w:rFonts w:hint="eastAsia" w:ascii="宋体" w:hAnsi="宋体" w:eastAsia="宋体" w:cs="宋体"/>
          <w:color w:val="000000"/>
          <w:sz w:val="21"/>
          <w:szCs w:val="21"/>
          <w:highlight w:val="none"/>
        </w:rPr>
      </w:r>
      <w:r/>
    </w:p>
    <w:p>
      <w:pPr>
        <w:pStyle w:val="863"/>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全称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宿迁市土地储备中心</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全称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w:t>
      </w:r>
      <w:r>
        <w:rPr>
          <w:rFonts w:hint="eastAsia" w:ascii="宋体" w:hAnsi="宋体" w:eastAsia="宋体" w:cs="宋体"/>
          <w:color w:val="000000"/>
          <w:sz w:val="21"/>
          <w:szCs w:val="21"/>
          <w:highlight w:val="none"/>
          <w:u w:val="single"/>
          <w:lang w:eastAsia="zh-CN"/>
        </w:rPr>
        <w:t xml:space="preserve">宿迁学院周边储备地块开放管理工程和宿迁学院西门北侧储备地块考古配合及绿化开放管理项目</w:t>
      </w:r>
      <w:r>
        <w:rPr>
          <w:rFonts w:hint="eastAsia" w:ascii="宋体" w:hAnsi="宋体" w:eastAsia="宋体" w:cs="宋体"/>
          <w:color w:val="000000"/>
          <w:sz w:val="21"/>
          <w:szCs w:val="21"/>
          <w:highlight w:val="none"/>
        </w:rPr>
        <w:t xml:space="preserve">建设过程中，为加强对已完成工程的环境保护，规范建设工程各项活动中发包人承包人双方的行为，保护国家、集体和当事人的合法权益，订立本环境保护承诺书。</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一、如承包人对原有草皮、乔灌木造成破坏的，应按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草皮：100元/平方米，树木：按原状恢复外，并一次性赔偿3000元/棵</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进行赔偿，且发包人有权直接从承包人的工程款中扣除；</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草皮破坏指包含但不仅限于下列三种情况：</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1、草坪缺失</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2、草坪地形地貌严重变形</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3、草坪上抛洒各种杂土或垃圾</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乔木、灌木破坏指包含但不仅限于下列三种情况：</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1、树木死亡</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2、树木枯萎</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3、表皮缺损10%以上、冠顶被削除10%以上。</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二、如承包人对已完工市政、景观设施有破坏的，除应按原状进行修复外，在发现损毁至修复完成之日还应按1000元/天进行赔偿，且发包人有权直接从承包人的工程款中扣除；</w:t>
      </w:r>
      <w:r>
        <w:rPr>
          <w:rFonts w:hint="eastAsia" w:ascii="宋体" w:hAnsi="宋体" w:eastAsia="宋体" w:cs="宋体"/>
          <w:color w:val="000000"/>
          <w:sz w:val="21"/>
          <w:szCs w:val="21"/>
          <w:highlight w:val="none"/>
        </w:rPr>
      </w:r>
      <w:r/>
    </w:p>
    <w:p>
      <w:pPr>
        <w:pStyle w:val="863"/>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63"/>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63"/>
        <w:ind w:left="429"/>
        <w:keepLines w:val="0"/>
        <w:keepNext w:val="0"/>
        <w:pageBreakBefore w:val="0"/>
        <w:spacing w:before="51"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发包人：(公章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31"/>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t xml:space="preserve">承包</w:t>
      </w: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公章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63"/>
        <w:ind w:right="234" w:firstLine="429"/>
        <w:keepLines w:val="0"/>
        <w:keepNext w:val="0"/>
        <w:pageBreakBefore w:val="0"/>
        <w:spacing w:before="82" w:line="440" w:lineRule="exact"/>
        <w:widowControl w:val="off"/>
        <w:rPr>
          <w:rFonts w:hint="eastAsia" w:ascii="宋体" w:hAnsi="宋体" w:eastAsia="宋体" w:cs="宋体"/>
          <w:color w:val="000000"/>
          <w:spacing w:val="35"/>
          <w:sz w:val="21"/>
          <w:szCs w:val="21"/>
          <w:highlight w:val="none"/>
        </w:rPr>
      </w:pPr>
      <w:r>
        <w:rPr>
          <w:rFonts w:hint="eastAsia" w:ascii="宋体" w:hAnsi="宋体" w:eastAsia="宋体" w:cs="宋体"/>
          <w:color w:val="000000"/>
          <w:sz w:val="21"/>
          <w:szCs w:val="21"/>
          <w:highlight w:val="none"/>
          <w:lang w:val="en-US" w:eastAsia="zh-CN"/>
        </w:rPr>
        <w:t xml:space="preserve">法定代表人或其委托代理人：</w:t>
      </w:r>
      <w:r>
        <w:rPr>
          <w:rFonts w:hint="eastAsia" w:ascii="宋体" w:hAnsi="宋体" w:eastAsia="宋体" w:cs="宋体"/>
          <w:color w:val="000000"/>
          <w:spacing w:val="35"/>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t xml:space="preserve">法定代表人或其委托代理人：</w:t>
      </w:r>
      <w:r>
        <w:rPr>
          <w:rFonts w:hint="eastAsia" w:ascii="宋体" w:hAnsi="宋体" w:eastAsia="宋体" w:cs="宋体"/>
          <w:color w:val="000000"/>
          <w:spacing w:val="35"/>
          <w:sz w:val="21"/>
          <w:szCs w:val="21"/>
          <w:highlight w:val="none"/>
        </w:rPr>
      </w:r>
      <w:r/>
    </w:p>
    <w:p>
      <w:pPr>
        <w:pStyle w:val="863"/>
        <w:ind w:right="234" w:firstLine="429"/>
        <w:keepLines w:val="0"/>
        <w:keepNext w:val="0"/>
        <w:pageBreakBefore w:val="0"/>
        <w:spacing w:before="82"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签 字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rPr>
        <w:t xml:space="preserve">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u w:val="none"/>
        </w:rPr>
        <w:t xml:space="preserve"> </w:t>
      </w:r>
      <w:r>
        <w:rPr>
          <w:rFonts w:hint="eastAsia" w:ascii="宋体" w:hAnsi="宋体" w:eastAsia="宋体" w:cs="宋体"/>
          <w:color w:val="000000"/>
          <w:sz w:val="21"/>
          <w:szCs w:val="21"/>
          <w:highlight w:val="none"/>
          <w:lang w:val="en-US" w:eastAsia="zh-CN"/>
        </w:rPr>
        <w:t xml:space="preserve">( 签 字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63"/>
        <w:ind w:left="429"/>
        <w:keepLines w:val="0"/>
        <w:keepNext w:val="0"/>
        <w:pageBreakBefore w:val="0"/>
        <w:spacing w:before="1" w:line="440" w:lineRule="exact"/>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val="en-US" w:eastAsia="zh-CN"/>
        </w:rPr>
        <w:t xml:space="preserve">地  址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lang w:val="en-US" w:eastAsia="zh-CN"/>
        </w:rPr>
        <w:t xml:space="preserve">地  址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63"/>
        <w:ind w:left="429"/>
        <w:keepLines w:val="0"/>
        <w:keepNext w:val="0"/>
        <w:pageBreakBefore w:val="0"/>
        <w:spacing w:before="1"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电  话 ：</w:t>
      </w:r>
      <w:r>
        <w:rPr>
          <w:rFonts w:hint="eastAsia" w:ascii="宋体" w:hAnsi="宋体" w:eastAsia="宋体" w:cs="宋体"/>
          <w:color w:val="000000"/>
          <w:spacing w:val="-86"/>
          <w:sz w:val="21"/>
          <w:szCs w:val="21"/>
          <w:highlight w:val="non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lang w:val="en-US" w:eastAsia="zh-CN"/>
        </w:rPr>
        <w:t xml:space="preserve">电  话 ：</w:t>
      </w:r>
      <w:r>
        <w:rPr>
          <w:rFonts w:hint="eastAsia" w:ascii="宋体" w:hAnsi="宋体" w:eastAsia="宋体" w:cs="宋体"/>
          <w:color w:val="000000"/>
          <w:spacing w:val="-86"/>
          <w:sz w:val="21"/>
          <w:szCs w:val="21"/>
          <w:highlight w:val="non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日  期：</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val="en-US" w:eastAsia="zh-CN"/>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val="en-US" w:eastAsia="zh-CN"/>
        </w:rPr>
        <w:t xml:space="preserve">日          日  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年</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lang w:val="en-US" w:eastAsia="zh-CN"/>
        </w:rPr>
      </w:r>
      <w:r/>
    </w:p>
    <w:p>
      <w:pPr>
        <w:pStyle w:val="863"/>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附件5：</w:t>
      </w:r>
      <w:r>
        <w:rPr>
          <w:rFonts w:hint="eastAsia" w:ascii="宋体" w:hAnsi="宋体" w:eastAsia="宋体" w:cs="宋体"/>
          <w:color w:val="000000"/>
          <w:sz w:val="21"/>
          <w:szCs w:val="21"/>
          <w:highlight w:val="none"/>
          <w:lang w:val="en-US" w:eastAsia="zh-CN"/>
        </w:rPr>
      </w:r>
      <w:r/>
    </w:p>
    <w:p>
      <w:pPr>
        <w:pStyle w:val="863"/>
        <w:ind w:firstLine="42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园林绿化工地扬尘污染防治“五必须、五严禁”</w:t>
      </w:r>
      <w:r>
        <w:rPr>
          <w:rFonts w:hint="eastAsia" w:ascii="宋体" w:hAnsi="宋体" w:eastAsia="宋体" w:cs="宋体"/>
          <w:color w:val="000000"/>
          <w:sz w:val="21"/>
          <w:szCs w:val="21"/>
          <w:highlight w:val="none"/>
        </w:rPr>
      </w:r>
      <w:r/>
    </w:p>
    <w:p>
      <w:pPr>
        <w:pStyle w:val="863"/>
        <w:ind w:firstLine="42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一、“五必须”</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（一）必须围挡。园林绿化施工场地必须进行围挡，围挡要连续、封闭、美观大方。</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1对于工期15天以内的工地可以使用水马围挡，围挡颜色应与周围环境相协调或覆盖仿真草皮。</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工期15天至12个月的工地，应采用砖砌围墙或彩钢板（铝板）钢构覆盖仿真草皮固定式围挡，高度不低于2.2米；工期超过12个月的，应采用砖砌围墙或下部砌筑上部彩钢板（铝板）钢构固定式围挡，围挡颜色应与周围环境相协调或覆盖仿真草皮，且下部的防溢座不得低于0.3米，总高度不低于2.5米。围挡要有亮化、美化及相关公益宣传标语，道路绿化工程距离交叉口20米范围内，围挡0.8米以上部分应采用通透式围挡。</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（二）必须覆盖。工地现场机械作业面半径及周边10-15米范围的场地，可不覆盖；停止作业后或作业完成后应在48小时内及时覆盖。</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1覆盖材质：采取薄膜、土工布、防尘网或其它物品进行全方位覆盖。其中，防尘网的编制密度要尽量密集，使用扁丝4针以上的防尘网。</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2工地使用的砂、石等建筑材料露天堆放时，应定期洒水并用防尘网覆盖。细颗粒建筑材料应封闭存放，使用时轻拿轻放。</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（三）必须洒水。园林绿化施工场地土方，必须进行整理、拍实、覆盖；针对工地实际情况，适时洒水防尘。</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1工地应配备洒水车，定期对责任区域范围进行洒水、喷雾抑尘，保持作业面湿润。</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2已开挖树穴48小时内不栽植的，应当采取覆盖、洒水等防尘措施。</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3当出现大气污染蓝色及以上预警、气象预报风速达到5级以上时，适当增加洒水、喷雾频次，确保场地湿润。洒水、喷雾等作业应根据环境温度，在确保安全的情况下实施。</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（四）必须栽植。园林绿化工地土方整理结束后，要按照工序迅速栽植苗木，移植后的场地要及时恢复。</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（五）必须清理。园林绿化施工现场必须做到垃圾及时清理，重点地区、主要干道必须做到随产随清,其它地段要做到日产日清。</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1.苗木栽植后，应当及时清运余土以及其他物料，当日不能完成清运的，应当进行遮盖。</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2.工地内设置车辆清洗设备，运输车辆车轮泥土应当清理干净后方可驶出工地。</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二、“五严禁”</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（一）严禁大风作业。园林绿化施工现场严禁在4级及4级以上大风天气进行施工。</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（二）严禁乱放垃圾。园林绿化施工现场产生的弃土、垃圾等严禁随处堆放，必须有序堆放，及时清运。</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（三）严禁抛洒滴漏。园林绿化施工现场车辆严禁带泥上路，严禁抛洒滴漏。</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（四）严禁占道作业。园林绿化施工现场严禁未经审批，擅自占道堆放和搅拌材料。</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（五）严禁黄土裸露。市区各类绿地严禁黄土裸露，发现地段要及时进行绿化或硬质铺装。</w:t>
      </w:r>
      <w:r>
        <w:rPr>
          <w:rFonts w:hint="eastAsia" w:ascii="宋体" w:hAnsi="宋体" w:eastAsia="宋体" w:cs="宋体"/>
          <w:color w:val="000000"/>
          <w:sz w:val="21"/>
          <w:szCs w:val="21"/>
          <w:highlight w:val="none"/>
        </w:rPr>
      </w:r>
      <w:r/>
    </w:p>
    <w:p>
      <w:pPr>
        <w:pStyle w:val="863"/>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63"/>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63"/>
        <w:ind w:left="429"/>
        <w:keepLines w:val="0"/>
        <w:keepNext w:val="0"/>
        <w:pageBreakBefore w:val="0"/>
        <w:spacing w:before="51"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公章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31"/>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t xml:space="preserve">承包</w:t>
      </w: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公章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63"/>
        <w:ind w:right="234" w:firstLine="429"/>
        <w:keepLines w:val="0"/>
        <w:keepNext w:val="0"/>
        <w:pageBreakBefore w:val="0"/>
        <w:spacing w:before="82" w:line="440" w:lineRule="exact"/>
        <w:widowControl w:val="off"/>
        <w:rPr>
          <w:rFonts w:hint="eastAsia" w:ascii="宋体" w:hAnsi="宋体" w:eastAsia="宋体" w:cs="宋体"/>
          <w:color w:val="000000"/>
          <w:spacing w:val="35"/>
          <w:sz w:val="21"/>
          <w:szCs w:val="21"/>
          <w:highlight w:val="none"/>
        </w:rPr>
      </w:pPr>
      <w:r>
        <w:rPr>
          <w:rFonts w:hint="eastAsia" w:ascii="宋体" w:hAnsi="宋体" w:eastAsia="宋体" w:cs="宋体"/>
          <w:color w:val="000000"/>
          <w:sz w:val="21"/>
          <w:szCs w:val="21"/>
          <w:highlight w:val="none"/>
          <w:lang w:val="en-US" w:eastAsia="zh-CN"/>
        </w:rPr>
        <w:t xml:space="preserve">法定代表人或其委托代理人：</w:t>
      </w:r>
      <w:r>
        <w:rPr>
          <w:rFonts w:hint="eastAsia" w:ascii="宋体" w:hAnsi="宋体" w:eastAsia="宋体" w:cs="宋体"/>
          <w:color w:val="000000"/>
          <w:spacing w:val="35"/>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t xml:space="preserve">法定代表人或其委托代理人：</w:t>
      </w:r>
      <w:r>
        <w:rPr>
          <w:rFonts w:hint="eastAsia" w:ascii="宋体" w:hAnsi="宋体" w:eastAsia="宋体" w:cs="宋体"/>
          <w:color w:val="000000"/>
          <w:spacing w:val="35"/>
          <w:sz w:val="21"/>
          <w:szCs w:val="21"/>
          <w:highlight w:val="none"/>
        </w:rPr>
      </w:r>
      <w:r/>
    </w:p>
    <w:p>
      <w:pPr>
        <w:pStyle w:val="863"/>
        <w:ind w:right="234" w:firstLine="429"/>
        <w:keepLines w:val="0"/>
        <w:keepNext w:val="0"/>
        <w:pageBreakBefore w:val="0"/>
        <w:spacing w:before="82"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签 字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rPr>
        <w:t xml:space="preserve">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u w:val="none"/>
        </w:rPr>
        <w:t xml:space="preserve"> </w:t>
      </w:r>
      <w:r>
        <w:rPr>
          <w:rFonts w:hint="eastAsia" w:ascii="宋体" w:hAnsi="宋体" w:eastAsia="宋体" w:cs="宋体"/>
          <w:color w:val="000000"/>
          <w:sz w:val="21"/>
          <w:szCs w:val="21"/>
          <w:highlight w:val="none"/>
          <w:lang w:val="en-US" w:eastAsia="zh-CN"/>
        </w:rPr>
        <w:t xml:space="preserve">( 签 字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63"/>
        <w:ind w:left="429"/>
        <w:keepLines w:val="0"/>
        <w:keepNext w:val="0"/>
        <w:pageBreakBefore w:val="0"/>
        <w:spacing w:before="1" w:line="440" w:lineRule="exact"/>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val="en-US" w:eastAsia="zh-CN"/>
        </w:rPr>
        <w:t xml:space="preserve">地  址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lang w:val="en-US" w:eastAsia="zh-CN"/>
        </w:rPr>
        <w:t xml:space="preserve">地  址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63"/>
        <w:ind w:left="429"/>
        <w:keepLines w:val="0"/>
        <w:keepNext w:val="0"/>
        <w:pageBreakBefore w:val="0"/>
        <w:spacing w:before="1"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电  话 ：</w:t>
      </w:r>
      <w:r>
        <w:rPr>
          <w:rFonts w:hint="eastAsia" w:ascii="宋体" w:hAnsi="宋体" w:eastAsia="宋体" w:cs="宋体"/>
          <w:color w:val="000000"/>
          <w:spacing w:val="-86"/>
          <w:sz w:val="21"/>
          <w:szCs w:val="21"/>
          <w:highlight w:val="non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lang w:val="en-US" w:eastAsia="zh-CN"/>
        </w:rPr>
        <w:t xml:space="preserve">电  话 ：</w:t>
      </w:r>
      <w:r>
        <w:rPr>
          <w:rFonts w:hint="eastAsia" w:ascii="宋体" w:hAnsi="宋体" w:eastAsia="宋体" w:cs="宋体"/>
          <w:color w:val="000000"/>
          <w:spacing w:val="-86"/>
          <w:sz w:val="21"/>
          <w:szCs w:val="21"/>
          <w:highlight w:val="non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日  期：</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val="en-US" w:eastAsia="zh-CN"/>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val="en-US" w:eastAsia="zh-CN"/>
        </w:rPr>
        <w:t xml:space="preserve">日          日  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年</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863"/>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6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6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6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6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6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63"/>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br w:type="page" w:clear="all"/>
      </w:r>
      <w:r>
        <w:rPr>
          <w:rFonts w:hint="eastAsia" w:ascii="宋体" w:hAnsi="宋体" w:eastAsia="宋体" w:cs="宋体"/>
          <w:color w:val="000000"/>
          <w:sz w:val="21"/>
          <w:szCs w:val="21"/>
          <w:highlight w:val="none"/>
          <w:lang w:val="en-US" w:eastAsia="zh-CN"/>
        </w:rPr>
      </w:r>
      <w:r/>
    </w:p>
    <w:p>
      <w:pPr>
        <w:pStyle w:val="863"/>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附件6：</w:t>
      </w:r>
      <w:r>
        <w:rPr>
          <w:rFonts w:hint="eastAsia" w:ascii="宋体" w:hAnsi="宋体" w:eastAsia="宋体" w:cs="宋体"/>
          <w:color w:val="000000"/>
          <w:sz w:val="21"/>
          <w:szCs w:val="21"/>
          <w:highlight w:val="none"/>
          <w:lang w:val="en-US" w:eastAsia="zh-CN"/>
        </w:rPr>
      </w:r>
      <w:r/>
    </w:p>
    <w:p>
      <w:pPr>
        <w:pStyle w:val="863"/>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工程安全生产承诺书</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val="en-US" w:eastAsia="zh-CN"/>
        </w:rPr>
        <w:t xml:space="preserve">承包人</w:t>
      </w:r>
      <w:r>
        <w:rPr>
          <w:rFonts w:hint="eastAsia" w:ascii="宋体" w:hAnsi="宋体" w:eastAsia="宋体" w:cs="宋体"/>
          <w:color w:val="000000"/>
          <w:sz w:val="21"/>
          <w:szCs w:val="21"/>
          <w:highlight w:val="none"/>
          <w:u w:val="single"/>
        </w:rPr>
        <w:t xml:space="preserve">名称 </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作为</w:t>
      </w:r>
      <w:r>
        <w:rPr>
          <w:rFonts w:hint="eastAsia" w:ascii="宋体" w:hAnsi="宋体" w:eastAsia="宋体" w:cs="宋体"/>
          <w:color w:val="000000"/>
          <w:sz w:val="21"/>
          <w:szCs w:val="21"/>
          <w:highlight w:val="none"/>
          <w:u w:val="single"/>
          <w:lang w:eastAsia="zh-CN"/>
        </w:rPr>
        <w:t xml:space="preserve">宿迁学院周边储备地块开放管理工程和宿迁学院西门北侧储备地块考古配合及绿化开放管理项目</w:t>
      </w:r>
      <w:r>
        <w:rPr>
          <w:rFonts w:hint="eastAsia" w:ascii="宋体" w:hAnsi="宋体" w:eastAsia="宋体" w:cs="宋体"/>
          <w:color w:val="000000"/>
          <w:sz w:val="21"/>
          <w:szCs w:val="21"/>
          <w:highlight w:val="none"/>
        </w:rPr>
        <w:t xml:space="preserve">项目的施工单位，在该项目实施过程中，承诺做到：</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认真落实安全生产主体责任。企业主要责任人是企业安全生产的第一责任人，对企业的安全生产工作全面负责；项目负责人是该项目安全生产的直接责任人，对该项目的安全生产工作负直接责任；建立安全生产责任制和责任追究制，将安全生产责任体系以及安全生产常识发至每个员工，明确项目负责人、安全员及其他有关人员的责任，层层签订安全生产责任状，层层落实责任。</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二、制定安全生产管理制度。建立健全安全生产管理制度及安全生产保证体系并严格落实。</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三、做好安全生产检查工作。建立并完善安全生产检查台账，对查出的安全隐患落实整改内容、整改措施、整改时限、整改部门及整改人员。</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四、不断提高从业人员安全素质。参加施工作业所有人员均经过安全教育和技术操作培训，特殊工种的作业人员有相应的技术资质证书，严格执行安全操作规程。</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五、建立完善应急救援预案。制定具有针对性、实用性的事故应急救援预案，配备必要的应急器材；发生事故果断处置，及时上报，防止事态扩大和蔓延。</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确保企业不发生各类安全生产事故。工程现场所有人员统一着装上岗，穿戴荧光马甲，遵守道路交通规则，不随意穿行道路；施工现场采取围挡封闭，不随意开设出入口；进场的机械设备，做好进场前检查工作，严禁未经检查不合格的设备进入现场；熟悉修剪器具、药品使用相关正确操作方法，严禁违章作业和违规操作；现场材料堆放整齐，禁止乱堆乱放，防止材料倒塌造成人员伤害。工程施工及养护过程中发生的一切安全事故均由我单位负责。</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七、在合同履行期间积极应对发生的突发事件。如因处理不力而造成不良后果，发包人有权追究我方责任。</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八、在合同期间，被主管部门检查发现安全生产隐患或违反安全生产管理制度的，自愿按每次10000元从合同价款中扣除，发生重大安全事故的，自愿退出宿迁建设市场。</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以上承诺，确保全面落实，欢迎社会监督，如有违反，自愿接受一切处理。</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承诺单位</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盖章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单位主要负责人：</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项目负责人：</w:t>
      </w:r>
      <w:r>
        <w:rPr>
          <w:rFonts w:hint="eastAsia" w:ascii="宋体" w:hAnsi="宋体" w:eastAsia="宋体" w:cs="宋体"/>
          <w:color w:val="000000"/>
          <w:sz w:val="21"/>
          <w:szCs w:val="21"/>
          <w:highlight w:val="none"/>
        </w:rPr>
      </w:r>
      <w:r/>
    </w:p>
    <w:p>
      <w:pPr>
        <w:pStyle w:val="863"/>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 月  日</w:t>
      </w:r>
      <w:r>
        <w:rPr>
          <w:rFonts w:hint="eastAsia" w:ascii="宋体" w:hAnsi="宋体" w:eastAsia="宋体" w:cs="宋体"/>
          <w:color w:val="000000"/>
          <w:sz w:val="21"/>
          <w:szCs w:val="21"/>
          <w:highlight w:val="none"/>
        </w:rPr>
      </w:r>
      <w:r/>
    </w:p>
    <w:p>
      <w:pPr>
        <w:pStyle w:val="8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3"/>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br w:type="page" w:clear="all"/>
      </w:r>
      <w:r>
        <w:rPr>
          <w:rFonts w:hint="eastAsia" w:ascii="宋体" w:hAnsi="宋体" w:eastAsia="宋体" w:cs="宋体"/>
          <w:color w:val="000000"/>
          <w:sz w:val="44"/>
          <w:szCs w:val="44"/>
          <w:highlight w:val="none"/>
        </w:rPr>
      </w:r>
      <w:r/>
    </w:p>
    <w:p>
      <w:pPr>
        <w:pStyle w:val="863"/>
        <w:jc w:val="center"/>
        <w:keepNex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t xml:space="preserve">第</w:t>
      </w:r>
      <w:bookmarkEnd w:id="199"/>
      <w:r>
        <w:rPr>
          <w:rFonts w:hint="eastAsia" w:ascii="宋体" w:hAnsi="宋体" w:eastAsia="宋体" w:cs="宋体"/>
          <w:color w:val="000000"/>
          <w:sz w:val="44"/>
          <w:szCs w:val="44"/>
          <w:highlight w:val="none"/>
        </w:rPr>
        <w:t xml:space="preserve">四章  采购需求</w:t>
      </w:r>
      <w:bookmarkEnd w:id="200"/>
      <w:r/>
      <w:bookmarkEnd w:id="201"/>
      <w:r/>
      <w:bookmarkEnd w:id="202"/>
      <w:r/>
      <w:bookmarkEnd w:id="205"/>
      <w:r/>
      <w:bookmarkStart w:id="206" w:name="_Toc26554093"/>
      <w:r/>
      <w:bookmarkStart w:id="207" w:name="_Toc49090575"/>
      <w:r>
        <w:rPr>
          <w:rFonts w:hint="eastAsia" w:ascii="宋体" w:hAnsi="宋体" w:eastAsia="宋体" w:cs="宋体"/>
          <w:color w:val="000000"/>
          <w:sz w:val="44"/>
          <w:szCs w:val="44"/>
          <w:highlight w:val="none"/>
        </w:rPr>
      </w:r>
      <w:r/>
    </w:p>
    <w:p>
      <w:pPr>
        <w:pStyle w:val="875"/>
        <w:ind w:firstLine="420"/>
        <w:spacing w:line="360" w:lineRule="auto"/>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项目属性：工程类项目</w:t>
      </w:r>
      <w:r>
        <w:rPr>
          <w:rFonts w:hint="eastAsia" w:ascii="宋体" w:hAnsi="宋体" w:eastAsia="宋体" w:cs="宋体"/>
          <w:b w:val="0"/>
          <w:color w:val="000000"/>
          <w:sz w:val="24"/>
          <w:szCs w:val="24"/>
          <w:highlight w:val="none"/>
          <w:lang w:val="en-US" w:eastAsia="zh-CN" w:bidi="ar-SA"/>
        </w:rPr>
      </w:r>
      <w:r/>
    </w:p>
    <w:p>
      <w:pPr>
        <w:pStyle w:val="875"/>
        <w:ind w:firstLine="420"/>
        <w:spacing w:line="360" w:lineRule="auto"/>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本项目采购标的对应的中小企业划分标准所属行业： </w:t>
      </w:r>
      <w:r>
        <w:rPr>
          <w:rFonts w:hint="eastAsia" w:ascii="宋体" w:hAnsi="宋体" w:eastAsia="宋体" w:cs="宋体"/>
          <w:b w:val="0"/>
          <w:color w:val="000000"/>
          <w:sz w:val="24"/>
          <w:szCs w:val="24"/>
          <w:highlight w:val="none"/>
          <w:u w:val="single"/>
          <w:lang w:val="en-US" w:eastAsia="zh-CN" w:bidi="ar-SA"/>
        </w:rPr>
        <w:t xml:space="preserve">建筑业 </w:t>
      </w:r>
      <w:r>
        <w:rPr>
          <w:rFonts w:hint="eastAsia" w:ascii="宋体" w:hAnsi="宋体" w:eastAsia="宋体" w:cs="宋体"/>
          <w:b w:val="0"/>
          <w:color w:val="000000"/>
          <w:sz w:val="24"/>
          <w:szCs w:val="24"/>
          <w:highlight w:val="none"/>
          <w:lang w:val="en-US" w:eastAsia="zh-CN" w:bidi="ar-SA"/>
        </w:rPr>
      </w:r>
      <w:r/>
    </w:p>
    <w:p>
      <w:pPr>
        <w:pStyle w:val="875"/>
        <w:ind w:firstLine="420"/>
        <w:spacing w:line="360" w:lineRule="auto"/>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本项目 </w:t>
      </w:r>
      <w:r>
        <w:rPr>
          <w:rFonts w:hint="eastAsia" w:ascii="宋体" w:hAnsi="宋体" w:eastAsia="宋体" w:cs="宋体"/>
          <w:b w:val="0"/>
          <w:color w:val="000000"/>
          <w:sz w:val="24"/>
          <w:szCs w:val="24"/>
          <w:highlight w:val="none"/>
          <w:u w:val="single"/>
          <w:lang w:val="en-US" w:eastAsia="zh-CN" w:bidi="ar-SA"/>
        </w:rPr>
        <w:t xml:space="preserve">不接受 </w:t>
      </w:r>
      <w:r>
        <w:rPr>
          <w:rFonts w:hint="eastAsia" w:ascii="宋体" w:hAnsi="宋体" w:eastAsia="宋体" w:cs="宋体"/>
          <w:b w:val="0"/>
          <w:color w:val="000000"/>
          <w:sz w:val="24"/>
          <w:szCs w:val="24"/>
          <w:highlight w:val="none"/>
          <w:lang w:val="en-US" w:eastAsia="zh-CN" w:bidi="ar-SA"/>
        </w:rPr>
        <w:t xml:space="preserve">（接受/不接受）进口产品。</w:t>
      </w:r>
      <w:r>
        <w:rPr>
          <w:rFonts w:hint="eastAsia" w:ascii="宋体" w:hAnsi="宋体" w:eastAsia="宋体" w:cs="宋体"/>
          <w:b w:val="0"/>
          <w:color w:val="000000"/>
          <w:sz w:val="24"/>
          <w:szCs w:val="24"/>
          <w:highlight w:val="none"/>
          <w:lang w:val="en-US" w:eastAsia="zh-CN" w:bidi="ar-SA"/>
        </w:rPr>
      </w:r>
      <w:r/>
    </w:p>
    <w:p>
      <w:pPr>
        <w:pStyle w:val="863"/>
        <w:ind w:firstLine="482"/>
        <w:keepLines w:val="0"/>
        <w:keepNext w:val="0"/>
        <w:pageBreakBefore w:val="0"/>
        <w:spacing w:line="460" w:lineRule="exact"/>
        <w:widowControl w:val="off"/>
        <w:rPr>
          <w:rFonts w:hint="eastAsia" w:ascii="宋体" w:hAnsi="宋体" w:eastAsia="宋体" w:cs="宋体"/>
          <w:sz w:val="24"/>
          <w:szCs w:val="24"/>
        </w:rPr>
        <w:outlineLvl w:val="1"/>
      </w:pP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rPr>
        <w:t xml:space="preserve">、基本概况</w:t>
      </w:r>
      <w:r>
        <w:rPr>
          <w:rFonts w:hint="eastAsia" w:ascii="宋体" w:hAnsi="宋体" w:eastAsia="宋体" w:cs="宋体"/>
          <w:sz w:val="24"/>
          <w:szCs w:val="24"/>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宿迁学院周边储备地块开放管理工程和宿迁学院西门北侧储备地块考古配合及绿化开放管理项目，</w:t>
      </w:r>
      <w:r>
        <w:rPr>
          <w:rFonts w:hint="eastAsia" w:ascii="宋体" w:hAnsi="宋体" w:eastAsia="宋体" w:cs="宋体"/>
          <w:sz w:val="24"/>
          <w:szCs w:val="24"/>
        </w:rPr>
        <w:t xml:space="preserve">对宿迁学院周边约437亩地块实施地形整理、围墙拆除、草坪种植等</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对宿迁学院西门北侧约145亩地块实施考古配合</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地块开挖及回填</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、围墙拆除、草坪种植</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地块位置详见附件。</w:t>
      </w:r>
      <w:r>
        <w:rPr>
          <w:rFonts w:hint="eastAsia" w:ascii="宋体" w:hAnsi="宋体" w:eastAsia="宋体" w:cs="宋体"/>
          <w:sz w:val="24"/>
          <w:szCs w:val="24"/>
          <w:lang w:val="en-US" w:eastAsia="zh-CN"/>
        </w:rPr>
      </w:r>
      <w:r/>
    </w:p>
    <w:p>
      <w:pPr>
        <w:pStyle w:val="863"/>
        <w:ind w:firstLine="482"/>
        <w:keepLines w:val="0"/>
        <w:keepNext w:val="0"/>
        <w:pageBreakBefore w:val="0"/>
        <w:spacing w:line="460" w:lineRule="exact"/>
        <w:widowControl w:val="off"/>
        <w:rPr>
          <w:rFonts w:hint="eastAsia" w:ascii="宋体" w:hAnsi="宋体" w:eastAsia="宋体" w:cs="宋体"/>
          <w:b/>
          <w:bCs/>
          <w:sz w:val="24"/>
          <w:szCs w:val="24"/>
          <w:lang w:val="en-US" w:eastAsia="zh-CN"/>
        </w:rPr>
        <w:outlineLvl w:val="1"/>
      </w:pPr>
      <w:r>
        <w:rPr>
          <w:rFonts w:hint="eastAsia" w:ascii="宋体" w:hAnsi="宋体" w:eastAsia="宋体" w:cs="宋体"/>
          <w:b/>
          <w:bCs/>
          <w:sz w:val="24"/>
          <w:szCs w:val="24"/>
          <w:lang w:val="en-US" w:eastAsia="zh-CN"/>
        </w:rPr>
        <w:t xml:space="preserve">二、合同履行期限、地点及要求</w:t>
      </w:r>
      <w:r>
        <w:rPr>
          <w:rFonts w:hint="eastAsia" w:ascii="宋体" w:hAnsi="宋体" w:eastAsia="宋体" w:cs="宋体"/>
          <w:b/>
          <w:bCs/>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合同履行期限：工期60日历天（考古配合时间根据现场实际需要调整），养护期自竣工验收合格且完成工程移交之日起两年。</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质量要求：1、绿化工程施工质量标准：达到建设部《园林绿化工程施工及验收规范》、《江苏省园林绿化工程质量评定标准（试行）》的合格标准。</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2、工程完工验收合格后养护质量标准：达到《江苏省城市园林绿化养护管理规范及等级标准（设施维护和植物养护）》、《宿迁市园林绿化养护管理标准》和《江苏省园林绿化养护定额》二级养护标准。</w:t>
      </w:r>
      <w:r>
        <w:rPr>
          <w:rFonts w:hint="eastAsia" w:ascii="宋体" w:hAnsi="宋体" w:eastAsia="宋体" w:cs="宋体"/>
          <w:sz w:val="24"/>
          <w:szCs w:val="24"/>
          <w:lang w:val="en-US" w:eastAsia="zh-CN"/>
        </w:rPr>
      </w:r>
      <w:r/>
    </w:p>
    <w:p>
      <w:pPr>
        <w:pStyle w:val="863"/>
        <w:ind w:firstLine="482"/>
        <w:keepLines w:val="0"/>
        <w:keepNext w:val="0"/>
        <w:pageBreakBefore w:val="0"/>
        <w:spacing w:line="460" w:lineRule="exact"/>
        <w:widowControl w:val="off"/>
        <w:rPr>
          <w:rFonts w:hint="eastAsia" w:ascii="宋体" w:hAnsi="宋体" w:eastAsia="宋体" w:cs="宋体"/>
          <w:b/>
          <w:bCs/>
          <w:sz w:val="24"/>
          <w:szCs w:val="24"/>
          <w:lang w:val="en-US" w:eastAsia="zh-CN"/>
        </w:rPr>
        <w:outlineLvl w:val="1"/>
      </w:pPr>
      <w:r>
        <w:rPr>
          <w:rFonts w:hint="eastAsia" w:ascii="宋体" w:hAnsi="宋体" w:eastAsia="宋体" w:cs="宋体"/>
          <w:b/>
          <w:bCs/>
          <w:sz w:val="24"/>
          <w:szCs w:val="24"/>
          <w:lang w:val="en-US" w:eastAsia="zh-CN"/>
        </w:rPr>
        <w:t xml:space="preserve">三、付款方式</w:t>
      </w:r>
      <w:r>
        <w:rPr>
          <w:rFonts w:hint="eastAsia" w:ascii="宋体" w:hAnsi="宋体" w:eastAsia="宋体" w:cs="宋体"/>
          <w:b/>
          <w:bCs/>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预付款：合同签订后收到</w:t>
      </w:r>
      <w:r>
        <w:rPr>
          <w:rFonts w:hint="eastAsia" w:ascii="宋体" w:hAnsi="宋体" w:cs="宋体"/>
          <w:sz w:val="24"/>
          <w:szCs w:val="24"/>
          <w:lang w:val="en-US" w:eastAsia="zh-CN"/>
        </w:rPr>
        <w:t xml:space="preserve">成交供应商</w:t>
      </w:r>
      <w:r>
        <w:rPr>
          <w:rFonts w:hint="eastAsia" w:ascii="宋体" w:hAnsi="宋体" w:eastAsia="宋体" w:cs="宋体"/>
          <w:sz w:val="24"/>
          <w:szCs w:val="24"/>
          <w:lang w:val="en-US" w:eastAsia="zh-CN"/>
        </w:rPr>
        <w:t xml:space="preserve">发票10个工作日内预付合同价款的10%；</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进度款：竣工验收合格后付至合同金额的60%；养护期满一年后且完成项目审计后付至审计价的80%；余款待养护期结束后一次性付清。</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注：在签订合同时，</w:t>
      </w:r>
      <w:r>
        <w:rPr>
          <w:rFonts w:hint="eastAsia" w:ascii="宋体" w:hAnsi="宋体" w:cs="宋体"/>
          <w:sz w:val="24"/>
          <w:szCs w:val="24"/>
          <w:lang w:val="en-US" w:eastAsia="zh-CN"/>
        </w:rPr>
        <w:t xml:space="preserve">成交供应商</w:t>
      </w:r>
      <w:r>
        <w:rPr>
          <w:rFonts w:hint="eastAsia" w:ascii="宋体" w:hAnsi="宋体" w:eastAsia="宋体" w:cs="宋体"/>
          <w:sz w:val="24"/>
          <w:szCs w:val="24"/>
          <w:lang w:val="en-US" w:eastAsia="zh-CN"/>
        </w:rPr>
        <w:t xml:space="preserve">明确表示无需预付款或者主动要求降低预付款比例的，采购人可不适用前述规定。对于满足合同约定支付条件的，自收到</w:t>
      </w:r>
      <w:r>
        <w:rPr>
          <w:rFonts w:hint="eastAsia" w:ascii="宋体" w:hAnsi="宋体" w:cs="宋体"/>
          <w:sz w:val="24"/>
          <w:szCs w:val="24"/>
          <w:highlight w:val="none"/>
          <w:lang w:val="en-US" w:eastAsia="zh-CN"/>
        </w:rPr>
        <w:t xml:space="preserve">供应商</w:t>
      </w:r>
      <w:r>
        <w:rPr>
          <w:rFonts w:hint="eastAsia" w:ascii="宋体" w:hAnsi="宋体" w:eastAsia="宋体" w:cs="宋体"/>
          <w:sz w:val="24"/>
          <w:szCs w:val="24"/>
          <w:lang w:val="en-US" w:eastAsia="zh-CN"/>
        </w:rPr>
        <w:t xml:space="preserve">发票后10个工作日内将资金支付到合同约定的账户或</w:t>
      </w:r>
      <w:r>
        <w:rPr>
          <w:rFonts w:hint="eastAsia" w:ascii="宋体" w:hAnsi="宋体" w:cs="宋体"/>
          <w:sz w:val="24"/>
          <w:szCs w:val="24"/>
          <w:highlight w:val="none"/>
          <w:lang w:val="en-US" w:eastAsia="zh-CN"/>
        </w:rPr>
        <w:t xml:space="preserve">供应商</w:t>
      </w:r>
      <w:r>
        <w:rPr>
          <w:rFonts w:hint="eastAsia" w:ascii="宋体" w:hAnsi="宋体" w:eastAsia="宋体" w:cs="宋体"/>
          <w:sz w:val="24"/>
          <w:szCs w:val="24"/>
          <w:lang w:val="en-US" w:eastAsia="zh-CN"/>
        </w:rPr>
        <w:t xml:space="preserve">数字人民币账户。</w:t>
      </w:r>
      <w:r>
        <w:rPr>
          <w:rFonts w:hint="eastAsia" w:ascii="宋体" w:hAnsi="宋体" w:eastAsia="宋体" w:cs="宋体"/>
          <w:sz w:val="24"/>
          <w:szCs w:val="24"/>
          <w:lang w:val="en-US" w:eastAsia="zh-CN"/>
        </w:rPr>
      </w:r>
      <w:r/>
    </w:p>
    <w:p>
      <w:pPr>
        <w:pStyle w:val="863"/>
        <w:ind w:firstLine="482"/>
        <w:keepLines w:val="0"/>
        <w:keepNext w:val="0"/>
        <w:pageBreakBefore w:val="0"/>
        <w:spacing w:line="460" w:lineRule="exact"/>
        <w:widowControl w:val="off"/>
        <w:rPr>
          <w:rFonts w:hint="eastAsia" w:ascii="宋体" w:hAnsi="宋体" w:eastAsia="宋体" w:cs="宋体"/>
          <w:b/>
          <w:bCs/>
          <w:sz w:val="24"/>
          <w:szCs w:val="24"/>
          <w:lang w:val="en-US" w:eastAsia="zh-CN"/>
        </w:rPr>
        <w:outlineLvl w:val="1"/>
      </w:pPr>
      <w:r>
        <w:rPr>
          <w:rFonts w:hint="eastAsia" w:ascii="宋体" w:hAnsi="宋体" w:eastAsia="宋体" w:cs="宋体"/>
          <w:b/>
          <w:bCs/>
          <w:sz w:val="24"/>
          <w:szCs w:val="24"/>
          <w:lang w:val="en-US" w:eastAsia="zh-CN"/>
        </w:rPr>
        <w:t xml:space="preserve">四、图纸及工程量清单</w:t>
      </w:r>
      <w:r>
        <w:rPr>
          <w:rFonts w:hint="eastAsia" w:ascii="宋体" w:hAnsi="宋体" w:eastAsia="宋体" w:cs="宋体"/>
          <w:b/>
          <w:bCs/>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另附（图纸及工程量清单请各潜在</w:t>
      </w:r>
      <w:r>
        <w:rPr>
          <w:rFonts w:hint="eastAsia" w:ascii="宋体" w:hAnsi="宋体" w:cs="宋体"/>
          <w:sz w:val="24"/>
          <w:szCs w:val="24"/>
          <w:highlight w:val="none"/>
          <w:lang w:val="en-US" w:eastAsia="zh-CN"/>
        </w:rPr>
        <w:t xml:space="preserve">供应商</w:t>
      </w:r>
      <w:r>
        <w:rPr>
          <w:rFonts w:hint="eastAsia" w:ascii="宋体" w:hAnsi="宋体" w:eastAsia="宋体" w:cs="宋体"/>
          <w:sz w:val="24"/>
          <w:szCs w:val="24"/>
          <w:lang w:val="en-US" w:eastAsia="zh-CN"/>
        </w:rPr>
        <w:t xml:space="preserve">至宿迁市政府采购网本项目公告附件下载）。</w:t>
      </w:r>
      <w:r>
        <w:rPr>
          <w:rFonts w:hint="eastAsia" w:ascii="宋体" w:hAnsi="宋体" w:eastAsia="宋体" w:cs="宋体"/>
          <w:sz w:val="24"/>
          <w:szCs w:val="24"/>
          <w:lang w:val="en-US" w:eastAsia="zh-CN"/>
        </w:rPr>
      </w:r>
      <w:r/>
    </w:p>
    <w:p>
      <w:pPr>
        <w:pStyle w:val="863"/>
        <w:ind w:firstLine="482"/>
        <w:keepLines w:val="0"/>
        <w:keepNext w:val="0"/>
        <w:pageBreakBefore w:val="0"/>
        <w:spacing w:line="460" w:lineRule="exact"/>
        <w:widowControl w:val="off"/>
        <w:rPr>
          <w:rFonts w:hint="eastAsia" w:ascii="宋体" w:hAnsi="宋体" w:eastAsia="宋体" w:cs="宋体"/>
          <w:b/>
          <w:bCs/>
          <w:sz w:val="24"/>
          <w:szCs w:val="24"/>
          <w:lang w:val="en-US" w:eastAsia="zh-CN"/>
        </w:rPr>
        <w:outlineLvl w:val="1"/>
      </w:pPr>
      <w:r>
        <w:rPr>
          <w:rFonts w:hint="eastAsia" w:ascii="宋体" w:hAnsi="宋体" w:eastAsia="宋体" w:cs="宋体"/>
          <w:b/>
          <w:bCs/>
          <w:sz w:val="24"/>
          <w:szCs w:val="24"/>
          <w:lang w:val="en-US" w:eastAsia="zh-CN"/>
        </w:rPr>
        <w:t xml:space="preserve">五、专业工程技术要点</w:t>
      </w:r>
      <w:r>
        <w:rPr>
          <w:rFonts w:hint="eastAsia" w:ascii="宋体" w:hAnsi="宋体" w:eastAsia="宋体" w:cs="宋体"/>
          <w:b/>
          <w:bCs/>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1、清理地块表面各种垃圾，清除坑内积水、淤泥。不得用垃圾、淤泥等不符合要求的材料进行回填，如遇到基底灰土、混凝土等不适宜种植土壤，需自行换填，费用自行考虑。</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2、深翻土壤，有利于根系向下生长；捡去土壤中的石头、垃圾、杂草根系等，表层种植土要整洁。</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3、地形要求：平整地形，土方场内平衡，做好地面排水，不积水。为保证观赏和排水效果，按施工图纸进行施工。</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现场扬尘防治标准：现场扬尘防治标准需按照市住房和城乡建设局下发的宿建发[2018]125号印发关于《关于宿迁市市区扬尘污染防治标准化管理有关规定》的通知附件三《关于市区园林绿化施工现场扬尘防治标准》，必须做到“五必须、五严禁”，要在施工现场设置扬尘防治监督公示牌。做好施工期间的扬尘管控措施，不得出现裸土，自行配备项目施工所需的雾炮车等基础设备。</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5、在草籽播种前，施工单位必须将土方整形完成，施工造成的垃圾清理干净，不允许擅自填埋。</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养护要求：符合《江苏省城市绿地养护管理计价定额》（2017版）、《江苏省城市园林植物养护管理规范及分级标准（201508）》二级标准、《江苏省城市园林建筑和设施维护管理规范》等相关要求，按照《宿迁市园林绿化养护管理标准》二级标准、《宿迁市城市绿地养护管理工作月历》要求进行养护，并根据服务内容制定项目管养方案，经采购人审查后实施。</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7、合同期内，</w:t>
      </w:r>
      <w:r>
        <w:rPr>
          <w:rFonts w:hint="eastAsia" w:ascii="宋体" w:hAnsi="宋体" w:cs="宋体"/>
          <w:sz w:val="24"/>
          <w:szCs w:val="24"/>
          <w:lang w:val="en-US" w:eastAsia="zh-CN"/>
        </w:rPr>
        <w:t xml:space="preserve">成交供应商</w:t>
      </w:r>
      <w:r>
        <w:rPr>
          <w:rFonts w:hint="eastAsia" w:ascii="宋体" w:hAnsi="宋体" w:eastAsia="宋体" w:cs="宋体"/>
          <w:sz w:val="24"/>
          <w:szCs w:val="24"/>
          <w:lang w:val="en-US" w:eastAsia="zh-CN"/>
        </w:rPr>
        <w:t xml:space="preserve">应服从采购人的安排，做好以下服务工作：</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7.1因不可抗力造成的抢修保养工作；</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7.2防汛、防风、抗旱、防寒等抗灾期间的各项养护工作；</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7.3各项创建、检查活动及上级布置的突击性活动而发生的各项工作；</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7.4确保法定节假日期间正常开展养护工作；</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7.5按照采购人督查要求开展养护相关工作。</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8、储备地块保洁和秩序维护工作。</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8.1地面（包括水面）应每日巡视保洁，及时清除绿地管养衍生物（含落叶），垃圾随产随清，确保无各种杂物、树挂等，保持绿地清洁。绿地管养衍生物不得超过24小时未清运，严禁现场焚烧，否则除正常考核扣分外，</w:t>
      </w:r>
      <w:r>
        <w:rPr>
          <w:rFonts w:hint="eastAsia" w:ascii="宋体" w:hAnsi="宋体" w:cs="宋体"/>
          <w:sz w:val="24"/>
          <w:szCs w:val="24"/>
          <w:highlight w:val="none"/>
          <w:lang w:val="en-US" w:eastAsia="zh-CN"/>
        </w:rPr>
        <w:t xml:space="preserve">供应商</w:t>
      </w:r>
      <w:r>
        <w:rPr>
          <w:rFonts w:hint="eastAsia" w:ascii="宋体" w:hAnsi="宋体" w:eastAsia="宋体" w:cs="宋体"/>
          <w:sz w:val="24"/>
          <w:szCs w:val="24"/>
          <w:lang w:val="en-US" w:eastAsia="zh-CN"/>
        </w:rPr>
        <w:t xml:space="preserve">须支付违约金500元/次。</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8.2绿地中无堆物、堆料、搭棚；建筑墙面和树干上无钉栓刻画等现象。</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8.3绿地内严禁擅自乱接水电；严禁电线、电缆裸露。</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8.4绿地内须及时修剪；养护修剪后高度不得超过8cm。</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9、修剪、打药和绿化洒水除尘的文明安全要求。</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9.1修剪过程要做好现场安全防护及指挥，避开市民上下班高峰时间。修剪后应及时整理清运，不得存放超过24小时，否则除正常考核扣分外，</w:t>
      </w:r>
      <w:r>
        <w:rPr>
          <w:rFonts w:hint="eastAsia" w:ascii="宋体" w:hAnsi="宋体" w:cs="宋体"/>
          <w:sz w:val="24"/>
          <w:szCs w:val="24"/>
          <w:lang w:val="en-US" w:eastAsia="zh-CN"/>
        </w:rPr>
        <w:t xml:space="preserve">成交供应商</w:t>
      </w:r>
      <w:r>
        <w:rPr>
          <w:rFonts w:hint="eastAsia" w:ascii="宋体" w:hAnsi="宋体" w:eastAsia="宋体" w:cs="宋体"/>
          <w:sz w:val="24"/>
          <w:szCs w:val="24"/>
          <w:lang w:val="en-US" w:eastAsia="zh-CN"/>
        </w:rPr>
        <w:t xml:space="preserve">须支付违约金500元/次。</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9.2喷洒药物应做好现场安全防护和指挥，避开市民上下班高峰时间。选择安全环保符合相关用药规定的农药，文明实施，避免影响市民日常生活。</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9.3洒水除尘时应避开市民上下班高峰时间，做到文明洒水，防止溅洒行人。</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9.4由于</w:t>
      </w:r>
      <w:r>
        <w:rPr>
          <w:rFonts w:hint="eastAsia" w:ascii="宋体" w:hAnsi="宋体" w:cs="宋体"/>
          <w:sz w:val="24"/>
          <w:szCs w:val="24"/>
          <w:highlight w:val="none"/>
          <w:lang w:val="en-US" w:eastAsia="zh-CN"/>
        </w:rPr>
        <w:t xml:space="preserve">供应商</w:t>
      </w:r>
      <w:r>
        <w:rPr>
          <w:rFonts w:hint="eastAsia" w:ascii="宋体" w:hAnsi="宋体" w:eastAsia="宋体" w:cs="宋体"/>
          <w:sz w:val="24"/>
          <w:szCs w:val="24"/>
          <w:lang w:val="en-US" w:eastAsia="zh-CN"/>
        </w:rPr>
        <w:t xml:space="preserve">在操作过程中安全防护不当导致养护工人或游人发生安全事故，一切经济与法律责任由</w:t>
      </w:r>
      <w:r>
        <w:rPr>
          <w:rFonts w:hint="eastAsia" w:ascii="宋体" w:hAnsi="宋体" w:cs="宋体"/>
          <w:sz w:val="24"/>
          <w:szCs w:val="24"/>
          <w:highlight w:val="none"/>
          <w:lang w:val="en-US" w:eastAsia="zh-CN"/>
        </w:rPr>
        <w:t xml:space="preserve">供应商</w:t>
      </w:r>
      <w:r>
        <w:rPr>
          <w:rFonts w:hint="eastAsia" w:ascii="宋体" w:hAnsi="宋体" w:eastAsia="宋体" w:cs="宋体"/>
          <w:sz w:val="24"/>
          <w:szCs w:val="24"/>
          <w:lang w:val="en-US" w:eastAsia="zh-CN"/>
        </w:rPr>
        <w:t xml:space="preserve">承担，与采购人无关。</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9.5养护管理过程中应根据草籽的生长情况适时的使用农药化肥，不可以使用对环境有污染或刺激性气味强烈的化肥或有机肥。使用农药时应以联系单形式上报采购人，经批准后方可进行农药的喷撒，确保安全用药。发现病虫害要及时处理，如果较严重的应上报采购人，病虫害应以预防为主。</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10、更新与复播要求。</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10.1养护修剪后的外观整齐，边缘线清晰，生长旺盛，杂草率、斑秃率＜2%；</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10.2每年定期对草籽进行补播，对缺失地段进行重新播种，确保无斑秃或裸土。</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11、管理要求。</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11.1</w:t>
      </w:r>
      <w:r>
        <w:rPr>
          <w:rFonts w:hint="eastAsia" w:ascii="宋体" w:hAnsi="宋体" w:cs="宋体"/>
          <w:sz w:val="24"/>
          <w:szCs w:val="24"/>
          <w:lang w:val="en-US" w:eastAsia="zh-CN"/>
        </w:rPr>
        <w:t xml:space="preserve">成交供应商</w:t>
      </w:r>
      <w:r>
        <w:rPr>
          <w:rFonts w:hint="eastAsia" w:ascii="宋体" w:hAnsi="宋体" w:eastAsia="宋体" w:cs="宋体"/>
          <w:sz w:val="24"/>
          <w:szCs w:val="24"/>
          <w:lang w:val="en-US" w:eastAsia="zh-CN"/>
        </w:rPr>
        <w:t xml:space="preserve">根据采购人工作安排，换茬播种前两周，提前做好地形整理、施肥等工作，经采购人现场验收合格后方可进行播种。</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11.2竣工验收时苗木成活率约定（草坪等）：≥90%。</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11.3出苗要求：生长旺盛，整齐美观，覆盖率95%以上，杂草、枯黄少于3%。</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11.4播种后做好日常浇水、除尘、病虫害的防治等各项养护工作。</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11.5养护期满移交时苗木成活率约定（草坪等）≥90%。</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12、建立绿化养护管理台账资料。</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成交供应商</w:t>
      </w:r>
      <w:r>
        <w:rPr>
          <w:rFonts w:hint="eastAsia" w:ascii="宋体" w:hAnsi="宋体" w:eastAsia="宋体" w:cs="宋体"/>
          <w:sz w:val="24"/>
          <w:szCs w:val="24"/>
          <w:lang w:val="en-US" w:eastAsia="zh-CN"/>
        </w:rPr>
        <w:t xml:space="preserve">应建立完整的绿化养护管理台账，并由专人负责。绿化台账资料记录详细，分类清楚，数据翔实。须根据采购人要求做好养护相关材料的编写上报工作，按时记录月度养护计划及养护作业任务，档案齐全。</w:t>
      </w:r>
      <w:r>
        <w:rPr>
          <w:rFonts w:hint="eastAsia" w:ascii="宋体" w:hAnsi="宋体" w:eastAsia="宋体" w:cs="宋体"/>
          <w:sz w:val="24"/>
          <w:szCs w:val="24"/>
          <w:lang w:val="en-US" w:eastAsia="zh-CN"/>
        </w:rPr>
      </w:r>
      <w:r/>
    </w:p>
    <w:p>
      <w:pPr>
        <w:pStyle w:val="863"/>
        <w:numPr>
          <w:ilvl w:val="0"/>
          <w:numId w:val="1"/>
        </w:numPr>
        <w:ind w:firstLine="482"/>
        <w:keepLines w:val="0"/>
        <w:keepNext w:val="0"/>
        <w:pageBreakBefore w:val="0"/>
        <w:spacing w:line="4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养护考核细则</w:t>
      </w:r>
      <w:r>
        <w:rPr>
          <w:rFonts w:hint="eastAsia" w:ascii="宋体" w:hAnsi="宋体" w:eastAsia="宋体" w:cs="宋体"/>
          <w:b/>
          <w:bCs/>
          <w:sz w:val="24"/>
          <w:szCs w:val="24"/>
          <w:lang w:val="en-US" w:eastAsia="zh-CN"/>
        </w:rPr>
      </w:r>
      <w:r/>
    </w:p>
    <w:p>
      <w:pPr>
        <w:pStyle w:val="863"/>
        <w:numPr>
          <w:ilvl w:val="0"/>
          <w:numId w:val="0"/>
        </w:numPr>
        <w:ind w:firstLine="480"/>
        <w:jc w:val="left"/>
        <w:keepLines w:val="0"/>
        <w:keepNext w:val="0"/>
        <w:pageBreakBefore w:val="0"/>
        <w:spacing w:line="50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本项目采用随机考核和专项考核相结合的考核办法，细则如下：</w:t>
      </w:r>
      <w:r>
        <w:rPr>
          <w:rFonts w:hint="eastAsia" w:ascii="宋体" w:hAnsi="宋体" w:eastAsia="宋体" w:cs="宋体"/>
          <w:sz w:val="24"/>
          <w:szCs w:val="24"/>
          <w:lang w:val="en-US" w:eastAsia="zh-CN" w:bidi="ar-SA"/>
        </w:rPr>
      </w:r>
      <w:r/>
    </w:p>
    <w:p>
      <w:pPr>
        <w:pStyle w:val="863"/>
        <w:numPr>
          <w:ilvl w:val="0"/>
          <w:numId w:val="0"/>
        </w:numPr>
        <w:ind w:firstLine="480"/>
        <w:jc w:val="left"/>
        <w:keepLines w:val="0"/>
        <w:keepNext w:val="0"/>
        <w:pageBreakBefore w:val="0"/>
        <w:spacing w:line="50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1、随机考核：由采购人负责随机组建考核队伍，考核人员不少于 2人，进行现场检查考核。对发现的问题责令</w:t>
      </w:r>
      <w:r>
        <w:rPr>
          <w:rFonts w:hint="eastAsia" w:ascii="宋体" w:hAnsi="宋体" w:cs="宋体"/>
          <w:sz w:val="24"/>
          <w:szCs w:val="24"/>
          <w:lang w:val="en-US" w:eastAsia="zh-CN" w:bidi="ar-SA"/>
        </w:rPr>
        <w:t xml:space="preserve">成交供应商</w:t>
      </w:r>
      <w:r>
        <w:rPr>
          <w:rFonts w:hint="eastAsia" w:ascii="宋体" w:hAnsi="宋体" w:eastAsia="宋体" w:cs="宋体"/>
          <w:sz w:val="24"/>
          <w:szCs w:val="24"/>
          <w:lang w:val="en-US" w:eastAsia="zh-CN" w:bidi="ar-SA"/>
        </w:rPr>
        <w:t xml:space="preserve">限时整改。</w:t>
      </w:r>
      <w:r>
        <w:rPr>
          <w:rFonts w:hint="eastAsia" w:ascii="宋体" w:hAnsi="宋体" w:eastAsia="宋体" w:cs="宋体"/>
          <w:sz w:val="24"/>
          <w:szCs w:val="24"/>
          <w:lang w:val="en-US" w:eastAsia="zh-CN" w:bidi="ar-SA"/>
        </w:rPr>
      </w:r>
      <w:r/>
    </w:p>
    <w:p>
      <w:pPr>
        <w:pStyle w:val="863"/>
        <w:numPr>
          <w:ilvl w:val="0"/>
          <w:numId w:val="0"/>
        </w:numPr>
        <w:ind w:firstLine="480"/>
        <w:jc w:val="left"/>
        <w:keepLines w:val="0"/>
        <w:keepNext w:val="0"/>
        <w:pageBreakBefore w:val="0"/>
        <w:spacing w:line="50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2、专项考核：</w:t>
      </w:r>
      <w:r>
        <w:rPr>
          <w:rFonts w:hint="eastAsia" w:ascii="宋体" w:hAnsi="宋体" w:eastAsia="宋体" w:cs="宋体"/>
          <w:sz w:val="24"/>
          <w:szCs w:val="24"/>
          <w:lang w:val="en-US" w:eastAsia="zh-CN" w:bidi="ar-SA"/>
        </w:rPr>
      </w:r>
      <w:r/>
    </w:p>
    <w:p>
      <w:pPr>
        <w:pStyle w:val="863"/>
        <w:numPr>
          <w:ilvl w:val="0"/>
          <w:numId w:val="0"/>
        </w:numPr>
        <w:ind w:firstLine="480"/>
        <w:jc w:val="left"/>
        <w:keepLines w:val="0"/>
        <w:keepNext w:val="0"/>
        <w:pageBreakBefore w:val="0"/>
        <w:spacing w:line="50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2.1  因养护管理不善，发生人员伤亡、财产损失后未处理或处理不妥造成投诉的或不良影响的，每例扣 2000元。如</w:t>
      </w:r>
      <w:r>
        <w:rPr>
          <w:rFonts w:hint="eastAsia" w:ascii="宋体" w:hAnsi="宋体" w:cs="宋体"/>
          <w:sz w:val="24"/>
          <w:szCs w:val="24"/>
          <w:highlight w:val="none"/>
          <w:lang w:val="en-US" w:eastAsia="zh-CN"/>
        </w:rPr>
        <w:t xml:space="preserve">供应商</w:t>
      </w:r>
      <w:r>
        <w:rPr>
          <w:rFonts w:hint="eastAsia" w:ascii="宋体" w:hAnsi="宋体" w:eastAsia="宋体" w:cs="宋体"/>
          <w:sz w:val="24"/>
          <w:szCs w:val="24"/>
          <w:lang w:val="en-US" w:eastAsia="zh-CN" w:bidi="ar-SA"/>
        </w:rPr>
        <w:t xml:space="preserve">未及时发现树木倒伏、主干或枝条折断等问题，对树木倒伏、折断的 24 小时内未采取扶正、支撑、修剪等措施加以补救、积极处理，导致倒、断树伤人或绿化被人为损坏未获赔偿的，由</w:t>
      </w:r>
      <w:r>
        <w:rPr>
          <w:rFonts w:hint="eastAsia" w:ascii="宋体" w:hAnsi="宋体" w:cs="宋体"/>
          <w:sz w:val="24"/>
          <w:szCs w:val="24"/>
          <w:lang w:val="en-US" w:eastAsia="zh-CN" w:bidi="ar-SA"/>
        </w:rPr>
        <w:t xml:space="preserve">成交供应商</w:t>
      </w:r>
      <w:r>
        <w:rPr>
          <w:rFonts w:hint="eastAsia" w:ascii="宋体" w:hAnsi="宋体" w:eastAsia="宋体" w:cs="宋体"/>
          <w:sz w:val="24"/>
          <w:szCs w:val="24"/>
          <w:lang w:val="en-US" w:eastAsia="zh-CN" w:bidi="ar-SA"/>
        </w:rPr>
        <w:t xml:space="preserve">负赔偿责任。</w:t>
      </w:r>
      <w:r>
        <w:rPr>
          <w:rFonts w:hint="eastAsia" w:ascii="宋体" w:hAnsi="宋体" w:eastAsia="宋体" w:cs="宋体"/>
          <w:sz w:val="24"/>
          <w:szCs w:val="24"/>
          <w:lang w:val="en-US" w:eastAsia="zh-CN" w:bidi="ar-SA"/>
        </w:rPr>
      </w:r>
      <w:r/>
    </w:p>
    <w:p>
      <w:pPr>
        <w:pStyle w:val="863"/>
        <w:numPr>
          <w:ilvl w:val="0"/>
          <w:numId w:val="0"/>
        </w:numPr>
        <w:ind w:firstLine="480"/>
        <w:jc w:val="left"/>
        <w:keepLines w:val="0"/>
        <w:keepNext w:val="0"/>
        <w:pageBreakBefore w:val="0"/>
        <w:spacing w:line="50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2.2 因养护工作不到位，导致被外来检查、媒体曝光或市领导通报批评的，除每例扣10000元，被中心领导通报批评的，除每例扣5000元。</w:t>
      </w:r>
      <w:r>
        <w:rPr>
          <w:rFonts w:hint="eastAsia" w:ascii="宋体" w:hAnsi="宋体" w:eastAsia="宋体" w:cs="宋体"/>
          <w:sz w:val="24"/>
          <w:szCs w:val="24"/>
          <w:lang w:val="en-US" w:eastAsia="zh-CN" w:bidi="ar-SA"/>
        </w:rPr>
      </w:r>
      <w:r/>
    </w:p>
    <w:p>
      <w:pPr>
        <w:pStyle w:val="863"/>
        <w:numPr>
          <w:ilvl w:val="0"/>
          <w:numId w:val="0"/>
        </w:numPr>
        <w:ind w:firstLine="480"/>
        <w:jc w:val="left"/>
        <w:keepLines w:val="0"/>
        <w:keepNext w:val="0"/>
        <w:pageBreakBefore w:val="0"/>
        <w:spacing w:line="50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2.3 对群众来信、来访、投诉电话中反映的投诉、批评、数字城管工单等问题，经查情况属</w:t>
      </w:r>
      <w:r>
        <w:rPr>
          <w:rFonts w:hint="eastAsia" w:ascii="宋体" w:hAnsi="宋体" w:cs="宋体"/>
          <w:sz w:val="24"/>
          <w:szCs w:val="24"/>
          <w:lang w:val="en-US" w:eastAsia="zh-CN" w:bidi="ar-SA"/>
        </w:rPr>
        <w:t xml:space="preserve">成交供应商</w:t>
      </w:r>
      <w:r>
        <w:rPr>
          <w:rFonts w:hint="eastAsia" w:ascii="宋体" w:hAnsi="宋体" w:eastAsia="宋体" w:cs="宋体"/>
          <w:sz w:val="24"/>
          <w:szCs w:val="24"/>
          <w:lang w:val="en-US" w:eastAsia="zh-CN" w:bidi="ar-SA"/>
        </w:rPr>
        <w:t xml:space="preserve">疏于养护管理导致的，每例扣500元，24 小时内无故未整改到位的每次再扣1000元。</w:t>
      </w:r>
      <w:r>
        <w:rPr>
          <w:rFonts w:hint="eastAsia" w:ascii="宋体" w:hAnsi="宋体" w:eastAsia="宋体" w:cs="宋体"/>
          <w:sz w:val="24"/>
          <w:szCs w:val="24"/>
          <w:lang w:val="en-US" w:eastAsia="zh-CN" w:bidi="ar-SA"/>
        </w:rPr>
      </w:r>
      <w:r/>
    </w:p>
    <w:p>
      <w:pPr>
        <w:pStyle w:val="863"/>
        <w:numPr>
          <w:ilvl w:val="0"/>
          <w:numId w:val="0"/>
        </w:numPr>
        <w:ind w:firstLine="480"/>
        <w:jc w:val="left"/>
        <w:keepLines w:val="0"/>
        <w:keepNext w:val="0"/>
        <w:pageBreakBefore w:val="0"/>
        <w:spacing w:line="50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2.4 对毁绿、占绿（包括审批移植超范围施工）的行为，未在第一时间（当日17:30 之前发生的需当日处置，当日 17:30 以后发生的需在次日 12:00 之前处置）内发现并制止、上报</w:t>
      </w:r>
      <w:r>
        <w:rPr>
          <w:rFonts w:hint="eastAsia" w:ascii="宋体" w:hAnsi="宋体" w:cs="宋体"/>
          <w:sz w:val="24"/>
          <w:szCs w:val="24"/>
          <w:lang w:val="en-US" w:eastAsia="zh-CN" w:bidi="ar-SA"/>
        </w:rPr>
        <w:t xml:space="preserve">采购人</w:t>
      </w:r>
      <w:r>
        <w:rPr>
          <w:rFonts w:hint="eastAsia" w:ascii="宋体" w:hAnsi="宋体" w:eastAsia="宋体" w:cs="宋体"/>
          <w:sz w:val="24"/>
          <w:szCs w:val="24"/>
          <w:lang w:val="en-US" w:eastAsia="zh-CN" w:bidi="ar-SA"/>
        </w:rPr>
        <w:t xml:space="preserve">及相关执法单位的，每例扣 500元。</w:t>
      </w:r>
      <w:r>
        <w:rPr>
          <w:rFonts w:hint="eastAsia" w:ascii="宋体" w:hAnsi="宋体" w:cs="宋体"/>
          <w:sz w:val="24"/>
          <w:szCs w:val="24"/>
          <w:lang w:val="en-US" w:eastAsia="zh-CN" w:bidi="ar-SA"/>
        </w:rPr>
        <w:t xml:space="preserve">成交供应商</w:t>
      </w:r>
      <w:r>
        <w:rPr>
          <w:rFonts w:hint="eastAsia" w:ascii="宋体" w:hAnsi="宋体" w:eastAsia="宋体" w:cs="宋体"/>
          <w:sz w:val="24"/>
          <w:szCs w:val="24"/>
          <w:lang w:val="en-US" w:eastAsia="zh-CN" w:bidi="ar-SA"/>
        </w:rPr>
        <w:t xml:space="preserve">只上报</w:t>
      </w:r>
      <w:r>
        <w:rPr>
          <w:rFonts w:hint="eastAsia" w:ascii="宋体" w:hAnsi="宋体" w:cs="宋体"/>
          <w:sz w:val="24"/>
          <w:szCs w:val="24"/>
          <w:lang w:val="en-US" w:eastAsia="zh-CN" w:bidi="ar-SA"/>
        </w:rPr>
        <w:t xml:space="preserve">采购人</w:t>
      </w:r>
      <w:r>
        <w:rPr>
          <w:rFonts w:hint="eastAsia" w:ascii="宋体" w:hAnsi="宋体" w:eastAsia="宋体" w:cs="宋体"/>
          <w:sz w:val="24"/>
          <w:szCs w:val="24"/>
          <w:lang w:val="en-US" w:eastAsia="zh-CN" w:bidi="ar-SA"/>
        </w:rPr>
        <w:t xml:space="preserve">但未作实质性处置的视为未有效制止毁绿、占绿行为，每例扣 1000元，并负责无偿恢复被毁绿地。</w:t>
      </w:r>
      <w:r>
        <w:rPr>
          <w:rFonts w:hint="eastAsia" w:ascii="宋体" w:hAnsi="宋体" w:eastAsia="宋体" w:cs="宋体"/>
          <w:sz w:val="24"/>
          <w:szCs w:val="24"/>
          <w:lang w:val="en-US" w:eastAsia="zh-CN" w:bidi="ar-SA"/>
        </w:rPr>
      </w:r>
      <w:r/>
    </w:p>
    <w:p>
      <w:pPr>
        <w:pStyle w:val="863"/>
        <w:numPr>
          <w:ilvl w:val="0"/>
          <w:numId w:val="0"/>
        </w:numPr>
        <w:ind w:firstLine="480"/>
        <w:jc w:val="left"/>
        <w:keepLines w:val="0"/>
        <w:keepNext w:val="0"/>
        <w:pageBreakBefore w:val="0"/>
        <w:spacing w:line="50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2.5 未经</w:t>
      </w:r>
      <w:r>
        <w:rPr>
          <w:rFonts w:hint="eastAsia" w:ascii="宋体" w:hAnsi="宋体" w:cs="宋体"/>
          <w:sz w:val="24"/>
          <w:szCs w:val="24"/>
          <w:lang w:val="en-US" w:eastAsia="zh-CN" w:bidi="ar-SA"/>
        </w:rPr>
        <w:t xml:space="preserve">采购人</w:t>
      </w:r>
      <w:r>
        <w:rPr>
          <w:rFonts w:hint="eastAsia" w:ascii="宋体" w:hAnsi="宋体" w:eastAsia="宋体" w:cs="宋体"/>
          <w:sz w:val="24"/>
          <w:szCs w:val="24"/>
          <w:lang w:val="en-US" w:eastAsia="zh-CN" w:bidi="ar-SA"/>
        </w:rPr>
        <w:t xml:space="preserve">同意，擅自砍伐、移植或更换养护范围内的树木，改变绿地原貌的，每例扣3000元。</w:t>
      </w:r>
      <w:r>
        <w:rPr>
          <w:rFonts w:hint="eastAsia" w:ascii="宋体" w:hAnsi="宋体" w:eastAsia="宋体" w:cs="宋体"/>
          <w:sz w:val="24"/>
          <w:szCs w:val="24"/>
          <w:lang w:val="en-US" w:eastAsia="zh-CN" w:bidi="ar-SA"/>
        </w:rPr>
      </w:r>
      <w:r/>
    </w:p>
    <w:p>
      <w:pPr>
        <w:pStyle w:val="863"/>
        <w:numPr>
          <w:ilvl w:val="0"/>
          <w:numId w:val="0"/>
        </w:numPr>
        <w:ind w:firstLine="480"/>
        <w:jc w:val="left"/>
        <w:keepLines w:val="0"/>
        <w:keepNext w:val="0"/>
        <w:pageBreakBefore w:val="0"/>
        <w:spacing w:line="50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2.6 </w:t>
      </w:r>
      <w:r>
        <w:rPr>
          <w:rFonts w:hint="eastAsia" w:ascii="宋体" w:hAnsi="宋体" w:cs="宋体"/>
          <w:sz w:val="24"/>
          <w:szCs w:val="24"/>
          <w:lang w:val="en-US" w:eastAsia="zh-CN" w:bidi="ar-SA"/>
        </w:rPr>
        <w:t xml:space="preserve">成交供应商</w:t>
      </w:r>
      <w:r>
        <w:rPr>
          <w:rFonts w:hint="eastAsia" w:ascii="宋体" w:hAnsi="宋体" w:eastAsia="宋体" w:cs="宋体"/>
          <w:sz w:val="24"/>
          <w:szCs w:val="24"/>
          <w:lang w:val="en-US" w:eastAsia="zh-CN" w:bidi="ar-SA"/>
        </w:rPr>
        <w:t xml:space="preserve">因管养不及时造成大面积病虫害暴发的，一次性扣10000元。</w:t>
      </w:r>
      <w:r>
        <w:rPr>
          <w:rFonts w:hint="eastAsia" w:ascii="宋体" w:hAnsi="宋体" w:eastAsia="宋体" w:cs="宋体"/>
          <w:sz w:val="24"/>
          <w:szCs w:val="24"/>
          <w:lang w:val="en-US" w:eastAsia="zh-CN" w:bidi="ar-SA"/>
        </w:rPr>
      </w:r>
      <w:r/>
    </w:p>
    <w:p>
      <w:pPr>
        <w:pStyle w:val="863"/>
        <w:numPr>
          <w:ilvl w:val="0"/>
          <w:numId w:val="0"/>
        </w:numPr>
        <w:ind w:firstLine="480"/>
        <w:jc w:val="left"/>
        <w:keepLines w:val="0"/>
        <w:keepNext w:val="0"/>
        <w:pageBreakBefore w:val="0"/>
        <w:spacing w:line="50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2.7 </w:t>
      </w:r>
      <w:r>
        <w:rPr>
          <w:rFonts w:hint="eastAsia" w:ascii="宋体" w:hAnsi="宋体" w:cs="宋体"/>
          <w:sz w:val="24"/>
          <w:szCs w:val="24"/>
          <w:lang w:val="en-US" w:eastAsia="zh-CN" w:bidi="ar-SA"/>
        </w:rPr>
        <w:t xml:space="preserve">成交供应商</w:t>
      </w:r>
      <w:r>
        <w:rPr>
          <w:rFonts w:hint="eastAsia" w:ascii="宋体" w:hAnsi="宋体" w:eastAsia="宋体" w:cs="宋体"/>
          <w:sz w:val="24"/>
          <w:szCs w:val="24"/>
          <w:lang w:val="en-US" w:eastAsia="zh-CN" w:bidi="ar-SA"/>
        </w:rPr>
        <w:t xml:space="preserve">要建立完整的日常管养、病虫害防治、肥料管理与使用等管养工作档案，</w:t>
      </w:r>
      <w:r>
        <w:rPr>
          <w:rFonts w:hint="eastAsia" w:ascii="宋体" w:hAnsi="宋体" w:cs="宋体"/>
          <w:sz w:val="24"/>
          <w:szCs w:val="24"/>
          <w:lang w:val="en-US" w:eastAsia="zh-CN" w:bidi="ar-SA"/>
        </w:rPr>
        <w:t xml:space="preserve">采购人</w:t>
      </w:r>
      <w:r>
        <w:rPr>
          <w:rFonts w:hint="eastAsia" w:ascii="宋体" w:hAnsi="宋体" w:eastAsia="宋体" w:cs="宋体"/>
          <w:sz w:val="24"/>
          <w:szCs w:val="24"/>
          <w:lang w:val="en-US" w:eastAsia="zh-CN" w:bidi="ar-SA"/>
        </w:rPr>
        <w:t xml:space="preserve">在抽查检查时不能及时提供或缺失的，每例扣 500元（包括管养巡查日志、月度总结计划、专项工作安排、人员管理考核培训材料等）。</w:t>
      </w:r>
      <w:r>
        <w:rPr>
          <w:rFonts w:hint="eastAsia" w:ascii="宋体" w:hAnsi="宋体" w:eastAsia="宋体" w:cs="宋体"/>
          <w:sz w:val="24"/>
          <w:szCs w:val="24"/>
          <w:lang w:val="en-US" w:eastAsia="zh-CN" w:bidi="ar-SA"/>
        </w:rPr>
      </w:r>
      <w:r/>
    </w:p>
    <w:p>
      <w:pPr>
        <w:pStyle w:val="863"/>
        <w:numPr>
          <w:ilvl w:val="0"/>
          <w:numId w:val="0"/>
        </w:numPr>
        <w:ind w:firstLine="480"/>
        <w:jc w:val="left"/>
        <w:keepLines w:val="0"/>
        <w:keepNext w:val="0"/>
        <w:pageBreakBefore w:val="0"/>
        <w:spacing w:line="50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2.8 项目负责人及项目组成员手机必须保持 24 小时畅通，电话联系不上致使延误工作的，每例扣 500元。</w:t>
      </w:r>
      <w:r>
        <w:rPr>
          <w:rFonts w:hint="eastAsia" w:ascii="宋体" w:hAnsi="宋体" w:eastAsia="宋体" w:cs="宋体"/>
          <w:sz w:val="24"/>
          <w:szCs w:val="24"/>
          <w:lang w:val="en-US" w:eastAsia="zh-CN" w:bidi="ar-SA"/>
        </w:rPr>
      </w:r>
      <w:r/>
    </w:p>
    <w:p>
      <w:pPr>
        <w:pStyle w:val="863"/>
        <w:numPr>
          <w:ilvl w:val="0"/>
          <w:numId w:val="0"/>
        </w:numPr>
        <w:ind w:firstLine="480"/>
        <w:jc w:val="left"/>
        <w:keepLines w:val="0"/>
        <w:keepNext w:val="0"/>
        <w:pageBreakBefore w:val="0"/>
        <w:spacing w:line="50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2.9 未及时完成</w:t>
      </w:r>
      <w:r>
        <w:rPr>
          <w:rFonts w:hint="eastAsia" w:ascii="宋体" w:hAnsi="宋体" w:cs="宋体"/>
          <w:sz w:val="24"/>
          <w:szCs w:val="24"/>
          <w:lang w:val="en-US" w:eastAsia="zh-CN" w:bidi="ar-SA"/>
        </w:rPr>
        <w:t xml:space="preserve">采购人</w:t>
      </w:r>
      <w:r>
        <w:rPr>
          <w:rFonts w:hint="eastAsia" w:ascii="宋体" w:hAnsi="宋体" w:eastAsia="宋体" w:cs="宋体"/>
          <w:sz w:val="24"/>
          <w:szCs w:val="24"/>
          <w:lang w:val="en-US" w:eastAsia="zh-CN" w:bidi="ar-SA"/>
        </w:rPr>
        <w:t xml:space="preserve">下达的各项任务的，每例扣2000元。</w:t>
      </w:r>
      <w:r>
        <w:rPr>
          <w:rFonts w:hint="eastAsia" w:ascii="宋体" w:hAnsi="宋体" w:eastAsia="宋体" w:cs="宋体"/>
          <w:sz w:val="24"/>
          <w:szCs w:val="24"/>
          <w:lang w:val="en-US" w:eastAsia="zh-CN" w:bidi="ar-SA"/>
        </w:rPr>
      </w:r>
      <w:r/>
    </w:p>
    <w:p>
      <w:pPr>
        <w:pStyle w:val="863"/>
        <w:ind w:firstLine="480"/>
        <w:keepLines w:val="0"/>
        <w:keepNext w:val="0"/>
        <w:pageBreakBefore w:val="0"/>
        <w:spacing w:line="460" w:lineRule="exact"/>
        <w:widowControl w:val="off"/>
        <w:rPr>
          <w:rFonts w:hint="eastAsia" w:ascii="宋体" w:hAnsi="宋体" w:eastAsia="宋体" w:cs="宋体"/>
          <w:b/>
          <w:bCs/>
          <w:sz w:val="24"/>
          <w:szCs w:val="24"/>
          <w:lang w:val="en-US" w:eastAsia="zh-CN"/>
        </w:rPr>
        <w:outlineLvl w:val="1"/>
      </w:pPr>
      <w:r>
        <w:rPr>
          <w:rFonts w:hint="eastAsia" w:ascii="宋体" w:hAnsi="宋体" w:eastAsia="宋体" w:cs="宋体"/>
          <w:sz w:val="24"/>
          <w:szCs w:val="24"/>
          <w:lang w:val="en-US" w:eastAsia="zh-CN" w:bidi="ar-SA"/>
        </w:rPr>
        <w:t xml:space="preserve">注：专项考核扣除费用从当期进度款中扣除。</w:t>
      </w:r>
      <w:r>
        <w:rPr>
          <w:rFonts w:hint="eastAsia" w:ascii="宋体" w:hAnsi="宋体" w:eastAsia="宋体" w:cs="宋体"/>
          <w:b/>
          <w:bCs/>
          <w:sz w:val="24"/>
          <w:szCs w:val="24"/>
          <w:lang w:val="en-US" w:eastAsia="zh-CN"/>
        </w:rPr>
      </w:r>
      <w:r/>
    </w:p>
    <w:p>
      <w:pPr>
        <w:pStyle w:val="863"/>
        <w:ind w:firstLine="482"/>
        <w:keepLines w:val="0"/>
        <w:keepNext w:val="0"/>
        <w:pageBreakBefore w:val="0"/>
        <w:spacing w:line="460" w:lineRule="exact"/>
        <w:widowControl w:val="off"/>
        <w:rPr>
          <w:rFonts w:hint="eastAsia" w:ascii="宋体" w:hAnsi="宋体" w:eastAsia="宋体" w:cs="宋体"/>
          <w:b/>
          <w:bCs/>
          <w:sz w:val="24"/>
          <w:szCs w:val="24"/>
          <w:lang w:val="en-US" w:eastAsia="zh-CN"/>
        </w:rPr>
        <w:outlineLvl w:val="1"/>
      </w:pPr>
      <w:r>
        <w:rPr>
          <w:rFonts w:hint="eastAsia" w:ascii="宋体" w:hAnsi="宋体" w:eastAsia="宋体" w:cs="宋体"/>
          <w:b/>
          <w:bCs/>
          <w:sz w:val="24"/>
          <w:szCs w:val="24"/>
          <w:lang w:val="en-US" w:eastAsia="zh-CN"/>
        </w:rPr>
        <w:t xml:space="preserve">七、技术标准和要求。</w:t>
      </w:r>
      <w:r>
        <w:rPr>
          <w:rFonts w:hint="eastAsia" w:ascii="宋体" w:hAnsi="宋体" w:eastAsia="宋体" w:cs="宋体"/>
          <w:b/>
          <w:bCs/>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1、本工程采用的技术规范。</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依据设计施工图纸和技术文件要求，本工程项目的材料、设备、施工必须达到现行中华人民共和国及省、市、行业的一切法规、规范的要求。</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2、对材料的质量和试验要求。</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现行中华人民共和国及省、市、行业的一切法规、规范的要求。</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3、对施工工艺的特殊要求。</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具体在正式合同本中约定。</w:t>
      </w:r>
      <w:r>
        <w:rPr>
          <w:rFonts w:hint="eastAsia" w:ascii="宋体" w:hAnsi="宋体" w:eastAsia="宋体" w:cs="宋体"/>
          <w:sz w:val="24"/>
          <w:szCs w:val="24"/>
          <w:lang w:val="en-US" w:eastAsia="zh-CN"/>
        </w:rPr>
      </w:r>
      <w:r/>
    </w:p>
    <w:p>
      <w:pPr>
        <w:pStyle w:val="863"/>
        <w:numPr>
          <w:ilvl w:val="0"/>
          <w:numId w:val="0"/>
        </w:numPr>
        <w:ind w:firstLine="482"/>
        <w:keepLines w:val="0"/>
        <w:keepNext w:val="0"/>
        <w:pageBreakBefore w:val="0"/>
        <w:spacing w:line="460" w:lineRule="exact"/>
        <w:widowControl w:val="off"/>
        <w:rPr>
          <w:rFonts w:hint="eastAsia" w:ascii="宋体" w:hAnsi="宋体" w:eastAsia="宋体" w:cs="宋体"/>
          <w:b/>
          <w:bCs/>
          <w:sz w:val="24"/>
          <w:szCs w:val="24"/>
          <w:lang w:val="en-US" w:eastAsia="zh-CN"/>
        </w:rPr>
        <w:outlineLvl w:val="1"/>
      </w:pPr>
      <w:r>
        <w:rPr>
          <w:rFonts w:hint="eastAsia" w:ascii="宋体" w:hAnsi="宋体" w:eastAsia="宋体" w:cs="宋体"/>
          <w:b/>
          <w:bCs/>
          <w:sz w:val="24"/>
          <w:szCs w:val="24"/>
          <w:lang w:val="en-US" w:eastAsia="zh-CN"/>
        </w:rPr>
        <w:t xml:space="preserve">八、成果要求</w:t>
      </w:r>
      <w:r>
        <w:rPr>
          <w:rFonts w:hint="eastAsia" w:ascii="宋体" w:hAnsi="宋体" w:eastAsia="宋体" w:cs="宋体"/>
          <w:b/>
          <w:bCs/>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须提供全部的竣工资料及完整的绿化养护管理台账。绿化台账资料记录详细，分类清楚，数据翔实。须根据采购人要求做好养护相关材料的编写上报工作，按时记录月度养护计划及养护作业任务，档案齐全。</w:t>
      </w:r>
      <w:r>
        <w:rPr>
          <w:rFonts w:hint="eastAsia" w:ascii="宋体" w:hAnsi="宋体" w:eastAsia="宋体" w:cs="宋体"/>
          <w:sz w:val="24"/>
          <w:szCs w:val="24"/>
          <w:lang w:val="en-US" w:eastAsia="zh-CN"/>
        </w:rPr>
      </w:r>
      <w:r/>
    </w:p>
    <w:p>
      <w:pPr>
        <w:pStyle w:val="863"/>
        <w:ind w:firstLine="482"/>
        <w:keepLines w:val="0"/>
        <w:keepNext w:val="0"/>
        <w:pageBreakBefore w:val="0"/>
        <w:spacing w:line="460" w:lineRule="exact"/>
        <w:widowControl w:val="off"/>
        <w:rPr>
          <w:rFonts w:hint="eastAsia" w:ascii="宋体" w:hAnsi="宋体" w:eastAsia="宋体" w:cs="宋体"/>
          <w:b/>
          <w:bCs/>
          <w:sz w:val="24"/>
          <w:szCs w:val="24"/>
          <w:lang w:val="en-US" w:eastAsia="zh-CN"/>
        </w:rPr>
        <w:outlineLvl w:val="1"/>
      </w:pPr>
      <w:r>
        <w:rPr>
          <w:rFonts w:hint="eastAsia" w:ascii="宋体" w:hAnsi="宋体" w:eastAsia="宋体" w:cs="宋体"/>
          <w:b/>
          <w:bCs/>
          <w:sz w:val="24"/>
          <w:szCs w:val="24"/>
          <w:lang w:val="en-US" w:eastAsia="zh-CN"/>
        </w:rPr>
        <w:t xml:space="preserve">九、验收相关要求</w:t>
      </w:r>
      <w:r>
        <w:rPr>
          <w:rFonts w:hint="eastAsia" w:ascii="宋体" w:hAnsi="宋体" w:eastAsia="宋体" w:cs="宋体"/>
          <w:b/>
          <w:bCs/>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1、履约验收：</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1.1竣工验收时须顺利通过采购人验收合格；</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1.2全部绿化工作均按合同和采购人要求完成，已养护满两年，且</w:t>
      </w:r>
      <w:r>
        <w:rPr>
          <w:rFonts w:hint="eastAsia" w:ascii="宋体" w:hAnsi="宋体" w:cs="宋体"/>
          <w:sz w:val="24"/>
          <w:szCs w:val="24"/>
          <w:lang w:val="en-US" w:eastAsia="zh-CN"/>
        </w:rPr>
        <w:t xml:space="preserve">成交供应商</w:t>
      </w:r>
      <w:r>
        <w:rPr>
          <w:rFonts w:hint="eastAsia" w:ascii="宋体" w:hAnsi="宋体" w:eastAsia="宋体" w:cs="宋体"/>
          <w:sz w:val="24"/>
          <w:szCs w:val="24"/>
          <w:lang w:val="en-US" w:eastAsia="zh-CN"/>
        </w:rPr>
        <w:t xml:space="preserve">已按规定提供全部的竣工资料，提交的资料符合相关规范、符合采购人有关要求，并顺利通过采购人验收合格。</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2、养护期延长</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如果工程的某些部分没有达到上述要求，且被采购人认为无法接收，其管养期应延长，费用由</w:t>
      </w:r>
      <w:r>
        <w:rPr>
          <w:rFonts w:hint="eastAsia" w:ascii="宋体" w:hAnsi="宋体" w:cs="宋体"/>
          <w:sz w:val="24"/>
          <w:szCs w:val="24"/>
          <w:lang w:val="en-US" w:eastAsia="zh-CN"/>
        </w:rPr>
        <w:t xml:space="preserve">成交供应商</w:t>
      </w:r>
      <w:r>
        <w:rPr>
          <w:rFonts w:hint="eastAsia" w:ascii="宋体" w:hAnsi="宋体" w:eastAsia="宋体" w:cs="宋体"/>
          <w:sz w:val="24"/>
          <w:szCs w:val="24"/>
          <w:lang w:val="en-US" w:eastAsia="zh-CN"/>
        </w:rPr>
        <w:t xml:space="preserve">承担，直至缺陷得到纠正为止。</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3、管养期内，因相关行政主管部门要求提前使用绿地范围，</w:t>
      </w:r>
      <w:r>
        <w:rPr>
          <w:rFonts w:hint="eastAsia" w:ascii="宋体" w:hAnsi="宋体" w:cs="宋体"/>
          <w:sz w:val="24"/>
          <w:szCs w:val="24"/>
          <w:lang w:val="en-US" w:eastAsia="zh-CN"/>
        </w:rPr>
        <w:t xml:space="preserve">成交供应商</w:t>
      </w:r>
      <w:r>
        <w:rPr>
          <w:rFonts w:hint="eastAsia" w:ascii="宋体" w:hAnsi="宋体" w:eastAsia="宋体" w:cs="宋体"/>
          <w:sz w:val="24"/>
          <w:szCs w:val="24"/>
          <w:lang w:val="en-US" w:eastAsia="zh-CN"/>
        </w:rPr>
        <w:t xml:space="preserve">须无条件配合采购人进行提前移交，养护费用按管养时间相应扣除。</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4、凡清单项目特征中未说明不足之处均以图纸设计内容为准。</w:t>
      </w:r>
      <w:r>
        <w:rPr>
          <w:rFonts w:hint="eastAsia" w:ascii="宋体" w:hAnsi="宋体" w:eastAsia="宋体" w:cs="宋体"/>
          <w:sz w:val="24"/>
          <w:szCs w:val="24"/>
          <w:lang w:val="en-US" w:eastAsia="zh-CN"/>
        </w:rPr>
      </w:r>
      <w:r/>
    </w:p>
    <w:p>
      <w:pPr>
        <w:pStyle w:val="863"/>
        <w:ind w:firstLine="482"/>
        <w:keepLines w:val="0"/>
        <w:keepNext w:val="0"/>
        <w:pageBreakBefore w:val="0"/>
        <w:spacing w:line="460" w:lineRule="exact"/>
        <w:widowControl w:val="off"/>
        <w:rPr>
          <w:rFonts w:hint="eastAsia" w:ascii="宋体" w:hAnsi="宋体" w:eastAsia="宋体" w:cs="宋体"/>
          <w:b/>
          <w:bCs/>
          <w:sz w:val="24"/>
          <w:szCs w:val="24"/>
          <w:lang w:val="en-US" w:eastAsia="zh-CN"/>
        </w:rPr>
        <w:outlineLvl w:val="1"/>
      </w:pPr>
      <w:r>
        <w:rPr>
          <w:rFonts w:hint="eastAsia" w:ascii="宋体" w:hAnsi="宋体" w:eastAsia="宋体" w:cs="宋体"/>
          <w:b/>
          <w:bCs/>
          <w:sz w:val="24"/>
          <w:szCs w:val="24"/>
          <w:lang w:val="en-US" w:eastAsia="zh-CN"/>
        </w:rPr>
        <w:t xml:space="preserve">十、其他要求</w:t>
      </w:r>
      <w:r>
        <w:rPr>
          <w:rFonts w:hint="eastAsia" w:ascii="宋体" w:hAnsi="宋体" w:eastAsia="宋体" w:cs="宋体"/>
          <w:b/>
          <w:bCs/>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cs="宋体"/>
          <w:sz w:val="24"/>
          <w:szCs w:val="24"/>
          <w:highlight w:val="none"/>
          <w:lang w:val="en-US" w:eastAsia="zh-CN"/>
        </w:rPr>
        <w:t xml:space="preserve">供应商</w:t>
      </w:r>
      <w:r>
        <w:rPr>
          <w:rFonts w:hint="eastAsia" w:ascii="宋体" w:hAnsi="宋体" w:eastAsia="宋体" w:cs="宋体"/>
          <w:sz w:val="24"/>
          <w:szCs w:val="24"/>
          <w:lang w:val="en-US" w:eastAsia="zh-CN"/>
        </w:rPr>
        <w:t xml:space="preserve">在收到招标文件后应自行踏勘现场，认真分析投标施工现场条件、工程量清单、招标文件，按要求进行投标。</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2、履约期间，如发生</w:t>
      </w:r>
      <w:r>
        <w:rPr>
          <w:rFonts w:hint="eastAsia" w:ascii="宋体" w:hAnsi="宋体" w:cs="宋体"/>
          <w:sz w:val="24"/>
          <w:szCs w:val="24"/>
          <w:lang w:val="en-US" w:eastAsia="zh-CN"/>
        </w:rPr>
        <w:t xml:space="preserve">成交供应商</w:t>
      </w:r>
      <w:r>
        <w:rPr>
          <w:rFonts w:hint="eastAsia" w:ascii="宋体" w:hAnsi="宋体" w:eastAsia="宋体" w:cs="宋体"/>
          <w:sz w:val="24"/>
          <w:szCs w:val="24"/>
          <w:lang w:val="en-US" w:eastAsia="zh-CN"/>
        </w:rPr>
        <w:t xml:space="preserve">工作人员工伤或遇</w:t>
      </w:r>
      <w:r>
        <w:rPr>
          <w:rFonts w:hint="eastAsia" w:ascii="宋体" w:hAnsi="宋体" w:cs="宋体"/>
          <w:sz w:val="24"/>
          <w:szCs w:val="24"/>
          <w:lang w:val="en-US" w:eastAsia="zh-CN"/>
        </w:rPr>
        <w:t xml:space="preserve">成交供应商</w:t>
      </w:r>
      <w:r>
        <w:rPr>
          <w:rFonts w:hint="eastAsia" w:ascii="宋体" w:hAnsi="宋体" w:eastAsia="宋体" w:cs="宋体"/>
          <w:sz w:val="24"/>
          <w:szCs w:val="24"/>
          <w:lang w:val="en-US" w:eastAsia="zh-CN"/>
        </w:rPr>
        <w:t xml:space="preserve">工作人员人身伤亡事故，均由</w:t>
      </w:r>
      <w:r>
        <w:rPr>
          <w:rFonts w:hint="eastAsia" w:ascii="宋体" w:hAnsi="宋体" w:cs="宋体"/>
          <w:sz w:val="24"/>
          <w:szCs w:val="24"/>
          <w:lang w:val="en-US" w:eastAsia="zh-CN"/>
        </w:rPr>
        <w:t xml:space="preserve">成交供应商</w:t>
      </w:r>
      <w:r>
        <w:rPr>
          <w:rFonts w:hint="eastAsia" w:ascii="宋体" w:hAnsi="宋体" w:eastAsia="宋体" w:cs="宋体"/>
          <w:sz w:val="24"/>
          <w:szCs w:val="24"/>
          <w:lang w:val="en-US" w:eastAsia="zh-CN"/>
        </w:rPr>
        <w:t xml:space="preserve">负责；由于</w:t>
      </w:r>
      <w:r>
        <w:rPr>
          <w:rFonts w:hint="eastAsia" w:ascii="宋体" w:hAnsi="宋体" w:cs="宋体"/>
          <w:sz w:val="24"/>
          <w:szCs w:val="24"/>
          <w:lang w:val="en-US" w:eastAsia="zh-CN"/>
        </w:rPr>
        <w:t xml:space="preserve">成交供应商</w:t>
      </w:r>
      <w:r>
        <w:rPr>
          <w:rFonts w:hint="eastAsia" w:ascii="宋体" w:hAnsi="宋体" w:eastAsia="宋体" w:cs="宋体"/>
          <w:sz w:val="24"/>
          <w:szCs w:val="24"/>
          <w:lang w:val="en-US" w:eastAsia="zh-CN"/>
        </w:rPr>
        <w:t xml:space="preserve">工作人员在相关操作过程中安全防护不当导致工人或其他人员发生人身安全损害及事故的，一切后果与法律责任均由</w:t>
      </w:r>
      <w:r>
        <w:rPr>
          <w:rFonts w:hint="eastAsia" w:ascii="宋体" w:hAnsi="宋体" w:cs="宋体"/>
          <w:sz w:val="24"/>
          <w:szCs w:val="24"/>
          <w:lang w:val="en-US" w:eastAsia="zh-CN"/>
        </w:rPr>
        <w:t xml:space="preserve">成交供应商</w:t>
      </w:r>
      <w:r>
        <w:rPr>
          <w:rFonts w:hint="eastAsia" w:ascii="宋体" w:hAnsi="宋体" w:eastAsia="宋体" w:cs="宋体"/>
          <w:sz w:val="24"/>
          <w:szCs w:val="24"/>
          <w:lang w:val="en-US" w:eastAsia="zh-CN"/>
        </w:rPr>
        <w:t xml:space="preserve">承担。</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cs="宋体"/>
          <w:sz w:val="24"/>
          <w:szCs w:val="24"/>
          <w:highlight w:val="none"/>
          <w:lang w:val="en-US" w:eastAsia="zh-CN"/>
        </w:rPr>
        <w:t xml:space="preserve">供应商</w:t>
      </w:r>
      <w:r>
        <w:rPr>
          <w:rFonts w:hint="eastAsia" w:ascii="宋体" w:hAnsi="宋体" w:eastAsia="宋体" w:cs="宋体"/>
          <w:sz w:val="24"/>
          <w:szCs w:val="24"/>
          <w:lang w:val="en-US" w:eastAsia="zh-CN"/>
        </w:rPr>
        <w:t xml:space="preserve">应参照相关行业技术标准和要求编制技术方案，编制时应采用文字并结合图表形式说明施工方法；拟投入本标段的主要施工设备情况、拟配备本标段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包括但不限于以下内容：</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outlineLvl w:val="1"/>
      </w:pPr>
      <w:r>
        <w:rPr>
          <w:rFonts w:hint="eastAsia" w:ascii="宋体" w:hAnsi="宋体" w:eastAsia="宋体" w:cs="宋体"/>
          <w:sz w:val="24"/>
          <w:szCs w:val="24"/>
          <w:lang w:val="en-US" w:eastAsia="zh-CN"/>
        </w:rPr>
        <w:t xml:space="preserve">3.1 施工总体方案：符合施工现场实际情况，能够合理安排施工工序、制定进度计划等项目总体施工方案。</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outlineLvl w:val="1"/>
      </w:pPr>
      <w:r>
        <w:rPr>
          <w:rFonts w:hint="eastAsia" w:ascii="宋体" w:hAnsi="宋体" w:eastAsia="宋体" w:cs="宋体"/>
          <w:sz w:val="24"/>
          <w:szCs w:val="24"/>
          <w:lang w:val="en-US" w:eastAsia="zh-CN"/>
        </w:rPr>
        <w:t xml:space="preserve">3.2 施工机具、设备及劳动力配备：拟投入本工程的机械、设备及人员齐全，数量满足施工要求，适配本地区施工现场特点。</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outlineLvl w:val="1"/>
      </w:pPr>
      <w:r>
        <w:rPr>
          <w:rFonts w:hint="eastAsia" w:ascii="宋体" w:hAnsi="宋体" w:eastAsia="宋体" w:cs="宋体"/>
          <w:sz w:val="24"/>
          <w:szCs w:val="24"/>
          <w:lang w:val="en-US" w:eastAsia="zh-CN"/>
        </w:rPr>
        <w:t xml:space="preserve">3.3 施工进度计划和各阶段进度的保证措施：符合施工现场实际情况，制定施工进度计划、落实各阶段进度保障措施等项目进度管控方案。</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outlineLvl w:val="1"/>
      </w:pPr>
      <w:r>
        <w:rPr>
          <w:rFonts w:hint="eastAsia" w:ascii="宋体" w:hAnsi="宋体" w:eastAsia="宋体" w:cs="宋体"/>
          <w:sz w:val="24"/>
          <w:szCs w:val="24"/>
          <w:lang w:val="en-US" w:eastAsia="zh-CN"/>
        </w:rPr>
        <w:t xml:space="preserve">3.4 质量保证措施：符合施工现场实际情况，能够制定合理的质量管控措施、落实全过程质量保障要求等项目质量管控方案。</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outlineLvl w:val="1"/>
      </w:pPr>
      <w:r>
        <w:rPr>
          <w:rFonts w:hint="eastAsia" w:ascii="宋体" w:hAnsi="宋体" w:eastAsia="宋体" w:cs="宋体"/>
          <w:sz w:val="24"/>
          <w:szCs w:val="24"/>
          <w:lang w:val="en-US" w:eastAsia="zh-CN"/>
        </w:rPr>
        <w:t xml:space="preserve">3.5 施工重点难点分析和解决方案：</w:t>
      </w:r>
      <w:r>
        <w:rPr>
          <w:rFonts w:hint="eastAsia" w:ascii="宋体" w:hAnsi="宋体" w:cs="宋体"/>
          <w:sz w:val="24"/>
          <w:szCs w:val="24"/>
          <w:lang w:val="en-US" w:eastAsia="zh-CN"/>
        </w:rPr>
        <w:t xml:space="preserve">分析</w:t>
      </w:r>
      <w:r>
        <w:rPr>
          <w:rFonts w:hint="eastAsia" w:ascii="宋体" w:hAnsi="宋体" w:eastAsia="宋体" w:cs="宋体"/>
          <w:sz w:val="24"/>
          <w:szCs w:val="24"/>
          <w:lang w:val="en-US" w:eastAsia="zh-CN"/>
        </w:rPr>
        <w:t xml:space="preserve">项目关键工序及实施重点、难点，制定</w:t>
      </w:r>
      <w:r>
        <w:rPr>
          <w:rFonts w:hint="eastAsia" w:ascii="宋体" w:hAnsi="宋体" w:cs="宋体"/>
          <w:sz w:val="24"/>
          <w:szCs w:val="24"/>
          <w:lang w:val="en-US" w:eastAsia="zh-CN"/>
        </w:rPr>
        <w:t xml:space="preserve">相应</w:t>
      </w:r>
      <w:r>
        <w:rPr>
          <w:rFonts w:hint="eastAsia" w:ascii="宋体" w:hAnsi="宋体" w:eastAsia="宋体" w:cs="宋体"/>
          <w:sz w:val="24"/>
          <w:szCs w:val="24"/>
          <w:lang w:val="en-US" w:eastAsia="zh-CN"/>
        </w:rPr>
        <w:t xml:space="preserve">的解决方案。</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outlineLvl w:val="1"/>
      </w:pPr>
      <w:r>
        <w:rPr>
          <w:rFonts w:hint="eastAsia" w:ascii="宋体" w:hAnsi="宋体" w:eastAsia="宋体" w:cs="宋体"/>
          <w:sz w:val="24"/>
          <w:szCs w:val="24"/>
          <w:lang w:val="en-US" w:eastAsia="zh-CN"/>
        </w:rPr>
        <w:t xml:space="preserve">3.6 安全文明施工及环境保护措施：符合施工现场实际情况，落实安全文明施工、扬尘治理、环保降噪及现场保护措施。</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cs="宋体"/>
          <w:sz w:val="24"/>
          <w:szCs w:val="24"/>
          <w:lang w:val="en-US" w:eastAsia="zh-CN"/>
        </w:rPr>
        <w:outlineLvl w:val="1"/>
      </w:pPr>
      <w:r>
        <w:rPr>
          <w:rFonts w:hint="eastAsia" w:ascii="宋体" w:hAnsi="宋体" w:eastAsia="宋体" w:cs="宋体"/>
          <w:sz w:val="24"/>
          <w:szCs w:val="24"/>
          <w:lang w:val="en-US" w:eastAsia="zh-CN"/>
        </w:rPr>
        <w:t xml:space="preserve">3.7 管养方案及管养承诺：制定完整的绿化管养及应急响应措施，提出符合现场、合理可行的实施办法</w:t>
      </w:r>
      <w:r>
        <w:rPr>
          <w:rFonts w:hint="eastAsia" w:ascii="宋体" w:hAnsi="宋体" w:cs="宋体"/>
          <w:sz w:val="24"/>
          <w:szCs w:val="24"/>
          <w:lang w:val="en-US" w:eastAsia="zh-CN"/>
        </w:rPr>
        <w:t xml:space="preserve">。</w:t>
      </w:r>
      <w:r>
        <w:rPr>
          <w:rFonts w:hint="eastAsia" w:ascii="宋体" w:hAnsi="宋体" w:cs="宋体"/>
          <w:sz w:val="24"/>
          <w:szCs w:val="24"/>
          <w:lang w:val="en-US" w:eastAsia="zh-CN"/>
        </w:rPr>
      </w:r>
      <w:r/>
    </w:p>
    <w:p>
      <w:pPr>
        <w:pStyle w:val="863"/>
        <w:ind w:firstLine="482"/>
        <w:keepLines w:val="0"/>
        <w:keepNext w:val="0"/>
        <w:pageBreakBefore w:val="0"/>
        <w:spacing w:line="460" w:lineRule="exact"/>
        <w:widowControl w:val="off"/>
        <w:rPr>
          <w:rFonts w:hint="eastAsia" w:ascii="宋体" w:hAnsi="宋体" w:eastAsia="宋体" w:cs="宋体"/>
          <w:b/>
          <w:bCs/>
          <w:sz w:val="24"/>
          <w:szCs w:val="24"/>
          <w:lang w:val="en-US" w:eastAsia="zh-CN"/>
        </w:rPr>
        <w:outlineLvl w:val="1"/>
      </w:pPr>
      <w:r>
        <w:rPr>
          <w:rFonts w:hint="eastAsia" w:ascii="宋体" w:hAnsi="宋体" w:eastAsia="宋体" w:cs="宋体"/>
          <w:b/>
          <w:bCs/>
          <w:sz w:val="24"/>
          <w:szCs w:val="24"/>
          <w:lang w:val="en-US" w:eastAsia="zh-CN"/>
        </w:rPr>
        <w:t xml:space="preserve">十一、采购标的需实现的功能或者目标，以及为落实政府采购政策需满足的要求</w:t>
      </w:r>
      <w:r>
        <w:rPr>
          <w:rFonts w:hint="eastAsia" w:ascii="宋体" w:hAnsi="宋体" w:eastAsia="宋体" w:cs="宋体"/>
          <w:b/>
          <w:bCs/>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1、采购本国货物、工程和服务</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政府采购应当采购本国货物、工程和服务，但有《中华人民共和国政府采购法》第十条规定情形的除外。</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2、中小企业政策</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本项目按以下第（1）种政策确定本项目落实的中小企业政策：</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（1）本项目专门面向中小企业（含监狱企业、残疾人福利企业）采购。</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cs="宋体"/>
          <w:sz w:val="24"/>
          <w:szCs w:val="24"/>
          <w:highlight w:val="none"/>
          <w:lang w:val="en-US" w:eastAsia="zh-CN"/>
        </w:rPr>
        <w:t xml:space="preserve">供应商</w:t>
      </w:r>
      <w:r>
        <w:rPr>
          <w:rFonts w:hint="eastAsia" w:ascii="宋体" w:hAnsi="宋体" w:eastAsia="宋体" w:cs="宋体"/>
          <w:sz w:val="24"/>
          <w:szCs w:val="24"/>
          <w:lang w:val="en-US" w:eastAsia="zh-CN"/>
        </w:rPr>
        <w:t xml:space="preserve">提供的服务符合规定情形的，对小微企业报价给予扣除（扣除比例详见“</w:t>
      </w:r>
      <w:r>
        <w:rPr>
          <w:rFonts w:hint="eastAsia" w:ascii="宋体" w:hAnsi="宋体" w:cs="宋体"/>
          <w:sz w:val="24"/>
          <w:szCs w:val="24"/>
          <w:highlight w:val="none"/>
          <w:lang w:val="en-US" w:eastAsia="zh-CN"/>
        </w:rPr>
        <w:t xml:space="preserve">供应商</w:t>
      </w:r>
      <w:r>
        <w:rPr>
          <w:rFonts w:hint="eastAsia" w:ascii="宋体" w:hAnsi="宋体" w:eastAsia="宋体" w:cs="宋体"/>
          <w:sz w:val="24"/>
          <w:szCs w:val="24"/>
          <w:lang w:val="en-US" w:eastAsia="zh-CN"/>
        </w:rPr>
        <w:t xml:space="preserve">须知”－“政府采购政策”相关条款），用扣除后的价格参加评审。</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cs="宋体"/>
          <w:sz w:val="24"/>
          <w:szCs w:val="24"/>
          <w:highlight w:val="none"/>
          <w:lang w:val="en-US" w:eastAsia="zh-CN"/>
        </w:rPr>
        <w:t xml:space="preserve">供应商</w:t>
      </w:r>
      <w:r>
        <w:rPr>
          <w:rFonts w:hint="eastAsia" w:ascii="宋体" w:hAnsi="宋体" w:eastAsia="宋体" w:cs="宋体"/>
          <w:sz w:val="24"/>
          <w:szCs w:val="24"/>
          <w:lang w:val="en-US" w:eastAsia="zh-CN"/>
        </w:rPr>
        <w:t xml:space="preserve">提供的服务符合下列情形的，对小微企业报价给予 / %的扣除，用扣除后的价格参加评审。</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在工程采购项目中，工程由中小企业承建，即工程施工单位为中小企业。</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宋体" w:hAnsi="宋体" w:eastAsia="宋体" w:cs="宋体"/>
          <w:sz w:val="24"/>
          <w:szCs w:val="24"/>
          <w:lang w:val="en-US" w:eastAsia="zh-CN"/>
        </w:rPr>
      </w:r>
      <w:r/>
    </w:p>
    <w:p>
      <w:pPr>
        <w:pStyle w:val="863"/>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3、商品包装、快递包装政府采购需求标准（试行）</w:t>
      </w:r>
      <w:r>
        <w:rPr>
          <w:rFonts w:hint="eastAsia" w:ascii="宋体" w:hAnsi="宋体" w:eastAsia="宋体" w:cs="宋体"/>
          <w:sz w:val="24"/>
          <w:szCs w:val="24"/>
          <w:lang w:val="en-US" w:eastAsia="zh-CN"/>
        </w:rPr>
      </w:r>
      <w:r/>
    </w:p>
    <w:p>
      <w:pPr>
        <w:pStyle w:val="876"/>
        <w:jc w:val="left"/>
        <w:spacing w:line="440" w:lineRule="exact"/>
        <w:widowControl/>
        <w:rPr>
          <w:rFonts w:hint="eastAsia" w:ascii="宋体" w:hAnsi="宋体" w:eastAsia="宋体" w:cs="宋体"/>
          <w:color w:val="000000"/>
          <w:sz w:val="21"/>
          <w:szCs w:val="22"/>
          <w:highlight w:val="none"/>
        </w:rPr>
      </w:pPr>
      <w:r>
        <w:rPr>
          <w:rFonts w:hint="eastAsia" w:ascii="宋体" w:hAnsi="宋体" w:eastAsia="宋体" w:cs="宋体"/>
          <w:sz w:val="24"/>
          <w:szCs w:val="24"/>
          <w:lang w:val="en-US" w:eastAsia="zh-CN"/>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w:t>
      </w:r>
      <w:r>
        <w:rPr>
          <w:rFonts w:hint="eastAsia" w:ascii="宋体" w:hAnsi="宋体" w:cs="宋体"/>
          <w:sz w:val="24"/>
          <w:szCs w:val="24"/>
          <w:highlight w:val="none"/>
          <w:lang w:val="en-US" w:eastAsia="zh-CN"/>
        </w:rPr>
        <w:t xml:space="preserve">供应商</w:t>
      </w:r>
      <w:r>
        <w:rPr>
          <w:rFonts w:hint="eastAsia" w:ascii="宋体" w:hAnsi="宋体" w:eastAsia="宋体" w:cs="宋体"/>
          <w:sz w:val="24"/>
          <w:szCs w:val="24"/>
          <w:lang w:val="en-US" w:eastAsia="zh-CN"/>
        </w:rPr>
        <w:t xml:space="preserve">应当提供符合需求标准的产品及相关快递服务的包装。</w:t>
      </w:r>
      <w:r>
        <w:rPr>
          <w:rFonts w:hint="eastAsia" w:ascii="宋体" w:hAnsi="宋体" w:eastAsia="宋体" w:cs="宋体"/>
          <w:color w:val="000000"/>
          <w:sz w:val="21"/>
          <w:szCs w:val="22"/>
          <w:highlight w:val="none"/>
        </w:rPr>
        <w:br w:type="page" w:clear="all"/>
      </w:r>
      <w:r>
        <w:rPr>
          <w:rFonts w:hint="eastAsia" w:ascii="宋体" w:hAnsi="宋体" w:eastAsia="宋体" w:cs="宋体"/>
          <w:color w:val="000000"/>
          <w:sz w:val="21"/>
          <w:szCs w:val="22"/>
          <w:highlight w:val="none"/>
        </w:rPr>
      </w:r>
      <w:r/>
    </w:p>
    <w:p>
      <w:pPr>
        <w:pStyle w:val="8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3"/>
        <w:jc w:val="center"/>
        <w:keepNext/>
        <w:rPr>
          <w:rFonts w:hint="eastAsia" w:ascii="宋体" w:hAnsi="宋体" w:eastAsia="宋体" w:cs="宋体"/>
          <w:color w:val="000000"/>
          <w:sz w:val="44"/>
          <w:szCs w:val="44"/>
          <w:highlight w:val="none"/>
        </w:rPr>
        <w:outlineLvl w:val="0"/>
      </w:pPr>
      <w:r/>
      <w:bookmarkStart w:id="208" w:name="_Toc7228"/>
      <w:r/>
      <w:bookmarkStart w:id="209" w:name="_Toc120614281"/>
      <w:r>
        <w:rPr>
          <w:rFonts w:hint="eastAsia" w:ascii="宋体" w:hAnsi="宋体" w:eastAsia="宋体" w:cs="宋体"/>
          <w:color w:val="000000"/>
          <w:sz w:val="44"/>
          <w:szCs w:val="44"/>
          <w:highlight w:val="none"/>
        </w:rPr>
        <w:t xml:space="preserve">第五章  评审方法与评审标准</w:t>
      </w:r>
      <w:bookmarkEnd w:id="208"/>
      <w:r>
        <w:rPr>
          <w:rFonts w:hint="eastAsia" w:ascii="宋体" w:hAnsi="宋体" w:eastAsia="宋体" w:cs="宋体"/>
          <w:color w:val="000000"/>
          <w:sz w:val="44"/>
          <w:szCs w:val="44"/>
          <w:highlight w:val="none"/>
        </w:rPr>
      </w:r>
      <w:r/>
    </w:p>
    <w:p>
      <w:pPr>
        <w:pStyle w:val="86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63"/>
        <w:ind w:firstLine="562"/>
        <w:jc w:val="left"/>
        <w:spacing w:line="500" w:lineRule="exact"/>
        <w:rPr>
          <w:rFonts w:hint="eastAsia" w:ascii="宋体" w:hAnsi="宋体" w:eastAsia="宋体" w:cs="宋体"/>
          <w:color w:val="000000"/>
          <w:sz w:val="24"/>
          <w:highlight w:val="none"/>
        </w:rPr>
      </w:pPr>
      <w:r>
        <w:rPr>
          <w:rFonts w:hint="eastAsia" w:ascii="宋体" w:hAnsi="宋体" w:eastAsia="宋体" w:cs="宋体"/>
          <w:b/>
          <w:color w:val="000000"/>
          <w:sz w:val="28"/>
          <w:highlight w:val="none"/>
        </w:rPr>
        <w:t xml:space="preserve">一、资格审查。</w:t>
      </w:r>
      <w:r>
        <w:rPr>
          <w:rFonts w:hint="eastAsia" w:ascii="宋体" w:hAnsi="宋体" w:eastAsia="宋体" w:cs="宋体"/>
          <w:color w:val="000000"/>
          <w:sz w:val="24"/>
          <w:highlight w:val="none"/>
        </w:rPr>
        <w:t xml:space="preserve">资格审查人员按照下列指标对各供应商的资格进行审查，未通过审查的为无效标，不参与评审。</w:t>
      </w:r>
      <w:r>
        <w:rPr>
          <w:rFonts w:hint="eastAsia" w:ascii="宋体" w:hAnsi="宋体" w:eastAsia="宋体" w:cs="宋体"/>
          <w:color w:val="000000"/>
          <w:sz w:val="24"/>
          <w:highlight w:val="none"/>
        </w:rPr>
      </w:r>
      <w:r/>
    </w:p>
    <w:tbl>
      <w:tblPr>
        <w:tblW w:w="8876" w:type="dxa"/>
        <w:tblInd w:w="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0"/>
        <w:gridCol w:w="5326"/>
      </w:tblGrid>
      <w:tr>
        <w:trPr/>
        <w:tc>
          <w:tcPr>
            <w:tcW w:w="3550" w:type="dxa"/>
            <w:vAlign w:val="center"/>
            <w:textDirection w:val="lrTb"/>
            <w:noWrap/>
          </w:tcPr>
          <w:p>
            <w:pPr>
              <w:pStyle w:val="863"/>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资格审查因素</w:t>
            </w:r>
            <w:r>
              <w:rPr>
                <w:rFonts w:hint="eastAsia" w:ascii="宋体" w:hAnsi="宋体" w:eastAsia="宋体" w:cs="宋体"/>
                <w:color w:val="000000"/>
                <w:highlight w:val="none"/>
              </w:rPr>
            </w:r>
            <w:r/>
          </w:p>
        </w:tc>
        <w:tc>
          <w:tcPr>
            <w:tcW w:w="5326" w:type="dxa"/>
            <w:vAlign w:val="center"/>
            <w:textDirection w:val="lrTb"/>
            <w:noWrap/>
          </w:tcPr>
          <w:p>
            <w:pPr>
              <w:pStyle w:val="863"/>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审查标准</w:t>
            </w:r>
            <w:r>
              <w:rPr>
                <w:rFonts w:hint="eastAsia" w:ascii="宋体" w:hAnsi="宋体" w:eastAsia="宋体" w:cs="宋体"/>
                <w:color w:val="000000"/>
                <w:highlight w:val="none"/>
              </w:rPr>
            </w:r>
            <w:r/>
          </w:p>
        </w:tc>
      </w:tr>
      <w:tr>
        <w:trPr/>
        <w:tc>
          <w:tcPr>
            <w:tcW w:w="3550" w:type="dxa"/>
            <w:vAlign w:val="center"/>
            <w:textDirection w:val="lrTb"/>
            <w:noWrap/>
          </w:tcPr>
          <w:p>
            <w:pPr>
              <w:pStyle w:val="863"/>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响应声明及承诺函</w:t>
            </w:r>
            <w:r>
              <w:rPr>
                <w:rFonts w:hint="eastAsia" w:ascii="宋体" w:hAnsi="宋体" w:eastAsia="宋体" w:cs="宋体"/>
                <w:color w:val="000000"/>
                <w:highlight w:val="none"/>
              </w:rPr>
            </w:r>
            <w:r/>
          </w:p>
        </w:tc>
        <w:tc>
          <w:tcPr>
            <w:tcW w:w="5326" w:type="dxa"/>
            <w:vAlign w:val="center"/>
            <w:textDirection w:val="lrTb"/>
            <w:noWrap/>
          </w:tcPr>
          <w:p>
            <w:pPr>
              <w:pStyle w:val="863"/>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符合磋商文件要求</w:t>
            </w:r>
            <w:r>
              <w:rPr>
                <w:rFonts w:hint="eastAsia" w:ascii="宋体" w:hAnsi="宋体" w:eastAsia="宋体" w:cs="宋体"/>
                <w:color w:val="000000"/>
                <w:highlight w:val="none"/>
              </w:rPr>
            </w:r>
            <w:r/>
          </w:p>
        </w:tc>
      </w:tr>
      <w:tr>
        <w:trPr/>
        <w:tc>
          <w:tcPr>
            <w:tcW w:w="3550" w:type="dxa"/>
            <w:vAlign w:val="center"/>
            <w:textDirection w:val="lrTb"/>
            <w:noWrap/>
          </w:tcPr>
          <w:p>
            <w:pPr>
              <w:pStyle w:val="863"/>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中小（微）企业声明函</w:t>
            </w:r>
            <w:r>
              <w:rPr>
                <w:rFonts w:hint="eastAsia" w:ascii="宋体" w:hAnsi="宋体" w:eastAsia="宋体" w:cs="宋体"/>
                <w:color w:val="000000"/>
                <w:highlight w:val="none"/>
              </w:rPr>
            </w:r>
            <w:r/>
          </w:p>
        </w:tc>
        <w:tc>
          <w:tcPr>
            <w:tcW w:w="5326" w:type="dxa"/>
            <w:vAlign w:val="center"/>
            <w:textDirection w:val="lrTb"/>
            <w:noWrap/>
          </w:tcPr>
          <w:p>
            <w:pPr>
              <w:pStyle w:val="863"/>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符合磋商文件要求</w:t>
            </w:r>
            <w:r>
              <w:rPr>
                <w:rFonts w:hint="eastAsia" w:ascii="宋体" w:hAnsi="宋体" w:eastAsia="宋体" w:cs="宋体"/>
                <w:color w:val="000000"/>
                <w:highlight w:val="none"/>
              </w:rPr>
            </w:r>
            <w:r/>
          </w:p>
        </w:tc>
      </w:tr>
      <w:tr>
        <w:trPr/>
        <w:tc>
          <w:tcPr>
            <w:tcW w:w="3550" w:type="dxa"/>
            <w:vAlign w:val="center"/>
            <w:textDirection w:val="lrTb"/>
            <w:noWrap/>
          </w:tcPr>
          <w:p>
            <w:pPr>
              <w:pStyle w:val="863"/>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信用信息</w:t>
            </w:r>
            <w:r>
              <w:rPr>
                <w:rFonts w:hint="eastAsia" w:ascii="宋体" w:hAnsi="宋体" w:eastAsia="宋体" w:cs="宋体"/>
                <w:color w:val="000000"/>
                <w:highlight w:val="none"/>
              </w:rPr>
            </w:r>
            <w:r/>
          </w:p>
        </w:tc>
        <w:tc>
          <w:tcPr>
            <w:tcW w:w="5326" w:type="dxa"/>
            <w:vAlign w:val="center"/>
            <w:textDirection w:val="lrTb"/>
            <w:noWrap/>
          </w:tcPr>
          <w:p>
            <w:pPr>
              <w:pStyle w:val="863"/>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符合磋商文件要求</w:t>
            </w:r>
            <w:r>
              <w:rPr>
                <w:rFonts w:hint="eastAsia" w:ascii="宋体" w:hAnsi="宋体" w:eastAsia="宋体" w:cs="宋体"/>
                <w:color w:val="000000"/>
                <w:highlight w:val="none"/>
              </w:rPr>
            </w:r>
            <w:r/>
          </w:p>
        </w:tc>
      </w:tr>
      <w:tr>
        <w:trPr/>
        <w:tc>
          <w:tcPr>
            <w:tcW w:w="3550" w:type="dxa"/>
            <w:vAlign w:val="center"/>
            <w:textDirection w:val="lrTb"/>
            <w:noWrap/>
          </w:tcPr>
          <w:p>
            <w:pPr>
              <w:pStyle w:val="863"/>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联合体响应</w:t>
            </w:r>
            <w:r>
              <w:rPr>
                <w:rFonts w:hint="eastAsia" w:ascii="宋体" w:hAnsi="宋体" w:eastAsia="宋体" w:cs="宋体"/>
                <w:color w:val="000000"/>
                <w:highlight w:val="none"/>
              </w:rPr>
            </w:r>
            <w:r/>
          </w:p>
        </w:tc>
        <w:tc>
          <w:tcPr>
            <w:tcW w:w="5326" w:type="dxa"/>
            <w:vAlign w:val="center"/>
            <w:textDirection w:val="lrTb"/>
            <w:noWrap/>
          </w:tcPr>
          <w:p>
            <w:pPr>
              <w:pStyle w:val="863"/>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本项目不接受联合体响应</w:t>
            </w:r>
            <w:r>
              <w:rPr>
                <w:rFonts w:hint="eastAsia" w:ascii="宋体" w:hAnsi="宋体" w:eastAsia="宋体" w:cs="宋体"/>
                <w:color w:val="000000"/>
                <w:highlight w:val="none"/>
              </w:rPr>
            </w:r>
            <w:r/>
          </w:p>
        </w:tc>
      </w:tr>
      <w:tr>
        <w:trPr/>
        <w:tc>
          <w:tcPr>
            <w:tcW w:w="3550" w:type="dxa"/>
            <w:vAlign w:val="center"/>
            <w:textDirection w:val="lrTb"/>
            <w:noWrap/>
          </w:tcPr>
          <w:p>
            <w:pPr>
              <w:pStyle w:val="863"/>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特定资格要求</w:t>
            </w:r>
            <w:r>
              <w:rPr>
                <w:rFonts w:hint="eastAsia" w:ascii="宋体" w:hAnsi="宋体" w:eastAsia="宋体" w:cs="宋体"/>
                <w:color w:val="000000"/>
                <w:highlight w:val="none"/>
              </w:rPr>
            </w:r>
            <w:r/>
          </w:p>
        </w:tc>
        <w:tc>
          <w:tcPr>
            <w:tcW w:w="5326" w:type="dxa"/>
            <w:vAlign w:val="center"/>
            <w:textDirection w:val="lrTb"/>
            <w:noWrap/>
          </w:tcPr>
          <w:p>
            <w:pPr>
              <w:pStyle w:val="863"/>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符合磋商文件要求</w:t>
            </w:r>
            <w:r>
              <w:rPr>
                <w:rFonts w:hint="eastAsia" w:ascii="宋体" w:hAnsi="宋体" w:eastAsia="宋体" w:cs="宋体"/>
                <w:color w:val="000000"/>
                <w:highlight w:val="none"/>
              </w:rPr>
            </w:r>
            <w:r/>
          </w:p>
        </w:tc>
      </w:tr>
    </w:tbl>
    <w:p>
      <w:pPr>
        <w:pStyle w:val="863"/>
        <w:ind w:firstLine="562"/>
        <w:jc w:val="left"/>
        <w:spacing w:line="500" w:lineRule="exact"/>
        <w:rPr>
          <w:rFonts w:hint="eastAsia" w:ascii="宋体" w:hAnsi="宋体" w:eastAsia="宋体" w:cs="宋体"/>
          <w:color w:val="000000"/>
          <w:sz w:val="24"/>
          <w:highlight w:val="none"/>
        </w:rPr>
      </w:pPr>
      <w:r>
        <w:rPr>
          <w:rFonts w:hint="eastAsia" w:ascii="宋体" w:hAnsi="宋体" w:eastAsia="宋体" w:cs="宋体"/>
          <w:b/>
          <w:color w:val="000000"/>
          <w:sz w:val="28"/>
          <w:highlight w:val="none"/>
        </w:rPr>
        <w:t xml:space="preserve">二、符合性审查。</w:t>
      </w:r>
      <w:r>
        <w:rPr>
          <w:rFonts w:hint="eastAsia" w:ascii="宋体" w:hAnsi="宋体" w:eastAsia="宋体" w:cs="宋体"/>
          <w:color w:val="000000"/>
          <w:sz w:val="24"/>
          <w:highlight w:val="none"/>
        </w:rPr>
        <w:t xml:space="preserve">磋商小组首先按照下列指标对各供应商进行初步评审，未通过评审的为无效标，不再参与评审。</w:t>
      </w:r>
      <w:r>
        <w:rPr>
          <w:rFonts w:hint="eastAsia" w:ascii="宋体" w:hAnsi="宋体" w:eastAsia="宋体" w:cs="宋体"/>
          <w:color w:val="000000"/>
          <w:sz w:val="24"/>
          <w:highlight w:val="none"/>
        </w:rPr>
      </w:r>
      <w:r/>
    </w:p>
    <w:tbl>
      <w:tblPr>
        <w:tblW w:w="889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c>
          <w:tcPr>
            <w:tcW w:w="3556" w:type="dxa"/>
            <w:vAlign w:val="center"/>
            <w:textDirection w:val="lrTb"/>
            <w:noWrap/>
          </w:tcPr>
          <w:p>
            <w:pPr>
              <w:pStyle w:val="863"/>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评审因素</w:t>
            </w:r>
            <w:r>
              <w:rPr>
                <w:rFonts w:hint="eastAsia" w:ascii="宋体" w:hAnsi="宋体" w:eastAsia="宋体" w:cs="宋体"/>
                <w:color w:val="000000"/>
                <w:highlight w:val="none"/>
              </w:rPr>
            </w:r>
            <w:r/>
          </w:p>
        </w:tc>
        <w:tc>
          <w:tcPr>
            <w:tcW w:w="5336" w:type="dxa"/>
            <w:vAlign w:val="center"/>
            <w:textDirection w:val="lrTb"/>
            <w:noWrap/>
          </w:tcPr>
          <w:p>
            <w:pPr>
              <w:pStyle w:val="863"/>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评审标准</w:t>
            </w:r>
            <w:r>
              <w:rPr>
                <w:rFonts w:hint="eastAsia" w:ascii="宋体" w:hAnsi="宋体" w:eastAsia="宋体" w:cs="宋体"/>
                <w:color w:val="000000"/>
                <w:highlight w:val="none"/>
              </w:rPr>
            </w:r>
            <w:r/>
          </w:p>
        </w:tc>
      </w:tr>
      <w:tr>
        <w:trPr/>
        <w:tc>
          <w:tcPr>
            <w:tcW w:w="3556" w:type="dxa"/>
            <w:vAlign w:val="center"/>
            <w:textDirection w:val="lrTb"/>
            <w:noWrap/>
          </w:tcPr>
          <w:p>
            <w:pPr>
              <w:pStyle w:val="863"/>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法定代表人身份证明或授权委托书</w:t>
            </w:r>
            <w:r>
              <w:rPr>
                <w:rFonts w:hint="eastAsia" w:ascii="宋体" w:hAnsi="宋体" w:eastAsia="宋体" w:cs="宋体"/>
                <w:color w:val="000000"/>
                <w:highlight w:val="none"/>
              </w:rPr>
            </w:r>
            <w:r/>
          </w:p>
        </w:tc>
        <w:tc>
          <w:tcPr>
            <w:tcW w:w="5336" w:type="dxa"/>
            <w:vAlign w:val="center"/>
            <w:textDirection w:val="lrTb"/>
            <w:noWrap/>
          </w:tcPr>
          <w:p>
            <w:pPr>
              <w:pStyle w:val="863"/>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符合磋商文件要求</w:t>
            </w:r>
            <w:r>
              <w:rPr>
                <w:rFonts w:hint="eastAsia" w:ascii="宋体" w:hAnsi="宋体" w:eastAsia="宋体" w:cs="宋体"/>
                <w:color w:val="000000"/>
                <w:highlight w:val="none"/>
              </w:rPr>
            </w:r>
            <w:r/>
          </w:p>
        </w:tc>
      </w:tr>
      <w:tr>
        <w:trPr/>
        <w:tc>
          <w:tcPr>
            <w:tcW w:w="3556" w:type="dxa"/>
            <w:vAlign w:val="center"/>
            <w:textDirection w:val="lrTb"/>
            <w:noWrap/>
          </w:tcPr>
          <w:p>
            <w:pPr>
              <w:pStyle w:val="863"/>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开标一览表及已标价的工程量清单</w:t>
            </w:r>
            <w:r>
              <w:rPr>
                <w:rFonts w:hint="eastAsia" w:ascii="宋体" w:hAnsi="宋体" w:eastAsia="宋体" w:cs="宋体"/>
                <w:color w:val="000000"/>
                <w:highlight w:val="none"/>
              </w:rPr>
            </w:r>
            <w:r/>
          </w:p>
        </w:tc>
        <w:tc>
          <w:tcPr>
            <w:tcW w:w="5336" w:type="dxa"/>
            <w:vAlign w:val="center"/>
            <w:textDirection w:val="lrTb"/>
            <w:noWrap/>
          </w:tcPr>
          <w:p>
            <w:pPr>
              <w:pStyle w:val="863"/>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符合磋商文件要求</w:t>
            </w:r>
            <w:r>
              <w:rPr>
                <w:rFonts w:hint="eastAsia" w:ascii="宋体" w:hAnsi="宋体" w:eastAsia="宋体" w:cs="宋体"/>
                <w:color w:val="000000"/>
                <w:highlight w:val="none"/>
              </w:rPr>
            </w:r>
            <w:r/>
          </w:p>
        </w:tc>
      </w:tr>
      <w:tr>
        <w:trPr>
          <w:trHeight w:val="315"/>
        </w:trPr>
        <w:tc>
          <w:tcPr>
            <w:tcW w:w="3556" w:type="dxa"/>
            <w:vAlign w:val="center"/>
            <w:textDirection w:val="lrTb"/>
            <w:noWrap/>
          </w:tcPr>
          <w:p>
            <w:pPr>
              <w:pStyle w:val="863"/>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技术标准和要求</w:t>
            </w:r>
            <w:r>
              <w:rPr>
                <w:rFonts w:hint="eastAsia" w:ascii="宋体" w:hAnsi="宋体" w:eastAsia="宋体" w:cs="宋体"/>
                <w:color w:val="000000"/>
                <w:highlight w:val="none"/>
              </w:rPr>
            </w:r>
            <w:r/>
          </w:p>
        </w:tc>
        <w:tc>
          <w:tcPr>
            <w:tcW w:w="5336" w:type="dxa"/>
            <w:vAlign w:val="center"/>
            <w:textDirection w:val="lrTb"/>
            <w:noWrap/>
          </w:tcPr>
          <w:p>
            <w:pPr>
              <w:pStyle w:val="863"/>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符合磋商文件要求</w:t>
            </w:r>
            <w:r>
              <w:rPr>
                <w:rFonts w:hint="eastAsia" w:ascii="宋体" w:hAnsi="宋体" w:eastAsia="宋体" w:cs="宋体"/>
                <w:color w:val="000000"/>
                <w:highlight w:val="none"/>
              </w:rPr>
            </w:r>
            <w:r/>
          </w:p>
        </w:tc>
      </w:tr>
      <w:tr>
        <w:trPr/>
        <w:tc>
          <w:tcPr>
            <w:tcW w:w="3556" w:type="dxa"/>
            <w:vAlign w:val="center"/>
            <w:textDirection w:val="lrTb"/>
            <w:noWrap/>
          </w:tcPr>
          <w:p>
            <w:pPr>
              <w:pStyle w:val="863"/>
              <w:jc w:val="lef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tc>
        <w:tc>
          <w:tcPr>
            <w:tcW w:w="5336" w:type="dxa"/>
            <w:vAlign w:val="center"/>
            <w:textDirection w:val="lrTb"/>
            <w:noWrap/>
          </w:tcPr>
          <w:p>
            <w:pPr>
              <w:pStyle w:val="863"/>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符合磋商文件要求</w:t>
            </w:r>
            <w:r>
              <w:rPr>
                <w:rFonts w:hint="eastAsia" w:ascii="宋体" w:hAnsi="宋体" w:eastAsia="宋体" w:cs="宋体"/>
                <w:color w:val="000000"/>
                <w:highlight w:val="none"/>
              </w:rPr>
            </w:r>
            <w:r/>
          </w:p>
        </w:tc>
      </w:tr>
    </w:tbl>
    <w:p>
      <w:pPr>
        <w:pStyle w:val="863"/>
        <w:ind w:firstLine="562"/>
        <w:spacing w:line="500" w:lineRule="exact"/>
        <w:rPr>
          <w:rFonts w:hint="eastAsia" w:ascii="宋体" w:hAnsi="宋体" w:eastAsia="宋体" w:cs="宋体"/>
          <w:b/>
          <w:color w:val="000000"/>
          <w:sz w:val="28"/>
          <w:highlight w:val="none"/>
        </w:rPr>
      </w:pPr>
      <w:r>
        <w:rPr>
          <w:rFonts w:hint="eastAsia" w:ascii="宋体" w:hAnsi="宋体" w:eastAsia="宋体" w:cs="宋体"/>
          <w:b/>
          <w:color w:val="000000"/>
          <w:sz w:val="28"/>
          <w:highlight w:val="none"/>
        </w:rPr>
        <w:t xml:space="preserve">三、评分办法—综合评分法</w:t>
      </w:r>
      <w:r>
        <w:rPr>
          <w:rFonts w:hint="eastAsia" w:ascii="宋体" w:hAnsi="宋体" w:eastAsia="宋体" w:cs="宋体"/>
          <w:b/>
          <w:color w:val="000000"/>
          <w:sz w:val="28"/>
          <w:highlight w:val="none"/>
        </w:rPr>
      </w:r>
      <w:r/>
    </w:p>
    <w:p>
      <w:pPr>
        <w:pStyle w:val="863"/>
        <w:ind w:firstLine="482"/>
        <w:jc w:val="left"/>
        <w:spacing w:line="500" w:lineRule="exact"/>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（一）评标办法：</w:t>
      </w:r>
      <w:r>
        <w:rPr>
          <w:rFonts w:hint="eastAsia" w:ascii="宋体" w:hAnsi="宋体" w:eastAsia="宋体" w:cs="宋体"/>
          <w:color w:val="000000"/>
          <w:sz w:val="24"/>
          <w:highlight w:val="none"/>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r>
        <w:rPr>
          <w:rFonts w:hint="eastAsia" w:ascii="宋体" w:hAnsi="宋体" w:eastAsia="宋体" w:cs="宋体"/>
          <w:color w:val="000000"/>
          <w:sz w:val="24"/>
          <w:highlight w:val="none"/>
        </w:rPr>
      </w:r>
      <w:r/>
    </w:p>
    <w:p>
      <w:pPr>
        <w:pStyle w:val="863"/>
        <w:ind w:firstLine="480"/>
        <w:jc w:val="lef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磋商小组根据评审后供应商排序推荐3名成交候选人。响应文件满足磋商文件全部实质性要求，且评审后排序第一的供应商为第一成交候选人，依次类推。</w:t>
      </w:r>
      <w:r>
        <w:rPr>
          <w:rFonts w:hint="eastAsia" w:ascii="宋体" w:hAnsi="宋体" w:eastAsia="宋体" w:cs="宋体"/>
          <w:color w:val="000000"/>
          <w:sz w:val="24"/>
          <w:highlight w:val="none"/>
        </w:rPr>
      </w:r>
      <w:r/>
    </w:p>
    <w:p>
      <w:pPr>
        <w:pStyle w:val="863"/>
        <w:ind w:firstLine="480"/>
        <w:jc w:val="lef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综合评分保留至小数点后两位。</w:t>
      </w:r>
      <w:r>
        <w:rPr>
          <w:rFonts w:hint="eastAsia" w:ascii="宋体" w:hAnsi="宋体" w:eastAsia="宋体" w:cs="宋体"/>
          <w:color w:val="000000"/>
          <w:sz w:val="24"/>
          <w:highlight w:val="none"/>
        </w:rPr>
      </w:r>
      <w:r/>
    </w:p>
    <w:p>
      <w:pPr>
        <w:pStyle w:val="863"/>
        <w:ind w:firstLine="482"/>
        <w:jc w:val="left"/>
        <w:spacing w:line="500" w:lineRule="exact"/>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（二）详细评审。</w:t>
      </w:r>
      <w:r>
        <w:rPr>
          <w:rFonts w:hint="eastAsia" w:ascii="宋体" w:hAnsi="宋体" w:eastAsia="宋体" w:cs="宋体"/>
          <w:color w:val="000000"/>
          <w:sz w:val="24"/>
          <w:highlight w:val="none"/>
        </w:rPr>
        <w:t xml:space="preserve">磋商小组按照竞争性磋商文件规定的评分标准，对各响应文件进行详细评审打分。磋商小组组长对各评审专家的打分情况进行复核无误后汇总。</w:t>
      </w:r>
      <w:r>
        <w:rPr>
          <w:rFonts w:hint="eastAsia" w:ascii="宋体" w:hAnsi="宋体" w:eastAsia="宋体" w:cs="宋体"/>
          <w:color w:val="000000"/>
          <w:sz w:val="24"/>
          <w:highlight w:val="none"/>
        </w:rPr>
      </w:r>
      <w:r/>
    </w:p>
    <w:tbl>
      <w:tblPr>
        <w:tblW w:w="4903" w:type="pct"/>
        <w:tblInd w:w="-6"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699"/>
        <w:gridCol w:w="1697"/>
        <w:gridCol w:w="791"/>
        <w:gridCol w:w="4820"/>
      </w:tblGrid>
      <w:tr>
        <w:trPr>
          <w:trHeight w:val="379"/>
        </w:trPr>
        <w:tc>
          <w:tcPr>
            <w:gridSpan w:val="2"/>
            <w:tcW w:w="3396" w:type="dxa"/>
            <w:vAlign w:val="center"/>
            <w:textDirection w:val="lrTb"/>
            <w:noWrap w:val="false"/>
          </w:tcPr>
          <w:p>
            <w:pPr>
              <w:pStyle w:val="863"/>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评审因素</w:t>
            </w:r>
            <w:r>
              <w:rPr>
                <w:rFonts w:hint="eastAsia" w:ascii="宋体" w:hAnsi="宋体" w:eastAsia="宋体" w:cs="宋体"/>
                <w:color w:val="000000"/>
                <w:sz w:val="21"/>
                <w:szCs w:val="21"/>
                <w:highlight w:val="none"/>
                <w:lang w:val="en-US" w:eastAsia="zh-CN" w:bidi="ar-SA"/>
              </w:rPr>
            </w:r>
            <w:r/>
          </w:p>
        </w:tc>
        <w:tc>
          <w:tcPr>
            <w:tcW w:w="791" w:type="dxa"/>
            <w:vAlign w:val="center"/>
            <w:textDirection w:val="lrTb"/>
            <w:noWrap w:val="false"/>
          </w:tcPr>
          <w:p>
            <w:pPr>
              <w:pStyle w:val="863"/>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分数</w:t>
            </w:r>
            <w:r>
              <w:rPr>
                <w:rFonts w:hint="eastAsia" w:ascii="宋体" w:hAnsi="宋体" w:eastAsia="宋体" w:cs="宋体"/>
                <w:color w:val="000000"/>
                <w:sz w:val="21"/>
                <w:szCs w:val="21"/>
                <w:highlight w:val="none"/>
                <w:lang w:val="en-US" w:eastAsia="zh-CN" w:bidi="ar-SA"/>
              </w:rPr>
            </w:r>
            <w:r/>
          </w:p>
        </w:tc>
        <w:tc>
          <w:tcPr>
            <w:tcW w:w="4819" w:type="dxa"/>
            <w:vAlign w:val="center"/>
            <w:textDirection w:val="lrTb"/>
            <w:noWrap w:val="false"/>
          </w:tcPr>
          <w:p>
            <w:pPr>
              <w:pStyle w:val="863"/>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评审标准</w:t>
            </w:r>
            <w:r>
              <w:rPr>
                <w:rFonts w:hint="eastAsia" w:ascii="宋体" w:hAnsi="宋体" w:eastAsia="宋体" w:cs="宋体"/>
                <w:color w:val="000000"/>
                <w:sz w:val="21"/>
                <w:szCs w:val="21"/>
                <w:highlight w:val="none"/>
                <w:lang w:val="en-US" w:eastAsia="zh-CN" w:bidi="ar-SA"/>
              </w:rPr>
            </w:r>
            <w:r/>
          </w:p>
        </w:tc>
      </w:tr>
      <w:tr>
        <w:trPr>
          <w:trHeight w:val="1487"/>
        </w:trPr>
        <w:tc>
          <w:tcPr>
            <w:tcW w:w="1699" w:type="dxa"/>
            <w:vAlign w:val="center"/>
            <w:textDirection w:val="lrTb"/>
            <w:noWrap w:val="false"/>
          </w:tcPr>
          <w:p>
            <w:pPr>
              <w:pStyle w:val="863"/>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报价分</w:t>
            </w:r>
            <w:r>
              <w:rPr>
                <w:rFonts w:hint="eastAsia" w:ascii="宋体" w:hAnsi="宋体" w:eastAsia="宋体" w:cs="宋体"/>
                <w:color w:val="000000"/>
                <w:sz w:val="21"/>
                <w:szCs w:val="21"/>
                <w:highlight w:val="none"/>
                <w:lang w:val="en-US" w:eastAsia="zh-CN" w:bidi="ar-SA"/>
              </w:rPr>
            </w:r>
            <w:r/>
          </w:p>
        </w:tc>
        <w:tc>
          <w:tcPr>
            <w:tcW w:w="1697" w:type="dxa"/>
            <w:vAlign w:val="center"/>
            <w:textDirection w:val="lrTb"/>
            <w:noWrap w:val="false"/>
          </w:tcPr>
          <w:p>
            <w:pPr>
              <w:pStyle w:val="863"/>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投标报价</w:t>
            </w:r>
            <w:r>
              <w:rPr>
                <w:rFonts w:hint="eastAsia" w:ascii="宋体" w:hAnsi="宋体" w:eastAsia="宋体" w:cs="宋体"/>
                <w:color w:val="000000"/>
                <w:sz w:val="21"/>
                <w:szCs w:val="21"/>
                <w:highlight w:val="none"/>
                <w:lang w:val="en-US" w:eastAsia="zh-CN" w:bidi="ar-SA"/>
              </w:rPr>
            </w:r>
            <w:r/>
          </w:p>
        </w:tc>
        <w:tc>
          <w:tcPr>
            <w:tcW w:w="791" w:type="dxa"/>
            <w:vAlign w:val="center"/>
            <w:textDirection w:val="lrTb"/>
            <w:noWrap w:val="false"/>
          </w:tcPr>
          <w:p>
            <w:pPr>
              <w:pStyle w:val="863"/>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30.00</w:t>
            </w:r>
            <w:r>
              <w:rPr>
                <w:rFonts w:hint="eastAsia" w:ascii="宋体" w:hAnsi="宋体" w:eastAsia="宋体" w:cs="宋体"/>
                <w:color w:val="000000"/>
                <w:sz w:val="21"/>
                <w:szCs w:val="21"/>
                <w:highlight w:val="none"/>
                <w:lang w:val="en-US" w:eastAsia="zh-CN" w:bidi="ar-SA"/>
              </w:rPr>
            </w:r>
            <w:r/>
          </w:p>
        </w:tc>
        <w:tc>
          <w:tcPr>
            <w:tcW w:w="4819" w:type="dxa"/>
            <w:vAlign w:val="center"/>
            <w:textDirection w:val="lrTb"/>
            <w:noWrap w:val="false"/>
          </w:tcPr>
          <w:p>
            <w:pPr>
              <w:pStyle w:val="863"/>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采用低价优先法计算，即满足采购文件要求且投标价格最低的投标报价为评标基准价，其价格分为满分。其他供应商投标报价得分＝（评标基准价/投标报价）*30。注：最终结果四舍五入保留至小数点后两位。</w:t>
            </w:r>
            <w:r>
              <w:rPr>
                <w:rFonts w:hint="eastAsia" w:ascii="宋体" w:hAnsi="宋体" w:eastAsia="宋体" w:cs="宋体"/>
                <w:color w:val="000000"/>
                <w:sz w:val="21"/>
                <w:szCs w:val="21"/>
                <w:highlight w:val="none"/>
                <w:lang w:val="en-US" w:eastAsia="zh-CN" w:bidi="ar-SA"/>
              </w:rPr>
            </w:r>
            <w:r/>
          </w:p>
        </w:tc>
      </w:tr>
      <w:tr>
        <w:trPr>
          <w:trHeight w:val="1856"/>
        </w:trPr>
        <w:tc>
          <w:tcPr>
            <w:tcW w:w="1699" w:type="dxa"/>
            <w:vAlign w:val="center"/>
            <w:textDirection w:val="lrTb"/>
            <w:noWrap w:val="false"/>
          </w:tcPr>
          <w:p>
            <w:pPr>
              <w:pStyle w:val="863"/>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企业经营业绩、信誉</w:t>
            </w:r>
            <w:r>
              <w:rPr>
                <w:rFonts w:hint="eastAsia" w:ascii="宋体" w:hAnsi="宋体" w:eastAsia="宋体" w:cs="宋体"/>
                <w:color w:val="000000"/>
                <w:sz w:val="21"/>
                <w:szCs w:val="21"/>
                <w:highlight w:val="none"/>
                <w:lang w:val="en-US" w:eastAsia="zh-CN" w:bidi="ar-SA"/>
              </w:rPr>
            </w:r>
            <w:r/>
          </w:p>
        </w:tc>
        <w:tc>
          <w:tcPr>
            <w:tcW w:w="1697" w:type="dxa"/>
            <w:vAlign w:val="center"/>
            <w:textDirection w:val="lrTb"/>
            <w:noWrap w:val="false"/>
          </w:tcPr>
          <w:p>
            <w:pPr>
              <w:pStyle w:val="863"/>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企业业绩</w:t>
            </w:r>
            <w:r>
              <w:rPr>
                <w:rFonts w:hint="eastAsia" w:ascii="宋体" w:hAnsi="宋体" w:eastAsia="宋体" w:cs="宋体"/>
                <w:color w:val="000000"/>
                <w:sz w:val="21"/>
                <w:szCs w:val="21"/>
                <w:highlight w:val="none"/>
                <w:lang w:val="en-US" w:eastAsia="zh-CN" w:bidi="ar-SA"/>
              </w:rPr>
            </w:r>
            <w:r/>
          </w:p>
        </w:tc>
        <w:tc>
          <w:tcPr>
            <w:tcW w:w="791" w:type="dxa"/>
            <w:vAlign w:val="center"/>
            <w:textDirection w:val="lrTb"/>
            <w:noWrap w:val="false"/>
          </w:tcPr>
          <w:p>
            <w:pPr>
              <w:pStyle w:val="863"/>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12.00</w:t>
            </w:r>
            <w:r>
              <w:rPr>
                <w:rFonts w:hint="eastAsia" w:ascii="宋体" w:hAnsi="宋体" w:eastAsia="宋体" w:cs="宋体"/>
                <w:color w:val="000000"/>
                <w:sz w:val="21"/>
                <w:szCs w:val="21"/>
                <w:highlight w:val="none"/>
                <w:lang w:val="en-US" w:eastAsia="zh-CN" w:bidi="ar-SA"/>
              </w:rPr>
            </w:r>
            <w:r/>
          </w:p>
        </w:tc>
        <w:tc>
          <w:tcPr>
            <w:tcW w:w="4819" w:type="dxa"/>
            <w:vAlign w:val="center"/>
            <w:textDirection w:val="lrTb"/>
            <w:noWrap w:val="false"/>
          </w:tcPr>
          <w:p>
            <w:pPr>
              <w:pStyle w:val="863"/>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供应商自2023年1月1日以来（以竣工验收时间为准），承担过类似项目（如园林、绿化、景观工程等）业绩的，每提供一个得3分，本项最高得12分。</w:t>
            </w:r>
            <w:r>
              <w:rPr>
                <w:rFonts w:hint="eastAsia" w:ascii="宋体" w:hAnsi="宋体" w:eastAsia="宋体" w:cs="宋体"/>
                <w:color w:val="000000"/>
                <w:sz w:val="21"/>
                <w:szCs w:val="21"/>
                <w:highlight w:val="none"/>
                <w:lang w:val="en-US" w:eastAsia="zh-CN" w:bidi="ar-SA"/>
              </w:rPr>
            </w:r>
            <w:r/>
          </w:p>
          <w:p>
            <w:pPr>
              <w:pStyle w:val="863"/>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投标文件中提供业绩证明材料电子件包括：中标（成交）通知书、施工合同、竣工验收证明的电子件，三者缺一不可；业绩证明材料应能够明确反映供应商名称、项目内容、竣工验收证明日期等清晰可见，否则不得分。企业业绩与项目负责人业绩不重复计分。</w:t>
            </w:r>
            <w:r>
              <w:rPr>
                <w:rFonts w:hint="eastAsia" w:ascii="宋体" w:hAnsi="宋体" w:eastAsia="宋体" w:cs="宋体"/>
                <w:color w:val="000000"/>
                <w:sz w:val="21"/>
                <w:szCs w:val="21"/>
                <w:highlight w:val="none"/>
                <w:lang w:val="en-US" w:eastAsia="zh-CN" w:bidi="ar-SA"/>
              </w:rPr>
            </w:r>
            <w:r/>
          </w:p>
        </w:tc>
      </w:tr>
      <w:tr>
        <w:trPr>
          <w:trHeight w:val="3394"/>
        </w:trPr>
        <w:tc>
          <w:tcPr>
            <w:tcW w:w="1699" w:type="dxa"/>
            <w:vAlign w:val="center"/>
            <w:vMerge w:val="restart"/>
            <w:textDirection w:val="lrTb"/>
            <w:noWrap w:val="false"/>
          </w:tcPr>
          <w:p>
            <w:pPr>
              <w:pStyle w:val="863"/>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其他</w:t>
            </w:r>
            <w:r>
              <w:rPr>
                <w:rFonts w:hint="eastAsia" w:ascii="宋体" w:hAnsi="宋体" w:eastAsia="宋体" w:cs="宋体"/>
                <w:color w:val="000000"/>
                <w:sz w:val="21"/>
                <w:szCs w:val="21"/>
                <w:highlight w:val="none"/>
                <w:lang w:val="en-US" w:eastAsia="zh-CN" w:bidi="ar-SA"/>
              </w:rPr>
            </w:r>
            <w:r/>
          </w:p>
        </w:tc>
        <w:tc>
          <w:tcPr>
            <w:tcW w:w="1697" w:type="dxa"/>
            <w:vAlign w:val="center"/>
            <w:textDirection w:val="lrTb"/>
            <w:noWrap w:val="false"/>
          </w:tcPr>
          <w:p>
            <w:pPr>
              <w:pStyle w:val="863"/>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项目负责人</w:t>
            </w:r>
            <w:r>
              <w:rPr>
                <w:rFonts w:hint="eastAsia" w:ascii="宋体" w:hAnsi="宋体" w:eastAsia="宋体" w:cs="宋体"/>
                <w:color w:val="000000"/>
                <w:sz w:val="21"/>
                <w:szCs w:val="21"/>
                <w:highlight w:val="none"/>
                <w:lang w:val="en-US" w:eastAsia="zh-CN" w:bidi="ar-SA"/>
              </w:rPr>
            </w:r>
            <w:r/>
          </w:p>
        </w:tc>
        <w:tc>
          <w:tcPr>
            <w:tcW w:w="791" w:type="dxa"/>
            <w:vAlign w:val="center"/>
            <w:textDirection w:val="lrTb"/>
            <w:noWrap w:val="false"/>
          </w:tcPr>
          <w:p>
            <w:pPr>
              <w:pStyle w:val="863"/>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6.00</w:t>
            </w:r>
            <w:r>
              <w:rPr>
                <w:rFonts w:hint="eastAsia" w:ascii="宋体" w:hAnsi="宋体" w:eastAsia="宋体" w:cs="宋体"/>
                <w:color w:val="000000"/>
                <w:sz w:val="21"/>
                <w:szCs w:val="21"/>
                <w:highlight w:val="none"/>
                <w:lang w:val="en-US" w:eastAsia="zh-CN" w:bidi="ar-SA"/>
              </w:rPr>
            </w:r>
            <w:r/>
          </w:p>
        </w:tc>
        <w:tc>
          <w:tcPr>
            <w:tcW w:w="4819" w:type="dxa"/>
            <w:vAlign w:val="center"/>
            <w:textDirection w:val="lrTb"/>
            <w:noWrap w:val="false"/>
          </w:tcPr>
          <w:p>
            <w:pPr>
              <w:pStyle w:val="863"/>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项目负责人自2022年1月1日（以竣工验收时间为准）以来主持过类似项目（如园林、绿化、景观工程等）业绩的，每有一个业绩得3分，本项最高6分。</w:t>
            </w:r>
            <w:r>
              <w:rPr>
                <w:rFonts w:hint="eastAsia" w:ascii="宋体" w:hAnsi="宋体" w:eastAsia="宋体" w:cs="宋体"/>
                <w:color w:val="000000"/>
                <w:sz w:val="21"/>
                <w:szCs w:val="21"/>
                <w:highlight w:val="none"/>
                <w:lang w:val="en-US" w:eastAsia="zh-CN" w:bidi="ar-SA"/>
              </w:rPr>
            </w:r>
            <w:r/>
          </w:p>
          <w:p>
            <w:pPr>
              <w:pStyle w:val="863"/>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投标文件中提供业绩证明材料电子件包括：中标（成交）通知书、施工合同、竣工验收证明的电子件，三者缺一不可；业绩证明材料应能够明确反映供应商名称、项目负责人姓名（业绩合同材料若无法体现项目负责人姓名的，需另外提供业绩合同甲方出具的证明材料，否则不得分）、项目内容、竣工验收证明日期等清晰可见，否则不得分。企业业绩与项目负责人业绩不重复计分。</w:t>
            </w:r>
            <w:r>
              <w:rPr>
                <w:rFonts w:hint="eastAsia" w:ascii="宋体" w:hAnsi="宋体" w:eastAsia="宋体" w:cs="宋体"/>
                <w:color w:val="000000"/>
                <w:sz w:val="21"/>
                <w:szCs w:val="21"/>
                <w:highlight w:val="none"/>
                <w:lang w:val="en-US" w:eastAsia="zh-CN" w:bidi="ar-SA"/>
              </w:rPr>
            </w:r>
            <w:r/>
          </w:p>
        </w:tc>
      </w:tr>
      <w:tr>
        <w:trPr>
          <w:trHeight w:val="3087"/>
        </w:trPr>
        <w:tc>
          <w:tcPr>
            <w:tcW w:w="1699" w:type="dxa"/>
            <w:vAlign w:val="center"/>
            <w:vMerge w:val="continue"/>
            <w:textDirection w:val="lrTb"/>
            <w:noWrap w:val="false"/>
          </w:tcPr>
          <w:p>
            <w:pPr>
              <w:pStyle w:val="863"/>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697" w:type="dxa"/>
            <w:vAlign w:val="center"/>
            <w:textDirection w:val="lrTb"/>
            <w:noWrap w:val="false"/>
          </w:tcPr>
          <w:p>
            <w:pPr>
              <w:pStyle w:val="863"/>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项目组成员（项目负责人除外）</w:t>
            </w:r>
            <w:r>
              <w:rPr>
                <w:rFonts w:hint="eastAsia" w:ascii="宋体" w:hAnsi="宋体" w:eastAsia="宋体" w:cs="宋体"/>
                <w:color w:val="000000"/>
                <w:sz w:val="21"/>
                <w:szCs w:val="21"/>
                <w:highlight w:val="none"/>
                <w:lang w:val="en-US" w:eastAsia="zh-CN" w:bidi="ar-SA"/>
              </w:rPr>
            </w:r>
            <w:r/>
          </w:p>
        </w:tc>
        <w:tc>
          <w:tcPr>
            <w:tcW w:w="791" w:type="dxa"/>
            <w:vAlign w:val="center"/>
            <w:textDirection w:val="lrTb"/>
            <w:noWrap w:val="false"/>
          </w:tcPr>
          <w:p>
            <w:pPr>
              <w:pStyle w:val="863"/>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8.00</w:t>
            </w:r>
            <w:r>
              <w:rPr>
                <w:rFonts w:hint="eastAsia" w:ascii="宋体" w:hAnsi="宋体" w:eastAsia="宋体" w:cs="宋体"/>
                <w:color w:val="000000"/>
                <w:sz w:val="21"/>
                <w:szCs w:val="21"/>
                <w:highlight w:val="none"/>
                <w:lang w:val="en-US" w:eastAsia="zh-CN" w:bidi="ar-SA"/>
              </w:rPr>
            </w:r>
            <w:r/>
          </w:p>
        </w:tc>
        <w:tc>
          <w:tcPr>
            <w:tcW w:w="4819" w:type="dxa"/>
            <w:vAlign w:val="center"/>
            <w:textDirection w:val="lrTb"/>
            <w:noWrap w:val="false"/>
          </w:tcPr>
          <w:p>
            <w:pPr>
              <w:pStyle w:val="863"/>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项目组成员（除项目负责人外）中每有1人具有园林绿化相关专业中级及以上职称证书的，得2分，本项最高得8分。</w:t>
            </w:r>
            <w:r>
              <w:rPr>
                <w:rFonts w:hint="eastAsia" w:ascii="宋体" w:hAnsi="宋体" w:eastAsia="宋体" w:cs="宋体"/>
                <w:color w:val="000000"/>
                <w:sz w:val="21"/>
                <w:szCs w:val="21"/>
                <w:highlight w:val="none"/>
                <w:lang w:val="en-US" w:eastAsia="zh-CN" w:bidi="ar-SA"/>
              </w:rPr>
            </w:r>
            <w:r/>
          </w:p>
          <w:p>
            <w:pPr>
              <w:pStyle w:val="863"/>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1.须提供上述人员职称证书电子件并加盖供应商公章，且提供2025年12月以来本单位为其办理的任意一个月社会养老保险或医疗保险缴纳证明材料（证明材料以社保部门出具的为准），否则不得分。2.如职称证书不能体现相关专业，请提供有效的《专业技术资格评审申报表》，以《评审表》中申报专业为准）。</w:t>
            </w:r>
            <w:r>
              <w:rPr>
                <w:rFonts w:hint="eastAsia" w:ascii="宋体" w:hAnsi="宋体" w:eastAsia="宋体" w:cs="宋体"/>
                <w:color w:val="000000"/>
                <w:sz w:val="21"/>
                <w:szCs w:val="21"/>
                <w:highlight w:val="none"/>
                <w:lang w:val="en-US" w:eastAsia="zh-CN" w:bidi="ar-SA"/>
              </w:rPr>
            </w:r>
            <w:r/>
          </w:p>
        </w:tc>
      </w:tr>
      <w:tr>
        <w:trPr>
          <w:trHeight w:val="2840"/>
        </w:trPr>
        <w:tc>
          <w:tcPr>
            <w:tcW w:w="1699" w:type="dxa"/>
            <w:vAlign w:val="center"/>
            <w:vMerge w:val="restart"/>
            <w:textDirection w:val="lrTb"/>
            <w:noWrap w:val="false"/>
          </w:tcPr>
          <w:p>
            <w:pPr>
              <w:pStyle w:val="863"/>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项目实施方案</w:t>
            </w:r>
            <w:r>
              <w:rPr>
                <w:rFonts w:hint="eastAsia" w:ascii="宋体" w:hAnsi="宋体" w:eastAsia="宋体" w:cs="宋体"/>
                <w:color w:val="000000"/>
                <w:sz w:val="21"/>
                <w:szCs w:val="21"/>
                <w:highlight w:val="none"/>
                <w:lang w:val="en-US" w:eastAsia="zh-CN" w:bidi="ar-SA"/>
              </w:rPr>
            </w:r>
            <w:r/>
          </w:p>
        </w:tc>
        <w:tc>
          <w:tcPr>
            <w:tcW w:w="1697" w:type="dxa"/>
            <w:vAlign w:val="center"/>
            <w:textDirection w:val="lrTb"/>
            <w:noWrap w:val="false"/>
          </w:tcPr>
          <w:p>
            <w:pPr>
              <w:pStyle w:val="863"/>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施工组织总体概述</w:t>
            </w:r>
            <w:r>
              <w:rPr>
                <w:rFonts w:hint="eastAsia" w:ascii="宋体" w:hAnsi="宋体" w:eastAsia="宋体" w:cs="宋体"/>
                <w:color w:val="000000"/>
                <w:sz w:val="21"/>
                <w:szCs w:val="21"/>
                <w:highlight w:val="none"/>
                <w:lang w:val="en-US" w:eastAsia="zh-CN" w:bidi="ar-SA"/>
              </w:rPr>
            </w:r>
            <w:r/>
          </w:p>
        </w:tc>
        <w:tc>
          <w:tcPr>
            <w:tcW w:w="791" w:type="dxa"/>
            <w:vAlign w:val="center"/>
            <w:textDirection w:val="lrTb"/>
            <w:noWrap w:val="false"/>
          </w:tcPr>
          <w:p>
            <w:pPr>
              <w:pStyle w:val="863"/>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8.00</w:t>
            </w:r>
            <w:r>
              <w:rPr>
                <w:rFonts w:hint="eastAsia" w:ascii="宋体" w:hAnsi="宋体" w:eastAsia="宋体" w:cs="宋体"/>
                <w:color w:val="000000"/>
                <w:sz w:val="21"/>
                <w:szCs w:val="21"/>
                <w:highlight w:val="none"/>
                <w:lang w:val="en-US" w:eastAsia="zh-CN" w:bidi="ar-SA"/>
              </w:rPr>
            </w:r>
            <w:r/>
          </w:p>
        </w:tc>
        <w:tc>
          <w:tcPr>
            <w:tcW w:w="4819" w:type="dxa"/>
            <w:vAlign w:val="center"/>
            <w:textDirection w:val="lrTb"/>
            <w:noWrap w:val="false"/>
          </w:tcPr>
          <w:p>
            <w:pPr>
              <w:pStyle w:val="863"/>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施工方案完整、工艺符合有关施工规程规范要求、合理可行，优于采购需求的，得8分；施工方案较完整、工艺较符合有关施工规程规范要求、较合理，能够满足采购需求的，得6分；方案一般、没有具体措施，承诺通过后期优化能够满足采购需求的，得4分；内容一般，可行性差的，得2分；没有内容或其他情况不满足采购需求的不得分。</w:t>
            </w:r>
            <w:r>
              <w:rPr>
                <w:rFonts w:hint="eastAsia" w:ascii="宋体" w:hAnsi="宋体" w:eastAsia="宋体" w:cs="宋体"/>
                <w:color w:val="000000"/>
                <w:sz w:val="21"/>
                <w:szCs w:val="21"/>
                <w:highlight w:val="none"/>
                <w:lang w:val="en-US" w:eastAsia="zh-CN" w:bidi="ar-SA"/>
              </w:rPr>
            </w:r>
            <w:r/>
          </w:p>
        </w:tc>
      </w:tr>
      <w:tr>
        <w:trPr>
          <w:trHeight w:val="2225"/>
        </w:trPr>
        <w:tc>
          <w:tcPr>
            <w:tcW w:w="1699" w:type="dxa"/>
            <w:vAlign w:val="center"/>
            <w:vMerge w:val="continue"/>
            <w:textDirection w:val="lrTb"/>
            <w:noWrap w:val="false"/>
          </w:tcPr>
          <w:p>
            <w:pPr>
              <w:pStyle w:val="863"/>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697" w:type="dxa"/>
            <w:vAlign w:val="center"/>
            <w:textDirection w:val="lrTb"/>
            <w:noWrap w:val="false"/>
          </w:tcPr>
          <w:p>
            <w:pPr>
              <w:pStyle w:val="863"/>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质量保证措施</w:t>
            </w:r>
            <w:r>
              <w:rPr>
                <w:rFonts w:hint="eastAsia" w:ascii="宋体" w:hAnsi="宋体" w:eastAsia="宋体" w:cs="宋体"/>
                <w:color w:val="000000"/>
                <w:sz w:val="21"/>
                <w:szCs w:val="21"/>
                <w:highlight w:val="none"/>
                <w:lang w:val="en-US" w:eastAsia="zh-CN" w:bidi="ar-SA"/>
              </w:rPr>
            </w:r>
            <w:r/>
          </w:p>
        </w:tc>
        <w:tc>
          <w:tcPr>
            <w:tcW w:w="791" w:type="dxa"/>
            <w:vAlign w:val="center"/>
            <w:textDirection w:val="lrTb"/>
            <w:noWrap w:val="false"/>
          </w:tcPr>
          <w:p>
            <w:pPr>
              <w:pStyle w:val="863"/>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8.00</w:t>
            </w:r>
            <w:r>
              <w:rPr>
                <w:rFonts w:hint="eastAsia" w:ascii="宋体" w:hAnsi="宋体" w:eastAsia="宋体" w:cs="宋体"/>
                <w:color w:val="000000"/>
                <w:sz w:val="21"/>
                <w:szCs w:val="21"/>
                <w:highlight w:val="none"/>
                <w:lang w:val="en-US" w:eastAsia="zh-CN" w:bidi="ar-SA"/>
              </w:rPr>
            </w:r>
            <w:r/>
          </w:p>
        </w:tc>
        <w:tc>
          <w:tcPr>
            <w:tcW w:w="4819" w:type="dxa"/>
            <w:vAlign w:val="center"/>
            <w:textDirection w:val="lrTb"/>
            <w:noWrap w:val="false"/>
          </w:tcPr>
          <w:p>
            <w:pPr>
              <w:pStyle w:val="863"/>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措施完善，符合本次施工现场实际情况且优于招标文件需求的，得8分；措施完善，较符合现场实际情况且基本满足招标文件需求的，得6分；措施不完善，但通过后期优化能够满足招标文件需求的，得4分；内容一般，可行性差的，得2分；没有内容或其他情况不满足采购需求的不得分。</w:t>
            </w:r>
            <w:r>
              <w:rPr>
                <w:rFonts w:hint="eastAsia" w:ascii="宋体" w:hAnsi="宋体" w:eastAsia="宋体" w:cs="宋体"/>
                <w:color w:val="000000"/>
                <w:sz w:val="21"/>
                <w:szCs w:val="21"/>
                <w:highlight w:val="none"/>
                <w:lang w:val="en-US" w:eastAsia="zh-CN" w:bidi="ar-SA"/>
              </w:rPr>
            </w:r>
            <w:r/>
          </w:p>
        </w:tc>
      </w:tr>
      <w:tr>
        <w:trPr>
          <w:trHeight w:val="1487"/>
        </w:trPr>
        <w:tc>
          <w:tcPr>
            <w:tcW w:w="1699" w:type="dxa"/>
            <w:vAlign w:val="center"/>
            <w:vMerge w:val="continue"/>
            <w:textDirection w:val="lrTb"/>
            <w:noWrap w:val="false"/>
          </w:tcPr>
          <w:p>
            <w:pPr>
              <w:pStyle w:val="863"/>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697" w:type="dxa"/>
            <w:vAlign w:val="center"/>
            <w:textDirection w:val="lrTb"/>
            <w:noWrap w:val="false"/>
          </w:tcPr>
          <w:p>
            <w:pPr>
              <w:pStyle w:val="863"/>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管养方案</w:t>
            </w:r>
            <w:r>
              <w:rPr>
                <w:rFonts w:hint="eastAsia" w:ascii="宋体" w:hAnsi="宋体" w:eastAsia="宋体" w:cs="宋体"/>
                <w:color w:val="000000"/>
                <w:sz w:val="21"/>
                <w:szCs w:val="21"/>
                <w:highlight w:val="none"/>
                <w:lang w:val="en-US" w:eastAsia="zh-CN" w:bidi="ar-SA"/>
              </w:rPr>
            </w:r>
            <w:r/>
          </w:p>
        </w:tc>
        <w:tc>
          <w:tcPr>
            <w:tcW w:w="791" w:type="dxa"/>
            <w:vAlign w:val="center"/>
            <w:textDirection w:val="lrTb"/>
            <w:noWrap w:val="false"/>
          </w:tcPr>
          <w:p>
            <w:pPr>
              <w:pStyle w:val="863"/>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8.00</w:t>
            </w:r>
            <w:r>
              <w:rPr>
                <w:rFonts w:hint="eastAsia" w:ascii="宋体" w:hAnsi="宋体" w:eastAsia="宋体" w:cs="宋体"/>
                <w:color w:val="000000"/>
                <w:sz w:val="21"/>
                <w:szCs w:val="21"/>
                <w:highlight w:val="none"/>
                <w:lang w:val="en-US" w:eastAsia="zh-CN" w:bidi="ar-SA"/>
              </w:rPr>
            </w:r>
            <w:r/>
          </w:p>
        </w:tc>
        <w:tc>
          <w:tcPr>
            <w:tcW w:w="4819" w:type="dxa"/>
            <w:vAlign w:val="center"/>
            <w:textDirection w:val="lrTb"/>
            <w:noWrap w:val="false"/>
          </w:tcPr>
          <w:p>
            <w:pPr>
              <w:pStyle w:val="863"/>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内容全面、完整、合理、有针对性且优于采购需求的，得8分；内容较全面、较完整、较合理、较有针对性，满足采购需求的，得6分；内容不全面、不完整，合理性一般、针对性一般，通过后期优化能够满足采购需求的，得4分；内容一般，可行性差的，得2分；没有内容或其他情况不满足采购需求的，不得分。</w:t>
            </w:r>
            <w:r>
              <w:rPr>
                <w:rFonts w:hint="eastAsia" w:ascii="宋体" w:hAnsi="宋体" w:eastAsia="宋体" w:cs="宋体"/>
                <w:color w:val="000000"/>
                <w:sz w:val="21"/>
                <w:szCs w:val="21"/>
                <w:highlight w:val="none"/>
                <w:lang w:val="en-US" w:eastAsia="zh-CN" w:bidi="ar-SA"/>
              </w:rPr>
            </w:r>
            <w:r/>
          </w:p>
        </w:tc>
      </w:tr>
      <w:tr>
        <w:trPr>
          <w:trHeight w:val="2594"/>
        </w:trPr>
        <w:tc>
          <w:tcPr>
            <w:tcW w:w="1699" w:type="dxa"/>
            <w:vAlign w:val="center"/>
            <w:vMerge w:val="continue"/>
            <w:textDirection w:val="lrTb"/>
            <w:noWrap w:val="false"/>
          </w:tcPr>
          <w:p>
            <w:pPr>
              <w:pStyle w:val="863"/>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697" w:type="dxa"/>
            <w:vAlign w:val="center"/>
            <w:textDirection w:val="lrTb"/>
            <w:noWrap w:val="false"/>
          </w:tcPr>
          <w:p>
            <w:pPr>
              <w:pStyle w:val="863"/>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施工进度计划和各阶段进度的保证措施</w:t>
            </w:r>
            <w:r>
              <w:rPr>
                <w:rFonts w:hint="eastAsia" w:ascii="宋体" w:hAnsi="宋体" w:eastAsia="宋体" w:cs="宋体"/>
                <w:color w:val="000000"/>
                <w:sz w:val="21"/>
                <w:szCs w:val="21"/>
                <w:highlight w:val="none"/>
                <w:lang w:val="en-US" w:eastAsia="zh-CN" w:bidi="ar-SA"/>
              </w:rPr>
            </w:r>
            <w:r/>
          </w:p>
        </w:tc>
        <w:tc>
          <w:tcPr>
            <w:tcW w:w="791" w:type="dxa"/>
            <w:vAlign w:val="center"/>
            <w:textDirection w:val="lrTb"/>
            <w:noWrap w:val="false"/>
          </w:tcPr>
          <w:p>
            <w:pPr>
              <w:pStyle w:val="863"/>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5.00</w:t>
            </w:r>
            <w:r>
              <w:rPr>
                <w:rFonts w:hint="eastAsia" w:ascii="宋体" w:hAnsi="宋体" w:eastAsia="宋体" w:cs="宋体"/>
                <w:color w:val="000000"/>
                <w:sz w:val="21"/>
                <w:szCs w:val="21"/>
                <w:highlight w:val="none"/>
                <w:lang w:val="en-US" w:eastAsia="zh-CN" w:bidi="ar-SA"/>
              </w:rPr>
            </w:r>
            <w:r/>
          </w:p>
        </w:tc>
        <w:tc>
          <w:tcPr>
            <w:tcW w:w="4819" w:type="dxa"/>
            <w:vAlign w:val="center"/>
            <w:textDirection w:val="lrTb"/>
            <w:noWrap w:val="false"/>
          </w:tcPr>
          <w:p>
            <w:pPr>
              <w:pStyle w:val="863"/>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工期保证体系及保证措施完善，符合本次施工现场实际情况且优于采购需求的，得5分；工期保证体系及保证措施较完善，较符合现场实际情况，能够满足采购需求的，得4分；工期保证体系及保证措施不完善，承诺通过后期优化能够满足采购需求的，得3分；内容一般，可行性差的，得1分；没有内容或其他情况不满足采购需求的不得分。</w:t>
            </w:r>
            <w:r>
              <w:rPr>
                <w:rFonts w:hint="eastAsia" w:ascii="宋体" w:hAnsi="宋体" w:eastAsia="宋体" w:cs="宋体"/>
                <w:color w:val="000000"/>
                <w:sz w:val="21"/>
                <w:szCs w:val="21"/>
                <w:highlight w:val="none"/>
                <w:lang w:val="en-US" w:eastAsia="zh-CN" w:bidi="ar-SA"/>
              </w:rPr>
            </w:r>
            <w:r/>
          </w:p>
        </w:tc>
      </w:tr>
      <w:tr>
        <w:trPr>
          <w:trHeight w:val="2518"/>
        </w:trPr>
        <w:tc>
          <w:tcPr>
            <w:tcW w:w="1699" w:type="dxa"/>
            <w:vAlign w:val="center"/>
            <w:vMerge w:val="continue"/>
            <w:textDirection w:val="lrTb"/>
            <w:noWrap w:val="false"/>
          </w:tcPr>
          <w:p>
            <w:pPr>
              <w:pStyle w:val="863"/>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697" w:type="dxa"/>
            <w:vAlign w:val="center"/>
            <w:textDirection w:val="lrTb"/>
            <w:noWrap w:val="false"/>
          </w:tcPr>
          <w:p>
            <w:pPr>
              <w:pStyle w:val="863"/>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施工机具及劳动力配置</w:t>
            </w:r>
            <w:r>
              <w:rPr>
                <w:rFonts w:hint="eastAsia" w:ascii="宋体" w:hAnsi="宋体" w:eastAsia="宋体" w:cs="宋体"/>
                <w:color w:val="000000"/>
                <w:sz w:val="21"/>
                <w:szCs w:val="21"/>
                <w:highlight w:val="none"/>
                <w:lang w:val="en-US" w:eastAsia="zh-CN" w:bidi="ar-SA"/>
              </w:rPr>
            </w:r>
            <w:r/>
          </w:p>
        </w:tc>
        <w:tc>
          <w:tcPr>
            <w:tcW w:w="791" w:type="dxa"/>
            <w:vAlign w:val="center"/>
            <w:textDirection w:val="lrTb"/>
            <w:noWrap w:val="false"/>
          </w:tcPr>
          <w:p>
            <w:pPr>
              <w:pStyle w:val="863"/>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5.00</w:t>
            </w:r>
            <w:r>
              <w:rPr>
                <w:rFonts w:hint="eastAsia" w:ascii="宋体" w:hAnsi="宋体" w:eastAsia="宋体" w:cs="宋体"/>
                <w:color w:val="000000"/>
                <w:sz w:val="21"/>
                <w:szCs w:val="21"/>
                <w:highlight w:val="none"/>
                <w:lang w:val="en-US" w:eastAsia="zh-CN" w:bidi="ar-SA"/>
              </w:rPr>
            </w:r>
            <w:r/>
          </w:p>
        </w:tc>
        <w:tc>
          <w:tcPr>
            <w:tcW w:w="4819" w:type="dxa"/>
            <w:vAlign w:val="center"/>
            <w:textDirection w:val="lrTb"/>
            <w:noWrap w:val="false"/>
          </w:tcPr>
          <w:p>
            <w:pPr>
              <w:pStyle w:val="863"/>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方案内容完整、可行性强、符合相关规范要求且优于采购需求的，得5分；方案内容较完整、可行性较强、较符合现场实际情况，能够满足采购需求的，得4分；措施不完善、可行性较差，承诺通过后期优化能够满足采购需求的，得3分；内容一般，可行性差的，得1分；没有内容或其他情况不满足采购需求的不得分。</w:t>
            </w:r>
            <w:r>
              <w:rPr>
                <w:rFonts w:hint="eastAsia" w:ascii="宋体" w:hAnsi="宋体" w:eastAsia="宋体" w:cs="宋体"/>
                <w:color w:val="000000"/>
                <w:sz w:val="21"/>
                <w:szCs w:val="21"/>
                <w:highlight w:val="none"/>
                <w:lang w:val="en-US" w:eastAsia="zh-CN" w:bidi="ar-SA"/>
              </w:rPr>
            </w:r>
            <w:r/>
          </w:p>
        </w:tc>
      </w:tr>
      <w:tr>
        <w:trPr>
          <w:trHeight w:val="1856"/>
        </w:trPr>
        <w:tc>
          <w:tcPr>
            <w:tcW w:w="1699" w:type="dxa"/>
            <w:vAlign w:val="center"/>
            <w:vMerge w:val="continue"/>
            <w:textDirection w:val="lrTb"/>
            <w:noWrap w:val="false"/>
          </w:tcPr>
          <w:p>
            <w:pPr>
              <w:pStyle w:val="863"/>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697" w:type="dxa"/>
            <w:vAlign w:val="center"/>
            <w:textDirection w:val="lrTb"/>
            <w:noWrap w:val="false"/>
          </w:tcPr>
          <w:p>
            <w:pPr>
              <w:pStyle w:val="863"/>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施工重点、难点</w:t>
            </w:r>
            <w:r>
              <w:rPr>
                <w:rFonts w:hint="eastAsia" w:ascii="宋体" w:hAnsi="宋体" w:eastAsia="宋体" w:cs="宋体"/>
                <w:color w:val="000000"/>
                <w:sz w:val="21"/>
                <w:szCs w:val="21"/>
                <w:highlight w:val="none"/>
                <w:lang w:val="en-US" w:eastAsia="zh-CN" w:bidi="ar-SA"/>
              </w:rPr>
            </w:r>
            <w:r/>
          </w:p>
        </w:tc>
        <w:tc>
          <w:tcPr>
            <w:tcW w:w="791" w:type="dxa"/>
            <w:vAlign w:val="center"/>
            <w:textDirection w:val="lrTb"/>
            <w:noWrap w:val="false"/>
          </w:tcPr>
          <w:p>
            <w:pPr>
              <w:pStyle w:val="863"/>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5.00</w:t>
            </w:r>
            <w:r>
              <w:rPr>
                <w:rFonts w:hint="eastAsia" w:ascii="宋体" w:hAnsi="宋体" w:eastAsia="宋体" w:cs="宋体"/>
                <w:color w:val="000000"/>
                <w:sz w:val="21"/>
                <w:szCs w:val="21"/>
                <w:highlight w:val="none"/>
                <w:lang w:val="en-US" w:eastAsia="zh-CN" w:bidi="ar-SA"/>
              </w:rPr>
            </w:r>
            <w:r/>
          </w:p>
        </w:tc>
        <w:tc>
          <w:tcPr>
            <w:tcW w:w="4819" w:type="dxa"/>
            <w:vAlign w:val="center"/>
            <w:textDirection w:val="lrTb"/>
            <w:noWrap w:val="false"/>
          </w:tcPr>
          <w:p>
            <w:pPr>
              <w:pStyle w:val="863"/>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方案完整，符合实际情况且优于采购需求的，得5分；方案较完整，较符合现场实际情况且基本满足采购需求的，得4分；措施不完整，但通过后期优化能够满足采购需求的，得3分；内容一般，可行性差的，得1分；没有内容或其他情况不满足采购需求的不得分。</w:t>
            </w:r>
            <w:r>
              <w:rPr>
                <w:rFonts w:hint="eastAsia" w:ascii="宋体" w:hAnsi="宋体" w:eastAsia="宋体" w:cs="宋体"/>
                <w:color w:val="000000"/>
                <w:sz w:val="21"/>
                <w:szCs w:val="21"/>
                <w:highlight w:val="none"/>
                <w:lang w:val="en-US" w:eastAsia="zh-CN" w:bidi="ar-SA"/>
              </w:rPr>
            </w:r>
            <w:r/>
          </w:p>
        </w:tc>
      </w:tr>
      <w:tr>
        <w:trPr>
          <w:trHeight w:val="1887"/>
        </w:trPr>
        <w:tc>
          <w:tcPr>
            <w:tcW w:w="1699" w:type="dxa"/>
            <w:vAlign w:val="center"/>
            <w:vMerge w:val="continue"/>
            <w:textDirection w:val="lrTb"/>
            <w:noWrap w:val="false"/>
          </w:tcPr>
          <w:p>
            <w:pPr>
              <w:pStyle w:val="863"/>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697" w:type="dxa"/>
            <w:vAlign w:val="center"/>
            <w:textDirection w:val="lrTb"/>
            <w:noWrap w:val="false"/>
          </w:tcPr>
          <w:p>
            <w:pPr>
              <w:pStyle w:val="863"/>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项目质量、安全文明、环保管理措施</w:t>
            </w:r>
            <w:r>
              <w:rPr>
                <w:rFonts w:hint="eastAsia" w:ascii="宋体" w:hAnsi="宋体" w:eastAsia="宋体" w:cs="宋体"/>
                <w:color w:val="000000"/>
                <w:sz w:val="21"/>
                <w:szCs w:val="21"/>
                <w:highlight w:val="none"/>
                <w:lang w:val="en-US" w:eastAsia="zh-CN" w:bidi="ar-SA"/>
              </w:rPr>
            </w:r>
            <w:r/>
          </w:p>
        </w:tc>
        <w:tc>
          <w:tcPr>
            <w:tcW w:w="791" w:type="dxa"/>
            <w:vAlign w:val="center"/>
            <w:textDirection w:val="lrTb"/>
            <w:noWrap w:val="false"/>
          </w:tcPr>
          <w:p>
            <w:pPr>
              <w:pStyle w:val="863"/>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5.00</w:t>
            </w:r>
            <w:r>
              <w:rPr>
                <w:rFonts w:hint="eastAsia" w:ascii="宋体" w:hAnsi="宋体" w:eastAsia="宋体" w:cs="宋体"/>
                <w:color w:val="000000"/>
                <w:sz w:val="21"/>
                <w:szCs w:val="21"/>
                <w:highlight w:val="none"/>
                <w:lang w:val="en-US" w:eastAsia="zh-CN" w:bidi="ar-SA"/>
              </w:rPr>
            </w:r>
            <w:r/>
          </w:p>
        </w:tc>
        <w:tc>
          <w:tcPr>
            <w:tcW w:w="4819" w:type="dxa"/>
            <w:vAlign w:val="center"/>
            <w:textDirection w:val="lrTb"/>
            <w:noWrap w:val="false"/>
          </w:tcPr>
          <w:p>
            <w:pPr>
              <w:pStyle w:val="863"/>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各项措施完善、针对性强、转化落地后有较强的可操作性且优于采购需求的，得5分；各项措施完整，具有可操作性，满足采购需求的，得3分；各项措施基本完整，虽有疏漏但基本满足项目需求的，得2分；没有内容或其他情况不满足采购需求的，不得分。</w:t>
            </w:r>
            <w:r>
              <w:rPr>
                <w:rFonts w:hint="eastAsia" w:ascii="宋体" w:hAnsi="宋体" w:eastAsia="宋体" w:cs="宋体"/>
                <w:color w:val="000000"/>
                <w:sz w:val="21"/>
                <w:szCs w:val="21"/>
                <w:highlight w:val="none"/>
                <w:lang w:val="en-US" w:eastAsia="zh-CN" w:bidi="ar-SA"/>
              </w:rPr>
            </w:r>
            <w:r/>
          </w:p>
        </w:tc>
      </w:tr>
    </w:tbl>
    <w:p>
      <w:pPr>
        <w:pStyle w:val="863"/>
        <w:spacing w:line="56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（三）评标结果。磋商小组按照本办法规定推荐成交候选人，并形成评标报告。</w:t>
      </w:r>
      <w:r>
        <w:rPr>
          <w:rFonts w:hint="eastAsia" w:ascii="宋体" w:hAnsi="宋体" w:eastAsia="宋体" w:cs="宋体"/>
          <w:b/>
          <w:color w:val="000000"/>
          <w:sz w:val="24"/>
          <w:highlight w:val="none"/>
        </w:rPr>
      </w:r>
      <w:r/>
    </w:p>
    <w:p>
      <w:pPr>
        <w:pStyle w:val="863"/>
        <w:spacing w:line="56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（四）政府采购政策功能落实</w:t>
      </w:r>
      <w:r>
        <w:rPr>
          <w:rFonts w:hint="eastAsia" w:ascii="宋体" w:hAnsi="宋体" w:eastAsia="宋体" w:cs="宋体"/>
          <w:b/>
          <w:color w:val="000000"/>
          <w:sz w:val="24"/>
          <w:highlight w:val="none"/>
        </w:rPr>
      </w:r>
      <w:r/>
    </w:p>
    <w:p>
      <w:pPr>
        <w:pStyle w:val="863"/>
        <w:ind w:firstLine="241"/>
        <w:spacing w:line="440" w:lineRule="exact"/>
        <w:rPr>
          <w:rFonts w:hint="eastAsia" w:ascii="宋体" w:hAnsi="宋体" w:eastAsia="宋体" w:cs="宋体"/>
          <w:b/>
          <w:bCs/>
          <w:color w:val="000000"/>
          <w:sz w:val="24"/>
          <w:highlight w:val="none"/>
          <w:u w:val="single"/>
        </w:rPr>
      </w:pPr>
      <w:r>
        <w:rPr>
          <w:rFonts w:hint="eastAsia" w:ascii="宋体" w:hAnsi="宋体" w:eastAsia="宋体" w:cs="宋体"/>
          <w:b/>
          <w:bCs/>
          <w:color w:val="000000"/>
          <w:sz w:val="24"/>
          <w:highlight w:val="none"/>
        </w:rPr>
        <w:t xml:space="preserve">本项目落实的政府采购政策对应以下序号为</w:t>
      </w:r>
      <w:r>
        <w:rPr>
          <w:rFonts w:hint="eastAsia" w:ascii="宋体" w:hAnsi="宋体" w:eastAsia="宋体" w:cs="宋体"/>
          <w:b/>
          <w:bCs/>
          <w:color w:val="000000"/>
          <w:sz w:val="24"/>
          <w:highlight w:val="none"/>
          <w:u w:val="single"/>
        </w:rPr>
        <w:t xml:space="preserve">1</w:t>
      </w:r>
      <w:r>
        <w:rPr>
          <w:rFonts w:hint="eastAsia" w:ascii="宋体" w:hAnsi="宋体" w:eastAsia="宋体" w:cs="宋体"/>
          <w:b/>
          <w:bCs/>
          <w:color w:val="000000"/>
          <w:sz w:val="24"/>
          <w:highlight w:val="none"/>
          <w:u w:val="single"/>
          <w:lang w:val="en-US" w:eastAsia="zh-CN"/>
        </w:rPr>
        <w:t xml:space="preserve">和</w:t>
      </w:r>
      <w:r>
        <w:rPr>
          <w:rFonts w:hint="eastAsia" w:ascii="宋体" w:hAnsi="宋体" w:eastAsia="宋体" w:cs="宋体"/>
          <w:b/>
          <w:bCs/>
          <w:color w:val="000000"/>
          <w:sz w:val="24"/>
          <w:highlight w:val="none"/>
          <w:u w:val="single"/>
        </w:rPr>
        <w:t xml:space="preserve">2</w:t>
      </w:r>
      <w:r>
        <w:rPr>
          <w:rFonts w:hint="eastAsia" w:ascii="宋体" w:hAnsi="宋体" w:eastAsia="宋体" w:cs="宋体"/>
          <w:b/>
          <w:bCs/>
          <w:color w:val="000000"/>
          <w:sz w:val="24"/>
          <w:highlight w:val="none"/>
          <w:u w:val="single"/>
        </w:rPr>
      </w:r>
      <w:r/>
    </w:p>
    <w:p>
      <w:pPr>
        <w:pStyle w:val="863"/>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1.采购本国货物、工程和服务</w:t>
      </w:r>
      <w:r>
        <w:rPr>
          <w:rFonts w:hint="eastAsia" w:ascii="宋体" w:hAnsi="宋体" w:eastAsia="宋体" w:cs="宋体"/>
          <w:color w:val="000000"/>
          <w:sz w:val="24"/>
          <w:highlight w:val="none"/>
        </w:rPr>
      </w:r>
      <w:r/>
    </w:p>
    <w:p>
      <w:pPr>
        <w:pStyle w:val="863"/>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rPr>
          <w:rFonts w:hint="eastAsia" w:ascii="宋体" w:hAnsi="宋体" w:eastAsia="宋体" w:cs="宋体"/>
          <w:color w:val="000000"/>
          <w:sz w:val="24"/>
          <w:highlight w:val="none"/>
        </w:rPr>
      </w:r>
      <w:r/>
    </w:p>
    <w:p>
      <w:pPr>
        <w:pStyle w:val="863"/>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2.中小企业政策</w:t>
      </w:r>
      <w:r>
        <w:rPr>
          <w:rFonts w:hint="eastAsia" w:ascii="宋体" w:hAnsi="宋体" w:eastAsia="宋体" w:cs="宋体"/>
          <w:color w:val="000000"/>
          <w:sz w:val="24"/>
          <w:highlight w:val="none"/>
        </w:rPr>
      </w:r>
      <w:r/>
    </w:p>
    <w:p>
      <w:pPr>
        <w:pStyle w:val="863"/>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本项目按以下第</w:t>
      </w:r>
      <w:r>
        <w:rPr>
          <w:rFonts w:hint="eastAsia" w:ascii="宋体" w:hAnsi="宋体" w:eastAsia="宋体" w:cs="宋体"/>
          <w:color w:val="000000"/>
          <w:sz w:val="24"/>
          <w:highlight w:val="none"/>
          <w:u w:val="single"/>
        </w:rPr>
        <w:t xml:space="preserve">（1）</w:t>
      </w:r>
      <w:r>
        <w:rPr>
          <w:rFonts w:hint="eastAsia" w:ascii="宋体" w:hAnsi="宋体" w:eastAsia="宋体" w:cs="宋体"/>
          <w:color w:val="000000"/>
          <w:sz w:val="24"/>
          <w:highlight w:val="none"/>
        </w:rPr>
        <w:t xml:space="preserve">种政策确定本项目落实的中小企业政策：</w:t>
      </w:r>
      <w:r>
        <w:rPr>
          <w:rFonts w:hint="eastAsia" w:ascii="宋体" w:hAnsi="宋体" w:eastAsia="宋体" w:cs="宋体"/>
          <w:color w:val="000000"/>
          <w:sz w:val="24"/>
          <w:highlight w:val="none"/>
        </w:rPr>
      </w:r>
      <w:r/>
    </w:p>
    <w:p>
      <w:pPr>
        <w:pStyle w:val="863"/>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（1）本项目专门面向中小企业（含监狱企业、残疾人福利企业）采购。</w:t>
      </w:r>
      <w:r>
        <w:rPr>
          <w:rFonts w:hint="eastAsia" w:ascii="宋体" w:hAnsi="宋体" w:eastAsia="宋体" w:cs="宋体"/>
          <w:color w:val="000000"/>
          <w:sz w:val="24"/>
          <w:highlight w:val="none"/>
        </w:rPr>
      </w:r>
      <w:r/>
    </w:p>
    <w:p>
      <w:pPr>
        <w:pStyle w:val="863"/>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（2）投标人提供的服务符合规定情形的，对小微企业报价给予扣除（扣除比例详见“投标人须知”－“政府采购政策”相关条款），用扣除后的价格参加评审。</w:t>
      </w:r>
      <w:r>
        <w:rPr>
          <w:rFonts w:hint="eastAsia" w:ascii="宋体" w:hAnsi="宋体" w:eastAsia="宋体" w:cs="宋体"/>
          <w:color w:val="000000"/>
          <w:sz w:val="24"/>
          <w:highlight w:val="none"/>
        </w:rPr>
      </w:r>
      <w:r/>
    </w:p>
    <w:p>
      <w:pPr>
        <w:pStyle w:val="863"/>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投标人提供的服务符合下列情形的，对小微企业报价给予</w:t>
      </w:r>
      <w:r>
        <w:rPr>
          <w:rFonts w:hint="eastAsia" w:ascii="宋体" w:hAnsi="宋体" w:eastAsia="宋体" w:cs="宋体"/>
          <w:i/>
          <w:iCs/>
          <w:color w:val="000000"/>
          <w:sz w:val="24"/>
          <w:highlight w:val="none"/>
          <w:u w:val="single"/>
        </w:rPr>
        <w:t xml:space="preserve"> / </w:t>
      </w:r>
      <w:r>
        <w:rPr>
          <w:rFonts w:hint="eastAsia" w:ascii="宋体" w:hAnsi="宋体" w:eastAsia="宋体" w:cs="宋体"/>
          <w:color w:val="000000"/>
          <w:sz w:val="24"/>
          <w:highlight w:val="none"/>
        </w:rPr>
        <w:t xml:space="preserve">%的扣除，用扣除后的价格参加评审。</w:t>
      </w:r>
      <w:r>
        <w:rPr>
          <w:rFonts w:hint="eastAsia" w:ascii="宋体" w:hAnsi="宋体" w:eastAsia="宋体" w:cs="宋体"/>
          <w:color w:val="000000"/>
          <w:sz w:val="24"/>
          <w:highlight w:val="none"/>
        </w:rPr>
      </w:r>
      <w:r/>
    </w:p>
    <w:p>
      <w:pPr>
        <w:pStyle w:val="863"/>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在工程采购项目中，工程由中小企业承建，即工程施工单位为中小企业。</w:t>
      </w:r>
      <w:r>
        <w:rPr>
          <w:rFonts w:hint="eastAsia" w:ascii="宋体" w:hAnsi="宋体" w:eastAsia="宋体" w:cs="宋体"/>
          <w:color w:val="000000"/>
          <w:sz w:val="24"/>
          <w:highlight w:val="none"/>
        </w:rPr>
      </w:r>
      <w:r/>
    </w:p>
    <w:p>
      <w:pPr>
        <w:pStyle w:val="863"/>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hint="eastAsia" w:ascii="宋体" w:hAnsi="宋体" w:eastAsia="宋体" w:cs="宋体"/>
          <w:color w:val="000000"/>
          <w:sz w:val="24"/>
          <w:highlight w:val="none"/>
        </w:rPr>
      </w:r>
      <w:r/>
    </w:p>
    <w:p>
      <w:pPr>
        <w:pStyle w:val="863"/>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hint="eastAsia" w:ascii="宋体" w:hAnsi="宋体" w:eastAsia="宋体" w:cs="宋体"/>
          <w:color w:val="000000"/>
          <w:sz w:val="24"/>
          <w:highlight w:val="none"/>
        </w:rPr>
      </w:r>
      <w:r/>
    </w:p>
    <w:p>
      <w:pPr>
        <w:pStyle w:val="863"/>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宋体" w:hAnsi="宋体" w:eastAsia="宋体" w:cs="宋体"/>
          <w:color w:val="000000"/>
          <w:sz w:val="24"/>
          <w:highlight w:val="none"/>
        </w:rPr>
      </w:r>
      <w:r/>
    </w:p>
    <w:p>
      <w:pPr>
        <w:pStyle w:val="863"/>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3.政府采购节能产品、环境标志产品</w:t>
      </w:r>
      <w:r>
        <w:rPr>
          <w:rFonts w:hint="eastAsia" w:ascii="宋体" w:hAnsi="宋体" w:eastAsia="宋体" w:cs="宋体"/>
          <w:color w:val="000000"/>
          <w:sz w:val="24"/>
          <w:highlight w:val="none"/>
        </w:rPr>
      </w:r>
      <w:r/>
    </w:p>
    <w:p>
      <w:pPr>
        <w:pStyle w:val="863"/>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eastAsia="宋体" w:cs="宋体"/>
          <w:color w:val="000000"/>
          <w:sz w:val="24"/>
          <w:highlight w:val="none"/>
        </w:rPr>
      </w:r>
      <w:r/>
    </w:p>
    <w:p>
      <w:pPr>
        <w:pStyle w:val="863"/>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（2）采购人拟采购的产品属于政府强制采购的节能产品品目清单范围的，投标人须提供国家确定的认证机构出具的、处于有效期之内的节能产品认证证书的，否则无效标处理。</w:t>
      </w:r>
      <w:r>
        <w:rPr>
          <w:rFonts w:hint="eastAsia" w:ascii="宋体" w:hAnsi="宋体" w:eastAsia="宋体" w:cs="宋体"/>
          <w:color w:val="000000"/>
          <w:sz w:val="24"/>
          <w:highlight w:val="none"/>
        </w:rPr>
      </w:r>
      <w:r/>
    </w:p>
    <w:p>
      <w:pPr>
        <w:pStyle w:val="863"/>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（3）采购人拟采购的产品属于优先采购的节能环保品目清单范围的，按以下条件优先采购：</w:t>
      </w:r>
      <w:r>
        <w:rPr>
          <w:rFonts w:hint="eastAsia" w:ascii="宋体" w:hAnsi="宋体" w:eastAsia="宋体" w:cs="宋体"/>
          <w:color w:val="000000"/>
          <w:sz w:val="24"/>
          <w:highlight w:val="none"/>
        </w:rPr>
      </w:r>
      <w:r/>
    </w:p>
    <w:p>
      <w:pPr>
        <w:pStyle w:val="863"/>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采用综合评分法的项目，对提供有效节能环保证书的投标人加分。</w:t>
      </w:r>
      <w:r>
        <w:rPr>
          <w:rFonts w:hint="eastAsia" w:ascii="宋体" w:hAnsi="宋体" w:eastAsia="宋体" w:cs="宋体"/>
          <w:color w:val="000000"/>
          <w:sz w:val="24"/>
          <w:highlight w:val="none"/>
        </w:rPr>
      </w:r>
      <w:r/>
    </w:p>
    <w:p>
      <w:pPr>
        <w:pStyle w:val="863"/>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4.商品包装、快递包装政府采购需求标准（试行）</w:t>
      </w:r>
      <w:r>
        <w:rPr>
          <w:rFonts w:hint="eastAsia" w:ascii="宋体" w:hAnsi="宋体" w:eastAsia="宋体" w:cs="宋体"/>
          <w:color w:val="000000"/>
          <w:sz w:val="24"/>
          <w:highlight w:val="none"/>
        </w:rPr>
      </w:r>
      <w:r/>
    </w:p>
    <w:p>
      <w:pPr>
        <w:pStyle w:val="863"/>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rPr>
          <w:rFonts w:hint="eastAsia" w:ascii="宋体" w:hAnsi="宋体" w:eastAsia="宋体" w:cs="宋体"/>
          <w:color w:val="000000"/>
          <w:sz w:val="24"/>
          <w:highlight w:val="none"/>
        </w:rPr>
      </w:r>
      <w:r/>
    </w:p>
    <w:p>
      <w:pPr>
        <w:pStyle w:val="86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br w:type="page" w:clear="all"/>
      </w:r>
      <w:r>
        <w:rPr>
          <w:rFonts w:hint="eastAsia" w:ascii="宋体" w:hAnsi="宋体" w:eastAsia="宋体" w:cs="宋体"/>
          <w:color w:val="000000"/>
          <w:szCs w:val="21"/>
          <w:highlight w:val="none"/>
        </w:rPr>
      </w:r>
      <w:r/>
    </w:p>
    <w:p>
      <w:pPr>
        <w:pStyle w:val="863"/>
        <w:jc w:val="center"/>
        <w:keepNext/>
        <w:rPr>
          <w:rFonts w:hint="eastAsia" w:ascii="宋体" w:hAnsi="宋体" w:eastAsia="宋体" w:cs="宋体"/>
          <w:color w:val="000000"/>
          <w:sz w:val="44"/>
          <w:szCs w:val="44"/>
          <w:highlight w:val="none"/>
        </w:rPr>
        <w:outlineLvl w:val="0"/>
      </w:pPr>
      <w:r/>
      <w:bookmarkStart w:id="210" w:name="_Toc25436"/>
      <w:r>
        <w:rPr>
          <w:rFonts w:hint="eastAsia" w:ascii="宋体" w:hAnsi="宋体" w:eastAsia="宋体" w:cs="宋体"/>
          <w:color w:val="000000"/>
          <w:sz w:val="44"/>
          <w:szCs w:val="44"/>
          <w:highlight w:val="none"/>
        </w:rPr>
        <w:t xml:space="preserve">第六章  </w:t>
      </w:r>
      <w:bookmarkEnd w:id="206"/>
      <w:r/>
      <w:bookmarkEnd w:id="207"/>
      <w:r/>
      <w:bookmarkEnd w:id="209"/>
      <w:r>
        <w:rPr>
          <w:rFonts w:hint="eastAsia" w:ascii="宋体" w:hAnsi="宋体" w:eastAsia="宋体" w:cs="宋体"/>
          <w:color w:val="000000"/>
          <w:sz w:val="44"/>
          <w:szCs w:val="44"/>
          <w:highlight w:val="none"/>
        </w:rPr>
        <w:t xml:space="preserve">响应文件格式</w:t>
      </w:r>
      <w:bookmarkEnd w:id="210"/>
      <w:r>
        <w:rPr>
          <w:rFonts w:hint="eastAsia" w:ascii="宋体" w:hAnsi="宋体" w:eastAsia="宋体" w:cs="宋体"/>
          <w:color w:val="000000"/>
          <w:sz w:val="44"/>
          <w:szCs w:val="44"/>
          <w:highlight w:val="none"/>
        </w:rPr>
        <w:t xml:space="preserve"> </w:t>
      </w:r>
      <w:r>
        <w:rPr>
          <w:rFonts w:hint="eastAsia" w:ascii="宋体" w:hAnsi="宋体" w:eastAsia="宋体" w:cs="宋体"/>
          <w:color w:val="000000"/>
          <w:sz w:val="44"/>
          <w:szCs w:val="44"/>
          <w:highlight w:val="none"/>
        </w:rPr>
      </w:r>
      <w:r/>
    </w:p>
    <w:p>
      <w:pPr>
        <w:pStyle w:val="863"/>
        <w:jc w:val="center"/>
        <w:rPr>
          <w:rFonts w:hint="eastAsia" w:ascii="宋体" w:hAnsi="宋体" w:eastAsia="宋体" w:cs="宋体"/>
          <w:b/>
          <w:color w:val="000000"/>
          <w:sz w:val="72"/>
          <w:szCs w:val="21"/>
          <w:highlight w:val="none"/>
        </w:rPr>
      </w:pPr>
      <w:r/>
      <w:bookmarkStart w:id="211" w:name="_Hlt26671244"/>
      <w:r/>
      <w:bookmarkEnd w:id="211"/>
      <w:r/>
      <w:bookmarkStart w:id="212" w:name="_Hlt26955039"/>
      <w:r/>
      <w:bookmarkEnd w:id="212"/>
      <w:r/>
      <w:bookmarkStart w:id="213" w:name="_Toc49090576"/>
      <w:r/>
      <w:bookmarkStart w:id="214" w:name="_Toc26554094"/>
      <w:r/>
      <w:bookmarkStart w:id="215" w:name="_Toc120614282"/>
      <w:r>
        <w:rPr>
          <w:rFonts w:hint="eastAsia" w:ascii="宋体" w:hAnsi="宋体" w:eastAsia="宋体" w:cs="宋体"/>
          <w:b/>
          <w:color w:val="000000"/>
          <w:sz w:val="72"/>
          <w:szCs w:val="21"/>
          <w:highlight w:val="none"/>
        </w:rPr>
      </w:r>
      <w:r/>
    </w:p>
    <w:p>
      <w:pPr>
        <w:pStyle w:val="863"/>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t xml:space="preserve">响  应  文  件</w:t>
      </w:r>
      <w:r>
        <w:rPr>
          <w:rFonts w:hint="eastAsia" w:ascii="宋体" w:hAnsi="宋体" w:eastAsia="宋体" w:cs="宋体"/>
          <w:b/>
          <w:color w:val="000000"/>
          <w:sz w:val="72"/>
          <w:szCs w:val="21"/>
          <w:highlight w:val="none"/>
        </w:rPr>
      </w:r>
      <w:r/>
    </w:p>
    <w:p>
      <w:pPr>
        <w:pStyle w:val="863"/>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pStyle w:val="863"/>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pStyle w:val="863"/>
        <w:jc w:val="center"/>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863"/>
        <w:jc w:val="center"/>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863"/>
        <w:jc w:val="center"/>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863"/>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项 目 名 称：</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r>
      <w:r/>
    </w:p>
    <w:p>
      <w:pPr>
        <w:pStyle w:val="863"/>
        <w:ind w:firstLine="1084"/>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项 目 编 号：</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863"/>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w:t>
      </w:r>
      <w:r>
        <w:rPr>
          <w:rFonts w:hint="eastAsia" w:ascii="宋体" w:hAnsi="宋体" w:eastAsia="宋体" w:cs="宋体"/>
          <w:b/>
          <w:color w:val="000000"/>
          <w:sz w:val="36"/>
          <w:highlight w:val="none"/>
          <w:lang w:val="en-US" w:eastAsia="zh-CN"/>
        </w:rPr>
        <w:t xml:space="preserve">供应商</w:t>
      </w:r>
      <w:r>
        <w:rPr>
          <w:rFonts w:hint="eastAsia" w:ascii="宋体" w:hAnsi="宋体" w:eastAsia="宋体" w:cs="宋体"/>
          <w:b/>
          <w:color w:val="000000"/>
          <w:sz w:val="36"/>
          <w:highlight w:val="none"/>
        </w:rPr>
        <w:t xml:space="preserve">名称 ：</w:t>
      </w:r>
      <w:r>
        <w:rPr>
          <w:rFonts w:hint="eastAsia" w:ascii="宋体" w:hAnsi="宋体" w:eastAsia="宋体" w:cs="宋体"/>
          <w:b/>
          <w:color w:val="000000"/>
          <w:sz w:val="36"/>
          <w:highlight w:val="none"/>
          <w:u w:val="single"/>
        </w:rPr>
        <w:t xml:space="preserve">（加盖CA电子公章）</w:t>
      </w:r>
      <w:r>
        <w:rPr>
          <w:rFonts w:hint="eastAsia" w:ascii="宋体" w:hAnsi="宋体" w:eastAsia="宋体" w:cs="宋体"/>
          <w:b/>
          <w:color w:val="000000"/>
          <w:sz w:val="36"/>
          <w:highlight w:val="none"/>
          <w:u w:val="single"/>
        </w:rPr>
      </w:r>
      <w:r/>
    </w:p>
    <w:p>
      <w:pPr>
        <w:pStyle w:val="863"/>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日      期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863"/>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63"/>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63"/>
        <w:ind w:firstLine="1084"/>
        <w:rPr>
          <w:rFonts w:hint="eastAsia" w:ascii="宋体" w:hAnsi="宋体" w:eastAsia="宋体" w:cs="宋体"/>
          <w:b/>
          <w:bCs/>
          <w:color w:val="000000"/>
          <w:sz w:val="32"/>
          <w:szCs w:val="32"/>
          <w:highlight w:val="none"/>
        </w:rPr>
      </w:pPr>
      <w:r>
        <w:rPr>
          <w:rFonts w:hint="eastAsia" w:ascii="宋体" w:hAnsi="宋体" w:eastAsia="宋体" w:cs="宋体"/>
          <w:b/>
          <w:color w:val="000000"/>
          <w:sz w:val="36"/>
          <w:szCs w:val="21"/>
          <w:highlight w:val="none"/>
          <w:u w:val="single"/>
        </w:rPr>
        <w:br w:type="page" w:clear="all"/>
      </w:r>
      <w:r>
        <w:rPr>
          <w:rFonts w:hint="eastAsia" w:ascii="宋体" w:hAnsi="宋体" w:eastAsia="宋体" w:cs="宋体"/>
          <w:b/>
          <w:bCs/>
          <w:color w:val="000000"/>
          <w:sz w:val="32"/>
          <w:szCs w:val="32"/>
          <w:highlight w:val="none"/>
        </w:rPr>
      </w:r>
      <w:r/>
    </w:p>
    <w:p>
      <w:pPr>
        <w:pStyle w:val="863"/>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响应文件目录</w:t>
      </w:r>
      <w:r>
        <w:rPr>
          <w:rFonts w:hint="eastAsia" w:ascii="宋体" w:hAnsi="宋体" w:eastAsia="宋体" w:cs="宋体"/>
          <w:b/>
          <w:bCs/>
          <w:color w:val="000000"/>
          <w:sz w:val="32"/>
          <w:szCs w:val="32"/>
          <w:highlight w:val="none"/>
        </w:rPr>
      </w:r>
      <w:r/>
    </w:p>
    <w:p>
      <w:pPr>
        <w:pStyle w:val="863"/>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63"/>
        <w:ind w:left="480"/>
        <w:spacing w:line="440" w:lineRule="exact"/>
        <w:rPr>
          <w:rFonts w:hint="eastAsia" w:ascii="宋体" w:hAnsi="宋体" w:eastAsia="宋体" w:cs="宋体"/>
          <w:color w:val="000000"/>
          <w:sz w:val="28"/>
          <w:szCs w:val="22"/>
          <w:highlight w:val="none"/>
        </w:rPr>
      </w:pPr>
      <w:r>
        <w:rPr>
          <w:rFonts w:hint="eastAsia" w:ascii="宋体" w:hAnsi="宋体" w:eastAsia="宋体" w:cs="宋体"/>
          <w:color w:val="000000"/>
          <w:sz w:val="28"/>
          <w:szCs w:val="22"/>
          <w:highlight w:val="none"/>
        </w:rPr>
        <w:t xml:space="preserve">一、磋商申请及声明</w:t>
      </w:r>
      <w:r>
        <w:rPr>
          <w:rFonts w:hint="eastAsia" w:ascii="宋体" w:hAnsi="宋体" w:eastAsia="宋体" w:cs="宋体"/>
          <w:color w:val="000000"/>
          <w:sz w:val="28"/>
          <w:szCs w:val="22"/>
          <w:highlight w:val="none"/>
        </w:rPr>
      </w:r>
      <w:r/>
    </w:p>
    <w:p>
      <w:pPr>
        <w:pStyle w:val="863"/>
        <w:ind w:left="480"/>
        <w:spacing w:line="440" w:lineRule="exact"/>
        <w:rPr>
          <w:rFonts w:hint="eastAsia" w:ascii="宋体" w:hAnsi="宋体" w:eastAsia="宋体" w:cs="宋体"/>
          <w:color w:val="000000"/>
          <w:sz w:val="28"/>
          <w:szCs w:val="22"/>
          <w:highlight w:val="none"/>
        </w:rPr>
      </w:pPr>
      <w:r>
        <w:rPr>
          <w:rFonts w:hint="eastAsia" w:ascii="宋体" w:hAnsi="宋体" w:eastAsia="宋体" w:cs="宋体"/>
          <w:color w:val="000000"/>
          <w:sz w:val="28"/>
          <w:szCs w:val="22"/>
          <w:highlight w:val="none"/>
        </w:rPr>
        <w:t xml:space="preserve">二、供应商基本信息</w:t>
      </w:r>
      <w:r>
        <w:rPr>
          <w:rFonts w:hint="eastAsia" w:ascii="宋体" w:hAnsi="宋体" w:eastAsia="宋体" w:cs="宋体"/>
          <w:color w:val="000000"/>
          <w:sz w:val="28"/>
          <w:szCs w:val="22"/>
          <w:highlight w:val="none"/>
        </w:rPr>
      </w:r>
      <w:r/>
    </w:p>
    <w:p>
      <w:pPr>
        <w:pStyle w:val="863"/>
        <w:ind w:left="480"/>
        <w:spacing w:line="440" w:lineRule="exact"/>
        <w:rPr>
          <w:rFonts w:hint="eastAsia" w:ascii="宋体" w:hAnsi="宋体" w:eastAsia="宋体" w:cs="宋体"/>
          <w:color w:val="000000"/>
          <w:sz w:val="28"/>
          <w:szCs w:val="22"/>
          <w:highlight w:val="none"/>
        </w:rPr>
      </w:pPr>
      <w:r>
        <w:rPr>
          <w:rFonts w:hint="eastAsia" w:ascii="宋体" w:hAnsi="宋体" w:eastAsia="宋体" w:cs="宋体"/>
          <w:color w:val="000000"/>
          <w:sz w:val="28"/>
          <w:szCs w:val="22"/>
          <w:highlight w:val="none"/>
        </w:rPr>
        <w:t xml:space="preserve">三、特定资格要求的证明文件</w:t>
      </w:r>
      <w:r>
        <w:rPr>
          <w:rFonts w:hint="eastAsia" w:ascii="宋体" w:hAnsi="宋体" w:eastAsia="宋体" w:cs="宋体"/>
          <w:color w:val="000000"/>
          <w:sz w:val="28"/>
          <w:szCs w:val="22"/>
          <w:highlight w:val="none"/>
        </w:rPr>
      </w:r>
      <w:r/>
    </w:p>
    <w:p>
      <w:pPr>
        <w:pStyle w:val="863"/>
        <w:ind w:left="480"/>
        <w:spacing w:line="440" w:lineRule="exact"/>
        <w:rPr>
          <w:rFonts w:hint="eastAsia" w:ascii="宋体" w:hAnsi="宋体" w:eastAsia="宋体" w:cs="宋体"/>
          <w:color w:val="000000"/>
          <w:sz w:val="28"/>
          <w:szCs w:val="22"/>
          <w:highlight w:val="none"/>
        </w:rPr>
      </w:pPr>
      <w:r>
        <w:rPr>
          <w:rFonts w:hint="eastAsia" w:ascii="宋体" w:hAnsi="宋体" w:eastAsia="宋体" w:cs="宋体"/>
          <w:color w:val="000000"/>
          <w:sz w:val="28"/>
          <w:szCs w:val="22"/>
          <w:highlight w:val="none"/>
        </w:rPr>
        <w:t xml:space="preserve">四、法人授权书</w:t>
      </w:r>
      <w:r>
        <w:rPr>
          <w:rFonts w:hint="eastAsia" w:ascii="宋体" w:hAnsi="宋体" w:eastAsia="宋体" w:cs="宋体"/>
          <w:color w:val="000000"/>
          <w:sz w:val="28"/>
          <w:szCs w:val="22"/>
          <w:highlight w:val="none"/>
        </w:rPr>
      </w:r>
      <w:r/>
    </w:p>
    <w:p>
      <w:pPr>
        <w:pStyle w:val="863"/>
        <w:ind w:firstLine="480"/>
        <w:spacing w:line="440" w:lineRule="exact"/>
        <w:rPr>
          <w:rFonts w:hint="eastAsia" w:ascii="宋体" w:hAnsi="宋体" w:eastAsia="宋体" w:cs="宋体"/>
          <w:color w:val="000000"/>
          <w:sz w:val="28"/>
          <w:szCs w:val="22"/>
          <w:highlight w:val="none"/>
        </w:rPr>
      </w:pPr>
      <w:r>
        <w:rPr>
          <w:rFonts w:hint="eastAsia" w:ascii="宋体" w:hAnsi="宋体" w:eastAsia="宋体" w:cs="宋体"/>
          <w:color w:val="000000"/>
          <w:sz w:val="28"/>
          <w:szCs w:val="22"/>
          <w:highlight w:val="none"/>
        </w:rPr>
        <w:t xml:space="preserve">五、中小（微）企业声明函</w:t>
      </w:r>
      <w:r>
        <w:rPr>
          <w:rFonts w:hint="eastAsia" w:ascii="宋体" w:hAnsi="宋体" w:eastAsia="宋体" w:cs="宋体"/>
          <w:color w:val="000000"/>
          <w:sz w:val="28"/>
          <w:szCs w:val="22"/>
          <w:highlight w:val="none"/>
        </w:rPr>
      </w:r>
      <w:r/>
    </w:p>
    <w:p>
      <w:pPr>
        <w:pStyle w:val="863"/>
        <w:ind w:firstLine="480"/>
        <w:spacing w:line="440" w:lineRule="exact"/>
        <w:rPr>
          <w:rFonts w:hint="eastAsia" w:ascii="宋体" w:hAnsi="宋体" w:eastAsia="宋体" w:cs="宋体"/>
          <w:color w:val="000000"/>
          <w:sz w:val="28"/>
          <w:szCs w:val="22"/>
          <w:highlight w:val="none"/>
        </w:rPr>
      </w:pPr>
      <w:r>
        <w:rPr>
          <w:rFonts w:hint="eastAsia" w:ascii="宋体" w:hAnsi="宋体" w:eastAsia="宋体" w:cs="宋体"/>
          <w:color w:val="000000"/>
          <w:sz w:val="28"/>
          <w:szCs w:val="22"/>
          <w:highlight w:val="none"/>
        </w:rPr>
        <w:t xml:space="preserve">六、开标一览表</w:t>
      </w:r>
      <w:r>
        <w:rPr>
          <w:rFonts w:hint="eastAsia" w:ascii="宋体" w:hAnsi="宋体" w:eastAsia="宋体" w:cs="宋体"/>
          <w:color w:val="000000"/>
          <w:sz w:val="28"/>
          <w:szCs w:val="22"/>
          <w:highlight w:val="none"/>
        </w:rPr>
      </w:r>
      <w:r/>
    </w:p>
    <w:p>
      <w:pPr>
        <w:pStyle w:val="863"/>
        <w:ind w:firstLine="480"/>
        <w:spacing w:line="440" w:lineRule="exact"/>
        <w:rPr>
          <w:rFonts w:hint="eastAsia" w:ascii="宋体" w:hAnsi="宋体" w:eastAsia="宋体" w:cs="宋体"/>
          <w:color w:val="000000"/>
          <w:sz w:val="28"/>
          <w:szCs w:val="22"/>
          <w:highlight w:val="none"/>
        </w:rPr>
      </w:pPr>
      <w:r>
        <w:rPr>
          <w:rFonts w:hint="eastAsia" w:ascii="宋体" w:hAnsi="宋体" w:eastAsia="宋体" w:cs="宋体"/>
          <w:color w:val="000000"/>
          <w:sz w:val="28"/>
          <w:szCs w:val="22"/>
          <w:highlight w:val="none"/>
        </w:rPr>
        <w:t xml:space="preserve">七、已标价的工程量清单</w:t>
      </w:r>
      <w:r>
        <w:rPr>
          <w:rFonts w:hint="eastAsia" w:ascii="宋体" w:hAnsi="宋体" w:eastAsia="宋体" w:cs="宋体"/>
          <w:color w:val="000000"/>
          <w:sz w:val="28"/>
          <w:szCs w:val="22"/>
          <w:highlight w:val="none"/>
        </w:rPr>
      </w:r>
      <w:r/>
    </w:p>
    <w:p>
      <w:pPr>
        <w:pStyle w:val="863"/>
        <w:ind w:firstLine="480"/>
        <w:spacing w:line="440" w:lineRule="exact"/>
        <w:rPr>
          <w:rFonts w:hint="eastAsia" w:ascii="宋体" w:hAnsi="宋体" w:eastAsia="宋体" w:cs="宋体"/>
          <w:color w:val="000000"/>
          <w:sz w:val="28"/>
          <w:szCs w:val="22"/>
          <w:highlight w:val="none"/>
        </w:rPr>
      </w:pPr>
      <w:r>
        <w:rPr>
          <w:rFonts w:hint="eastAsia" w:ascii="宋体" w:hAnsi="宋体" w:eastAsia="宋体" w:cs="宋体"/>
          <w:color w:val="000000"/>
          <w:sz w:val="28"/>
          <w:szCs w:val="22"/>
          <w:highlight w:val="none"/>
          <w:lang w:val="en-US" w:eastAsia="zh-CN"/>
        </w:rPr>
        <w:t xml:space="preserve">八</w:t>
      </w:r>
      <w:r>
        <w:rPr>
          <w:rFonts w:hint="eastAsia" w:ascii="宋体" w:hAnsi="宋体" w:eastAsia="宋体" w:cs="宋体"/>
          <w:color w:val="000000"/>
          <w:sz w:val="28"/>
          <w:szCs w:val="22"/>
          <w:highlight w:val="none"/>
        </w:rPr>
        <w:t xml:space="preserve">、项目负责人无在建工程等承诺书</w:t>
      </w:r>
      <w:r>
        <w:rPr>
          <w:rFonts w:hint="eastAsia" w:ascii="宋体" w:hAnsi="宋体" w:eastAsia="宋体" w:cs="宋体"/>
          <w:color w:val="000000"/>
          <w:sz w:val="28"/>
          <w:szCs w:val="22"/>
          <w:highlight w:val="none"/>
        </w:rPr>
      </w:r>
      <w:r/>
    </w:p>
    <w:p>
      <w:pPr>
        <w:pStyle w:val="863"/>
        <w:ind w:firstLine="480"/>
        <w:spacing w:line="440" w:lineRule="exact"/>
        <w:rPr>
          <w:rFonts w:hint="eastAsia" w:ascii="宋体" w:hAnsi="宋体" w:eastAsia="宋体" w:cs="宋体"/>
          <w:color w:val="000000"/>
          <w:sz w:val="28"/>
          <w:szCs w:val="22"/>
          <w:highlight w:val="none"/>
        </w:rPr>
      </w:pPr>
      <w:r>
        <w:rPr>
          <w:rFonts w:hint="eastAsia" w:ascii="宋体" w:hAnsi="宋体" w:cs="宋体"/>
          <w:color w:val="000000"/>
          <w:sz w:val="28"/>
          <w:szCs w:val="22"/>
          <w:highlight w:val="none"/>
          <w:lang w:val="en-US" w:eastAsia="zh-CN"/>
        </w:rPr>
        <w:t xml:space="preserve">九</w:t>
      </w:r>
      <w:r>
        <w:rPr>
          <w:rFonts w:hint="eastAsia" w:ascii="宋体" w:hAnsi="宋体" w:eastAsia="宋体" w:cs="宋体"/>
          <w:color w:val="000000"/>
          <w:sz w:val="28"/>
          <w:szCs w:val="22"/>
          <w:highlight w:val="none"/>
        </w:rPr>
        <w:t xml:space="preserve">、项目实施方案</w:t>
      </w:r>
      <w:r>
        <w:rPr>
          <w:rFonts w:hint="eastAsia" w:ascii="宋体" w:hAnsi="宋体" w:eastAsia="宋体" w:cs="宋体"/>
          <w:color w:val="000000"/>
          <w:sz w:val="28"/>
          <w:szCs w:val="22"/>
          <w:highlight w:val="none"/>
        </w:rPr>
      </w:r>
      <w:r/>
    </w:p>
    <w:p>
      <w:pPr>
        <w:pStyle w:val="863"/>
        <w:ind w:firstLine="480"/>
        <w:spacing w:line="440" w:lineRule="exact"/>
        <w:rPr>
          <w:rFonts w:hint="eastAsia" w:ascii="宋体" w:hAnsi="宋体" w:eastAsia="宋体" w:cs="宋体"/>
          <w:color w:val="000000"/>
          <w:sz w:val="28"/>
          <w:szCs w:val="22"/>
          <w:highlight w:val="none"/>
        </w:rPr>
      </w:pPr>
      <w:r>
        <w:rPr>
          <w:rFonts w:hint="eastAsia" w:ascii="宋体" w:hAnsi="宋体" w:cs="宋体"/>
          <w:color w:val="000000"/>
          <w:sz w:val="28"/>
          <w:szCs w:val="22"/>
          <w:highlight w:val="none"/>
          <w:lang w:val="en-US" w:eastAsia="zh-CN"/>
        </w:rPr>
        <w:t xml:space="preserve">十</w:t>
      </w:r>
      <w:r>
        <w:rPr>
          <w:rFonts w:hint="eastAsia" w:ascii="宋体" w:hAnsi="宋体" w:eastAsia="宋体" w:cs="宋体"/>
          <w:color w:val="000000"/>
          <w:sz w:val="28"/>
          <w:szCs w:val="22"/>
          <w:highlight w:val="none"/>
        </w:rPr>
        <w:t xml:space="preserve">、项目组人员</w:t>
      </w:r>
      <w:r>
        <w:rPr>
          <w:rFonts w:hint="eastAsia" w:ascii="宋体" w:hAnsi="宋体" w:eastAsia="宋体" w:cs="宋体"/>
          <w:color w:val="000000"/>
          <w:sz w:val="28"/>
          <w:szCs w:val="22"/>
          <w:highlight w:val="none"/>
        </w:rPr>
      </w:r>
      <w:r/>
    </w:p>
    <w:p>
      <w:pPr>
        <w:pStyle w:val="863"/>
        <w:ind w:firstLine="480"/>
        <w:spacing w:line="440" w:lineRule="exact"/>
        <w:rPr>
          <w:rFonts w:hint="eastAsia" w:ascii="宋体" w:hAnsi="宋体" w:eastAsia="宋体" w:cs="宋体"/>
          <w:color w:val="000000"/>
          <w:sz w:val="28"/>
          <w:szCs w:val="22"/>
          <w:highlight w:val="none"/>
        </w:rPr>
      </w:pPr>
      <w:r>
        <w:rPr>
          <w:rFonts w:hint="eastAsia" w:ascii="宋体" w:hAnsi="宋体" w:eastAsia="宋体" w:cs="宋体"/>
          <w:color w:val="000000"/>
          <w:sz w:val="28"/>
          <w:szCs w:val="22"/>
          <w:highlight w:val="none"/>
        </w:rPr>
        <w:t xml:space="preserve">十</w:t>
      </w:r>
      <w:r>
        <w:rPr>
          <w:rFonts w:hint="eastAsia" w:ascii="宋体" w:hAnsi="宋体" w:cs="宋体"/>
          <w:color w:val="000000"/>
          <w:sz w:val="28"/>
          <w:szCs w:val="22"/>
          <w:highlight w:val="none"/>
          <w:lang w:val="en-US" w:eastAsia="zh-CN"/>
        </w:rPr>
        <w:t xml:space="preserve">一</w:t>
      </w:r>
      <w:r>
        <w:rPr>
          <w:rFonts w:hint="eastAsia" w:ascii="宋体" w:hAnsi="宋体" w:eastAsia="宋体" w:cs="宋体"/>
          <w:color w:val="000000"/>
          <w:sz w:val="28"/>
          <w:szCs w:val="22"/>
          <w:highlight w:val="none"/>
        </w:rPr>
        <w:t xml:space="preserve">、企业业绩</w:t>
      </w:r>
      <w:r>
        <w:rPr>
          <w:rFonts w:hint="eastAsia" w:ascii="宋体" w:hAnsi="宋体" w:eastAsia="宋体" w:cs="宋体"/>
          <w:color w:val="000000"/>
          <w:sz w:val="28"/>
          <w:szCs w:val="22"/>
          <w:highlight w:val="none"/>
        </w:rPr>
      </w:r>
      <w:r/>
    </w:p>
    <w:p>
      <w:pPr>
        <w:pStyle w:val="863"/>
        <w:ind w:firstLine="480"/>
        <w:spacing w:line="440" w:lineRule="exact"/>
        <w:rPr>
          <w:rFonts w:hint="eastAsia" w:ascii="宋体" w:hAnsi="宋体" w:eastAsia="宋体" w:cs="宋体"/>
          <w:color w:val="000000"/>
          <w:sz w:val="28"/>
          <w:szCs w:val="22"/>
          <w:highlight w:val="none"/>
        </w:rPr>
      </w:pPr>
      <w:r>
        <w:rPr>
          <w:rFonts w:hint="eastAsia" w:ascii="宋体" w:hAnsi="宋体" w:eastAsia="宋体" w:cs="宋体"/>
          <w:color w:val="000000"/>
          <w:sz w:val="28"/>
          <w:szCs w:val="22"/>
          <w:highlight w:val="none"/>
        </w:rPr>
        <w:t xml:space="preserve">十</w:t>
      </w:r>
      <w:r>
        <w:rPr>
          <w:rFonts w:hint="eastAsia" w:ascii="宋体" w:hAnsi="宋体" w:cs="宋体"/>
          <w:color w:val="000000"/>
          <w:sz w:val="28"/>
          <w:szCs w:val="22"/>
          <w:highlight w:val="none"/>
          <w:lang w:val="en-US" w:eastAsia="zh-CN"/>
        </w:rPr>
        <w:t xml:space="preserve">二</w:t>
      </w:r>
      <w:r>
        <w:rPr>
          <w:rFonts w:hint="eastAsia" w:ascii="宋体" w:hAnsi="宋体" w:eastAsia="宋体" w:cs="宋体"/>
          <w:color w:val="000000"/>
          <w:sz w:val="28"/>
          <w:szCs w:val="22"/>
          <w:highlight w:val="none"/>
        </w:rPr>
        <w:t xml:space="preserve">、磋商所需其他材料</w:t>
      </w:r>
      <w:r>
        <w:rPr>
          <w:rFonts w:hint="eastAsia" w:ascii="宋体" w:hAnsi="宋体" w:eastAsia="宋体" w:cs="宋体"/>
          <w:color w:val="000000"/>
          <w:sz w:val="28"/>
          <w:szCs w:val="22"/>
          <w:highlight w:val="none"/>
        </w:rPr>
      </w:r>
      <w:r/>
    </w:p>
    <w:p>
      <w:pPr>
        <w:pStyle w:val="863"/>
        <w:ind w:firstLine="48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63"/>
        <w:ind w:firstLine="48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63"/>
        <w:ind w:firstLine="48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63"/>
        <w:ind w:firstLine="48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63"/>
        <w:ind w:firstLine="48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63"/>
        <w:ind w:firstLine="48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63"/>
        <w:ind w:firstLine="48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63"/>
        <w:ind w:firstLine="48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63"/>
        <w:ind w:firstLine="48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63"/>
        <w:ind w:firstLine="48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63"/>
        <w:ind w:firstLine="48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63"/>
        <w:ind w:firstLine="48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63"/>
        <w:ind w:firstLine="48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63"/>
        <w:ind w:firstLine="48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63"/>
        <w:ind w:firstLine="48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63"/>
        <w:ind w:firstLine="48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63"/>
        <w:ind w:firstLine="48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63"/>
        <w:ind w:firstLine="48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63"/>
        <w:ind w:firstLine="498"/>
        <w:keepLines/>
        <w:keepNext/>
        <w:spacing w:before="145" w:after="145" w:line="360" w:lineRule="auto"/>
        <w:rPr>
          <w:rFonts w:hint="eastAsia" w:ascii="宋体" w:hAnsi="宋体" w:eastAsia="宋体" w:cs="宋体"/>
          <w:b/>
          <w:bCs/>
          <w:color w:val="000000"/>
          <w:sz w:val="32"/>
          <w:szCs w:val="32"/>
          <w:highlight w:val="none"/>
        </w:rPr>
        <w:outlineLvl w:val="2"/>
      </w:pPr>
      <w:r/>
      <w:bookmarkStart w:id="216" w:name="_Toc28593"/>
      <w:r>
        <w:rPr>
          <w:rFonts w:hint="eastAsia" w:ascii="宋体" w:hAnsi="宋体" w:eastAsia="宋体" w:cs="宋体"/>
          <w:b/>
          <w:bCs/>
          <w:color w:val="000000"/>
          <w:sz w:val="32"/>
          <w:szCs w:val="32"/>
          <w:highlight w:val="none"/>
        </w:rPr>
        <w:t xml:space="preserve">一、磋商申请及声明</w:t>
      </w:r>
      <w:bookmarkEnd w:id="216"/>
      <w:r>
        <w:rPr>
          <w:rFonts w:hint="eastAsia" w:ascii="宋体" w:hAnsi="宋体" w:eastAsia="宋体" w:cs="宋体"/>
          <w:b/>
          <w:bCs/>
          <w:color w:val="000000"/>
          <w:sz w:val="32"/>
          <w:szCs w:val="32"/>
          <w:highlight w:val="none"/>
        </w:rPr>
      </w:r>
      <w:r/>
    </w:p>
    <w:p>
      <w:pPr>
        <w:pStyle w:val="877"/>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响应声明及承诺函</w:t>
      </w:r>
      <w:r>
        <w:rPr>
          <w:rFonts w:hint="eastAsia" w:ascii="宋体" w:hAnsi="宋体" w:eastAsia="宋体" w:cs="宋体"/>
          <w:b/>
          <w:color w:val="000000"/>
          <w:sz w:val="32"/>
          <w:szCs w:val="32"/>
          <w:highlight w:val="none"/>
        </w:rPr>
      </w:r>
      <w:r/>
    </w:p>
    <w:p>
      <w:pPr>
        <w:pStyle w:val="877"/>
        <w:jc w:val="left"/>
        <w:spacing w:line="50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（采购单位名称）：</w:t>
      </w:r>
      <w:r>
        <w:rPr>
          <w:rFonts w:hint="eastAsia" w:ascii="宋体" w:hAnsi="宋体" w:eastAsia="宋体" w:cs="宋体"/>
          <w:color w:val="000000"/>
          <w:sz w:val="24"/>
          <w:szCs w:val="24"/>
          <w:highlight w:val="none"/>
          <w:u w:val="single"/>
        </w:rPr>
      </w:r>
      <w:r/>
    </w:p>
    <w:p>
      <w:pPr>
        <w:pStyle w:val="877"/>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根据已收到的项目编号为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项目的竞争性磋商文件，我单位在参加本项目竞争性磋商活动中，特做出如下承诺：</w:t>
      </w:r>
      <w:r>
        <w:rPr>
          <w:rFonts w:hint="eastAsia" w:ascii="宋体" w:hAnsi="宋体" w:eastAsia="宋体" w:cs="宋体"/>
          <w:color w:val="000000"/>
          <w:sz w:val="24"/>
          <w:szCs w:val="24"/>
          <w:highlight w:val="none"/>
        </w:rPr>
      </w:r>
      <w:r/>
    </w:p>
    <w:p>
      <w:pPr>
        <w:pStyle w:val="877"/>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一、我方</w:t>
      </w:r>
      <w:r>
        <w:rPr>
          <w:rFonts w:hint="eastAsia" w:ascii="宋体" w:hAnsi="宋体" w:eastAsia="宋体" w:cs="宋体"/>
          <w:color w:val="000000"/>
          <w:sz w:val="24"/>
          <w:highlight w:val="none"/>
        </w:rPr>
        <w:t xml:space="preserve">具备《中华人民共和国政府采购法》第二十二条第一款规定的6项条件；</w:t>
      </w:r>
      <w:r>
        <w:rPr>
          <w:rFonts w:hint="eastAsia" w:ascii="宋体" w:hAnsi="宋体" w:eastAsia="宋体" w:cs="宋体"/>
          <w:color w:val="000000"/>
          <w:sz w:val="24"/>
          <w:szCs w:val="24"/>
          <w:highlight w:val="none"/>
        </w:rPr>
      </w:r>
      <w:r/>
    </w:p>
    <w:p>
      <w:pPr>
        <w:pStyle w:val="877"/>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rPr>
          <w:rFonts w:hint="eastAsia" w:ascii="宋体" w:hAnsi="宋体" w:eastAsia="宋体" w:cs="宋体"/>
          <w:color w:val="000000"/>
          <w:sz w:val="24"/>
          <w:szCs w:val="24"/>
          <w:highlight w:val="none"/>
        </w:rPr>
      </w:r>
      <w:r/>
    </w:p>
    <w:p>
      <w:pPr>
        <w:pStyle w:val="877"/>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三、我方按磋商文件要求提交响应文件，响应磋商文件规定的响应有效期；</w:t>
      </w:r>
      <w:r>
        <w:rPr>
          <w:rFonts w:hint="eastAsia" w:ascii="宋体" w:hAnsi="宋体" w:eastAsia="宋体" w:cs="宋体"/>
          <w:color w:val="000000"/>
          <w:sz w:val="24"/>
          <w:szCs w:val="24"/>
          <w:highlight w:val="none"/>
        </w:rPr>
      </w:r>
      <w:r/>
    </w:p>
    <w:p>
      <w:pPr>
        <w:pStyle w:val="877"/>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四、如果我方的响应文件被接受，我方将按《中华人民共和国民法典（第三编合同） 》及其他有关法律、法规的规定，按期、按质、按量交付采购单位，全面做到履约守信；</w:t>
      </w:r>
      <w:r>
        <w:rPr>
          <w:rFonts w:hint="eastAsia" w:ascii="宋体" w:hAnsi="宋体" w:eastAsia="宋体" w:cs="宋体"/>
          <w:color w:val="000000"/>
          <w:sz w:val="24"/>
          <w:szCs w:val="24"/>
          <w:highlight w:val="none"/>
        </w:rPr>
      </w:r>
      <w:r/>
    </w:p>
    <w:p>
      <w:pPr>
        <w:pStyle w:val="877"/>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五、我方若违背本声明及承诺约定，经查实，自愿接受采购人及相关主管部门相应的规定处理，并依法承担相应的法律责任。</w:t>
      </w:r>
      <w:r>
        <w:rPr>
          <w:rFonts w:hint="eastAsia" w:ascii="宋体" w:hAnsi="宋体" w:eastAsia="宋体" w:cs="宋体"/>
          <w:color w:val="000000"/>
          <w:sz w:val="24"/>
          <w:szCs w:val="24"/>
          <w:highlight w:val="none"/>
        </w:rPr>
      </w:r>
      <w:r/>
    </w:p>
    <w:p>
      <w:pPr>
        <w:pStyle w:val="877"/>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六、我方同意采购人、采购代理机构将本声明及承诺函上网公开。</w:t>
      </w:r>
      <w:r>
        <w:rPr>
          <w:rFonts w:hint="eastAsia" w:ascii="宋体" w:hAnsi="宋体" w:eastAsia="宋体" w:cs="宋体"/>
          <w:color w:val="000000"/>
          <w:sz w:val="24"/>
          <w:szCs w:val="24"/>
          <w:highlight w:val="none"/>
        </w:rPr>
      </w:r>
      <w:r/>
    </w:p>
    <w:p>
      <w:pPr>
        <w:pStyle w:val="877"/>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七、投标即视为已承诺响应磋商文件要求。</w:t>
      </w:r>
      <w:r>
        <w:rPr>
          <w:rFonts w:hint="eastAsia" w:ascii="宋体" w:hAnsi="宋体" w:eastAsia="宋体" w:cs="宋体"/>
          <w:color w:val="000000"/>
          <w:sz w:val="24"/>
          <w:szCs w:val="24"/>
          <w:highlight w:val="none"/>
        </w:rPr>
      </w:r>
      <w:r/>
    </w:p>
    <w:p>
      <w:pPr>
        <w:pStyle w:val="877"/>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7"/>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7"/>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供应商名称：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（加盖CA电子公章）</w:t>
      </w:r>
      <w:r>
        <w:rPr>
          <w:rFonts w:hint="eastAsia" w:ascii="宋体" w:hAnsi="宋体" w:eastAsia="宋体" w:cs="宋体"/>
          <w:color w:val="000000"/>
          <w:sz w:val="24"/>
          <w:szCs w:val="24"/>
          <w:highlight w:val="none"/>
        </w:rPr>
      </w:r>
      <w:r/>
    </w:p>
    <w:p>
      <w:pPr>
        <w:pStyle w:val="863"/>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63"/>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3"/>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3"/>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3"/>
        <w:ind w:firstLine="480"/>
        <w:spacing w:line="440" w:lineRule="exact"/>
        <w:rPr>
          <w:rFonts w:hint="eastAsia" w:ascii="宋体" w:hAnsi="宋体" w:eastAsia="宋体" w:cs="宋体"/>
          <w:color w:val="000000"/>
          <w:sz w:val="24"/>
          <w:szCs w:val="24"/>
          <w:highlight w:val="none"/>
        </w:rPr>
      </w:pPr>
      <w:r/>
      <w:bookmarkEnd w:id="213"/>
      <w:r/>
      <w:bookmarkEnd w:id="214"/>
      <w:r/>
      <w:bookmarkEnd w:id="215"/>
      <w:r>
        <w:rPr>
          <w:rFonts w:hint="eastAsia" w:ascii="宋体" w:hAnsi="宋体" w:eastAsia="宋体" w:cs="宋体"/>
          <w:color w:val="000000"/>
          <w:sz w:val="24"/>
          <w:szCs w:val="24"/>
          <w:highlight w:val="none"/>
        </w:rPr>
      </w:r>
      <w:r/>
    </w:p>
    <w:p>
      <w:pPr>
        <w:pStyle w:val="863"/>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3"/>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3"/>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3"/>
        <w:ind w:firstLine="498"/>
        <w:keepLines/>
        <w:keepNext/>
        <w:spacing w:before="145" w:after="145" w:line="360" w:lineRule="auto"/>
        <w:rPr>
          <w:rFonts w:hint="eastAsia" w:ascii="宋体" w:hAnsi="宋体" w:eastAsia="宋体" w:cs="宋体"/>
          <w:b/>
          <w:bCs/>
          <w:color w:val="000000"/>
          <w:sz w:val="32"/>
          <w:szCs w:val="32"/>
          <w:highlight w:val="none"/>
        </w:rPr>
        <w:outlineLvl w:val="2"/>
      </w:pPr>
      <w:r/>
      <w:bookmarkStart w:id="217" w:name="_Toc17411"/>
      <w:r/>
      <w:bookmarkStart w:id="218" w:name="_Toc27399"/>
      <w:r/>
      <w:bookmarkStart w:id="219" w:name="_Toc120614284"/>
      <w:r>
        <w:rPr>
          <w:rFonts w:hint="eastAsia" w:ascii="宋体" w:hAnsi="宋体" w:eastAsia="宋体" w:cs="宋体"/>
          <w:b/>
          <w:bCs/>
          <w:color w:val="000000"/>
          <w:sz w:val="32"/>
          <w:szCs w:val="32"/>
          <w:highlight w:val="none"/>
        </w:rPr>
        <w:t xml:space="preserve">二、供应商基本信息</w:t>
      </w:r>
      <w:bookmarkEnd w:id="217"/>
      <w:r/>
      <w:bookmarkEnd w:id="218"/>
      <w:r>
        <w:rPr>
          <w:rFonts w:hint="eastAsia" w:ascii="宋体" w:hAnsi="宋体" w:eastAsia="宋体" w:cs="宋体"/>
          <w:b/>
          <w:bCs/>
          <w:color w:val="000000"/>
          <w:sz w:val="32"/>
          <w:szCs w:val="32"/>
          <w:highlight w:val="none"/>
        </w:rPr>
      </w:r>
      <w:r/>
    </w:p>
    <w:p>
      <w:pPr>
        <w:pStyle w:val="878"/>
        <w:jc w:val="cente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供应商基本情况表</w:t>
      </w:r>
      <w:r>
        <w:rPr>
          <w:rFonts w:hint="eastAsia" w:ascii="宋体" w:hAnsi="宋体" w:eastAsia="宋体" w:cs="宋体"/>
          <w:color w:val="000000"/>
          <w:sz w:val="44"/>
          <w:szCs w:val="44"/>
          <w:highlight w:val="none"/>
        </w:rPr>
      </w:r>
      <w:r/>
    </w:p>
    <w:tbl>
      <w:tblPr>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tcPr>
          <w:p>
            <w:pPr>
              <w:pStyle w:val="878"/>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供应商名称</w:t>
            </w:r>
            <w:r>
              <w:rPr>
                <w:rFonts w:hint="eastAsia" w:ascii="宋体" w:hAnsi="宋体" w:eastAsia="宋体" w:cs="宋体"/>
                <w:color w:val="000000"/>
                <w:sz w:val="24"/>
                <w:szCs w:val="24"/>
                <w:highlight w:val="none"/>
              </w:rPr>
            </w:r>
            <w:r/>
          </w:p>
        </w:tc>
        <w:tc>
          <w:tcPr>
            <w:gridSpan w:val="3"/>
            <w:tcW w:w="6998" w:type="dxa"/>
            <w:vAlign w:val="center"/>
            <w:textDirection w:val="lrTb"/>
            <w:noWrap/>
          </w:tcPr>
          <w:p>
            <w:pPr>
              <w:pStyle w:val="878"/>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526" w:type="dxa"/>
            <w:vAlign w:val="center"/>
            <w:textDirection w:val="lrTb"/>
            <w:noWrap/>
          </w:tcPr>
          <w:p>
            <w:pPr>
              <w:pStyle w:val="878"/>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rPr>
            </w:r>
            <w:r/>
          </w:p>
        </w:tc>
        <w:tc>
          <w:tcPr>
            <w:tcW w:w="3118" w:type="dxa"/>
            <w:vAlign w:val="center"/>
            <w:textDirection w:val="lrTb"/>
            <w:noWrap/>
          </w:tcPr>
          <w:p>
            <w:pPr>
              <w:pStyle w:val="878"/>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tcPr>
          <w:p>
            <w:pPr>
              <w:pStyle w:val="878"/>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注册地区</w:t>
            </w:r>
            <w:r>
              <w:rPr>
                <w:rFonts w:hint="eastAsia" w:ascii="宋体" w:hAnsi="宋体" w:eastAsia="宋体" w:cs="宋体"/>
                <w:color w:val="000000"/>
                <w:sz w:val="24"/>
                <w:szCs w:val="24"/>
                <w:highlight w:val="none"/>
              </w:rPr>
            </w:r>
            <w:r/>
          </w:p>
        </w:tc>
        <w:tc>
          <w:tcPr>
            <w:tcW w:w="2604" w:type="dxa"/>
            <w:vAlign w:val="center"/>
            <w:textDirection w:val="lrTb"/>
            <w:noWrap/>
          </w:tcPr>
          <w:p>
            <w:pPr>
              <w:pStyle w:val="878"/>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526" w:type="dxa"/>
            <w:vAlign w:val="center"/>
            <w:textDirection w:val="lrTb"/>
            <w:noWrap/>
          </w:tcPr>
          <w:p>
            <w:pPr>
              <w:pStyle w:val="878"/>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tc>
        <w:tc>
          <w:tcPr>
            <w:tcW w:w="3118" w:type="dxa"/>
            <w:vAlign w:val="center"/>
            <w:textDirection w:val="lrTb"/>
            <w:noWrap/>
          </w:tcPr>
          <w:p>
            <w:pPr>
              <w:pStyle w:val="878"/>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tcPr>
          <w:p>
            <w:pPr>
              <w:pStyle w:val="878"/>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邮政编码</w:t>
            </w:r>
            <w:r>
              <w:rPr>
                <w:rFonts w:hint="eastAsia" w:ascii="宋体" w:hAnsi="宋体" w:eastAsia="宋体" w:cs="宋体"/>
                <w:color w:val="000000"/>
                <w:sz w:val="24"/>
                <w:szCs w:val="24"/>
                <w:highlight w:val="none"/>
              </w:rPr>
            </w:r>
            <w:r/>
          </w:p>
        </w:tc>
        <w:tc>
          <w:tcPr>
            <w:tcW w:w="2604" w:type="dxa"/>
            <w:vAlign w:val="center"/>
            <w:textDirection w:val="lrTb"/>
            <w:noWrap/>
          </w:tcPr>
          <w:p>
            <w:pPr>
              <w:pStyle w:val="878"/>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526" w:type="dxa"/>
            <w:vAlign w:val="center"/>
            <w:textDirection w:val="lrTb"/>
            <w:noWrap/>
          </w:tcPr>
          <w:p>
            <w:pPr>
              <w:pStyle w:val="878"/>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成立时间</w:t>
            </w:r>
            <w:r>
              <w:rPr>
                <w:rFonts w:hint="eastAsia" w:ascii="宋体" w:hAnsi="宋体" w:eastAsia="宋体" w:cs="宋体"/>
                <w:color w:val="000000"/>
                <w:sz w:val="24"/>
                <w:szCs w:val="24"/>
                <w:highlight w:val="none"/>
              </w:rPr>
            </w:r>
            <w:r/>
          </w:p>
        </w:tc>
        <w:tc>
          <w:tcPr>
            <w:tcW w:w="3118" w:type="dxa"/>
            <w:vAlign w:val="center"/>
            <w:textDirection w:val="lrTb"/>
            <w:noWrap/>
          </w:tcPr>
          <w:p>
            <w:pPr>
              <w:pStyle w:val="878"/>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tcPr>
          <w:p>
            <w:pPr>
              <w:pStyle w:val="878"/>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单位性质</w:t>
            </w:r>
            <w:r>
              <w:rPr>
                <w:rFonts w:hint="eastAsia" w:ascii="宋体" w:hAnsi="宋体" w:eastAsia="宋体" w:cs="宋体"/>
                <w:color w:val="000000"/>
                <w:sz w:val="24"/>
                <w:szCs w:val="24"/>
                <w:highlight w:val="none"/>
              </w:rPr>
            </w:r>
            <w:r/>
          </w:p>
        </w:tc>
        <w:tc>
          <w:tcPr>
            <w:tcW w:w="2604" w:type="dxa"/>
            <w:vAlign w:val="center"/>
            <w:textDirection w:val="lrTb"/>
            <w:noWrap/>
          </w:tcPr>
          <w:p>
            <w:pPr>
              <w:pStyle w:val="878"/>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526" w:type="dxa"/>
            <w:vAlign w:val="center"/>
            <w:textDirection w:val="lrTb"/>
            <w:noWrap/>
          </w:tcPr>
          <w:p>
            <w:pPr>
              <w:pStyle w:val="878"/>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注册号或社会信用代码</w:t>
            </w:r>
            <w:r>
              <w:rPr>
                <w:rFonts w:hint="eastAsia" w:ascii="宋体" w:hAnsi="宋体" w:eastAsia="宋体" w:cs="宋体"/>
                <w:color w:val="000000"/>
                <w:sz w:val="24"/>
                <w:szCs w:val="24"/>
                <w:highlight w:val="none"/>
              </w:rPr>
            </w:r>
            <w:r/>
          </w:p>
        </w:tc>
        <w:tc>
          <w:tcPr>
            <w:tcW w:w="3118" w:type="dxa"/>
            <w:vAlign w:val="center"/>
            <w:textDirection w:val="lrTb"/>
            <w:noWrap/>
          </w:tcPr>
          <w:p>
            <w:pPr>
              <w:pStyle w:val="878"/>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tcPr>
          <w:p>
            <w:pPr>
              <w:pStyle w:val="878"/>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注册资本（万元）</w:t>
            </w:r>
            <w:r>
              <w:rPr>
                <w:rFonts w:hint="eastAsia" w:ascii="宋体" w:hAnsi="宋体" w:eastAsia="宋体" w:cs="宋体"/>
                <w:color w:val="000000"/>
                <w:sz w:val="24"/>
                <w:szCs w:val="24"/>
                <w:highlight w:val="none"/>
              </w:rPr>
            </w:r>
            <w:r/>
          </w:p>
        </w:tc>
        <w:tc>
          <w:tcPr>
            <w:tcW w:w="2604" w:type="dxa"/>
            <w:vAlign w:val="center"/>
            <w:textDirection w:val="lrTb"/>
            <w:noWrap/>
          </w:tcPr>
          <w:p>
            <w:pPr>
              <w:pStyle w:val="878"/>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526" w:type="dxa"/>
            <w:vAlign w:val="center"/>
            <w:textDirection w:val="lrTb"/>
            <w:noWrap/>
          </w:tcPr>
          <w:p>
            <w:pPr>
              <w:pStyle w:val="878"/>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供应商类别</w:t>
            </w:r>
            <w:r>
              <w:rPr>
                <w:rFonts w:hint="eastAsia" w:ascii="宋体" w:hAnsi="宋体" w:eastAsia="宋体" w:cs="宋体"/>
                <w:color w:val="000000"/>
                <w:sz w:val="24"/>
                <w:szCs w:val="24"/>
                <w:highlight w:val="none"/>
              </w:rPr>
            </w:r>
            <w:r/>
          </w:p>
        </w:tc>
        <w:tc>
          <w:tcPr>
            <w:gridSpan w:val="3"/>
            <w:tcW w:w="6998" w:type="dxa"/>
            <w:vAlign w:val="center"/>
            <w:textDirection w:val="lrTb"/>
            <w:noWrap/>
          </w:tcPr>
          <w:p>
            <w:pPr>
              <w:pStyle w:val="878"/>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526" w:type="dxa"/>
            <w:vAlign w:val="center"/>
            <w:textDirection w:val="lrTb"/>
            <w:noWrap/>
          </w:tcPr>
          <w:p>
            <w:pPr>
              <w:pStyle w:val="878"/>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tc>
        <w:tc>
          <w:tcPr>
            <w:tcW w:w="3118" w:type="dxa"/>
            <w:vAlign w:val="center"/>
            <w:textDirection w:val="lrTb"/>
            <w:noWrap/>
          </w:tcPr>
          <w:p>
            <w:pPr>
              <w:pStyle w:val="878"/>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tcPr>
          <w:p>
            <w:pPr>
              <w:pStyle w:val="878"/>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rPr>
            </w:r>
            <w:r/>
          </w:p>
        </w:tc>
        <w:tc>
          <w:tcPr>
            <w:tcW w:w="2604" w:type="dxa"/>
            <w:vAlign w:val="center"/>
            <w:textDirection w:val="lrTb"/>
            <w:noWrap/>
          </w:tcPr>
          <w:p>
            <w:pPr>
              <w:pStyle w:val="878"/>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526" w:type="dxa"/>
            <w:vAlign w:val="center"/>
            <w:textDirection w:val="lrTb"/>
            <w:noWrap/>
          </w:tcPr>
          <w:p>
            <w:pPr>
              <w:pStyle w:val="878"/>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rPr>
            </w:r>
            <w:r/>
          </w:p>
        </w:tc>
        <w:tc>
          <w:tcPr>
            <w:tcW w:w="3118" w:type="dxa"/>
            <w:vAlign w:val="center"/>
            <w:textDirection w:val="lrTb"/>
            <w:noWrap/>
          </w:tcPr>
          <w:p>
            <w:pPr>
              <w:pStyle w:val="878"/>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tcPr>
          <w:p>
            <w:pPr>
              <w:pStyle w:val="878"/>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r>
            <w:r/>
          </w:p>
        </w:tc>
        <w:tc>
          <w:tcPr>
            <w:tcW w:w="2604" w:type="dxa"/>
            <w:vAlign w:val="center"/>
            <w:textDirection w:val="lrTb"/>
            <w:noWrap/>
          </w:tcPr>
          <w:p>
            <w:pPr>
              <w:pStyle w:val="878"/>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376"/>
        </w:trPr>
        <w:tc>
          <w:tcPr>
            <w:tcW w:w="1526" w:type="dxa"/>
            <w:vAlign w:val="center"/>
            <w:textDirection w:val="lrTb"/>
            <w:noWrap/>
          </w:tcPr>
          <w:p>
            <w:pPr>
              <w:pStyle w:val="878"/>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经营范围</w:t>
            </w:r>
            <w:r>
              <w:rPr>
                <w:rFonts w:hint="eastAsia" w:ascii="宋体" w:hAnsi="宋体" w:eastAsia="宋体" w:cs="宋体"/>
                <w:color w:val="000000"/>
                <w:sz w:val="24"/>
                <w:szCs w:val="24"/>
                <w:highlight w:val="none"/>
              </w:rPr>
            </w:r>
            <w:r/>
          </w:p>
        </w:tc>
        <w:tc>
          <w:tcPr>
            <w:gridSpan w:val="3"/>
            <w:tcW w:w="6998" w:type="dxa"/>
            <w:vAlign w:val="top"/>
            <w:textDirection w:val="lrTb"/>
            <w:noWrap/>
          </w:tcPr>
          <w:p>
            <w:pPr>
              <w:pStyle w:val="878"/>
              <w:ind w:firstLine="1433"/>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134"/>
        </w:trPr>
        <w:tc>
          <w:tcPr>
            <w:tcW w:w="1526" w:type="dxa"/>
            <w:vAlign w:val="center"/>
            <w:textDirection w:val="lrTb"/>
            <w:noWrap/>
          </w:tcPr>
          <w:p>
            <w:pPr>
              <w:pStyle w:val="878"/>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c>
          <w:tcPr>
            <w:gridSpan w:val="3"/>
            <w:tcW w:w="6998" w:type="dxa"/>
            <w:vAlign w:val="center"/>
            <w:textDirection w:val="lrTb"/>
            <w:noWrap/>
          </w:tcPr>
          <w:p>
            <w:pPr>
              <w:pStyle w:val="878"/>
              <w:jc w:val="cente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63"/>
        <w:ind w:firstLine="496"/>
        <w:keepLines/>
        <w:keepNext/>
        <w:spacing w:before="145" w:after="145" w:line="360" w:lineRule="auto"/>
        <w:rPr>
          <w:rFonts w:hint="eastAsia" w:ascii="宋体" w:hAnsi="宋体" w:eastAsia="宋体" w:cs="宋体"/>
          <w:i/>
          <w:color w:val="000000"/>
          <w:sz w:val="32"/>
          <w:szCs w:val="32"/>
          <w:highlight w:val="none"/>
          <w:u w:val="single"/>
        </w:rPr>
        <w:outlineLvl w:val="2"/>
      </w:pPr>
      <w:r>
        <w:rPr>
          <w:rFonts w:hint="eastAsia" w:ascii="宋体" w:hAnsi="宋体" w:eastAsia="宋体" w:cs="宋体"/>
          <w:iCs/>
          <w:color w:val="000000"/>
          <w:sz w:val="32"/>
          <w:szCs w:val="32"/>
          <w:highlight w:val="none"/>
        </w:rPr>
        <w:br w:type="page" w:clear="all"/>
      </w:r>
      <w:bookmarkStart w:id="220" w:name="_Toc16331"/>
      <w:r>
        <w:rPr>
          <w:rFonts w:hint="eastAsia" w:ascii="宋体" w:hAnsi="宋体" w:eastAsia="宋体" w:cs="宋体"/>
          <w:b/>
          <w:bCs/>
          <w:color w:val="000000"/>
          <w:sz w:val="32"/>
          <w:szCs w:val="32"/>
          <w:highlight w:val="none"/>
        </w:rPr>
        <w:t xml:space="preserve">三、特定资格要求的证明文件</w:t>
      </w:r>
      <w:bookmarkEnd w:id="220"/>
      <w:r>
        <w:rPr>
          <w:rFonts w:hint="eastAsia" w:ascii="宋体" w:hAnsi="宋体" w:eastAsia="宋体" w:cs="宋体"/>
          <w:i/>
          <w:color w:val="000000"/>
          <w:sz w:val="32"/>
          <w:szCs w:val="32"/>
          <w:highlight w:val="none"/>
          <w:u w:val="single"/>
        </w:rPr>
      </w:r>
      <w:r/>
    </w:p>
    <w:p>
      <w:pPr>
        <w:pStyle w:val="863"/>
        <w:spacing w:line="460" w:lineRule="exact"/>
        <w:rPr>
          <w:rFonts w:hint="eastAsia" w:ascii="宋体" w:hAnsi="宋体" w:eastAsia="宋体" w:cs="宋体"/>
          <w:bCs/>
          <w:color w:val="000000"/>
          <w:sz w:val="28"/>
          <w:szCs w:val="24"/>
          <w:highlight w:val="none"/>
        </w:rPr>
      </w:pPr>
      <w:r>
        <w:rPr>
          <w:rFonts w:hint="eastAsia" w:ascii="宋体" w:hAnsi="宋体" w:eastAsia="宋体" w:cs="宋体"/>
          <w:color w:val="000000"/>
          <w:sz w:val="28"/>
          <w:szCs w:val="24"/>
          <w:highlight w:val="none"/>
        </w:rPr>
        <w:t xml:space="preserve">    如果本项目申请人的特定资格要求中要求提供的，必须提供。</w:t>
      </w:r>
      <w:r>
        <w:rPr>
          <w:rFonts w:hint="eastAsia" w:ascii="宋体" w:hAnsi="宋体" w:eastAsia="宋体" w:cs="宋体"/>
          <w:bCs/>
          <w:color w:val="000000"/>
          <w:sz w:val="28"/>
          <w:szCs w:val="24"/>
          <w:highlight w:val="none"/>
        </w:rPr>
      </w:r>
      <w:r/>
    </w:p>
    <w:p>
      <w:pPr>
        <w:pStyle w:val="863"/>
        <w:ind w:firstLine="480"/>
        <w:spacing w:line="46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t xml:space="preserve">附营业执照等资料。</w:t>
      </w:r>
      <w:r>
        <w:rPr>
          <w:rFonts w:hint="eastAsia" w:ascii="宋体" w:hAnsi="宋体" w:eastAsia="宋体" w:cs="宋体"/>
          <w:color w:val="000000"/>
          <w:sz w:val="28"/>
          <w:szCs w:val="24"/>
          <w:highlight w:val="none"/>
        </w:rPr>
      </w:r>
      <w:r/>
    </w:p>
    <w:p>
      <w:pPr>
        <w:pStyle w:val="863"/>
        <w:ind w:firstLine="496"/>
        <w:keepLines/>
        <w:keepNext/>
        <w:spacing w:before="145" w:after="145" w:line="360" w:lineRule="auto"/>
        <w:rPr>
          <w:rFonts w:hint="eastAsia" w:ascii="宋体" w:hAnsi="宋体" w:eastAsia="宋体" w:cs="宋体"/>
          <w:iCs/>
          <w:color w:val="000000"/>
          <w:sz w:val="32"/>
          <w:szCs w:val="32"/>
          <w:highlight w:val="none"/>
        </w:rPr>
        <w:outlineLvl w:val="2"/>
      </w:pPr>
      <w:r>
        <w:rPr>
          <w:rFonts w:hint="eastAsia" w:ascii="宋体" w:hAnsi="宋体" w:eastAsia="宋体" w:cs="宋体"/>
          <w:iCs/>
          <w:color w:val="000000"/>
          <w:sz w:val="32"/>
          <w:szCs w:val="32"/>
          <w:highlight w:val="none"/>
        </w:rPr>
        <w:br w:type="page" w:clear="all"/>
      </w:r>
      <w:bookmarkStart w:id="221" w:name="_Toc29743"/>
      <w:r>
        <w:rPr>
          <w:rFonts w:hint="eastAsia" w:ascii="宋体" w:hAnsi="宋体" w:eastAsia="宋体" w:cs="宋体"/>
          <w:b/>
          <w:bCs/>
          <w:color w:val="000000"/>
          <w:sz w:val="32"/>
          <w:szCs w:val="32"/>
          <w:highlight w:val="none"/>
        </w:rPr>
        <w:t xml:space="preserve">四、法人授权书</w:t>
      </w:r>
      <w:bookmarkEnd w:id="221"/>
      <w:r>
        <w:rPr>
          <w:rFonts w:hint="eastAsia" w:ascii="宋体" w:hAnsi="宋体" w:eastAsia="宋体" w:cs="宋体"/>
          <w:iCs/>
          <w:color w:val="000000"/>
          <w:sz w:val="32"/>
          <w:szCs w:val="32"/>
          <w:highlight w:val="none"/>
        </w:rPr>
      </w:r>
      <w:r/>
    </w:p>
    <w:p>
      <w:pPr>
        <w:pStyle w:val="863"/>
        <w:ind w:firstLine="480"/>
        <w:spacing w:line="5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本授权书声明：____________（供应商名称）授权________________（被授权人的姓名）为我方就</w:t>
      </w:r>
      <w:r>
        <w:rPr>
          <w:rFonts w:hint="eastAsia" w:ascii="宋体" w:hAnsi="宋体" w:cs="宋体"/>
          <w:color w:val="000000"/>
          <w:sz w:val="24"/>
          <w:szCs w:val="24"/>
          <w:highlight w:val="none"/>
          <w:u w:val="single"/>
          <w:lang w:eastAsia="zh-CN"/>
        </w:rPr>
        <w:t xml:space="preserve">JSZC-321300-WDGC-C2026-0004</w:t>
      </w:r>
      <w:r>
        <w:rPr>
          <w:rFonts w:hint="eastAsia" w:ascii="宋体" w:hAnsi="宋体" w:eastAsia="宋体" w:cs="宋体"/>
          <w:color w:val="000000"/>
          <w:sz w:val="24"/>
          <w:szCs w:val="24"/>
          <w:highlight w:val="none"/>
          <w:u w:val="single"/>
          <w:lang w:eastAsia="zh-CN"/>
        </w:rPr>
        <w:t xml:space="preserve">宿迁学院周边储备地块开放管理工程和宿迁学院西门北侧储备地块考古配合及绿化开放管理项目</w:t>
      </w:r>
      <w:r>
        <w:rPr>
          <w:rFonts w:hint="eastAsia" w:ascii="宋体" w:hAnsi="宋体" w:eastAsia="宋体" w:cs="宋体"/>
          <w:color w:val="000000"/>
          <w:sz w:val="24"/>
          <w:szCs w:val="24"/>
          <w:highlight w:val="none"/>
        </w:rPr>
        <w:t xml:space="preserve">项目采购活动的合法代理人，以本单位名义全权处理一切与该项目采购有关的事务。</w:t>
      </w:r>
      <w:r>
        <w:rPr>
          <w:rFonts w:hint="eastAsia" w:ascii="宋体" w:hAnsi="宋体" w:eastAsia="宋体" w:cs="宋体"/>
          <w:color w:val="000000"/>
          <w:sz w:val="24"/>
          <w:szCs w:val="24"/>
          <w:highlight w:val="none"/>
        </w:rPr>
      </w:r>
      <w:r/>
    </w:p>
    <w:p>
      <w:pPr>
        <w:pStyle w:val="863"/>
        <w:ind w:firstLine="480"/>
        <w:spacing w:line="5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本授权书于______年____月____日起生效，特此声明。</w:t>
      </w:r>
      <w:r>
        <w:rPr>
          <w:rFonts w:hint="eastAsia" w:ascii="宋体" w:hAnsi="宋体" w:eastAsia="宋体" w:cs="宋体"/>
          <w:color w:val="000000"/>
          <w:sz w:val="24"/>
          <w:szCs w:val="24"/>
          <w:highlight w:val="none"/>
        </w:rPr>
      </w:r>
      <w:r/>
    </w:p>
    <w:p>
      <w:pPr>
        <w:pStyle w:val="863"/>
        <w:spacing w:line="500" w:lineRule="exact"/>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被授权人身份证号码：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63"/>
        <w:spacing w:line="500" w:lineRule="exact"/>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被授权人联系电话：（手机）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63"/>
        <w:ind w:firstLine="1200"/>
        <w:spacing w:line="5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法定代表人（签字或盖章）：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863"/>
        <w:ind w:firstLine="1200"/>
        <w:spacing w:line="500" w:lineRule="exact"/>
        <w:tabs>
          <w:tab w:val="left" w:pos="360" w:leader="none"/>
        </w:tabs>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被授权人（签字或盖章）：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bCs/>
          <w:color w:val="000000"/>
          <w:sz w:val="24"/>
          <w:szCs w:val="24"/>
          <w:highlight w:val="none"/>
        </w:rPr>
      </w:r>
      <w:r/>
    </w:p>
    <w:p>
      <w:pPr>
        <w:pStyle w:val="863"/>
        <w:ind w:firstLine="1200"/>
        <w:spacing w:line="5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授权单位名称：</w:t>
      </w:r>
      <w:r>
        <w:rPr>
          <w:rFonts w:hint="eastAsia" w:ascii="宋体" w:hAnsi="宋体" w:eastAsia="宋体" w:cs="宋体"/>
          <w:color w:val="000000"/>
          <w:sz w:val="24"/>
          <w:szCs w:val="24"/>
          <w:highlight w:val="none"/>
          <w:u w:val="single"/>
        </w:rPr>
        <w:t xml:space="preserve">（加盖CA电子公章）</w:t>
      </w:r>
      <w:r>
        <w:rPr>
          <w:rFonts w:hint="eastAsia" w:ascii="宋体" w:hAnsi="宋体" w:eastAsia="宋体" w:cs="宋体"/>
          <w:color w:val="000000"/>
          <w:sz w:val="24"/>
          <w:szCs w:val="24"/>
          <w:highlight w:val="none"/>
        </w:rPr>
      </w:r>
      <w:r/>
    </w:p>
    <w:p>
      <w:pPr>
        <w:pStyle w:val="863"/>
        <w:ind w:firstLine="480"/>
        <w:spacing w:line="500" w:lineRule="exact"/>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单位地址：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63"/>
        <w:ind w:firstLine="480"/>
        <w:spacing w:line="500" w:lineRule="exact"/>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日期：</w:t>
      </w:r>
      <w:bookmarkStart w:id="222" w:name="_格式3__银行出具的资信证明"/>
      <w:r/>
      <w:bookmarkEnd w:id="222"/>
      <w:r/>
      <w:bookmarkStart w:id="223" w:name="_Hlt26671380"/>
      <w:r/>
      <w:bookmarkEnd w:id="223"/>
      <w:r/>
      <w:bookmarkStart w:id="224" w:name="_Hlt26955070"/>
      <w:r/>
      <w:bookmarkEnd w:id="224"/>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63"/>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863"/>
        <w:ind w:firstLine="480"/>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pStyle w:val="863"/>
        <w:ind w:firstLine="48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3"/>
        <w:ind w:firstLine="420"/>
        <w:rPr>
          <w:rFonts w:hint="eastAsia" w:ascii="宋体" w:hAnsi="宋体" w:eastAsia="宋体" w:cs="宋体"/>
          <w:i/>
          <w:color w:val="000000"/>
          <w:sz w:val="24"/>
          <w:szCs w:val="24"/>
          <w:highlight w:val="none"/>
          <w:u w:val="single"/>
        </w:rPr>
      </w:pPr>
      <w:r>
        <w:rPr>
          <w:rFonts w:hint="eastAsia" w:ascii="宋体" w:hAnsi="宋体" w:eastAsia="宋体" w:cs="宋体"/>
          <w:i/>
          <w:color w:val="000000"/>
          <w:sz w:val="24"/>
          <w:szCs w:val="24"/>
          <w:highlight w:val="none"/>
          <w:u w:val="single"/>
        </w:rPr>
      </w:r>
      <w:r/>
    </w:p>
    <w:p>
      <w:pPr>
        <w:pStyle w:val="86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63"/>
        <w:ind w:firstLine="373"/>
        <w:keepLines/>
        <w:keepNext/>
        <w:spacing w:before="145" w:after="145" w:line="360" w:lineRule="auto"/>
        <w:rPr>
          <w:rFonts w:hint="eastAsia" w:ascii="宋体" w:hAnsi="宋体" w:eastAsia="宋体" w:cs="宋体"/>
          <w:b/>
          <w:bCs/>
          <w:color w:val="000000"/>
          <w:sz w:val="32"/>
          <w:szCs w:val="32"/>
          <w:highlight w:val="none"/>
        </w:rPr>
        <w:outlineLvl w:val="2"/>
      </w:pPr>
      <w:r>
        <w:rPr>
          <w:rFonts w:hint="eastAsia" w:ascii="宋体" w:hAnsi="宋体" w:eastAsia="宋体" w:cs="宋体"/>
          <w:b/>
          <w:color w:val="000000"/>
          <w:sz w:val="24"/>
          <w:szCs w:val="44"/>
          <w:highlight w:val="none"/>
        </w:rPr>
        <w:br w:type="page" w:clear="all"/>
      </w:r>
      <w:bookmarkStart w:id="225" w:name="_Toc27133"/>
      <w:r>
        <w:rPr>
          <w:rFonts w:hint="eastAsia" w:ascii="宋体" w:hAnsi="宋体" w:eastAsia="宋体" w:cs="宋体"/>
          <w:b/>
          <w:bCs/>
          <w:color w:val="000000"/>
          <w:sz w:val="32"/>
          <w:szCs w:val="32"/>
          <w:highlight w:val="none"/>
        </w:rPr>
        <w:t xml:space="preserve">五、中小（微）企业声明函</w:t>
      </w:r>
      <w:bookmarkEnd w:id="225"/>
      <w:r>
        <w:rPr>
          <w:rFonts w:hint="eastAsia" w:ascii="宋体" w:hAnsi="宋体" w:eastAsia="宋体" w:cs="宋体"/>
          <w:b/>
          <w:bCs/>
          <w:color w:val="000000"/>
          <w:sz w:val="32"/>
          <w:szCs w:val="32"/>
          <w:highlight w:val="none"/>
        </w:rPr>
      </w:r>
      <w:r/>
    </w:p>
    <w:p>
      <w:pPr>
        <w:pStyle w:val="879"/>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中小企业声明函（工程）</w:t>
      </w:r>
      <w:r>
        <w:rPr>
          <w:rFonts w:hint="eastAsia" w:ascii="宋体" w:hAnsi="宋体" w:eastAsia="宋体" w:cs="宋体"/>
          <w:b/>
          <w:color w:val="000000"/>
          <w:sz w:val="36"/>
          <w:szCs w:val="36"/>
          <w:highlight w:val="none"/>
        </w:rPr>
      </w:r>
      <w:r/>
    </w:p>
    <w:p>
      <w:pPr>
        <w:pStyle w:val="879"/>
        <w:jc w:val="lef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9"/>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highlight w:val="none"/>
          <w:u w:val="single"/>
        </w:rPr>
        <w:t xml:space="preserve"> 单位名称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 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color w:val="000000"/>
          <w:sz w:val="24"/>
          <w:szCs w:val="24"/>
          <w:highlight w:val="none"/>
        </w:rPr>
      </w:r>
      <w:r/>
    </w:p>
    <w:p>
      <w:pPr>
        <w:pStyle w:val="879"/>
        <w:ind w:firstLine="480"/>
        <w:jc w:val="left"/>
        <w:spacing w:line="50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 </w:t>
      </w:r>
      <w:r>
        <w:rPr>
          <w:rFonts w:hint="eastAsia" w:ascii="宋体" w:hAnsi="宋体" w:eastAsia="宋体" w:cs="宋体"/>
          <w:color w:val="000000"/>
          <w:sz w:val="24"/>
          <w:szCs w:val="24"/>
          <w:highlight w:val="none"/>
          <w:u w:val="single"/>
        </w:rPr>
        <w:t xml:space="preserve">标的名称          </w:t>
      </w:r>
      <w:r>
        <w:rPr>
          <w:rFonts w:hint="eastAsia" w:ascii="宋体" w:hAnsi="宋体" w:eastAsia="宋体" w:cs="宋体"/>
          <w:color w:val="000000"/>
          <w:sz w:val="24"/>
          <w:szCs w:val="24"/>
          <w:highlight w:val="none"/>
        </w:rPr>
        <w:t xml:space="preserve">，属于（</w:t>
      </w:r>
      <w:r>
        <w:rPr>
          <w:rFonts w:hint="eastAsia" w:ascii="宋体" w:hAnsi="宋体" w:eastAsia="宋体" w:cs="宋体"/>
          <w:i/>
          <w:color w:val="000000"/>
          <w:sz w:val="24"/>
          <w:szCs w:val="24"/>
          <w:highlight w:val="none"/>
          <w:u w:val="single"/>
        </w:rPr>
        <w:t xml:space="preserve">采购文件中明确的所属行业）</w:t>
      </w:r>
      <w:r>
        <w:rPr>
          <w:rFonts w:hint="eastAsia" w:ascii="宋体" w:hAnsi="宋体" w:eastAsia="宋体" w:cs="宋体"/>
          <w:color w:val="000000"/>
          <w:sz w:val="24"/>
          <w:szCs w:val="24"/>
          <w:highlight w:val="none"/>
          <w:u w:val="single"/>
        </w:rPr>
        <w:t xml:space="preserve">行业</w:t>
      </w:r>
      <w:r>
        <w:rPr>
          <w:rFonts w:hint="eastAsia" w:ascii="宋体" w:hAnsi="宋体" w:eastAsia="宋体" w:cs="宋体"/>
          <w:color w:val="000000"/>
          <w:sz w:val="24"/>
          <w:szCs w:val="24"/>
          <w:highlight w:val="none"/>
        </w:rPr>
        <w:t xml:space="preserve">；承建（承接）企业为</w:t>
      </w:r>
      <w:r>
        <w:rPr>
          <w:rFonts w:hint="eastAsia" w:ascii="宋体" w:hAnsi="宋体" w:eastAsia="宋体" w:cs="宋体"/>
          <w:color w:val="000000"/>
          <w:sz w:val="24"/>
          <w:szCs w:val="24"/>
          <w:highlight w:val="none"/>
          <w:u w:val="single"/>
        </w:rPr>
        <w:t xml:space="preserve">（企业名称）  </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u w:val="single"/>
        </w:rPr>
      </w:r>
      <w:r/>
    </w:p>
    <w:p>
      <w:pPr>
        <w:pStyle w:val="879"/>
        <w:ind w:firstLine="480"/>
        <w:jc w:val="left"/>
        <w:spacing w:line="50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2. </w:t>
      </w:r>
      <w:r>
        <w:rPr>
          <w:rFonts w:hint="eastAsia" w:ascii="宋体" w:hAnsi="宋体" w:eastAsia="宋体" w:cs="宋体"/>
          <w:color w:val="000000"/>
          <w:sz w:val="24"/>
          <w:szCs w:val="24"/>
          <w:highlight w:val="none"/>
          <w:u w:val="single"/>
        </w:rPr>
        <w:t xml:space="preserve">标的名称          </w:t>
      </w:r>
      <w:r>
        <w:rPr>
          <w:rFonts w:hint="eastAsia" w:ascii="宋体" w:hAnsi="宋体" w:eastAsia="宋体" w:cs="宋体"/>
          <w:color w:val="000000"/>
          <w:sz w:val="24"/>
          <w:szCs w:val="24"/>
          <w:highlight w:val="none"/>
        </w:rPr>
        <w:t xml:space="preserve">，属于（</w:t>
      </w:r>
      <w:r>
        <w:rPr>
          <w:rFonts w:hint="eastAsia" w:ascii="宋体" w:hAnsi="宋体" w:eastAsia="宋体" w:cs="宋体"/>
          <w:i/>
          <w:color w:val="000000"/>
          <w:sz w:val="24"/>
          <w:szCs w:val="24"/>
          <w:highlight w:val="none"/>
          <w:u w:val="single"/>
        </w:rPr>
        <w:t xml:space="preserve">采购文件中明确的所属行业）</w:t>
      </w:r>
      <w:r>
        <w:rPr>
          <w:rFonts w:hint="eastAsia" w:ascii="宋体" w:hAnsi="宋体" w:eastAsia="宋体" w:cs="宋体"/>
          <w:color w:val="000000"/>
          <w:sz w:val="24"/>
          <w:szCs w:val="24"/>
          <w:highlight w:val="none"/>
          <w:u w:val="single"/>
        </w:rPr>
        <w:t xml:space="preserve">行业</w:t>
      </w:r>
      <w:r>
        <w:rPr>
          <w:rFonts w:hint="eastAsia" w:ascii="宋体" w:hAnsi="宋体" w:eastAsia="宋体" w:cs="宋体"/>
          <w:color w:val="000000"/>
          <w:sz w:val="24"/>
          <w:szCs w:val="24"/>
          <w:highlight w:val="none"/>
        </w:rPr>
        <w:t xml:space="preserve">；承建（承接）企业为</w:t>
      </w:r>
      <w:r>
        <w:rPr>
          <w:rFonts w:hint="eastAsia" w:ascii="宋体" w:hAnsi="宋体" w:eastAsia="宋体" w:cs="宋体"/>
          <w:color w:val="000000"/>
          <w:sz w:val="24"/>
          <w:szCs w:val="24"/>
          <w:highlight w:val="none"/>
          <w:u w:val="single"/>
        </w:rPr>
        <w:t xml:space="preserve">（企业名称）   </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u w:val="single"/>
        </w:rPr>
      </w:r>
      <w:r/>
    </w:p>
    <w:p>
      <w:pPr>
        <w:pStyle w:val="879"/>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9"/>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879"/>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879"/>
        <w:ind w:firstLine="480"/>
        <w:jc w:val="cente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9"/>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企业名称（电子签章）：</w:t>
      </w:r>
      <w:r>
        <w:rPr>
          <w:rFonts w:hint="eastAsia" w:ascii="宋体" w:hAnsi="宋体" w:eastAsia="宋体" w:cs="宋体"/>
          <w:color w:val="000000"/>
          <w:sz w:val="24"/>
          <w:szCs w:val="24"/>
          <w:highlight w:val="none"/>
        </w:rPr>
      </w:r>
      <w:r/>
    </w:p>
    <w:p>
      <w:pPr>
        <w:pStyle w:val="879"/>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79"/>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9"/>
        <w:ind w:firstLine="360"/>
        <w:spacing w:line="56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vertAlign w:val="superscript"/>
        </w:rPr>
        <w:t xml:space="preserve">1</w:t>
      </w:r>
      <w:r>
        <w:rPr>
          <w:rFonts w:hint="eastAsia" w:ascii="宋体" w:hAnsi="宋体" w:eastAsia="宋体" w:cs="宋体"/>
          <w:color w:val="000000"/>
          <w:sz w:val="18"/>
          <w:szCs w:val="18"/>
          <w:highlight w:val="none"/>
        </w:rPr>
        <w:t xml:space="preserve">从业人员、营业收入、资产总额填报上一年数据，无上一年数据的新成立企业可不填报。</w:t>
      </w:r>
      <w:r>
        <w:rPr>
          <w:rFonts w:hint="eastAsia" w:ascii="宋体" w:hAnsi="宋体" w:eastAsia="宋体" w:cs="宋体"/>
          <w:color w:val="000000"/>
          <w:sz w:val="18"/>
          <w:szCs w:val="18"/>
          <w:highlight w:val="none"/>
        </w:rPr>
      </w:r>
      <w:r/>
    </w:p>
    <w:p>
      <w:pPr>
        <w:pStyle w:val="879"/>
        <w:jc w:val="center"/>
        <w:spacing w:before="151" w:after="151"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63"/>
        <w:jc w:val="center"/>
        <w:spacing w:line="4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残疾人福利性单位声明函</w:t>
      </w:r>
      <w:r>
        <w:rPr>
          <w:rFonts w:hint="eastAsia" w:ascii="宋体" w:hAnsi="宋体" w:eastAsia="宋体" w:cs="宋体"/>
          <w:b/>
          <w:color w:val="000000"/>
          <w:sz w:val="32"/>
          <w:szCs w:val="32"/>
          <w:highlight w:val="none"/>
        </w:rPr>
      </w:r>
      <w:r/>
    </w:p>
    <w:p>
      <w:pPr>
        <w:pStyle w:val="863"/>
        <w:ind w:firstLine="480"/>
        <w:spacing w:line="588"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项目采购活动由本单位承担工程。</w:t>
      </w:r>
      <w:r>
        <w:rPr>
          <w:rFonts w:hint="eastAsia" w:ascii="宋体" w:hAnsi="宋体" w:eastAsia="宋体" w:cs="宋体"/>
          <w:color w:val="000000"/>
          <w:sz w:val="24"/>
          <w:szCs w:val="21"/>
          <w:highlight w:val="none"/>
        </w:rPr>
      </w:r>
      <w:r/>
    </w:p>
    <w:p>
      <w:pPr>
        <w:pStyle w:val="863"/>
        <w:ind w:firstLine="480"/>
        <w:spacing w:line="588"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本单位对上述声明的真实性负责。如有虚假，将依法承担相应责任。</w:t>
      </w:r>
      <w:r>
        <w:rPr>
          <w:rFonts w:hint="eastAsia" w:ascii="宋体" w:hAnsi="宋体" w:eastAsia="宋体" w:cs="宋体"/>
          <w:color w:val="000000"/>
          <w:sz w:val="24"/>
          <w:szCs w:val="21"/>
          <w:highlight w:val="none"/>
        </w:rPr>
      </w:r>
      <w:r/>
    </w:p>
    <w:p>
      <w:pPr>
        <w:pStyle w:val="863"/>
        <w:ind w:firstLine="480"/>
        <w:spacing w:line="588"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63"/>
        <w:ind w:firstLine="480"/>
        <w:spacing w:line="588"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（备注：1、非残疾人福利性单位不需提供此函。2、成交供应商为残疾人福利单位的，此声明函将随成交结果同时公告，接受社会监督）</w:t>
      </w:r>
      <w:r>
        <w:rPr>
          <w:rFonts w:hint="eastAsia" w:ascii="宋体" w:hAnsi="宋体" w:eastAsia="宋体" w:cs="宋体"/>
          <w:color w:val="000000"/>
          <w:sz w:val="24"/>
          <w:szCs w:val="21"/>
          <w:highlight w:val="none"/>
        </w:rPr>
      </w:r>
      <w:r/>
    </w:p>
    <w:p>
      <w:pPr>
        <w:pStyle w:val="863"/>
        <w:ind w:firstLine="624"/>
        <w:spacing w:line="588"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863"/>
        <w:ind w:right="1560" w:firstLine="624"/>
        <w:jc w:val="center"/>
        <w:spacing w:line="588" w:lineRule="exact"/>
        <w:tabs>
          <w:tab w:val="left" w:pos="4860" w:leader="none"/>
        </w:tabs>
        <w:rPr>
          <w:rFonts w:hint="eastAsia" w:ascii="宋体" w:hAnsi="宋体" w:eastAsia="宋体" w:cs="宋体"/>
          <w:color w:val="000000"/>
          <w:sz w:val="24"/>
          <w:szCs w:val="21"/>
          <w:highlight w:val="none"/>
        </w:rPr>
      </w:pPr>
      <w:r>
        <w:rPr>
          <w:rFonts w:hint="eastAsia" w:ascii="宋体" w:hAnsi="宋体" w:eastAsia="宋体" w:cs="宋体"/>
          <w:color w:val="000000"/>
          <w:spacing w:val="6"/>
          <w:sz w:val="30"/>
          <w:szCs w:val="30"/>
          <w:highlight w:val="none"/>
        </w:rPr>
        <w:t xml:space="preserve">             </w:t>
      </w:r>
      <w:r>
        <w:rPr>
          <w:rFonts w:hint="eastAsia" w:ascii="宋体" w:hAnsi="宋体" w:eastAsia="宋体" w:cs="宋体"/>
          <w:color w:val="000000"/>
          <w:sz w:val="24"/>
          <w:szCs w:val="21"/>
          <w:highlight w:val="none"/>
        </w:rPr>
        <w:t xml:space="preserve">         供应商全称（加盖CA电子公章）：</w:t>
      </w:r>
      <w:r>
        <w:rPr>
          <w:rFonts w:hint="eastAsia" w:ascii="宋体" w:hAnsi="宋体" w:eastAsia="宋体" w:cs="宋体"/>
          <w:color w:val="000000"/>
          <w:sz w:val="24"/>
          <w:szCs w:val="21"/>
          <w:highlight w:val="none"/>
        </w:rPr>
      </w:r>
      <w:r/>
    </w:p>
    <w:p>
      <w:pPr>
        <w:pStyle w:val="863"/>
        <w:ind w:right="1560" w:firstLine="480"/>
        <w:jc w:val="center"/>
        <w:spacing w:line="588" w:lineRule="exact"/>
        <w:tabs>
          <w:tab w:val="left" w:pos="4860" w:leader="none"/>
        </w:tabs>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日  期：</w:t>
      </w:r>
      <w:r>
        <w:rPr>
          <w:rFonts w:hint="eastAsia" w:ascii="宋体" w:hAnsi="宋体" w:eastAsia="宋体" w:cs="宋体"/>
          <w:color w:val="000000"/>
          <w:sz w:val="24"/>
          <w:szCs w:val="21"/>
          <w:highlight w:val="none"/>
        </w:rPr>
      </w:r>
      <w:r/>
    </w:p>
    <w:p>
      <w:pPr>
        <w:pStyle w:val="863"/>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63"/>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63"/>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63"/>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63"/>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63"/>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63"/>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63"/>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63"/>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63"/>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63"/>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63"/>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r>
      <w:r/>
    </w:p>
    <w:p>
      <w:pPr>
        <w:pStyle w:val="863"/>
        <w:jc w:val="center"/>
        <w:rPr>
          <w:rFonts w:hint="eastAsia" w:ascii="宋体" w:hAnsi="宋体" w:eastAsia="宋体" w:cs="宋体"/>
          <w:b/>
          <w:color w:val="000000"/>
          <w:sz w:val="32"/>
          <w:szCs w:val="32"/>
          <w:highlight w:val="none"/>
        </w:rPr>
        <w:outlineLvl w:val="2"/>
      </w:pPr>
      <w:r/>
      <w:bookmarkStart w:id="226" w:name="_Toc28950"/>
      <w:r>
        <w:rPr>
          <w:rFonts w:hint="eastAsia" w:ascii="宋体" w:hAnsi="宋体" w:eastAsia="宋体" w:cs="宋体"/>
          <w:b/>
          <w:color w:val="000000"/>
          <w:sz w:val="32"/>
          <w:szCs w:val="32"/>
          <w:highlight w:val="none"/>
        </w:rPr>
        <w:t xml:space="preserve">六、开标一览表</w:t>
      </w:r>
      <w:bookmarkEnd w:id="226"/>
      <w:r>
        <w:rPr>
          <w:rFonts w:hint="eastAsia" w:ascii="宋体" w:hAnsi="宋体" w:eastAsia="宋体" w:cs="宋体"/>
          <w:b/>
          <w:color w:val="000000"/>
          <w:sz w:val="32"/>
          <w:szCs w:val="32"/>
          <w:highlight w:val="none"/>
        </w:rPr>
      </w:r>
      <w:r/>
    </w:p>
    <w:p>
      <w:pPr>
        <w:pStyle w:val="863"/>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全称（加盖CA电子公章）：</w:t>
      </w:r>
      <w:r>
        <w:rPr>
          <w:rFonts w:hint="eastAsia" w:ascii="宋体" w:hAnsi="宋体" w:eastAsia="宋体" w:cs="宋体"/>
          <w:color w:val="000000"/>
          <w:sz w:val="24"/>
          <w:szCs w:val="24"/>
          <w:highlight w:val="none"/>
        </w:rPr>
      </w:r>
      <w:r/>
    </w:p>
    <w:p>
      <w:pPr>
        <w:pStyle w:val="863"/>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采购项目编号：</w:t>
      </w:r>
      <w:r>
        <w:rPr>
          <w:rFonts w:hint="eastAsia" w:ascii="宋体" w:hAnsi="宋体" w:cs="宋体"/>
          <w:color w:val="000000"/>
          <w:sz w:val="24"/>
          <w:szCs w:val="24"/>
          <w:highlight w:val="none"/>
          <w:lang w:eastAsia="zh-CN"/>
        </w:rPr>
        <w:t xml:space="preserve">JSZC-321300-WDGC-C2026-0004</w:t>
      </w:r>
      <w:r>
        <w:rPr>
          <w:rFonts w:hint="eastAsia" w:ascii="宋体" w:hAnsi="宋体" w:eastAsia="宋体" w:cs="宋体"/>
          <w:color w:val="000000"/>
          <w:sz w:val="24"/>
          <w:szCs w:val="24"/>
          <w:highlight w:val="none"/>
          <w:lang w:val="en-US" w:eastAsia="zh-CN"/>
        </w:rPr>
      </w:r>
      <w:r/>
    </w:p>
    <w:p>
      <w:pPr>
        <w:pStyle w:val="863"/>
        <w:spacing w:line="500" w:lineRule="exact"/>
        <w:rPr>
          <w:rFonts w:hint="eastAsia" w:ascii="宋体" w:hAnsi="宋体" w:eastAsia="宋体" w:cs="宋体"/>
          <w:color w:val="000000"/>
          <w:highlight w:val="none"/>
          <w:lang w:eastAsia="zh-CN"/>
        </w:rPr>
      </w:pPr>
      <w:r>
        <w:rPr>
          <w:rFonts w:hint="eastAsia" w:ascii="宋体" w:hAnsi="宋体" w:eastAsia="宋体" w:cs="宋体"/>
          <w:color w:val="000000"/>
          <w:sz w:val="24"/>
          <w:szCs w:val="24"/>
          <w:highlight w:val="none"/>
        </w:rPr>
        <w:t xml:space="preserve">采购项目名称：宿迁学院周边储备地块开放管理工程和宿迁学院西门北侧储备地块考古配合及绿化开放管理项目</w:t>
      </w:r>
      <w:r>
        <w:rPr>
          <w:rFonts w:hint="eastAsia" w:ascii="宋体" w:hAnsi="宋体" w:eastAsia="宋体" w:cs="宋体"/>
          <w:color w:val="000000"/>
          <w:highlight w:val="none"/>
          <w:lang w:eastAsia="zh-CN"/>
        </w:rPr>
      </w:r>
      <w:r/>
    </w:p>
    <w:tbl>
      <w:tblPr>
        <w:tblW w:w="3063" w:type="pct"/>
        <w:tblInd w:w="-108" w:type="dxa"/>
        <w:tblLayout w:type="autofit"/>
        <w:tblCellMar>
          <w:left w:w="108" w:type="dxa"/>
          <w:top w:w="0" w:type="dxa"/>
          <w:right w:w="108" w:type="dxa"/>
          <w:bottom w:w="0" w:type="dxa"/>
        </w:tblCellMar>
        <w:tblLook w:val="04A0" w:firstRow="1" w:lastRow="0" w:firstColumn="1" w:lastColumn="0" w:noHBand="0" w:noVBand="1"/>
      </w:tblPr>
      <w:tblGrid>
        <w:gridCol w:w="1502"/>
        <w:gridCol w:w="4251"/>
      </w:tblGrid>
      <w:tr>
        <w:trPr>
          <w:trHeight w:val="709" w:hRule="exact"/>
        </w:trPr>
        <w:tc>
          <w:tcPr>
            <w:tcBorders>
              <w:top w:val="single" w:color="000000" w:sz="8" w:space="0"/>
              <w:left w:val="single" w:color="000000" w:sz="8" w:space="0"/>
              <w:bottom w:val="single" w:color="000000" w:sz="8" w:space="0"/>
              <w:right w:val="single" w:color="000000" w:sz="8" w:space="0"/>
            </w:tcBorders>
            <w:tcW w:w="1305" w:type="dxa"/>
            <w:vAlign w:val="center"/>
            <w:textDirection w:val="lrTb"/>
            <w:noWrap w:val="false"/>
          </w:tcPr>
          <w:p>
            <w:pPr>
              <w:pStyle w:val="863"/>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标</w:t>
            </w:r>
            <w:r>
              <w:rPr>
                <w:rStyle w:val="880"/>
                <w:rFonts w:hint="eastAsia" w:ascii="宋体" w:hAnsi="宋体" w:eastAsia="宋体" w:cs="宋体"/>
                <w:color w:val="000000"/>
                <w:highlight w:val="none"/>
              </w:rPr>
              <w:t xml:space="preserve">题</w:t>
            </w:r>
            <w:r>
              <w:rPr>
                <w:rFonts w:hint="eastAsia" w:ascii="宋体" w:hAnsi="宋体" w:eastAsia="宋体" w:cs="宋体"/>
                <w:color w:val="000000"/>
                <w:sz w:val="22"/>
                <w:highlight w:val="none"/>
              </w:rPr>
            </w:r>
            <w:r/>
          </w:p>
        </w:tc>
        <w:tc>
          <w:tcPr>
            <w:tcBorders>
              <w:top w:val="single" w:color="000000" w:sz="8" w:space="0"/>
              <w:left w:val="single" w:color="000000" w:sz="8" w:space="0"/>
              <w:bottom w:val="single" w:color="000000" w:sz="8" w:space="0"/>
              <w:right w:val="single" w:color="000000" w:sz="8" w:space="0"/>
            </w:tcBorders>
            <w:tcW w:w="3694" w:type="dxa"/>
            <w:vAlign w:val="center"/>
            <w:textDirection w:val="lrTb"/>
            <w:noWrap w:val="false"/>
          </w:tcPr>
          <w:p>
            <w:pPr>
              <w:pStyle w:val="863"/>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内容</w:t>
            </w:r>
            <w:r>
              <w:rPr>
                <w:rFonts w:hint="eastAsia" w:ascii="宋体" w:hAnsi="宋体" w:eastAsia="宋体" w:cs="宋体"/>
                <w:color w:val="000000"/>
                <w:sz w:val="22"/>
                <w:highlight w:val="none"/>
              </w:rPr>
            </w:r>
            <w:r/>
          </w:p>
        </w:tc>
      </w:tr>
      <w:tr>
        <w:trPr>
          <w:trHeight w:val="709" w:hRule="exact"/>
        </w:trPr>
        <w:tc>
          <w:tcPr>
            <w:tcBorders>
              <w:top w:val="none" w:color="000000" w:sz="4" w:space="0"/>
              <w:left w:val="single" w:color="000000" w:sz="8" w:space="0"/>
              <w:bottom w:val="single" w:color="000000" w:sz="8" w:space="0"/>
              <w:right w:val="single" w:color="000000" w:sz="8" w:space="0"/>
            </w:tcBorders>
            <w:tcW w:w="1305" w:type="dxa"/>
            <w:vAlign w:val="center"/>
            <w:textDirection w:val="lrTb"/>
            <w:noWrap w:val="false"/>
          </w:tcPr>
          <w:p>
            <w:pPr>
              <w:pStyle w:val="863"/>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报</w:t>
            </w:r>
            <w:r>
              <w:rPr>
                <w:rStyle w:val="880"/>
                <w:rFonts w:hint="eastAsia" w:ascii="宋体" w:hAnsi="宋体" w:eastAsia="宋体" w:cs="宋体"/>
                <w:color w:val="000000"/>
                <w:highlight w:val="none"/>
              </w:rPr>
              <w:t xml:space="preserve">价</w:t>
            </w:r>
            <w:r>
              <w:rPr>
                <w:rFonts w:hint="eastAsia" w:ascii="宋体" w:hAnsi="宋体" w:eastAsia="宋体" w:cs="宋体"/>
                <w:color w:val="000000"/>
                <w:sz w:val="22"/>
                <w:highlight w:val="none"/>
              </w:rPr>
            </w:r>
            <w:r/>
          </w:p>
        </w:tc>
        <w:tc>
          <w:tcPr>
            <w:tcBorders>
              <w:top w:val="none" w:color="000000" w:sz="4" w:space="0"/>
              <w:left w:val="single" w:color="000000" w:sz="8" w:space="0"/>
              <w:bottom w:val="single" w:color="000000" w:sz="8" w:space="0"/>
              <w:right w:val="single" w:color="000000" w:sz="8" w:space="0"/>
            </w:tcBorders>
            <w:tcW w:w="3694" w:type="dxa"/>
            <w:vAlign w:val="center"/>
            <w:textDirection w:val="lrTb"/>
            <w:noWrap w:val="false"/>
          </w:tcPr>
          <w:p>
            <w:pPr>
              <w:pStyle w:val="863"/>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元</w:t>
            </w:r>
            <w:r>
              <w:rPr>
                <w:rFonts w:hint="eastAsia" w:ascii="宋体" w:hAnsi="宋体" w:eastAsia="宋体" w:cs="宋体"/>
                <w:color w:val="000000"/>
                <w:sz w:val="22"/>
                <w:highlight w:val="none"/>
              </w:rPr>
            </w:r>
            <w:r/>
          </w:p>
        </w:tc>
      </w:tr>
      <w:tr>
        <w:trPr>
          <w:trHeight w:val="709" w:hRule="exact"/>
        </w:trPr>
        <w:tc>
          <w:tcPr>
            <w:tcBorders>
              <w:top w:val="none" w:color="000000" w:sz="4" w:space="0"/>
              <w:left w:val="single" w:color="000000" w:sz="8" w:space="0"/>
              <w:bottom w:val="single" w:color="000000" w:sz="8" w:space="0"/>
              <w:right w:val="single" w:color="000000" w:sz="8" w:space="0"/>
            </w:tcBorders>
            <w:tcW w:w="1305" w:type="dxa"/>
            <w:vAlign w:val="center"/>
            <w:textDirection w:val="lrTb"/>
            <w:noWrap w:val="false"/>
          </w:tcPr>
          <w:p>
            <w:pPr>
              <w:pStyle w:val="863"/>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工</w:t>
            </w:r>
            <w:r>
              <w:rPr>
                <w:rStyle w:val="880"/>
                <w:rFonts w:hint="eastAsia" w:ascii="宋体" w:hAnsi="宋体" w:eastAsia="宋体" w:cs="宋体"/>
                <w:color w:val="000000"/>
                <w:highlight w:val="none"/>
              </w:rPr>
              <w:t xml:space="preserve">期</w:t>
            </w:r>
            <w:r>
              <w:rPr>
                <w:rFonts w:hint="eastAsia" w:ascii="宋体" w:hAnsi="宋体" w:eastAsia="宋体" w:cs="宋体"/>
                <w:color w:val="000000"/>
                <w:sz w:val="22"/>
                <w:highlight w:val="none"/>
              </w:rPr>
            </w:r>
            <w:r/>
          </w:p>
        </w:tc>
        <w:tc>
          <w:tcPr>
            <w:tcBorders>
              <w:top w:val="none" w:color="000000" w:sz="4" w:space="0"/>
              <w:left w:val="single" w:color="000000" w:sz="8" w:space="0"/>
              <w:bottom w:val="single" w:color="000000" w:sz="8" w:space="0"/>
              <w:right w:val="single" w:color="000000" w:sz="8" w:space="0"/>
            </w:tcBorders>
            <w:tcW w:w="3694" w:type="dxa"/>
            <w:vAlign w:val="center"/>
            <w:textDirection w:val="lrTb"/>
            <w:noWrap w:val="false"/>
          </w:tcPr>
          <w:p>
            <w:pPr>
              <w:pStyle w:val="863"/>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tc>
      </w:tr>
      <w:tr>
        <w:trPr>
          <w:trHeight w:val="709" w:hRule="exact"/>
        </w:trPr>
        <w:tc>
          <w:tcPr>
            <w:tcBorders>
              <w:top w:val="none" w:color="000000" w:sz="4" w:space="0"/>
              <w:left w:val="single" w:color="000000" w:sz="8" w:space="0"/>
              <w:bottom w:val="single" w:color="000000" w:sz="8" w:space="0"/>
              <w:right w:val="single" w:color="000000" w:sz="8" w:space="0"/>
            </w:tcBorders>
            <w:tcW w:w="1305" w:type="dxa"/>
            <w:vAlign w:val="center"/>
            <w:textDirection w:val="lrTb"/>
            <w:noWrap w:val="false"/>
          </w:tcPr>
          <w:p>
            <w:pPr>
              <w:pStyle w:val="863"/>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项目负责人</w:t>
            </w:r>
            <w:r>
              <w:rPr>
                <w:rFonts w:hint="eastAsia" w:ascii="宋体" w:hAnsi="宋体" w:eastAsia="宋体" w:cs="宋体"/>
                <w:color w:val="000000"/>
                <w:sz w:val="22"/>
                <w:highlight w:val="none"/>
              </w:rPr>
            </w:r>
            <w:r/>
          </w:p>
        </w:tc>
        <w:tc>
          <w:tcPr>
            <w:tcBorders>
              <w:top w:val="none" w:color="000000" w:sz="4" w:space="0"/>
              <w:left w:val="single" w:color="000000" w:sz="8" w:space="0"/>
              <w:bottom w:val="single" w:color="000000" w:sz="8" w:space="0"/>
              <w:right w:val="single" w:color="000000" w:sz="8" w:space="0"/>
            </w:tcBorders>
            <w:tcW w:w="3694" w:type="dxa"/>
            <w:vAlign w:val="center"/>
            <w:textDirection w:val="lrTb"/>
            <w:noWrap w:val="false"/>
          </w:tcPr>
          <w:p>
            <w:pPr>
              <w:pStyle w:val="863"/>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tc>
      </w:tr>
      <w:tr>
        <w:trPr>
          <w:trHeight w:val="709" w:hRule="exact"/>
        </w:trPr>
        <w:tc>
          <w:tcPr>
            <w:tcBorders>
              <w:top w:val="none" w:color="000000" w:sz="4" w:space="0"/>
              <w:left w:val="single" w:color="000000" w:sz="8" w:space="0"/>
              <w:bottom w:val="single" w:color="000000" w:sz="8" w:space="0"/>
              <w:right w:val="single" w:color="000000" w:sz="8" w:space="0"/>
            </w:tcBorders>
            <w:tcW w:w="1305" w:type="dxa"/>
            <w:vAlign w:val="center"/>
            <w:textDirection w:val="lrTb"/>
            <w:noWrap w:val="false"/>
          </w:tcPr>
          <w:p>
            <w:pPr>
              <w:pStyle w:val="863"/>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备</w:t>
            </w:r>
            <w:r>
              <w:rPr>
                <w:rStyle w:val="880"/>
                <w:rFonts w:hint="eastAsia" w:ascii="宋体" w:hAnsi="宋体" w:eastAsia="宋体" w:cs="宋体"/>
                <w:color w:val="000000"/>
                <w:highlight w:val="none"/>
              </w:rPr>
              <w:t xml:space="preserve">注</w:t>
            </w:r>
            <w:r>
              <w:rPr>
                <w:rFonts w:hint="eastAsia" w:ascii="宋体" w:hAnsi="宋体" w:eastAsia="宋体" w:cs="宋体"/>
                <w:color w:val="000000"/>
                <w:sz w:val="22"/>
                <w:highlight w:val="none"/>
              </w:rPr>
            </w:r>
            <w:r/>
          </w:p>
        </w:tc>
        <w:tc>
          <w:tcPr>
            <w:tcBorders>
              <w:top w:val="none" w:color="000000" w:sz="4" w:space="0"/>
              <w:left w:val="single" w:color="000000" w:sz="8" w:space="0"/>
              <w:bottom w:val="single" w:color="000000" w:sz="8" w:space="0"/>
              <w:right w:val="single" w:color="000000" w:sz="8" w:space="0"/>
            </w:tcBorders>
            <w:tcW w:w="3694" w:type="dxa"/>
            <w:vAlign w:val="center"/>
            <w:textDirection w:val="lrTb"/>
            <w:noWrap/>
          </w:tcPr>
          <w:p>
            <w:pPr>
              <w:pStyle w:val="863"/>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tc>
      </w:tr>
    </w:tbl>
    <w:p>
      <w:pPr>
        <w:pStyle w:val="863"/>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r>
      <w:r/>
    </w:p>
    <w:p>
      <w:pPr>
        <w:pStyle w:val="863"/>
        <w:ind w:firstLine="498"/>
        <w:keepLines/>
        <w:keepNext/>
        <w:spacing w:before="145" w:after="145" w:line="360" w:lineRule="auto"/>
        <w:rPr>
          <w:rFonts w:hint="eastAsia" w:ascii="宋体" w:hAnsi="宋体" w:eastAsia="宋体" w:cs="宋体"/>
          <w:b/>
          <w:bCs/>
          <w:color w:val="000000"/>
          <w:sz w:val="32"/>
          <w:szCs w:val="32"/>
          <w:highlight w:val="none"/>
        </w:rPr>
        <w:outlineLvl w:val="2"/>
      </w:pPr>
      <w:r/>
      <w:bookmarkStart w:id="227" w:name="_Toc32241"/>
      <w:r>
        <w:rPr>
          <w:rFonts w:hint="eastAsia" w:ascii="宋体" w:hAnsi="宋体" w:eastAsia="宋体" w:cs="宋体"/>
          <w:b/>
          <w:bCs/>
          <w:color w:val="000000"/>
          <w:sz w:val="32"/>
          <w:szCs w:val="32"/>
          <w:highlight w:val="none"/>
        </w:rPr>
        <w:t xml:space="preserve">七、已标价的工程量清单</w:t>
      </w:r>
      <w:bookmarkEnd w:id="227"/>
      <w:r>
        <w:rPr>
          <w:rFonts w:hint="eastAsia" w:ascii="宋体" w:hAnsi="宋体" w:eastAsia="宋体" w:cs="宋体"/>
          <w:b/>
          <w:bCs/>
          <w:color w:val="000000"/>
          <w:sz w:val="32"/>
          <w:szCs w:val="32"/>
          <w:highlight w:val="none"/>
        </w:rPr>
      </w:r>
      <w:r/>
    </w:p>
    <w:p>
      <w:pPr>
        <w:pStyle w:val="881"/>
        <w:ind w:left="2" w:firstLine="358"/>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上传已标价的工程量清单。</w:t>
      </w:r>
      <w:r>
        <w:rPr>
          <w:rFonts w:hint="eastAsia" w:ascii="宋体" w:hAnsi="宋体" w:eastAsia="宋体" w:cs="宋体"/>
          <w:color w:val="000000"/>
          <w:sz w:val="24"/>
          <w:szCs w:val="24"/>
          <w:highlight w:val="none"/>
        </w:rPr>
      </w:r>
      <w:r/>
    </w:p>
    <w:tbl>
      <w:tblPr>
        <w:tblW w:w="9308" w:type="dxa"/>
        <w:tblInd w:w="-15" w:type="dxa"/>
        <w:tblLayout w:type="autofit"/>
        <w:tblCellMar>
          <w:left w:w="108" w:type="dxa"/>
          <w:top w:w="0" w:type="dxa"/>
          <w:right w:w="108" w:type="dxa"/>
          <w:bottom w:w="0" w:type="dxa"/>
        </w:tblCellMar>
        <w:tblLook w:val="04A0" w:firstRow="1" w:lastRow="0" w:firstColumn="1" w:lastColumn="0" w:noHBand="0" w:noVBand="1"/>
      </w:tblPr>
      <w:tblGrid>
        <w:gridCol w:w="2371"/>
        <w:gridCol w:w="251"/>
        <w:gridCol w:w="1831"/>
        <w:gridCol w:w="3454"/>
        <w:gridCol w:w="124"/>
        <w:gridCol w:w="1277"/>
      </w:tblGrid>
      <w:tr>
        <w:trPr>
          <w:trHeight w:val="665"/>
        </w:trPr>
        <w:tc>
          <w:tcPr>
            <w:gridSpan w:val="2"/>
            <w:shd w:val="clear" w:color="auto" w:fill="ffffff"/>
            <w:tcBorders>
              <w:top w:val="none" w:color="000000" w:sz="0" w:space="0"/>
              <w:left w:val="none" w:color="000000" w:sz="0" w:space="0"/>
              <w:bottom w:val="none" w:color="000000" w:sz="0" w:space="0"/>
              <w:right w:val="none" w:color="000000" w:sz="0" w:space="0"/>
            </w:tcBorders>
            <w:tcW w:w="2622" w:type="dxa"/>
            <w:vAlign w:val="center"/>
            <w:textDirection w:val="lrTb"/>
            <w:noWrap/>
          </w:tcPr>
          <w:p>
            <w:pPr>
              <w:pStyle w:val="881"/>
              <w:jc w:val="lef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rPr>
                <w:rFonts w:hint="eastAsia" w:ascii="宋体" w:hAnsi="宋体" w:eastAsia="宋体" w:cs="宋体"/>
                <w:color w:val="000000"/>
                <w:sz w:val="18"/>
                <w:szCs w:val="18"/>
                <w:highlight w:val="none"/>
              </w:rPr>
            </w:r>
            <w:r/>
          </w:p>
        </w:tc>
        <w:tc>
          <w:tcPr>
            <w:gridSpan w:val="2"/>
            <w:shd w:val="clear" w:color="auto" w:fill="ffffff"/>
            <w:tcBorders>
              <w:top w:val="none" w:color="000000" w:sz="4" w:space="0"/>
              <w:left w:val="none" w:color="000000" w:sz="4" w:space="0"/>
              <w:bottom w:val="single" w:color="000000" w:sz="4" w:space="0"/>
              <w:right w:val="none" w:color="000000" w:sz="4" w:space="0"/>
            </w:tcBorders>
            <w:tcW w:w="5285" w:type="dxa"/>
            <w:vAlign w:val="center"/>
            <w:textDirection w:val="lrTb"/>
            <w:noWrap/>
          </w:tcPr>
          <w:p>
            <w:pPr>
              <w:pStyle w:val="881"/>
              <w:jc w:val="center"/>
              <w:widowControl/>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　</w:t>
            </w:r>
            <w:r>
              <w:rPr>
                <w:rFonts w:hint="eastAsia" w:ascii="宋体" w:hAnsi="宋体" w:eastAsia="宋体" w:cs="宋体"/>
                <w:color w:val="000000"/>
                <w:sz w:val="36"/>
                <w:szCs w:val="36"/>
                <w:highlight w:val="none"/>
              </w:rPr>
            </w:r>
            <w:r/>
          </w:p>
        </w:tc>
        <w:tc>
          <w:tcPr>
            <w:gridSpan w:val="2"/>
            <w:shd w:val="clear" w:color="auto" w:fill="ffffff"/>
            <w:tcBorders>
              <w:top w:val="none" w:color="000000" w:sz="0" w:space="0"/>
              <w:left w:val="none" w:color="000000" w:sz="0" w:space="0"/>
              <w:bottom w:val="none" w:color="000000" w:sz="0" w:space="0"/>
              <w:right w:val="none" w:color="000000" w:sz="0" w:space="0"/>
            </w:tcBorders>
            <w:tcW w:w="1401" w:type="dxa"/>
            <w:vAlign w:val="center"/>
            <w:textDirection w:val="lrTb"/>
            <w:noWrap/>
          </w:tcPr>
          <w:p>
            <w:pPr>
              <w:pStyle w:val="881"/>
              <w:jc w:val="left"/>
              <w:widowControl/>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工程</w:t>
            </w:r>
            <w:r>
              <w:rPr>
                <w:rFonts w:hint="eastAsia" w:ascii="宋体" w:hAnsi="宋体" w:eastAsia="宋体" w:cs="宋体"/>
                <w:b/>
                <w:bCs/>
                <w:color w:val="000000"/>
                <w:sz w:val="36"/>
                <w:szCs w:val="36"/>
                <w:highlight w:val="none"/>
              </w:rPr>
            </w:r>
            <w:r/>
          </w:p>
        </w:tc>
      </w:tr>
      <w:tr>
        <w:trPr>
          <w:trHeight w:val="2421"/>
        </w:trPr>
        <w:tc>
          <w:tcPr>
            <w:gridSpan w:val="6"/>
            <w:shd w:val="clear" w:color="auto" w:fill="ffffff"/>
            <w:tcBorders>
              <w:top w:val="none" w:color="000000" w:sz="4" w:space="0"/>
              <w:left w:val="none" w:color="000000" w:sz="4" w:space="0"/>
              <w:bottom w:val="none" w:color="000000" w:sz="4" w:space="0"/>
              <w:right w:val="none" w:color="000000" w:sz="4" w:space="0"/>
            </w:tcBorders>
            <w:tcW w:w="9308" w:type="dxa"/>
            <w:vAlign w:val="bottom"/>
            <w:textDirection w:val="lrTb"/>
            <w:noWrap/>
          </w:tcPr>
          <w:p>
            <w:pPr>
              <w:pStyle w:val="881"/>
              <w:jc w:val="center"/>
              <w:widowControl/>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 xml:space="preserve">投标总价</w:t>
            </w:r>
            <w:r>
              <w:rPr>
                <w:rFonts w:hint="eastAsia" w:ascii="宋体" w:hAnsi="宋体" w:eastAsia="宋体" w:cs="宋体"/>
                <w:b/>
                <w:bCs/>
                <w:color w:val="000000"/>
                <w:sz w:val="44"/>
                <w:szCs w:val="44"/>
                <w:highlight w:val="none"/>
              </w:rPr>
            </w:r>
            <w:r/>
          </w:p>
        </w:tc>
      </w:tr>
      <w:tr>
        <w:trPr>
          <w:trHeight w:val="2125"/>
        </w:trPr>
        <w:tc>
          <w:tcPr>
            <w:shd w:val="clear" w:color="auto" w:fill="ffffff"/>
            <w:tcBorders>
              <w:top w:val="none" w:color="000000" w:sz="0" w:space="0"/>
              <w:left w:val="none" w:color="000000" w:sz="0" w:space="0"/>
              <w:bottom w:val="none" w:color="000000" w:sz="0" w:space="0"/>
              <w:right w:val="none" w:color="000000" w:sz="0" w:space="0"/>
            </w:tcBorders>
            <w:tcW w:w="2371" w:type="dxa"/>
            <w:vAlign w:val="bottom"/>
            <w:textDirection w:val="lrTb"/>
            <w:noWrap/>
          </w:tcPr>
          <w:p>
            <w:pPr>
              <w:pStyle w:val="881"/>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gridSpan w:val="2"/>
            <w:shd w:val="clear" w:color="auto" w:fill="ffffff"/>
            <w:tcBorders>
              <w:top w:val="none" w:color="000000" w:sz="0" w:space="0"/>
              <w:left w:val="none" w:color="000000" w:sz="0" w:space="0"/>
              <w:bottom w:val="none" w:color="000000" w:sz="0" w:space="0"/>
              <w:right w:val="none" w:color="000000" w:sz="0" w:space="0"/>
            </w:tcBorders>
            <w:tcW w:w="2082" w:type="dxa"/>
            <w:vAlign w:val="bottom"/>
            <w:textDirection w:val="lrTb"/>
            <w:noWrap/>
          </w:tcPr>
          <w:p>
            <w:pPr>
              <w:pStyle w:val="881"/>
              <w:jc w:val="righ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  标  人：</w:t>
            </w:r>
            <w:r>
              <w:rPr>
                <w:rFonts w:hint="eastAsia" w:ascii="宋体" w:hAnsi="宋体" w:eastAsia="宋体" w:cs="宋体"/>
                <w:color w:val="000000"/>
                <w:sz w:val="24"/>
                <w:highlight w:val="none"/>
              </w:rPr>
            </w:r>
            <w:r/>
          </w:p>
        </w:tc>
        <w:tc>
          <w:tcPr>
            <w:gridSpan w:val="2"/>
            <w:shd w:val="clear" w:color="auto" w:fill="ffffff"/>
            <w:tcBorders>
              <w:top w:val="none" w:color="000000" w:sz="4" w:space="0"/>
              <w:left w:val="none" w:color="000000" w:sz="4" w:space="0"/>
              <w:bottom w:val="single" w:color="000000" w:sz="4" w:space="0"/>
              <w:right w:val="none" w:color="000000" w:sz="4" w:space="0"/>
            </w:tcBorders>
            <w:tcW w:w="3578" w:type="dxa"/>
            <w:vAlign w:val="bottom"/>
            <w:textDirection w:val="lrTb"/>
            <w:noWrap/>
          </w:tcPr>
          <w:p>
            <w:pPr>
              <w:pStyle w:val="88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shd w:val="clear" w:color="auto" w:fill="ffffff"/>
            <w:tcBorders>
              <w:top w:val="none" w:color="000000" w:sz="0" w:space="0"/>
              <w:left w:val="none" w:color="000000" w:sz="0" w:space="0"/>
              <w:bottom w:val="none" w:color="000000" w:sz="0" w:space="0"/>
              <w:right w:val="none" w:color="000000" w:sz="0" w:space="0"/>
            </w:tcBorders>
            <w:tcW w:w="1277" w:type="dxa"/>
            <w:vAlign w:val="bottom"/>
            <w:textDirection w:val="lrTb"/>
            <w:noWrap/>
          </w:tcPr>
          <w:p>
            <w:pPr>
              <w:pStyle w:val="881"/>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r>
      <w:tr>
        <w:trPr>
          <w:cantSplit/>
          <w:trHeight w:val="462"/>
        </w:trPr>
        <w:tc>
          <w:tcPr>
            <w:gridSpan w:val="3"/>
            <w:shd w:val="clear" w:color="auto" w:fill="ffffff"/>
            <w:tcBorders>
              <w:top w:val="none" w:color="000000" w:sz="0" w:space="0"/>
              <w:left w:val="none" w:color="000000" w:sz="0" w:space="0"/>
              <w:bottom w:val="none" w:color="000000" w:sz="0" w:space="0"/>
              <w:right w:val="none" w:color="000000" w:sz="0" w:space="0"/>
            </w:tcBorders>
            <w:tcW w:w="4453" w:type="dxa"/>
            <w:vAlign w:val="bottom"/>
            <w:vMerge w:val="restart"/>
            <w:textDirection w:val="lrTb"/>
            <w:noWrap/>
          </w:tcPr>
          <w:p>
            <w:pPr>
              <w:pStyle w:val="881"/>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gridSpan w:val="2"/>
            <w:shd w:val="clear" w:color="auto" w:fill="ffffff"/>
            <w:tcBorders>
              <w:top w:val="single" w:color="000000" w:sz="4" w:space="0"/>
              <w:left w:val="none" w:color="000000" w:sz="4" w:space="0"/>
              <w:bottom w:val="none" w:color="000000" w:sz="4" w:space="0"/>
              <w:right w:val="none" w:color="000000" w:sz="4" w:space="0"/>
            </w:tcBorders>
            <w:tcW w:w="3578" w:type="dxa"/>
            <w:vAlign w:val="bottom"/>
            <w:textDirection w:val="lrTb"/>
            <w:noWrap/>
          </w:tcPr>
          <w:p>
            <w:pPr>
              <w:pStyle w:val="881"/>
              <w:jc w:val="center"/>
              <w:widowControl/>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（单位盖章）</w:t>
            </w:r>
            <w:r>
              <w:rPr>
                <w:rFonts w:hint="eastAsia" w:ascii="宋体" w:hAnsi="宋体" w:eastAsia="宋体" w:cs="宋体"/>
                <w:color w:val="000000"/>
                <w:sz w:val="20"/>
                <w:highlight w:val="none"/>
              </w:rPr>
            </w:r>
            <w:r/>
          </w:p>
        </w:tc>
        <w:tc>
          <w:tcPr>
            <w:shd w:val="clear" w:color="auto" w:fill="ffffff"/>
            <w:tcBorders>
              <w:top w:val="none" w:color="000000" w:sz="0" w:space="0"/>
              <w:left w:val="none" w:color="000000" w:sz="0" w:space="0"/>
              <w:bottom w:val="none" w:color="000000" w:sz="0" w:space="0"/>
              <w:right w:val="none" w:color="000000" w:sz="0" w:space="0"/>
            </w:tcBorders>
            <w:tcW w:w="1277" w:type="dxa"/>
            <w:vAlign w:val="center"/>
            <w:vMerge w:val="restart"/>
            <w:textDirection w:val="lrTb"/>
            <w:noWrap/>
          </w:tcPr>
          <w:p>
            <w:pPr>
              <w:pStyle w:val="881"/>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rPr>
                <w:rFonts w:hint="eastAsia" w:ascii="宋体" w:hAnsi="宋体" w:eastAsia="宋体" w:cs="宋体"/>
                <w:color w:val="000000"/>
                <w:sz w:val="18"/>
                <w:szCs w:val="18"/>
                <w:highlight w:val="none"/>
              </w:rPr>
            </w:r>
            <w:r/>
          </w:p>
        </w:tc>
      </w:tr>
      <w:tr>
        <w:trPr>
          <w:cantSplit/>
          <w:trHeight w:val="2955"/>
        </w:trPr>
        <w:tc>
          <w:tcPr>
            <w:gridSpan w:val="3"/>
            <w:tcBorders>
              <w:top w:val="none" w:color="000000" w:sz="4" w:space="0"/>
              <w:left w:val="none" w:color="000000" w:sz="4" w:space="0"/>
              <w:bottom w:val="none" w:color="000000" w:sz="4" w:space="0"/>
              <w:right w:val="none" w:color="000000" w:sz="4" w:space="0"/>
            </w:tcBorders>
            <w:tcW w:w="4453" w:type="dxa"/>
            <w:vAlign w:val="center"/>
            <w:vMerge w:val="continue"/>
            <w:textDirection w:val="lrTb"/>
            <w:noWrap/>
          </w:tcPr>
          <w:p>
            <w:pPr>
              <w:pStyle w:val="881"/>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shd w:val="clear" w:color="auto" w:fill="ffffff"/>
            <w:tcBorders>
              <w:top w:val="none" w:color="000000" w:sz="4" w:space="0"/>
              <w:left w:val="none" w:color="000000" w:sz="4" w:space="0"/>
              <w:bottom w:val="none" w:color="000000" w:sz="4" w:space="0"/>
              <w:right w:val="none" w:color="000000" w:sz="4" w:space="0"/>
            </w:tcBorders>
            <w:tcW w:w="3578" w:type="dxa"/>
            <w:vAlign w:val="bottom"/>
            <w:textDirection w:val="lrTb"/>
            <w:noWrap/>
          </w:tcPr>
          <w:p>
            <w:pPr>
              <w:pStyle w:val="88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年   月   日</w:t>
            </w:r>
            <w:r>
              <w:rPr>
                <w:rFonts w:hint="eastAsia" w:ascii="宋体" w:hAnsi="宋体" w:eastAsia="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277" w:type="dxa"/>
            <w:vAlign w:val="center"/>
            <w:vMerge w:val="continue"/>
            <w:textDirection w:val="lrTb"/>
            <w:noWrap/>
          </w:tcPr>
          <w:p>
            <w:pPr>
              <w:pStyle w:val="881"/>
              <w:jc w:val="lef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369"/>
        </w:trPr>
        <w:tc>
          <w:tcPr>
            <w:gridSpan w:val="2"/>
            <w:shd w:val="clear" w:color="auto" w:fill="ffffff"/>
            <w:tcBorders>
              <w:top w:val="none" w:color="000000" w:sz="4" w:space="0"/>
              <w:left w:val="none" w:color="000000" w:sz="4" w:space="0"/>
              <w:bottom w:val="none" w:color="000000" w:sz="4" w:space="0"/>
              <w:right w:val="none" w:color="000000" w:sz="4" w:space="0"/>
            </w:tcBorders>
            <w:tcW w:w="2622" w:type="dxa"/>
            <w:vAlign w:val="center"/>
            <w:textDirection w:val="lrTb"/>
            <w:noWrap/>
          </w:tcPr>
          <w:p>
            <w:pPr>
              <w:pStyle w:val="881"/>
              <w:jc w:val="lef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rPr>
                <w:rFonts w:hint="eastAsia" w:ascii="宋体" w:hAnsi="宋体" w:eastAsia="宋体" w:cs="宋体"/>
                <w:color w:val="000000"/>
                <w:sz w:val="18"/>
                <w:szCs w:val="18"/>
                <w:highlight w:val="none"/>
              </w:rPr>
            </w:r>
            <w:r/>
          </w:p>
        </w:tc>
        <w:tc>
          <w:tcPr>
            <w:gridSpan w:val="2"/>
            <w:shd w:val="clear" w:color="auto" w:fill="ffffff"/>
            <w:tcBorders>
              <w:top w:val="none" w:color="000000" w:sz="4" w:space="0"/>
              <w:left w:val="none" w:color="000000" w:sz="4" w:space="0"/>
              <w:bottom w:val="none" w:color="000000" w:sz="4" w:space="0"/>
              <w:right w:val="none" w:color="000000" w:sz="4" w:space="0"/>
            </w:tcBorders>
            <w:tcW w:w="5285" w:type="dxa"/>
            <w:vAlign w:val="center"/>
            <w:textDirection w:val="lrTb"/>
            <w:noWrap/>
          </w:tcPr>
          <w:p>
            <w:pPr>
              <w:pStyle w:val="881"/>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rPr>
                <w:rFonts w:hint="eastAsia" w:ascii="宋体" w:hAnsi="宋体" w:eastAsia="宋体" w:cs="宋体"/>
                <w:color w:val="000000"/>
                <w:sz w:val="18"/>
                <w:szCs w:val="18"/>
                <w:highlight w:val="none"/>
              </w:rPr>
            </w:r>
            <w:r/>
          </w:p>
        </w:tc>
        <w:tc>
          <w:tcPr>
            <w:gridSpan w:val="2"/>
            <w:shd w:val="clear" w:color="auto" w:fill="ffffff"/>
            <w:tcBorders>
              <w:top w:val="none" w:color="000000" w:sz="4" w:space="0"/>
              <w:left w:val="none" w:color="000000" w:sz="4" w:space="0"/>
              <w:bottom w:val="none" w:color="000000" w:sz="4" w:space="0"/>
              <w:right w:val="none" w:color="000000" w:sz="4" w:space="0"/>
            </w:tcBorders>
            <w:tcW w:w="1401" w:type="dxa"/>
            <w:vAlign w:val="center"/>
            <w:textDirection w:val="lrTb"/>
            <w:noWrap/>
          </w:tcPr>
          <w:p>
            <w:pPr>
              <w:pStyle w:val="881"/>
              <w:jc w:val="righ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封—3</w:t>
            </w:r>
            <w:r>
              <w:rPr>
                <w:rFonts w:hint="eastAsia" w:ascii="宋体" w:hAnsi="宋体" w:eastAsia="宋体" w:cs="宋体"/>
                <w:color w:val="000000"/>
                <w:sz w:val="18"/>
                <w:szCs w:val="18"/>
                <w:highlight w:val="none"/>
              </w:rPr>
            </w:r>
            <w:r/>
          </w:p>
        </w:tc>
      </w:tr>
    </w:tbl>
    <w:p>
      <w:pPr>
        <w:pStyle w:val="86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W w:w="9733" w:type="dxa"/>
        <w:tblInd w:w="-15" w:type="dxa"/>
        <w:tblLayout w:type="autofit"/>
        <w:tblCellMar>
          <w:left w:w="108" w:type="dxa"/>
          <w:top w:w="0" w:type="dxa"/>
          <w:right w:w="108" w:type="dxa"/>
          <w:bottom w:w="0" w:type="dxa"/>
        </w:tblCellMar>
        <w:tblLook w:val="04A0" w:firstRow="1" w:lastRow="0" w:firstColumn="1" w:lastColumn="0" w:noHBand="0" w:noVBand="1"/>
      </w:tblPr>
      <w:tblGrid>
        <w:gridCol w:w="2035"/>
        <w:gridCol w:w="664"/>
        <w:gridCol w:w="964"/>
        <w:gridCol w:w="3620"/>
        <w:gridCol w:w="2450"/>
      </w:tblGrid>
      <w:tr>
        <w:trPr>
          <w:trHeight w:val="1471"/>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center"/>
            <w:textDirection w:val="lrTb"/>
            <w:noWrap/>
          </w:tcPr>
          <w:p>
            <w:pPr>
              <w:pStyle w:val="881"/>
              <w:jc w:val="center"/>
              <w:widowControl/>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投  标  总  价</w:t>
            </w:r>
            <w:r>
              <w:rPr>
                <w:rFonts w:hint="eastAsia" w:ascii="宋体" w:hAnsi="宋体" w:eastAsia="宋体" w:cs="宋体"/>
                <w:b/>
                <w:bCs/>
                <w:color w:val="000000"/>
                <w:sz w:val="36"/>
                <w:szCs w:val="36"/>
                <w:highlight w:val="none"/>
              </w:rPr>
            </w:r>
            <w:r/>
          </w:p>
        </w:tc>
      </w:tr>
      <w:tr>
        <w:trPr>
          <w:trHeight w:val="1091"/>
        </w:trPr>
        <w:tc>
          <w:tcPr>
            <w:gridSpan w:val="2"/>
            <w:shd w:val="clear" w:color="auto" w:fill="ffffff"/>
            <w:tcBorders>
              <w:top w:val="none" w:color="000000" w:sz="0" w:space="0"/>
              <w:left w:val="none" w:color="000000" w:sz="0" w:space="0"/>
              <w:bottom w:val="none" w:color="000000" w:sz="0" w:space="0"/>
              <w:right w:val="none" w:color="000000" w:sz="0" w:space="0"/>
            </w:tcBorders>
            <w:tcW w:w="2699" w:type="dxa"/>
            <w:vAlign w:val="bottom"/>
            <w:textDirection w:val="lrTb"/>
            <w:noWrap/>
          </w:tcPr>
          <w:p>
            <w:pPr>
              <w:pStyle w:val="881"/>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招     标    人：</w:t>
            </w:r>
            <w:r>
              <w:rPr>
                <w:rFonts w:hint="eastAsia" w:ascii="宋体" w:hAnsi="宋体" w:eastAsia="宋体" w:cs="宋体"/>
                <w:b/>
                <w:bCs/>
                <w:color w:val="000000"/>
                <w:sz w:val="24"/>
                <w:highlight w:val="none"/>
              </w:rPr>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tcPr>
          <w:p>
            <w:pPr>
              <w:pStyle w:val="88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r>
      <w:tr>
        <w:trPr>
          <w:trHeight w:val="1091"/>
        </w:trPr>
        <w:tc>
          <w:tcPr>
            <w:gridSpan w:val="2"/>
            <w:shd w:val="clear" w:color="auto" w:fill="ffffff"/>
            <w:tcBorders>
              <w:top w:val="none" w:color="000000" w:sz="0" w:space="0"/>
              <w:left w:val="none" w:color="000000" w:sz="0" w:space="0"/>
              <w:bottom w:val="none" w:color="000000" w:sz="0" w:space="0"/>
              <w:right w:val="none" w:color="000000" w:sz="0" w:space="0"/>
            </w:tcBorders>
            <w:tcW w:w="2699" w:type="dxa"/>
            <w:vAlign w:val="bottom"/>
            <w:textDirection w:val="lrTb"/>
            <w:noWrap/>
          </w:tcPr>
          <w:p>
            <w:pPr>
              <w:pStyle w:val="881"/>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工  程   名  称：</w:t>
            </w:r>
            <w:r>
              <w:rPr>
                <w:rFonts w:hint="eastAsia" w:ascii="宋体" w:hAnsi="宋体" w:eastAsia="宋体" w:cs="宋体"/>
                <w:b/>
                <w:bCs/>
                <w:color w:val="000000"/>
                <w:sz w:val="24"/>
                <w:highlight w:val="none"/>
              </w:rPr>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tcPr>
          <w:p>
            <w:pPr>
              <w:pStyle w:val="88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r>
      <w:tr>
        <w:trPr>
          <w:trHeight w:val="1091"/>
        </w:trPr>
        <w:tc>
          <w:tcPr>
            <w:gridSpan w:val="2"/>
            <w:shd w:val="clear" w:color="auto" w:fill="ffffff"/>
            <w:tcBorders>
              <w:top w:val="none" w:color="000000" w:sz="0" w:space="0"/>
              <w:left w:val="none" w:color="000000" w:sz="0" w:space="0"/>
              <w:bottom w:val="none" w:color="000000" w:sz="0" w:space="0"/>
              <w:right w:val="none" w:color="000000" w:sz="0" w:space="0"/>
            </w:tcBorders>
            <w:tcW w:w="2699" w:type="dxa"/>
            <w:vAlign w:val="bottom"/>
            <w:textDirection w:val="lrTb"/>
            <w:noWrap/>
          </w:tcPr>
          <w:p>
            <w:pPr>
              <w:pStyle w:val="881"/>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投标总价（小写）：</w:t>
            </w:r>
            <w:r>
              <w:rPr>
                <w:rFonts w:hint="eastAsia" w:ascii="宋体" w:hAnsi="宋体" w:eastAsia="宋体" w:cs="宋体"/>
                <w:b/>
                <w:bCs/>
                <w:color w:val="000000"/>
                <w:sz w:val="24"/>
                <w:highlight w:val="none"/>
              </w:rPr>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tcPr>
          <w:p>
            <w:pPr>
              <w:pStyle w:val="88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r>
      <w:tr>
        <w:trPr>
          <w:trHeight w:val="735"/>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bottom"/>
            <w:textDirection w:val="lrTb"/>
            <w:noWrap/>
          </w:tcPr>
          <w:p>
            <w:pPr>
              <w:pStyle w:val="881"/>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        （大写）：</w:t>
            </w:r>
            <w:r>
              <w:rPr>
                <w:rFonts w:hint="eastAsia" w:ascii="宋体" w:hAnsi="宋体" w:eastAsia="宋体" w:cs="宋体"/>
                <w:b/>
                <w:bCs/>
                <w:color w:val="000000"/>
                <w:sz w:val="24"/>
                <w:highlight w:val="none"/>
              </w:rPr>
            </w:r>
            <w:r/>
          </w:p>
        </w:tc>
      </w:tr>
      <w:tr>
        <w:trPr>
          <w:trHeight w:val="1091"/>
        </w:trPr>
        <w:tc>
          <w:tcPr>
            <w:shd w:val="clear" w:color="auto" w:fill="ffffff"/>
            <w:tcBorders>
              <w:top w:val="none" w:color="000000" w:sz="0" w:space="0"/>
              <w:left w:val="none" w:color="000000" w:sz="0" w:space="0"/>
              <w:bottom w:val="none" w:color="000000" w:sz="0" w:space="0"/>
              <w:right w:val="none" w:color="000000" w:sz="0" w:space="0"/>
            </w:tcBorders>
            <w:tcW w:w="2035" w:type="dxa"/>
            <w:vAlign w:val="bottom"/>
            <w:textDirection w:val="lrTb"/>
            <w:noWrap/>
          </w:tcPr>
          <w:p>
            <w:pPr>
              <w:pStyle w:val="881"/>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  标  人：</w:t>
            </w:r>
            <w:r>
              <w:rPr>
                <w:rFonts w:hint="eastAsia" w:ascii="宋体" w:hAnsi="宋体" w:eastAsia="宋体" w:cs="宋体"/>
                <w:b/>
                <w:bCs/>
                <w:color w:val="000000"/>
                <w:sz w:val="24"/>
                <w:highlight w:val="none"/>
              </w:rPr>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tcPr>
          <w:p>
            <w:pPr>
              <w:pStyle w:val="881"/>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tcPr>
          <w:p>
            <w:pPr>
              <w:pStyle w:val="88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r>
      <w:tr>
        <w:trPr>
          <w:trHeight w:val="354"/>
        </w:trPr>
        <w:tc>
          <w:tcPr>
            <w:shd w:val="clear" w:color="auto" w:fill="ffffff"/>
            <w:tcBorders>
              <w:top w:val="none" w:color="000000" w:sz="0" w:space="0"/>
              <w:left w:val="none" w:color="000000" w:sz="0" w:space="0"/>
              <w:bottom w:val="none" w:color="000000" w:sz="0" w:space="0"/>
              <w:right w:val="none" w:color="000000" w:sz="0" w:space="0"/>
            </w:tcBorders>
            <w:tcW w:w="2035" w:type="dxa"/>
            <w:vAlign w:val="bottom"/>
            <w:textDirection w:val="lrTb"/>
            <w:noWrap/>
          </w:tcPr>
          <w:p>
            <w:pPr>
              <w:pStyle w:val="881"/>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shd w:val="clear" w:color="auto" w:fill="ffffff"/>
            <w:tcBorders>
              <w:top w:val="none" w:color="000000" w:sz="0" w:space="0"/>
              <w:left w:val="none" w:color="000000" w:sz="0" w:space="0"/>
              <w:bottom w:val="none" w:color="000000" w:sz="0" w:space="0"/>
              <w:right w:val="none" w:color="000000" w:sz="0" w:space="0"/>
            </w:tcBorders>
            <w:tcW w:w="664" w:type="dxa"/>
            <w:vAlign w:val="bottom"/>
            <w:textDirection w:val="lrTb"/>
            <w:noWrap/>
          </w:tcPr>
          <w:p>
            <w:pPr>
              <w:pStyle w:val="881"/>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tcPr>
          <w:p>
            <w:pPr>
              <w:pStyle w:val="881"/>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（单位盖章）</w:t>
            </w:r>
            <w:r>
              <w:rPr>
                <w:rFonts w:hint="eastAsia" w:ascii="宋体" w:hAnsi="宋体" w:eastAsia="宋体" w:cs="宋体"/>
                <w:color w:val="000000"/>
                <w:sz w:val="18"/>
                <w:szCs w:val="18"/>
                <w:highlight w:val="none"/>
              </w:rPr>
            </w:r>
            <w:r/>
          </w:p>
        </w:tc>
      </w:tr>
      <w:tr>
        <w:trPr>
          <w:trHeight w:val="1431"/>
        </w:trPr>
        <w:tc>
          <w:tcPr>
            <w:shd w:val="clear" w:color="auto" w:fill="ffffff"/>
            <w:tcBorders>
              <w:top w:val="none" w:color="000000" w:sz="0" w:space="0"/>
              <w:left w:val="none" w:color="000000" w:sz="0" w:space="0"/>
              <w:bottom w:val="none" w:color="000000" w:sz="0" w:space="0"/>
              <w:right w:val="none" w:color="000000" w:sz="0" w:space="0"/>
            </w:tcBorders>
            <w:tcW w:w="2035" w:type="dxa"/>
            <w:vAlign w:val="bottom"/>
            <w:textDirection w:val="lrTb"/>
            <w:noWrap/>
          </w:tcPr>
          <w:p>
            <w:pPr>
              <w:pStyle w:val="881"/>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w:t>
            </w:r>
            <w:r>
              <w:rPr>
                <w:rFonts w:hint="eastAsia" w:ascii="宋体" w:hAnsi="宋体" w:eastAsia="宋体" w:cs="宋体"/>
                <w:b/>
                <w:bCs/>
                <w:color w:val="000000"/>
                <w:sz w:val="24"/>
                <w:highlight w:val="none"/>
              </w:rPr>
            </w:r>
            <w:r/>
          </w:p>
          <w:p>
            <w:pPr>
              <w:pStyle w:val="881"/>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81"/>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或其授权人：</w:t>
            </w:r>
            <w:r>
              <w:rPr>
                <w:rFonts w:hint="eastAsia" w:ascii="宋体" w:hAnsi="宋体" w:eastAsia="宋体" w:cs="宋体"/>
                <w:b/>
                <w:bCs/>
                <w:color w:val="000000"/>
                <w:sz w:val="24"/>
                <w:highlight w:val="none"/>
              </w:rPr>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tcPr>
          <w:p>
            <w:pPr>
              <w:pStyle w:val="881"/>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tcPr>
          <w:p>
            <w:pPr>
              <w:pStyle w:val="88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r>
      <w:tr>
        <w:trPr>
          <w:trHeight w:val="354"/>
        </w:trPr>
        <w:tc>
          <w:tcPr>
            <w:gridSpan w:val="2"/>
            <w:shd w:val="clear" w:color="auto" w:fill="ffffff"/>
            <w:tcBorders>
              <w:top w:val="none" w:color="000000" w:sz="0" w:space="0"/>
              <w:left w:val="none" w:color="000000" w:sz="0" w:space="0"/>
              <w:bottom w:val="none" w:color="000000" w:sz="0" w:space="0"/>
              <w:right w:val="none" w:color="000000" w:sz="0" w:space="0"/>
            </w:tcBorders>
            <w:tcW w:w="2699" w:type="dxa"/>
            <w:vAlign w:val="bottom"/>
            <w:textDirection w:val="lrTb"/>
            <w:noWrap/>
          </w:tcPr>
          <w:p>
            <w:pPr>
              <w:pStyle w:val="881"/>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tcPr>
          <w:p>
            <w:pPr>
              <w:pStyle w:val="881"/>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（签字或盖章）</w:t>
            </w:r>
            <w:r>
              <w:rPr>
                <w:rFonts w:hint="eastAsia" w:ascii="宋体" w:hAnsi="宋体" w:eastAsia="宋体" w:cs="宋体"/>
                <w:color w:val="000000"/>
                <w:sz w:val="18"/>
                <w:szCs w:val="18"/>
                <w:highlight w:val="none"/>
              </w:rPr>
            </w:r>
            <w:r/>
          </w:p>
        </w:tc>
      </w:tr>
      <w:tr>
        <w:trPr>
          <w:trHeight w:val="1431"/>
        </w:trPr>
        <w:tc>
          <w:tcPr>
            <w:shd w:val="clear" w:color="auto" w:fill="ffffff"/>
            <w:tcBorders>
              <w:top w:val="none" w:color="000000" w:sz="0" w:space="0"/>
              <w:left w:val="none" w:color="000000" w:sz="0" w:space="0"/>
              <w:bottom w:val="none" w:color="000000" w:sz="0" w:space="0"/>
              <w:right w:val="none" w:color="000000" w:sz="0" w:space="0"/>
            </w:tcBorders>
            <w:tcW w:w="2035" w:type="dxa"/>
            <w:vAlign w:val="bottom"/>
            <w:textDirection w:val="lrTb"/>
            <w:noWrap/>
          </w:tcPr>
          <w:p>
            <w:pPr>
              <w:pStyle w:val="881"/>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编  制  人：</w:t>
            </w:r>
            <w:r>
              <w:rPr>
                <w:rFonts w:hint="eastAsia" w:ascii="宋体" w:hAnsi="宋体" w:eastAsia="宋体" w:cs="宋体"/>
                <w:b/>
                <w:bCs/>
                <w:color w:val="000000"/>
                <w:sz w:val="24"/>
                <w:highlight w:val="none"/>
              </w:rPr>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tcPr>
          <w:p>
            <w:pPr>
              <w:pStyle w:val="881"/>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tcPr>
          <w:p>
            <w:pPr>
              <w:pStyle w:val="88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r>
      <w:tr>
        <w:trPr>
          <w:trHeight w:val="368"/>
        </w:trPr>
        <w:tc>
          <w:tcPr>
            <w:gridSpan w:val="2"/>
            <w:shd w:val="clear" w:color="auto" w:fill="ffffff"/>
            <w:tcBorders>
              <w:top w:val="none" w:color="000000" w:sz="0" w:space="0"/>
              <w:left w:val="none" w:color="000000" w:sz="0" w:space="0"/>
              <w:bottom w:val="none" w:color="000000" w:sz="0" w:space="0"/>
              <w:right w:val="none" w:color="000000" w:sz="0" w:space="0"/>
            </w:tcBorders>
            <w:tcW w:w="2699" w:type="dxa"/>
            <w:vAlign w:val="bottom"/>
            <w:textDirection w:val="lrTb"/>
            <w:noWrap/>
          </w:tcPr>
          <w:p>
            <w:pPr>
              <w:pStyle w:val="881"/>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tcPr>
          <w:p>
            <w:pPr>
              <w:pStyle w:val="881"/>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1431"/>
        </w:trPr>
        <w:tc>
          <w:tcPr>
            <w:shd w:val="clear" w:color="auto" w:fill="ffffff"/>
            <w:tcBorders>
              <w:top w:val="none" w:color="000000" w:sz="4" w:space="0"/>
              <w:left w:val="none" w:color="000000" w:sz="4" w:space="0"/>
              <w:bottom w:val="none" w:color="000000" w:sz="4" w:space="0"/>
              <w:right w:val="none" w:color="000000" w:sz="4" w:space="0"/>
            </w:tcBorders>
            <w:tcW w:w="2035" w:type="dxa"/>
            <w:vAlign w:val="bottom"/>
            <w:textDirection w:val="lrTb"/>
            <w:noWrap/>
          </w:tcPr>
          <w:p>
            <w:pPr>
              <w:pStyle w:val="881"/>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时     间：</w:t>
            </w:r>
            <w:r>
              <w:rPr>
                <w:rFonts w:hint="eastAsia" w:ascii="宋体" w:hAnsi="宋体" w:eastAsia="宋体" w:cs="宋体"/>
                <w:b/>
                <w:bCs/>
                <w:color w:val="000000"/>
                <w:sz w:val="24"/>
                <w:highlight w:val="none"/>
              </w:rPr>
            </w:r>
            <w:r/>
          </w:p>
        </w:tc>
        <w:tc>
          <w:tcPr>
            <w:shd w:val="clear" w:color="auto" w:fill="ffffff"/>
            <w:tcBorders>
              <w:top w:val="none" w:color="000000" w:sz="4" w:space="0"/>
              <w:left w:val="none" w:color="000000" w:sz="4" w:space="0"/>
              <w:bottom w:val="none" w:color="000000" w:sz="4" w:space="0"/>
              <w:right w:val="none" w:color="000000" w:sz="4" w:space="0"/>
            </w:tcBorders>
            <w:tcW w:w="664" w:type="dxa"/>
            <w:vAlign w:val="bottom"/>
            <w:textDirection w:val="lrTb"/>
            <w:noWrap/>
          </w:tcPr>
          <w:p>
            <w:pPr>
              <w:pStyle w:val="881"/>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gridSpan w:val="3"/>
            <w:shd w:val="clear" w:color="auto" w:fill="ffffff"/>
            <w:tcBorders>
              <w:top w:val="none" w:color="000000" w:sz="4" w:space="0"/>
              <w:left w:val="none" w:color="000000" w:sz="4" w:space="0"/>
              <w:bottom w:val="none" w:color="000000" w:sz="4" w:space="0"/>
              <w:right w:val="none" w:color="000000" w:sz="4" w:space="0"/>
            </w:tcBorders>
            <w:tcW w:w="7034" w:type="dxa"/>
            <w:vAlign w:val="bottom"/>
            <w:textDirection w:val="lrTb"/>
            <w:noWrap/>
          </w:tcPr>
          <w:p>
            <w:pPr>
              <w:pStyle w:val="881"/>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年    月    日</w:t>
            </w:r>
            <w:r>
              <w:rPr>
                <w:rFonts w:hint="eastAsia" w:ascii="宋体" w:hAnsi="宋体" w:eastAsia="宋体" w:cs="宋体"/>
                <w:color w:val="000000"/>
                <w:sz w:val="24"/>
                <w:highlight w:val="none"/>
              </w:rPr>
            </w:r>
            <w:r/>
          </w:p>
        </w:tc>
      </w:tr>
      <w:tr>
        <w:trPr>
          <w:trHeight w:val="283"/>
        </w:trPr>
        <w:tc>
          <w:tcPr>
            <w:gridSpan w:val="3"/>
            <w:shd w:val="clear" w:color="auto" w:fill="ffffff"/>
            <w:tcBorders>
              <w:top w:val="none" w:color="000000" w:sz="4" w:space="0"/>
              <w:left w:val="none" w:color="000000" w:sz="4" w:space="0"/>
              <w:bottom w:val="none" w:color="000000" w:sz="4" w:space="0"/>
              <w:right w:val="none" w:color="000000" w:sz="4" w:space="0"/>
            </w:tcBorders>
            <w:tcW w:w="3663" w:type="dxa"/>
            <w:vAlign w:val="center"/>
            <w:textDirection w:val="lrTb"/>
            <w:noWrap/>
          </w:tcPr>
          <w:p>
            <w:pPr>
              <w:pStyle w:val="881"/>
              <w:jc w:val="lef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rPr>
                <w:rFonts w:hint="eastAsia" w:ascii="宋体" w:hAnsi="宋体" w:eastAsia="宋体" w:cs="宋体"/>
                <w:color w:val="000000"/>
                <w:sz w:val="18"/>
                <w:szCs w:val="18"/>
                <w:highlight w:val="none"/>
              </w:rPr>
            </w:r>
            <w:r/>
          </w:p>
        </w:tc>
        <w:tc>
          <w:tcPr>
            <w:shd w:val="clear" w:color="auto" w:fill="ffffff"/>
            <w:tcBorders>
              <w:top w:val="none" w:color="000000" w:sz="4" w:space="0"/>
              <w:left w:val="none" w:color="000000" w:sz="4" w:space="0"/>
              <w:bottom w:val="none" w:color="000000" w:sz="4" w:space="0"/>
              <w:right w:val="none" w:color="000000" w:sz="4" w:space="0"/>
            </w:tcBorders>
            <w:tcW w:w="3620" w:type="dxa"/>
            <w:vAlign w:val="center"/>
            <w:textDirection w:val="lrTb"/>
            <w:noWrap/>
          </w:tcPr>
          <w:p>
            <w:pPr>
              <w:pStyle w:val="881"/>
              <w:jc w:val="center"/>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　</w:t>
            </w:r>
            <w:r>
              <w:rPr>
                <w:rFonts w:hint="eastAsia" w:ascii="宋体" w:hAnsi="宋体" w:eastAsia="宋体" w:cs="宋体"/>
                <w:color w:val="000000"/>
                <w:sz w:val="18"/>
                <w:szCs w:val="18"/>
                <w:highlight w:val="none"/>
              </w:rPr>
            </w:r>
            <w:r/>
          </w:p>
        </w:tc>
        <w:tc>
          <w:tcPr>
            <w:shd w:val="clear" w:color="auto" w:fill="ffffff"/>
            <w:tcBorders>
              <w:top w:val="none" w:color="000000" w:sz="4" w:space="0"/>
              <w:left w:val="none" w:color="000000" w:sz="4" w:space="0"/>
              <w:bottom w:val="none" w:color="000000" w:sz="4" w:space="0"/>
              <w:right w:val="none" w:color="000000" w:sz="4" w:space="0"/>
            </w:tcBorders>
            <w:tcW w:w="2450" w:type="dxa"/>
            <w:vAlign w:val="center"/>
            <w:textDirection w:val="lrTb"/>
            <w:noWrap/>
          </w:tcPr>
          <w:p>
            <w:pPr>
              <w:pStyle w:val="881"/>
              <w:jc w:val="right"/>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扉—3</w:t>
            </w:r>
            <w:r>
              <w:rPr>
                <w:rFonts w:hint="eastAsia" w:ascii="宋体" w:hAnsi="宋体" w:eastAsia="宋体" w:cs="宋体"/>
                <w:color w:val="000000"/>
                <w:sz w:val="18"/>
                <w:szCs w:val="18"/>
                <w:highlight w:val="none"/>
              </w:rPr>
            </w:r>
            <w:r/>
          </w:p>
        </w:tc>
      </w:tr>
    </w:tbl>
    <w:p>
      <w:pPr>
        <w:pStyle w:val="863"/>
        <w:rPr>
          <w:rFonts w:hint="eastAsia" w:ascii="宋体" w:hAnsi="宋体" w:eastAsia="宋体" w:cs="宋体"/>
          <w:color w:val="000000"/>
          <w:sz w:val="24"/>
          <w:szCs w:val="24"/>
          <w:highlight w:val="none"/>
        </w:rPr>
      </w:pPr>
      <w:r/>
      <w:bookmarkEnd w:id="203"/>
      <w:r/>
      <w:bookmarkEnd w:id="204"/>
      <w:r/>
      <w:bookmarkEnd w:id="219"/>
      <w:r>
        <w:rPr>
          <w:rFonts w:hint="eastAsia" w:ascii="宋体" w:hAnsi="宋体" w:eastAsia="宋体" w:cs="宋体"/>
          <w:color w:val="000000"/>
          <w:sz w:val="24"/>
          <w:szCs w:val="24"/>
          <w:highlight w:val="none"/>
        </w:rPr>
      </w:r>
      <w:r/>
    </w:p>
    <w:p>
      <w:pPr>
        <w:pStyle w:val="86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82"/>
        <w:rPr>
          <w:rFonts w:cs="Times New Roman"/>
        </w:rPr>
        <w:outlineLvl w:val="1"/>
      </w:pPr>
      <w:r/>
      <w:bookmarkStart w:id="228" w:name="_Toc7643"/>
      <w:r>
        <w:rPr>
          <w:rFonts w:cs="Times New Roman"/>
        </w:rPr>
      </w:r>
      <w:r/>
    </w:p>
    <w:p>
      <w:pPr>
        <w:pStyle w:val="882"/>
        <w:rPr>
          <w:rFonts w:cs="Times New Roman"/>
        </w:rPr>
        <w:outlineLvl w:val="1"/>
      </w:pPr>
      <w:r>
        <w:rPr>
          <w:rFonts w:hint="eastAsia" w:cs="Times New Roman"/>
          <w:lang w:val="en-US" w:eastAsia="zh-CN"/>
        </w:rPr>
        <w:t xml:space="preserve">八、</w:t>
      </w:r>
      <w:r>
        <w:rPr>
          <w:rFonts w:cs="Times New Roman"/>
        </w:rPr>
        <w:t xml:space="preserve">项目负责人无在建工程等承诺书</w:t>
      </w:r>
      <w:r>
        <w:rPr>
          <w:rFonts w:cs="Times New Roman"/>
        </w:rPr>
      </w:r>
      <w:r/>
    </w:p>
    <w:p>
      <w:pPr>
        <w:pStyle w:val="863"/>
        <w:jc w:val="center"/>
        <w:rPr>
          <w:rFonts w:hint="eastAsia" w:ascii="宋体" w:hAnsi="宋体" w:eastAsia="宋体" w:cs="Times New Roman"/>
          <w:b/>
          <w:bCs/>
          <w:sz w:val="28"/>
          <w:szCs w:val="28"/>
          <w:highlight w:val="white"/>
        </w:rPr>
      </w:pPr>
      <w:r>
        <w:rPr>
          <w:rFonts w:hint="eastAsia" w:ascii="宋体" w:hAnsi="宋体" w:eastAsia="宋体" w:cs="Times New Roman"/>
          <w:b/>
          <w:bCs/>
          <w:sz w:val="28"/>
          <w:szCs w:val="28"/>
          <w:highlight w:val="white"/>
        </w:rPr>
      </w:r>
      <w:r/>
    </w:p>
    <w:p>
      <w:pPr>
        <w:pStyle w:val="863"/>
        <w:jc w:val="center"/>
        <w:rPr>
          <w:rFonts w:ascii="宋体" w:hAnsi="宋体" w:eastAsia="宋体" w:cs="Times New Roman"/>
          <w:b/>
          <w:bCs/>
          <w:color w:val="000000"/>
          <w:sz w:val="28"/>
          <w:szCs w:val="28"/>
        </w:rPr>
      </w:pPr>
      <w:r>
        <w:rPr>
          <w:rFonts w:hint="eastAsia" w:ascii="宋体" w:hAnsi="宋体" w:eastAsia="宋体" w:cs="Times New Roman"/>
          <w:b/>
          <w:bCs/>
          <w:sz w:val="28"/>
          <w:szCs w:val="28"/>
          <w:highlight w:val="white"/>
        </w:rPr>
        <w:t xml:space="preserve">项目负责人无在建工程</w:t>
      </w:r>
      <w:r>
        <w:rPr>
          <w:rFonts w:hint="eastAsia" w:ascii="宋体" w:hAnsi="宋体" w:eastAsia="宋体" w:cs="Times New Roman"/>
          <w:b/>
          <w:bCs/>
          <w:sz w:val="28"/>
          <w:szCs w:val="28"/>
          <w:highlight w:val="white"/>
          <w:lang w:val="en-US" w:eastAsia="zh-CN"/>
        </w:rPr>
        <w:t xml:space="preserve">等</w:t>
      </w:r>
      <w:r>
        <w:rPr>
          <w:rFonts w:hint="eastAsia" w:ascii="宋体" w:hAnsi="宋体" w:eastAsia="宋体" w:cs="Times New Roman"/>
          <w:b/>
          <w:bCs/>
          <w:sz w:val="28"/>
          <w:szCs w:val="28"/>
          <w:highlight w:val="white"/>
        </w:rPr>
        <w:t xml:space="preserve">承诺书</w:t>
      </w:r>
      <w:r>
        <w:rPr>
          <w:rFonts w:ascii="宋体" w:hAnsi="宋体" w:eastAsia="宋体" w:cs="Times New Roman"/>
          <w:b/>
          <w:bCs/>
          <w:color w:val="000000"/>
          <w:sz w:val="28"/>
          <w:szCs w:val="28"/>
        </w:rPr>
      </w:r>
      <w:r/>
    </w:p>
    <w:p>
      <w:pPr>
        <w:pStyle w:val="863"/>
        <w:spacing w:line="520" w:lineRule="exact"/>
        <w:rPr>
          <w:rFonts w:ascii="宋体" w:hAnsi="宋体" w:eastAsia="宋体" w:cs="Times New Roman"/>
          <w:color w:val="000000"/>
          <w:szCs w:val="21"/>
          <w:u w:val="single"/>
        </w:rPr>
      </w:pPr>
      <w:r>
        <w:rPr>
          <w:rFonts w:ascii="宋体" w:hAnsi="宋体" w:eastAsia="宋体" w:cs="Times New Roman"/>
          <w:color w:val="000000"/>
          <w:szCs w:val="21"/>
          <w:u w:val="single"/>
        </w:rPr>
        <w:t xml:space="preserve">招标人名称：</w:t>
      </w:r>
      <w:r>
        <w:rPr>
          <w:rFonts w:ascii="宋体" w:hAnsi="宋体" w:eastAsia="宋体" w:cs="Times New Roman"/>
          <w:color w:val="000000"/>
          <w:szCs w:val="21"/>
          <w:u w:val="single"/>
        </w:rPr>
      </w:r>
      <w:r/>
    </w:p>
    <w:p>
      <w:pPr>
        <w:pStyle w:val="883"/>
        <w:ind w:firstLine="495"/>
        <w:spacing w:line="500" w:lineRule="exact"/>
        <w:widowControl/>
        <w:rPr>
          <w:rStyle w:val="864"/>
          <w:rFonts w:hint="eastAsia" w:ascii="宋体" w:hAnsi="宋体" w:eastAsia="宋体" w:cs="宋体"/>
          <w:szCs w:val="21"/>
        </w:rPr>
      </w:pPr>
      <w:r>
        <w:rPr>
          <w:rStyle w:val="864"/>
          <w:rFonts w:hint="eastAsia" w:ascii="宋体" w:hAnsi="宋体" w:eastAsia="宋体" w:cs="宋体"/>
          <w:szCs w:val="21"/>
        </w:rPr>
        <w:t xml:space="preserve">我方已仔细研读了</w:t>
      </w:r>
      <w:r>
        <w:rPr>
          <w:rStyle w:val="864"/>
          <w:rFonts w:hint="eastAsia" w:ascii="宋体" w:hAnsi="宋体" w:eastAsia="宋体" w:cs="宋体"/>
          <w:szCs w:val="21"/>
          <w:u w:val="single"/>
        </w:rPr>
        <w:t xml:space="preserve">  </w:t>
      </w:r>
      <w:r>
        <w:rPr>
          <w:rStyle w:val="864"/>
          <w:rFonts w:hint="eastAsia" w:ascii="宋体" w:hAnsi="宋体" w:cs="宋体"/>
          <w:szCs w:val="21"/>
          <w:u w:val="single"/>
          <w:lang w:val="en-US" w:eastAsia="zh-CN"/>
        </w:rPr>
        <w:t xml:space="preserve">              </w:t>
      </w:r>
      <w:r>
        <w:rPr>
          <w:rStyle w:val="864"/>
          <w:rFonts w:hint="eastAsia" w:ascii="宋体" w:hAnsi="宋体" w:eastAsia="宋体" w:cs="宋体"/>
          <w:szCs w:val="21"/>
          <w:u w:val="single"/>
        </w:rPr>
        <w:t xml:space="preserve">  </w:t>
      </w:r>
      <w:r>
        <w:rPr>
          <w:rStyle w:val="864"/>
          <w:rFonts w:hint="eastAsia" w:ascii="宋体" w:hAnsi="宋体" w:eastAsia="宋体" w:cs="宋体"/>
          <w:szCs w:val="21"/>
        </w:rPr>
        <w:t xml:space="preserve">招标文件全部内容。经我方认真严格审查，我方拟派本项目负责人</w:t>
      </w:r>
      <w:r>
        <w:rPr>
          <w:rStyle w:val="864"/>
          <w:rFonts w:hint="eastAsia" w:ascii="宋体" w:hAnsi="宋体" w:eastAsia="宋体" w:cs="宋体"/>
          <w:szCs w:val="21"/>
          <w:u w:val="single"/>
        </w:rPr>
        <w:t xml:space="preserve">   （姓名）   </w:t>
      </w:r>
      <w:r>
        <w:rPr>
          <w:rStyle w:val="864"/>
          <w:rFonts w:hint="eastAsia" w:ascii="宋体" w:hAnsi="宋体" w:eastAsia="宋体" w:cs="宋体"/>
          <w:szCs w:val="21"/>
        </w:rPr>
        <w:t xml:space="preserve">，</w:t>
      </w:r>
      <w:r>
        <w:rPr>
          <w:rStyle w:val="864"/>
          <w:rFonts w:hint="eastAsia" w:ascii="宋体" w:hAnsi="宋体" w:eastAsia="宋体" w:cs="宋体"/>
          <w:szCs w:val="21"/>
          <w:u w:val="single"/>
        </w:rPr>
        <w:t xml:space="preserve">   （身份证号）   </w:t>
      </w:r>
      <w:r>
        <w:rPr>
          <w:rStyle w:val="864"/>
          <w:rFonts w:hint="eastAsia" w:ascii="宋体" w:hAnsi="宋体" w:eastAsia="宋体" w:cs="宋体"/>
          <w:szCs w:val="21"/>
        </w:rPr>
        <w:t xml:space="preserve">，自本项目投标文件递交截止时间起，已符合下列规定条件：</w:t>
      </w:r>
      <w:r>
        <w:rPr>
          <w:rStyle w:val="864"/>
          <w:rFonts w:hint="eastAsia" w:ascii="宋体" w:hAnsi="宋体" w:eastAsia="宋体" w:cs="宋体"/>
          <w:szCs w:val="21"/>
        </w:rPr>
      </w:r>
      <w:r/>
    </w:p>
    <w:p>
      <w:pPr>
        <w:pStyle w:val="883"/>
        <w:ind w:firstLine="411"/>
        <w:jc w:val="left"/>
        <w:spacing w:line="500" w:lineRule="exact"/>
        <w:widowControl/>
        <w:rPr>
          <w:rStyle w:val="864"/>
          <w:rFonts w:hint="eastAsia" w:ascii="宋体" w:hAnsi="宋体" w:eastAsia="宋体" w:cs="宋体"/>
          <w:szCs w:val="21"/>
          <w:lang w:eastAsia="zh-CN"/>
        </w:rPr>
      </w:pPr>
      <w:r>
        <w:rPr>
          <w:rStyle w:val="864"/>
          <w:rFonts w:hint="eastAsia" w:ascii="宋体" w:hAnsi="宋体" w:eastAsia="宋体" w:cs="宋体"/>
          <w:szCs w:val="21"/>
        </w:rPr>
        <w:t xml:space="preserve">1、项目负责人不得同时在两个或者两个以上单位受聘或者执业</w:t>
      </w:r>
      <w:r>
        <w:rPr>
          <w:rStyle w:val="864"/>
          <w:rFonts w:hint="eastAsia" w:ascii="宋体" w:hAnsi="宋体" w:eastAsia="宋体" w:cs="宋体"/>
          <w:szCs w:val="21"/>
          <w:lang w:eastAsia="zh-CN"/>
        </w:rPr>
        <w:t xml:space="preserve">：</w:t>
      </w:r>
      <w:r>
        <w:rPr>
          <w:rStyle w:val="864"/>
          <w:rFonts w:hint="eastAsia" w:ascii="宋体" w:hAnsi="宋体" w:eastAsia="宋体" w:cs="宋体"/>
          <w:szCs w:val="21"/>
          <w:lang w:eastAsia="zh-CN"/>
        </w:rPr>
      </w:r>
      <w:r/>
    </w:p>
    <w:p>
      <w:pPr>
        <w:pStyle w:val="883"/>
        <w:ind w:firstLine="411"/>
        <w:jc w:val="left"/>
        <w:spacing w:line="500" w:lineRule="exact"/>
        <w:widowControl/>
        <w:rPr>
          <w:rStyle w:val="864"/>
          <w:rFonts w:hint="eastAsia" w:ascii="宋体" w:hAnsi="宋体" w:eastAsia="宋体" w:cs="宋体"/>
          <w:szCs w:val="21"/>
        </w:rPr>
      </w:pPr>
      <w:r>
        <w:rPr>
          <w:rStyle w:val="864"/>
          <w:rFonts w:hint="eastAsia" w:ascii="宋体" w:hAnsi="宋体" w:eastAsia="宋体" w:cs="宋体"/>
          <w:szCs w:val="21"/>
        </w:rPr>
        <w:t xml:space="preserve">2、项目负责人是非变更后无在建工程，或项目负责人是变更后无在建工程（必须原合同工期已满且变更备案之日已满 6 个月），或因非承包方原因致使工程项目停工或因故不能按期开工、且已办理了项目负责人解锁手续，或项目负责人有在建工程，但该在建工程与本次招标的工程属于同一工程项目、 同一项目批文、 同一施工地点分段发包或分期施工的情况且总的工程规模在项目负责人执业范围之内。</w:t>
      </w:r>
      <w:r>
        <w:rPr>
          <w:rStyle w:val="864"/>
          <w:rFonts w:hint="eastAsia" w:ascii="宋体" w:hAnsi="宋体" w:eastAsia="宋体" w:cs="宋体"/>
          <w:szCs w:val="21"/>
        </w:rPr>
      </w:r>
      <w:r/>
    </w:p>
    <w:p>
      <w:pPr>
        <w:pStyle w:val="883"/>
        <w:ind w:firstLine="411"/>
        <w:jc w:val="left"/>
        <w:spacing w:line="500" w:lineRule="exact"/>
        <w:widowControl/>
        <w:rPr>
          <w:rStyle w:val="864"/>
          <w:rFonts w:hint="eastAsia" w:ascii="宋体" w:hAnsi="宋体" w:eastAsia="宋体" w:cs="宋体"/>
          <w:szCs w:val="21"/>
        </w:rPr>
      </w:pPr>
      <w:r>
        <w:rPr>
          <w:rStyle w:val="864"/>
          <w:rFonts w:hint="eastAsia" w:ascii="宋体" w:hAnsi="宋体" w:eastAsia="宋体" w:cs="宋体"/>
          <w:szCs w:val="21"/>
        </w:rPr>
        <w:t xml:space="preserve">3、项目负责人无行贿犯罪行为记录；或者有行贿犯罪行为记录，但自记录之日起已超过5年的。</w:t>
      </w:r>
      <w:r>
        <w:rPr>
          <w:rStyle w:val="864"/>
          <w:rFonts w:hint="eastAsia" w:ascii="宋体" w:hAnsi="宋体" w:eastAsia="宋体" w:cs="宋体"/>
          <w:szCs w:val="21"/>
        </w:rPr>
      </w:r>
      <w:r/>
    </w:p>
    <w:p>
      <w:pPr>
        <w:pStyle w:val="883"/>
        <w:ind w:firstLine="411"/>
        <w:jc w:val="left"/>
        <w:spacing w:line="500" w:lineRule="exact"/>
        <w:widowControl/>
        <w:rPr>
          <w:rStyle w:val="864"/>
          <w:rFonts w:hint="eastAsia" w:ascii="宋体" w:hAnsi="宋体" w:eastAsia="宋体" w:cs="宋体"/>
          <w:szCs w:val="21"/>
        </w:rPr>
      </w:pPr>
      <w:r>
        <w:rPr>
          <w:rStyle w:val="864"/>
          <w:rFonts w:hint="eastAsia" w:ascii="宋体" w:hAnsi="宋体" w:eastAsia="宋体" w:cs="宋体"/>
          <w:szCs w:val="21"/>
        </w:rPr>
        <w:t xml:space="preserve">说明：1. 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2. 上述“变更”“解锁”是指本项目拟选派项目负责人在其他项目中担任“项目负责人”所涉及的变更或解锁相关手续。</w:t>
      </w:r>
      <w:r>
        <w:rPr>
          <w:rStyle w:val="864"/>
          <w:rFonts w:hint="eastAsia" w:ascii="宋体" w:hAnsi="宋体" w:eastAsia="宋体" w:cs="宋体"/>
          <w:szCs w:val="21"/>
        </w:rPr>
      </w:r>
      <w:r/>
    </w:p>
    <w:p>
      <w:pPr>
        <w:pStyle w:val="883"/>
        <w:ind w:firstLine="411"/>
        <w:jc w:val="left"/>
        <w:spacing w:line="500" w:lineRule="exact"/>
        <w:widowControl/>
        <w:rPr>
          <w:rStyle w:val="864"/>
          <w:rFonts w:hint="eastAsia" w:ascii="宋体" w:hAnsi="宋体" w:eastAsia="宋体" w:cs="宋体"/>
          <w:szCs w:val="21"/>
        </w:rPr>
      </w:pPr>
      <w:r>
        <w:rPr>
          <w:rStyle w:val="864"/>
          <w:rFonts w:hint="eastAsia" w:ascii="宋体" w:hAnsi="宋体" w:eastAsia="宋体" w:cs="宋体"/>
          <w:szCs w:val="21"/>
        </w:rPr>
        <w:t xml:space="preserve">我方承诺对上述情况真实有效性负责，否则，即视为我方弄虚作假投标，我方将理解并自愿接受招标人及相关监督管理部门相应的处理。</w:t>
      </w:r>
      <w:r>
        <w:rPr>
          <w:rStyle w:val="864"/>
          <w:rFonts w:hint="eastAsia" w:ascii="宋体" w:hAnsi="宋体" w:eastAsia="宋体" w:cs="宋体"/>
          <w:szCs w:val="21"/>
        </w:rPr>
      </w:r>
      <w:r/>
    </w:p>
    <w:p>
      <w:pPr>
        <w:pStyle w:val="863"/>
        <w:spacing w:line="520" w:lineRule="exact"/>
        <w:rPr>
          <w:rFonts w:ascii="宋体" w:hAnsi="宋体" w:eastAsia="宋体" w:cs="Times New Roman"/>
          <w:color w:val="000000"/>
          <w:szCs w:val="21"/>
        </w:rPr>
      </w:pPr>
      <w:r>
        <w:rPr>
          <w:rFonts w:ascii="宋体" w:hAnsi="宋体" w:eastAsia="宋体" w:cs="Times New Roman"/>
          <w:color w:val="000000"/>
          <w:szCs w:val="21"/>
        </w:rPr>
      </w:r>
      <w:r/>
    </w:p>
    <w:p>
      <w:pPr>
        <w:pStyle w:val="863"/>
        <w:spacing w:line="520" w:lineRule="exact"/>
        <w:rPr>
          <w:rFonts w:ascii="宋体" w:hAnsi="宋体" w:eastAsia="宋体" w:cs="Times New Roman"/>
          <w:color w:val="000000"/>
          <w:szCs w:val="21"/>
        </w:rPr>
      </w:pPr>
      <w:r>
        <w:rPr>
          <w:rFonts w:ascii="宋体" w:hAnsi="宋体" w:eastAsia="宋体" w:cs="Times New Roman"/>
          <w:color w:val="000000"/>
          <w:szCs w:val="21"/>
        </w:rPr>
        <w:t xml:space="preserve">投标人：（</w:t>
      </w:r>
      <w:r>
        <w:rPr>
          <w:rFonts w:ascii="宋体" w:hAnsi="宋体" w:eastAsia="宋体" w:cs="Times New Roman"/>
          <w:color w:val="000000"/>
          <w:szCs w:val="21"/>
          <w:lang w:val="en-US" w:eastAsia="zh-CN"/>
        </w:rPr>
        <w:t xml:space="preserve">电子签章</w:t>
      </w:r>
      <w:r>
        <w:rPr>
          <w:rFonts w:ascii="宋体" w:hAnsi="宋体" w:eastAsia="宋体" w:cs="Times New Roman"/>
          <w:color w:val="000000"/>
          <w:szCs w:val="21"/>
        </w:rPr>
        <w:t xml:space="preserve">）</w:t>
      </w:r>
      <w:r>
        <w:rPr>
          <w:rFonts w:ascii="宋体" w:hAnsi="宋体" w:eastAsia="宋体" w:cs="Times New Roman"/>
          <w:color w:val="000000"/>
          <w:szCs w:val="21"/>
        </w:rPr>
      </w:r>
      <w:r/>
    </w:p>
    <w:p>
      <w:pPr>
        <w:pStyle w:val="863"/>
        <w:spacing w:line="520" w:lineRule="exact"/>
        <w:rPr>
          <w:rFonts w:ascii="宋体" w:hAnsi="宋体" w:eastAsia="宋体" w:cs="Times New Roman"/>
          <w:color w:val="000000"/>
          <w:szCs w:val="21"/>
        </w:rPr>
      </w:pPr>
      <w:r>
        <w:rPr>
          <w:rFonts w:ascii="宋体" w:hAnsi="宋体" w:eastAsia="宋体" w:cs="Times New Roman"/>
          <w:color w:val="000000"/>
          <w:szCs w:val="21"/>
        </w:rPr>
        <w:t xml:space="preserve">法定代表人：（</w:t>
      </w:r>
      <w:r>
        <w:rPr>
          <w:rFonts w:ascii="宋体" w:hAnsi="宋体" w:eastAsia="宋体" w:cs="Times New Roman"/>
          <w:color w:val="000000"/>
          <w:szCs w:val="21"/>
          <w:lang w:val="en-US" w:eastAsia="zh-CN"/>
        </w:rPr>
        <w:t xml:space="preserve">电子签章或签字</w:t>
      </w:r>
      <w:r>
        <w:rPr>
          <w:rFonts w:ascii="宋体" w:hAnsi="宋体" w:eastAsia="宋体" w:cs="Times New Roman"/>
          <w:color w:val="000000"/>
          <w:szCs w:val="21"/>
        </w:rPr>
        <w:t xml:space="preserve">）</w:t>
      </w:r>
      <w:r>
        <w:rPr>
          <w:rFonts w:ascii="宋体" w:hAnsi="宋体" w:eastAsia="宋体" w:cs="Times New Roman"/>
          <w:color w:val="000000"/>
          <w:szCs w:val="21"/>
        </w:rPr>
      </w:r>
      <w:r/>
    </w:p>
    <w:p>
      <w:pPr>
        <w:pStyle w:val="863"/>
        <w:spacing w:line="520" w:lineRule="exact"/>
        <w:rPr>
          <w:rFonts w:ascii="宋体" w:hAnsi="宋体" w:eastAsia="宋体" w:cs="Times New Roman"/>
          <w:color w:val="000000"/>
          <w:szCs w:val="21"/>
        </w:rPr>
      </w:pPr>
      <w:r>
        <w:rPr>
          <w:rFonts w:ascii="宋体" w:hAnsi="宋体" w:eastAsia="宋体" w:cs="Times New Roman"/>
          <w:color w:val="000000"/>
          <w:szCs w:val="21"/>
        </w:rPr>
        <w:t xml:space="preserve">日期： 年 月 日</w:t>
      </w:r>
      <w:r>
        <w:rPr>
          <w:rFonts w:ascii="宋体" w:hAnsi="宋体" w:eastAsia="宋体" w:cs="Times New Roman"/>
          <w:color w:val="000000"/>
          <w:szCs w:val="21"/>
        </w:rPr>
      </w:r>
      <w:r/>
    </w:p>
    <w:p>
      <w:pPr>
        <w:pStyle w:val="863"/>
        <w:ind w:firstLine="498"/>
        <w:keepLines/>
        <w:keepNext/>
        <w:spacing w:before="145" w:after="145" w:line="360" w:lineRule="auto"/>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r>
      <w:r/>
    </w:p>
    <w:p>
      <w:pPr>
        <w:pStyle w:val="863"/>
        <w:keepLines/>
        <w:keepNext/>
        <w:spacing w:before="145" w:after="145" w:line="360" w:lineRule="auto"/>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r>
      <w:r/>
    </w:p>
    <w:p>
      <w:pPr>
        <w:pStyle w:val="863"/>
        <w:ind w:firstLine="321"/>
        <w:keepLines/>
        <w:keepNext/>
        <w:spacing w:before="145" w:after="145" w:line="360" w:lineRule="auto"/>
        <w:rPr>
          <w:rFonts w:hint="eastAsia" w:ascii="宋体" w:hAnsi="宋体" w:eastAsia="宋体" w:cs="宋体"/>
          <w:b/>
          <w:bCs/>
          <w:color w:val="000000"/>
          <w:sz w:val="32"/>
          <w:szCs w:val="32"/>
          <w:highlight w:val="none"/>
        </w:rPr>
        <w:outlineLvl w:val="2"/>
      </w:pPr>
      <w:r>
        <w:rPr>
          <w:rFonts w:hint="eastAsia" w:ascii="宋体" w:hAnsi="宋体" w:cs="宋体"/>
          <w:b/>
          <w:bCs/>
          <w:color w:val="000000"/>
          <w:sz w:val="32"/>
          <w:szCs w:val="32"/>
          <w:highlight w:val="none"/>
          <w:lang w:val="en-US" w:eastAsia="zh-CN"/>
        </w:rPr>
        <w:t xml:space="preserve">九</w:t>
      </w:r>
      <w:r>
        <w:rPr>
          <w:rFonts w:hint="eastAsia" w:ascii="宋体" w:hAnsi="宋体" w:eastAsia="宋体" w:cs="宋体"/>
          <w:b/>
          <w:bCs/>
          <w:color w:val="000000"/>
          <w:sz w:val="32"/>
          <w:szCs w:val="32"/>
          <w:highlight w:val="none"/>
        </w:rPr>
        <w:t xml:space="preserve">、项目实施方案</w:t>
      </w:r>
      <w:bookmarkEnd w:id="228"/>
      <w:r>
        <w:rPr>
          <w:rFonts w:hint="eastAsia" w:ascii="宋体" w:hAnsi="宋体" w:eastAsia="宋体" w:cs="宋体"/>
          <w:b/>
          <w:bCs/>
          <w:color w:val="000000"/>
          <w:sz w:val="32"/>
          <w:szCs w:val="32"/>
          <w:highlight w:val="none"/>
        </w:rPr>
      </w:r>
      <w:r/>
    </w:p>
    <w:p>
      <w:pPr>
        <w:pStyle w:val="863"/>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r>
      <w:r/>
    </w:p>
    <w:p>
      <w:pPr>
        <w:pStyle w:val="863"/>
        <w:ind w:firstLine="498"/>
        <w:keepLines/>
        <w:keepNext/>
        <w:spacing w:before="145" w:after="145" w:line="360" w:lineRule="auto"/>
        <w:rPr>
          <w:rFonts w:hint="eastAsia" w:ascii="宋体" w:hAnsi="宋体" w:eastAsia="宋体" w:cs="宋体"/>
          <w:b/>
          <w:bCs/>
          <w:color w:val="000000"/>
          <w:sz w:val="32"/>
          <w:szCs w:val="32"/>
          <w:highlight w:val="none"/>
        </w:rPr>
        <w:outlineLvl w:val="2"/>
      </w:pPr>
      <w:r/>
      <w:bookmarkStart w:id="229" w:name="_Toc9176"/>
      <w:r>
        <w:rPr>
          <w:rFonts w:hint="eastAsia" w:ascii="宋体" w:hAnsi="宋体" w:cs="宋体"/>
          <w:b/>
          <w:bCs/>
          <w:color w:val="000000"/>
          <w:sz w:val="32"/>
          <w:szCs w:val="32"/>
          <w:highlight w:val="none"/>
          <w:lang w:val="en-US" w:eastAsia="zh-CN"/>
        </w:rPr>
        <w:t xml:space="preserve">十</w:t>
      </w:r>
      <w:r>
        <w:rPr>
          <w:rFonts w:hint="eastAsia" w:ascii="宋体" w:hAnsi="宋体" w:eastAsia="宋体" w:cs="宋体"/>
          <w:b/>
          <w:bCs/>
          <w:color w:val="000000"/>
          <w:sz w:val="32"/>
          <w:szCs w:val="32"/>
          <w:highlight w:val="none"/>
        </w:rPr>
        <w:t xml:space="preserve">、项目组人员</w:t>
      </w:r>
      <w:bookmarkEnd w:id="229"/>
      <w:r>
        <w:rPr>
          <w:rFonts w:hint="eastAsia" w:ascii="宋体" w:hAnsi="宋体" w:eastAsia="宋体" w:cs="宋体"/>
          <w:b/>
          <w:bCs/>
          <w:color w:val="000000"/>
          <w:sz w:val="32"/>
          <w:szCs w:val="32"/>
          <w:highlight w:val="none"/>
        </w:rPr>
      </w:r>
      <w:r/>
    </w:p>
    <w:p>
      <w:pPr>
        <w:pStyle w:val="884"/>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项目组成员</w:t>
      </w:r>
      <w:r>
        <w:rPr>
          <w:rFonts w:hint="eastAsia" w:ascii="宋体" w:hAnsi="宋体" w:eastAsia="宋体" w:cs="宋体"/>
          <w:b/>
          <w:bCs/>
          <w:color w:val="000000"/>
          <w:sz w:val="32"/>
          <w:szCs w:val="32"/>
          <w:highlight w:val="none"/>
        </w:rPr>
      </w:r>
      <w:r/>
    </w:p>
    <w:tbl>
      <w:tblPr>
        <w:tblpPr w:horzAnchor="margin" w:tblpXSpec="center" w:vertAnchor="text" w:tblpY="74" w:leftFromText="180" w:topFromText="0" w:rightFromText="180" w:bottomFromText="0"/>
        <w:tblW w:w="94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872"/>
        <w:gridCol w:w="1439"/>
        <w:gridCol w:w="1337"/>
        <w:gridCol w:w="962"/>
      </w:tblGrid>
      <w:tr>
        <w:trPr>
          <w:trHeight w:val="836"/>
        </w:trPr>
        <w:tc>
          <w:tcPr>
            <w:tcW w:w="959" w:type="dxa"/>
            <w:vAlign w:val="center"/>
            <w:textDirection w:val="lrTb"/>
            <w:noWrap/>
          </w:tcPr>
          <w:p>
            <w:pPr>
              <w:pStyle w:val="885"/>
              <w:jc w:val="center"/>
              <w:spacing w:beforeAutospacing="1"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t xml:space="preserve">姓名</w:t>
            </w:r>
            <w:r>
              <w:rPr>
                <w:rFonts w:hint="eastAsia" w:ascii="宋体" w:hAnsi="宋体" w:eastAsia="宋体" w:cs="宋体"/>
                <w:color w:val="000000"/>
                <w:sz w:val="28"/>
                <w:szCs w:val="28"/>
                <w:highlight w:val="none"/>
              </w:rPr>
            </w:r>
            <w:r/>
          </w:p>
        </w:tc>
        <w:tc>
          <w:tcPr>
            <w:tcW w:w="1843" w:type="dxa"/>
            <w:vAlign w:val="center"/>
            <w:textDirection w:val="lrTb"/>
            <w:noWrap/>
          </w:tcPr>
          <w:p>
            <w:pPr>
              <w:pStyle w:val="885"/>
              <w:jc w:val="center"/>
              <w:spacing w:beforeAutospacing="1"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t xml:space="preserve">职务</w:t>
            </w:r>
            <w:r>
              <w:rPr>
                <w:rFonts w:hint="eastAsia" w:ascii="宋体" w:hAnsi="宋体" w:eastAsia="宋体" w:cs="宋体"/>
                <w:color w:val="000000"/>
                <w:sz w:val="28"/>
                <w:szCs w:val="28"/>
                <w:highlight w:val="none"/>
              </w:rPr>
            </w:r>
            <w:r/>
          </w:p>
        </w:tc>
        <w:tc>
          <w:tcPr>
            <w:tcW w:w="992" w:type="dxa"/>
            <w:vAlign w:val="center"/>
            <w:textDirection w:val="lrTb"/>
            <w:noWrap/>
          </w:tcPr>
          <w:p>
            <w:pPr>
              <w:pStyle w:val="885"/>
              <w:jc w:val="center"/>
              <w:spacing w:beforeAutospacing="1"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t xml:space="preserve">学历</w:t>
            </w:r>
            <w:r>
              <w:rPr>
                <w:rFonts w:hint="eastAsia" w:ascii="宋体" w:hAnsi="宋体" w:eastAsia="宋体" w:cs="宋体"/>
                <w:color w:val="000000"/>
                <w:sz w:val="28"/>
                <w:szCs w:val="28"/>
                <w:highlight w:val="none"/>
              </w:rPr>
            </w:r>
            <w:r/>
          </w:p>
        </w:tc>
        <w:tc>
          <w:tcPr>
            <w:tcW w:w="1872" w:type="dxa"/>
            <w:vAlign w:val="center"/>
            <w:textDirection w:val="lrTb"/>
            <w:noWrap/>
          </w:tcPr>
          <w:p>
            <w:pPr>
              <w:pStyle w:val="885"/>
              <w:ind w:firstLine="280"/>
              <w:spacing w:beforeAutospacing="1"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t xml:space="preserve">身份证号</w:t>
            </w:r>
            <w:r>
              <w:rPr>
                <w:rFonts w:hint="eastAsia" w:ascii="宋体" w:hAnsi="宋体" w:eastAsia="宋体" w:cs="宋体"/>
                <w:color w:val="000000"/>
                <w:sz w:val="28"/>
                <w:szCs w:val="28"/>
                <w:highlight w:val="none"/>
              </w:rPr>
            </w:r>
            <w:r/>
          </w:p>
        </w:tc>
        <w:tc>
          <w:tcPr>
            <w:tcW w:w="1439" w:type="dxa"/>
            <w:vAlign w:val="center"/>
            <w:textDirection w:val="lrTb"/>
            <w:noWrap/>
          </w:tcPr>
          <w:p>
            <w:pPr>
              <w:pStyle w:val="885"/>
              <w:jc w:val="center"/>
              <w:spacing w:beforeAutospacing="1"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t xml:space="preserve">相关证书</w:t>
            </w:r>
            <w:r>
              <w:rPr>
                <w:rFonts w:hint="eastAsia" w:ascii="宋体" w:hAnsi="宋体" w:eastAsia="宋体" w:cs="宋体"/>
                <w:color w:val="000000"/>
                <w:sz w:val="28"/>
                <w:szCs w:val="28"/>
                <w:highlight w:val="none"/>
              </w:rPr>
            </w:r>
            <w:r/>
          </w:p>
        </w:tc>
        <w:tc>
          <w:tcPr>
            <w:tcW w:w="1337" w:type="dxa"/>
            <w:vAlign w:val="center"/>
            <w:textDirection w:val="lrTb"/>
            <w:noWrap/>
          </w:tcPr>
          <w:p>
            <w:pPr>
              <w:pStyle w:val="885"/>
              <w:spacing w:beforeAutospacing="1"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t xml:space="preserve">联系方式</w:t>
            </w:r>
            <w:r>
              <w:rPr>
                <w:rFonts w:hint="eastAsia" w:ascii="宋体" w:hAnsi="宋体" w:eastAsia="宋体" w:cs="宋体"/>
                <w:color w:val="000000"/>
                <w:sz w:val="28"/>
                <w:szCs w:val="28"/>
                <w:highlight w:val="none"/>
              </w:rPr>
            </w:r>
            <w:r/>
          </w:p>
        </w:tc>
        <w:tc>
          <w:tcPr>
            <w:tcW w:w="962" w:type="dxa"/>
            <w:vAlign w:val="center"/>
            <w:textDirection w:val="lrTb"/>
            <w:noWrap/>
          </w:tcPr>
          <w:p>
            <w:pPr>
              <w:pStyle w:val="885"/>
              <w:spacing w:beforeAutospacing="1"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t xml:space="preserve">备注</w:t>
            </w: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tcPr>
          <w:p>
            <w:pPr>
              <w:pStyle w:val="884"/>
              <w:jc w:val="center"/>
              <w:rPr>
                <w:rFonts w:hint="eastAsia" w:ascii="宋体" w:hAnsi="宋体" w:eastAsia="宋体" w:cs="宋体"/>
                <w:color w:val="000000"/>
                <w:sz w:val="20"/>
                <w:szCs w:val="20"/>
                <w:highlight w:val="none"/>
              </w:rPr>
              <w:framePr w:vAnchor="page" w:hAnchor="page" w:xAlign="center" w:y="74"/>
            </w:pPr>
            <w:r>
              <w:rPr>
                <w:rFonts w:hint="eastAsia" w:ascii="宋体" w:hAnsi="宋体" w:eastAsia="宋体" w:cs="宋体"/>
                <w:color w:val="000000"/>
                <w:sz w:val="28"/>
                <w:szCs w:val="28"/>
                <w:highlight w:val="none"/>
              </w:rPr>
              <w:t xml:space="preserve">项目负责人</w:t>
            </w:r>
            <w:r>
              <w:rPr>
                <w:rFonts w:hint="eastAsia" w:ascii="宋体" w:hAnsi="宋体" w:eastAsia="宋体" w:cs="宋体"/>
                <w:color w:val="000000"/>
                <w:sz w:val="20"/>
                <w:szCs w:val="20"/>
                <w:highlight w:val="none"/>
              </w:rPr>
            </w:r>
            <w:r/>
          </w:p>
        </w:tc>
        <w:tc>
          <w:tcPr>
            <w:tcW w:w="992"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72"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439"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337"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tcPr>
          <w:p>
            <w:pPr>
              <w:pStyle w:val="884"/>
              <w:jc w:val="center"/>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tc>
        <w:tc>
          <w:tcPr>
            <w:tcW w:w="992"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72"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439"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337"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tcPr>
          <w:p>
            <w:pPr>
              <w:pStyle w:val="884"/>
              <w:ind w:firstLine="280"/>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tc>
        <w:tc>
          <w:tcPr>
            <w:tcW w:w="992"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72"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439"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337"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tcPr>
          <w:p>
            <w:pPr>
              <w:pStyle w:val="884"/>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92"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72"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439"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337"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tcPr>
          <w:p>
            <w:pPr>
              <w:pStyle w:val="884"/>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92"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72"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439"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337"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92"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72"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439"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337"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92"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72"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439"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337"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92"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72"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439"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337"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92"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72"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439"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337"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r>
        <w:trPr>
          <w:trHeight w:val="729"/>
        </w:trPr>
        <w:tc>
          <w:tcPr>
            <w:tcW w:w="959"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43"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92"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872"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439"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1337"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c>
          <w:tcPr>
            <w:tcW w:w="962" w:type="dxa"/>
            <w:vAlign w:val="center"/>
            <w:textDirection w:val="lrTb"/>
            <w:noWrap/>
          </w:tcPr>
          <w:p>
            <w:pPr>
              <w:pStyle w:val="885"/>
              <w:ind w:firstLine="560"/>
              <w:jc w:val="center"/>
              <w:spacing w:line="560" w:lineRule="exact"/>
              <w:widowControl/>
              <w:rPr>
                <w:rFonts w:hint="eastAsia" w:ascii="宋体" w:hAnsi="宋体" w:eastAsia="宋体" w:cs="宋体"/>
                <w:color w:val="000000"/>
                <w:sz w:val="28"/>
                <w:szCs w:val="28"/>
                <w:highlight w:val="none"/>
              </w:rPr>
              <w:framePr w:vAnchor="page" w:hAnchor="page" w:xAlign="center" w:y="74"/>
            </w:pPr>
            <w:r>
              <w:rPr>
                <w:rFonts w:hint="eastAsia" w:ascii="宋体" w:hAnsi="宋体" w:eastAsia="宋体" w:cs="宋体"/>
                <w:color w:val="000000"/>
                <w:sz w:val="28"/>
                <w:szCs w:val="28"/>
                <w:highlight w:val="none"/>
              </w:rPr>
            </w:r>
            <w:r/>
          </w:p>
        </w:tc>
      </w:tr>
    </w:tbl>
    <w:p>
      <w:pPr>
        <w:pStyle w:val="884"/>
        <w:ind w:firstLine="398"/>
        <w:spacing w:line="460" w:lineRule="exact"/>
        <w:rPr>
          <w:rFonts w:hint="eastAsia" w:ascii="宋体" w:hAnsi="宋体" w:eastAsia="宋体" w:cs="宋体"/>
          <w:color w:val="000000"/>
          <w:highlight w:val="none"/>
        </w:rPr>
      </w:pPr>
      <w:r>
        <w:rPr>
          <w:rFonts w:hint="eastAsia" w:ascii="宋体" w:hAnsi="宋体" w:eastAsia="宋体" w:cs="宋体"/>
          <w:b/>
          <w:color w:val="000000"/>
          <w:highlight w:val="none"/>
        </w:rPr>
        <w:t xml:space="preserve">注：如供应商成交，项目组成员必须按本表承诺人员操作，不得随意更换。按磋商文件要求附相关人员证书。</w:t>
      </w:r>
      <w:r>
        <w:rPr>
          <w:rFonts w:hint="eastAsia" w:ascii="宋体" w:hAnsi="宋体" w:eastAsia="宋体" w:cs="宋体"/>
          <w:color w:val="000000"/>
          <w:highlight w:val="none"/>
        </w:rPr>
      </w:r>
      <w:r/>
    </w:p>
    <w:p>
      <w:pPr>
        <w:pStyle w:val="884"/>
        <w:ind w:firstLine="2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3"/>
        <w:ind w:firstLine="325"/>
        <w:keepLines/>
        <w:keepNext/>
        <w:spacing w:before="145" w:after="145" w:line="360" w:lineRule="auto"/>
        <w:rPr>
          <w:rFonts w:hint="eastAsia" w:ascii="宋体" w:hAnsi="宋体" w:eastAsia="宋体" w:cs="宋体"/>
          <w:b/>
          <w:bCs/>
          <w:color w:val="000000"/>
          <w:sz w:val="32"/>
          <w:szCs w:val="32"/>
          <w:highlight w:val="none"/>
        </w:rPr>
        <w:outlineLvl w:val="2"/>
      </w:pPr>
      <w:r>
        <w:rPr>
          <w:rFonts w:hint="eastAsia" w:ascii="宋体" w:hAnsi="宋体" w:eastAsia="宋体" w:cs="宋体"/>
          <w:color w:val="000000"/>
          <w:highlight w:val="none"/>
        </w:rPr>
        <w:br w:type="page" w:clear="all"/>
      </w:r>
      <w:bookmarkStart w:id="230" w:name="_Toc11176"/>
      <w:r/>
      <w:bookmarkStart w:id="231" w:name="_Toc29988"/>
      <w:r>
        <w:rPr>
          <w:rFonts w:hint="eastAsia" w:ascii="宋体" w:hAnsi="宋体" w:eastAsia="宋体" w:cs="宋体"/>
          <w:b/>
          <w:bCs/>
          <w:color w:val="000000"/>
          <w:sz w:val="32"/>
          <w:szCs w:val="32"/>
          <w:highlight w:val="none"/>
        </w:rPr>
        <w:t xml:space="preserve">十</w:t>
      </w:r>
      <w:r>
        <w:rPr>
          <w:rFonts w:hint="eastAsia" w:ascii="宋体" w:hAnsi="宋体" w:cs="宋体"/>
          <w:b/>
          <w:bCs/>
          <w:color w:val="000000"/>
          <w:sz w:val="32"/>
          <w:szCs w:val="32"/>
          <w:highlight w:val="none"/>
          <w:lang w:val="en-US" w:eastAsia="zh-CN"/>
        </w:rPr>
        <w:t xml:space="preserve">一</w:t>
      </w:r>
      <w:r>
        <w:rPr>
          <w:rFonts w:hint="eastAsia" w:ascii="宋体" w:hAnsi="宋体" w:eastAsia="宋体" w:cs="宋体"/>
          <w:b/>
          <w:bCs/>
          <w:color w:val="000000"/>
          <w:sz w:val="32"/>
          <w:szCs w:val="32"/>
          <w:highlight w:val="none"/>
        </w:rPr>
        <w:t xml:space="preserve">、</w:t>
      </w:r>
      <w:bookmarkEnd w:id="230"/>
      <w:r>
        <w:rPr>
          <w:rFonts w:hint="eastAsia" w:ascii="宋体" w:hAnsi="宋体" w:eastAsia="宋体" w:cs="宋体"/>
          <w:b/>
          <w:bCs/>
          <w:color w:val="000000"/>
          <w:sz w:val="32"/>
          <w:szCs w:val="32"/>
          <w:highlight w:val="none"/>
        </w:rPr>
        <w:t xml:space="preserve">企业业绩</w:t>
      </w:r>
      <w:bookmarkEnd w:id="231"/>
      <w:r>
        <w:rPr>
          <w:rFonts w:hint="eastAsia" w:ascii="宋体" w:hAnsi="宋体" w:eastAsia="宋体" w:cs="宋体"/>
          <w:b/>
          <w:bCs/>
          <w:color w:val="000000"/>
          <w:sz w:val="32"/>
          <w:szCs w:val="32"/>
          <w:highlight w:val="none"/>
        </w:rPr>
      </w:r>
      <w:r/>
    </w:p>
    <w:p>
      <w:pPr>
        <w:pStyle w:val="886"/>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val="en-US" w:eastAsia="zh-CN"/>
        </w:rPr>
        <w:t xml:space="preserve">供应商</w:t>
      </w:r>
      <w:r>
        <w:rPr>
          <w:rFonts w:hint="eastAsia" w:ascii="宋体" w:hAnsi="宋体" w:eastAsia="宋体" w:cs="宋体"/>
          <w:b/>
          <w:color w:val="000000"/>
          <w:sz w:val="32"/>
          <w:szCs w:val="32"/>
          <w:highlight w:val="none"/>
        </w:rPr>
        <w:t xml:space="preserve">承担类似项目业绩一览表</w:t>
      </w:r>
      <w:r>
        <w:rPr>
          <w:rFonts w:hint="eastAsia" w:ascii="宋体" w:hAnsi="宋体" w:eastAsia="宋体" w:cs="宋体"/>
          <w:b/>
          <w:color w:val="000000"/>
          <w:sz w:val="32"/>
          <w:szCs w:val="32"/>
          <w:highlight w:val="none"/>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tcPr>
          <w:p>
            <w:pPr>
              <w:pStyle w:val="887"/>
              <w:jc w:val="center"/>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序号</w:t>
            </w:r>
            <w:r>
              <w:rPr>
                <w:rFonts w:hint="eastAsia" w:ascii="宋体" w:hAnsi="宋体" w:eastAsia="宋体" w:cs="宋体"/>
                <w:color w:val="000000"/>
                <w:sz w:val="28"/>
                <w:szCs w:val="28"/>
                <w:highlight w:val="none"/>
              </w:rPr>
            </w:r>
            <w:r/>
          </w:p>
        </w:tc>
        <w:tc>
          <w:tcPr>
            <w:tcW w:w="3827" w:type="dxa"/>
            <w:vAlign w:val="center"/>
            <w:textDirection w:val="lrTb"/>
            <w:noWrap/>
          </w:tcPr>
          <w:p>
            <w:pPr>
              <w:pStyle w:val="887"/>
              <w:jc w:val="center"/>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项目名称</w:t>
            </w:r>
            <w:r>
              <w:rPr>
                <w:rFonts w:hint="eastAsia" w:ascii="宋体" w:hAnsi="宋体" w:eastAsia="宋体" w:cs="宋体"/>
                <w:color w:val="000000"/>
                <w:sz w:val="28"/>
                <w:szCs w:val="28"/>
                <w:highlight w:val="none"/>
              </w:rPr>
            </w:r>
            <w:r/>
          </w:p>
        </w:tc>
        <w:tc>
          <w:tcPr>
            <w:tcW w:w="2433" w:type="dxa"/>
            <w:vAlign w:val="center"/>
            <w:textDirection w:val="lrTb"/>
            <w:noWrap/>
          </w:tcPr>
          <w:p>
            <w:pPr>
              <w:pStyle w:val="887"/>
              <w:jc w:val="center"/>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采购单位</w:t>
            </w:r>
            <w:r>
              <w:rPr>
                <w:rFonts w:hint="eastAsia" w:ascii="宋体" w:hAnsi="宋体" w:eastAsia="宋体" w:cs="宋体"/>
                <w:color w:val="000000"/>
                <w:sz w:val="28"/>
                <w:szCs w:val="28"/>
                <w:highlight w:val="none"/>
              </w:rPr>
            </w:r>
            <w:r/>
          </w:p>
        </w:tc>
        <w:tc>
          <w:tcPr>
            <w:tcW w:w="1395" w:type="dxa"/>
            <w:vAlign w:val="center"/>
            <w:textDirection w:val="lrTb"/>
            <w:noWrap/>
          </w:tcPr>
          <w:p>
            <w:pPr>
              <w:pStyle w:val="887"/>
              <w:jc w:val="center"/>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合同金额</w:t>
            </w:r>
            <w:r>
              <w:rPr>
                <w:rFonts w:hint="eastAsia" w:ascii="宋体" w:hAnsi="宋体" w:eastAsia="宋体" w:cs="宋体"/>
                <w:color w:val="000000"/>
                <w:sz w:val="28"/>
                <w:szCs w:val="28"/>
                <w:highlight w:val="none"/>
              </w:rPr>
            </w:r>
            <w:r/>
          </w:p>
        </w:tc>
      </w:tr>
      <w:tr>
        <w:trPr>
          <w:trHeight w:val="1510"/>
        </w:trPr>
        <w:tc>
          <w:tcPr>
            <w:tcW w:w="1229" w:type="dxa"/>
            <w:vAlign w:val="top"/>
            <w:textDirection w:val="lrTb"/>
            <w:noWrap/>
          </w:tcPr>
          <w:p>
            <w:pPr>
              <w:pStyle w:val="887"/>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3827" w:type="dxa"/>
            <w:vAlign w:val="center"/>
            <w:textDirection w:val="lrTb"/>
            <w:noWrap/>
          </w:tcPr>
          <w:p>
            <w:pPr>
              <w:pStyle w:val="887"/>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3" w:type="dxa"/>
            <w:vAlign w:val="center"/>
            <w:textDirection w:val="lrTb"/>
            <w:noWrap/>
          </w:tcPr>
          <w:p>
            <w:pPr>
              <w:pStyle w:val="887"/>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95" w:type="dxa"/>
            <w:vAlign w:val="center"/>
            <w:textDirection w:val="lrTb"/>
            <w:noWrap/>
          </w:tcPr>
          <w:p>
            <w:pPr>
              <w:pStyle w:val="887"/>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1510"/>
        </w:trPr>
        <w:tc>
          <w:tcPr>
            <w:tcW w:w="1229" w:type="dxa"/>
            <w:vAlign w:val="top"/>
            <w:textDirection w:val="lrTb"/>
            <w:noWrap/>
          </w:tcPr>
          <w:p>
            <w:pPr>
              <w:pStyle w:val="887"/>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3827" w:type="dxa"/>
            <w:vAlign w:val="center"/>
            <w:textDirection w:val="lrTb"/>
            <w:noWrap/>
          </w:tcPr>
          <w:p>
            <w:pPr>
              <w:pStyle w:val="887"/>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3" w:type="dxa"/>
            <w:vAlign w:val="center"/>
            <w:textDirection w:val="lrTb"/>
            <w:noWrap/>
          </w:tcPr>
          <w:p>
            <w:pPr>
              <w:pStyle w:val="887"/>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95" w:type="dxa"/>
            <w:vAlign w:val="center"/>
            <w:textDirection w:val="lrTb"/>
            <w:noWrap/>
          </w:tcPr>
          <w:p>
            <w:pPr>
              <w:pStyle w:val="887"/>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1510"/>
        </w:trPr>
        <w:tc>
          <w:tcPr>
            <w:tcW w:w="1229" w:type="dxa"/>
            <w:vAlign w:val="top"/>
            <w:textDirection w:val="lrTb"/>
            <w:noWrap/>
          </w:tcPr>
          <w:p>
            <w:pPr>
              <w:pStyle w:val="887"/>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3827" w:type="dxa"/>
            <w:vAlign w:val="center"/>
            <w:textDirection w:val="lrTb"/>
            <w:noWrap/>
          </w:tcPr>
          <w:p>
            <w:pPr>
              <w:pStyle w:val="887"/>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3" w:type="dxa"/>
            <w:vAlign w:val="center"/>
            <w:textDirection w:val="lrTb"/>
            <w:noWrap/>
          </w:tcPr>
          <w:p>
            <w:pPr>
              <w:pStyle w:val="887"/>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95" w:type="dxa"/>
            <w:vAlign w:val="center"/>
            <w:textDirection w:val="lrTb"/>
            <w:noWrap/>
          </w:tcPr>
          <w:p>
            <w:pPr>
              <w:pStyle w:val="887"/>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1525"/>
        </w:trPr>
        <w:tc>
          <w:tcPr>
            <w:tcW w:w="1229" w:type="dxa"/>
            <w:vAlign w:val="top"/>
            <w:textDirection w:val="lrTb"/>
            <w:noWrap/>
          </w:tcPr>
          <w:p>
            <w:pPr>
              <w:pStyle w:val="887"/>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3827" w:type="dxa"/>
            <w:vAlign w:val="center"/>
            <w:textDirection w:val="lrTb"/>
            <w:noWrap/>
          </w:tcPr>
          <w:p>
            <w:pPr>
              <w:pStyle w:val="887"/>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3" w:type="dxa"/>
            <w:vAlign w:val="center"/>
            <w:textDirection w:val="lrTb"/>
            <w:noWrap/>
          </w:tcPr>
          <w:p>
            <w:pPr>
              <w:pStyle w:val="887"/>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95" w:type="dxa"/>
            <w:vAlign w:val="center"/>
            <w:textDirection w:val="lrTb"/>
            <w:noWrap/>
          </w:tcPr>
          <w:p>
            <w:pPr>
              <w:pStyle w:val="887"/>
              <w:jc w:val="center"/>
              <w:spacing w:line="5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bl>
    <w:p>
      <w:pPr>
        <w:pStyle w:val="886"/>
        <w:rPr>
          <w:rFonts w:hint="eastAsia" w:ascii="宋体" w:hAnsi="宋体" w:eastAsia="宋体" w:cs="宋体"/>
          <w:color w:val="000000"/>
          <w:highlight w:val="none"/>
        </w:rPr>
      </w:pPr>
      <w:r>
        <w:rPr>
          <w:rFonts w:hint="eastAsia" w:ascii="宋体" w:hAnsi="宋体" w:eastAsia="宋体" w:cs="宋体"/>
          <w:b/>
          <w:color w:val="000000"/>
          <w:sz w:val="24"/>
          <w:highlight w:val="none"/>
        </w:rPr>
        <w:t xml:space="preserve">注：请填写此表，并按要求上传业绩资料电子件。</w:t>
      </w:r>
      <w:r>
        <w:rPr>
          <w:rFonts w:hint="eastAsia" w:ascii="宋体" w:hAnsi="宋体" w:eastAsia="宋体" w:cs="宋体"/>
          <w:color w:val="000000"/>
          <w:highlight w:val="none"/>
        </w:rPr>
      </w:r>
      <w:r/>
    </w:p>
    <w:p>
      <w:pPr>
        <w:pStyle w:val="863"/>
        <w:ind w:firstLine="498"/>
        <w:keepLines/>
        <w:keepNext/>
        <w:spacing w:before="145" w:after="145" w:line="360" w:lineRule="auto"/>
        <w:rPr>
          <w:rFonts w:hint="eastAsia" w:ascii="宋体" w:hAnsi="宋体" w:eastAsia="宋体" w:cs="宋体"/>
          <w:b/>
          <w:bCs/>
          <w:color w:val="000000"/>
          <w:sz w:val="32"/>
          <w:szCs w:val="32"/>
          <w:highlight w:val="none"/>
        </w:rPr>
        <w:outlineLvl w:val="2"/>
      </w:pPr>
      <w:r>
        <w:rPr>
          <w:rFonts w:hint="eastAsia" w:ascii="宋体" w:hAnsi="宋体" w:eastAsia="宋体" w:cs="宋体"/>
          <w:b/>
          <w:color w:val="000000"/>
          <w:sz w:val="32"/>
          <w:szCs w:val="32"/>
          <w:highlight w:val="none"/>
        </w:rPr>
        <w:br w:type="page" w:clear="all"/>
      </w:r>
      <w:bookmarkStart w:id="232" w:name="_Toc23084"/>
      <w:r/>
      <w:bookmarkStart w:id="233" w:name="_Toc28140"/>
      <w:r>
        <w:rPr>
          <w:rFonts w:hint="eastAsia" w:ascii="宋体" w:hAnsi="宋体" w:eastAsia="宋体" w:cs="宋体"/>
          <w:b/>
          <w:bCs/>
          <w:color w:val="000000"/>
          <w:sz w:val="32"/>
          <w:szCs w:val="32"/>
          <w:highlight w:val="none"/>
        </w:rPr>
        <w:t xml:space="preserve">十</w:t>
      </w:r>
      <w:r>
        <w:rPr>
          <w:rFonts w:hint="eastAsia" w:ascii="宋体" w:hAnsi="宋体" w:cs="宋体"/>
          <w:b/>
          <w:bCs/>
          <w:color w:val="000000"/>
          <w:sz w:val="32"/>
          <w:szCs w:val="32"/>
          <w:highlight w:val="none"/>
          <w:lang w:val="en-US" w:eastAsia="zh-CN"/>
        </w:rPr>
        <w:t xml:space="preserve">二</w:t>
      </w:r>
      <w:r>
        <w:rPr>
          <w:rFonts w:hint="eastAsia" w:ascii="宋体" w:hAnsi="宋体" w:eastAsia="宋体" w:cs="宋体"/>
          <w:b/>
          <w:bCs/>
          <w:color w:val="000000"/>
          <w:sz w:val="32"/>
          <w:szCs w:val="32"/>
          <w:highlight w:val="none"/>
        </w:rPr>
        <w:t xml:space="preserve">、磋商所需其他材料</w:t>
      </w:r>
      <w:bookmarkEnd w:id="232"/>
      <w:r/>
      <w:bookmarkEnd w:id="233"/>
      <w:r>
        <w:rPr>
          <w:rFonts w:hint="eastAsia" w:ascii="宋体" w:hAnsi="宋体" w:eastAsia="宋体" w:cs="宋体"/>
          <w:b/>
          <w:bCs/>
          <w:color w:val="000000"/>
          <w:sz w:val="32"/>
          <w:szCs w:val="32"/>
          <w:highlight w:val="none"/>
        </w:rPr>
      </w:r>
      <w:r/>
    </w:p>
    <w:p>
      <w:pPr>
        <w:pStyle w:val="888"/>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请在此文档中增加磋商所需其他相关内容（包括资格要求、评分办法、采购需求中涉及的证件证明及其它</w:t>
      </w:r>
      <w:r>
        <w:rPr>
          <w:rFonts w:hint="eastAsia" w:ascii="宋体" w:hAnsi="宋体" w:eastAsia="宋体" w:cs="宋体"/>
          <w:color w:val="000000"/>
          <w:sz w:val="28"/>
          <w:szCs w:val="28"/>
          <w:highlight w:val="none"/>
          <w:lang w:val="en-US" w:eastAsia="zh-CN"/>
        </w:rPr>
        <w:t xml:space="preserve">供应商</w:t>
      </w:r>
      <w:r>
        <w:rPr>
          <w:rFonts w:hint="eastAsia" w:ascii="宋体" w:hAnsi="宋体" w:eastAsia="宋体" w:cs="宋体"/>
          <w:color w:val="000000"/>
          <w:sz w:val="28"/>
          <w:szCs w:val="28"/>
          <w:highlight w:val="none"/>
        </w:rPr>
        <w:t xml:space="preserve">认为有必要提供的资料），如没有请将此空文档上传。</w:t>
      </w:r>
      <w:r>
        <w:rPr>
          <w:rFonts w:hint="eastAsia" w:ascii="宋体" w:hAnsi="宋体" w:eastAsia="宋体" w:cs="宋体"/>
          <w:color w:val="000000"/>
          <w:sz w:val="28"/>
          <w:szCs w:val="28"/>
          <w:highlight w:val="none"/>
        </w:rPr>
      </w:r>
      <w:r/>
    </w:p>
    <w:p>
      <w:pPr>
        <w:pStyle w:val="863"/>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t xml:space="preserve">质疑函范本</w:t>
      </w:r>
      <w:r>
        <w:rPr>
          <w:rFonts w:hint="eastAsia" w:ascii="宋体" w:hAnsi="宋体" w:eastAsia="宋体" w:cs="宋体"/>
          <w:b/>
          <w:bCs/>
          <w:color w:val="000000"/>
          <w:sz w:val="32"/>
          <w:szCs w:val="32"/>
          <w:highlight w:val="none"/>
        </w:rPr>
      </w:r>
      <w:r/>
    </w:p>
    <w:p>
      <w:pPr>
        <w:pStyle w:val="863"/>
        <w:spacing w:before="290"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一、质疑供应商基本信息</w:t>
      </w:r>
      <w:r>
        <w:rPr>
          <w:rFonts w:hint="eastAsia" w:ascii="宋体" w:hAnsi="宋体" w:eastAsia="宋体" w:cs="宋体"/>
          <w:bCs/>
          <w:color w:val="000000"/>
          <w:sz w:val="24"/>
          <w:szCs w:val="24"/>
          <w:highlight w:val="none"/>
        </w:rPr>
      </w:r>
      <w:r/>
    </w:p>
    <w:p>
      <w:pPr>
        <w:pStyle w:val="86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质疑供应商：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6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86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86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授权代表：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6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86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86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二、质疑项目基本情况</w:t>
      </w:r>
      <w:r>
        <w:rPr>
          <w:rFonts w:hint="eastAsia" w:ascii="宋体" w:hAnsi="宋体" w:eastAsia="宋体" w:cs="宋体"/>
          <w:bCs/>
          <w:color w:val="000000"/>
          <w:sz w:val="24"/>
          <w:szCs w:val="24"/>
          <w:highlight w:val="none"/>
        </w:rPr>
      </w:r>
      <w:r/>
    </w:p>
    <w:p>
      <w:pPr>
        <w:pStyle w:val="86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86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包号：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86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采购人名称：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6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采购文件获取日期：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86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三、质疑事项具体内容</w:t>
      </w:r>
      <w:r>
        <w:rPr>
          <w:rFonts w:hint="eastAsia" w:ascii="宋体" w:hAnsi="宋体" w:eastAsia="宋体" w:cs="宋体"/>
          <w:bCs/>
          <w:color w:val="000000"/>
          <w:sz w:val="24"/>
          <w:szCs w:val="24"/>
          <w:highlight w:val="none"/>
        </w:rPr>
      </w:r>
      <w:r/>
    </w:p>
    <w:p>
      <w:pPr>
        <w:pStyle w:val="86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6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事实依据：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6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86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法律依据：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6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6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质疑事项2</w:t>
      </w:r>
      <w:r>
        <w:rPr>
          <w:rFonts w:hint="eastAsia" w:ascii="宋体" w:hAnsi="宋体" w:eastAsia="宋体" w:cs="宋体"/>
          <w:color w:val="000000"/>
          <w:sz w:val="24"/>
          <w:szCs w:val="24"/>
          <w:highlight w:val="none"/>
          <w:u w:val="single"/>
        </w:rPr>
      </w:r>
      <w:r/>
    </w:p>
    <w:p>
      <w:pPr>
        <w:pStyle w:val="86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6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四、与质疑事项相关的质疑请求</w:t>
      </w:r>
      <w:r>
        <w:rPr>
          <w:rFonts w:hint="eastAsia" w:ascii="宋体" w:hAnsi="宋体" w:eastAsia="宋体" w:cs="宋体"/>
          <w:bCs/>
          <w:color w:val="000000"/>
          <w:sz w:val="24"/>
          <w:szCs w:val="24"/>
          <w:highlight w:val="none"/>
        </w:rPr>
      </w:r>
      <w:r/>
    </w:p>
    <w:p>
      <w:pPr>
        <w:pStyle w:val="86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请求：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6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签字（签章）：                   公章：                      </w:t>
      </w:r>
      <w:r>
        <w:rPr>
          <w:rFonts w:hint="eastAsia" w:ascii="宋体" w:hAnsi="宋体" w:eastAsia="宋体" w:cs="宋体"/>
          <w:color w:val="000000"/>
          <w:sz w:val="24"/>
          <w:szCs w:val="24"/>
          <w:highlight w:val="none"/>
        </w:rPr>
      </w:r>
      <w:r/>
    </w:p>
    <w:p>
      <w:pPr>
        <w:pStyle w:val="86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w:t>
      </w:r>
      <w:r>
        <w:rPr>
          <w:rFonts w:hint="eastAsia" w:ascii="宋体" w:hAnsi="宋体" w:eastAsia="宋体" w:cs="宋体"/>
          <w:color w:val="000000"/>
          <w:sz w:val="24"/>
          <w:szCs w:val="24"/>
          <w:highlight w:val="none"/>
        </w:rPr>
      </w:r>
      <w:r/>
    </w:p>
    <w:p>
      <w:pPr>
        <w:pStyle w:val="863"/>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63"/>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63"/>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63"/>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63"/>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63"/>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63"/>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63"/>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质疑函制作说明：</w:t>
      </w:r>
      <w:r>
        <w:rPr>
          <w:rFonts w:hint="eastAsia" w:ascii="宋体" w:hAnsi="宋体" w:eastAsia="宋体" w:cs="宋体"/>
          <w:b/>
          <w:color w:val="000000"/>
          <w:sz w:val="24"/>
          <w:szCs w:val="24"/>
          <w:highlight w:val="none"/>
        </w:rPr>
      </w:r>
      <w:r/>
    </w:p>
    <w:p>
      <w:pPr>
        <w:pStyle w:val="863"/>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1.供应商提出质疑时，应提交质疑函和必要的证明材料。</w:t>
      </w:r>
      <w:r>
        <w:rPr>
          <w:rFonts w:hint="eastAsia" w:ascii="宋体" w:hAnsi="宋体" w:eastAsia="宋体" w:cs="宋体"/>
          <w:color w:val="000000"/>
          <w:sz w:val="24"/>
          <w:szCs w:val="24"/>
          <w:highlight w:val="none"/>
        </w:rPr>
      </w:r>
      <w:r/>
    </w:p>
    <w:p>
      <w:pPr>
        <w:pStyle w:val="863"/>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color w:val="000000"/>
          <w:sz w:val="24"/>
          <w:szCs w:val="24"/>
          <w:highlight w:val="none"/>
        </w:rPr>
      </w:r>
      <w:r/>
    </w:p>
    <w:p>
      <w:pPr>
        <w:pStyle w:val="863"/>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3.质疑供应商若对项目的某一分包进行质疑，质疑函中应列明具体分包号。</w:t>
      </w:r>
      <w:r>
        <w:rPr>
          <w:rFonts w:hint="eastAsia" w:ascii="宋体" w:hAnsi="宋体" w:eastAsia="宋体" w:cs="宋体"/>
          <w:color w:val="000000"/>
          <w:sz w:val="24"/>
          <w:szCs w:val="24"/>
          <w:highlight w:val="none"/>
        </w:rPr>
      </w:r>
      <w:r/>
    </w:p>
    <w:p>
      <w:pPr>
        <w:pStyle w:val="863"/>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4.质疑函的质疑事项应具体、明确，并有必要的事实依据和法律依据。</w:t>
      </w:r>
      <w:r>
        <w:rPr>
          <w:rFonts w:hint="eastAsia" w:ascii="宋体" w:hAnsi="宋体" w:eastAsia="宋体" w:cs="宋体"/>
          <w:color w:val="000000"/>
          <w:sz w:val="24"/>
          <w:szCs w:val="24"/>
          <w:highlight w:val="none"/>
        </w:rPr>
      </w:r>
      <w:r/>
    </w:p>
    <w:p>
      <w:pPr>
        <w:pStyle w:val="863"/>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5.质疑函的质疑请求应与质疑事项相关。</w:t>
      </w:r>
      <w:r>
        <w:rPr>
          <w:rFonts w:hint="eastAsia" w:ascii="宋体" w:hAnsi="宋体" w:eastAsia="宋体" w:cs="宋体"/>
          <w:color w:val="000000"/>
          <w:sz w:val="24"/>
          <w:szCs w:val="24"/>
          <w:highlight w:val="none"/>
        </w:rPr>
      </w:r>
      <w:r/>
    </w:p>
    <w:p>
      <w:pPr>
        <w:pStyle w:val="863"/>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color w:val="000000"/>
          <w:sz w:val="24"/>
          <w:szCs w:val="24"/>
          <w:highlight w:val="none"/>
        </w:rPr>
      </w:r>
      <w:r/>
    </w:p>
    <w:p>
      <w:pPr>
        <w:pStyle w:val="863"/>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3"/>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sectPr>
      <w:headerReference w:type="default" r:id="rId9"/>
      <w:footerReference w:type="default" r:id="rId10"/>
      <w:footerReference w:type="even" r:id="rId11"/>
      <w:footnotePr/>
      <w:endnotePr/>
      <w:type w:val="nextPage"/>
      <w:pgSz w:w="11906" w:h="16838" w:orient="portrait"/>
      <w:pgMar w:top="1418" w:right="1366"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方正仿宋_GBK">
    <w:panose1 w:val="020B0503020202020204"/>
  </w:font>
  <w:font w:name="楷体_GB2312">
    <w:panose1 w:val="02010609060101010101"/>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tabs>
        <w:tab w:val="center" w:pos="4153" w:leader="none"/>
        <w:tab w:val="right" w:pos="8306" w:leader="none"/>
      </w:tabs>
      <w:rPr>
        <w:rStyle w:val="891"/>
        <w:rFonts w:hint="eastAsia" w:ascii="宋体" w:hAnsi="宋体"/>
      </w:rPr>
      <w:framePr w:wrap="around" w:vAnchor="text" w:hAnchor="margin" w:xAlign="center" w:y="1"/>
    </w:pPr>
    <w:r>
      <w:rPr>
        <w:rFonts w:ascii="宋体" w:hAnsi="宋体"/>
      </w:rPr>
      <w:fldChar w:fldCharType="begin"/>
    </w:r>
    <w:r>
      <w:rPr>
        <w:rStyle w:val="891"/>
        <w:rFonts w:ascii="宋体" w:hAnsi="宋体"/>
      </w:rPr>
      <w:instrText xml:space="preserve">PAGE  </w:instrText>
    </w:r>
    <w:r>
      <w:rPr>
        <w:rFonts w:ascii="宋体" w:hAnsi="宋体"/>
      </w:rPr>
      <w:fldChar w:fldCharType="separate"/>
    </w:r>
    <w:r>
      <w:rPr>
        <w:rStyle w:val="891"/>
        <w:rFonts w:ascii="宋体" w:hAnsi="宋体"/>
      </w:rPr>
      <w:t xml:space="preserve">182</w:t>
    </w:r>
    <w:r>
      <w:rPr>
        <w:rFonts w:ascii="宋体" w:hAnsi="宋体"/>
      </w:rPr>
      <w:fldChar w:fldCharType="end"/>
    </w:r>
    <w:r>
      <w:rPr>
        <w:rStyle w:val="891"/>
        <w:rFonts w:hint="eastAsia" w:ascii="宋体" w:hAnsi="宋体"/>
      </w:rPr>
    </w:r>
    <w:r/>
  </w:p>
  <w:p>
    <w:pPr>
      <w:pStyle w:val="890"/>
      <w:jc w:val="center"/>
      <w:tabs>
        <w:tab w:val="center" w:pos="4153" w:leader="none"/>
        <w:tab w:val="right" w:pos="8306" w:leader="none"/>
      </w:tabs>
      <w:rPr>
        <w:b/>
        <w:i/>
      </w:rPr>
    </w:pPr>
    <w:r>
      <w:rPr>
        <w:b/>
        <w:i/>
        <w:sz w:val="20"/>
      </w:rPr>
      <w:t xml:space="preserve"> </w: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tabs>
        <w:tab w:val="center" w:pos="4153" w:leader="none"/>
        <w:tab w:val="right" w:pos="8306" w:leader="none"/>
      </w:tabs>
      <w:rPr>
        <w:rStyle w:val="891"/>
      </w:rPr>
      <w:framePr w:wrap="around" w:vAnchor="text" w:hAnchor="margin" w:xAlign="center" w:y="1"/>
    </w:pPr>
    <w:r>
      <w:fldChar w:fldCharType="begin"/>
    </w:r>
    <w:r>
      <w:rPr>
        <w:rStyle w:val="891"/>
      </w:rPr>
      <w:instrText xml:space="preserve">PAGE  </w:instrText>
    </w:r>
    <w:r>
      <w:fldChar w:fldCharType="separate"/>
    </w:r>
    <w:r>
      <w:rPr>
        <w:rStyle w:val="891"/>
      </w:rPr>
      <w:t xml:space="preserve">1</w:t>
    </w:r>
    <w:r>
      <w:fldChar w:fldCharType="end"/>
    </w:r>
    <w:r>
      <w:rPr>
        <w:rStyle w:val="891"/>
      </w:rPr>
    </w:r>
    <w:r/>
  </w:p>
  <w:p>
    <w:pPr>
      <w:pStyle w:val="89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pStyle w:val="86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5">
    <w:name w:val="Heading 1"/>
    <w:basedOn w:val="863"/>
    <w:next w:val="863"/>
    <w:link w:val="686"/>
    <w:uiPriority w:val="9"/>
    <w:qFormat/>
    <w:pPr>
      <w:keepLines/>
      <w:keepNext/>
      <w:spacing w:before="480" w:after="200"/>
      <w:outlineLvl w:val="0"/>
    </w:pPr>
    <w:rPr>
      <w:rFonts w:ascii="Arial" w:hAnsi="Arial" w:eastAsia="Arial" w:cs="Arial"/>
      <w:sz w:val="40"/>
      <w:szCs w:val="40"/>
    </w:rPr>
  </w:style>
  <w:style w:type="character" w:styleId="686">
    <w:name w:val="Heading 1 Char"/>
    <w:link w:val="685"/>
    <w:uiPriority w:val="9"/>
    <w:rPr>
      <w:rFonts w:ascii="Arial" w:hAnsi="Arial" w:eastAsia="Arial" w:cs="Arial"/>
      <w:sz w:val="40"/>
      <w:szCs w:val="40"/>
    </w:rPr>
  </w:style>
  <w:style w:type="paragraph" w:styleId="687">
    <w:name w:val="Heading 2"/>
    <w:basedOn w:val="863"/>
    <w:next w:val="863"/>
    <w:link w:val="688"/>
    <w:uiPriority w:val="9"/>
    <w:unhideWhenUsed/>
    <w:qFormat/>
    <w:pPr>
      <w:keepLines/>
      <w:keepNext/>
      <w:spacing w:before="360" w:after="200"/>
      <w:outlineLvl w:val="1"/>
    </w:pPr>
    <w:rPr>
      <w:rFonts w:ascii="Arial" w:hAnsi="Arial" w:eastAsia="Arial" w:cs="Arial"/>
      <w:sz w:val="34"/>
    </w:rPr>
  </w:style>
  <w:style w:type="character" w:styleId="688">
    <w:name w:val="Heading 2 Char"/>
    <w:link w:val="687"/>
    <w:uiPriority w:val="9"/>
    <w:rPr>
      <w:rFonts w:ascii="Arial" w:hAnsi="Arial" w:eastAsia="Arial" w:cs="Arial"/>
      <w:sz w:val="34"/>
    </w:rPr>
  </w:style>
  <w:style w:type="paragraph" w:styleId="689">
    <w:name w:val="Heading 3"/>
    <w:basedOn w:val="863"/>
    <w:next w:val="863"/>
    <w:link w:val="690"/>
    <w:uiPriority w:val="9"/>
    <w:unhideWhenUsed/>
    <w:qFormat/>
    <w:pPr>
      <w:keepLines/>
      <w:keepNext/>
      <w:spacing w:before="320" w:after="200"/>
      <w:outlineLvl w:val="2"/>
    </w:pPr>
    <w:rPr>
      <w:rFonts w:ascii="Arial" w:hAnsi="Arial" w:eastAsia="Arial" w:cs="Arial"/>
      <w:sz w:val="30"/>
      <w:szCs w:val="30"/>
    </w:rPr>
  </w:style>
  <w:style w:type="character" w:styleId="690">
    <w:name w:val="Heading 3 Char"/>
    <w:link w:val="689"/>
    <w:uiPriority w:val="9"/>
    <w:rPr>
      <w:rFonts w:ascii="Arial" w:hAnsi="Arial" w:eastAsia="Arial" w:cs="Arial"/>
      <w:sz w:val="30"/>
      <w:szCs w:val="30"/>
    </w:rPr>
  </w:style>
  <w:style w:type="paragraph" w:styleId="691">
    <w:name w:val="Heading 4"/>
    <w:basedOn w:val="863"/>
    <w:next w:val="863"/>
    <w:link w:val="692"/>
    <w:uiPriority w:val="9"/>
    <w:unhideWhenUsed/>
    <w:qFormat/>
    <w:pPr>
      <w:keepLines/>
      <w:keepNext/>
      <w:spacing w:before="320" w:after="200"/>
      <w:outlineLvl w:val="3"/>
    </w:pPr>
    <w:rPr>
      <w:rFonts w:ascii="Arial" w:hAnsi="Arial" w:eastAsia="Arial" w:cs="Arial"/>
      <w:b/>
      <w:bCs/>
      <w:sz w:val="26"/>
      <w:szCs w:val="26"/>
    </w:rPr>
  </w:style>
  <w:style w:type="character" w:styleId="692">
    <w:name w:val="Heading 4 Char"/>
    <w:link w:val="691"/>
    <w:uiPriority w:val="9"/>
    <w:rPr>
      <w:rFonts w:ascii="Arial" w:hAnsi="Arial" w:eastAsia="Arial" w:cs="Arial"/>
      <w:b/>
      <w:bCs/>
      <w:sz w:val="26"/>
      <w:szCs w:val="26"/>
    </w:rPr>
  </w:style>
  <w:style w:type="paragraph" w:styleId="693">
    <w:name w:val="Heading 5"/>
    <w:basedOn w:val="863"/>
    <w:next w:val="863"/>
    <w:link w:val="694"/>
    <w:uiPriority w:val="9"/>
    <w:unhideWhenUsed/>
    <w:qFormat/>
    <w:pPr>
      <w:keepLines/>
      <w:keepNext/>
      <w:spacing w:before="320" w:after="200"/>
      <w:outlineLvl w:val="4"/>
    </w:pPr>
    <w:rPr>
      <w:rFonts w:ascii="Arial" w:hAnsi="Arial" w:eastAsia="Arial" w:cs="Arial"/>
      <w:b/>
      <w:bCs/>
      <w:sz w:val="24"/>
      <w:szCs w:val="24"/>
    </w:rPr>
  </w:style>
  <w:style w:type="character" w:styleId="694">
    <w:name w:val="Heading 5 Char"/>
    <w:link w:val="693"/>
    <w:uiPriority w:val="9"/>
    <w:rPr>
      <w:rFonts w:ascii="Arial" w:hAnsi="Arial" w:eastAsia="Arial" w:cs="Arial"/>
      <w:b/>
      <w:bCs/>
      <w:sz w:val="24"/>
      <w:szCs w:val="24"/>
    </w:rPr>
  </w:style>
  <w:style w:type="paragraph" w:styleId="695">
    <w:name w:val="Heading 6"/>
    <w:basedOn w:val="863"/>
    <w:next w:val="863"/>
    <w:link w:val="696"/>
    <w:uiPriority w:val="9"/>
    <w:unhideWhenUsed/>
    <w:qFormat/>
    <w:pPr>
      <w:keepLines/>
      <w:keepNext/>
      <w:spacing w:before="320" w:after="200"/>
      <w:outlineLvl w:val="5"/>
    </w:pPr>
    <w:rPr>
      <w:rFonts w:ascii="Arial" w:hAnsi="Arial" w:eastAsia="Arial" w:cs="Arial"/>
      <w:b/>
      <w:bCs/>
      <w:sz w:val="22"/>
      <w:szCs w:val="22"/>
    </w:rPr>
  </w:style>
  <w:style w:type="character" w:styleId="696">
    <w:name w:val="Heading 6 Char"/>
    <w:link w:val="695"/>
    <w:uiPriority w:val="9"/>
    <w:rPr>
      <w:rFonts w:ascii="Arial" w:hAnsi="Arial" w:eastAsia="Arial" w:cs="Arial"/>
      <w:b/>
      <w:bCs/>
      <w:sz w:val="22"/>
      <w:szCs w:val="22"/>
    </w:rPr>
  </w:style>
  <w:style w:type="paragraph" w:styleId="697">
    <w:name w:val="Heading 7"/>
    <w:basedOn w:val="863"/>
    <w:next w:val="863"/>
    <w:link w:val="698"/>
    <w:uiPriority w:val="9"/>
    <w:unhideWhenUsed/>
    <w:qFormat/>
    <w:pPr>
      <w:keepLines/>
      <w:keepNext/>
      <w:spacing w:before="320" w:after="200"/>
      <w:outlineLvl w:val="6"/>
    </w:pPr>
    <w:rPr>
      <w:rFonts w:ascii="Arial" w:hAnsi="Arial" w:eastAsia="Arial" w:cs="Arial"/>
      <w:b/>
      <w:bCs/>
      <w:i/>
      <w:iCs/>
      <w:sz w:val="22"/>
      <w:szCs w:val="22"/>
    </w:rPr>
  </w:style>
  <w:style w:type="character" w:styleId="698">
    <w:name w:val="Heading 7 Char"/>
    <w:link w:val="697"/>
    <w:uiPriority w:val="9"/>
    <w:rPr>
      <w:rFonts w:ascii="Arial" w:hAnsi="Arial" w:eastAsia="Arial" w:cs="Arial"/>
      <w:b/>
      <w:bCs/>
      <w:i/>
      <w:iCs/>
      <w:sz w:val="22"/>
      <w:szCs w:val="22"/>
    </w:rPr>
  </w:style>
  <w:style w:type="paragraph" w:styleId="699">
    <w:name w:val="Heading 8"/>
    <w:basedOn w:val="863"/>
    <w:next w:val="863"/>
    <w:link w:val="700"/>
    <w:uiPriority w:val="9"/>
    <w:unhideWhenUsed/>
    <w:qFormat/>
    <w:pPr>
      <w:keepLines/>
      <w:keepNext/>
      <w:spacing w:before="320" w:after="200"/>
      <w:outlineLvl w:val="7"/>
    </w:pPr>
    <w:rPr>
      <w:rFonts w:ascii="Arial" w:hAnsi="Arial" w:eastAsia="Arial" w:cs="Arial"/>
      <w:i/>
      <w:iCs/>
      <w:sz w:val="22"/>
      <w:szCs w:val="22"/>
    </w:rPr>
  </w:style>
  <w:style w:type="character" w:styleId="700">
    <w:name w:val="Heading 8 Char"/>
    <w:link w:val="699"/>
    <w:uiPriority w:val="9"/>
    <w:rPr>
      <w:rFonts w:ascii="Arial" w:hAnsi="Arial" w:eastAsia="Arial" w:cs="Arial"/>
      <w:i/>
      <w:iCs/>
      <w:sz w:val="22"/>
      <w:szCs w:val="22"/>
    </w:rPr>
  </w:style>
  <w:style w:type="paragraph" w:styleId="701">
    <w:name w:val="Heading 9"/>
    <w:basedOn w:val="863"/>
    <w:next w:val="863"/>
    <w:link w:val="702"/>
    <w:uiPriority w:val="9"/>
    <w:unhideWhenUsed/>
    <w:qFormat/>
    <w:pPr>
      <w:keepLines/>
      <w:keepNext/>
      <w:spacing w:before="320" w:after="200"/>
      <w:outlineLvl w:val="8"/>
    </w:pPr>
    <w:rPr>
      <w:rFonts w:ascii="Arial" w:hAnsi="Arial" w:eastAsia="Arial" w:cs="Arial"/>
      <w:i/>
      <w:iCs/>
      <w:sz w:val="21"/>
      <w:szCs w:val="21"/>
    </w:rPr>
  </w:style>
  <w:style w:type="character" w:styleId="702">
    <w:name w:val="Heading 9 Char"/>
    <w:link w:val="701"/>
    <w:uiPriority w:val="9"/>
    <w:rPr>
      <w:rFonts w:ascii="Arial" w:hAnsi="Arial" w:eastAsia="Arial" w:cs="Arial"/>
      <w:i/>
      <w:iCs/>
      <w:sz w:val="21"/>
      <w:szCs w:val="21"/>
    </w:rPr>
  </w:style>
  <w:style w:type="paragraph" w:styleId="703">
    <w:name w:val="List Paragraph"/>
    <w:basedOn w:val="863"/>
    <w:uiPriority w:val="34"/>
    <w:qFormat/>
    <w:pPr>
      <w:contextualSpacing/>
      <w:ind w:left="720"/>
    </w:pPr>
  </w:style>
  <w:style w:type="paragraph" w:styleId="704">
    <w:name w:val="No Spacing"/>
    <w:uiPriority w:val="1"/>
    <w:qFormat/>
    <w:pPr>
      <w:spacing w:before="0" w:after="0" w:line="240" w:lineRule="auto"/>
    </w:pPr>
  </w:style>
  <w:style w:type="paragraph" w:styleId="705">
    <w:name w:val="Title"/>
    <w:basedOn w:val="863"/>
    <w:next w:val="863"/>
    <w:link w:val="706"/>
    <w:uiPriority w:val="10"/>
    <w:qFormat/>
    <w:pPr>
      <w:contextualSpacing/>
      <w:spacing w:before="300" w:after="200"/>
    </w:pPr>
    <w:rPr>
      <w:sz w:val="48"/>
      <w:szCs w:val="48"/>
    </w:rPr>
  </w:style>
  <w:style w:type="character" w:styleId="706">
    <w:name w:val="Title Char"/>
    <w:link w:val="705"/>
    <w:uiPriority w:val="10"/>
    <w:rPr>
      <w:sz w:val="48"/>
      <w:szCs w:val="48"/>
    </w:rPr>
  </w:style>
  <w:style w:type="paragraph" w:styleId="707">
    <w:name w:val="Subtitle"/>
    <w:basedOn w:val="863"/>
    <w:next w:val="863"/>
    <w:link w:val="708"/>
    <w:uiPriority w:val="11"/>
    <w:qFormat/>
    <w:pPr>
      <w:spacing w:before="200" w:after="200"/>
    </w:pPr>
    <w:rPr>
      <w:sz w:val="24"/>
      <w:szCs w:val="24"/>
    </w:rPr>
  </w:style>
  <w:style w:type="character" w:styleId="708">
    <w:name w:val="Subtitle Char"/>
    <w:link w:val="707"/>
    <w:uiPriority w:val="11"/>
    <w:rPr>
      <w:sz w:val="24"/>
      <w:szCs w:val="24"/>
    </w:rPr>
  </w:style>
  <w:style w:type="paragraph" w:styleId="709">
    <w:name w:val="Quote"/>
    <w:basedOn w:val="863"/>
    <w:next w:val="863"/>
    <w:link w:val="710"/>
    <w:uiPriority w:val="29"/>
    <w:qFormat/>
    <w:pPr>
      <w:ind w:left="720" w:right="720"/>
    </w:pPr>
    <w:rPr>
      <w:i/>
    </w:rPr>
  </w:style>
  <w:style w:type="character" w:styleId="710">
    <w:name w:val="Quote Char"/>
    <w:link w:val="709"/>
    <w:uiPriority w:val="29"/>
    <w:rPr>
      <w:i/>
    </w:rPr>
  </w:style>
  <w:style w:type="paragraph" w:styleId="711">
    <w:name w:val="Intense Quote"/>
    <w:basedOn w:val="863"/>
    <w:next w:val="863"/>
    <w:link w:val="7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2">
    <w:name w:val="Intense Quote Char"/>
    <w:link w:val="711"/>
    <w:uiPriority w:val="30"/>
    <w:rPr>
      <w:i/>
    </w:rPr>
  </w:style>
  <w:style w:type="paragraph" w:styleId="713">
    <w:name w:val="Header"/>
    <w:basedOn w:val="863"/>
    <w:link w:val="714"/>
    <w:uiPriority w:val="99"/>
    <w:unhideWhenUsed/>
    <w:pPr>
      <w:spacing w:after="0" w:line="240" w:lineRule="auto"/>
      <w:tabs>
        <w:tab w:val="center" w:pos="7143" w:leader="none"/>
        <w:tab w:val="right" w:pos="14287" w:leader="none"/>
      </w:tabs>
    </w:pPr>
  </w:style>
  <w:style w:type="character" w:styleId="714">
    <w:name w:val="Header Char"/>
    <w:link w:val="713"/>
    <w:uiPriority w:val="99"/>
  </w:style>
  <w:style w:type="paragraph" w:styleId="715">
    <w:name w:val="Footer"/>
    <w:basedOn w:val="863"/>
    <w:link w:val="718"/>
    <w:uiPriority w:val="99"/>
    <w:unhideWhenUsed/>
    <w:pPr>
      <w:spacing w:after="0" w:line="240" w:lineRule="auto"/>
      <w:tabs>
        <w:tab w:val="center" w:pos="7143" w:leader="none"/>
        <w:tab w:val="right" w:pos="14287" w:leader="none"/>
      </w:tabs>
    </w:pPr>
  </w:style>
  <w:style w:type="character" w:styleId="716">
    <w:name w:val="Footer Char"/>
    <w:link w:val="715"/>
    <w:uiPriority w:val="99"/>
  </w:style>
  <w:style w:type="paragraph" w:styleId="717">
    <w:name w:val="Caption"/>
    <w:basedOn w:val="863"/>
    <w:next w:val="863"/>
    <w:uiPriority w:val="35"/>
    <w:semiHidden/>
    <w:unhideWhenUsed/>
    <w:qFormat/>
    <w:pPr>
      <w:spacing w:line="276" w:lineRule="auto"/>
    </w:pPr>
    <w:rPr>
      <w:b/>
      <w:bCs/>
      <w:color w:val="4f81bd" w:themeColor="accent1"/>
      <w:sz w:val="18"/>
      <w:szCs w:val="18"/>
    </w:rPr>
  </w:style>
  <w:style w:type="character" w:styleId="718">
    <w:name w:val="Caption Char"/>
    <w:basedOn w:val="717"/>
    <w:link w:val="715"/>
    <w:uiPriority w:val="99"/>
  </w:style>
  <w:style w:type="table" w:styleId="7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5">
    <w:name w:val="Hyperlink"/>
    <w:uiPriority w:val="99"/>
    <w:unhideWhenUsed/>
    <w:rPr>
      <w:color w:val="0000ff" w:themeColor="hyperlink"/>
      <w:u w:val="single"/>
    </w:rPr>
  </w:style>
  <w:style w:type="paragraph" w:styleId="846">
    <w:name w:val="footnote text"/>
    <w:basedOn w:val="863"/>
    <w:link w:val="847"/>
    <w:uiPriority w:val="99"/>
    <w:semiHidden/>
    <w:unhideWhenUsed/>
    <w:pPr>
      <w:spacing w:after="40" w:line="240" w:lineRule="auto"/>
    </w:pPr>
    <w:rPr>
      <w:sz w:val="18"/>
    </w:rPr>
  </w:style>
  <w:style w:type="character" w:styleId="847">
    <w:name w:val="Footnote Text Char"/>
    <w:link w:val="846"/>
    <w:uiPriority w:val="99"/>
    <w:rPr>
      <w:sz w:val="18"/>
    </w:rPr>
  </w:style>
  <w:style w:type="character" w:styleId="848">
    <w:name w:val="footnote reference"/>
    <w:uiPriority w:val="99"/>
    <w:unhideWhenUsed/>
    <w:rPr>
      <w:vertAlign w:val="superscript"/>
    </w:rPr>
  </w:style>
  <w:style w:type="paragraph" w:styleId="849">
    <w:name w:val="endnote text"/>
    <w:basedOn w:val="863"/>
    <w:link w:val="850"/>
    <w:uiPriority w:val="99"/>
    <w:semiHidden/>
    <w:unhideWhenUsed/>
    <w:pPr>
      <w:spacing w:after="0" w:line="240" w:lineRule="auto"/>
    </w:pPr>
    <w:rPr>
      <w:sz w:val="20"/>
    </w:rPr>
  </w:style>
  <w:style w:type="character" w:styleId="850">
    <w:name w:val="Endnote Text Char"/>
    <w:link w:val="849"/>
    <w:uiPriority w:val="99"/>
    <w:rPr>
      <w:sz w:val="20"/>
    </w:rPr>
  </w:style>
  <w:style w:type="character" w:styleId="851">
    <w:name w:val="endnote reference"/>
    <w:uiPriority w:val="99"/>
    <w:semiHidden/>
    <w:unhideWhenUsed/>
    <w:rPr>
      <w:vertAlign w:val="superscript"/>
    </w:rPr>
  </w:style>
  <w:style w:type="paragraph" w:styleId="852">
    <w:name w:val="toc 1"/>
    <w:basedOn w:val="863"/>
    <w:next w:val="863"/>
    <w:uiPriority w:val="39"/>
    <w:unhideWhenUsed/>
    <w:pPr>
      <w:ind w:left="0" w:right="0" w:firstLine="0"/>
      <w:spacing w:after="57"/>
    </w:pPr>
  </w:style>
  <w:style w:type="paragraph" w:styleId="853">
    <w:name w:val="toc 2"/>
    <w:basedOn w:val="863"/>
    <w:next w:val="863"/>
    <w:uiPriority w:val="39"/>
    <w:unhideWhenUsed/>
    <w:pPr>
      <w:ind w:left="283" w:right="0" w:firstLine="0"/>
      <w:spacing w:after="57"/>
    </w:pPr>
  </w:style>
  <w:style w:type="paragraph" w:styleId="854">
    <w:name w:val="toc 3"/>
    <w:basedOn w:val="863"/>
    <w:next w:val="863"/>
    <w:uiPriority w:val="39"/>
    <w:unhideWhenUsed/>
    <w:pPr>
      <w:ind w:left="567" w:right="0" w:firstLine="0"/>
      <w:spacing w:after="57"/>
    </w:pPr>
  </w:style>
  <w:style w:type="paragraph" w:styleId="855">
    <w:name w:val="toc 4"/>
    <w:basedOn w:val="863"/>
    <w:next w:val="863"/>
    <w:uiPriority w:val="39"/>
    <w:unhideWhenUsed/>
    <w:pPr>
      <w:ind w:left="850" w:right="0" w:firstLine="0"/>
      <w:spacing w:after="57"/>
    </w:pPr>
  </w:style>
  <w:style w:type="paragraph" w:styleId="856">
    <w:name w:val="toc 5"/>
    <w:basedOn w:val="863"/>
    <w:next w:val="863"/>
    <w:uiPriority w:val="39"/>
    <w:unhideWhenUsed/>
    <w:pPr>
      <w:ind w:left="1134" w:right="0" w:firstLine="0"/>
      <w:spacing w:after="57"/>
    </w:pPr>
  </w:style>
  <w:style w:type="paragraph" w:styleId="857">
    <w:name w:val="toc 6"/>
    <w:basedOn w:val="863"/>
    <w:next w:val="863"/>
    <w:uiPriority w:val="39"/>
    <w:unhideWhenUsed/>
    <w:pPr>
      <w:ind w:left="1417" w:right="0" w:firstLine="0"/>
      <w:spacing w:after="57"/>
    </w:pPr>
  </w:style>
  <w:style w:type="paragraph" w:styleId="858">
    <w:name w:val="toc 7"/>
    <w:basedOn w:val="863"/>
    <w:next w:val="863"/>
    <w:uiPriority w:val="39"/>
    <w:unhideWhenUsed/>
    <w:pPr>
      <w:ind w:left="1701" w:right="0" w:firstLine="0"/>
      <w:spacing w:after="57"/>
    </w:pPr>
  </w:style>
  <w:style w:type="paragraph" w:styleId="859">
    <w:name w:val="toc 8"/>
    <w:basedOn w:val="863"/>
    <w:next w:val="863"/>
    <w:uiPriority w:val="39"/>
    <w:unhideWhenUsed/>
    <w:pPr>
      <w:ind w:left="1984" w:right="0" w:firstLine="0"/>
      <w:spacing w:after="57"/>
    </w:pPr>
  </w:style>
  <w:style w:type="paragraph" w:styleId="860">
    <w:name w:val="toc 9"/>
    <w:basedOn w:val="863"/>
    <w:next w:val="863"/>
    <w:uiPriority w:val="39"/>
    <w:unhideWhenUsed/>
    <w:pPr>
      <w:ind w:left="2268" w:right="0" w:firstLine="0"/>
      <w:spacing w:after="57"/>
    </w:pPr>
  </w:style>
  <w:style w:type="paragraph" w:styleId="861">
    <w:name w:val="TOC Heading"/>
    <w:uiPriority w:val="39"/>
    <w:unhideWhenUsed/>
  </w:style>
  <w:style w:type="paragraph" w:styleId="862">
    <w:name w:val="table of figures"/>
    <w:basedOn w:val="863"/>
    <w:next w:val="863"/>
    <w:uiPriority w:val="99"/>
    <w:unhideWhenUsed/>
    <w:pPr>
      <w:spacing w:after="0" w:afterAutospacing="0"/>
    </w:pPr>
  </w:style>
  <w:style w:type="paragraph" w:styleId="863" w:default="1">
    <w:name w:val="Normal"/>
    <w:next w:val="866"/>
    <w:link w:val="863"/>
    <w:qFormat/>
    <w:pPr>
      <w:jc w:val="both"/>
      <w:widowControl w:val="off"/>
    </w:pPr>
    <w:rPr>
      <w:rFonts w:ascii="Calibri" w:hAnsi="Calibri" w:eastAsia="宋体" w:cs="Times New Roman"/>
      <w:sz w:val="21"/>
      <w:szCs w:val="22"/>
      <w:lang w:val="en-US" w:eastAsia="zh-CN" w:bidi="ar-SA"/>
    </w:rPr>
  </w:style>
  <w:style w:type="character" w:styleId="864">
    <w:name w:val="默认段落字体"/>
    <w:next w:val="864"/>
    <w:link w:val="863"/>
    <w:semiHidden/>
  </w:style>
  <w:style w:type="table" w:styleId="865">
    <w:name w:val="普通表格"/>
    <w:next w:val="865"/>
    <w:link w:val="863"/>
    <w:semiHidden/>
    <w:tblPr/>
  </w:style>
  <w:style w:type="paragraph" w:styleId="866">
    <w:name w:val="无间隔1"/>
    <w:next w:val="866"/>
    <w:link w:val="863"/>
    <w:qFormat/>
    <w:pPr>
      <w:jc w:val="both"/>
      <w:widowControl w:val="off"/>
    </w:pPr>
    <w:rPr>
      <w:rFonts w:ascii="Times New Roman" w:hAnsi="Times New Roman" w:eastAsia="宋体" w:cs="Times New Roman"/>
      <w:sz w:val="21"/>
      <w:szCs w:val="21"/>
      <w:lang w:val="en-US" w:eastAsia="zh-CN" w:bidi="ar-SA"/>
    </w:rPr>
  </w:style>
  <w:style w:type="paragraph" w:styleId="867">
    <w:name w:val="目录 3"/>
    <w:basedOn w:val="863"/>
    <w:next w:val="863"/>
    <w:link w:val="863"/>
    <w:uiPriority w:val="39"/>
    <w:qFormat/>
    <w:pPr>
      <w:ind w:left="420"/>
      <w:jc w:val="left"/>
      <w:tabs>
        <w:tab w:val="right" w:pos="8943" w:leader="dot"/>
      </w:tabs>
    </w:pPr>
    <w:rPr>
      <w:rFonts w:ascii="Times New Roman" w:hAnsi="Times New Roman"/>
      <w:iCs/>
      <w:szCs w:val="24"/>
    </w:rPr>
  </w:style>
  <w:style w:type="paragraph" w:styleId="868">
    <w:name w:val="目录 1"/>
    <w:next w:val="863"/>
    <w:link w:val="863"/>
    <w:uiPriority w:val="39"/>
    <w:qFormat/>
    <w:pPr>
      <w:tabs>
        <w:tab w:val="right" w:pos="8943" w:leader="dot"/>
      </w:tabs>
    </w:pPr>
    <w:rPr>
      <w:rFonts w:ascii="宋体" w:hAnsi="宋体" w:eastAsia="宋体" w:cs="Times New Roman"/>
      <w:caps/>
      <w:sz w:val="21"/>
      <w:szCs w:val="24"/>
      <w:lang w:val="en-US" w:eastAsia="zh-CN" w:bidi="ar-SA"/>
    </w:rPr>
  </w:style>
  <w:style w:type="paragraph" w:styleId="869">
    <w:name w:val="普通正文"/>
    <w:basedOn w:val="863"/>
    <w:next w:val="869"/>
    <w:link w:val="863"/>
    <w:qFormat/>
    <w:pPr>
      <w:ind w:firstLine="480"/>
      <w:jc w:val="left"/>
      <w:spacing w:before="120" w:after="120" w:line="360" w:lineRule="auto"/>
    </w:pPr>
    <w:rPr>
      <w:rFonts w:ascii="Arial" w:hAnsi="Arial"/>
      <w:sz w:val="24"/>
      <w:szCs w:val="24"/>
    </w:rPr>
  </w:style>
  <w:style w:type="paragraph" w:styleId="870">
    <w:name w:val="正文空2字"/>
    <w:basedOn w:val="863"/>
    <w:next w:val="870"/>
    <w:link w:val="863"/>
    <w:uiPriority w:val="99"/>
    <w:qFormat/>
    <w:pPr>
      <w:ind w:firstLine="640"/>
      <w:jc w:val="left"/>
      <w:spacing w:line="560" w:lineRule="exact"/>
    </w:pPr>
    <w:rPr>
      <w:rFonts w:ascii="仿宋_GB2312" w:hAnsi="仿宋_GB2312" w:eastAsia="仿宋_GB2312" w:cs="仿宋_GB2312"/>
      <w:sz w:val="32"/>
      <w:szCs w:val="32"/>
      <w:lang w:val="zh-TW"/>
    </w:rPr>
  </w:style>
  <w:style w:type="paragraph" w:styleId="871">
    <w:name w:val="标题 41"/>
    <w:basedOn w:val="863"/>
    <w:next w:val="872"/>
    <w:link w:val="863"/>
    <w:qFormat/>
    <w:pPr>
      <w:keepLines/>
      <w:keepNext/>
      <w:spacing w:before="280" w:after="290" w:line="376" w:lineRule="auto"/>
      <w:outlineLvl w:val="3"/>
    </w:pPr>
    <w:rPr>
      <w:rFonts w:ascii="Arial" w:hAnsi="Arial" w:eastAsia="黑体" w:cs="Arial"/>
      <w:b/>
      <w:bCs/>
      <w:sz w:val="28"/>
      <w:szCs w:val="28"/>
    </w:rPr>
  </w:style>
  <w:style w:type="paragraph" w:styleId="872">
    <w:name w:val="正文缩进1"/>
    <w:basedOn w:val="863"/>
    <w:next w:val="872"/>
    <w:link w:val="863"/>
    <w:qFormat/>
    <w:pPr>
      <w:ind w:firstLine="420"/>
    </w:pPr>
    <w:rPr>
      <w:szCs w:val="21"/>
    </w:rPr>
  </w:style>
  <w:style w:type="paragraph" w:styleId="873">
    <w:name w:val="正文文本1"/>
    <w:basedOn w:val="863"/>
    <w:next w:val="873"/>
    <w:link w:val="863"/>
    <w:qFormat/>
    <w:rPr>
      <w:rFonts w:ascii="楷体_GB2312" w:hAnsi="Arial" w:eastAsia="楷体_GB2312"/>
      <w:sz w:val="28"/>
      <w:szCs w:val="28"/>
    </w:rPr>
  </w:style>
  <w:style w:type="paragraph" w:styleId="874">
    <w:name w:val="Normal_20_0"/>
    <w:next w:val="873"/>
    <w:link w:val="863"/>
    <w:qFormat/>
    <w:pPr>
      <w:ind w:firstLine="420"/>
      <w:spacing w:line="312" w:lineRule="auto"/>
      <w:widowControl w:val="off"/>
    </w:pPr>
    <w:rPr>
      <w:rFonts w:ascii="Times New Roman" w:hAnsi="Times New Roman" w:eastAsia="宋体" w:cs="Times New Roman"/>
      <w:sz w:val="21"/>
      <w:szCs w:val="21"/>
      <w:lang w:val="en-US" w:eastAsia="zh-CN" w:bidi="ar-SA"/>
    </w:rPr>
  </w:style>
  <w:style w:type="paragraph" w:styleId="875">
    <w:name w:val="Normal_20"/>
    <w:next w:val="875"/>
    <w:link w:val="863"/>
    <w:qFormat/>
    <w:rPr>
      <w:rFonts w:ascii="黑体" w:hAnsi="黑体" w:eastAsia="黑体" w:cs="黑体"/>
      <w:b/>
      <w:sz w:val="32"/>
      <w:szCs w:val="24"/>
      <w:lang w:val="en-US" w:eastAsia="zh-CN" w:bidi="ar-SA"/>
    </w:rPr>
  </w:style>
  <w:style w:type="paragraph" w:styleId="876">
    <w:name w:val="Normal_22"/>
    <w:next w:val="876"/>
    <w:link w:val="863"/>
    <w:qFormat/>
    <w:pPr>
      <w:jc w:val="both"/>
      <w:widowControl w:val="off"/>
    </w:pPr>
    <w:rPr>
      <w:rFonts w:ascii="Calibri" w:hAnsi="Calibri" w:eastAsia="宋体" w:cs="Times New Roman"/>
      <w:lang w:val="en-US" w:eastAsia="zh-CN" w:bidi="ar-SA"/>
    </w:rPr>
  </w:style>
  <w:style w:type="paragraph" w:styleId="877">
    <w:name w:val="Normal_1_1"/>
    <w:next w:val="877"/>
    <w:link w:val="863"/>
    <w:qFormat/>
    <w:pPr>
      <w:jc w:val="both"/>
      <w:widowControl w:val="off"/>
    </w:pPr>
    <w:rPr>
      <w:rFonts w:ascii="Calibri" w:hAnsi="Calibri" w:eastAsia="宋体" w:cs="Times New Roman"/>
      <w:sz w:val="21"/>
      <w:szCs w:val="22"/>
      <w:lang w:val="en-US" w:eastAsia="zh-CN" w:bidi="ar-SA"/>
    </w:rPr>
  </w:style>
  <w:style w:type="paragraph" w:styleId="878">
    <w:name w:val="Normal_4_0"/>
    <w:next w:val="878"/>
    <w:link w:val="863"/>
    <w:qFormat/>
    <w:pPr>
      <w:jc w:val="both"/>
      <w:widowControl w:val="off"/>
    </w:pPr>
    <w:rPr>
      <w:rFonts w:ascii="Calibri" w:hAnsi="Calibri" w:eastAsia="宋体" w:cs="Times New Roman"/>
      <w:sz w:val="21"/>
      <w:szCs w:val="22"/>
      <w:lang w:val="en-US" w:eastAsia="zh-CN" w:bidi="ar-SA"/>
    </w:rPr>
  </w:style>
  <w:style w:type="paragraph" w:styleId="879">
    <w:name w:val="Normal_12_0"/>
    <w:next w:val="879"/>
    <w:link w:val="863"/>
    <w:qFormat/>
    <w:pPr>
      <w:jc w:val="both"/>
      <w:widowControl w:val="off"/>
    </w:pPr>
    <w:rPr>
      <w:rFonts w:ascii="Calibri" w:hAnsi="Calibri" w:eastAsia="宋体" w:cs="Times New Roman"/>
      <w:sz w:val="21"/>
      <w:szCs w:val="22"/>
      <w:lang w:val="en-US" w:eastAsia="zh-CN" w:bidi="ar-SA"/>
    </w:rPr>
  </w:style>
  <w:style w:type="character" w:styleId="880">
    <w:name w:val="font11"/>
    <w:basedOn w:val="864"/>
    <w:next w:val="880"/>
    <w:link w:val="863"/>
    <w:qFormat/>
    <w:rPr>
      <w:rFonts w:hint="eastAsia" w:ascii="方正仿宋_GBK" w:hAnsi="方正仿宋_GBK" w:eastAsia="方正仿宋_GBK" w:cs="方正仿宋_GBK"/>
      <w:color w:val="000000"/>
      <w:sz w:val="22"/>
      <w:szCs w:val="22"/>
      <w:u w:val="none"/>
    </w:rPr>
  </w:style>
  <w:style w:type="paragraph" w:styleId="881">
    <w:name w:val="正文_4_0_0"/>
    <w:next w:val="881"/>
    <w:link w:val="863"/>
    <w:qFormat/>
    <w:pPr>
      <w:jc w:val="both"/>
      <w:widowControl w:val="off"/>
    </w:pPr>
    <w:rPr>
      <w:rFonts w:ascii="Calibri" w:hAnsi="Calibri" w:eastAsia="宋体" w:cs="Times New Roman"/>
      <w:sz w:val="21"/>
      <w:szCs w:val="22"/>
      <w:lang w:val="en-US" w:eastAsia="zh-CN" w:bidi="ar-SA"/>
    </w:rPr>
  </w:style>
  <w:style w:type="paragraph" w:styleId="882">
    <w:name w:val="Normal_15_0"/>
    <w:next w:val="882"/>
    <w:link w:val="863"/>
    <w:qFormat/>
    <w:rPr>
      <w:rFonts w:ascii="黑体" w:hAnsi="黑体" w:eastAsia="黑体" w:cs="Times New Roman"/>
      <w:b/>
      <w:sz w:val="32"/>
      <w:szCs w:val="24"/>
      <w:lang w:val="en-US" w:eastAsia="zh-CN" w:bidi="ar-SA"/>
    </w:rPr>
  </w:style>
  <w:style w:type="paragraph" w:styleId="883">
    <w:name w:val="正文_16_1"/>
    <w:next w:val="883"/>
    <w:link w:val="863"/>
    <w:qFormat/>
    <w:pPr>
      <w:jc w:val="both"/>
      <w:widowControl w:val="off"/>
    </w:pPr>
    <w:rPr>
      <w:rFonts w:ascii="Calibri" w:hAnsi="Calibri" w:eastAsia="宋体" w:cs="Calibri"/>
      <w:sz w:val="21"/>
      <w:szCs w:val="24"/>
      <w:lang w:val="en-US" w:eastAsia="zh-CN" w:bidi="ar-SA"/>
    </w:rPr>
  </w:style>
  <w:style w:type="paragraph" w:styleId="884">
    <w:name w:val="普通(网站)1"/>
    <w:basedOn w:val="863"/>
    <w:next w:val="884"/>
    <w:link w:val="863"/>
    <w:qFormat/>
    <w:pPr>
      <w:jc w:val="left"/>
      <w:spacing w:before="100" w:beforeAutospacing="1" w:after="100" w:afterAutospacing="1"/>
      <w:widowControl/>
    </w:pPr>
    <w:rPr>
      <w:rFonts w:ascii="宋体" w:hAnsi="宋体" w:cs="宋体"/>
      <w:sz w:val="24"/>
      <w:szCs w:val="24"/>
    </w:rPr>
  </w:style>
  <w:style w:type="paragraph" w:styleId="885">
    <w:name w:val="正文_12_0_0_0_0"/>
    <w:basedOn w:val="863"/>
    <w:next w:val="885"/>
    <w:link w:val="863"/>
    <w:qFormat/>
    <w:rPr>
      <w:rFonts w:ascii="Times New Roman" w:hAnsi="Times New Roman"/>
      <w:szCs w:val="24"/>
    </w:rPr>
  </w:style>
  <w:style w:type="paragraph" w:styleId="886">
    <w:name w:val="正文_14_0"/>
    <w:next w:val="886"/>
    <w:link w:val="863"/>
    <w:qFormat/>
    <w:pPr>
      <w:jc w:val="both"/>
      <w:widowControl w:val="off"/>
    </w:pPr>
    <w:rPr>
      <w:rFonts w:ascii="Calibri" w:hAnsi="Calibri" w:eastAsia="宋体" w:cs="Times New Roman"/>
      <w:sz w:val="21"/>
      <w:szCs w:val="22"/>
      <w:lang w:val="en-US" w:eastAsia="zh-CN" w:bidi="ar-SA"/>
    </w:rPr>
  </w:style>
  <w:style w:type="paragraph" w:styleId="887">
    <w:name w:val="正文_14_0_0"/>
    <w:next w:val="887"/>
    <w:link w:val="863"/>
    <w:qFormat/>
    <w:pPr>
      <w:jc w:val="both"/>
      <w:widowControl w:val="off"/>
    </w:pPr>
    <w:rPr>
      <w:rFonts w:ascii="Times New Roman" w:hAnsi="Times New Roman" w:eastAsia="宋体" w:cs="Times New Roman"/>
      <w:sz w:val="21"/>
      <w:szCs w:val="24"/>
      <w:lang w:val="en-US" w:eastAsia="zh-CN" w:bidi="ar-SA"/>
    </w:rPr>
  </w:style>
  <w:style w:type="paragraph" w:styleId="888">
    <w:name w:val="正文_15_0"/>
    <w:next w:val="888"/>
    <w:link w:val="863"/>
    <w:qFormat/>
    <w:pPr>
      <w:jc w:val="both"/>
      <w:widowControl w:val="off"/>
    </w:pPr>
    <w:rPr>
      <w:rFonts w:ascii="Calibri" w:hAnsi="Calibri" w:eastAsia="宋体" w:cs="Times New Roman"/>
      <w:sz w:val="21"/>
      <w:szCs w:val="22"/>
      <w:lang w:val="en-US" w:eastAsia="zh-CN" w:bidi="ar-SA"/>
    </w:rPr>
  </w:style>
  <w:style w:type="paragraph" w:styleId="889">
    <w:name w:val="页眉1"/>
    <w:basedOn w:val="863"/>
    <w:next w:val="889"/>
    <w:link w:val="863"/>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890">
    <w:name w:val="页脚1"/>
    <w:basedOn w:val="863"/>
    <w:next w:val="890"/>
    <w:link w:val="863"/>
    <w:qFormat/>
    <w:pPr>
      <w:jc w:val="left"/>
      <w:tabs>
        <w:tab w:val="center" w:pos="4153" w:leader="none"/>
        <w:tab w:val="right" w:pos="8306" w:leader="none"/>
      </w:tabs>
    </w:pPr>
    <w:rPr>
      <w:rFonts w:ascii="Times New Roman" w:hAnsi="Times New Roman"/>
      <w:sz w:val="18"/>
      <w:szCs w:val="18"/>
    </w:rPr>
  </w:style>
  <w:style w:type="character" w:styleId="891">
    <w:name w:val="页码1"/>
    <w:next w:val="891"/>
    <w:link w:val="863"/>
    <w:qFormat/>
  </w:style>
  <w:style w:type="character" w:styleId="892" w:default="1">
    <w:name w:val="Default Paragraph Font"/>
    <w:uiPriority w:val="1"/>
    <w:semiHidden/>
    <w:unhideWhenUsed/>
  </w:style>
  <w:style w:type="numbering" w:styleId="893" w:default="1">
    <w:name w:val="No List"/>
    <w:uiPriority w:val="99"/>
    <w:semiHidden/>
    <w:unhideWhenUsed/>
  </w:style>
  <w:style w:type="table" w:styleId="8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张领</cp:lastModifiedBy>
  <cp:revision>3</cp:revision>
  <dcterms:created xsi:type="dcterms:W3CDTF">2026-06-05T05:57:00Z</dcterms:created>
  <dcterms:modified xsi:type="dcterms:W3CDTF">2026-06-05T09:00:57Z</dcterms:modified>
</cp:coreProperties>
</file>