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6"/>
        <w:ind w:firstLine="0"/>
        <w:jc w:val="center"/>
        <w:rPr>
          <w:rFonts w:eastAsia="黑体"/>
          <w:b/>
          <w:bCs/>
          <w:color w:val="auto"/>
          <w:sz w:val="84"/>
          <w:highlight w:val="none"/>
        </w:rPr>
      </w:pPr>
      <w:bookmarkStart w:id="174" w:name="_GoBack"/>
      <w:bookmarkEnd w:id="174"/>
    </w:p>
    <w:p>
      <w:pPr>
        <w:pStyle w:val="256"/>
        <w:ind w:firstLine="0"/>
        <w:jc w:val="center"/>
        <w:rPr>
          <w:rFonts w:eastAsia="黑体"/>
          <w:b/>
          <w:bCs/>
          <w:color w:val="auto"/>
          <w:sz w:val="84"/>
          <w:szCs w:val="84"/>
          <w:highlight w:val="none"/>
        </w:rPr>
      </w:pPr>
      <w:r>
        <w:rPr>
          <w:rFonts w:hint="eastAsia" w:eastAsia="黑体"/>
          <w:b/>
          <w:bCs/>
          <w:color w:val="auto"/>
          <w:sz w:val="84"/>
          <w:highlight w:val="none"/>
        </w:rPr>
        <w:t>开放式框架协议采购</w:t>
      </w:r>
    </w:p>
    <w:p>
      <w:pPr>
        <w:pStyle w:val="256"/>
        <w:ind w:firstLine="0"/>
        <w:jc w:val="center"/>
        <w:rPr>
          <w:rFonts w:eastAsia="黑体"/>
          <w:b/>
          <w:bCs/>
          <w:color w:val="auto"/>
          <w:sz w:val="84"/>
          <w:highlight w:val="none"/>
        </w:rPr>
      </w:pPr>
      <w:r>
        <w:rPr>
          <w:rFonts w:hint="eastAsia" w:eastAsia="黑体"/>
          <w:b/>
          <w:bCs/>
          <w:color w:val="auto"/>
          <w:sz w:val="84"/>
          <w:highlight w:val="none"/>
        </w:rPr>
        <w:t>征集文件</w:t>
      </w:r>
    </w:p>
    <w:p>
      <w:pPr>
        <w:pStyle w:val="256"/>
        <w:ind w:firstLine="0"/>
        <w:jc w:val="center"/>
        <w:rPr>
          <w:rFonts w:eastAsia="黑体"/>
          <w:b/>
          <w:bCs/>
          <w:color w:val="auto"/>
          <w:sz w:val="84"/>
          <w:szCs w:val="84"/>
          <w:highlight w:val="none"/>
        </w:rPr>
      </w:pPr>
    </w:p>
    <w:p>
      <w:pPr>
        <w:pStyle w:val="256"/>
        <w:ind w:left="3435" w:hanging="1520"/>
        <w:jc w:val="both"/>
        <w:rPr>
          <w:rFonts w:hint="eastAsia" w:ascii="黑体" w:hAnsi="华文中宋" w:eastAsia="黑体"/>
          <w:bCs/>
          <w:color w:val="auto"/>
          <w:sz w:val="32"/>
          <w:szCs w:val="32"/>
          <w:highlight w:val="none"/>
          <w:lang w:eastAsia="zh-CN"/>
        </w:rPr>
      </w:pPr>
      <w:r>
        <w:rPr>
          <w:rFonts w:hint="eastAsia" w:ascii="黑体" w:hAnsi="华文中宋" w:eastAsia="黑体"/>
          <w:bCs/>
          <w:color w:val="auto"/>
          <w:sz w:val="32"/>
          <w:szCs w:val="32"/>
          <w:highlight w:val="none"/>
        </w:rPr>
        <w:t>项目名称：</w:t>
      </w:r>
      <w:r>
        <w:rPr>
          <w:rFonts w:hint="eastAsia" w:ascii="黑体" w:hAnsi="华文中宋" w:eastAsia="黑体"/>
          <w:bCs/>
          <w:color w:val="auto"/>
          <w:sz w:val="32"/>
          <w:szCs w:val="32"/>
          <w:highlight w:val="none"/>
          <w:lang w:eastAsia="zh-CN"/>
        </w:rPr>
        <w:t>2025-2027年度沛县会议服务开放式框架协</w:t>
      </w:r>
      <w:r>
        <w:rPr>
          <w:rFonts w:hint="eastAsia" w:ascii="黑体" w:hAnsi="华文中宋" w:eastAsia="黑体"/>
          <w:bCs/>
          <w:color w:val="auto"/>
          <w:sz w:val="32"/>
          <w:szCs w:val="32"/>
          <w:highlight w:val="none"/>
          <w:lang w:val="en-US" w:eastAsia="zh-CN"/>
        </w:rPr>
        <w:t xml:space="preserve">             议</w:t>
      </w:r>
      <w:r>
        <w:rPr>
          <w:rFonts w:hint="eastAsia" w:ascii="黑体" w:hAnsi="华文中宋" w:eastAsia="黑体"/>
          <w:bCs/>
          <w:color w:val="auto"/>
          <w:sz w:val="32"/>
          <w:szCs w:val="32"/>
          <w:highlight w:val="none"/>
          <w:lang w:eastAsia="zh-CN"/>
        </w:rPr>
        <w:t>采购项目</w:t>
      </w:r>
    </w:p>
    <w:p>
      <w:pPr>
        <w:pStyle w:val="256"/>
        <w:ind w:firstLine="2003"/>
        <w:jc w:val="left"/>
        <w:rPr>
          <w:rFonts w:hint="eastAsia" w:ascii="黑体" w:hAnsi="华文中宋" w:eastAsia="黑体"/>
          <w:bCs/>
          <w:color w:val="auto"/>
          <w:sz w:val="32"/>
          <w:szCs w:val="32"/>
          <w:highlight w:val="none"/>
          <w:lang w:eastAsia="zh-CN"/>
        </w:rPr>
      </w:pPr>
      <w:r>
        <w:rPr>
          <w:rFonts w:hint="eastAsia" w:ascii="黑体" w:hAnsi="华文中宋" w:eastAsia="黑体"/>
          <w:bCs/>
          <w:color w:val="auto"/>
          <w:sz w:val="32"/>
          <w:szCs w:val="32"/>
          <w:highlight w:val="none"/>
        </w:rPr>
        <w:t>项目编号：</w:t>
      </w:r>
      <w:r>
        <w:rPr>
          <w:rFonts w:hint="eastAsia" w:ascii="黑体" w:hAnsi="华文中宋" w:eastAsia="黑体"/>
          <w:bCs/>
          <w:color w:val="auto"/>
          <w:sz w:val="32"/>
          <w:szCs w:val="32"/>
          <w:highlight w:val="none"/>
          <w:lang w:eastAsia="zh-CN"/>
        </w:rPr>
        <w:t>JSZC-320322-PXZX-K2025-0021</w:t>
      </w:r>
    </w:p>
    <w:p>
      <w:pPr>
        <w:pStyle w:val="256"/>
        <w:ind w:firstLine="2003"/>
        <w:jc w:val="left"/>
        <w:rPr>
          <w:rFonts w:ascii="黑体" w:hAnsi="华文中宋" w:eastAsia="黑体"/>
          <w:bCs/>
          <w:color w:val="auto"/>
          <w:sz w:val="32"/>
          <w:szCs w:val="32"/>
          <w:highlight w:val="none"/>
        </w:rPr>
      </w:pPr>
      <w:r>
        <w:rPr>
          <w:rFonts w:hint="eastAsia" w:ascii="黑体" w:hAnsi="华文中宋" w:eastAsia="黑体"/>
          <w:bCs/>
          <w:color w:val="auto"/>
          <w:sz w:val="32"/>
          <w:szCs w:val="32"/>
          <w:highlight w:val="none"/>
        </w:rPr>
        <w:t>征 集 人：</w:t>
      </w:r>
      <w:r>
        <w:rPr>
          <w:rFonts w:hint="eastAsia" w:ascii="黑体" w:hAnsi="华文中宋" w:eastAsia="黑体"/>
          <w:bCs/>
          <w:color w:val="auto"/>
          <w:sz w:val="32"/>
          <w:szCs w:val="32"/>
          <w:highlight w:val="none"/>
          <w:lang w:val="en-US" w:eastAsia="zh-CN"/>
        </w:rPr>
        <w:t>沛县</w:t>
      </w:r>
      <w:r>
        <w:rPr>
          <w:rFonts w:hint="eastAsia" w:ascii="黑体" w:hAnsi="华文中宋" w:eastAsia="黑体"/>
          <w:bCs/>
          <w:color w:val="auto"/>
          <w:sz w:val="32"/>
          <w:szCs w:val="32"/>
          <w:highlight w:val="none"/>
        </w:rPr>
        <w:t>财政局</w:t>
      </w:r>
    </w:p>
    <w:p>
      <w:pPr>
        <w:pStyle w:val="256"/>
        <w:spacing w:before="0" w:after="0"/>
        <w:ind w:firstLine="0"/>
        <w:jc w:val="center"/>
        <w:rPr>
          <w:rFonts w:ascii="宋体" w:hAnsi="宋体"/>
          <w:color w:val="auto"/>
          <w:highlight w:val="none"/>
        </w:rPr>
      </w:pPr>
    </w:p>
    <w:p>
      <w:pPr>
        <w:pStyle w:val="256"/>
        <w:spacing w:before="0" w:after="0"/>
        <w:ind w:firstLine="0"/>
        <w:jc w:val="center"/>
        <w:rPr>
          <w:rFonts w:ascii="宋体" w:hAnsi="宋体"/>
          <w:color w:val="auto"/>
          <w:highlight w:val="none"/>
        </w:rPr>
      </w:pPr>
    </w:p>
    <w:p>
      <w:pPr>
        <w:pStyle w:val="256"/>
        <w:spacing w:before="0" w:after="0"/>
        <w:ind w:firstLine="0"/>
        <w:jc w:val="center"/>
        <w:rPr>
          <w:rFonts w:ascii="宋体" w:hAnsi="宋体"/>
          <w:color w:val="auto"/>
          <w:highlight w:val="none"/>
        </w:rPr>
      </w:pPr>
    </w:p>
    <w:p>
      <w:pPr>
        <w:pStyle w:val="256"/>
        <w:spacing w:before="0" w:after="0"/>
        <w:ind w:firstLine="0"/>
        <w:jc w:val="center"/>
        <w:rPr>
          <w:rFonts w:ascii="宋体" w:hAnsi="宋体"/>
          <w:color w:val="auto"/>
          <w:highlight w:val="none"/>
        </w:rPr>
      </w:pPr>
    </w:p>
    <w:p>
      <w:pPr>
        <w:pStyle w:val="256"/>
        <w:spacing w:before="0" w:after="0"/>
        <w:ind w:firstLine="0"/>
        <w:jc w:val="center"/>
        <w:rPr>
          <w:rFonts w:ascii="宋体" w:hAnsi="宋体"/>
          <w:color w:val="auto"/>
          <w:highlight w:val="none"/>
        </w:rPr>
      </w:pPr>
    </w:p>
    <w:p>
      <w:pPr>
        <w:pStyle w:val="256"/>
        <w:ind w:firstLine="0"/>
        <w:jc w:val="center"/>
        <w:rPr>
          <w:rFonts w:ascii="黑体" w:hAnsi="华文中宋" w:eastAsia="黑体"/>
          <w:bCs/>
          <w:color w:val="auto"/>
          <w:sz w:val="32"/>
          <w:szCs w:val="32"/>
          <w:highlight w:val="none"/>
        </w:rPr>
      </w:pPr>
      <w:r>
        <w:rPr>
          <w:rFonts w:hint="eastAsia" w:ascii="黑体" w:hAnsi="华文中宋" w:eastAsia="黑体"/>
          <w:bCs/>
          <w:color w:val="auto"/>
          <w:sz w:val="32"/>
          <w:szCs w:val="32"/>
          <w:highlight w:val="none"/>
        </w:rPr>
        <w:t>采购代理机构：</w:t>
      </w:r>
      <w:r>
        <w:rPr>
          <w:rFonts w:hint="eastAsia" w:ascii="黑体" w:hAnsi="华文中宋" w:eastAsia="黑体"/>
          <w:bCs/>
          <w:color w:val="auto"/>
          <w:sz w:val="32"/>
          <w:szCs w:val="32"/>
          <w:highlight w:val="none"/>
          <w:lang w:val="en-US" w:eastAsia="zh-CN"/>
        </w:rPr>
        <w:t>沛县</w:t>
      </w:r>
      <w:r>
        <w:rPr>
          <w:rFonts w:hint="eastAsia" w:ascii="黑体" w:hAnsi="华文中宋" w:eastAsia="黑体"/>
          <w:bCs/>
          <w:color w:val="auto"/>
          <w:sz w:val="32"/>
          <w:szCs w:val="32"/>
          <w:highlight w:val="none"/>
        </w:rPr>
        <w:t>公共资源交易中心</w:t>
      </w:r>
    </w:p>
    <w:p>
      <w:pPr>
        <w:pStyle w:val="256"/>
        <w:ind w:firstLine="0"/>
        <w:jc w:val="center"/>
        <w:rPr>
          <w:rFonts w:ascii="黑体" w:hAnsi="华文中宋" w:eastAsia="黑体"/>
          <w:bCs/>
          <w:color w:val="auto"/>
          <w:sz w:val="32"/>
          <w:szCs w:val="32"/>
          <w:highlight w:val="none"/>
        </w:rPr>
      </w:pPr>
      <w:r>
        <w:rPr>
          <w:rFonts w:hint="eastAsia" w:ascii="黑体" w:hAnsi="华文中宋" w:eastAsia="黑体"/>
          <w:bCs/>
          <w:color w:val="auto"/>
          <w:sz w:val="32"/>
          <w:szCs w:val="32"/>
          <w:highlight w:val="none"/>
        </w:rPr>
        <w:t>二○二</w:t>
      </w:r>
      <w:r>
        <w:rPr>
          <w:rFonts w:hint="eastAsia" w:ascii="黑体" w:hAnsi="华文中宋" w:eastAsia="黑体"/>
          <w:bCs/>
          <w:color w:val="auto"/>
          <w:sz w:val="32"/>
          <w:szCs w:val="32"/>
          <w:highlight w:val="none"/>
          <w:lang w:val="en-US" w:eastAsia="zh-CN"/>
        </w:rPr>
        <w:t>五</w:t>
      </w:r>
      <w:r>
        <w:rPr>
          <w:rFonts w:hint="eastAsia" w:ascii="黑体" w:hAnsi="华文中宋" w:eastAsia="黑体"/>
          <w:bCs/>
          <w:color w:val="auto"/>
          <w:sz w:val="32"/>
          <w:szCs w:val="32"/>
          <w:highlight w:val="none"/>
        </w:rPr>
        <w:t>年</w:t>
      </w:r>
      <w:r>
        <w:rPr>
          <w:rFonts w:hint="eastAsia" w:ascii="黑体" w:hAnsi="华文中宋" w:eastAsia="黑体"/>
          <w:bCs/>
          <w:color w:val="auto"/>
          <w:sz w:val="32"/>
          <w:szCs w:val="32"/>
          <w:highlight w:val="none"/>
          <w:lang w:eastAsia="zh-CN"/>
        </w:rPr>
        <w:t>九</w:t>
      </w:r>
      <w:r>
        <w:rPr>
          <w:rFonts w:hint="eastAsia" w:ascii="黑体" w:hAnsi="华文中宋" w:eastAsia="黑体"/>
          <w:bCs/>
          <w:color w:val="auto"/>
          <w:sz w:val="32"/>
          <w:szCs w:val="32"/>
          <w:highlight w:val="none"/>
        </w:rPr>
        <w:t>月</w:t>
      </w:r>
      <w:bookmarkStart w:id="0" w:name="_Toc120614210"/>
      <w:bookmarkStart w:id="1" w:name="_Toc523127445"/>
      <w:bookmarkStart w:id="2" w:name="_Toc479757206"/>
      <w:bookmarkStart w:id="3" w:name="_Toc513029200"/>
      <w:bookmarkStart w:id="4" w:name="_Toc16938516"/>
      <w:bookmarkStart w:id="5" w:name="_Toc20823272"/>
    </w:p>
    <w:p>
      <w:pPr>
        <w:pStyle w:val="256"/>
        <w:ind w:firstLine="0"/>
        <w:jc w:val="center"/>
        <w:rPr>
          <w:rFonts w:ascii="黑体" w:eastAsia="黑体"/>
          <w:b/>
          <w:color w:val="auto"/>
          <w:sz w:val="44"/>
          <w:highlight w:val="none"/>
        </w:rPr>
      </w:pPr>
      <w:r>
        <w:rPr>
          <w:rFonts w:ascii="黑体" w:hAnsi="华文中宋" w:eastAsia="黑体"/>
          <w:bCs/>
          <w:color w:val="auto"/>
          <w:sz w:val="32"/>
          <w:szCs w:val="32"/>
          <w:highlight w:val="none"/>
        </w:rPr>
        <w:br w:type="page" w:clear="all"/>
      </w:r>
      <w:r>
        <w:rPr>
          <w:rFonts w:hint="eastAsia" w:ascii="黑体" w:eastAsia="黑体"/>
          <w:b/>
          <w:color w:val="auto"/>
          <w:sz w:val="44"/>
          <w:highlight w:val="none"/>
        </w:rPr>
        <w:t>总  目  录</w:t>
      </w:r>
    </w:p>
    <w:p>
      <w:pPr>
        <w:spacing w:line="480" w:lineRule="auto"/>
        <w:rPr>
          <w:rFonts w:ascii="仿宋_GB2312" w:hAnsi="Arial" w:eastAsia="仿宋_GB2312"/>
          <w:b/>
          <w:color w:val="auto"/>
          <w:sz w:val="28"/>
          <w:highlight w:val="none"/>
        </w:rPr>
      </w:pPr>
    </w:p>
    <w:p>
      <w:pPr>
        <w:numPr>
          <w:ilvl w:val="0"/>
          <w:numId w:val="6"/>
        </w:numPr>
        <w:spacing w:line="480" w:lineRule="auto"/>
        <w:outlineLvl w:val="0"/>
        <w:rPr>
          <w:rFonts w:ascii="黑体" w:hAnsi="Showcard Gothic" w:eastAsia="黑体"/>
          <w:color w:val="auto"/>
          <w:sz w:val="32"/>
          <w:highlight w:val="none"/>
        </w:rPr>
      </w:pPr>
      <w:r>
        <w:rPr>
          <w:rFonts w:hint="eastAsia" w:ascii="黑体" w:hAnsi="宋体" w:eastAsia="黑体"/>
          <w:color w:val="auto"/>
          <w:sz w:val="36"/>
          <w:highlight w:val="none"/>
        </w:rPr>
        <w:t>参加征集活动</w:t>
      </w:r>
      <w:r>
        <w:rPr>
          <w:rFonts w:ascii="黑体" w:hAnsi="宋体" w:eastAsia="黑体"/>
          <w:color w:val="auto"/>
          <w:sz w:val="36"/>
          <w:highlight w:val="none"/>
        </w:rPr>
        <w:t>的邀请</w:t>
      </w:r>
    </w:p>
    <w:p>
      <w:pPr>
        <w:numPr>
          <w:ilvl w:val="0"/>
          <w:numId w:val="6"/>
        </w:numPr>
        <w:spacing w:line="480" w:lineRule="auto"/>
        <w:outlineLvl w:val="0"/>
        <w:rPr>
          <w:rFonts w:ascii="黑体" w:hAnsi="Showcard Gothic" w:eastAsia="黑体"/>
          <w:color w:val="auto"/>
          <w:sz w:val="36"/>
          <w:highlight w:val="none"/>
        </w:rPr>
      </w:pPr>
      <w:r>
        <w:rPr>
          <w:rFonts w:hint="eastAsia" w:ascii="黑体" w:hAnsi="宋体" w:eastAsia="黑体"/>
          <w:bCs/>
          <w:color w:val="auto"/>
          <w:sz w:val="36"/>
          <w:szCs w:val="36"/>
          <w:highlight w:val="none"/>
        </w:rPr>
        <w:t>供应商须知</w:t>
      </w:r>
    </w:p>
    <w:p>
      <w:pPr>
        <w:numPr>
          <w:ilvl w:val="0"/>
          <w:numId w:val="6"/>
        </w:numPr>
        <w:spacing w:line="480" w:lineRule="auto"/>
        <w:outlineLvl w:val="0"/>
        <w:rPr>
          <w:rFonts w:ascii="黑体" w:hAnsi="Showcard Gothic" w:eastAsia="黑体"/>
          <w:color w:val="auto"/>
          <w:sz w:val="36"/>
          <w:highlight w:val="none"/>
        </w:rPr>
      </w:pPr>
      <w:r>
        <w:rPr>
          <w:rFonts w:hint="eastAsia" w:ascii="黑体" w:hAnsi="宋体" w:eastAsia="黑体"/>
          <w:bCs/>
          <w:color w:val="auto"/>
          <w:sz w:val="36"/>
          <w:szCs w:val="36"/>
          <w:highlight w:val="none"/>
        </w:rPr>
        <w:t>框架协议文本和采</w:t>
      </w:r>
      <w:r>
        <w:rPr>
          <w:rFonts w:hint="eastAsia" w:ascii="黑体" w:hAnsi="宋体" w:eastAsia="黑体"/>
          <w:color w:val="auto"/>
          <w:sz w:val="36"/>
          <w:highlight w:val="none"/>
        </w:rPr>
        <w:t>购合同文本</w:t>
      </w:r>
    </w:p>
    <w:p>
      <w:pPr>
        <w:numPr>
          <w:ilvl w:val="0"/>
          <w:numId w:val="6"/>
        </w:numPr>
        <w:spacing w:line="480" w:lineRule="auto"/>
        <w:outlineLvl w:val="0"/>
        <w:rPr>
          <w:rFonts w:ascii="黑体" w:hAnsi="Showcard Gothic" w:eastAsia="黑体"/>
          <w:color w:val="auto"/>
          <w:sz w:val="36"/>
          <w:highlight w:val="none"/>
        </w:rPr>
      </w:pPr>
      <w:r>
        <w:rPr>
          <w:rFonts w:hint="eastAsia" w:ascii="黑体" w:hAnsi="宋体" w:eastAsia="黑体"/>
          <w:color w:val="auto"/>
          <w:sz w:val="36"/>
          <w:highlight w:val="none"/>
        </w:rPr>
        <w:t>采购需求</w:t>
      </w:r>
    </w:p>
    <w:p>
      <w:pPr>
        <w:numPr>
          <w:ilvl w:val="0"/>
          <w:numId w:val="6"/>
        </w:numPr>
        <w:spacing w:line="480" w:lineRule="auto"/>
        <w:outlineLvl w:val="0"/>
        <w:rPr>
          <w:rFonts w:ascii="黑体" w:hAnsi="Showcard Gothic" w:eastAsia="黑体"/>
          <w:color w:val="auto"/>
          <w:sz w:val="36"/>
          <w:highlight w:val="none"/>
        </w:rPr>
      </w:pPr>
      <w:r>
        <w:rPr>
          <w:rFonts w:hint="eastAsia" w:ascii="黑体" w:hAnsi="宋体" w:eastAsia="黑体"/>
          <w:bCs/>
          <w:color w:val="auto"/>
          <w:sz w:val="36"/>
          <w:szCs w:val="36"/>
          <w:highlight w:val="none"/>
        </w:rPr>
        <w:t>确定入围及成交供应商</w:t>
      </w:r>
    </w:p>
    <w:p>
      <w:pPr>
        <w:numPr>
          <w:ilvl w:val="0"/>
          <w:numId w:val="6"/>
        </w:numPr>
        <w:spacing w:line="480" w:lineRule="auto"/>
        <w:outlineLvl w:val="0"/>
        <w:rPr>
          <w:rFonts w:ascii="黑体" w:hAnsi="Showcard Gothic" w:eastAsia="黑体"/>
          <w:color w:val="auto"/>
          <w:sz w:val="36"/>
          <w:highlight w:val="none"/>
        </w:rPr>
      </w:pPr>
      <w:r>
        <w:rPr>
          <w:rFonts w:hint="eastAsia" w:ascii="黑体" w:hAnsi="宋体" w:eastAsia="黑体"/>
          <w:color w:val="auto"/>
          <w:sz w:val="36"/>
          <w:highlight w:val="none"/>
        </w:rPr>
        <w:t>申请文件格式</w:t>
      </w:r>
    </w:p>
    <w:p>
      <w:pPr>
        <w:spacing w:line="360" w:lineRule="auto"/>
        <w:jc w:val="center"/>
        <w:rPr>
          <w:rFonts w:ascii="黑体" w:eastAsia="黑体"/>
          <w:bCs/>
          <w:color w:val="auto"/>
          <w:sz w:val="44"/>
          <w:szCs w:val="44"/>
          <w:highlight w:val="none"/>
        </w:rPr>
      </w:pPr>
      <w:r>
        <w:rPr>
          <w:color w:val="auto"/>
          <w:highlight w:val="none"/>
        </w:rPr>
        <w:br w:type="page" w:clear="all"/>
      </w:r>
      <w:r>
        <w:rPr>
          <w:rFonts w:hint="eastAsia" w:ascii="黑体" w:eastAsia="黑体"/>
          <w:color w:val="auto"/>
          <w:sz w:val="44"/>
          <w:szCs w:val="44"/>
          <w:highlight w:val="none"/>
        </w:rPr>
        <w:t xml:space="preserve">第一章  </w:t>
      </w:r>
      <w:bookmarkEnd w:id="0"/>
      <w:r>
        <w:rPr>
          <w:rFonts w:hint="eastAsia" w:ascii="黑体" w:eastAsia="黑体"/>
          <w:color w:val="auto"/>
          <w:sz w:val="44"/>
          <w:szCs w:val="44"/>
          <w:highlight w:val="none"/>
        </w:rPr>
        <w:t>参加征集活动的邀请</w:t>
      </w:r>
    </w:p>
    <w:p>
      <w:pPr>
        <w:spacing w:line="360" w:lineRule="auto"/>
        <w:ind w:firstLine="480"/>
        <w:rPr>
          <w:rFonts w:ascii="宋体" w:hAnsi="宋体"/>
          <w:color w:val="auto"/>
          <w:sz w:val="24"/>
          <w:szCs w:val="24"/>
          <w:highlight w:val="none"/>
        </w:rPr>
      </w:pPr>
      <w:bookmarkStart w:id="6" w:name="_Hlk24379207"/>
      <w:bookmarkStart w:id="7" w:name="_Toc28359079"/>
      <w:bookmarkStart w:id="8" w:name="_Toc38985263"/>
      <w:bookmarkStart w:id="9" w:name="_Toc35393621"/>
      <w:bookmarkStart w:id="10" w:name="_Toc28359002"/>
      <w:bookmarkStart w:id="11" w:name="_Toc35393790"/>
      <w:r>
        <w:rPr>
          <w:rFonts w:hint="eastAsia" w:ascii="宋体" w:hAnsi="宋体"/>
          <w:color w:val="auto"/>
          <w:sz w:val="24"/>
          <w:szCs w:val="24"/>
          <w:highlight w:val="none"/>
        </w:rPr>
        <w:t>受</w:t>
      </w:r>
      <w:r>
        <w:rPr>
          <w:rFonts w:hint="eastAsia" w:ascii="宋体" w:hAnsi="宋体"/>
          <w:color w:val="auto"/>
          <w:sz w:val="24"/>
          <w:szCs w:val="24"/>
          <w:highlight w:val="none"/>
          <w:lang w:val="en-US" w:eastAsia="zh-CN"/>
        </w:rPr>
        <w:t>沛县</w:t>
      </w:r>
      <w:r>
        <w:rPr>
          <w:rFonts w:hint="eastAsia" w:ascii="宋体" w:hAnsi="宋体"/>
          <w:color w:val="auto"/>
          <w:sz w:val="24"/>
          <w:szCs w:val="24"/>
          <w:highlight w:val="none"/>
        </w:rPr>
        <w:t>财政局的委托，</w:t>
      </w:r>
      <w:r>
        <w:rPr>
          <w:rFonts w:hint="eastAsia" w:ascii="宋体" w:hAnsi="宋体"/>
          <w:color w:val="auto"/>
          <w:sz w:val="24"/>
          <w:szCs w:val="24"/>
          <w:highlight w:val="none"/>
          <w:lang w:val="en-US" w:eastAsia="zh-CN"/>
        </w:rPr>
        <w:t>沛县</w:t>
      </w:r>
      <w:r>
        <w:rPr>
          <w:rFonts w:hint="eastAsia" w:ascii="宋体" w:hAnsi="宋体"/>
          <w:color w:val="auto"/>
          <w:sz w:val="24"/>
          <w:szCs w:val="24"/>
          <w:highlight w:val="none"/>
        </w:rPr>
        <w:t>公共资源交易中心就</w:t>
      </w:r>
      <w:r>
        <w:rPr>
          <w:rFonts w:hint="eastAsia" w:ascii="宋体" w:hAnsi="宋体"/>
          <w:color w:val="auto"/>
          <w:sz w:val="24"/>
          <w:szCs w:val="24"/>
          <w:highlight w:val="none"/>
          <w:lang w:eastAsia="zh-CN"/>
        </w:rPr>
        <w:t>2025-2027年度沛县会议服务开放式框架协议采购项目</w:t>
      </w:r>
      <w:r>
        <w:rPr>
          <w:rFonts w:hint="eastAsia" w:ascii="宋体" w:hAnsi="宋体"/>
          <w:color w:val="auto"/>
          <w:sz w:val="24"/>
          <w:szCs w:val="24"/>
          <w:highlight w:val="none"/>
        </w:rPr>
        <w:t>(</w:t>
      </w:r>
      <w:r>
        <w:rPr>
          <w:rFonts w:hint="eastAsia" w:ascii="宋体" w:hAnsi="宋体"/>
          <w:color w:val="auto"/>
          <w:sz w:val="24"/>
          <w:szCs w:val="24"/>
          <w:highlight w:val="none"/>
          <w:lang w:eastAsia="zh-CN"/>
        </w:rPr>
        <w:t>JSZC-320322-PXZX-K2025-0021</w:t>
      </w:r>
      <w:r>
        <w:rPr>
          <w:rFonts w:hint="eastAsia" w:ascii="宋体" w:hAnsi="宋体"/>
          <w:color w:val="auto"/>
          <w:sz w:val="24"/>
          <w:szCs w:val="24"/>
          <w:highlight w:val="none"/>
        </w:rPr>
        <w:t>)开放式框架协议采购项目征集供应商，欢迎符合条件的供应商加入本次开放式框架协议采购。</w:t>
      </w:r>
    </w:p>
    <w:p>
      <w:pPr>
        <w:pStyle w:val="6"/>
        <w:keepNext w:val="0"/>
        <w:keepLines w:val="0"/>
        <w:spacing w:before="0" w:after="0" w:line="360" w:lineRule="auto"/>
        <w:ind w:firstLine="452"/>
        <w:rPr>
          <w:color w:val="auto"/>
          <w:sz w:val="30"/>
          <w:szCs w:val="30"/>
          <w:highlight w:val="none"/>
        </w:rPr>
      </w:pPr>
      <w:r>
        <w:rPr>
          <w:rFonts w:hint="eastAsia"/>
          <w:color w:val="auto"/>
          <w:sz w:val="30"/>
          <w:szCs w:val="30"/>
          <w:highlight w:val="none"/>
        </w:rPr>
        <w:t>一、项目基本情况</w:t>
      </w:r>
      <w:bookmarkEnd w:id="6"/>
      <w:bookmarkEnd w:id="7"/>
      <w:bookmarkEnd w:id="8"/>
      <w:bookmarkEnd w:id="9"/>
      <w:bookmarkEnd w:id="10"/>
      <w:bookmarkEnd w:id="11"/>
      <w:bookmarkStart w:id="12" w:name="_Toc38985264"/>
      <w:bookmarkStart w:id="13" w:name="_Toc35393622"/>
      <w:bookmarkStart w:id="14" w:name="_Toc35393791"/>
      <w:bookmarkStart w:id="15" w:name="_Toc28359080"/>
      <w:bookmarkStart w:id="16" w:name="_Toc28359003"/>
    </w:p>
    <w:p>
      <w:pPr>
        <w:spacing w:line="360" w:lineRule="auto"/>
        <w:ind w:firstLine="480"/>
        <w:rPr>
          <w:rFonts w:hint="eastAsia" w:ascii="宋体" w:hAnsi="宋体"/>
          <w:color w:val="auto"/>
          <w:sz w:val="24"/>
          <w:szCs w:val="24"/>
          <w:highlight w:val="none"/>
          <w:lang w:eastAsia="zh-CN"/>
        </w:rPr>
      </w:pPr>
      <w:r>
        <w:rPr>
          <w:rFonts w:hint="eastAsia" w:ascii="宋体" w:hAnsi="宋体"/>
          <w:color w:val="auto"/>
          <w:sz w:val="24"/>
          <w:szCs w:val="24"/>
          <w:highlight w:val="none"/>
        </w:rPr>
        <w:t>1.项目编号：</w:t>
      </w:r>
      <w:r>
        <w:rPr>
          <w:rFonts w:hint="eastAsia" w:ascii="宋体" w:hAnsi="宋体"/>
          <w:color w:val="auto"/>
          <w:sz w:val="24"/>
          <w:szCs w:val="24"/>
          <w:highlight w:val="none"/>
          <w:lang w:eastAsia="zh-CN"/>
        </w:rPr>
        <w:t>JSZC-320322-PXZX-K2025-0021</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2.项目名称：</w:t>
      </w:r>
      <w:r>
        <w:rPr>
          <w:rFonts w:hint="eastAsia" w:ascii="宋体" w:hAnsi="宋体"/>
          <w:color w:val="auto"/>
          <w:sz w:val="24"/>
          <w:szCs w:val="24"/>
          <w:highlight w:val="none"/>
          <w:lang w:eastAsia="zh-CN"/>
        </w:rPr>
        <w:t>2025-2027年度沛县会议服务开放式框架协议采购项目</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3.最高限制单价：详见“第四章 采购需求”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4.采购方式：开放式框架协议采购</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5.征集人：</w:t>
      </w:r>
      <w:r>
        <w:rPr>
          <w:rFonts w:hint="eastAsia" w:ascii="宋体" w:hAnsi="宋体"/>
          <w:color w:val="auto"/>
          <w:sz w:val="24"/>
          <w:szCs w:val="24"/>
          <w:highlight w:val="none"/>
          <w:lang w:eastAsia="zh-CN"/>
        </w:rPr>
        <w:t>沛县</w:t>
      </w:r>
      <w:r>
        <w:rPr>
          <w:rFonts w:hint="eastAsia" w:ascii="宋体" w:hAnsi="宋体"/>
          <w:color w:val="auto"/>
          <w:sz w:val="24"/>
          <w:szCs w:val="24"/>
          <w:highlight w:val="none"/>
        </w:rPr>
        <w:t>财政局</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6.本项目属性：服务类项目</w:t>
      </w:r>
    </w:p>
    <w:p>
      <w:pPr>
        <w:spacing w:line="360" w:lineRule="auto"/>
        <w:ind w:firstLine="480"/>
        <w:rPr>
          <w:rFonts w:ascii="宋体" w:hAnsi="宋体"/>
          <w:color w:val="auto"/>
          <w:sz w:val="24"/>
          <w:szCs w:val="24"/>
          <w:highlight w:val="none"/>
        </w:rPr>
      </w:pPr>
      <w:r>
        <w:rPr>
          <w:rFonts w:hint="eastAsia" w:ascii="宋体" w:hAnsi="宋体" w:cs="宋体"/>
          <w:color w:val="auto"/>
          <w:sz w:val="24"/>
          <w:szCs w:val="24"/>
          <w:highlight w:val="none"/>
        </w:rPr>
        <w:t>7.本项目标的所属行业：租赁和商务服务业</w:t>
      </w:r>
    </w:p>
    <w:p>
      <w:pPr>
        <w:spacing w:line="360" w:lineRule="auto"/>
        <w:ind w:firstLine="480"/>
        <w:rPr>
          <w:rFonts w:hint="eastAsia" w:ascii="宋体" w:hAnsi="宋体"/>
          <w:color w:val="auto"/>
          <w:sz w:val="24"/>
          <w:szCs w:val="24"/>
          <w:highlight w:val="none"/>
          <w:lang w:val="en-US" w:eastAsia="zh-CN"/>
        </w:rPr>
      </w:pPr>
      <w:r>
        <w:rPr>
          <w:rFonts w:hint="eastAsia" w:ascii="宋体" w:hAnsi="宋体"/>
          <w:color w:val="auto"/>
          <w:sz w:val="24"/>
          <w:szCs w:val="24"/>
          <w:highlight w:val="none"/>
        </w:rPr>
        <w:t>8.履行合同的地域范围：本次框架协议采购场所坐落的行政区域为</w:t>
      </w:r>
      <w:r>
        <w:rPr>
          <w:rFonts w:hint="eastAsia" w:ascii="宋体" w:hAnsi="宋体"/>
          <w:color w:val="auto"/>
          <w:sz w:val="24"/>
          <w:szCs w:val="24"/>
          <w:highlight w:val="none"/>
          <w:lang w:eastAsia="zh-CN"/>
        </w:rPr>
        <w:t>沛县</w:t>
      </w:r>
      <w:r>
        <w:rPr>
          <w:rFonts w:hint="eastAsia" w:ascii="宋体" w:hAnsi="宋体"/>
          <w:color w:val="auto"/>
          <w:sz w:val="24"/>
          <w:szCs w:val="24"/>
          <w:highlight w:val="none"/>
        </w:rPr>
        <w:t>范围</w:t>
      </w:r>
      <w:r>
        <w:rPr>
          <w:rFonts w:hint="eastAsia" w:ascii="宋体" w:hAnsi="宋体"/>
          <w:color w:val="auto"/>
          <w:sz w:val="24"/>
          <w:szCs w:val="24"/>
          <w:highlight w:val="none"/>
          <w:lang w:val="en-US" w:eastAsia="zh-CN"/>
        </w:rPr>
        <w:t>内</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9.适用本次框架协议的采购人或服务对象范围：本次采购主要用于</w:t>
      </w:r>
      <w:r>
        <w:rPr>
          <w:rFonts w:hint="eastAsia" w:ascii="宋体" w:hAnsi="宋体"/>
          <w:color w:val="auto"/>
          <w:sz w:val="24"/>
          <w:szCs w:val="24"/>
          <w:highlight w:val="none"/>
          <w:lang w:eastAsia="zh-CN"/>
        </w:rPr>
        <w:t>沛县</w:t>
      </w:r>
      <w:r>
        <w:rPr>
          <w:rFonts w:hint="eastAsia" w:ascii="宋体" w:hAnsi="宋体"/>
          <w:color w:val="auto"/>
          <w:sz w:val="24"/>
          <w:szCs w:val="24"/>
          <w:highlight w:val="none"/>
        </w:rPr>
        <w:t>各级党政机关、事业单位和团体组织在</w:t>
      </w:r>
      <w:r>
        <w:rPr>
          <w:rFonts w:hint="eastAsia" w:ascii="宋体" w:hAnsi="宋体"/>
          <w:color w:val="auto"/>
          <w:sz w:val="24"/>
          <w:szCs w:val="24"/>
          <w:highlight w:val="none"/>
          <w:lang w:eastAsia="zh-CN"/>
        </w:rPr>
        <w:t>沛县</w:t>
      </w:r>
      <w:r>
        <w:rPr>
          <w:rFonts w:hint="eastAsia" w:ascii="宋体" w:hAnsi="宋体"/>
          <w:color w:val="auto"/>
          <w:sz w:val="24"/>
          <w:szCs w:val="24"/>
          <w:highlight w:val="none"/>
        </w:rPr>
        <w:t>范围内召开的各类会议。会议定点场所在全省、全国范围内实行资源共享，本县党政机关事业单位执行本地现行会议标准相关规定，在不超过会议费定额标准情况下，可享受同等会议服务。</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10.采购需求(简介)：</w:t>
      </w:r>
    </w:p>
    <w:p>
      <w:pPr>
        <w:spacing w:line="360" w:lineRule="auto"/>
        <w:ind w:firstLine="480"/>
        <w:rPr>
          <w:rFonts w:ascii="宋体" w:hAnsi="宋体"/>
          <w:color w:val="auto"/>
          <w:sz w:val="24"/>
          <w:szCs w:val="24"/>
          <w:highlight w:val="none"/>
        </w:rPr>
      </w:pPr>
      <w:bookmarkStart w:id="17" w:name="OLE_LINK4"/>
      <w:r>
        <w:rPr>
          <w:rFonts w:hint="eastAsia" w:ascii="宋体" w:hAnsi="宋体"/>
          <w:color w:val="auto"/>
          <w:sz w:val="24"/>
          <w:szCs w:val="24"/>
          <w:highlight w:val="none"/>
          <w:lang w:eastAsia="zh-CN"/>
        </w:rPr>
        <w:t>采购包一</w:t>
      </w:r>
      <w:r>
        <w:rPr>
          <w:rFonts w:hint="eastAsia" w:ascii="宋体" w:hAnsi="宋体"/>
          <w:color w:val="auto"/>
          <w:sz w:val="24"/>
          <w:szCs w:val="24"/>
          <w:highlight w:val="none"/>
        </w:rPr>
        <w:t>：具有综合型会议接待能力的单位</w:t>
      </w:r>
      <w:bookmarkEnd w:id="17"/>
      <w:r>
        <w:rPr>
          <w:rFonts w:hint="eastAsia" w:ascii="宋体" w:hAnsi="宋体"/>
          <w:color w:val="auto"/>
          <w:sz w:val="24"/>
          <w:szCs w:val="24"/>
          <w:highlight w:val="none"/>
        </w:rPr>
        <w:t>；</w:t>
      </w:r>
    </w:p>
    <w:p>
      <w:pPr>
        <w:spacing w:line="360" w:lineRule="auto"/>
        <w:ind w:firstLine="480"/>
        <w:rPr>
          <w:rFonts w:ascii="宋体" w:hAnsi="宋体"/>
          <w:color w:val="auto"/>
          <w:sz w:val="24"/>
          <w:szCs w:val="24"/>
          <w:highlight w:val="none"/>
        </w:rPr>
      </w:pPr>
      <w:bookmarkStart w:id="18" w:name="OLE_LINK13"/>
      <w:bookmarkStart w:id="19" w:name="OLE_LINK5"/>
      <w:r>
        <w:rPr>
          <w:rFonts w:hint="eastAsia" w:ascii="宋体" w:hAnsi="宋体"/>
          <w:color w:val="auto"/>
          <w:sz w:val="24"/>
          <w:szCs w:val="24"/>
          <w:highlight w:val="none"/>
          <w:lang w:eastAsia="zh-CN"/>
        </w:rPr>
        <w:t>采购包</w:t>
      </w:r>
      <w:r>
        <w:rPr>
          <w:rFonts w:hint="eastAsia" w:ascii="宋体" w:hAnsi="宋体"/>
          <w:color w:val="auto"/>
          <w:sz w:val="24"/>
          <w:szCs w:val="24"/>
          <w:highlight w:val="none"/>
        </w:rPr>
        <w:t>二：具有单一会议功能场所的单位</w:t>
      </w:r>
      <w:bookmarkEnd w:id="18"/>
      <w:r>
        <w:rPr>
          <w:rFonts w:hint="eastAsia" w:ascii="宋体" w:hAnsi="宋体"/>
          <w:color w:val="auto"/>
          <w:sz w:val="24"/>
          <w:szCs w:val="24"/>
          <w:highlight w:val="none"/>
        </w:rPr>
        <w:t>。</w:t>
      </w:r>
      <w:bookmarkEnd w:id="19"/>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供应商选择符合自己资格能力的</w:t>
      </w:r>
      <w:r>
        <w:rPr>
          <w:rFonts w:hint="eastAsia" w:ascii="宋体" w:hAnsi="宋体"/>
          <w:color w:val="auto"/>
          <w:sz w:val="24"/>
          <w:szCs w:val="24"/>
          <w:highlight w:val="none"/>
          <w:lang w:eastAsia="zh-CN"/>
        </w:rPr>
        <w:t>采购包</w:t>
      </w:r>
      <w:r>
        <w:rPr>
          <w:rFonts w:hint="eastAsia" w:ascii="宋体" w:hAnsi="宋体"/>
          <w:color w:val="auto"/>
          <w:sz w:val="24"/>
          <w:szCs w:val="24"/>
          <w:highlight w:val="none"/>
        </w:rPr>
        <w:t>投报，各</w:t>
      </w:r>
      <w:r>
        <w:rPr>
          <w:rFonts w:hint="eastAsia" w:ascii="宋体" w:hAnsi="宋体"/>
          <w:color w:val="auto"/>
          <w:sz w:val="24"/>
          <w:szCs w:val="24"/>
          <w:highlight w:val="none"/>
          <w:lang w:eastAsia="zh-CN"/>
        </w:rPr>
        <w:t>采购包</w:t>
      </w:r>
      <w:r>
        <w:rPr>
          <w:rFonts w:hint="eastAsia" w:ascii="宋体" w:hAnsi="宋体"/>
          <w:color w:val="auto"/>
          <w:sz w:val="24"/>
          <w:szCs w:val="24"/>
          <w:highlight w:val="none"/>
        </w:rPr>
        <w:t>不可兼投。</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具体采购需求详见征集文件第四章。</w:t>
      </w:r>
    </w:p>
    <w:p>
      <w:pPr>
        <w:tabs>
          <w:tab w:val="left" w:pos="945"/>
        </w:tabs>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11.框架协议期限：</w:t>
      </w:r>
      <w:r>
        <w:rPr>
          <w:rFonts w:hint="eastAsia" w:ascii="宋体" w:hAnsi="宋体"/>
          <w:color w:val="auto"/>
          <w:sz w:val="24"/>
          <w:szCs w:val="24"/>
          <w:highlight w:val="none"/>
          <w:lang w:eastAsia="zh-CN"/>
        </w:rPr>
        <w:t>2025年9月30日至2027年9月29日</w:t>
      </w:r>
      <w:r>
        <w:rPr>
          <w:rFonts w:hint="eastAsia" w:ascii="宋体" w:hAnsi="宋体"/>
          <w:color w:val="auto"/>
          <w:sz w:val="24"/>
          <w:szCs w:val="24"/>
          <w:highlight w:val="none"/>
        </w:rPr>
        <w:t>（本项目框架协议的期限暂定为2年，若省财政厅另有统一征集的，按省财政厅征集要求及结果执行）。</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12.本次征集活动不收取保证金，不接受联合体加入本次开放式框架协议。</w:t>
      </w:r>
    </w:p>
    <w:p>
      <w:pPr>
        <w:pStyle w:val="6"/>
        <w:keepNext w:val="0"/>
        <w:keepLines w:val="0"/>
        <w:spacing w:before="0" w:after="0" w:line="360" w:lineRule="auto"/>
        <w:ind w:firstLine="452"/>
        <w:rPr>
          <w:color w:val="auto"/>
          <w:sz w:val="30"/>
          <w:szCs w:val="30"/>
          <w:highlight w:val="none"/>
        </w:rPr>
      </w:pPr>
      <w:r>
        <w:rPr>
          <w:rFonts w:hint="eastAsia"/>
          <w:color w:val="auto"/>
          <w:sz w:val="30"/>
          <w:szCs w:val="30"/>
          <w:highlight w:val="none"/>
        </w:rPr>
        <w:t>二、供应商的资格要求及应当提交的资格材料</w:t>
      </w:r>
      <w:bookmarkEnd w:id="12"/>
      <w:bookmarkEnd w:id="13"/>
      <w:bookmarkEnd w:id="14"/>
      <w:bookmarkEnd w:id="15"/>
      <w:bookmarkEnd w:id="16"/>
    </w:p>
    <w:p>
      <w:pPr>
        <w:spacing w:line="360" w:lineRule="auto"/>
        <w:ind w:firstLine="480"/>
        <w:rPr>
          <w:rFonts w:ascii="宋体" w:hAnsi="宋体"/>
          <w:color w:val="auto"/>
          <w:sz w:val="24"/>
          <w:szCs w:val="24"/>
          <w:highlight w:val="none"/>
        </w:rPr>
      </w:pPr>
      <w:bookmarkStart w:id="20" w:name="_Toc38985265"/>
      <w:bookmarkStart w:id="21" w:name="_Toc28359004"/>
      <w:bookmarkStart w:id="22" w:name="_Toc35393623"/>
      <w:bookmarkStart w:id="23" w:name="_Toc35393792"/>
      <w:bookmarkStart w:id="24" w:name="_Toc28359081"/>
      <w:r>
        <w:rPr>
          <w:rFonts w:hint="eastAsia" w:ascii="宋体" w:hAnsi="宋体"/>
          <w:color w:val="auto"/>
          <w:sz w:val="24"/>
          <w:szCs w:val="24"/>
          <w:highlight w:val="none"/>
        </w:rPr>
        <w:t>（一）通用资格要求</w:t>
      </w:r>
    </w:p>
    <w:p>
      <w:pPr>
        <w:spacing w:line="360" w:lineRule="auto"/>
        <w:ind w:firstLine="480"/>
        <w:jc w:val="both"/>
        <w:outlineLvl w:val="0"/>
        <w:rPr>
          <w:rFonts w:hint="default" w:ascii="Times New Roman" w:hAnsi="Times New Roman" w:eastAsia="宋体" w:cs="Times New Roman"/>
          <w:color w:val="auto"/>
          <w:sz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评委小组</w:t>
      </w:r>
      <w:r>
        <w:rPr>
          <w:rFonts w:hint="default" w:ascii="Times New Roman" w:hAnsi="Times New Roman" w:eastAsia="宋体" w:cs="Times New Roman"/>
          <w:color w:val="auto"/>
          <w:sz w:val="24"/>
          <w:highlight w:val="none"/>
        </w:rPr>
        <w:t>根据《资格审查要求》和《符合性检查要求》中规定的内容，对供应商进行审查，并形成审查结果。供应商</w:t>
      </w:r>
      <w:r>
        <w:rPr>
          <w:rFonts w:hint="eastAsia" w:eastAsia="宋体" w:cs="Times New Roman"/>
          <w:color w:val="auto"/>
          <w:sz w:val="24"/>
          <w:highlight w:val="none"/>
          <w:lang w:eastAsia="zh-CN"/>
        </w:rPr>
        <w:t>提交的响应材料申请</w:t>
      </w:r>
      <w:r>
        <w:rPr>
          <w:rFonts w:hint="default" w:ascii="Times New Roman" w:hAnsi="Times New Roman" w:eastAsia="宋体" w:cs="Times New Roman"/>
          <w:color w:val="auto"/>
          <w:sz w:val="24"/>
          <w:highlight w:val="none"/>
        </w:rPr>
        <w:t>文件</w:t>
      </w:r>
      <w:r>
        <w:rPr>
          <w:rFonts w:hint="eastAsia" w:eastAsia="宋体" w:cs="Times New Roman"/>
          <w:color w:val="auto"/>
          <w:sz w:val="24"/>
          <w:highlight w:val="none"/>
          <w:lang w:eastAsia="zh-CN"/>
        </w:rPr>
        <w:t>格式</w:t>
      </w:r>
      <w:r>
        <w:rPr>
          <w:rFonts w:hint="default" w:ascii="Times New Roman" w:hAnsi="Times New Roman" w:eastAsia="宋体" w:cs="Times New Roman"/>
          <w:color w:val="auto"/>
          <w:sz w:val="24"/>
          <w:highlight w:val="none"/>
        </w:rPr>
        <w:t>有任何一项不符合《资格审查要求》和《符合性检查要求》的，视为</w:t>
      </w:r>
      <w:r>
        <w:rPr>
          <w:rFonts w:hint="default" w:ascii="Times New Roman" w:hAnsi="Times New Roman" w:eastAsia="宋体" w:cs="Times New Roman"/>
          <w:b/>
          <w:color w:val="auto"/>
          <w:sz w:val="24"/>
          <w:highlight w:val="none"/>
        </w:rPr>
        <w:t>无效响应</w:t>
      </w:r>
      <w:r>
        <w:rPr>
          <w:rFonts w:hint="default" w:ascii="Times New Roman" w:hAnsi="Times New Roman" w:eastAsia="宋体" w:cs="Times New Roman"/>
          <w:color w:val="auto"/>
          <w:sz w:val="24"/>
          <w:highlight w:val="none"/>
        </w:rPr>
        <w:t>。</w:t>
      </w:r>
    </w:p>
    <w:p>
      <w:pPr>
        <w:spacing w:line="360" w:lineRule="auto"/>
        <w:ind w:firstLine="480"/>
        <w:jc w:val="both"/>
        <w:outlineLvl w:val="0"/>
        <w:rPr>
          <w:rFonts w:hint="default" w:ascii="Times New Roman" w:hAnsi="Times New Roman" w:eastAsia="宋体" w:cs="Times New Roman"/>
          <w:color w:val="auto"/>
          <w:sz w:val="24"/>
          <w:highlight w:val="none"/>
        </w:rPr>
      </w:pPr>
      <w:r>
        <w:rPr>
          <w:rFonts w:hint="eastAsia" w:cs="Times New Roman"/>
          <w:color w:val="auto"/>
          <w:sz w:val="24"/>
          <w:highlight w:val="none"/>
          <w:lang w:val="en-US" w:eastAsia="zh-CN"/>
        </w:rPr>
        <w:t>1.</w:t>
      </w:r>
      <w:r>
        <w:rPr>
          <w:rFonts w:hint="default" w:ascii="Times New Roman" w:hAnsi="Times New Roman" w:cs="Times New Roman"/>
          <w:color w:val="auto"/>
          <w:sz w:val="24"/>
          <w:highlight w:val="none"/>
          <w:lang w:val="en-US" w:eastAsia="zh-CN"/>
        </w:rPr>
        <w:t>2</w:t>
      </w:r>
      <w:r>
        <w:rPr>
          <w:rFonts w:hint="default" w:ascii="Times New Roman" w:hAnsi="Times New Roman" w:eastAsia="宋体" w:cs="Times New Roman"/>
          <w:color w:val="auto"/>
          <w:sz w:val="24"/>
          <w:highlight w:val="none"/>
        </w:rPr>
        <w:t>《资格审查要求》中对格式有要求的，均为“实质性格式”文件。</w:t>
      </w:r>
    </w:p>
    <w:p>
      <w:pPr>
        <w:spacing w:line="360" w:lineRule="auto"/>
        <w:jc w:val="center"/>
        <w:outlineLvl w:val="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资格审查要求</w:t>
      </w:r>
    </w:p>
    <w:tbl>
      <w:tblPr>
        <w:tblStyle w:val="57"/>
        <w:tblW w:w="99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7"/>
        <w:gridCol w:w="2662"/>
        <w:gridCol w:w="4429"/>
        <w:gridCol w:w="22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blHeader/>
        </w:trPr>
        <w:tc>
          <w:tcPr>
            <w:tcW w:w="607" w:type="dxa"/>
            <w:vAlign w:val="center"/>
          </w:tcPr>
          <w:p>
            <w:pPr>
              <w:tabs>
                <w:tab w:val="left" w:pos="1080"/>
              </w:tabs>
              <w:jc w:val="center"/>
              <w:rPr>
                <w:rFonts w:hint="default" w:ascii="Times New Roman" w:hAnsi="Times New Roman" w:eastAsia="宋体" w:cs="Times New Roman"/>
                <w:b/>
                <w:color w:val="auto"/>
                <w:sz w:val="21"/>
                <w:szCs w:val="21"/>
                <w:highlight w:val="none"/>
                <w:lang w:val="en-US" w:eastAsia="zh-CN" w:bidi="ar-SA"/>
              </w:rPr>
            </w:pPr>
            <w:r>
              <w:rPr>
                <w:rFonts w:hint="default" w:ascii="Times New Roman" w:hAnsi="Times New Roman" w:eastAsia="宋体" w:cs="Times New Roman"/>
                <w:b/>
                <w:color w:val="auto"/>
                <w:sz w:val="21"/>
                <w:szCs w:val="21"/>
                <w:highlight w:val="none"/>
                <w:lang w:val="en-US" w:eastAsia="zh-CN" w:bidi="ar-SA"/>
              </w:rPr>
              <w:t>序号</w:t>
            </w:r>
          </w:p>
        </w:tc>
        <w:tc>
          <w:tcPr>
            <w:tcW w:w="2662" w:type="dxa"/>
            <w:vAlign w:val="center"/>
          </w:tcPr>
          <w:p>
            <w:pPr>
              <w:tabs>
                <w:tab w:val="left" w:pos="1080"/>
              </w:tabs>
              <w:jc w:val="center"/>
              <w:rPr>
                <w:rFonts w:hint="default" w:ascii="Times New Roman" w:hAnsi="Times New Roman" w:eastAsia="宋体" w:cs="Times New Roman"/>
                <w:b/>
                <w:color w:val="auto"/>
                <w:sz w:val="21"/>
                <w:szCs w:val="21"/>
                <w:highlight w:val="none"/>
                <w:lang w:val="en-US" w:eastAsia="zh-CN" w:bidi="ar-SA"/>
              </w:rPr>
            </w:pPr>
            <w:r>
              <w:rPr>
                <w:rFonts w:hint="default" w:ascii="Times New Roman" w:hAnsi="Times New Roman" w:eastAsia="宋体" w:cs="Times New Roman"/>
                <w:b/>
                <w:color w:val="auto"/>
                <w:sz w:val="21"/>
                <w:szCs w:val="21"/>
                <w:highlight w:val="none"/>
                <w:lang w:val="en-US" w:eastAsia="zh-CN" w:bidi="ar-SA"/>
              </w:rPr>
              <w:t>审查因素</w:t>
            </w:r>
          </w:p>
        </w:tc>
        <w:tc>
          <w:tcPr>
            <w:tcW w:w="4429" w:type="dxa"/>
            <w:vAlign w:val="center"/>
          </w:tcPr>
          <w:p>
            <w:pPr>
              <w:tabs>
                <w:tab w:val="left" w:pos="1080"/>
              </w:tabs>
              <w:jc w:val="center"/>
              <w:rPr>
                <w:rFonts w:hint="default" w:ascii="Times New Roman" w:hAnsi="Times New Roman" w:eastAsia="宋体" w:cs="Times New Roman"/>
                <w:b/>
                <w:color w:val="auto"/>
                <w:sz w:val="21"/>
                <w:szCs w:val="21"/>
                <w:highlight w:val="none"/>
                <w:lang w:val="en-US" w:eastAsia="zh-CN" w:bidi="ar-SA"/>
              </w:rPr>
            </w:pPr>
            <w:r>
              <w:rPr>
                <w:rFonts w:hint="default" w:ascii="Times New Roman" w:hAnsi="Times New Roman" w:eastAsia="宋体" w:cs="Times New Roman"/>
                <w:b/>
                <w:color w:val="auto"/>
                <w:sz w:val="21"/>
                <w:szCs w:val="21"/>
                <w:highlight w:val="none"/>
                <w:lang w:val="en-US" w:eastAsia="zh-CN" w:bidi="ar-SA"/>
              </w:rPr>
              <w:t>审查内容</w:t>
            </w:r>
          </w:p>
        </w:tc>
        <w:tc>
          <w:tcPr>
            <w:tcW w:w="2217" w:type="dxa"/>
            <w:vAlign w:val="center"/>
          </w:tcPr>
          <w:p>
            <w:pPr>
              <w:tabs>
                <w:tab w:val="left" w:pos="1080"/>
              </w:tabs>
              <w:jc w:val="center"/>
              <w:rPr>
                <w:rFonts w:hint="default" w:ascii="Times New Roman" w:hAnsi="Times New Roman" w:eastAsia="宋体" w:cs="Times New Roman"/>
                <w:b/>
                <w:color w:val="auto"/>
                <w:sz w:val="21"/>
                <w:szCs w:val="21"/>
                <w:highlight w:val="none"/>
                <w:lang w:val="en-US" w:eastAsia="zh-CN" w:bidi="ar-SA"/>
              </w:rPr>
            </w:pPr>
            <w:r>
              <w:rPr>
                <w:rFonts w:hint="default" w:ascii="Times New Roman" w:hAnsi="Times New Roman" w:eastAsia="宋体" w:cs="Times New Roman"/>
                <w:b/>
                <w:color w:val="auto"/>
                <w:sz w:val="21"/>
                <w:szCs w:val="21"/>
                <w:highlight w:val="none"/>
                <w:lang w:val="en-US" w:eastAsia="zh-CN" w:bidi="ar-SA"/>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blHeader/>
        </w:trPr>
        <w:tc>
          <w:tcPr>
            <w:tcW w:w="607" w:type="dxa"/>
            <w:vAlign w:val="center"/>
          </w:tcPr>
          <w:p>
            <w:pPr>
              <w:tabs>
                <w:tab w:val="left" w:pos="1080"/>
              </w:tabs>
              <w:jc w:val="center"/>
              <w:rPr>
                <w:rFonts w:hint="eastAsia" w:ascii="宋体" w:hAnsi="宋体" w:eastAsia="宋体" w:cs="宋体"/>
                <w:b/>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p>
        </w:tc>
        <w:tc>
          <w:tcPr>
            <w:tcW w:w="2662" w:type="dxa"/>
            <w:vAlign w:val="center"/>
          </w:tcPr>
          <w:p>
            <w:pPr>
              <w:tabs>
                <w:tab w:val="left" w:pos="1080"/>
              </w:tabs>
              <w:rPr>
                <w:rFonts w:hint="eastAsia" w:ascii="宋体" w:hAnsi="宋体" w:eastAsia="宋体" w:cs="宋体"/>
                <w:b/>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营业执照等证明文件</w:t>
            </w:r>
          </w:p>
        </w:tc>
        <w:tc>
          <w:tcPr>
            <w:tcW w:w="4429" w:type="dxa"/>
            <w:vAlign w:val="center"/>
          </w:tcPr>
          <w:p>
            <w:pPr>
              <w:tabs>
                <w:tab w:val="left" w:pos="1080"/>
              </w:tabs>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供应商为企业（包括合伙企业）的，应提供有效的“营业执照”；</w:t>
            </w:r>
          </w:p>
          <w:p>
            <w:pPr>
              <w:tabs>
                <w:tab w:val="left" w:pos="1080"/>
              </w:tabs>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供应商为事业单位的，应提供有效的“事业单位法人证书”；</w:t>
            </w:r>
          </w:p>
          <w:p>
            <w:pPr>
              <w:tabs>
                <w:tab w:val="left" w:pos="1080"/>
              </w:tabs>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供应商是非企业机构的，应提供有效的“执业许可证”、“登记证书”等证明文件；</w:t>
            </w:r>
          </w:p>
          <w:p>
            <w:pPr>
              <w:tabs>
                <w:tab w:val="left" w:pos="1080"/>
              </w:tabs>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供应商是个体工商户的，应提供有效的“个体工商户营业执照”；</w:t>
            </w:r>
          </w:p>
          <w:p>
            <w:pPr>
              <w:tabs>
                <w:tab w:val="left" w:pos="1080"/>
              </w:tabs>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供应商是自然人的，应提供有效的自然人身份证明。</w:t>
            </w:r>
          </w:p>
          <w:p>
            <w:pPr>
              <w:tabs>
                <w:tab w:val="left" w:pos="1080"/>
              </w:tabs>
              <w:jc w:val="left"/>
              <w:rPr>
                <w:rFonts w:hint="eastAsia" w:ascii="宋体" w:hAnsi="宋体" w:eastAsia="宋体" w:cs="宋体"/>
                <w:b/>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若本项目允许分支机构参加响应，则分支机构参加响应的，此处可提供该分支机构或其所属法人或其他组织的相应证明文件。</w:t>
            </w:r>
          </w:p>
        </w:tc>
        <w:tc>
          <w:tcPr>
            <w:tcW w:w="2217" w:type="dxa"/>
            <w:vAlign w:val="center"/>
          </w:tcPr>
          <w:p>
            <w:pPr>
              <w:tabs>
                <w:tab w:val="left" w:pos="1080"/>
              </w:tabs>
              <w:rPr>
                <w:rFonts w:hint="eastAsia" w:ascii="宋体" w:hAnsi="宋体" w:eastAsia="宋体" w:cs="宋体"/>
                <w:b/>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607" w:type="dxa"/>
            <w:vAlign w:val="center"/>
          </w:tcPr>
          <w:p>
            <w:pPr>
              <w:tabs>
                <w:tab w:val="left" w:pos="1080"/>
              </w:tabs>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w:t>
            </w:r>
          </w:p>
        </w:tc>
        <w:tc>
          <w:tcPr>
            <w:tcW w:w="2662" w:type="dxa"/>
            <w:vAlign w:val="center"/>
          </w:tcPr>
          <w:p>
            <w:pPr>
              <w:tabs>
                <w:tab w:val="left" w:pos="1080"/>
              </w:tabs>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供应商财务状况证明材料扫描件并加盖电子章（提供以下选项之一即可）成立不满一年不需提供</w:t>
            </w:r>
          </w:p>
          <w:p>
            <w:pPr>
              <w:tabs>
                <w:tab w:val="left" w:pos="1080"/>
              </w:tabs>
              <w:rPr>
                <w:rFonts w:hint="eastAsia" w:ascii="宋体" w:hAnsi="宋体" w:eastAsia="宋体" w:cs="宋体"/>
                <w:color w:val="auto"/>
                <w:sz w:val="24"/>
                <w:szCs w:val="24"/>
                <w:highlight w:val="none"/>
                <w:lang w:val="en-US" w:eastAsia="zh-CN" w:bidi="ar-SA"/>
              </w:rPr>
            </w:pPr>
          </w:p>
        </w:tc>
        <w:tc>
          <w:tcPr>
            <w:tcW w:w="4429" w:type="dxa"/>
            <w:vAlign w:val="center"/>
          </w:tcPr>
          <w:p>
            <w:pPr>
              <w:tabs>
                <w:tab w:val="left" w:pos="1080"/>
              </w:tabs>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A.供应商的本项目开标时间前6个月内任何日期的资产负债表及利润表月报表。</w:t>
            </w:r>
          </w:p>
          <w:p>
            <w:pPr>
              <w:tabs>
                <w:tab w:val="left" w:pos="1080"/>
              </w:tabs>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B.供应商基本开户银行出具的资信证明；</w:t>
            </w:r>
          </w:p>
          <w:p>
            <w:pPr>
              <w:tabs>
                <w:tab w:val="left" w:pos="1080"/>
              </w:tabs>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C.财政部门认可的政府采购专业担保机构出具的询价担保函。</w:t>
            </w:r>
          </w:p>
          <w:p>
            <w:pPr>
              <w:tabs>
                <w:tab w:val="left" w:pos="1080"/>
              </w:tabs>
              <w:rPr>
                <w:rFonts w:hint="eastAsia" w:ascii="宋体" w:hAnsi="宋体" w:eastAsia="宋体" w:cs="宋体"/>
                <w:color w:val="auto"/>
                <w:sz w:val="24"/>
                <w:szCs w:val="24"/>
                <w:highlight w:val="none"/>
                <w:lang w:val="en-US" w:eastAsia="zh-CN" w:bidi="ar-SA"/>
              </w:rPr>
            </w:pPr>
          </w:p>
        </w:tc>
        <w:tc>
          <w:tcPr>
            <w:tcW w:w="2217" w:type="dxa"/>
            <w:vAlign w:val="center"/>
          </w:tcPr>
          <w:p>
            <w:pPr>
              <w:tabs>
                <w:tab w:val="left" w:pos="1080"/>
              </w:tabs>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607" w:type="dxa"/>
            <w:vAlign w:val="center"/>
          </w:tcPr>
          <w:p>
            <w:pPr>
              <w:tabs>
                <w:tab w:val="left" w:pos="1080"/>
              </w:tabs>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w:t>
            </w:r>
          </w:p>
        </w:tc>
        <w:tc>
          <w:tcPr>
            <w:tcW w:w="2662" w:type="dxa"/>
            <w:vAlign w:val="center"/>
          </w:tcPr>
          <w:p>
            <w:pPr>
              <w:tabs>
                <w:tab w:val="left" w:pos="1080"/>
              </w:tabs>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设备和专业技术能力证明材料</w:t>
            </w:r>
          </w:p>
        </w:tc>
        <w:tc>
          <w:tcPr>
            <w:tcW w:w="4429" w:type="dxa"/>
            <w:vAlign w:val="center"/>
          </w:tcPr>
          <w:p>
            <w:pPr>
              <w:tabs>
                <w:tab w:val="left" w:pos="1080"/>
              </w:tabs>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aps w:val="0"/>
                <w:color w:val="auto"/>
                <w:spacing w:val="0"/>
                <w:sz w:val="24"/>
                <w:szCs w:val="24"/>
                <w:highlight w:val="none"/>
                <w:shd w:val="clear" w:color="auto" w:fill="FAFAFA"/>
                <w:lang w:val="en-US" w:eastAsia="zh-CN" w:bidi="ar-SA"/>
              </w:rPr>
              <w:t>具备履行合同所必需的设备和专业技术能力的书面声明。</w:t>
            </w:r>
          </w:p>
        </w:tc>
        <w:tc>
          <w:tcPr>
            <w:tcW w:w="2217" w:type="dxa"/>
            <w:vAlign w:val="center"/>
          </w:tcPr>
          <w:p>
            <w:pPr>
              <w:tabs>
                <w:tab w:val="left" w:pos="1080"/>
              </w:tabs>
              <w:rPr>
                <w:rFonts w:hint="eastAsia" w:ascii="宋体" w:hAnsi="宋体" w:eastAsia="宋体" w:cs="宋体"/>
                <w:color w:val="auto"/>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607" w:type="dxa"/>
            <w:vAlign w:val="center"/>
          </w:tcPr>
          <w:p>
            <w:pPr>
              <w:tabs>
                <w:tab w:val="left" w:pos="1080"/>
              </w:tabs>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w:t>
            </w:r>
          </w:p>
        </w:tc>
        <w:tc>
          <w:tcPr>
            <w:tcW w:w="2662" w:type="dxa"/>
            <w:vAlign w:val="center"/>
          </w:tcPr>
          <w:p>
            <w:pPr>
              <w:tabs>
                <w:tab w:val="left" w:pos="1080"/>
              </w:tabs>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依法缴纳税收和社会保障资金的相关材料</w:t>
            </w:r>
          </w:p>
        </w:tc>
        <w:tc>
          <w:tcPr>
            <w:tcW w:w="4429" w:type="dxa"/>
            <w:vAlign w:val="center"/>
          </w:tcPr>
          <w:p>
            <w:pPr>
              <w:tabs>
                <w:tab w:val="left" w:pos="1080"/>
              </w:tabs>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供应商在本项目开标时间前6个月内任何1个月的依法缴纳税收和社会保障资金的相关材料扫描件并加盖电子章，依法免税或不需要缴纳社会保障资金的供应商应提供相应其依法免税或不需要缴纳社会保障资金的证明文件扫描件并加盖电子章；</w:t>
            </w:r>
          </w:p>
          <w:p>
            <w:pPr>
              <w:tabs>
                <w:tab w:val="left" w:pos="1080"/>
              </w:tabs>
              <w:rPr>
                <w:rFonts w:hint="eastAsia" w:ascii="宋体" w:hAnsi="宋体" w:eastAsia="宋体" w:cs="宋体"/>
                <w:color w:val="auto"/>
                <w:sz w:val="24"/>
                <w:szCs w:val="24"/>
                <w:highlight w:val="none"/>
                <w:lang w:val="en-US" w:eastAsia="zh-CN" w:bidi="ar-SA"/>
              </w:rPr>
            </w:pPr>
          </w:p>
        </w:tc>
        <w:tc>
          <w:tcPr>
            <w:tcW w:w="2217" w:type="dxa"/>
            <w:vAlign w:val="center"/>
          </w:tcPr>
          <w:p>
            <w:pPr>
              <w:tabs>
                <w:tab w:val="left" w:pos="1080"/>
              </w:tabs>
              <w:rPr>
                <w:rFonts w:hint="eastAsia" w:ascii="宋体" w:hAnsi="宋体" w:eastAsia="宋体" w:cs="宋体"/>
                <w:color w:val="auto"/>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607" w:type="dxa"/>
            <w:vAlign w:val="center"/>
          </w:tcPr>
          <w:p>
            <w:pPr>
              <w:tabs>
                <w:tab w:val="left" w:pos="1080"/>
              </w:tabs>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w:t>
            </w:r>
          </w:p>
        </w:tc>
        <w:tc>
          <w:tcPr>
            <w:tcW w:w="2662" w:type="dxa"/>
            <w:vAlign w:val="center"/>
          </w:tcPr>
          <w:p>
            <w:pPr>
              <w:tabs>
                <w:tab w:val="left" w:pos="1080"/>
              </w:tabs>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重大违法记录</w:t>
            </w:r>
          </w:p>
        </w:tc>
        <w:tc>
          <w:tcPr>
            <w:tcW w:w="4429" w:type="dxa"/>
            <w:vAlign w:val="center"/>
          </w:tcPr>
          <w:p>
            <w:pPr>
              <w:tabs>
                <w:tab w:val="left" w:pos="1080"/>
              </w:tabs>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aps w:val="0"/>
                <w:color w:val="auto"/>
                <w:spacing w:val="0"/>
                <w:sz w:val="24"/>
                <w:szCs w:val="24"/>
                <w:highlight w:val="none"/>
                <w:shd w:val="clear" w:color="auto" w:fill="FAFAFA"/>
                <w:lang w:val="en-US" w:eastAsia="zh-CN" w:bidi="ar-SA"/>
              </w:rPr>
              <w:t>参加政府采购活动前3年内在经营活动中没有重大违法记录的书面声明。</w:t>
            </w:r>
          </w:p>
        </w:tc>
        <w:tc>
          <w:tcPr>
            <w:tcW w:w="2217" w:type="dxa"/>
            <w:vAlign w:val="center"/>
          </w:tcPr>
          <w:p>
            <w:pPr>
              <w:tabs>
                <w:tab w:val="left" w:pos="1080"/>
              </w:tabs>
              <w:rPr>
                <w:rFonts w:hint="eastAsia" w:ascii="宋体" w:hAnsi="宋体" w:eastAsia="宋体" w:cs="宋体"/>
                <w:color w:val="auto"/>
                <w:sz w:val="24"/>
                <w:szCs w:val="24"/>
                <w:highlight w:val="none"/>
                <w:lang w:val="en-US" w:eastAsia="zh-CN" w:bidi="ar-SA"/>
              </w:rPr>
            </w:pPr>
          </w:p>
        </w:tc>
      </w:tr>
    </w:tbl>
    <w:p/>
    <w:tbl>
      <w:tblPr>
        <w:tblStyle w:val="57"/>
        <w:tblW w:w="99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7"/>
        <w:gridCol w:w="2662"/>
        <w:gridCol w:w="4429"/>
        <w:gridCol w:w="22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607" w:type="dxa"/>
            <w:vAlign w:val="center"/>
          </w:tcPr>
          <w:p>
            <w:pPr>
              <w:tabs>
                <w:tab w:val="left" w:pos="1080"/>
              </w:tabs>
              <w:jc w:val="center"/>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6</w:t>
            </w:r>
          </w:p>
        </w:tc>
        <w:tc>
          <w:tcPr>
            <w:tcW w:w="2662" w:type="dxa"/>
            <w:vAlign w:val="center"/>
          </w:tcPr>
          <w:p>
            <w:pPr>
              <w:tabs>
                <w:tab w:val="left" w:pos="1080"/>
              </w:tabs>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在“信用中国”网站（www.creditchina.gov.cn）查询信用记录。</w:t>
            </w:r>
          </w:p>
        </w:tc>
        <w:tc>
          <w:tcPr>
            <w:tcW w:w="4429" w:type="dxa"/>
            <w:vAlign w:val="center"/>
          </w:tcPr>
          <w:p>
            <w:pPr>
              <w:tabs>
                <w:tab w:val="left" w:pos="1080"/>
              </w:tabs>
              <w:rPr>
                <w:rFonts w:hint="eastAsia" w:ascii="宋体" w:hAnsi="宋体" w:eastAsia="宋体" w:cs="宋体"/>
                <w:i w:val="0"/>
                <w:caps w:val="0"/>
                <w:color w:val="auto"/>
                <w:spacing w:val="0"/>
                <w:sz w:val="24"/>
                <w:szCs w:val="24"/>
                <w:highlight w:val="none"/>
                <w:shd w:val="clear" w:color="auto" w:fill="FAFAFA"/>
                <w:lang w:val="en-US" w:eastAsia="zh-CN" w:bidi="ar-SA"/>
              </w:rPr>
            </w:pPr>
            <w:r>
              <w:rPr>
                <w:rFonts w:hint="eastAsia" w:ascii="宋体" w:hAnsi="宋体" w:eastAsia="宋体" w:cs="宋体"/>
                <w:i w:val="0"/>
                <w:caps w:val="0"/>
                <w:color w:val="auto"/>
                <w:spacing w:val="0"/>
                <w:sz w:val="24"/>
                <w:szCs w:val="24"/>
                <w:highlight w:val="none"/>
                <w:shd w:val="clear" w:color="auto" w:fill="FAFAFA"/>
                <w:lang w:val="en-US" w:eastAsia="zh-CN" w:bidi="ar-SA"/>
              </w:rPr>
              <w:t>无被列入失信被执行人、重大税收违法案件当事人名单、政府采购严重失信行为记录名单及其他不符合《中华人民共和国政府采购法》第二十二条规定条件的信用记录。</w:t>
            </w:r>
          </w:p>
        </w:tc>
        <w:tc>
          <w:tcPr>
            <w:tcW w:w="2217" w:type="dxa"/>
            <w:vAlign w:val="center"/>
          </w:tcPr>
          <w:p>
            <w:pPr>
              <w:tabs>
                <w:tab w:val="left" w:pos="1080"/>
              </w:tabs>
              <w:rPr>
                <w:rFonts w:hint="eastAsia" w:ascii="宋体" w:hAnsi="宋体" w:eastAsia="宋体" w:cs="宋体"/>
                <w:color w:val="auto"/>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607" w:type="dxa"/>
            <w:vAlign w:val="center"/>
          </w:tcPr>
          <w:p>
            <w:pPr>
              <w:tabs>
                <w:tab w:val="left" w:pos="1080"/>
              </w:tabs>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7</w:t>
            </w:r>
          </w:p>
        </w:tc>
        <w:tc>
          <w:tcPr>
            <w:tcW w:w="2662" w:type="dxa"/>
            <w:vAlign w:val="center"/>
          </w:tcPr>
          <w:p>
            <w:pPr>
              <w:tabs>
                <w:tab w:val="left" w:pos="1080"/>
              </w:tabs>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供应商信用承诺函</w:t>
            </w:r>
          </w:p>
        </w:tc>
        <w:tc>
          <w:tcPr>
            <w:tcW w:w="4429" w:type="dxa"/>
            <w:vAlign w:val="center"/>
          </w:tcPr>
          <w:p>
            <w:pPr>
              <w:tabs>
                <w:tab w:val="left" w:pos="1080"/>
              </w:tabs>
              <w:rPr>
                <w:rFonts w:hint="eastAsia" w:ascii="宋体" w:hAnsi="宋体" w:eastAsia="宋体" w:cs="宋体"/>
                <w:i w:val="0"/>
                <w:caps w:val="0"/>
                <w:color w:val="auto"/>
                <w:spacing w:val="0"/>
                <w:sz w:val="24"/>
                <w:szCs w:val="24"/>
                <w:highlight w:val="none"/>
                <w:shd w:val="clear" w:color="auto" w:fill="FAFAFA"/>
                <w:lang w:val="en-US" w:eastAsia="zh-CN" w:bidi="ar-SA"/>
              </w:rPr>
            </w:pPr>
            <w:r>
              <w:rPr>
                <w:rFonts w:hint="eastAsia" w:ascii="宋体" w:hAnsi="宋体" w:eastAsia="宋体" w:cs="宋体"/>
                <w:color w:val="auto"/>
                <w:sz w:val="24"/>
                <w:szCs w:val="24"/>
                <w:highlight w:val="none"/>
                <w:lang w:eastAsia="zh-CN"/>
              </w:rPr>
              <w:t>详见</w:t>
            </w:r>
            <w:r>
              <w:rPr>
                <w:rFonts w:hint="eastAsia" w:ascii="宋体" w:hAnsi="宋体" w:eastAsia="宋体" w:cs="宋体"/>
                <w:color w:val="auto"/>
                <w:sz w:val="24"/>
                <w:szCs w:val="24"/>
                <w:highlight w:val="none"/>
              </w:rPr>
              <w:t>第六章</w:t>
            </w:r>
            <w:r>
              <w:rPr>
                <w:rFonts w:hint="eastAsia" w:ascii="宋体" w:hAnsi="宋体" w:eastAsia="宋体" w:cs="宋体"/>
                <w:color w:val="auto"/>
                <w:sz w:val="24"/>
                <w:szCs w:val="24"/>
                <w:highlight w:val="none"/>
                <w:lang w:eastAsia="zh-CN"/>
              </w:rPr>
              <w:t>申请文件</w:t>
            </w:r>
            <w:r>
              <w:rPr>
                <w:rFonts w:hint="eastAsia" w:ascii="宋体" w:hAnsi="宋体" w:eastAsia="宋体" w:cs="宋体"/>
                <w:color w:val="auto"/>
                <w:sz w:val="24"/>
                <w:szCs w:val="24"/>
                <w:highlight w:val="none"/>
              </w:rPr>
              <w:t>格式</w:t>
            </w:r>
          </w:p>
        </w:tc>
        <w:tc>
          <w:tcPr>
            <w:tcW w:w="2217" w:type="dxa"/>
            <w:vAlign w:val="center"/>
          </w:tcPr>
          <w:p>
            <w:pPr>
              <w:tabs>
                <w:tab w:val="left" w:pos="1080"/>
              </w:tabs>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详见</w:t>
            </w:r>
            <w:r>
              <w:rPr>
                <w:rFonts w:hint="eastAsia" w:ascii="宋体" w:hAnsi="宋体" w:eastAsia="宋体" w:cs="宋体"/>
                <w:color w:val="auto"/>
                <w:sz w:val="24"/>
                <w:szCs w:val="24"/>
                <w:highlight w:val="none"/>
              </w:rPr>
              <w:t>第六章</w:t>
            </w:r>
            <w:r>
              <w:rPr>
                <w:rFonts w:hint="eastAsia" w:ascii="宋体" w:hAnsi="宋体" w:eastAsia="宋体" w:cs="宋体"/>
                <w:color w:val="auto"/>
                <w:sz w:val="24"/>
                <w:szCs w:val="24"/>
                <w:highlight w:val="none"/>
                <w:lang w:eastAsia="zh-CN"/>
              </w:rPr>
              <w:t>申请文件</w:t>
            </w:r>
            <w:r>
              <w:rPr>
                <w:rFonts w:hint="eastAsia" w:ascii="宋体" w:hAnsi="宋体" w:eastAsia="宋体" w:cs="宋体"/>
                <w:color w:val="auto"/>
                <w:sz w:val="24"/>
                <w:szCs w:val="24"/>
                <w:highlight w:val="none"/>
              </w:rPr>
              <w:t>格式</w:t>
            </w:r>
          </w:p>
        </w:tc>
      </w:tr>
    </w:tbl>
    <w:p>
      <w:pPr>
        <w:pStyle w:val="2"/>
        <w:rPr>
          <w:color w:val="auto"/>
          <w:highlight w:val="none"/>
        </w:rPr>
      </w:pP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2.落实政府采购政策需满足的资格要求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2.1中小企业政策：</w:t>
      </w:r>
      <w:r>
        <w:rPr>
          <w:rFonts w:hint="eastAsia" w:ascii="宋体" w:hAnsi="宋体"/>
          <w:color w:val="auto"/>
          <w:sz w:val="24"/>
          <w:szCs w:val="24"/>
          <w:highlight w:val="none"/>
          <w:lang w:eastAsia="zh-CN"/>
        </w:rPr>
        <w:t>本项目为不专门面向中小微企业</w:t>
      </w:r>
      <w:r>
        <w:rPr>
          <w:rFonts w:hint="eastAsia" w:ascii="宋体" w:hAnsi="宋体"/>
          <w:color w:val="auto"/>
          <w:sz w:val="24"/>
          <w:szCs w:val="24"/>
          <w:highlight w:val="none"/>
        </w:rPr>
        <w:t>；</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3.法律、行政法规规定的其他条件：无。</w:t>
      </w:r>
    </w:p>
    <w:p>
      <w:pPr>
        <w:spacing w:line="360" w:lineRule="auto"/>
        <w:ind w:firstLine="480"/>
        <w:rPr>
          <w:rFonts w:ascii="宋体" w:hAnsi="宋体"/>
          <w:color w:val="0000FF"/>
          <w:sz w:val="24"/>
          <w:szCs w:val="24"/>
          <w:highlight w:val="none"/>
        </w:rPr>
      </w:pPr>
      <w:r>
        <w:rPr>
          <w:rFonts w:hint="eastAsia" w:ascii="宋体" w:hAnsi="宋体"/>
          <w:color w:val="0000FF"/>
          <w:sz w:val="24"/>
          <w:szCs w:val="24"/>
          <w:highlight w:val="none"/>
        </w:rPr>
        <w:t>（二）本项目的特定资格要求</w:t>
      </w:r>
    </w:p>
    <w:p>
      <w:pPr>
        <w:spacing w:line="360" w:lineRule="auto"/>
        <w:ind w:firstLine="480"/>
        <w:rPr>
          <w:rFonts w:hint="eastAsia" w:ascii="宋体" w:hAnsi="宋体"/>
          <w:color w:val="0000FF"/>
          <w:sz w:val="24"/>
          <w:szCs w:val="24"/>
          <w:highlight w:val="none"/>
        </w:rPr>
      </w:pPr>
      <w:r>
        <w:rPr>
          <w:rFonts w:hint="eastAsia" w:ascii="宋体" w:hAnsi="宋体"/>
          <w:color w:val="0000FF"/>
          <w:sz w:val="24"/>
          <w:szCs w:val="24"/>
          <w:highlight w:val="none"/>
          <w:lang w:eastAsia="zh-CN"/>
        </w:rPr>
        <w:t>采购包</w:t>
      </w:r>
      <w:r>
        <w:rPr>
          <w:rFonts w:hint="eastAsia" w:ascii="宋体" w:hAnsi="宋体"/>
          <w:color w:val="0000FF"/>
          <w:sz w:val="24"/>
          <w:szCs w:val="24"/>
          <w:highlight w:val="none"/>
        </w:rPr>
        <w:t>一：具有综合型会议接待能力的单位</w:t>
      </w:r>
      <w:bookmarkStart w:id="25" w:name="OLE_LINK6"/>
      <w:r>
        <w:rPr>
          <w:rFonts w:hint="eastAsia" w:ascii="宋体" w:hAnsi="宋体"/>
          <w:color w:val="0000FF"/>
          <w:sz w:val="24"/>
          <w:szCs w:val="24"/>
          <w:highlight w:val="none"/>
          <w:lang w:val="en-US" w:eastAsia="zh-CN"/>
        </w:rPr>
        <w:t>需满足以下特定资格要求</w:t>
      </w:r>
      <w:bookmarkEnd w:id="25"/>
      <w:r>
        <w:rPr>
          <w:rFonts w:hint="eastAsia" w:ascii="宋体" w:hAnsi="宋体"/>
          <w:color w:val="0000FF"/>
          <w:sz w:val="24"/>
          <w:szCs w:val="24"/>
          <w:highlight w:val="none"/>
          <w:lang w:val="en-US" w:eastAsia="zh-CN"/>
        </w:rPr>
        <w:t>。</w:t>
      </w:r>
    </w:p>
    <w:p>
      <w:pPr>
        <w:spacing w:line="360" w:lineRule="auto"/>
        <w:ind w:firstLine="480"/>
        <w:rPr>
          <w:rFonts w:ascii="宋体" w:hAnsi="宋体"/>
          <w:color w:val="0000FF"/>
          <w:sz w:val="24"/>
          <w:szCs w:val="24"/>
          <w:highlight w:val="none"/>
        </w:rPr>
      </w:pPr>
      <w:r>
        <w:rPr>
          <w:rFonts w:hint="eastAsia" w:ascii="宋体" w:hAnsi="宋体"/>
          <w:color w:val="0000FF"/>
          <w:sz w:val="24"/>
          <w:szCs w:val="24"/>
          <w:highlight w:val="none"/>
        </w:rPr>
        <w:t>1.会议定点场所具有会议承办能力，营业地点在</w:t>
      </w:r>
      <w:r>
        <w:rPr>
          <w:rFonts w:hint="eastAsia" w:ascii="宋体" w:hAnsi="宋体"/>
          <w:color w:val="0000FF"/>
          <w:sz w:val="24"/>
          <w:szCs w:val="24"/>
          <w:highlight w:val="none"/>
          <w:lang w:eastAsia="zh-CN"/>
        </w:rPr>
        <w:t>沛县</w:t>
      </w:r>
      <w:r>
        <w:rPr>
          <w:rFonts w:hint="eastAsia" w:ascii="宋体" w:hAnsi="宋体"/>
          <w:color w:val="0000FF"/>
          <w:sz w:val="24"/>
          <w:szCs w:val="24"/>
          <w:highlight w:val="none"/>
        </w:rPr>
        <w:t>行政区域内</w:t>
      </w:r>
      <w:bookmarkStart w:id="26" w:name="OLE_LINK9"/>
      <w:r>
        <w:rPr>
          <w:rFonts w:hint="eastAsia" w:ascii="宋体" w:hAnsi="宋体"/>
          <w:color w:val="0000FF"/>
          <w:sz w:val="24"/>
          <w:szCs w:val="24"/>
          <w:highlight w:val="none"/>
        </w:rPr>
        <w:t>（</w:t>
      </w:r>
      <w:r>
        <w:rPr>
          <w:rFonts w:hint="eastAsia" w:ascii="宋体" w:hAnsi="宋体"/>
          <w:color w:val="0000FF"/>
          <w:sz w:val="24"/>
          <w:szCs w:val="24"/>
          <w:highlight w:val="none"/>
          <w:lang w:eastAsia="zh-CN"/>
        </w:rPr>
        <w:t>沛城街道、汉源街道、大屯街道、汉兴街道等区域范围</w:t>
      </w:r>
      <w:r>
        <w:rPr>
          <w:rFonts w:hint="eastAsia" w:ascii="宋体" w:hAnsi="宋体"/>
          <w:color w:val="0000FF"/>
          <w:sz w:val="24"/>
          <w:szCs w:val="24"/>
          <w:highlight w:val="none"/>
        </w:rPr>
        <w:t>）</w:t>
      </w:r>
      <w:bookmarkEnd w:id="26"/>
      <w:bookmarkStart w:id="27" w:name="OLE_LINK11"/>
      <w:r>
        <w:rPr>
          <w:rFonts w:hint="eastAsia" w:ascii="宋体" w:hAnsi="宋体"/>
          <w:color w:val="0000FF"/>
          <w:sz w:val="24"/>
          <w:szCs w:val="24"/>
          <w:highlight w:val="none"/>
        </w:rPr>
        <w:t>的宾馆、饭店、酒店、</w:t>
      </w:r>
      <w:bookmarkEnd w:id="27"/>
      <w:r>
        <w:rPr>
          <w:rFonts w:hint="eastAsia" w:ascii="宋体" w:hAnsi="宋体"/>
          <w:color w:val="0000FF"/>
          <w:sz w:val="24"/>
          <w:szCs w:val="24"/>
          <w:highlight w:val="none"/>
        </w:rPr>
        <w:t>专业会议场所以及</w:t>
      </w:r>
      <w:r>
        <w:rPr>
          <w:rFonts w:hint="eastAsia" w:ascii="宋体" w:hAnsi="宋体"/>
          <w:color w:val="0000FF"/>
          <w:sz w:val="24"/>
          <w:szCs w:val="24"/>
          <w:highlight w:val="none"/>
          <w:lang w:eastAsia="zh-CN"/>
        </w:rPr>
        <w:t>沛县</w:t>
      </w:r>
      <w:r>
        <w:rPr>
          <w:rFonts w:hint="eastAsia" w:ascii="宋体" w:hAnsi="宋体"/>
          <w:color w:val="0000FF"/>
          <w:sz w:val="24"/>
          <w:szCs w:val="24"/>
          <w:highlight w:val="none"/>
        </w:rPr>
        <w:t>机关直属的培训中心等符合条件的供应商。须为</w:t>
      </w:r>
      <w:r>
        <w:rPr>
          <w:rFonts w:hint="eastAsia" w:ascii="宋体" w:hAnsi="宋体"/>
          <w:color w:val="0000FF"/>
          <w:sz w:val="24"/>
          <w:szCs w:val="24"/>
          <w:highlight w:val="none"/>
          <w:lang w:eastAsia="zh-CN"/>
        </w:rPr>
        <w:t>沛县</w:t>
      </w:r>
      <w:r>
        <w:rPr>
          <w:rFonts w:hint="eastAsia" w:ascii="宋体" w:hAnsi="宋体"/>
          <w:color w:val="0000FF"/>
          <w:sz w:val="24"/>
          <w:szCs w:val="24"/>
          <w:highlight w:val="none"/>
        </w:rPr>
        <w:t>范围内注册/登记的单位（提供有效证明文件）。如为分支机构的，还须提供上级法人单位的授权文件（格式见第六章）；</w:t>
      </w:r>
    </w:p>
    <w:p>
      <w:pPr>
        <w:spacing w:line="360" w:lineRule="auto"/>
        <w:ind w:firstLine="480"/>
        <w:rPr>
          <w:rFonts w:ascii="宋体" w:hAnsi="宋体"/>
          <w:color w:val="0000FF"/>
          <w:sz w:val="24"/>
          <w:szCs w:val="24"/>
          <w:highlight w:val="none"/>
        </w:rPr>
      </w:pPr>
      <w:r>
        <w:rPr>
          <w:rFonts w:hint="eastAsia" w:ascii="宋体" w:hAnsi="宋体"/>
          <w:color w:val="0000FF"/>
          <w:sz w:val="24"/>
          <w:szCs w:val="24"/>
          <w:highlight w:val="none"/>
        </w:rPr>
        <w:t>2.会议定点场所具有卫生许可证或相关卫生许可证明（提供有效证明文件）；</w:t>
      </w:r>
    </w:p>
    <w:p>
      <w:pPr>
        <w:spacing w:line="360" w:lineRule="auto"/>
        <w:ind w:firstLine="480"/>
        <w:rPr>
          <w:rFonts w:ascii="宋体" w:hAnsi="宋体"/>
          <w:color w:val="0000FF"/>
          <w:sz w:val="24"/>
          <w:szCs w:val="24"/>
          <w:highlight w:val="none"/>
        </w:rPr>
      </w:pPr>
      <w:r>
        <w:rPr>
          <w:rFonts w:hint="eastAsia" w:ascii="宋体" w:hAnsi="宋体"/>
          <w:color w:val="0000FF"/>
          <w:sz w:val="24"/>
          <w:szCs w:val="24"/>
          <w:highlight w:val="none"/>
        </w:rPr>
        <w:t>3.会议定点场所具有消防安全许可证或相关消防安全证明（提供有效证明文件）；</w:t>
      </w:r>
    </w:p>
    <w:p>
      <w:pPr>
        <w:spacing w:line="360" w:lineRule="auto"/>
        <w:ind w:firstLine="480"/>
        <w:rPr>
          <w:rFonts w:hint="eastAsia" w:ascii="宋体" w:hAnsi="宋体"/>
          <w:color w:val="0000FF"/>
          <w:sz w:val="24"/>
          <w:szCs w:val="24"/>
          <w:highlight w:val="none"/>
        </w:rPr>
      </w:pPr>
      <w:r>
        <w:rPr>
          <w:rFonts w:hint="eastAsia" w:ascii="宋体" w:hAnsi="宋体"/>
          <w:color w:val="0000FF"/>
          <w:sz w:val="24"/>
          <w:szCs w:val="24"/>
          <w:highlight w:val="none"/>
        </w:rPr>
        <w:t>4.会议定点场所具有市场监督管理局颁发的且在有效期内的《食品经营许可证》（提供有效证明文件）。</w:t>
      </w:r>
    </w:p>
    <w:p>
      <w:pPr>
        <w:spacing w:line="360" w:lineRule="auto"/>
        <w:ind w:firstLine="480"/>
        <w:rPr>
          <w:rFonts w:ascii="宋体" w:hAnsi="宋体"/>
          <w:color w:val="0000FF"/>
          <w:sz w:val="24"/>
          <w:szCs w:val="24"/>
          <w:highlight w:val="none"/>
        </w:rPr>
      </w:pPr>
      <w:r>
        <w:rPr>
          <w:rFonts w:hint="eastAsia" w:ascii="宋体" w:hAnsi="宋体"/>
          <w:color w:val="0000FF"/>
          <w:sz w:val="24"/>
          <w:szCs w:val="24"/>
          <w:highlight w:val="none"/>
          <w:lang w:eastAsia="zh-CN"/>
        </w:rPr>
        <w:t>采购包</w:t>
      </w:r>
      <w:r>
        <w:rPr>
          <w:rFonts w:hint="eastAsia" w:ascii="宋体" w:hAnsi="宋体"/>
          <w:color w:val="0000FF"/>
          <w:sz w:val="24"/>
          <w:szCs w:val="24"/>
          <w:highlight w:val="none"/>
        </w:rPr>
        <w:t>二：具有单一会议功能场所的单位</w:t>
      </w:r>
      <w:r>
        <w:rPr>
          <w:rFonts w:hint="eastAsia" w:ascii="宋体" w:hAnsi="宋体"/>
          <w:color w:val="0000FF"/>
          <w:sz w:val="24"/>
          <w:szCs w:val="24"/>
          <w:highlight w:val="none"/>
          <w:lang w:val="en-US" w:eastAsia="zh-CN"/>
        </w:rPr>
        <w:t>需满足以下特定资格要求。</w:t>
      </w:r>
    </w:p>
    <w:p>
      <w:pPr>
        <w:spacing w:line="360" w:lineRule="auto"/>
        <w:ind w:firstLine="480"/>
        <w:rPr>
          <w:rFonts w:hint="default" w:ascii="宋体" w:hAnsi="宋体"/>
          <w:color w:val="0000FF"/>
          <w:sz w:val="24"/>
          <w:szCs w:val="24"/>
          <w:highlight w:val="none"/>
          <w:lang w:val="en-US" w:eastAsia="zh-CN"/>
        </w:rPr>
      </w:pPr>
      <w:r>
        <w:rPr>
          <w:rFonts w:hint="eastAsia" w:ascii="宋体" w:hAnsi="宋体"/>
          <w:color w:val="0000FF"/>
          <w:sz w:val="24"/>
          <w:szCs w:val="24"/>
          <w:highlight w:val="none"/>
        </w:rPr>
        <w:t>①会议定点场所具有会议承办能力，营业地点在</w:t>
      </w:r>
      <w:r>
        <w:rPr>
          <w:rFonts w:hint="eastAsia" w:ascii="宋体" w:hAnsi="宋体"/>
          <w:color w:val="0000FF"/>
          <w:sz w:val="24"/>
          <w:szCs w:val="24"/>
          <w:highlight w:val="none"/>
          <w:lang w:eastAsia="zh-CN"/>
        </w:rPr>
        <w:t>沛县</w:t>
      </w:r>
      <w:r>
        <w:rPr>
          <w:rFonts w:hint="eastAsia" w:ascii="宋体" w:hAnsi="宋体"/>
          <w:color w:val="0000FF"/>
          <w:sz w:val="24"/>
          <w:szCs w:val="24"/>
          <w:highlight w:val="none"/>
        </w:rPr>
        <w:t>行政区域内（</w:t>
      </w:r>
      <w:r>
        <w:rPr>
          <w:rFonts w:hint="eastAsia" w:ascii="宋体" w:hAnsi="宋体"/>
          <w:color w:val="0000FF"/>
          <w:sz w:val="24"/>
          <w:szCs w:val="24"/>
          <w:highlight w:val="none"/>
          <w:lang w:eastAsia="zh-CN"/>
        </w:rPr>
        <w:t>沛城街道、汉源街道、大屯街道、汉兴街道等区域范围</w:t>
      </w:r>
      <w:r>
        <w:rPr>
          <w:rFonts w:hint="eastAsia" w:ascii="宋体" w:hAnsi="宋体"/>
          <w:color w:val="0000FF"/>
          <w:sz w:val="24"/>
          <w:szCs w:val="24"/>
          <w:highlight w:val="none"/>
        </w:rPr>
        <w:t>）的宾馆、饭店、酒店、专业会议场所以及</w:t>
      </w:r>
      <w:r>
        <w:rPr>
          <w:rFonts w:hint="eastAsia" w:ascii="宋体" w:hAnsi="宋体"/>
          <w:color w:val="0000FF"/>
          <w:sz w:val="24"/>
          <w:szCs w:val="24"/>
          <w:highlight w:val="none"/>
          <w:lang w:eastAsia="zh-CN"/>
        </w:rPr>
        <w:t>沛县</w:t>
      </w:r>
      <w:r>
        <w:rPr>
          <w:rFonts w:hint="eastAsia" w:ascii="宋体" w:hAnsi="宋体"/>
          <w:color w:val="0000FF"/>
          <w:sz w:val="24"/>
          <w:szCs w:val="24"/>
          <w:highlight w:val="none"/>
        </w:rPr>
        <w:t>机关直属的培训中心等符合条件的供应商。须为</w:t>
      </w:r>
      <w:r>
        <w:rPr>
          <w:rFonts w:hint="eastAsia" w:ascii="宋体" w:hAnsi="宋体"/>
          <w:color w:val="0000FF"/>
          <w:sz w:val="24"/>
          <w:szCs w:val="24"/>
          <w:highlight w:val="none"/>
          <w:lang w:eastAsia="zh-CN"/>
        </w:rPr>
        <w:t>沛县</w:t>
      </w:r>
      <w:r>
        <w:rPr>
          <w:rFonts w:hint="eastAsia" w:ascii="宋体" w:hAnsi="宋体"/>
          <w:color w:val="0000FF"/>
          <w:sz w:val="24"/>
          <w:szCs w:val="24"/>
          <w:highlight w:val="none"/>
        </w:rPr>
        <w:t>范围内注册/登记的单位（提供有效证明文件）。如为分支机构的，还须提供上级法人单位的授权文件（格式见第六章）；</w:t>
      </w:r>
    </w:p>
    <w:p>
      <w:pPr>
        <w:spacing w:line="360" w:lineRule="auto"/>
        <w:ind w:firstLine="480"/>
        <w:rPr>
          <w:rFonts w:hint="eastAsia" w:ascii="宋体" w:hAnsi="宋体"/>
          <w:color w:val="0000FF"/>
          <w:sz w:val="24"/>
          <w:szCs w:val="24"/>
          <w:highlight w:val="none"/>
        </w:rPr>
      </w:pPr>
      <w:r>
        <w:rPr>
          <w:rFonts w:hint="eastAsia" w:ascii="宋体" w:hAnsi="宋体"/>
          <w:color w:val="0000FF"/>
          <w:sz w:val="24"/>
          <w:szCs w:val="24"/>
          <w:highlight w:val="none"/>
        </w:rPr>
        <w:t>②会议定点场所具有消防安全许可证或相关消防安全证明（提供有效证明文件）；</w:t>
      </w:r>
    </w:p>
    <w:p>
      <w:p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）通用</w:t>
      </w:r>
      <w:r>
        <w:rPr>
          <w:rFonts w:hint="default" w:ascii="宋体" w:hAnsi="宋体"/>
          <w:color w:val="auto"/>
          <w:sz w:val="24"/>
          <w:szCs w:val="24"/>
          <w:highlight w:val="none"/>
          <w:lang w:val="en-US" w:eastAsia="zh-CN"/>
        </w:rPr>
        <w:t>符合性审查</w:t>
      </w:r>
      <w:r>
        <w:rPr>
          <w:rFonts w:hint="eastAsia" w:ascii="宋体" w:hAnsi="宋体"/>
          <w:color w:val="auto"/>
          <w:sz w:val="24"/>
          <w:szCs w:val="24"/>
          <w:highlight w:val="none"/>
        </w:rPr>
        <w:t>要求</w:t>
      </w:r>
    </w:p>
    <w:p>
      <w:pPr>
        <w:jc w:val="center"/>
        <w:rPr>
          <w:rFonts w:hint="default" w:ascii="Times New Roman" w:hAnsi="Times New Roman" w:eastAsia="宋体" w:cs="Times New Roman"/>
          <w:b/>
          <w:color w:val="auto"/>
          <w:sz w:val="24"/>
          <w:szCs w:val="24"/>
          <w:highlight w:val="none"/>
          <w:lang w:val="en-US" w:eastAsia="zh-CN" w:bidi="ar-SA"/>
        </w:rPr>
      </w:pPr>
      <w:r>
        <w:rPr>
          <w:rFonts w:hint="default" w:ascii="Times New Roman" w:hAnsi="Times New Roman" w:eastAsia="宋体" w:cs="Times New Roman"/>
          <w:b/>
          <w:color w:val="auto"/>
          <w:sz w:val="24"/>
          <w:szCs w:val="24"/>
          <w:highlight w:val="none"/>
          <w:lang w:val="en-US" w:eastAsia="zh-CN" w:bidi="ar-SA"/>
        </w:rPr>
        <w:t>符合性审查要求</w:t>
      </w:r>
    </w:p>
    <w:tbl>
      <w:tblPr>
        <w:tblStyle w:val="57"/>
        <w:tblW w:w="9765" w:type="dxa"/>
        <w:jc w:val="center"/>
        <w:tblInd w:w="9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587"/>
        <w:gridCol w:w="5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28" w:type="dxa"/>
            <w:shd w:val="clear" w:color="000000" w:fill="FFFFFF"/>
            <w:vAlign w:val="center"/>
          </w:tcPr>
          <w:p>
            <w:pPr>
              <w:widowControl/>
              <w:jc w:val="center"/>
              <w:rPr>
                <w:rFonts w:hint="default" w:ascii="Times New Roman" w:hAnsi="Times New Roman" w:eastAsia="宋体" w:cs="Times New Roman"/>
                <w:b/>
                <w:color w:val="auto"/>
                <w:sz w:val="24"/>
                <w:szCs w:val="24"/>
                <w:highlight w:val="none"/>
                <w:lang w:val="en-US" w:eastAsia="zh-CN" w:bidi="ar-SA"/>
              </w:rPr>
            </w:pPr>
            <w:r>
              <w:rPr>
                <w:rFonts w:hint="default" w:ascii="Times New Roman" w:hAnsi="Times New Roman" w:eastAsia="宋体" w:cs="Times New Roman"/>
                <w:b/>
                <w:color w:val="auto"/>
                <w:sz w:val="24"/>
                <w:szCs w:val="24"/>
                <w:highlight w:val="none"/>
                <w:lang w:val="en-US" w:eastAsia="zh-CN" w:bidi="ar-SA"/>
              </w:rPr>
              <w:t>序号</w:t>
            </w:r>
          </w:p>
        </w:tc>
        <w:tc>
          <w:tcPr>
            <w:tcW w:w="3587" w:type="dxa"/>
            <w:shd w:val="clear" w:color="000000" w:fill="FFFFFF"/>
            <w:vAlign w:val="center"/>
          </w:tcPr>
          <w:p>
            <w:pPr>
              <w:widowControl/>
              <w:jc w:val="center"/>
              <w:rPr>
                <w:rFonts w:hint="default" w:ascii="Times New Roman" w:hAnsi="Times New Roman" w:eastAsia="宋体" w:cs="Times New Roman"/>
                <w:b/>
                <w:color w:val="auto"/>
                <w:sz w:val="24"/>
                <w:szCs w:val="24"/>
                <w:highlight w:val="none"/>
                <w:lang w:val="en-US" w:eastAsia="zh-CN" w:bidi="ar-SA"/>
              </w:rPr>
            </w:pPr>
            <w:r>
              <w:rPr>
                <w:rFonts w:hint="default" w:ascii="Times New Roman" w:hAnsi="Times New Roman" w:eastAsia="宋体" w:cs="Times New Roman"/>
                <w:b/>
                <w:color w:val="auto"/>
                <w:sz w:val="24"/>
                <w:szCs w:val="24"/>
                <w:highlight w:val="none"/>
                <w:lang w:val="en-US" w:eastAsia="zh-CN" w:bidi="ar-SA"/>
              </w:rPr>
              <w:t>检查因素</w:t>
            </w:r>
          </w:p>
        </w:tc>
        <w:tc>
          <w:tcPr>
            <w:tcW w:w="5250" w:type="dxa"/>
            <w:shd w:val="clear" w:color="000000" w:fill="FFFFFF"/>
            <w:vAlign w:val="center"/>
          </w:tcPr>
          <w:p>
            <w:pPr>
              <w:widowControl/>
              <w:jc w:val="center"/>
              <w:rPr>
                <w:rFonts w:hint="default" w:ascii="Times New Roman" w:hAnsi="Times New Roman" w:eastAsia="宋体" w:cs="Times New Roman"/>
                <w:b/>
                <w:color w:val="auto"/>
                <w:sz w:val="24"/>
                <w:szCs w:val="24"/>
                <w:highlight w:val="none"/>
                <w:lang w:val="en-US" w:eastAsia="zh-CN" w:bidi="ar-SA"/>
              </w:rPr>
            </w:pPr>
            <w:r>
              <w:rPr>
                <w:rFonts w:hint="default" w:ascii="Times New Roman" w:hAnsi="Times New Roman" w:eastAsia="宋体" w:cs="Times New Roman"/>
                <w:b/>
                <w:color w:val="auto"/>
                <w:sz w:val="24"/>
                <w:szCs w:val="24"/>
                <w:highlight w:val="none"/>
                <w:lang w:val="en-US" w:eastAsia="zh-CN" w:bidi="ar-SA"/>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28" w:type="dxa"/>
            <w:shd w:val="clear" w:color="000000" w:fill="FFFFFF"/>
            <w:vAlign w:val="center"/>
          </w:tcPr>
          <w:p>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p>
        </w:tc>
        <w:tc>
          <w:tcPr>
            <w:tcW w:w="3587" w:type="dxa"/>
            <w:shd w:val="clear" w:color="000000" w:fill="FFFFFF"/>
            <w:vAlign w:val="center"/>
          </w:tcPr>
          <w:p>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响应函</w:t>
            </w:r>
          </w:p>
        </w:tc>
        <w:tc>
          <w:tcPr>
            <w:tcW w:w="5250" w:type="dxa"/>
            <w:shd w:val="clear" w:color="000000" w:fill="FFFFFF"/>
            <w:vAlign w:val="center"/>
          </w:tcPr>
          <w:p>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格式见《申请文件目录》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28" w:type="dxa"/>
            <w:shd w:val="clear" w:color="000000" w:fill="FFFFFF"/>
            <w:vAlign w:val="center"/>
          </w:tcPr>
          <w:p>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w:t>
            </w:r>
          </w:p>
        </w:tc>
        <w:tc>
          <w:tcPr>
            <w:tcW w:w="3587" w:type="dxa"/>
            <w:shd w:val="clear" w:color="000000" w:fill="FFFFFF"/>
            <w:vAlign w:val="center"/>
          </w:tcPr>
          <w:p>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承诺函</w:t>
            </w:r>
          </w:p>
        </w:tc>
        <w:tc>
          <w:tcPr>
            <w:tcW w:w="5250" w:type="dxa"/>
            <w:shd w:val="clear" w:color="000000" w:fill="FFFFFF"/>
            <w:vAlign w:val="center"/>
          </w:tcPr>
          <w:p>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格式见《申请文件目录》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28" w:type="dxa"/>
            <w:shd w:val="clear" w:color="000000" w:fill="FFFFFF"/>
            <w:vAlign w:val="center"/>
          </w:tcPr>
          <w:p>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w:t>
            </w:r>
          </w:p>
        </w:tc>
        <w:tc>
          <w:tcPr>
            <w:tcW w:w="3587" w:type="dxa"/>
            <w:shd w:val="clear" w:color="000000" w:fill="FFFFFF"/>
            <w:vAlign w:val="center"/>
          </w:tcPr>
          <w:p>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响应报价明细表</w:t>
            </w:r>
          </w:p>
        </w:tc>
        <w:tc>
          <w:tcPr>
            <w:tcW w:w="5250" w:type="dxa"/>
            <w:shd w:val="clear" w:color="000000" w:fill="FFFFFF"/>
            <w:vAlign w:val="center"/>
          </w:tcPr>
          <w:p>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格式见《申请文件目录》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28" w:type="dxa"/>
            <w:shd w:val="clear" w:color="000000" w:fill="FFFFFF"/>
            <w:vAlign w:val="center"/>
          </w:tcPr>
          <w:p>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w:t>
            </w:r>
          </w:p>
        </w:tc>
        <w:tc>
          <w:tcPr>
            <w:tcW w:w="3587" w:type="dxa"/>
            <w:shd w:val="clear" w:color="000000" w:fill="FFFFFF"/>
            <w:vAlign w:val="center"/>
          </w:tcPr>
          <w:p>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供应商基本情况一览表</w:t>
            </w:r>
          </w:p>
        </w:tc>
        <w:tc>
          <w:tcPr>
            <w:tcW w:w="5250" w:type="dxa"/>
            <w:shd w:val="clear" w:color="000000" w:fill="FFFFFF"/>
            <w:vAlign w:val="center"/>
          </w:tcPr>
          <w:p>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格式见《申请文件目录》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28" w:type="dxa"/>
            <w:shd w:val="clear" w:color="000000" w:fill="FFFFFF"/>
            <w:vAlign w:val="center"/>
          </w:tcPr>
          <w:p>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w:t>
            </w:r>
          </w:p>
        </w:tc>
        <w:tc>
          <w:tcPr>
            <w:tcW w:w="3587" w:type="dxa"/>
            <w:shd w:val="clear" w:color="000000" w:fill="FFFFFF"/>
            <w:vAlign w:val="center"/>
          </w:tcPr>
          <w:p>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服务团队情况表</w:t>
            </w:r>
          </w:p>
        </w:tc>
        <w:tc>
          <w:tcPr>
            <w:tcW w:w="5250" w:type="dxa"/>
            <w:shd w:val="clear" w:color="000000" w:fill="FFFFFF"/>
            <w:vAlign w:val="center"/>
          </w:tcPr>
          <w:p>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格式见《申请文件目录》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28" w:type="dxa"/>
            <w:shd w:val="clear" w:color="000000" w:fill="FFFFFF"/>
            <w:vAlign w:val="center"/>
          </w:tcPr>
          <w:p>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w:t>
            </w:r>
          </w:p>
        </w:tc>
        <w:tc>
          <w:tcPr>
            <w:tcW w:w="3587" w:type="dxa"/>
            <w:shd w:val="clear" w:color="000000" w:fill="FFFFFF"/>
            <w:vAlign w:val="center"/>
          </w:tcPr>
          <w:p>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服务方案</w:t>
            </w:r>
          </w:p>
        </w:tc>
        <w:tc>
          <w:tcPr>
            <w:tcW w:w="5250" w:type="dxa"/>
            <w:shd w:val="clear" w:color="000000" w:fill="FFFFFF"/>
            <w:vAlign w:val="center"/>
          </w:tcPr>
          <w:p>
            <w:pPr>
              <w:widowControl/>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格式见《申请文件目录》</w:t>
            </w:r>
          </w:p>
        </w:tc>
      </w:tr>
    </w:tbl>
    <w:p>
      <w:pPr>
        <w:pStyle w:val="2"/>
        <w:rPr>
          <w:color w:val="auto"/>
          <w:highlight w:val="none"/>
        </w:rPr>
      </w:pPr>
    </w:p>
    <w:p>
      <w:pPr>
        <w:pStyle w:val="2"/>
        <w:rPr>
          <w:color w:val="auto"/>
          <w:highlight w:val="none"/>
        </w:rPr>
      </w:pPr>
    </w:p>
    <w:p>
      <w:pPr>
        <w:pStyle w:val="6"/>
        <w:keepNext w:val="0"/>
        <w:keepLines w:val="0"/>
        <w:spacing w:before="0" w:after="0" w:line="360" w:lineRule="auto"/>
        <w:ind w:firstLine="452"/>
        <w:rPr>
          <w:color w:val="auto"/>
          <w:sz w:val="30"/>
          <w:szCs w:val="30"/>
          <w:highlight w:val="none"/>
        </w:rPr>
      </w:pPr>
      <w:r>
        <w:rPr>
          <w:rFonts w:hint="eastAsia"/>
          <w:color w:val="auto"/>
          <w:sz w:val="30"/>
          <w:szCs w:val="30"/>
          <w:highlight w:val="none"/>
        </w:rPr>
        <w:t>三、获取征集文件</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1.时间：自征集公告发布之日起。</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2.地点：</w:t>
      </w:r>
      <w:r>
        <w:rPr>
          <w:rFonts w:ascii="宋体" w:hAnsi="宋体"/>
          <w:color w:val="auto"/>
          <w:sz w:val="24"/>
          <w:szCs w:val="24"/>
          <w:highlight w:val="none"/>
        </w:rPr>
        <w:t>“江苏省政府采购（苏采云）平台”</w:t>
      </w:r>
      <w:r>
        <w:rPr>
          <w:rFonts w:hint="eastAsia" w:ascii="宋体" w:hAnsi="宋体"/>
          <w:color w:val="auto"/>
          <w:sz w:val="24"/>
          <w:szCs w:val="24"/>
          <w:highlight w:val="none"/>
        </w:rPr>
        <w:t>。</w:t>
      </w:r>
    </w:p>
    <w:p>
      <w:p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bCs/>
          <w:color w:val="auto"/>
          <w:sz w:val="24"/>
          <w:szCs w:val="24"/>
          <w:highlight w:val="none"/>
        </w:rPr>
        <w:t>方式：</w:t>
      </w:r>
      <w:r>
        <w:rPr>
          <w:rFonts w:hint="eastAsia" w:ascii="宋体" w:hAnsi="宋体"/>
          <w:color w:val="auto"/>
          <w:sz w:val="24"/>
          <w:szCs w:val="24"/>
          <w:highlight w:val="none"/>
        </w:rPr>
        <w:t>请有投标意向的供应商在征集文件有效获取期内及时至</w:t>
      </w:r>
      <w:r>
        <w:rPr>
          <w:rFonts w:ascii="宋体" w:hAnsi="宋体"/>
          <w:color w:val="auto"/>
          <w:sz w:val="24"/>
          <w:szCs w:val="24"/>
          <w:highlight w:val="none"/>
        </w:rPr>
        <w:t>“江苏省政府采购（苏采云）平台”（http://jszfcg.jscz.gov.cn/jszc/login）获取</w:t>
      </w:r>
      <w:r>
        <w:rPr>
          <w:rFonts w:hint="eastAsia" w:ascii="宋体" w:hAnsi="宋体"/>
          <w:color w:val="auto"/>
          <w:sz w:val="24"/>
          <w:szCs w:val="24"/>
          <w:highlight w:val="none"/>
        </w:rPr>
        <w:t>。在征集文件有效获取期限内，从</w:t>
      </w:r>
      <w:r>
        <w:rPr>
          <w:rFonts w:ascii="宋体" w:hAnsi="宋体"/>
          <w:color w:val="auto"/>
          <w:sz w:val="24"/>
          <w:szCs w:val="24"/>
          <w:highlight w:val="none"/>
        </w:rPr>
        <w:t>“江苏省政府采购（苏采云）平台”获取的</w:t>
      </w:r>
      <w:r>
        <w:rPr>
          <w:rFonts w:hint="eastAsia" w:ascii="宋体" w:hAnsi="宋体"/>
          <w:color w:val="auto"/>
          <w:sz w:val="24"/>
          <w:szCs w:val="24"/>
          <w:highlight w:val="none"/>
        </w:rPr>
        <w:t>征集文件，视为依法获取的征集文件。</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4.售价：本项目征集文件免费。</w:t>
      </w:r>
      <w:bookmarkEnd w:id="20"/>
      <w:bookmarkEnd w:id="21"/>
      <w:bookmarkEnd w:id="22"/>
      <w:bookmarkEnd w:id="23"/>
      <w:bookmarkEnd w:id="24"/>
    </w:p>
    <w:p>
      <w:pPr>
        <w:pStyle w:val="6"/>
        <w:keepNext w:val="0"/>
        <w:keepLines w:val="0"/>
        <w:spacing w:before="0" w:after="0" w:line="360" w:lineRule="auto"/>
        <w:ind w:firstLine="452"/>
        <w:rPr>
          <w:color w:val="auto"/>
          <w:sz w:val="30"/>
          <w:szCs w:val="30"/>
          <w:highlight w:val="none"/>
        </w:rPr>
      </w:pPr>
      <w:bookmarkStart w:id="28" w:name="_Toc35393624"/>
      <w:bookmarkStart w:id="29" w:name="_Toc35393793"/>
      <w:bookmarkStart w:id="30" w:name="_Toc28359005"/>
      <w:bookmarkStart w:id="31" w:name="_Toc38985266"/>
      <w:bookmarkStart w:id="32" w:name="_Toc28359082"/>
      <w:r>
        <w:rPr>
          <w:rFonts w:hint="eastAsia"/>
          <w:color w:val="auto"/>
          <w:sz w:val="30"/>
          <w:szCs w:val="30"/>
          <w:highlight w:val="none"/>
        </w:rPr>
        <w:t>四、首次提交申请文件的截止时间、开标时间和地点</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1.供应商首次提交申请文件的截止时间、开标时间：</w:t>
      </w:r>
      <w:r>
        <w:rPr>
          <w:rFonts w:hint="eastAsia" w:ascii="宋体" w:hAnsi="宋体"/>
          <w:b/>
          <w:color w:val="auto"/>
          <w:sz w:val="24"/>
          <w:szCs w:val="24"/>
          <w:highlight w:val="none"/>
          <w:u w:val="single"/>
        </w:rPr>
        <w:t>202</w:t>
      </w:r>
      <w:r>
        <w:rPr>
          <w:rFonts w:hint="eastAsia" w:ascii="宋体" w:hAnsi="宋体"/>
          <w:b/>
          <w:color w:val="auto"/>
          <w:sz w:val="24"/>
          <w:szCs w:val="24"/>
          <w:highlight w:val="none"/>
          <w:u w:val="single"/>
          <w:lang w:val="en-US" w:eastAsia="zh-CN"/>
        </w:rPr>
        <w:t>5</w:t>
      </w:r>
      <w:r>
        <w:rPr>
          <w:rFonts w:hint="eastAsia" w:ascii="宋体" w:hAnsi="宋体"/>
          <w:b/>
          <w:color w:val="auto"/>
          <w:sz w:val="24"/>
          <w:szCs w:val="24"/>
          <w:highlight w:val="none"/>
          <w:u w:val="single"/>
        </w:rPr>
        <w:t>年</w:t>
      </w:r>
      <w:r>
        <w:rPr>
          <w:rFonts w:hint="eastAsia" w:ascii="宋体" w:hAnsi="宋体"/>
          <w:b/>
          <w:color w:val="auto"/>
          <w:sz w:val="24"/>
          <w:szCs w:val="24"/>
          <w:highlight w:val="none"/>
          <w:u w:val="single"/>
          <w:lang w:val="en-US" w:eastAsia="zh-CN"/>
        </w:rPr>
        <w:t>9</w:t>
      </w:r>
      <w:r>
        <w:rPr>
          <w:rFonts w:hint="eastAsia" w:ascii="宋体" w:hAnsi="宋体"/>
          <w:b/>
          <w:color w:val="auto"/>
          <w:sz w:val="24"/>
          <w:szCs w:val="24"/>
          <w:highlight w:val="none"/>
          <w:u w:val="single"/>
        </w:rPr>
        <w:t>月</w:t>
      </w:r>
      <w:r>
        <w:rPr>
          <w:rFonts w:hint="eastAsia" w:ascii="宋体" w:hAnsi="宋体"/>
          <w:b/>
          <w:color w:val="auto"/>
          <w:sz w:val="24"/>
          <w:szCs w:val="24"/>
          <w:highlight w:val="none"/>
          <w:u w:val="single"/>
          <w:lang w:val="en-US" w:eastAsia="zh-CN"/>
        </w:rPr>
        <w:t>24</w:t>
      </w:r>
      <w:r>
        <w:rPr>
          <w:rFonts w:hint="eastAsia" w:ascii="宋体" w:hAnsi="宋体"/>
          <w:b/>
          <w:color w:val="auto"/>
          <w:sz w:val="24"/>
          <w:szCs w:val="24"/>
          <w:highlight w:val="none"/>
          <w:u w:val="single"/>
        </w:rPr>
        <w:t>日9点30分</w:t>
      </w:r>
      <w:r>
        <w:rPr>
          <w:rFonts w:hint="eastAsia" w:ascii="宋体" w:hAnsi="宋体"/>
          <w:color w:val="auto"/>
          <w:sz w:val="24"/>
          <w:szCs w:val="24"/>
          <w:highlight w:val="none"/>
        </w:rPr>
        <w:t>（北京时间）</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2.地点：</w:t>
      </w:r>
      <w:r>
        <w:rPr>
          <w:rFonts w:ascii="宋体" w:hAnsi="宋体"/>
          <w:color w:val="auto"/>
          <w:sz w:val="24"/>
          <w:szCs w:val="24"/>
          <w:highlight w:val="none"/>
        </w:rPr>
        <w:t>“江苏省政府采购（苏采云）平台”</w:t>
      </w:r>
      <w:r>
        <w:rPr>
          <w:rFonts w:hint="eastAsia" w:ascii="宋体" w:hAnsi="宋体"/>
          <w:color w:val="auto"/>
          <w:sz w:val="24"/>
          <w:szCs w:val="24"/>
          <w:highlight w:val="none"/>
        </w:rPr>
        <w:t>网上开标大厅</w:t>
      </w:r>
    </w:p>
    <w:p>
      <w:pPr>
        <w:pStyle w:val="6"/>
        <w:keepNext w:val="0"/>
        <w:keepLines w:val="0"/>
        <w:spacing w:before="0" w:after="0" w:line="360" w:lineRule="auto"/>
        <w:ind w:firstLine="452"/>
        <w:rPr>
          <w:color w:val="auto"/>
          <w:sz w:val="30"/>
          <w:szCs w:val="30"/>
          <w:highlight w:val="none"/>
        </w:rPr>
      </w:pPr>
      <w:r>
        <w:rPr>
          <w:rFonts w:hint="eastAsia"/>
          <w:color w:val="auto"/>
          <w:sz w:val="30"/>
          <w:szCs w:val="30"/>
          <w:highlight w:val="none"/>
        </w:rPr>
        <w:t>五、</w:t>
      </w:r>
      <w:bookmarkEnd w:id="28"/>
      <w:bookmarkEnd w:id="29"/>
      <w:bookmarkEnd w:id="30"/>
      <w:bookmarkEnd w:id="31"/>
      <w:bookmarkEnd w:id="32"/>
      <w:r>
        <w:rPr>
          <w:rFonts w:hint="eastAsia"/>
          <w:color w:val="auto"/>
          <w:sz w:val="30"/>
          <w:szCs w:val="30"/>
          <w:highlight w:val="none"/>
        </w:rPr>
        <w:t>提交申请文件的方式、地点</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1.供应商通过</w:t>
      </w:r>
      <w:r>
        <w:rPr>
          <w:rFonts w:ascii="宋体" w:hAnsi="宋体"/>
          <w:color w:val="auto"/>
          <w:sz w:val="24"/>
          <w:szCs w:val="24"/>
          <w:highlight w:val="none"/>
        </w:rPr>
        <w:t>“江苏省政府采购（苏采云）平台”</w:t>
      </w:r>
      <w:r>
        <w:rPr>
          <w:rFonts w:hint="eastAsia" w:ascii="宋体" w:hAnsi="宋体"/>
          <w:color w:val="auto"/>
          <w:sz w:val="24"/>
          <w:szCs w:val="24"/>
          <w:highlight w:val="none"/>
        </w:rPr>
        <w:t>参与本次开放式框架协议采购。</w:t>
      </w:r>
      <w:r>
        <w:rPr>
          <w:rFonts w:ascii="宋体" w:hAnsi="宋体"/>
          <w:color w:val="auto"/>
          <w:sz w:val="24"/>
          <w:szCs w:val="24"/>
          <w:highlight w:val="none"/>
        </w:rPr>
        <w:t>请有意参加本项目采购活动的供应商按以下流程进行操作：</w:t>
      </w:r>
    </w:p>
    <w:p>
      <w:pPr>
        <w:spacing w:line="360" w:lineRule="auto"/>
        <w:ind w:firstLine="480"/>
        <w:rPr>
          <w:rFonts w:hint="eastAsia" w:ascii="宋体" w:hAnsi="宋体" w:cs="Times New Roman"/>
          <w:color w:val="auto"/>
          <w:sz w:val="24"/>
          <w:szCs w:val="24"/>
          <w:highlight w:val="none"/>
        </w:rPr>
      </w:pPr>
      <w:r>
        <w:rPr>
          <w:rFonts w:ascii="宋体" w:hAnsi="宋体"/>
          <w:color w:val="auto"/>
          <w:sz w:val="24"/>
          <w:szCs w:val="24"/>
          <w:highlight w:val="none"/>
        </w:rPr>
        <w:t>（</w:t>
      </w:r>
      <w:r>
        <w:rPr>
          <w:rFonts w:hint="eastAsia" w:ascii="宋体" w:hAnsi="宋体"/>
          <w:color w:val="auto"/>
          <w:sz w:val="24"/>
          <w:szCs w:val="24"/>
          <w:highlight w:val="none"/>
        </w:rPr>
        <w:t>1</w:t>
      </w:r>
      <w:r>
        <w:rPr>
          <w:rFonts w:ascii="宋体" w:hAnsi="宋体"/>
          <w:color w:val="auto"/>
          <w:sz w:val="24"/>
          <w:szCs w:val="24"/>
          <w:highlight w:val="none"/>
        </w:rPr>
        <w:t>）访问“</w:t>
      </w:r>
      <w:r>
        <w:rPr>
          <w:rFonts w:hint="eastAsia" w:ascii="宋体" w:hAnsi="宋体"/>
          <w:color w:val="auto"/>
          <w:sz w:val="24"/>
          <w:szCs w:val="24"/>
          <w:highlight w:val="none"/>
          <w:lang w:eastAsia="zh-CN"/>
        </w:rPr>
        <w:t>徐州</w:t>
      </w:r>
      <w:r>
        <w:rPr>
          <w:rFonts w:ascii="宋体" w:hAnsi="宋体"/>
          <w:color w:val="auto"/>
          <w:sz w:val="24"/>
          <w:szCs w:val="24"/>
          <w:highlight w:val="none"/>
        </w:rPr>
        <w:t>政府采购网</w:t>
      </w:r>
      <w:r>
        <w:rPr>
          <w:rFonts w:ascii="宋体" w:hAnsi="宋体" w:cs="Times New Roman"/>
          <w:color w:val="auto"/>
          <w:sz w:val="24"/>
          <w:szCs w:val="24"/>
          <w:highlight w:val="none"/>
        </w:rPr>
        <w:t>”</w:t>
      </w:r>
      <w:r>
        <w:rPr>
          <w:rFonts w:hint="default" w:ascii="宋体" w:hAnsi="宋体" w:cs="Times New Roman"/>
          <w:color w:val="auto"/>
          <w:sz w:val="24"/>
          <w:szCs w:val="24"/>
          <w:highlight w:val="none"/>
        </w:rPr>
        <w:t>（网址：</w:t>
      </w:r>
      <w:bookmarkStart w:id="33" w:name="OLE_LINK1"/>
      <w:r>
        <w:rPr>
          <w:rFonts w:hint="default" w:ascii="宋体" w:hAnsi="宋体" w:cs="Times New Roman"/>
          <w:color w:val="auto"/>
          <w:sz w:val="24"/>
          <w:szCs w:val="24"/>
          <w:highlight w:val="none"/>
        </w:rPr>
        <w:t>http://czj.xz.gov.cn/Home/HomeIndex</w:t>
      </w:r>
      <w:bookmarkEnd w:id="33"/>
      <w:r>
        <w:rPr>
          <w:rFonts w:hint="default" w:ascii="宋体" w:hAnsi="宋体" w:cs="Times New Roman"/>
          <w:color w:val="auto"/>
          <w:sz w:val="24"/>
          <w:szCs w:val="24"/>
          <w:highlight w:val="none"/>
        </w:rPr>
        <w:t>）--业务工作--用户登录，</w:t>
      </w:r>
      <w:r>
        <w:rPr>
          <w:rFonts w:ascii="宋体" w:hAnsi="宋体"/>
          <w:color w:val="auto"/>
          <w:sz w:val="24"/>
          <w:szCs w:val="24"/>
          <w:highlight w:val="none"/>
        </w:rPr>
        <w:t>点击“江苏省政府采购（苏采云）平台”（以下简称</w:t>
      </w:r>
      <w:r>
        <w:rPr>
          <w:rFonts w:hint="eastAsia" w:ascii="宋体" w:hAnsi="宋体"/>
          <w:color w:val="auto"/>
          <w:sz w:val="24"/>
          <w:szCs w:val="24"/>
          <w:highlight w:val="none"/>
        </w:rPr>
        <w:t>“苏采云”平台</w:t>
      </w:r>
      <w:r>
        <w:rPr>
          <w:rFonts w:ascii="宋体" w:hAnsi="宋体"/>
          <w:color w:val="auto"/>
          <w:sz w:val="24"/>
          <w:szCs w:val="24"/>
          <w:highlight w:val="none"/>
        </w:rPr>
        <w:t>）</w:t>
      </w:r>
      <w:r>
        <w:rPr>
          <w:rFonts w:hint="eastAsia" w:ascii="宋体" w:hAnsi="宋体"/>
          <w:color w:val="auto"/>
          <w:sz w:val="24"/>
          <w:szCs w:val="24"/>
          <w:highlight w:val="none"/>
        </w:rPr>
        <w:t>选择供应商版块，点击“用户注册”按钮，进行账号注册，注册完成后需在系统中填写资质信息并提交。也可以直接通过</w:t>
      </w:r>
      <w:bookmarkStart w:id="34" w:name="OLE_LINK2"/>
      <w:r>
        <w:rPr>
          <w:rFonts w:hint="eastAsia" w:ascii="宋体" w:hAnsi="宋体"/>
          <w:color w:val="auto"/>
          <w:sz w:val="24"/>
          <w:szCs w:val="24"/>
          <w:highlight w:val="none"/>
        </w:rPr>
        <w:t>http://jszfcg.jsczt.cn/</w:t>
      </w:r>
      <w:bookmarkEnd w:id="34"/>
      <w:r>
        <w:rPr>
          <w:rFonts w:hint="eastAsia" w:ascii="宋体" w:hAnsi="宋体"/>
          <w:color w:val="auto"/>
          <w:sz w:val="24"/>
          <w:szCs w:val="24"/>
          <w:highlight w:val="none"/>
        </w:rPr>
        <w:t>进入界面。</w:t>
      </w:r>
      <w:r>
        <w:rPr>
          <w:rFonts w:ascii="宋体" w:hAnsi="宋体"/>
          <w:color w:val="auto"/>
          <w:sz w:val="24"/>
          <w:szCs w:val="24"/>
          <w:highlight w:val="none"/>
        </w:rPr>
        <w:t>供应商应按上述要求提供相关材料信息，所提供的材料应均是真实的、准确的，若有违背，供应商自行承担由</w:t>
      </w:r>
      <w:r>
        <w:rPr>
          <w:rFonts w:hint="eastAsia" w:ascii="宋体" w:hAnsi="宋体" w:cs="Times New Roman"/>
          <w:color w:val="auto"/>
          <w:sz w:val="24"/>
          <w:szCs w:val="24"/>
          <w:highlight w:val="none"/>
        </w:rPr>
        <w:t>此而产生的一切后果。</w:t>
      </w:r>
    </w:p>
    <w:p>
      <w:pPr>
        <w:spacing w:line="360" w:lineRule="auto"/>
        <w:ind w:firstLine="480"/>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（2）</w:t>
      </w:r>
      <w:r>
        <w:rPr>
          <w:rFonts w:hint="default" w:ascii="宋体" w:hAnsi="宋体" w:cs="Times New Roman"/>
          <w:color w:val="auto"/>
          <w:sz w:val="24"/>
          <w:szCs w:val="24"/>
          <w:highlight w:val="none"/>
        </w:rPr>
        <w:t>供应商需办理CA锁，“苏采云”系统目前仅支持“苏采云”系统下的</w:t>
      </w:r>
      <w:r>
        <w:rPr>
          <w:rFonts w:hint="default" w:ascii="宋体" w:hAnsi="宋体" w:cs="Times New Roman"/>
          <w:color w:val="auto"/>
          <w:sz w:val="24"/>
          <w:szCs w:val="24"/>
          <w:highlight w:val="none"/>
          <w:lang w:eastAsia="zh-CN"/>
        </w:rPr>
        <w:t>政务</w:t>
      </w:r>
      <w:r>
        <w:rPr>
          <w:rFonts w:hint="default" w:ascii="宋体" w:hAnsi="宋体" w:cs="Times New Roman"/>
          <w:color w:val="auto"/>
          <w:sz w:val="24"/>
          <w:szCs w:val="24"/>
          <w:highlight w:val="none"/>
        </w:rPr>
        <w:t>CA，省内各地区办理的“苏采云”系统下的</w:t>
      </w:r>
      <w:r>
        <w:rPr>
          <w:rFonts w:hint="default" w:ascii="宋体" w:hAnsi="宋体" w:cs="Times New Roman"/>
          <w:color w:val="auto"/>
          <w:sz w:val="24"/>
          <w:szCs w:val="24"/>
          <w:highlight w:val="none"/>
          <w:lang w:eastAsia="zh-CN"/>
        </w:rPr>
        <w:t>政务</w:t>
      </w:r>
      <w:r>
        <w:rPr>
          <w:rFonts w:hint="default" w:ascii="宋体" w:hAnsi="宋体" w:cs="Times New Roman"/>
          <w:color w:val="auto"/>
          <w:sz w:val="24"/>
          <w:szCs w:val="24"/>
          <w:highlight w:val="none"/>
        </w:rPr>
        <w:t>CA全省通用。“CA数字证书”的办理方法详见“徐州政府采购网-业务工作-快速服务-下载专区”中《江苏省政府采购（供应商）</w:t>
      </w:r>
      <w:r>
        <w:rPr>
          <w:rFonts w:hint="default" w:ascii="宋体" w:hAnsi="宋体" w:cs="Times New Roman"/>
          <w:color w:val="auto"/>
          <w:sz w:val="24"/>
          <w:szCs w:val="24"/>
          <w:highlight w:val="none"/>
          <w:lang w:eastAsia="zh-CN"/>
        </w:rPr>
        <w:t>政务</w:t>
      </w:r>
      <w:r>
        <w:rPr>
          <w:rFonts w:hint="default" w:ascii="宋体" w:hAnsi="宋体" w:cs="Times New Roman"/>
          <w:color w:val="auto"/>
          <w:sz w:val="24"/>
          <w:szCs w:val="24"/>
          <w:highlight w:val="none"/>
        </w:rPr>
        <w:t>CA数字证书及电子签章办理指南》。</w:t>
      </w:r>
    </w:p>
    <w:p>
      <w:pPr>
        <w:spacing w:line="360" w:lineRule="auto"/>
        <w:ind w:firstLine="480"/>
        <w:rPr>
          <w:rFonts w:ascii="宋体" w:hAnsi="宋体"/>
          <w:color w:val="auto"/>
          <w:sz w:val="24"/>
          <w:szCs w:val="24"/>
          <w:highlight w:val="none"/>
        </w:rPr>
      </w:pPr>
      <w:r>
        <w:rPr>
          <w:rFonts w:hint="eastAsia" w:ascii="宋体" w:hAnsi="宋体" w:cs="Times New Roman"/>
          <w:color w:val="auto"/>
          <w:sz w:val="24"/>
          <w:szCs w:val="24"/>
          <w:highlight w:val="none"/>
        </w:rPr>
        <w:t>2.供应商可在项目征集公告附件中查看征集文件，如确定参加本次采购活动，必须在征集文件提供期限内从“苏采云”平台中下载文件（“</w:t>
      </w:r>
      <w:r>
        <w:rPr>
          <w:rFonts w:ascii="宋体" w:hAnsi="宋体"/>
          <w:color w:val="auto"/>
          <w:sz w:val="24"/>
          <w:szCs w:val="24"/>
          <w:highlight w:val="none"/>
        </w:rPr>
        <w:t>项目参与”——“</w:t>
      </w:r>
      <w:r>
        <w:rPr>
          <w:rFonts w:hint="eastAsia" w:ascii="宋体" w:hAnsi="宋体"/>
          <w:color w:val="auto"/>
          <w:sz w:val="24"/>
          <w:szCs w:val="24"/>
          <w:highlight w:val="none"/>
        </w:rPr>
        <w:t>采购项目参与</w:t>
      </w:r>
      <w:r>
        <w:rPr>
          <w:rFonts w:ascii="宋体" w:hAnsi="宋体"/>
          <w:color w:val="auto"/>
          <w:sz w:val="24"/>
          <w:szCs w:val="24"/>
          <w:highlight w:val="none"/>
        </w:rPr>
        <w:t>”找到需要获取</w:t>
      </w:r>
      <w:r>
        <w:rPr>
          <w:rFonts w:hint="eastAsia" w:ascii="宋体" w:hAnsi="宋体"/>
          <w:color w:val="auto"/>
          <w:sz w:val="24"/>
          <w:szCs w:val="24"/>
          <w:highlight w:val="none"/>
        </w:rPr>
        <w:t>征集</w:t>
      </w:r>
      <w:r>
        <w:rPr>
          <w:rFonts w:ascii="宋体" w:hAnsi="宋体"/>
          <w:color w:val="auto"/>
          <w:sz w:val="24"/>
          <w:szCs w:val="24"/>
          <w:highlight w:val="none"/>
        </w:rPr>
        <w:t>文件的项目，点击“我要参与”——“参与投标”</w:t>
      </w:r>
      <w:r>
        <w:rPr>
          <w:rFonts w:hint="eastAsia" w:ascii="宋体" w:hAnsi="宋体"/>
          <w:color w:val="auto"/>
          <w:sz w:val="24"/>
          <w:szCs w:val="24"/>
          <w:highlight w:val="none"/>
        </w:rPr>
        <w:t>——“</w:t>
      </w:r>
      <w:r>
        <w:rPr>
          <w:rFonts w:ascii="宋体" w:hAnsi="宋体"/>
          <w:color w:val="auto"/>
          <w:sz w:val="24"/>
          <w:szCs w:val="24"/>
          <w:highlight w:val="none"/>
        </w:rPr>
        <w:t>下载文件</w:t>
      </w:r>
      <w:r>
        <w:rPr>
          <w:rFonts w:hint="eastAsia" w:ascii="宋体" w:hAnsi="宋体"/>
          <w:color w:val="auto"/>
          <w:sz w:val="24"/>
          <w:szCs w:val="24"/>
          <w:highlight w:val="none"/>
        </w:rPr>
        <w:t>”</w:t>
      </w:r>
      <w:r>
        <w:rPr>
          <w:rFonts w:ascii="宋体" w:hAnsi="宋体"/>
          <w:color w:val="auto"/>
          <w:sz w:val="24"/>
          <w:szCs w:val="24"/>
          <w:highlight w:val="none"/>
        </w:rPr>
        <w:t>），完成项目</w:t>
      </w:r>
      <w:r>
        <w:rPr>
          <w:rFonts w:hint="eastAsia" w:ascii="宋体" w:hAnsi="宋体"/>
          <w:color w:val="auto"/>
          <w:sz w:val="24"/>
          <w:szCs w:val="24"/>
          <w:highlight w:val="none"/>
        </w:rPr>
        <w:t>参与</w:t>
      </w:r>
      <w:r>
        <w:rPr>
          <w:rFonts w:ascii="宋体" w:hAnsi="宋体"/>
          <w:color w:val="auto"/>
          <w:sz w:val="24"/>
          <w:szCs w:val="24"/>
          <w:highlight w:val="none"/>
        </w:rPr>
        <w:t>，</w:t>
      </w:r>
      <w:r>
        <w:rPr>
          <w:rFonts w:hint="eastAsia" w:ascii="宋体" w:hAnsi="宋体"/>
          <w:color w:val="auto"/>
          <w:sz w:val="24"/>
          <w:szCs w:val="24"/>
          <w:highlight w:val="none"/>
        </w:rPr>
        <w:t>将“苏采云”平台中</w:t>
      </w:r>
      <w:r>
        <w:rPr>
          <w:rFonts w:ascii="宋体" w:hAnsi="宋体"/>
          <w:color w:val="auto"/>
          <w:sz w:val="24"/>
          <w:szCs w:val="24"/>
          <w:highlight w:val="none"/>
        </w:rPr>
        <w:t>下载的</w:t>
      </w:r>
      <w:r>
        <w:rPr>
          <w:rFonts w:hint="eastAsia" w:ascii="宋体" w:hAnsi="宋体"/>
          <w:color w:val="auto"/>
          <w:sz w:val="24"/>
          <w:szCs w:val="24"/>
          <w:highlight w:val="none"/>
        </w:rPr>
        <w:t>征集</w:t>
      </w:r>
      <w:r>
        <w:rPr>
          <w:rFonts w:ascii="宋体" w:hAnsi="宋体"/>
          <w:color w:val="auto"/>
          <w:sz w:val="24"/>
          <w:szCs w:val="24"/>
          <w:highlight w:val="none"/>
        </w:rPr>
        <w:t>文件</w:t>
      </w:r>
      <w:r>
        <w:rPr>
          <w:rFonts w:hint="eastAsia" w:ascii="宋体" w:hAnsi="宋体"/>
          <w:color w:val="auto"/>
          <w:sz w:val="24"/>
          <w:szCs w:val="24"/>
          <w:highlight w:val="none"/>
        </w:rPr>
        <w:t>（后缀名为“.kedt”）</w:t>
      </w:r>
      <w:r>
        <w:rPr>
          <w:rFonts w:ascii="宋体" w:hAnsi="宋体"/>
          <w:color w:val="auto"/>
          <w:sz w:val="24"/>
          <w:szCs w:val="24"/>
          <w:highlight w:val="none"/>
        </w:rPr>
        <w:t>导入到“政府采购客户端”，离线按要求</w:t>
      </w:r>
      <w:r>
        <w:rPr>
          <w:rFonts w:hint="eastAsia" w:ascii="宋体" w:hAnsi="宋体"/>
          <w:color w:val="auto"/>
          <w:sz w:val="24"/>
          <w:szCs w:val="24"/>
          <w:highlight w:val="none"/>
        </w:rPr>
        <w:t>编制</w:t>
      </w:r>
      <w:r>
        <w:rPr>
          <w:rFonts w:ascii="宋体" w:hAnsi="宋体"/>
          <w:color w:val="auto"/>
          <w:sz w:val="24"/>
          <w:szCs w:val="24"/>
          <w:highlight w:val="none"/>
        </w:rPr>
        <w:t>并加密</w:t>
      </w:r>
      <w:r>
        <w:rPr>
          <w:rFonts w:hint="eastAsia" w:ascii="宋体" w:hAnsi="宋体"/>
          <w:color w:val="auto"/>
          <w:sz w:val="24"/>
          <w:szCs w:val="24"/>
          <w:highlight w:val="none"/>
        </w:rPr>
        <w:t>申请</w:t>
      </w:r>
      <w:r>
        <w:rPr>
          <w:rFonts w:ascii="宋体" w:hAnsi="宋体"/>
          <w:color w:val="auto"/>
          <w:sz w:val="24"/>
          <w:szCs w:val="24"/>
          <w:highlight w:val="none"/>
        </w:rPr>
        <w:t>文件</w:t>
      </w:r>
      <w:r>
        <w:rPr>
          <w:rFonts w:hint="eastAsia" w:ascii="宋体" w:hAnsi="宋体"/>
          <w:color w:val="auto"/>
          <w:sz w:val="24"/>
          <w:szCs w:val="24"/>
          <w:highlight w:val="none"/>
        </w:rPr>
        <w:t>（使用“CA数字证书”），</w:t>
      </w:r>
      <w:r>
        <w:rPr>
          <w:rFonts w:ascii="宋体" w:hAnsi="宋体"/>
          <w:color w:val="auto"/>
          <w:sz w:val="24"/>
          <w:szCs w:val="24"/>
          <w:highlight w:val="none"/>
        </w:rPr>
        <w:t>导出加密的</w:t>
      </w:r>
      <w:r>
        <w:rPr>
          <w:rFonts w:hint="eastAsia" w:ascii="宋体" w:hAnsi="宋体"/>
          <w:color w:val="auto"/>
          <w:sz w:val="24"/>
          <w:szCs w:val="24"/>
          <w:highlight w:val="none"/>
        </w:rPr>
        <w:t>申请</w:t>
      </w:r>
      <w:r>
        <w:rPr>
          <w:rFonts w:ascii="宋体" w:hAnsi="宋体"/>
          <w:color w:val="auto"/>
          <w:sz w:val="24"/>
          <w:szCs w:val="24"/>
          <w:highlight w:val="none"/>
        </w:rPr>
        <w:t>文件</w:t>
      </w:r>
      <w:r>
        <w:rPr>
          <w:rFonts w:hint="eastAsia" w:ascii="宋体" w:hAnsi="宋体"/>
          <w:color w:val="auto"/>
          <w:sz w:val="24"/>
          <w:szCs w:val="24"/>
          <w:highlight w:val="none"/>
        </w:rPr>
        <w:t>（后缀名为zip，不得超过150M）并在“苏采云”平台</w:t>
      </w:r>
      <w:r>
        <w:rPr>
          <w:rFonts w:ascii="宋体" w:hAnsi="宋体"/>
          <w:color w:val="auto"/>
          <w:sz w:val="24"/>
          <w:szCs w:val="24"/>
          <w:highlight w:val="none"/>
        </w:rPr>
        <w:t>上传该加密的</w:t>
      </w:r>
      <w:r>
        <w:rPr>
          <w:rFonts w:hint="eastAsia" w:ascii="宋体" w:hAnsi="宋体"/>
          <w:color w:val="auto"/>
          <w:sz w:val="24"/>
          <w:szCs w:val="24"/>
          <w:highlight w:val="none"/>
        </w:rPr>
        <w:t>申请</w:t>
      </w:r>
      <w:r>
        <w:rPr>
          <w:rFonts w:ascii="宋体" w:hAnsi="宋体"/>
          <w:color w:val="auto"/>
          <w:sz w:val="24"/>
          <w:szCs w:val="24"/>
          <w:highlight w:val="none"/>
        </w:rPr>
        <w:t>文件，对</w:t>
      </w:r>
      <w:r>
        <w:rPr>
          <w:rFonts w:hint="eastAsia" w:ascii="宋体" w:hAnsi="宋体"/>
          <w:color w:val="auto"/>
          <w:sz w:val="24"/>
          <w:szCs w:val="24"/>
          <w:highlight w:val="none"/>
        </w:rPr>
        <w:t>征集</w:t>
      </w:r>
      <w:r>
        <w:rPr>
          <w:rFonts w:ascii="宋体" w:hAnsi="宋体"/>
          <w:color w:val="auto"/>
          <w:sz w:val="24"/>
          <w:szCs w:val="24"/>
          <w:highlight w:val="none"/>
        </w:rPr>
        <w:t>文件各项内容做出实质性响应，否则其</w:t>
      </w:r>
      <w:r>
        <w:rPr>
          <w:rFonts w:hint="eastAsia" w:ascii="宋体" w:hAnsi="宋体"/>
          <w:color w:val="auto"/>
          <w:sz w:val="24"/>
          <w:szCs w:val="24"/>
          <w:highlight w:val="none"/>
        </w:rPr>
        <w:t>申请</w:t>
      </w:r>
      <w:r>
        <w:rPr>
          <w:rFonts w:ascii="宋体" w:hAnsi="宋体"/>
          <w:color w:val="auto"/>
          <w:sz w:val="24"/>
          <w:szCs w:val="24"/>
          <w:highlight w:val="none"/>
        </w:rPr>
        <w:t>文件无效。</w:t>
      </w:r>
      <w:r>
        <w:rPr>
          <w:rFonts w:hint="eastAsia" w:ascii="宋体" w:hAnsi="宋体"/>
          <w:color w:val="auto"/>
          <w:sz w:val="24"/>
          <w:szCs w:val="24"/>
          <w:highlight w:val="none"/>
        </w:rPr>
        <w:t>供应商首次提交电子申请文件的截止时间见本章第四条规定，征集人将按照《政府采购框架协议采购方式管理暂行办法》相关规定对供应商提交的申请文件进行审核，审核通过即确定供应商加入本次开放式框架协议采购，将在2个工作日内发布入围结果公告，并向入围供应商发放入围通知书；审核不通过，将通过“苏采云”平台退回供应商的申请文件并告知其未通过审核的原因。</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b/>
          <w:color w:val="auto"/>
          <w:sz w:val="24"/>
          <w:szCs w:val="24"/>
          <w:highlight w:val="none"/>
        </w:rPr>
        <w:t>申请文件提交要求：从供应商首次提交申请文件的截止时间至框架协议期满前，供应商可以按照征集公告要求，随时提交加入框架协议的申请。</w:t>
      </w:r>
      <w:r>
        <w:rPr>
          <w:rFonts w:hint="eastAsia" w:ascii="宋体" w:hAnsi="宋体"/>
          <w:b/>
          <w:color w:val="auto"/>
          <w:sz w:val="24"/>
          <w:szCs w:val="24"/>
          <w:highlight w:val="none"/>
          <w:u w:val="single"/>
        </w:rPr>
        <w:t>征集人将在每一个季度的前5个工作日内集中审核前一个季度的所有申请文件，以此类推。框架协议周期最后一个季度的申请文件将按照下一轮框架协议的要求进行审核。</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4.有关本次开放式框架协议采购的事项若存在变动或修改，敬请及时关注“</w:t>
      </w:r>
      <w:r>
        <w:rPr>
          <w:rFonts w:hint="eastAsia" w:ascii="宋体" w:hAnsi="宋体"/>
          <w:color w:val="auto"/>
          <w:sz w:val="24"/>
          <w:szCs w:val="24"/>
          <w:highlight w:val="none"/>
          <w:lang w:eastAsia="zh-CN"/>
        </w:rPr>
        <w:t>徐州</w:t>
      </w:r>
      <w:r>
        <w:rPr>
          <w:rFonts w:hint="eastAsia" w:ascii="宋体" w:hAnsi="宋体"/>
          <w:color w:val="auto"/>
          <w:sz w:val="24"/>
          <w:szCs w:val="24"/>
          <w:highlight w:val="none"/>
        </w:rPr>
        <w:t>政府采购网”发布的信息更正公告。</w:t>
      </w:r>
    </w:p>
    <w:p>
      <w:pPr>
        <w:pStyle w:val="6"/>
        <w:keepNext w:val="0"/>
        <w:keepLines w:val="0"/>
        <w:spacing w:before="0" w:after="0" w:line="360" w:lineRule="auto"/>
        <w:ind w:firstLine="452"/>
        <w:rPr>
          <w:color w:val="auto"/>
          <w:sz w:val="30"/>
          <w:szCs w:val="30"/>
          <w:highlight w:val="none"/>
        </w:rPr>
      </w:pPr>
      <w:bookmarkStart w:id="35" w:name="_Toc38985269"/>
      <w:bookmarkStart w:id="36" w:name="_Toc35393627"/>
      <w:bookmarkStart w:id="37" w:name="_Toc35393796"/>
      <w:bookmarkStart w:id="38" w:name="_Toc28359008"/>
      <w:bookmarkStart w:id="39" w:name="_Toc28359085"/>
      <w:r>
        <w:rPr>
          <w:rFonts w:hint="eastAsia"/>
          <w:color w:val="auto"/>
          <w:sz w:val="30"/>
          <w:szCs w:val="30"/>
          <w:highlight w:val="none"/>
        </w:rPr>
        <w:t>六、</w:t>
      </w:r>
      <w:bookmarkEnd w:id="35"/>
      <w:bookmarkEnd w:id="36"/>
      <w:bookmarkEnd w:id="37"/>
      <w:bookmarkEnd w:id="38"/>
      <w:bookmarkEnd w:id="39"/>
      <w:r>
        <w:rPr>
          <w:rFonts w:hint="eastAsia"/>
          <w:color w:val="auto"/>
          <w:sz w:val="30"/>
          <w:szCs w:val="30"/>
          <w:highlight w:val="none"/>
        </w:rPr>
        <w:t>公告期限</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（征集公告及征集文件公告期限）自本公告发布之日起5个工作日。</w:t>
      </w:r>
    </w:p>
    <w:p>
      <w:pPr>
        <w:pStyle w:val="6"/>
        <w:keepNext w:val="0"/>
        <w:keepLines w:val="0"/>
        <w:spacing w:before="0" w:after="0" w:line="360" w:lineRule="auto"/>
        <w:ind w:firstLine="452"/>
        <w:rPr>
          <w:color w:val="auto"/>
          <w:sz w:val="30"/>
          <w:szCs w:val="30"/>
          <w:highlight w:val="none"/>
        </w:rPr>
      </w:pPr>
      <w:r>
        <w:rPr>
          <w:rFonts w:hint="eastAsia"/>
          <w:color w:val="auto"/>
          <w:sz w:val="30"/>
          <w:szCs w:val="30"/>
          <w:highlight w:val="none"/>
        </w:rPr>
        <w:t>七、申请</w:t>
      </w:r>
      <w:r>
        <w:rPr>
          <w:color w:val="auto"/>
          <w:sz w:val="30"/>
          <w:szCs w:val="30"/>
          <w:highlight w:val="none"/>
        </w:rPr>
        <w:t>文件</w:t>
      </w:r>
      <w:r>
        <w:rPr>
          <w:rFonts w:hint="eastAsia"/>
          <w:color w:val="auto"/>
          <w:sz w:val="30"/>
          <w:szCs w:val="30"/>
          <w:highlight w:val="none"/>
        </w:rPr>
        <w:t>有效期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申请文件有效期为申请文件网</w:t>
      </w:r>
      <w:r>
        <w:rPr>
          <w:rFonts w:ascii="宋体" w:hAnsi="宋体"/>
          <w:color w:val="auto"/>
          <w:sz w:val="24"/>
          <w:szCs w:val="24"/>
          <w:highlight w:val="none"/>
        </w:rPr>
        <w:t>上</w:t>
      </w:r>
      <w:r>
        <w:rPr>
          <w:rFonts w:hint="eastAsia" w:ascii="宋体" w:hAnsi="宋体"/>
          <w:color w:val="auto"/>
          <w:sz w:val="24"/>
          <w:szCs w:val="24"/>
          <w:highlight w:val="none"/>
        </w:rPr>
        <w:t>提交截止时间之日后9</w:t>
      </w:r>
      <w:r>
        <w:rPr>
          <w:rFonts w:ascii="宋体" w:hAnsi="宋体"/>
          <w:color w:val="auto"/>
          <w:sz w:val="24"/>
          <w:szCs w:val="24"/>
          <w:highlight w:val="none"/>
        </w:rPr>
        <w:t>0</w:t>
      </w:r>
      <w:r>
        <w:rPr>
          <w:rFonts w:hint="eastAsia" w:ascii="宋体" w:hAnsi="宋体"/>
          <w:color w:val="auto"/>
          <w:sz w:val="24"/>
          <w:szCs w:val="24"/>
          <w:highlight w:val="none"/>
        </w:rPr>
        <w:t>天。申请文件有效期比规定短的将被视为未实质性响应征集公告而予以拒绝。</w:t>
      </w:r>
    </w:p>
    <w:p>
      <w:pPr>
        <w:pStyle w:val="6"/>
        <w:keepNext w:val="0"/>
        <w:keepLines w:val="0"/>
        <w:spacing w:before="0" w:after="0" w:line="360" w:lineRule="auto"/>
        <w:ind w:firstLine="452"/>
        <w:rPr>
          <w:color w:val="auto"/>
          <w:sz w:val="30"/>
          <w:szCs w:val="30"/>
          <w:highlight w:val="none"/>
        </w:rPr>
      </w:pPr>
      <w:r>
        <w:rPr>
          <w:rFonts w:hint="eastAsia"/>
          <w:color w:val="auto"/>
          <w:sz w:val="30"/>
          <w:szCs w:val="30"/>
          <w:highlight w:val="none"/>
        </w:rPr>
        <w:t>八、对本次征集提出询问，请按以下方式联系</w:t>
      </w:r>
    </w:p>
    <w:p>
      <w:pPr>
        <w:spacing w:line="360" w:lineRule="auto"/>
        <w:ind w:firstLine="480"/>
        <w:rPr>
          <w:rFonts w:ascii="宋体" w:hAnsi="宋体"/>
          <w:color w:val="auto"/>
          <w:sz w:val="24"/>
          <w:szCs w:val="24"/>
          <w:highlight w:val="none"/>
        </w:rPr>
      </w:pPr>
      <w:bookmarkStart w:id="40" w:name="_Toc28359010"/>
      <w:bookmarkStart w:id="41" w:name="_Toc28359087"/>
      <w:r>
        <w:rPr>
          <w:rFonts w:hint="eastAsia" w:ascii="宋体" w:hAnsi="宋体"/>
          <w:color w:val="auto"/>
          <w:sz w:val="24"/>
          <w:szCs w:val="24"/>
          <w:highlight w:val="none"/>
        </w:rPr>
        <w:t>1.征集人信息</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名    称：</w:t>
      </w:r>
      <w:r>
        <w:rPr>
          <w:rFonts w:hint="eastAsia" w:ascii="宋体" w:hAnsi="宋体"/>
          <w:color w:val="auto"/>
          <w:sz w:val="24"/>
          <w:szCs w:val="24"/>
          <w:highlight w:val="none"/>
          <w:lang w:eastAsia="zh-CN"/>
        </w:rPr>
        <w:t>沛县</w:t>
      </w:r>
      <w:r>
        <w:rPr>
          <w:rFonts w:hint="eastAsia" w:ascii="宋体" w:hAnsi="宋体"/>
          <w:color w:val="auto"/>
          <w:sz w:val="24"/>
          <w:szCs w:val="24"/>
          <w:highlight w:val="none"/>
        </w:rPr>
        <w:t>财政局</w:t>
      </w:r>
    </w:p>
    <w:p>
      <w:pPr>
        <w:spacing w:line="360" w:lineRule="auto"/>
        <w:ind w:firstLine="48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地    址：</w:t>
      </w:r>
      <w:r>
        <w:rPr>
          <w:rFonts w:hint="eastAsia" w:ascii="宋体" w:hAnsi="宋体" w:eastAsia="宋体"/>
          <w:color w:val="auto"/>
          <w:sz w:val="24"/>
          <w:szCs w:val="24"/>
          <w:highlight w:val="none"/>
          <w:lang w:val="en-US" w:eastAsia="zh-CN"/>
        </w:rPr>
        <w:t>沛县沛公路2号行政中心东楼</w:t>
      </w:r>
    </w:p>
    <w:p>
      <w:pPr>
        <w:spacing w:line="360" w:lineRule="auto"/>
        <w:ind w:firstLine="480"/>
        <w:rPr>
          <w:rFonts w:hint="eastAsia" w:ascii="宋体" w:hAnsi="宋体" w:eastAsia="宋体"/>
          <w:color w:val="auto"/>
          <w:sz w:val="24"/>
          <w:szCs w:val="24"/>
          <w:highlight w:val="none"/>
          <w:lang w:eastAsia="zh-CN"/>
        </w:rPr>
      </w:pPr>
      <w:bookmarkStart w:id="42" w:name="_Toc28359009"/>
      <w:bookmarkStart w:id="43" w:name="_Toc28359086"/>
      <w:r>
        <w:rPr>
          <w:rFonts w:hint="eastAsia" w:ascii="宋体" w:hAnsi="宋体" w:eastAsia="宋体"/>
          <w:color w:val="auto"/>
          <w:sz w:val="24"/>
          <w:szCs w:val="24"/>
          <w:highlight w:val="none"/>
          <w:lang w:eastAsia="zh-CN"/>
        </w:rPr>
        <w:t>联 系 人：</w:t>
      </w:r>
      <w:r>
        <w:rPr>
          <w:rFonts w:hint="eastAsia" w:ascii="宋体" w:hAnsi="宋体"/>
          <w:color w:val="auto"/>
          <w:sz w:val="24"/>
          <w:szCs w:val="24"/>
          <w:highlight w:val="none"/>
          <w:lang w:val="en-US" w:eastAsia="zh-CN"/>
        </w:rPr>
        <w:t>张瑜</w:t>
      </w:r>
    </w:p>
    <w:p>
      <w:pPr>
        <w:spacing w:line="360" w:lineRule="auto"/>
        <w:ind w:firstLine="48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联系方式：</w:t>
      </w:r>
      <w:r>
        <w:rPr>
          <w:rFonts w:hint="eastAsia" w:ascii="宋体" w:hAnsi="宋体"/>
          <w:color w:val="auto"/>
          <w:sz w:val="24"/>
          <w:szCs w:val="24"/>
          <w:highlight w:val="none"/>
          <w:lang w:val="en-US" w:eastAsia="zh-CN"/>
        </w:rPr>
        <w:t>15396821603</w:t>
      </w:r>
    </w:p>
    <w:p>
      <w:pPr>
        <w:spacing w:line="360" w:lineRule="auto"/>
        <w:ind w:firstLine="48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2.</w:t>
      </w:r>
      <w:bookmarkEnd w:id="42"/>
      <w:bookmarkEnd w:id="43"/>
      <w:r>
        <w:rPr>
          <w:rFonts w:hint="eastAsia" w:ascii="宋体" w:hAnsi="宋体" w:eastAsia="宋体"/>
          <w:color w:val="auto"/>
          <w:sz w:val="24"/>
          <w:szCs w:val="24"/>
          <w:highlight w:val="none"/>
          <w:lang w:eastAsia="zh-CN"/>
        </w:rPr>
        <w:t>采购代理机构信息</w:t>
      </w:r>
    </w:p>
    <w:p>
      <w:pPr>
        <w:spacing w:line="360" w:lineRule="auto"/>
        <w:ind w:firstLine="48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名    称：沛县公共资源交易中心</w:t>
      </w:r>
    </w:p>
    <w:p>
      <w:pPr>
        <w:spacing w:line="360" w:lineRule="auto"/>
        <w:ind w:firstLine="48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地    址：沛县政务服务中心西三楼（汉邦路</w:t>
      </w:r>
      <w:r>
        <w:rPr>
          <w:rFonts w:hint="eastAsia" w:ascii="宋体" w:hAnsi="宋体" w:eastAsia="宋体"/>
          <w:color w:val="auto"/>
          <w:sz w:val="24"/>
          <w:szCs w:val="24"/>
          <w:highlight w:val="none"/>
          <w:lang w:val="en-US" w:eastAsia="zh-CN"/>
        </w:rPr>
        <w:t>5号</w:t>
      </w:r>
      <w:r>
        <w:rPr>
          <w:rFonts w:hint="eastAsia" w:ascii="宋体" w:hAnsi="宋体" w:eastAsia="宋体"/>
          <w:color w:val="auto"/>
          <w:sz w:val="24"/>
          <w:szCs w:val="24"/>
          <w:highlight w:val="none"/>
          <w:lang w:eastAsia="zh-CN"/>
        </w:rPr>
        <w:t>）</w:t>
      </w:r>
    </w:p>
    <w:p>
      <w:pPr>
        <w:spacing w:line="360" w:lineRule="auto"/>
        <w:ind w:firstLine="48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eastAsia="zh-CN"/>
        </w:rPr>
        <w:t>联 系 人：</w:t>
      </w:r>
      <w:r>
        <w:rPr>
          <w:rFonts w:hint="eastAsia" w:ascii="宋体" w:hAnsi="宋体" w:eastAsia="宋体"/>
          <w:color w:val="auto"/>
          <w:sz w:val="24"/>
          <w:szCs w:val="24"/>
          <w:highlight w:val="none"/>
          <w:lang w:val="en-US" w:eastAsia="zh-CN"/>
        </w:rPr>
        <w:t>赵</w:t>
      </w:r>
      <w:r>
        <w:rPr>
          <w:rFonts w:hint="eastAsia" w:ascii="宋体" w:hAnsi="宋体"/>
          <w:color w:val="auto"/>
          <w:sz w:val="24"/>
          <w:szCs w:val="24"/>
          <w:highlight w:val="none"/>
          <w:lang w:val="en-US" w:eastAsia="zh-CN"/>
        </w:rPr>
        <w:t>工</w:t>
      </w:r>
    </w:p>
    <w:p>
      <w:pPr>
        <w:spacing w:line="360" w:lineRule="auto"/>
        <w:ind w:firstLine="48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eastAsia="zh-CN"/>
        </w:rPr>
        <w:t>联系方式：051</w:t>
      </w: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lang w:eastAsia="zh-CN"/>
        </w:rPr>
        <w:t>-</w:t>
      </w:r>
      <w:bookmarkEnd w:id="40"/>
      <w:bookmarkEnd w:id="41"/>
      <w:bookmarkStart w:id="44" w:name="_Toc120614211"/>
      <w:r>
        <w:rPr>
          <w:rFonts w:hint="eastAsia" w:ascii="宋体" w:hAnsi="宋体" w:eastAsia="宋体"/>
          <w:color w:val="auto"/>
          <w:sz w:val="24"/>
          <w:szCs w:val="24"/>
          <w:highlight w:val="none"/>
          <w:lang w:val="en-US" w:eastAsia="zh-CN"/>
        </w:rPr>
        <w:t>68162821</w:t>
      </w:r>
    </w:p>
    <w:p>
      <w:pPr>
        <w:spacing w:line="360" w:lineRule="auto"/>
        <w:jc w:val="center"/>
        <w:rPr>
          <w:rFonts w:ascii="黑体" w:eastAsia="黑体"/>
          <w:color w:val="auto"/>
          <w:sz w:val="44"/>
          <w:szCs w:val="44"/>
          <w:highlight w:val="none"/>
        </w:rPr>
      </w:pPr>
      <w:r>
        <w:rPr>
          <w:rFonts w:ascii="宋体" w:hAnsi="宋体"/>
          <w:color w:val="auto"/>
          <w:sz w:val="24"/>
          <w:szCs w:val="24"/>
          <w:highlight w:val="none"/>
        </w:rPr>
        <w:br w:type="page" w:clear="all"/>
      </w:r>
      <w:r>
        <w:rPr>
          <w:rFonts w:hint="eastAsia" w:ascii="黑体" w:eastAsia="黑体"/>
          <w:color w:val="auto"/>
          <w:sz w:val="44"/>
          <w:szCs w:val="44"/>
          <w:highlight w:val="none"/>
        </w:rPr>
        <w:t xml:space="preserve">第二章  </w:t>
      </w:r>
      <w:bookmarkEnd w:id="1"/>
      <w:bookmarkEnd w:id="2"/>
      <w:bookmarkEnd w:id="3"/>
      <w:bookmarkEnd w:id="4"/>
      <w:bookmarkEnd w:id="5"/>
      <w:bookmarkEnd w:id="44"/>
      <w:bookmarkStart w:id="45" w:name="_Toc20823274"/>
      <w:bookmarkStart w:id="46" w:name="_Toc120614213"/>
      <w:bookmarkStart w:id="47" w:name="_Toc513029202"/>
      <w:bookmarkStart w:id="48" w:name="_Toc16938518"/>
      <w:r>
        <w:rPr>
          <w:rFonts w:hint="eastAsia" w:ascii="黑体" w:eastAsia="黑体"/>
          <w:color w:val="auto"/>
          <w:sz w:val="44"/>
          <w:szCs w:val="44"/>
          <w:highlight w:val="none"/>
        </w:rPr>
        <w:t>供应商须知</w:t>
      </w:r>
      <w:bookmarkEnd w:id="45"/>
      <w:bookmarkEnd w:id="46"/>
      <w:bookmarkEnd w:id="47"/>
      <w:bookmarkEnd w:id="48"/>
      <w:bookmarkStart w:id="49" w:name="_Toc120614214"/>
      <w:bookmarkStart w:id="50" w:name="_Toc513029203"/>
      <w:bookmarkStart w:id="51" w:name="_Toc20823275"/>
      <w:bookmarkStart w:id="52" w:name="_Toc16938519"/>
    </w:p>
    <w:p>
      <w:pPr>
        <w:pStyle w:val="6"/>
        <w:keepNext w:val="0"/>
        <w:keepLines w:val="0"/>
        <w:spacing w:before="0" w:after="0" w:line="360" w:lineRule="auto"/>
        <w:ind w:firstLine="452"/>
        <w:rPr>
          <w:color w:val="auto"/>
          <w:sz w:val="30"/>
          <w:szCs w:val="30"/>
          <w:highlight w:val="none"/>
        </w:rPr>
      </w:pPr>
      <w:r>
        <w:rPr>
          <w:rFonts w:hint="eastAsia"/>
          <w:color w:val="auto"/>
          <w:sz w:val="30"/>
          <w:szCs w:val="30"/>
          <w:highlight w:val="none"/>
        </w:rPr>
        <w:t>一、总则</w:t>
      </w:r>
      <w:bookmarkEnd w:id="49"/>
      <w:bookmarkEnd w:id="50"/>
      <w:bookmarkEnd w:id="51"/>
      <w:bookmarkEnd w:id="52"/>
    </w:p>
    <w:p>
      <w:pPr>
        <w:pStyle w:val="7"/>
        <w:keepNext w:val="0"/>
        <w:keepLines w:val="0"/>
        <w:spacing w:before="0" w:after="0" w:line="360" w:lineRule="auto"/>
        <w:ind w:firstLine="422"/>
        <w:rPr>
          <w:rFonts w:ascii="宋体" w:hAnsi="宋体" w:eastAsia="宋体" w:cs="Times New Roman"/>
          <w:bCs w:val="0"/>
          <w:color w:val="auto"/>
          <w:highlight w:val="none"/>
        </w:rPr>
      </w:pPr>
      <w:bookmarkStart w:id="53" w:name="_Hlt16619475"/>
      <w:bookmarkEnd w:id="53"/>
      <w:bookmarkStart w:id="54" w:name="_Toc458694821"/>
      <w:bookmarkStart w:id="55" w:name="_Toc513029204"/>
      <w:bookmarkStart w:id="56" w:name="_Toc20823276"/>
      <w:bookmarkStart w:id="57" w:name="_Toc16938520"/>
      <w:r>
        <w:rPr>
          <w:rFonts w:hint="eastAsia" w:ascii="宋体" w:hAnsi="宋体" w:eastAsia="宋体" w:cs="Times New Roman"/>
          <w:bCs w:val="0"/>
          <w:color w:val="auto"/>
          <w:highlight w:val="none"/>
        </w:rPr>
        <w:t>1</w:t>
      </w:r>
      <w:bookmarkEnd w:id="54"/>
      <w:r>
        <w:rPr>
          <w:rFonts w:hint="eastAsia" w:ascii="宋体" w:hAnsi="宋体" w:eastAsia="宋体" w:cs="Times New Roman"/>
          <w:bCs w:val="0"/>
          <w:color w:val="auto"/>
          <w:highlight w:val="none"/>
        </w:rPr>
        <w:t>. 采购方式</w:t>
      </w:r>
      <w:bookmarkEnd w:id="55"/>
      <w:bookmarkEnd w:id="56"/>
      <w:bookmarkEnd w:id="57"/>
    </w:p>
    <w:p>
      <w:pPr>
        <w:spacing w:line="360" w:lineRule="auto"/>
        <w:ind w:firstLine="480"/>
        <w:rPr>
          <w:rFonts w:ascii="宋体" w:hAnsi="宋体"/>
          <w:color w:val="auto"/>
          <w:sz w:val="24"/>
          <w:highlight w:val="none"/>
        </w:rPr>
      </w:pPr>
      <w:r>
        <w:rPr>
          <w:rFonts w:hint="eastAsia" w:ascii="宋体" w:hAnsi="宋体"/>
          <w:color w:val="auto"/>
          <w:sz w:val="24"/>
          <w:highlight w:val="none"/>
        </w:rPr>
        <w:t>1.1 本次项目采用开放式框架协议采购方式，本征集文件仅适用于征集公告中所述项目。</w:t>
      </w:r>
    </w:p>
    <w:p>
      <w:pPr>
        <w:pStyle w:val="7"/>
        <w:keepNext w:val="0"/>
        <w:keepLines w:val="0"/>
        <w:spacing w:before="0" w:after="0" w:line="360" w:lineRule="auto"/>
        <w:ind w:firstLine="422"/>
        <w:rPr>
          <w:rFonts w:ascii="宋体" w:hAnsi="宋体" w:eastAsia="宋体" w:cs="Times New Roman"/>
          <w:bCs w:val="0"/>
          <w:color w:val="auto"/>
          <w:highlight w:val="none"/>
        </w:rPr>
      </w:pPr>
      <w:bookmarkStart w:id="58" w:name="_Toc20823277"/>
      <w:bookmarkStart w:id="59" w:name="_Toc16938521"/>
      <w:bookmarkStart w:id="60" w:name="_Toc513029205"/>
      <w:r>
        <w:rPr>
          <w:rFonts w:hint="eastAsia" w:ascii="宋体" w:hAnsi="宋体" w:eastAsia="宋体" w:cs="Times New Roman"/>
          <w:bCs w:val="0"/>
          <w:color w:val="auto"/>
          <w:highlight w:val="none"/>
        </w:rPr>
        <w:t>2. 合格的</w:t>
      </w:r>
      <w:bookmarkEnd w:id="58"/>
      <w:bookmarkEnd w:id="59"/>
      <w:bookmarkEnd w:id="60"/>
      <w:r>
        <w:rPr>
          <w:rFonts w:hint="eastAsia" w:ascii="宋体" w:hAnsi="宋体" w:eastAsia="宋体" w:cs="Times New Roman"/>
          <w:bCs w:val="0"/>
          <w:color w:val="auto"/>
          <w:highlight w:val="none"/>
        </w:rPr>
        <w:t>供应商</w:t>
      </w:r>
    </w:p>
    <w:p>
      <w:pPr>
        <w:spacing w:line="360" w:lineRule="auto"/>
        <w:ind w:firstLine="480"/>
        <w:rPr>
          <w:rFonts w:ascii="宋体" w:hAnsi="宋体"/>
          <w:color w:val="auto"/>
          <w:sz w:val="24"/>
          <w:highlight w:val="none"/>
        </w:rPr>
      </w:pPr>
      <w:r>
        <w:rPr>
          <w:rFonts w:hint="eastAsia" w:ascii="宋体" w:hAnsi="宋体"/>
          <w:color w:val="auto"/>
          <w:sz w:val="24"/>
          <w:highlight w:val="none"/>
        </w:rPr>
        <w:t>2.1申请文件通过审核的供应商即为合格供应商。</w:t>
      </w:r>
    </w:p>
    <w:p>
      <w:pPr>
        <w:pStyle w:val="7"/>
        <w:keepNext w:val="0"/>
        <w:keepLines w:val="0"/>
        <w:spacing w:before="0" w:after="0" w:line="360" w:lineRule="auto"/>
        <w:ind w:firstLine="422"/>
        <w:rPr>
          <w:rFonts w:ascii="宋体" w:hAnsi="宋体" w:eastAsia="宋体" w:cs="Times New Roman"/>
          <w:bCs w:val="0"/>
          <w:color w:val="auto"/>
          <w:highlight w:val="none"/>
        </w:rPr>
      </w:pPr>
      <w:bookmarkStart w:id="61" w:name="_Toc513029206"/>
      <w:bookmarkStart w:id="62" w:name="_Toc16938522"/>
      <w:bookmarkStart w:id="63" w:name="_Toc20823278"/>
      <w:r>
        <w:rPr>
          <w:rFonts w:hint="eastAsia" w:ascii="宋体" w:hAnsi="宋体" w:eastAsia="宋体" w:cs="Times New Roman"/>
          <w:bCs w:val="0"/>
          <w:color w:val="auto"/>
          <w:highlight w:val="none"/>
        </w:rPr>
        <w:t>3. 适用法律</w:t>
      </w:r>
      <w:bookmarkEnd w:id="61"/>
      <w:bookmarkEnd w:id="62"/>
      <w:bookmarkEnd w:id="63"/>
    </w:p>
    <w:p>
      <w:pPr>
        <w:spacing w:line="360" w:lineRule="auto"/>
        <w:ind w:firstLine="480"/>
        <w:rPr>
          <w:rFonts w:ascii="宋体" w:hAnsi="宋体"/>
          <w:color w:val="auto"/>
          <w:sz w:val="24"/>
          <w:highlight w:val="none"/>
        </w:rPr>
      </w:pPr>
      <w:r>
        <w:rPr>
          <w:rFonts w:hint="eastAsia" w:ascii="宋体" w:hAnsi="宋体"/>
          <w:color w:val="auto"/>
          <w:sz w:val="24"/>
          <w:highlight w:val="none"/>
        </w:rPr>
        <w:t>3.1 本次开放式框架协议采购活动（以下简称采购活动）及由此产生的框架协议文本和采购合同文本受中华人民共和国有关的法律法规制约和保护</w:t>
      </w:r>
      <w:r>
        <w:rPr>
          <w:rFonts w:ascii="宋体" w:hAnsi="宋体"/>
          <w:color w:val="auto"/>
          <w:sz w:val="24"/>
          <w:highlight w:val="none"/>
        </w:rPr>
        <w:t>。</w:t>
      </w:r>
    </w:p>
    <w:p>
      <w:pPr>
        <w:pStyle w:val="7"/>
        <w:keepNext w:val="0"/>
        <w:keepLines w:val="0"/>
        <w:spacing w:before="0" w:after="0" w:line="360" w:lineRule="auto"/>
        <w:ind w:firstLine="422"/>
        <w:rPr>
          <w:rFonts w:ascii="宋体" w:hAnsi="宋体" w:eastAsia="宋体" w:cs="Times New Roman"/>
          <w:bCs w:val="0"/>
          <w:color w:val="auto"/>
          <w:highlight w:val="none"/>
        </w:rPr>
      </w:pPr>
      <w:bookmarkStart w:id="64" w:name="_Toc513029207"/>
      <w:bookmarkStart w:id="65" w:name="_Toc16938523"/>
      <w:bookmarkStart w:id="66" w:name="_Toc462564067"/>
      <w:bookmarkStart w:id="67" w:name="_Toc20823279"/>
      <w:r>
        <w:rPr>
          <w:rFonts w:hint="eastAsia" w:ascii="宋体" w:hAnsi="宋体" w:eastAsia="宋体" w:cs="Times New Roman"/>
          <w:bCs w:val="0"/>
          <w:color w:val="auto"/>
          <w:highlight w:val="none"/>
        </w:rPr>
        <w:t>4. 参加采购活动的费用</w:t>
      </w:r>
      <w:bookmarkEnd w:id="64"/>
      <w:bookmarkEnd w:id="65"/>
      <w:bookmarkEnd w:id="66"/>
      <w:bookmarkEnd w:id="67"/>
    </w:p>
    <w:p>
      <w:pPr>
        <w:spacing w:line="360" w:lineRule="auto"/>
        <w:ind w:firstLine="480"/>
        <w:rPr>
          <w:rFonts w:ascii="宋体" w:hAnsi="宋体"/>
          <w:color w:val="auto"/>
          <w:sz w:val="24"/>
          <w:highlight w:val="none"/>
        </w:rPr>
      </w:pPr>
      <w:r>
        <w:rPr>
          <w:rFonts w:hint="eastAsia" w:ascii="宋体" w:hAnsi="宋体"/>
          <w:color w:val="auto"/>
          <w:sz w:val="24"/>
          <w:highlight w:val="none"/>
        </w:rPr>
        <w:t>4.1 供应商应自行承担所有与参加采购活动有关的费用，无论采购活动过程中的做法和结果如何，征集人、</w:t>
      </w:r>
      <w:r>
        <w:rPr>
          <w:rFonts w:hint="eastAsia" w:ascii="宋体" w:hAnsi="宋体"/>
          <w:color w:val="auto"/>
          <w:sz w:val="24"/>
          <w:highlight w:val="none"/>
          <w:lang w:eastAsia="zh-CN"/>
        </w:rPr>
        <w:t>沛县</w:t>
      </w:r>
      <w:r>
        <w:rPr>
          <w:rFonts w:hint="eastAsia" w:ascii="宋体" w:hAnsi="宋体"/>
          <w:color w:val="auto"/>
          <w:sz w:val="24"/>
          <w:highlight w:val="none"/>
        </w:rPr>
        <w:t>公共资源交易中心（以下简称交易中心）在任何情况下均无义务和责任承担这些费用。</w:t>
      </w:r>
    </w:p>
    <w:p>
      <w:pPr>
        <w:spacing w:line="360" w:lineRule="auto"/>
        <w:ind w:firstLine="480"/>
        <w:rPr>
          <w:rFonts w:ascii="宋体" w:hAnsi="宋体"/>
          <w:color w:val="auto"/>
          <w:sz w:val="24"/>
          <w:highlight w:val="none"/>
        </w:rPr>
      </w:pPr>
      <w:r>
        <w:rPr>
          <w:rFonts w:hint="eastAsia" w:ascii="宋体" w:hAnsi="宋体"/>
          <w:color w:val="auto"/>
          <w:sz w:val="24"/>
          <w:highlight w:val="none"/>
        </w:rPr>
        <w:t>4.2本次采购活动不收取文件工本费与代理服务费。不收取履约保证金。</w:t>
      </w:r>
    </w:p>
    <w:p>
      <w:pPr>
        <w:pStyle w:val="7"/>
        <w:keepNext w:val="0"/>
        <w:keepLines w:val="0"/>
        <w:spacing w:before="0" w:after="0" w:line="360" w:lineRule="auto"/>
        <w:ind w:firstLine="422"/>
        <w:rPr>
          <w:rFonts w:ascii="宋体" w:hAnsi="宋体" w:eastAsia="宋体" w:cs="Times New Roman"/>
          <w:bCs w:val="0"/>
          <w:color w:val="auto"/>
          <w:highlight w:val="none"/>
        </w:rPr>
      </w:pPr>
      <w:r>
        <w:rPr>
          <w:rFonts w:hint="eastAsia" w:ascii="宋体" w:hAnsi="宋体" w:eastAsia="宋体" w:cs="Times New Roman"/>
          <w:bCs w:val="0"/>
          <w:color w:val="auto"/>
          <w:highlight w:val="none"/>
        </w:rPr>
        <w:t>5. 征集文件的约束力</w:t>
      </w:r>
    </w:p>
    <w:p>
      <w:pPr>
        <w:spacing w:line="360" w:lineRule="auto"/>
        <w:ind w:firstLine="480"/>
        <w:rPr>
          <w:rFonts w:ascii="宋体" w:hAnsi="宋体"/>
          <w:color w:val="auto"/>
          <w:sz w:val="24"/>
          <w:highlight w:val="none"/>
        </w:rPr>
      </w:pPr>
      <w:r>
        <w:rPr>
          <w:rFonts w:hint="eastAsia" w:ascii="宋体" w:hAnsi="宋体"/>
          <w:color w:val="auto"/>
          <w:sz w:val="24"/>
          <w:highlight w:val="none"/>
        </w:rPr>
        <w:t>5.1 供应商一旦参加本项目采购活动，即被认为接受了本征集文件的规定和约束。</w:t>
      </w:r>
    </w:p>
    <w:p>
      <w:pPr>
        <w:pStyle w:val="6"/>
        <w:keepNext w:val="0"/>
        <w:keepLines w:val="0"/>
        <w:spacing w:before="0" w:after="0" w:line="360" w:lineRule="auto"/>
        <w:ind w:firstLine="452"/>
        <w:rPr>
          <w:color w:val="auto"/>
          <w:sz w:val="30"/>
          <w:szCs w:val="30"/>
          <w:highlight w:val="none"/>
        </w:rPr>
      </w:pPr>
      <w:bookmarkStart w:id="68" w:name="_Toc513029209"/>
      <w:bookmarkStart w:id="69" w:name="_Toc16938525"/>
      <w:bookmarkStart w:id="70" w:name="_Toc120614215"/>
      <w:bookmarkStart w:id="71" w:name="_Toc20823281"/>
      <w:r>
        <w:rPr>
          <w:rFonts w:hint="eastAsia"/>
          <w:color w:val="auto"/>
          <w:sz w:val="30"/>
          <w:szCs w:val="30"/>
          <w:highlight w:val="none"/>
        </w:rPr>
        <w:t>二、征集文件</w:t>
      </w:r>
      <w:bookmarkEnd w:id="68"/>
      <w:bookmarkEnd w:id="69"/>
      <w:bookmarkEnd w:id="70"/>
      <w:bookmarkEnd w:id="71"/>
    </w:p>
    <w:p>
      <w:pPr>
        <w:pStyle w:val="7"/>
        <w:keepNext w:val="0"/>
        <w:keepLines w:val="0"/>
        <w:spacing w:before="0" w:after="0" w:line="360" w:lineRule="auto"/>
        <w:ind w:firstLine="422"/>
        <w:rPr>
          <w:rFonts w:ascii="宋体" w:hAnsi="宋体" w:eastAsia="宋体" w:cs="Times New Roman"/>
          <w:bCs w:val="0"/>
          <w:color w:val="auto"/>
          <w:highlight w:val="none"/>
        </w:rPr>
      </w:pPr>
      <w:bookmarkStart w:id="72" w:name="_Toc16938526"/>
      <w:bookmarkStart w:id="73" w:name="_Toc513029210"/>
      <w:bookmarkStart w:id="74" w:name="_Toc20823282"/>
      <w:r>
        <w:rPr>
          <w:rFonts w:hint="eastAsia" w:ascii="宋体" w:hAnsi="宋体" w:eastAsia="宋体" w:cs="Times New Roman"/>
          <w:bCs w:val="0"/>
          <w:color w:val="auto"/>
          <w:highlight w:val="none"/>
        </w:rPr>
        <w:t>6. 征集文件构成</w:t>
      </w:r>
      <w:bookmarkEnd w:id="72"/>
      <w:bookmarkEnd w:id="73"/>
      <w:bookmarkEnd w:id="74"/>
    </w:p>
    <w:p>
      <w:pPr>
        <w:spacing w:line="360" w:lineRule="auto"/>
        <w:ind w:firstLine="480"/>
        <w:rPr>
          <w:rFonts w:ascii="宋体" w:hAnsi="宋体"/>
          <w:color w:val="auto"/>
          <w:sz w:val="24"/>
          <w:highlight w:val="none"/>
        </w:rPr>
      </w:pPr>
      <w:r>
        <w:rPr>
          <w:rFonts w:hint="eastAsia" w:ascii="宋体" w:hAnsi="宋体"/>
          <w:color w:val="auto"/>
          <w:sz w:val="24"/>
          <w:highlight w:val="none"/>
        </w:rPr>
        <w:t>6.1 征集文件由以下部分组成：</w:t>
      </w:r>
    </w:p>
    <w:p>
      <w:pPr>
        <w:spacing w:line="360" w:lineRule="auto"/>
        <w:ind w:firstLine="480"/>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.1.1</w:t>
      </w:r>
      <w:r>
        <w:rPr>
          <w:rFonts w:hint="eastAsia" w:ascii="宋体" w:hAnsi="宋体"/>
          <w:color w:val="auto"/>
          <w:sz w:val="24"/>
          <w:highlight w:val="none"/>
        </w:rPr>
        <w:t>参加征集活动的邀请</w:t>
      </w:r>
    </w:p>
    <w:p>
      <w:pPr>
        <w:spacing w:line="360" w:lineRule="auto"/>
        <w:ind w:firstLine="480"/>
        <w:rPr>
          <w:rFonts w:ascii="宋体" w:hAnsi="宋体"/>
          <w:color w:val="auto"/>
          <w:sz w:val="24"/>
          <w:highlight w:val="none"/>
        </w:rPr>
      </w:pPr>
      <w:r>
        <w:rPr>
          <w:rFonts w:hint="eastAsia" w:ascii="宋体" w:hAnsi="宋体"/>
          <w:color w:val="auto"/>
          <w:sz w:val="24"/>
          <w:highlight w:val="none"/>
        </w:rPr>
        <w:t>6.1.2供应商须知</w:t>
      </w:r>
    </w:p>
    <w:p>
      <w:pPr>
        <w:spacing w:line="360" w:lineRule="auto"/>
        <w:ind w:firstLine="480"/>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.1.3</w:t>
      </w:r>
      <w:r>
        <w:rPr>
          <w:rFonts w:hint="eastAsia" w:ascii="宋体" w:hAnsi="宋体"/>
          <w:color w:val="auto"/>
          <w:sz w:val="24"/>
          <w:highlight w:val="none"/>
        </w:rPr>
        <w:t>采购合同</w:t>
      </w:r>
      <w:r>
        <w:rPr>
          <w:rFonts w:ascii="宋体" w:hAnsi="宋体"/>
          <w:color w:val="auto"/>
          <w:sz w:val="24"/>
          <w:highlight w:val="none"/>
        </w:rPr>
        <w:t>文本</w:t>
      </w:r>
    </w:p>
    <w:p>
      <w:pPr>
        <w:spacing w:line="360" w:lineRule="auto"/>
        <w:ind w:firstLine="480"/>
        <w:rPr>
          <w:rFonts w:ascii="宋体" w:hAnsi="宋体"/>
          <w:color w:val="auto"/>
          <w:sz w:val="24"/>
          <w:highlight w:val="none"/>
        </w:rPr>
      </w:pPr>
      <w:r>
        <w:rPr>
          <w:rFonts w:hint="eastAsia" w:ascii="宋体" w:hAnsi="宋体"/>
          <w:color w:val="auto"/>
          <w:sz w:val="24"/>
          <w:highlight w:val="none"/>
        </w:rPr>
        <w:t>6.1.4采购需求</w:t>
      </w:r>
    </w:p>
    <w:p>
      <w:pPr>
        <w:spacing w:line="360" w:lineRule="auto"/>
        <w:ind w:firstLine="480"/>
        <w:rPr>
          <w:rFonts w:ascii="宋体" w:hAnsi="宋体"/>
          <w:color w:val="auto"/>
          <w:sz w:val="24"/>
          <w:highlight w:val="none"/>
        </w:rPr>
      </w:pPr>
      <w:r>
        <w:rPr>
          <w:rFonts w:hint="eastAsia" w:ascii="宋体" w:hAnsi="宋体"/>
          <w:color w:val="auto"/>
          <w:sz w:val="24"/>
          <w:highlight w:val="none"/>
        </w:rPr>
        <w:t>6.1.5确定入围及成交供应商</w:t>
      </w:r>
    </w:p>
    <w:p>
      <w:pPr>
        <w:spacing w:line="360" w:lineRule="auto"/>
        <w:ind w:firstLine="480"/>
        <w:rPr>
          <w:rFonts w:ascii="宋体" w:hAnsi="宋体"/>
          <w:color w:val="auto"/>
          <w:sz w:val="24"/>
          <w:highlight w:val="none"/>
        </w:rPr>
      </w:pPr>
      <w:r>
        <w:rPr>
          <w:rFonts w:hint="eastAsia" w:ascii="宋体" w:hAnsi="宋体"/>
          <w:color w:val="auto"/>
          <w:sz w:val="24"/>
          <w:highlight w:val="none"/>
        </w:rPr>
        <w:t>6.1.6申请文件格式</w:t>
      </w:r>
    </w:p>
    <w:p>
      <w:pPr>
        <w:spacing w:line="360" w:lineRule="auto"/>
        <w:ind w:firstLine="480"/>
        <w:rPr>
          <w:rFonts w:ascii="宋体" w:hAnsi="宋体"/>
          <w:color w:val="auto"/>
          <w:sz w:val="24"/>
          <w:highlight w:val="none"/>
        </w:rPr>
      </w:pPr>
      <w:r>
        <w:rPr>
          <w:rFonts w:hint="eastAsia" w:ascii="宋体" w:hAnsi="宋体"/>
          <w:color w:val="auto"/>
          <w:sz w:val="24"/>
          <w:highlight w:val="none"/>
        </w:rPr>
        <w:t>请仔细检查征集文件是否齐全，如有缺漏请立即与征集人、交易中心联系解决。</w:t>
      </w:r>
    </w:p>
    <w:p>
      <w:pPr>
        <w:spacing w:line="360" w:lineRule="auto"/>
        <w:ind w:firstLine="480"/>
        <w:rPr>
          <w:rFonts w:ascii="宋体" w:hAnsi="宋体"/>
          <w:color w:val="auto"/>
          <w:sz w:val="24"/>
          <w:highlight w:val="none"/>
        </w:rPr>
      </w:pPr>
      <w:r>
        <w:rPr>
          <w:rFonts w:hint="eastAsia" w:ascii="宋体" w:hAnsi="宋体"/>
          <w:color w:val="auto"/>
          <w:sz w:val="24"/>
          <w:highlight w:val="none"/>
        </w:rPr>
        <w:t>6.2 供应商应认真阅读征集文件中所有的事项、格式、条款和规范等要求。按征集文件的要求和规定编制申请文件，并保证所提供的全部资料的真实性，否则其风险由供应商自行承担。</w:t>
      </w:r>
    </w:p>
    <w:p>
      <w:pPr>
        <w:pStyle w:val="7"/>
        <w:keepNext w:val="0"/>
        <w:keepLines w:val="0"/>
        <w:spacing w:before="0" w:after="0" w:line="360" w:lineRule="auto"/>
        <w:ind w:firstLine="422"/>
        <w:rPr>
          <w:rFonts w:ascii="宋体" w:hAnsi="宋体" w:eastAsia="宋体" w:cs="Times New Roman"/>
          <w:bCs w:val="0"/>
          <w:color w:val="auto"/>
          <w:highlight w:val="none"/>
        </w:rPr>
      </w:pPr>
      <w:bookmarkStart w:id="75" w:name="_Toc16938527"/>
      <w:bookmarkStart w:id="76" w:name="_Toc513029211"/>
      <w:bookmarkStart w:id="77" w:name="_Toc462564070"/>
      <w:bookmarkStart w:id="78" w:name="_Toc20823283"/>
      <w:r>
        <w:rPr>
          <w:rFonts w:hint="eastAsia" w:ascii="宋体" w:hAnsi="宋体" w:eastAsia="宋体" w:cs="Times New Roman"/>
          <w:bCs w:val="0"/>
          <w:color w:val="auto"/>
          <w:highlight w:val="none"/>
        </w:rPr>
        <w:t>7. 征集文件的澄清</w:t>
      </w:r>
      <w:bookmarkEnd w:id="75"/>
      <w:bookmarkEnd w:id="76"/>
      <w:bookmarkEnd w:id="77"/>
      <w:bookmarkEnd w:id="78"/>
    </w:p>
    <w:p>
      <w:pPr>
        <w:spacing w:line="360" w:lineRule="auto"/>
        <w:ind w:firstLine="480"/>
        <w:rPr>
          <w:rFonts w:ascii="宋体" w:hAnsi="宋体"/>
          <w:color w:val="auto"/>
          <w:sz w:val="24"/>
          <w:highlight w:val="none"/>
        </w:rPr>
      </w:pPr>
      <w:r>
        <w:rPr>
          <w:rFonts w:hint="eastAsia" w:ascii="宋体" w:hAnsi="宋体"/>
          <w:color w:val="auto"/>
          <w:sz w:val="24"/>
          <w:highlight w:val="none"/>
        </w:rPr>
        <w:t>7.1 任何要求对征集文件进行澄清的供应商，应当以书面形式通知征集人、交易中心。</w:t>
      </w:r>
    </w:p>
    <w:p>
      <w:pPr>
        <w:pStyle w:val="7"/>
        <w:keepNext w:val="0"/>
        <w:keepLines w:val="0"/>
        <w:spacing w:before="0" w:after="0" w:line="360" w:lineRule="auto"/>
        <w:ind w:firstLine="422"/>
        <w:rPr>
          <w:rFonts w:ascii="宋体" w:hAnsi="宋体" w:eastAsia="宋体" w:cs="Times New Roman"/>
          <w:bCs w:val="0"/>
          <w:color w:val="auto"/>
          <w:highlight w:val="none"/>
        </w:rPr>
      </w:pPr>
      <w:bookmarkStart w:id="79" w:name="_Toc513029212"/>
      <w:bookmarkStart w:id="80" w:name="_Toc462564071"/>
      <w:bookmarkStart w:id="81" w:name="_Toc20823284"/>
      <w:bookmarkStart w:id="82" w:name="_Toc16938528"/>
      <w:r>
        <w:rPr>
          <w:rFonts w:hint="eastAsia" w:ascii="宋体" w:hAnsi="宋体" w:eastAsia="宋体" w:cs="Times New Roman"/>
          <w:bCs w:val="0"/>
          <w:color w:val="auto"/>
          <w:highlight w:val="none"/>
        </w:rPr>
        <w:t>8. 征集文件的修改</w:t>
      </w:r>
      <w:bookmarkEnd w:id="79"/>
      <w:bookmarkEnd w:id="80"/>
      <w:bookmarkEnd w:id="81"/>
      <w:bookmarkEnd w:id="82"/>
    </w:p>
    <w:p>
      <w:pPr>
        <w:spacing w:line="360" w:lineRule="auto"/>
        <w:ind w:firstLine="480"/>
        <w:rPr>
          <w:rFonts w:ascii="宋体" w:hAnsi="宋体"/>
          <w:color w:val="auto"/>
          <w:sz w:val="24"/>
          <w:highlight w:val="none"/>
        </w:rPr>
      </w:pPr>
      <w:r>
        <w:rPr>
          <w:rFonts w:hint="eastAsia" w:ascii="宋体" w:hAnsi="宋体"/>
          <w:color w:val="auto"/>
          <w:sz w:val="24"/>
          <w:highlight w:val="none"/>
        </w:rPr>
        <w:t>8.1征集人、交易中心有权根据需要对征集文件进行修改。征集文件的修改将在“</w:t>
      </w:r>
      <w:r>
        <w:rPr>
          <w:rFonts w:hint="eastAsia" w:ascii="宋体" w:hAnsi="宋体"/>
          <w:color w:val="auto"/>
          <w:sz w:val="24"/>
          <w:highlight w:val="none"/>
          <w:lang w:eastAsia="zh-CN"/>
        </w:rPr>
        <w:t>徐州</w:t>
      </w:r>
      <w:r>
        <w:rPr>
          <w:rFonts w:hint="eastAsia" w:ascii="宋体" w:hAnsi="宋体"/>
          <w:color w:val="auto"/>
          <w:sz w:val="24"/>
          <w:highlight w:val="none"/>
        </w:rPr>
        <w:t>政府采购网”公布，补充文件将作为征集文件的组成部分，并对供应商具有约束力。</w:t>
      </w:r>
    </w:p>
    <w:p>
      <w:pPr>
        <w:pStyle w:val="6"/>
        <w:keepNext w:val="0"/>
        <w:keepLines w:val="0"/>
        <w:spacing w:before="0" w:after="0" w:line="360" w:lineRule="auto"/>
        <w:ind w:firstLine="452"/>
        <w:rPr>
          <w:color w:val="auto"/>
          <w:sz w:val="30"/>
          <w:szCs w:val="30"/>
          <w:highlight w:val="none"/>
        </w:rPr>
      </w:pPr>
      <w:bookmarkStart w:id="83" w:name="_Toc16938529"/>
      <w:bookmarkStart w:id="84" w:name="_Toc513029213"/>
      <w:bookmarkStart w:id="85" w:name="_Toc462564072"/>
      <w:bookmarkStart w:id="86" w:name="_Toc20823285"/>
      <w:bookmarkStart w:id="87" w:name="_Toc120614216"/>
      <w:r>
        <w:rPr>
          <w:rFonts w:hint="eastAsia"/>
          <w:color w:val="auto"/>
          <w:sz w:val="30"/>
          <w:szCs w:val="30"/>
          <w:highlight w:val="none"/>
        </w:rPr>
        <w:t>三、申请文件的编制</w:t>
      </w:r>
      <w:bookmarkEnd w:id="83"/>
      <w:bookmarkEnd w:id="84"/>
      <w:bookmarkEnd w:id="85"/>
      <w:bookmarkEnd w:id="86"/>
      <w:bookmarkEnd w:id="87"/>
    </w:p>
    <w:p>
      <w:pPr>
        <w:pStyle w:val="7"/>
        <w:keepNext w:val="0"/>
        <w:keepLines w:val="0"/>
        <w:spacing w:before="0" w:after="0" w:line="360" w:lineRule="auto"/>
        <w:ind w:firstLine="422"/>
        <w:rPr>
          <w:rFonts w:ascii="宋体" w:hAnsi="宋体" w:eastAsia="宋体" w:cs="Times New Roman"/>
          <w:bCs w:val="0"/>
          <w:color w:val="auto"/>
          <w:highlight w:val="none"/>
        </w:rPr>
      </w:pPr>
      <w:bookmarkStart w:id="88" w:name="_Toc513029214"/>
      <w:bookmarkStart w:id="89" w:name="_Toc20823286"/>
      <w:bookmarkStart w:id="90" w:name="_Toc16938530"/>
      <w:bookmarkStart w:id="91" w:name="_Toc462564073"/>
      <w:r>
        <w:rPr>
          <w:rFonts w:hint="eastAsia" w:ascii="宋体" w:hAnsi="宋体" w:eastAsia="宋体" w:cs="Times New Roman"/>
          <w:bCs w:val="0"/>
          <w:color w:val="auto"/>
          <w:highlight w:val="none"/>
        </w:rPr>
        <w:t>9. 申请文件的语言及度量衡单位</w:t>
      </w:r>
      <w:bookmarkEnd w:id="88"/>
      <w:bookmarkEnd w:id="89"/>
      <w:bookmarkEnd w:id="90"/>
      <w:bookmarkEnd w:id="91"/>
    </w:p>
    <w:p>
      <w:pPr>
        <w:spacing w:line="360" w:lineRule="auto"/>
        <w:ind w:firstLine="480"/>
        <w:rPr>
          <w:rFonts w:ascii="宋体" w:hAnsi="宋体"/>
          <w:color w:val="auto"/>
          <w:sz w:val="24"/>
          <w:highlight w:val="none"/>
        </w:rPr>
      </w:pPr>
      <w:r>
        <w:rPr>
          <w:rFonts w:hint="eastAsia" w:ascii="宋体" w:hAnsi="宋体"/>
          <w:color w:val="auto"/>
          <w:sz w:val="24"/>
          <w:highlight w:val="none"/>
        </w:rPr>
        <w:t>9.1 供应商提交的申请文件以及供应商与征集人、交易中心就采购活动的所有来往通知、函件和文件均应使用简体中文。</w:t>
      </w:r>
    </w:p>
    <w:p>
      <w:pPr>
        <w:spacing w:line="360" w:lineRule="auto"/>
        <w:ind w:firstLine="480"/>
        <w:rPr>
          <w:rFonts w:ascii="宋体" w:hAnsi="宋体"/>
          <w:color w:val="auto"/>
          <w:sz w:val="24"/>
          <w:highlight w:val="none"/>
        </w:rPr>
      </w:pPr>
      <w:r>
        <w:rPr>
          <w:rFonts w:hint="eastAsia" w:ascii="宋体" w:hAnsi="宋体"/>
          <w:color w:val="auto"/>
          <w:sz w:val="24"/>
          <w:highlight w:val="none"/>
        </w:rPr>
        <w:t>9.2 除技术性能另有规定外，申请文件所使用的度量衡单位，均须采用国家法定计量单位。</w:t>
      </w:r>
    </w:p>
    <w:p>
      <w:pPr>
        <w:pStyle w:val="7"/>
        <w:keepNext w:val="0"/>
        <w:keepLines w:val="0"/>
        <w:spacing w:before="0" w:after="0" w:line="360" w:lineRule="auto"/>
        <w:ind w:firstLine="422"/>
        <w:rPr>
          <w:rFonts w:ascii="宋体" w:hAnsi="宋体" w:eastAsia="宋体" w:cs="Times New Roman"/>
          <w:bCs w:val="0"/>
          <w:color w:val="auto"/>
          <w:highlight w:val="none"/>
        </w:rPr>
      </w:pPr>
      <w:bookmarkStart w:id="92" w:name="_Toc462564074"/>
      <w:bookmarkStart w:id="93" w:name="_Toc20823287"/>
      <w:bookmarkStart w:id="94" w:name="_Toc513029215"/>
      <w:bookmarkStart w:id="95" w:name="_Toc16938531"/>
      <w:r>
        <w:rPr>
          <w:rFonts w:hint="eastAsia" w:ascii="宋体" w:hAnsi="宋体" w:eastAsia="宋体" w:cs="Times New Roman"/>
          <w:bCs w:val="0"/>
          <w:color w:val="auto"/>
          <w:highlight w:val="none"/>
        </w:rPr>
        <w:t>10. 申请文件构成</w:t>
      </w:r>
      <w:bookmarkEnd w:id="92"/>
      <w:bookmarkEnd w:id="93"/>
      <w:bookmarkEnd w:id="94"/>
      <w:bookmarkEnd w:id="95"/>
    </w:p>
    <w:p>
      <w:pPr>
        <w:spacing w:line="360" w:lineRule="auto"/>
        <w:ind w:firstLine="480"/>
        <w:rPr>
          <w:rFonts w:ascii="宋体" w:hAnsi="宋体"/>
          <w:color w:val="auto"/>
          <w:sz w:val="24"/>
          <w:highlight w:val="none"/>
        </w:rPr>
      </w:pPr>
      <w:r>
        <w:rPr>
          <w:rFonts w:hint="eastAsia" w:ascii="宋体" w:hAnsi="宋体"/>
          <w:color w:val="auto"/>
          <w:sz w:val="24"/>
          <w:highlight w:val="none"/>
        </w:rPr>
        <w:t>10.1 供应商编写的申请文件应包括资格证明文件、响应</w:t>
      </w:r>
      <w:r>
        <w:rPr>
          <w:rFonts w:ascii="宋体" w:hAnsi="宋体"/>
          <w:color w:val="auto"/>
          <w:sz w:val="24"/>
          <w:highlight w:val="none"/>
        </w:rPr>
        <w:t>产品</w:t>
      </w:r>
      <w:r>
        <w:rPr>
          <w:rFonts w:hint="eastAsia" w:ascii="宋体" w:hAnsi="宋体"/>
          <w:color w:val="auto"/>
          <w:sz w:val="24"/>
          <w:highlight w:val="none"/>
        </w:rPr>
        <w:t>报价</w:t>
      </w:r>
      <w:r>
        <w:rPr>
          <w:rFonts w:ascii="宋体" w:hAnsi="宋体"/>
          <w:color w:val="auto"/>
          <w:sz w:val="24"/>
          <w:highlight w:val="none"/>
        </w:rPr>
        <w:t>明细表、</w:t>
      </w:r>
      <w:r>
        <w:rPr>
          <w:rFonts w:hint="eastAsia" w:ascii="宋体" w:hAnsi="宋体"/>
          <w:color w:val="auto"/>
          <w:sz w:val="24"/>
          <w:highlight w:val="none"/>
        </w:rPr>
        <w:t>承诺函、响应函等部分。</w:t>
      </w:r>
    </w:p>
    <w:p>
      <w:pPr>
        <w:spacing w:line="360" w:lineRule="auto"/>
        <w:ind w:firstLine="480"/>
        <w:rPr>
          <w:rFonts w:ascii="宋体" w:hAnsi="宋体"/>
          <w:color w:val="auto"/>
          <w:sz w:val="24"/>
          <w:highlight w:val="none"/>
        </w:rPr>
      </w:pPr>
      <w:r>
        <w:rPr>
          <w:rFonts w:hint="eastAsia" w:ascii="宋体" w:hAnsi="宋体"/>
          <w:color w:val="auto"/>
          <w:sz w:val="24"/>
          <w:highlight w:val="none"/>
        </w:rPr>
        <w:t>10.2 如申请文件制作工具中格式和内容与“</w:t>
      </w:r>
      <w:r>
        <w:rPr>
          <w:rFonts w:hint="eastAsia" w:ascii="宋体" w:hAnsi="宋体"/>
          <w:color w:val="auto"/>
          <w:sz w:val="24"/>
          <w:highlight w:val="none"/>
          <w:lang w:eastAsia="zh-CN"/>
        </w:rPr>
        <w:t>徐州政府采购网</w:t>
      </w:r>
      <w:r>
        <w:rPr>
          <w:rFonts w:hint="eastAsia" w:ascii="宋体" w:hAnsi="宋体"/>
          <w:color w:val="auto"/>
          <w:sz w:val="24"/>
          <w:highlight w:val="none"/>
        </w:rPr>
        <w:t>”发布的征集文件不一致，请以“</w:t>
      </w:r>
      <w:r>
        <w:rPr>
          <w:rFonts w:hint="eastAsia" w:ascii="宋体" w:hAnsi="宋体"/>
          <w:color w:val="auto"/>
          <w:sz w:val="24"/>
          <w:highlight w:val="none"/>
          <w:lang w:eastAsia="zh-CN"/>
        </w:rPr>
        <w:t>徐州政府采购网</w:t>
      </w:r>
      <w:r>
        <w:rPr>
          <w:rFonts w:hint="eastAsia" w:ascii="宋体" w:hAnsi="宋体"/>
          <w:color w:val="auto"/>
          <w:sz w:val="24"/>
          <w:highlight w:val="none"/>
        </w:rPr>
        <w:t>”发布的征集文件为准。</w:t>
      </w:r>
    </w:p>
    <w:p>
      <w:pPr>
        <w:pStyle w:val="7"/>
        <w:keepNext w:val="0"/>
        <w:keepLines w:val="0"/>
        <w:spacing w:before="0" w:after="0" w:line="360" w:lineRule="auto"/>
        <w:ind w:firstLine="422"/>
        <w:rPr>
          <w:rFonts w:ascii="宋体" w:hAnsi="宋体" w:eastAsia="宋体" w:cs="Times New Roman"/>
          <w:bCs w:val="0"/>
          <w:color w:val="auto"/>
          <w:highlight w:val="none"/>
        </w:rPr>
      </w:pPr>
      <w:bookmarkStart w:id="96" w:name="_Hlt26954838"/>
      <w:bookmarkEnd w:id="96"/>
      <w:bookmarkStart w:id="97" w:name="_Hlt26670360"/>
      <w:bookmarkEnd w:id="97"/>
      <w:bookmarkStart w:id="98" w:name="_Hlt26668975"/>
      <w:bookmarkEnd w:id="98"/>
      <w:r>
        <w:rPr>
          <w:rFonts w:hint="eastAsia" w:ascii="宋体" w:hAnsi="宋体" w:eastAsia="宋体" w:cs="Times New Roman"/>
          <w:bCs w:val="0"/>
          <w:color w:val="auto"/>
          <w:highlight w:val="none"/>
        </w:rPr>
        <w:t>11. 响应报价</w:t>
      </w:r>
      <w:r>
        <w:rPr>
          <w:rFonts w:ascii="宋体" w:hAnsi="宋体" w:eastAsia="宋体" w:cs="Times New Roman"/>
          <w:bCs w:val="0"/>
          <w:color w:val="auto"/>
          <w:highlight w:val="none"/>
        </w:rPr>
        <w:t>明细表</w:t>
      </w:r>
    </w:p>
    <w:p>
      <w:pPr>
        <w:spacing w:line="360" w:lineRule="auto"/>
        <w:ind w:firstLine="480"/>
        <w:rPr>
          <w:rFonts w:ascii="宋体" w:hAnsi="宋体"/>
          <w:color w:val="auto"/>
          <w:sz w:val="24"/>
          <w:highlight w:val="none"/>
        </w:rPr>
      </w:pPr>
      <w:r>
        <w:rPr>
          <w:rFonts w:hint="eastAsia" w:ascii="宋体" w:hAnsi="宋体"/>
          <w:color w:val="auto"/>
          <w:sz w:val="24"/>
          <w:highlight w:val="none"/>
        </w:rPr>
        <w:t>11.1 供应商应按照征集文件规定的格式完整、正确填写响应报价明细表。</w:t>
      </w:r>
    </w:p>
    <w:p>
      <w:pPr>
        <w:pStyle w:val="7"/>
        <w:keepNext w:val="0"/>
        <w:keepLines w:val="0"/>
        <w:spacing w:before="0" w:after="0" w:line="360" w:lineRule="auto"/>
        <w:ind w:firstLine="422"/>
        <w:rPr>
          <w:rFonts w:ascii="宋体" w:hAnsi="宋体" w:eastAsia="宋体" w:cs="Times New Roman"/>
          <w:bCs w:val="0"/>
          <w:color w:val="auto"/>
          <w:highlight w:val="none"/>
        </w:rPr>
      </w:pPr>
      <w:bookmarkStart w:id="99" w:name="_Hlt26670482"/>
      <w:bookmarkEnd w:id="99"/>
      <w:bookmarkStart w:id="100" w:name="_Hlt26954848"/>
      <w:bookmarkEnd w:id="100"/>
      <w:bookmarkStart w:id="101" w:name="_Hlt26954846"/>
      <w:bookmarkEnd w:id="101"/>
      <w:bookmarkStart w:id="102" w:name="_Hlt26954731"/>
      <w:bookmarkEnd w:id="102"/>
      <w:bookmarkStart w:id="103" w:name="_Hlt26670486"/>
      <w:bookmarkEnd w:id="103"/>
      <w:r>
        <w:rPr>
          <w:rFonts w:hint="eastAsia" w:ascii="宋体" w:hAnsi="宋体" w:eastAsia="宋体" w:cs="Times New Roman"/>
          <w:bCs w:val="0"/>
          <w:color w:val="auto"/>
          <w:highlight w:val="none"/>
        </w:rPr>
        <w:t>12. 承诺函</w:t>
      </w:r>
    </w:p>
    <w:p>
      <w:pPr>
        <w:spacing w:line="360" w:lineRule="auto"/>
        <w:ind w:firstLine="480"/>
        <w:rPr>
          <w:rFonts w:ascii="宋体" w:hAnsi="宋体"/>
          <w:color w:val="auto"/>
          <w:sz w:val="24"/>
          <w:highlight w:val="none"/>
        </w:rPr>
      </w:pPr>
      <w:r>
        <w:rPr>
          <w:rFonts w:hint="eastAsia" w:ascii="宋体" w:hAnsi="宋体"/>
          <w:color w:val="auto"/>
          <w:sz w:val="24"/>
          <w:highlight w:val="none"/>
        </w:rPr>
        <w:t>12.1供应商应按照征集文件中规定的格式完整、正确填写承诺函。</w:t>
      </w:r>
    </w:p>
    <w:p>
      <w:pPr>
        <w:pStyle w:val="7"/>
        <w:keepNext w:val="0"/>
        <w:keepLines w:val="0"/>
        <w:spacing w:before="0" w:after="0" w:line="360" w:lineRule="auto"/>
        <w:ind w:firstLine="422"/>
        <w:rPr>
          <w:rFonts w:ascii="宋体" w:hAnsi="宋体" w:eastAsia="宋体" w:cs="Times New Roman"/>
          <w:bCs w:val="0"/>
          <w:color w:val="auto"/>
          <w:highlight w:val="none"/>
        </w:rPr>
      </w:pPr>
      <w:bookmarkStart w:id="104" w:name="_Toc14577359"/>
      <w:bookmarkStart w:id="105" w:name="_Toc49090510"/>
      <w:r>
        <w:rPr>
          <w:rFonts w:hint="eastAsia" w:ascii="宋体" w:hAnsi="宋体" w:eastAsia="宋体" w:cs="Times New Roman"/>
          <w:bCs w:val="0"/>
          <w:color w:val="auto"/>
          <w:highlight w:val="none"/>
        </w:rPr>
        <w:t>13. 响应函</w:t>
      </w:r>
    </w:p>
    <w:p>
      <w:pPr>
        <w:spacing w:line="360" w:lineRule="auto"/>
        <w:ind w:firstLine="480"/>
        <w:rPr>
          <w:rFonts w:ascii="宋体" w:hAnsi="宋体"/>
          <w:color w:val="auto"/>
          <w:sz w:val="24"/>
          <w:highlight w:val="none"/>
        </w:rPr>
      </w:pPr>
      <w:r>
        <w:rPr>
          <w:rFonts w:hint="eastAsia" w:ascii="宋体" w:hAnsi="宋体"/>
          <w:color w:val="auto"/>
          <w:sz w:val="24"/>
          <w:highlight w:val="none"/>
        </w:rPr>
        <w:t>13.1 供应商应按照征集文件中规定的格式完整、正确填写响应函。</w:t>
      </w:r>
      <w:bookmarkEnd w:id="104"/>
      <w:bookmarkEnd w:id="105"/>
    </w:p>
    <w:p>
      <w:pPr>
        <w:pStyle w:val="6"/>
        <w:keepNext w:val="0"/>
        <w:keepLines w:val="0"/>
        <w:spacing w:before="0" w:after="0" w:line="360" w:lineRule="auto"/>
        <w:ind w:firstLine="452"/>
        <w:rPr>
          <w:color w:val="auto"/>
          <w:sz w:val="30"/>
          <w:szCs w:val="30"/>
          <w:highlight w:val="none"/>
        </w:rPr>
      </w:pPr>
      <w:bookmarkStart w:id="106" w:name="_Hlt26954739"/>
      <w:bookmarkEnd w:id="106"/>
      <w:bookmarkStart w:id="107" w:name="_Hlt26954852"/>
      <w:bookmarkEnd w:id="107"/>
      <w:bookmarkStart w:id="108" w:name="_Toc513029224"/>
      <w:bookmarkStart w:id="109" w:name="_Toc16938540"/>
      <w:bookmarkStart w:id="110" w:name="_Toc20823296"/>
      <w:bookmarkStart w:id="111" w:name="_Toc120614217"/>
      <w:r>
        <w:rPr>
          <w:rFonts w:hint="eastAsia"/>
          <w:color w:val="auto"/>
          <w:sz w:val="30"/>
          <w:szCs w:val="30"/>
          <w:highlight w:val="none"/>
        </w:rPr>
        <w:t>四、申请文件的递交</w:t>
      </w:r>
      <w:bookmarkEnd w:id="108"/>
      <w:bookmarkEnd w:id="109"/>
      <w:bookmarkEnd w:id="110"/>
      <w:bookmarkEnd w:id="111"/>
    </w:p>
    <w:p>
      <w:pPr>
        <w:pStyle w:val="7"/>
        <w:keepNext w:val="0"/>
        <w:keepLines w:val="0"/>
        <w:spacing w:before="0" w:after="0" w:line="360" w:lineRule="auto"/>
        <w:ind w:firstLine="422"/>
        <w:rPr>
          <w:rFonts w:ascii="宋体" w:hAnsi="宋体" w:eastAsia="宋体" w:cs="Times New Roman"/>
          <w:bCs w:val="0"/>
          <w:color w:val="auto"/>
          <w:highlight w:val="none"/>
        </w:rPr>
      </w:pPr>
      <w:bookmarkStart w:id="112" w:name="_Toc20823297"/>
      <w:bookmarkStart w:id="113" w:name="_Toc513029225"/>
      <w:bookmarkStart w:id="114" w:name="_Toc16938541"/>
      <w:bookmarkStart w:id="115" w:name="_Toc462564084"/>
      <w:r>
        <w:rPr>
          <w:rFonts w:hint="eastAsia" w:ascii="宋体" w:hAnsi="宋体" w:eastAsia="宋体" w:cs="Times New Roman"/>
          <w:bCs w:val="0"/>
          <w:color w:val="auto"/>
          <w:highlight w:val="none"/>
        </w:rPr>
        <w:t>14. 电子申请文件</w:t>
      </w:r>
      <w:bookmarkEnd w:id="112"/>
      <w:bookmarkEnd w:id="113"/>
      <w:bookmarkEnd w:id="114"/>
      <w:bookmarkEnd w:id="115"/>
      <w:r>
        <w:rPr>
          <w:rFonts w:hint="eastAsia" w:ascii="宋体" w:hAnsi="宋体" w:eastAsia="宋体" w:cs="Times New Roman"/>
          <w:bCs w:val="0"/>
          <w:color w:val="auto"/>
          <w:highlight w:val="none"/>
        </w:rPr>
        <w:t>的递交</w:t>
      </w:r>
    </w:p>
    <w:p>
      <w:pPr>
        <w:spacing w:line="360" w:lineRule="auto"/>
        <w:ind w:firstLine="480"/>
        <w:rPr>
          <w:rFonts w:ascii="宋体" w:hAnsi="宋体"/>
          <w:color w:val="auto"/>
          <w:sz w:val="24"/>
          <w:highlight w:val="none"/>
        </w:rPr>
      </w:pPr>
      <w:r>
        <w:rPr>
          <w:rFonts w:hint="eastAsia" w:ascii="宋体" w:hAnsi="宋体"/>
          <w:color w:val="auto"/>
          <w:sz w:val="24"/>
          <w:highlight w:val="none"/>
        </w:rPr>
        <w:t>14.1 供应商应当按照《操作手册》规定</w:t>
      </w:r>
      <w:r>
        <w:rPr>
          <w:rFonts w:ascii="宋体" w:hAnsi="宋体"/>
          <w:color w:val="auto"/>
          <w:sz w:val="24"/>
          <w:highlight w:val="none"/>
        </w:rPr>
        <w:t>制作</w:t>
      </w:r>
      <w:r>
        <w:rPr>
          <w:rFonts w:hint="eastAsia" w:ascii="宋体" w:hAnsi="宋体"/>
          <w:color w:val="auto"/>
          <w:sz w:val="24"/>
          <w:highlight w:val="none"/>
        </w:rPr>
        <w:t>并上传电子申请文件。</w:t>
      </w:r>
      <w:bookmarkStart w:id="116" w:name="_Toc20823298"/>
      <w:bookmarkEnd w:id="116"/>
      <w:bookmarkStart w:id="117" w:name="_Toc16938542"/>
      <w:bookmarkEnd w:id="117"/>
      <w:bookmarkStart w:id="118" w:name="_Toc513029226"/>
      <w:bookmarkEnd w:id="118"/>
    </w:p>
    <w:p>
      <w:pPr>
        <w:pStyle w:val="6"/>
        <w:keepNext w:val="0"/>
        <w:keepLines w:val="0"/>
        <w:spacing w:before="0" w:after="0" w:line="360" w:lineRule="auto"/>
        <w:ind w:firstLine="452"/>
        <w:rPr>
          <w:color w:val="auto"/>
          <w:sz w:val="30"/>
          <w:szCs w:val="30"/>
          <w:highlight w:val="none"/>
        </w:rPr>
      </w:pPr>
      <w:bookmarkStart w:id="119" w:name="_Toc20823301"/>
      <w:bookmarkStart w:id="120" w:name="_Toc513029229"/>
      <w:bookmarkStart w:id="121" w:name="_Toc16938545"/>
      <w:bookmarkStart w:id="122" w:name="_Toc120614218"/>
      <w:r>
        <w:rPr>
          <w:rFonts w:hint="eastAsia"/>
          <w:color w:val="auto"/>
          <w:sz w:val="30"/>
          <w:szCs w:val="30"/>
          <w:highlight w:val="none"/>
        </w:rPr>
        <w:t>五、</w:t>
      </w:r>
      <w:bookmarkEnd w:id="119"/>
      <w:bookmarkEnd w:id="120"/>
      <w:bookmarkEnd w:id="121"/>
      <w:bookmarkEnd w:id="122"/>
      <w:r>
        <w:rPr>
          <w:rFonts w:hint="eastAsia"/>
          <w:color w:val="auto"/>
          <w:sz w:val="30"/>
          <w:szCs w:val="30"/>
          <w:highlight w:val="none"/>
        </w:rPr>
        <w:t>申请文件的审核</w:t>
      </w:r>
    </w:p>
    <w:p>
      <w:pPr>
        <w:pStyle w:val="7"/>
        <w:keepNext w:val="0"/>
        <w:keepLines w:val="0"/>
        <w:spacing w:before="0" w:after="0" w:line="360" w:lineRule="auto"/>
        <w:ind w:firstLine="422"/>
        <w:rPr>
          <w:rFonts w:ascii="宋体" w:hAnsi="宋体" w:eastAsia="宋体" w:cs="Times New Roman"/>
          <w:bCs w:val="0"/>
          <w:color w:val="auto"/>
          <w:highlight w:val="none"/>
        </w:rPr>
      </w:pPr>
      <w:bookmarkStart w:id="123" w:name="_Toc20823305"/>
      <w:bookmarkStart w:id="124" w:name="_Toc513029233"/>
      <w:bookmarkStart w:id="125" w:name="_Toc16938549"/>
      <w:r>
        <w:rPr>
          <w:rFonts w:hint="eastAsia" w:ascii="宋体" w:hAnsi="宋体" w:eastAsia="宋体" w:cs="Times New Roman"/>
          <w:bCs w:val="0"/>
          <w:color w:val="auto"/>
          <w:highlight w:val="none"/>
        </w:rPr>
        <w:t>1</w:t>
      </w:r>
      <w:bookmarkEnd w:id="123"/>
      <w:bookmarkEnd w:id="124"/>
      <w:bookmarkEnd w:id="125"/>
      <w:r>
        <w:rPr>
          <w:rFonts w:hint="eastAsia" w:ascii="宋体" w:hAnsi="宋体" w:eastAsia="宋体" w:cs="Times New Roman"/>
          <w:bCs w:val="0"/>
          <w:color w:val="auto"/>
          <w:highlight w:val="none"/>
        </w:rPr>
        <w:t>5. 供应商资格审查</w:t>
      </w:r>
    </w:p>
    <w:p>
      <w:pPr>
        <w:spacing w:line="360" w:lineRule="auto"/>
        <w:ind w:firstLine="480"/>
        <w:rPr>
          <w:rFonts w:ascii="宋体" w:hAnsi="宋体"/>
          <w:color w:val="auto"/>
          <w:sz w:val="24"/>
          <w:highlight w:val="none"/>
        </w:rPr>
      </w:pPr>
      <w:r>
        <w:rPr>
          <w:rFonts w:hint="eastAsia" w:ascii="宋体" w:hAnsi="宋体"/>
          <w:color w:val="auto"/>
          <w:sz w:val="24"/>
          <w:highlight w:val="none"/>
        </w:rPr>
        <w:t>15.1征集人将依据《政府采购框架协议采购方式管理暂行办法》的规定,按照征集文件中列明的资格要求对供应商进行资格审查。</w:t>
      </w:r>
    </w:p>
    <w:p>
      <w:pPr>
        <w:spacing w:line="360" w:lineRule="auto"/>
        <w:ind w:firstLine="480"/>
        <w:rPr>
          <w:rFonts w:ascii="宋体" w:hAnsi="宋体"/>
          <w:color w:val="auto"/>
          <w:sz w:val="24"/>
          <w:highlight w:val="none"/>
        </w:rPr>
      </w:pPr>
      <w:r>
        <w:rPr>
          <w:rFonts w:hint="eastAsia" w:ascii="宋体" w:hAnsi="宋体"/>
          <w:color w:val="auto"/>
          <w:sz w:val="24"/>
          <w:highlight w:val="none"/>
        </w:rPr>
        <w:t>在进行资格审查的同时，征集人将在“信用中国”网站（www.creditchina.gov.cn）、中国政府采购网(www.ccgp.gov.cn)查询供应商的信用记录，以确定供应商是否具备参加本次开放式框架协议采购的资格。查询结果将以网页打印的形式留存并归档。</w:t>
      </w:r>
    </w:p>
    <w:p>
      <w:pPr>
        <w:pStyle w:val="7"/>
        <w:keepNext w:val="0"/>
        <w:keepLines w:val="0"/>
        <w:spacing w:before="0" w:after="0" w:line="360" w:lineRule="auto"/>
        <w:ind w:firstLine="422"/>
        <w:rPr>
          <w:rFonts w:ascii="宋体" w:hAnsi="宋体" w:eastAsia="宋体" w:cs="Times New Roman"/>
          <w:bCs w:val="0"/>
          <w:color w:val="auto"/>
          <w:highlight w:val="none"/>
        </w:rPr>
      </w:pPr>
      <w:r>
        <w:rPr>
          <w:rFonts w:hint="eastAsia" w:ascii="宋体" w:hAnsi="宋体" w:eastAsia="宋体" w:cs="Times New Roman"/>
          <w:bCs w:val="0"/>
          <w:color w:val="auto"/>
          <w:highlight w:val="none"/>
        </w:rPr>
        <w:t>16. 申请文件审核不通过的情形</w:t>
      </w:r>
    </w:p>
    <w:p>
      <w:pPr>
        <w:spacing w:line="360" w:lineRule="auto"/>
        <w:ind w:firstLine="480"/>
        <w:rPr>
          <w:rFonts w:ascii="宋体" w:hAnsi="宋体"/>
          <w:color w:val="auto"/>
          <w:sz w:val="24"/>
          <w:highlight w:val="none"/>
        </w:rPr>
      </w:pPr>
      <w:r>
        <w:rPr>
          <w:rFonts w:hint="eastAsia" w:ascii="宋体" w:hAnsi="宋体"/>
          <w:color w:val="auto"/>
          <w:sz w:val="24"/>
          <w:highlight w:val="none"/>
        </w:rPr>
        <w:t>16.1供应商不具备征集文件中规定资格要求的。</w:t>
      </w:r>
    </w:p>
    <w:p>
      <w:pPr>
        <w:spacing w:line="360" w:lineRule="auto"/>
        <w:ind w:firstLine="480"/>
        <w:rPr>
          <w:rFonts w:ascii="宋体" w:hAnsi="宋体"/>
          <w:color w:val="auto"/>
          <w:sz w:val="24"/>
          <w:highlight w:val="none"/>
        </w:rPr>
      </w:pPr>
      <w:r>
        <w:rPr>
          <w:rFonts w:hint="eastAsia" w:ascii="宋体" w:hAnsi="宋体"/>
          <w:color w:val="auto"/>
          <w:sz w:val="24"/>
          <w:highlight w:val="none"/>
        </w:rPr>
        <w:t>16.2供应商所报产品单价超过了最高限制单价的。</w:t>
      </w:r>
    </w:p>
    <w:p>
      <w:pPr>
        <w:spacing w:line="360" w:lineRule="auto"/>
        <w:ind w:firstLine="480"/>
        <w:rPr>
          <w:rFonts w:ascii="宋体" w:hAnsi="宋体"/>
          <w:color w:val="auto"/>
          <w:sz w:val="24"/>
          <w:highlight w:val="none"/>
        </w:rPr>
      </w:pPr>
      <w:r>
        <w:rPr>
          <w:rFonts w:hint="eastAsia" w:ascii="宋体" w:hAnsi="宋体"/>
          <w:color w:val="auto"/>
          <w:sz w:val="24"/>
          <w:highlight w:val="none"/>
        </w:rPr>
        <w:t>16.3供应商被“信用中国”网站（www.creditchina.gov.cn）、中国政府采购网(www.ccgp.gov.cn)列入失信被执行人或重大税收违法案件当事人名单或政府采购严重失信行为记录名单。或查询“信用中国”网站、中国政府采购网后发现供应商存在其他不符合《中华人民共和国政府采购法》第二十二条规定条件的信用记录。</w:t>
      </w:r>
    </w:p>
    <w:p>
      <w:pPr>
        <w:spacing w:line="360" w:lineRule="auto"/>
        <w:ind w:firstLine="480"/>
        <w:rPr>
          <w:rFonts w:ascii="宋体" w:hAnsi="宋体"/>
          <w:color w:val="auto"/>
          <w:sz w:val="24"/>
          <w:highlight w:val="none"/>
        </w:rPr>
      </w:pPr>
      <w:r>
        <w:rPr>
          <w:rFonts w:hint="eastAsia" w:ascii="宋体" w:hAnsi="宋体"/>
          <w:color w:val="auto"/>
          <w:sz w:val="24"/>
          <w:highlight w:val="none"/>
        </w:rPr>
        <w:t>16.4 申请文件含有征集人不能接受的附加条件的。</w:t>
      </w:r>
    </w:p>
    <w:p>
      <w:pPr>
        <w:spacing w:line="360" w:lineRule="auto"/>
        <w:ind w:firstLine="480"/>
        <w:rPr>
          <w:rFonts w:ascii="宋体" w:hAnsi="宋体"/>
          <w:color w:val="auto"/>
          <w:sz w:val="24"/>
          <w:highlight w:val="none"/>
        </w:rPr>
      </w:pPr>
      <w:r>
        <w:rPr>
          <w:rFonts w:hint="eastAsia" w:ascii="宋体" w:hAnsi="宋体"/>
          <w:color w:val="auto"/>
          <w:sz w:val="24"/>
          <w:highlight w:val="none"/>
        </w:rPr>
        <w:t>16.5 申请文件未按照征集文件要求加盖电子签章。</w:t>
      </w:r>
    </w:p>
    <w:p>
      <w:pPr>
        <w:spacing w:line="360" w:lineRule="auto"/>
        <w:ind w:firstLine="480"/>
        <w:rPr>
          <w:rFonts w:ascii="宋体" w:hAnsi="宋体"/>
          <w:color w:val="auto"/>
          <w:sz w:val="24"/>
          <w:highlight w:val="none"/>
        </w:rPr>
      </w:pPr>
      <w:r>
        <w:rPr>
          <w:rFonts w:hint="eastAsia" w:ascii="宋体" w:hAnsi="宋体"/>
          <w:color w:val="auto"/>
          <w:sz w:val="24"/>
          <w:highlight w:val="none"/>
        </w:rPr>
        <w:t>16.6 申请文件不满足征集文件中</w:t>
      </w:r>
      <w:r>
        <w:rPr>
          <w:rFonts w:hint="eastAsia" w:ascii="宋体" w:hAnsi="宋体"/>
          <w:i/>
          <w:color w:val="auto"/>
          <w:sz w:val="24"/>
          <w:highlight w:val="none"/>
          <w:u w:val="single"/>
        </w:rPr>
        <w:t>加斜体下划线</w:t>
      </w:r>
      <w:r>
        <w:rPr>
          <w:rFonts w:hint="eastAsia" w:ascii="宋体" w:hAnsi="宋体"/>
          <w:color w:val="auto"/>
          <w:sz w:val="24"/>
          <w:highlight w:val="none"/>
        </w:rPr>
        <w:t>或打“★”内容的要求。</w:t>
      </w:r>
    </w:p>
    <w:p>
      <w:pPr>
        <w:spacing w:line="360" w:lineRule="auto"/>
        <w:ind w:firstLine="480"/>
        <w:rPr>
          <w:rFonts w:ascii="宋体" w:hAnsi="宋体"/>
          <w:color w:val="auto"/>
          <w:sz w:val="24"/>
          <w:highlight w:val="none"/>
        </w:rPr>
      </w:pPr>
      <w:r>
        <w:rPr>
          <w:rFonts w:hint="eastAsia" w:ascii="宋体" w:hAnsi="宋体"/>
          <w:color w:val="auto"/>
          <w:sz w:val="24"/>
          <w:highlight w:val="none"/>
        </w:rPr>
        <w:t>申请文件审核不通过的，征集人将通过“苏采云”平台退回供应商的申请文件并告知其未通过审核的原因。</w:t>
      </w:r>
    </w:p>
    <w:p>
      <w:pPr>
        <w:pStyle w:val="6"/>
        <w:keepNext w:val="0"/>
        <w:keepLines w:val="0"/>
        <w:spacing w:before="0" w:after="0" w:line="360" w:lineRule="auto"/>
        <w:ind w:firstLine="452"/>
        <w:rPr>
          <w:color w:val="auto"/>
          <w:sz w:val="30"/>
          <w:szCs w:val="30"/>
          <w:highlight w:val="none"/>
        </w:rPr>
      </w:pPr>
      <w:bookmarkStart w:id="126" w:name="_Toc120614219"/>
      <w:bookmarkStart w:id="127" w:name="_Toc20823307"/>
      <w:bookmarkStart w:id="128" w:name="_Toc16938551"/>
      <w:bookmarkStart w:id="129" w:name="_Toc513029235"/>
      <w:r>
        <w:rPr>
          <w:rFonts w:hint="eastAsia"/>
          <w:color w:val="auto"/>
          <w:sz w:val="30"/>
          <w:szCs w:val="30"/>
          <w:highlight w:val="none"/>
        </w:rPr>
        <w:t>六、</w:t>
      </w:r>
      <w:bookmarkEnd w:id="126"/>
      <w:bookmarkEnd w:id="127"/>
      <w:bookmarkEnd w:id="128"/>
      <w:bookmarkEnd w:id="129"/>
      <w:r>
        <w:rPr>
          <w:rFonts w:hint="eastAsia"/>
          <w:color w:val="auto"/>
          <w:sz w:val="30"/>
          <w:szCs w:val="30"/>
          <w:highlight w:val="none"/>
        </w:rPr>
        <w:t>入围及退出</w:t>
      </w:r>
    </w:p>
    <w:p>
      <w:pPr>
        <w:pStyle w:val="7"/>
        <w:keepNext w:val="0"/>
        <w:keepLines w:val="0"/>
        <w:spacing w:before="0" w:after="0" w:line="360" w:lineRule="auto"/>
        <w:ind w:firstLine="422"/>
        <w:rPr>
          <w:rFonts w:ascii="宋体" w:hAnsi="宋体" w:eastAsia="宋体" w:cs="Times New Roman"/>
          <w:bCs w:val="0"/>
          <w:color w:val="auto"/>
          <w:highlight w:val="none"/>
        </w:rPr>
      </w:pPr>
      <w:bookmarkStart w:id="130" w:name="_Toc513029238"/>
      <w:bookmarkStart w:id="131" w:name="_Toc20823310"/>
      <w:bookmarkStart w:id="132" w:name="_Toc16938554"/>
      <w:r>
        <w:rPr>
          <w:rFonts w:hint="eastAsia" w:ascii="宋体" w:hAnsi="宋体" w:eastAsia="宋体" w:cs="Times New Roman"/>
          <w:bCs w:val="0"/>
          <w:color w:val="auto"/>
          <w:highlight w:val="none"/>
        </w:rPr>
        <w:t>17</w:t>
      </w:r>
      <w:bookmarkEnd w:id="130"/>
      <w:r>
        <w:rPr>
          <w:rFonts w:hint="eastAsia" w:ascii="宋体" w:hAnsi="宋体" w:eastAsia="宋体" w:cs="Times New Roman"/>
          <w:bCs w:val="0"/>
          <w:color w:val="auto"/>
          <w:highlight w:val="none"/>
        </w:rPr>
        <w:t>. 确定</w:t>
      </w:r>
      <w:bookmarkEnd w:id="131"/>
      <w:bookmarkEnd w:id="132"/>
      <w:r>
        <w:rPr>
          <w:rFonts w:hint="eastAsia" w:ascii="宋体" w:hAnsi="宋体" w:eastAsia="宋体" w:cs="Times New Roman"/>
          <w:bCs w:val="0"/>
          <w:color w:val="auto"/>
          <w:highlight w:val="none"/>
        </w:rPr>
        <w:t>入围供应商</w:t>
      </w:r>
    </w:p>
    <w:p>
      <w:pPr>
        <w:spacing w:line="360" w:lineRule="auto"/>
        <w:ind w:firstLine="480"/>
        <w:rPr>
          <w:rFonts w:ascii="宋体" w:hAnsi="宋体"/>
          <w:color w:val="auto"/>
          <w:sz w:val="24"/>
          <w:highlight w:val="none"/>
        </w:rPr>
      </w:pPr>
      <w:r>
        <w:rPr>
          <w:rFonts w:hint="eastAsia" w:ascii="宋体" w:hAnsi="宋体"/>
          <w:color w:val="auto"/>
          <w:sz w:val="24"/>
          <w:highlight w:val="none"/>
        </w:rPr>
        <w:t>17.1 征集人将在审核通过后2个工作日内，发布入围结果公告，公告入围供应商名称、地址、联系方式及付费标准，并动态更新入围供应商信息。入围结果公告时间为1个工作日。</w:t>
      </w:r>
    </w:p>
    <w:p>
      <w:pPr>
        <w:pStyle w:val="7"/>
        <w:keepNext w:val="0"/>
        <w:keepLines w:val="0"/>
        <w:spacing w:before="0" w:after="0" w:line="360" w:lineRule="auto"/>
        <w:ind w:firstLine="422"/>
        <w:rPr>
          <w:rFonts w:ascii="宋体" w:hAnsi="宋体" w:eastAsia="宋体" w:cs="Times New Roman"/>
          <w:bCs w:val="0"/>
          <w:color w:val="auto"/>
          <w:highlight w:val="none"/>
        </w:rPr>
      </w:pPr>
      <w:bookmarkStart w:id="133" w:name="_Toc200451960"/>
      <w:r>
        <w:rPr>
          <w:rFonts w:hint="eastAsia" w:ascii="宋体" w:hAnsi="宋体" w:eastAsia="宋体" w:cs="Times New Roman"/>
          <w:bCs w:val="0"/>
          <w:color w:val="auto"/>
          <w:highlight w:val="none"/>
        </w:rPr>
        <w:t>18. 入围供应商的退出</w:t>
      </w:r>
    </w:p>
    <w:p>
      <w:pPr>
        <w:spacing w:line="360" w:lineRule="auto"/>
        <w:ind w:firstLine="480"/>
        <w:rPr>
          <w:rFonts w:ascii="宋体" w:hAnsi="宋体"/>
          <w:color w:val="auto"/>
          <w:sz w:val="24"/>
          <w:highlight w:val="none"/>
        </w:rPr>
      </w:pPr>
      <w:r>
        <w:rPr>
          <w:rFonts w:hint="eastAsia" w:ascii="宋体" w:hAnsi="宋体"/>
          <w:color w:val="auto"/>
          <w:sz w:val="24"/>
          <w:highlight w:val="none"/>
        </w:rPr>
        <w:t>18.1 入围供应商可以随时申请退出框架协议。征集人将在收到退出申请2个工作日内，发布入围供应商退出公告。公告期限为公告发布之日起1个工作日。</w:t>
      </w:r>
      <w:r>
        <w:rPr>
          <w:rFonts w:ascii="宋体" w:hAnsi="宋体"/>
          <w:color w:val="auto"/>
          <w:sz w:val="24"/>
          <w:highlight w:val="none"/>
        </w:rPr>
        <w:t>各有关当事人对退出结果有异议，可以在本公告期限届满之日起七个工作日内，以书面形式提出明确的请求并提供必要的证明，逾期将不再受理</w:t>
      </w:r>
      <w:r>
        <w:rPr>
          <w:rFonts w:hint="eastAsia" w:ascii="宋体" w:hAnsi="宋体"/>
          <w:color w:val="auto"/>
          <w:sz w:val="24"/>
          <w:highlight w:val="none"/>
        </w:rPr>
        <w:t>。</w:t>
      </w:r>
      <w:r>
        <w:rPr>
          <w:rFonts w:hint="eastAsia" w:ascii="宋体" w:hAnsi="宋体"/>
          <w:b/>
          <w:color w:val="auto"/>
          <w:sz w:val="24"/>
          <w:highlight w:val="none"/>
        </w:rPr>
        <w:t>退出框架协议的供应商，在框架协议有效期内不得重新申请加入同一开放式框架协议。</w:t>
      </w:r>
    </w:p>
    <w:p>
      <w:pPr>
        <w:spacing w:line="360" w:lineRule="auto"/>
        <w:ind w:firstLine="480"/>
        <w:rPr>
          <w:rFonts w:ascii="宋体" w:hAnsi="宋体"/>
          <w:color w:val="auto"/>
          <w:sz w:val="24"/>
          <w:highlight w:val="none"/>
        </w:rPr>
      </w:pPr>
      <w:r>
        <w:rPr>
          <w:rFonts w:hint="eastAsia" w:ascii="宋体" w:hAnsi="宋体"/>
          <w:color w:val="auto"/>
          <w:sz w:val="24"/>
          <w:highlight w:val="none"/>
        </w:rPr>
        <w:t>18.2 入围供应商申请退出框架协议时，如有采购合同正在履约，必须将采购合同履约完成后才能申请退出。</w:t>
      </w:r>
    </w:p>
    <w:p>
      <w:pPr>
        <w:pStyle w:val="7"/>
        <w:keepNext w:val="0"/>
        <w:keepLines w:val="0"/>
        <w:spacing w:before="0" w:after="0" w:line="360" w:lineRule="auto"/>
        <w:ind w:firstLine="422"/>
        <w:rPr>
          <w:rFonts w:ascii="宋体" w:hAnsi="宋体" w:eastAsia="宋体" w:cs="Times New Roman"/>
          <w:bCs w:val="0"/>
          <w:color w:val="auto"/>
          <w:highlight w:val="none"/>
        </w:rPr>
      </w:pPr>
      <w:r>
        <w:rPr>
          <w:rFonts w:hint="eastAsia" w:ascii="宋体" w:hAnsi="宋体" w:eastAsia="宋体" w:cs="Times New Roman"/>
          <w:bCs w:val="0"/>
          <w:color w:val="auto"/>
          <w:highlight w:val="none"/>
        </w:rPr>
        <w:t>19. 质疑处理</w:t>
      </w:r>
      <w:bookmarkEnd w:id="133"/>
    </w:p>
    <w:p>
      <w:pPr>
        <w:spacing w:line="360" w:lineRule="auto"/>
        <w:ind w:firstLine="480"/>
        <w:rPr>
          <w:rFonts w:ascii="宋体" w:hAnsi="宋体"/>
          <w:color w:val="auto"/>
          <w:sz w:val="24"/>
          <w:highlight w:val="none"/>
        </w:rPr>
      </w:pPr>
      <w:r>
        <w:rPr>
          <w:rFonts w:hint="eastAsia" w:ascii="宋体" w:hAnsi="宋体"/>
          <w:color w:val="auto"/>
          <w:sz w:val="24"/>
          <w:highlight w:val="none"/>
        </w:rPr>
        <w:t>19.1 提出质疑的供应商应当是参与所质疑开放式框架协议采购项目采购活动的供应商。潜在供应商依法获取其可质疑的征集文件的，可以对征集文件提出质疑。供应商针对征集文件提出书面质疑的，须同时提供对可质疑的征集文件已进行依法获取的证明，且征集人或交易中心有权向“苏采云”系统平台方进行核实。供应商对可质疑的征集文件已进行依法获取的证明是指：本项目的《投标供应商确认函》和已在“苏采云”平台中对本项目征集文件进行有效获取的界面截图（截图上显示供应商名称以及在供应商的界面操作一栏处能够显示“上传文件”按钮的，代表该供应商在本文件有效获取期限内已从“苏采云”平台中进行了获取）。</w:t>
      </w:r>
    </w:p>
    <w:p>
      <w:pPr>
        <w:spacing w:line="360" w:lineRule="auto"/>
        <w:ind w:firstLine="480"/>
        <w:rPr>
          <w:rFonts w:ascii="宋体" w:hAnsi="宋体"/>
          <w:color w:val="auto"/>
          <w:sz w:val="24"/>
          <w:highlight w:val="none"/>
        </w:rPr>
      </w:pPr>
      <w:r>
        <w:rPr>
          <w:rFonts w:hint="eastAsia" w:ascii="宋体" w:hAnsi="宋体"/>
          <w:color w:val="auto"/>
          <w:sz w:val="24"/>
          <w:highlight w:val="none"/>
        </w:rPr>
        <w:t>19.2 供应商认为征集文件、采购过程、入围结果使自己的权益受到损害的，可以在知道或应知其权益受到损害之日起7个工作日内，以书面形式向征集人或交易中心提出质疑。</w:t>
      </w:r>
    </w:p>
    <w:p>
      <w:pPr>
        <w:spacing w:line="360" w:lineRule="auto"/>
        <w:ind w:firstLine="480"/>
        <w:rPr>
          <w:rFonts w:ascii="宋体" w:hAnsi="宋体"/>
          <w:color w:val="auto"/>
          <w:sz w:val="24"/>
          <w:highlight w:val="none"/>
        </w:rPr>
      </w:pPr>
      <w:r>
        <w:rPr>
          <w:rFonts w:hint="eastAsia" w:ascii="宋体" w:hAnsi="宋体"/>
          <w:color w:val="auto"/>
          <w:sz w:val="24"/>
          <w:highlight w:val="none"/>
        </w:rPr>
        <w:t>供应商应当在法定质疑期内一次性提出针对同一采购程序环节的质疑。供应商如在法定期限内对同一采购程序环节提出多次质疑的，征集人或交易中心只对供应商最后一次质疑作出答复。</w:t>
      </w:r>
    </w:p>
    <w:p>
      <w:pPr>
        <w:spacing w:line="360" w:lineRule="auto"/>
        <w:ind w:firstLine="480"/>
        <w:rPr>
          <w:rFonts w:ascii="宋体" w:hAnsi="宋体"/>
          <w:color w:val="auto"/>
          <w:sz w:val="24"/>
          <w:highlight w:val="none"/>
        </w:rPr>
      </w:pPr>
      <w:r>
        <w:rPr>
          <w:rFonts w:hint="eastAsia" w:ascii="宋体" w:hAnsi="宋体"/>
          <w:color w:val="auto"/>
          <w:sz w:val="24"/>
          <w:highlight w:val="none"/>
        </w:rPr>
        <w:t>19.3 质疑函必须按照本征集文件中《质疑函范本》要求的格式和内容进行填写，并按《质疑函范本》中要求签字、盖章、加盖公章。</w:t>
      </w:r>
    </w:p>
    <w:p>
      <w:pPr>
        <w:spacing w:line="360" w:lineRule="auto"/>
        <w:ind w:firstLine="480"/>
        <w:rPr>
          <w:rFonts w:ascii="宋体" w:hAnsi="宋体"/>
          <w:color w:val="auto"/>
          <w:sz w:val="24"/>
          <w:highlight w:val="none"/>
        </w:rPr>
      </w:pPr>
      <w:r>
        <w:rPr>
          <w:rFonts w:hint="eastAsia" w:ascii="宋体" w:hAnsi="宋体"/>
          <w:color w:val="auto"/>
          <w:sz w:val="24"/>
          <w:highlight w:val="none"/>
        </w:rPr>
        <w:t>19.4 征集人、交易中心只接收以纸质原件形式送达的质疑，质疑供应商可通过面交或邮寄方式送达（征集人和交易中心不接受未填写快递运单的快件）。</w:t>
      </w:r>
    </w:p>
    <w:p>
      <w:pPr>
        <w:spacing w:line="360" w:lineRule="auto"/>
        <w:ind w:firstLine="480"/>
        <w:rPr>
          <w:rFonts w:ascii="宋体" w:hAnsi="宋体"/>
          <w:color w:val="auto"/>
          <w:sz w:val="24"/>
          <w:highlight w:val="none"/>
        </w:rPr>
      </w:pPr>
      <w:r>
        <w:rPr>
          <w:rFonts w:hint="eastAsia" w:ascii="宋体" w:hAnsi="宋体"/>
          <w:color w:val="auto"/>
          <w:sz w:val="24"/>
          <w:highlight w:val="none"/>
        </w:rPr>
        <w:t>供应商（含潜在供应商）对项目属性、采购方式、采购需求、供应商资格条件及审查结果、评标方法和评标标准、合同文本的询问、质疑请向征集人提出，由征集人负责答复。供应商对除上述事项以外其他事项的询问、质疑请向交易中心提出，由交易中心负责答复。</w:t>
      </w:r>
    </w:p>
    <w:p>
      <w:pPr>
        <w:spacing w:line="360" w:lineRule="auto"/>
        <w:ind w:firstLine="480"/>
        <w:rPr>
          <w:rFonts w:ascii="宋体" w:hAnsi="宋体"/>
          <w:color w:val="auto"/>
          <w:sz w:val="24"/>
          <w:highlight w:val="none"/>
        </w:rPr>
      </w:pPr>
      <w:r>
        <w:rPr>
          <w:rFonts w:hint="eastAsia" w:ascii="宋体" w:hAnsi="宋体"/>
          <w:color w:val="auto"/>
          <w:sz w:val="24"/>
          <w:highlight w:val="none"/>
        </w:rPr>
        <w:t>征集人、交易中心联系人、联系方式、通信地址见征集文件第一章。</w:t>
      </w:r>
    </w:p>
    <w:p>
      <w:pPr>
        <w:spacing w:line="360" w:lineRule="auto"/>
        <w:ind w:firstLine="480"/>
        <w:rPr>
          <w:rFonts w:ascii="宋体" w:hAnsi="宋体"/>
          <w:color w:val="auto"/>
          <w:sz w:val="24"/>
          <w:highlight w:val="none"/>
        </w:rPr>
      </w:pPr>
      <w:r>
        <w:rPr>
          <w:rFonts w:hint="eastAsia" w:ascii="宋体" w:hAnsi="宋体"/>
          <w:color w:val="auto"/>
          <w:sz w:val="24"/>
          <w:highlight w:val="none"/>
        </w:rPr>
        <w:t>19.5 以下情形的质疑不予受理</w:t>
      </w:r>
    </w:p>
    <w:p>
      <w:pPr>
        <w:spacing w:line="360" w:lineRule="auto"/>
        <w:ind w:firstLine="480"/>
        <w:rPr>
          <w:rFonts w:ascii="宋体" w:hAnsi="宋体"/>
          <w:color w:val="auto"/>
          <w:sz w:val="24"/>
          <w:highlight w:val="none"/>
        </w:rPr>
      </w:pPr>
      <w:r>
        <w:rPr>
          <w:rFonts w:hint="eastAsia" w:ascii="宋体" w:hAnsi="宋体"/>
          <w:color w:val="auto"/>
          <w:sz w:val="24"/>
          <w:highlight w:val="none"/>
        </w:rPr>
        <w:t>19.5.1 内容不符合《政府采购质疑和投诉办法》第十二条规定的质疑。</w:t>
      </w:r>
    </w:p>
    <w:p>
      <w:pPr>
        <w:spacing w:line="360" w:lineRule="auto"/>
        <w:ind w:firstLine="480"/>
        <w:rPr>
          <w:rFonts w:ascii="宋体" w:hAnsi="宋体"/>
          <w:color w:val="auto"/>
          <w:sz w:val="24"/>
          <w:highlight w:val="none"/>
        </w:rPr>
      </w:pPr>
      <w:r>
        <w:rPr>
          <w:rFonts w:hint="eastAsia" w:ascii="宋体" w:hAnsi="宋体"/>
          <w:color w:val="auto"/>
          <w:sz w:val="24"/>
          <w:highlight w:val="none"/>
        </w:rPr>
        <w:t>19.5.2 超出政府采购法定期限的质疑。</w:t>
      </w:r>
    </w:p>
    <w:p>
      <w:pPr>
        <w:spacing w:line="360" w:lineRule="auto"/>
        <w:ind w:firstLine="480"/>
        <w:rPr>
          <w:rFonts w:ascii="宋体" w:hAnsi="宋体"/>
          <w:color w:val="auto"/>
          <w:sz w:val="24"/>
          <w:highlight w:val="none"/>
        </w:rPr>
      </w:pPr>
      <w:r>
        <w:rPr>
          <w:rFonts w:hint="eastAsia" w:ascii="宋体" w:hAnsi="宋体"/>
          <w:color w:val="auto"/>
          <w:sz w:val="24"/>
          <w:highlight w:val="none"/>
        </w:rPr>
        <w:t>19.5.3 以传真、电子邮件等方式递交的非原件形式的质疑。</w:t>
      </w:r>
    </w:p>
    <w:p>
      <w:pPr>
        <w:spacing w:line="360" w:lineRule="auto"/>
        <w:ind w:firstLine="480"/>
        <w:rPr>
          <w:rFonts w:ascii="宋体" w:hAnsi="宋体"/>
          <w:color w:val="auto"/>
          <w:sz w:val="24"/>
          <w:highlight w:val="none"/>
        </w:rPr>
      </w:pPr>
      <w:r>
        <w:rPr>
          <w:rFonts w:hint="eastAsia" w:ascii="宋体" w:hAnsi="宋体"/>
          <w:color w:val="auto"/>
          <w:sz w:val="24"/>
          <w:highlight w:val="none"/>
        </w:rPr>
        <w:t>19.5.4 未参加采购活动的供应商或在采购活动中自身权益未受到损害的供应商所提出的质疑。</w:t>
      </w:r>
    </w:p>
    <w:p>
      <w:pPr>
        <w:spacing w:line="360" w:lineRule="auto"/>
        <w:ind w:firstLine="480"/>
        <w:rPr>
          <w:rFonts w:ascii="宋体" w:hAnsi="宋体"/>
          <w:color w:val="auto"/>
          <w:sz w:val="24"/>
          <w:highlight w:val="none"/>
        </w:rPr>
      </w:pPr>
      <w:r>
        <w:rPr>
          <w:rFonts w:hint="eastAsia" w:ascii="宋体" w:hAnsi="宋体"/>
          <w:color w:val="auto"/>
          <w:sz w:val="24"/>
          <w:highlight w:val="none"/>
        </w:rPr>
        <w:t>19.6 供应商提出书面质疑必须有理、有据，不得捏造事实、提供虚假材料进行恶意质疑。否则，一经查实，征集人、交易中心有权依据政府采购的有关规定，报请政府采购监管部门对该供应商进行相应的行政处罚和记录该供应商的失信信息。</w:t>
      </w:r>
    </w:p>
    <w:p>
      <w:pPr>
        <w:pStyle w:val="7"/>
        <w:keepNext w:val="0"/>
        <w:keepLines w:val="0"/>
        <w:spacing w:before="0" w:after="0" w:line="360" w:lineRule="auto"/>
        <w:ind w:firstLine="422"/>
        <w:rPr>
          <w:rFonts w:ascii="宋体" w:hAnsi="宋体" w:eastAsia="宋体" w:cs="Times New Roman"/>
          <w:bCs w:val="0"/>
          <w:color w:val="auto"/>
          <w:highlight w:val="none"/>
        </w:rPr>
      </w:pPr>
      <w:r>
        <w:rPr>
          <w:rFonts w:hint="eastAsia" w:ascii="宋体" w:hAnsi="宋体" w:eastAsia="宋体" w:cs="Times New Roman"/>
          <w:bCs w:val="0"/>
          <w:color w:val="auto"/>
          <w:highlight w:val="none"/>
        </w:rPr>
        <w:t>20. 入围通知书</w:t>
      </w:r>
    </w:p>
    <w:p>
      <w:pPr>
        <w:spacing w:line="360" w:lineRule="auto"/>
        <w:ind w:firstLine="480"/>
        <w:rPr>
          <w:rFonts w:ascii="宋体" w:hAnsi="宋体"/>
          <w:color w:val="auto"/>
          <w:sz w:val="24"/>
          <w:highlight w:val="none"/>
        </w:rPr>
      </w:pPr>
      <w:r>
        <w:rPr>
          <w:rFonts w:hint="eastAsia" w:ascii="宋体" w:hAnsi="宋体"/>
          <w:color w:val="auto"/>
          <w:sz w:val="24"/>
          <w:highlight w:val="none"/>
        </w:rPr>
        <w:t>20.1 入围结果确定后，征集人将向入围供应商发出入围通知书，请入围供应商使用CA数字证书登录“苏采云”平台及时下载入围通知书。因系统存储空间有限，自入围结果公告发布之日起30日后，“苏采云”平台不再保证提供下载入围通知书服务。入围供应商因未及时下载而造成的一切后果由其自负。入围通知书对征集人和入围供应商均具有法律效力。</w:t>
      </w:r>
    </w:p>
    <w:p>
      <w:pPr>
        <w:pStyle w:val="6"/>
        <w:keepNext w:val="0"/>
        <w:keepLines w:val="0"/>
        <w:spacing w:before="0" w:after="0" w:line="360" w:lineRule="auto"/>
        <w:ind w:firstLine="452"/>
        <w:rPr>
          <w:color w:val="auto"/>
          <w:sz w:val="30"/>
          <w:szCs w:val="30"/>
          <w:highlight w:val="none"/>
        </w:rPr>
      </w:pPr>
      <w:r>
        <w:rPr>
          <w:rFonts w:hint="eastAsia"/>
          <w:color w:val="auto"/>
          <w:sz w:val="30"/>
          <w:szCs w:val="30"/>
          <w:highlight w:val="none"/>
        </w:rPr>
        <w:t>七、入围产品升级换代规则</w:t>
      </w:r>
    </w:p>
    <w:p>
      <w:pPr>
        <w:spacing w:line="360" w:lineRule="auto"/>
        <w:ind w:firstLine="480"/>
        <w:rPr>
          <w:rFonts w:ascii="宋体" w:hAnsi="宋体"/>
          <w:color w:val="auto"/>
          <w:sz w:val="24"/>
          <w:highlight w:val="none"/>
        </w:rPr>
      </w:pPr>
      <w:bookmarkStart w:id="134" w:name="_Toc20823314"/>
      <w:bookmarkStart w:id="135" w:name="_Toc479757207"/>
      <w:bookmarkStart w:id="136" w:name="_Toc16938558"/>
      <w:bookmarkStart w:id="137" w:name="_Toc513029242"/>
      <w:bookmarkStart w:id="138" w:name="_Toc120614221"/>
      <w:r>
        <w:rPr>
          <w:rFonts w:hint="eastAsia" w:ascii="宋体" w:hAnsi="宋体"/>
          <w:color w:val="auto"/>
          <w:sz w:val="24"/>
          <w:highlight w:val="none"/>
        </w:rPr>
        <w:t>21.1框架协议期内，在质量不降低、价格不提高的前提下，入围供应商如出现因装修升级等，需进行服务内容更新时，应当在“苏采云”平台中向征集人提出申请，注明原入围服务基本信息和拟提供新服务基本信息。征集人将对申请进行审核，如审核通过，征集人将对入围服务相关信息进行更新。</w:t>
      </w:r>
    </w:p>
    <w:p>
      <w:pPr>
        <w:pStyle w:val="6"/>
        <w:keepNext w:val="0"/>
        <w:keepLines w:val="0"/>
        <w:spacing w:before="0" w:after="0" w:line="360" w:lineRule="auto"/>
        <w:ind w:firstLine="452"/>
        <w:rPr>
          <w:color w:val="auto"/>
          <w:sz w:val="30"/>
          <w:szCs w:val="30"/>
          <w:highlight w:val="none"/>
        </w:rPr>
      </w:pPr>
      <w:r>
        <w:rPr>
          <w:rFonts w:hint="eastAsia"/>
          <w:color w:val="auto"/>
          <w:sz w:val="30"/>
          <w:szCs w:val="30"/>
          <w:highlight w:val="none"/>
        </w:rPr>
        <w:t>八、入围供应商清退和补充规则</w:t>
      </w:r>
    </w:p>
    <w:p>
      <w:pPr>
        <w:spacing w:line="360" w:lineRule="auto"/>
        <w:ind w:firstLine="480"/>
        <w:rPr>
          <w:rFonts w:ascii="宋体" w:hAnsi="宋体"/>
          <w:color w:val="auto"/>
          <w:sz w:val="24"/>
          <w:highlight w:val="none"/>
        </w:rPr>
      </w:pPr>
      <w:r>
        <w:rPr>
          <w:rFonts w:hint="eastAsia" w:ascii="宋体" w:hAnsi="宋体"/>
          <w:color w:val="auto"/>
          <w:sz w:val="24"/>
          <w:highlight w:val="none"/>
        </w:rPr>
        <w:t xml:space="preserve">22.1 清退规则 </w:t>
      </w:r>
    </w:p>
    <w:p>
      <w:pPr>
        <w:spacing w:line="360" w:lineRule="auto"/>
        <w:ind w:firstLine="480"/>
        <w:rPr>
          <w:rFonts w:ascii="宋体" w:hAnsi="宋体"/>
          <w:color w:val="auto"/>
          <w:sz w:val="24"/>
          <w:highlight w:val="none"/>
        </w:rPr>
      </w:pPr>
      <w:r>
        <w:rPr>
          <w:rFonts w:hint="eastAsia" w:ascii="宋体" w:hAnsi="宋体"/>
          <w:color w:val="auto"/>
          <w:sz w:val="24"/>
          <w:highlight w:val="none"/>
        </w:rPr>
        <w:t>入围供应商存在《政府采购框架协议采购方式管理暂行办法》第十九条规定情形的，尚未签订框架协议的，取消其入围资格；已经签订框架协议的，解除与其签订的框架协议。</w:t>
      </w:r>
    </w:p>
    <w:p>
      <w:pPr>
        <w:spacing w:line="360" w:lineRule="auto"/>
        <w:ind w:firstLine="480"/>
        <w:rPr>
          <w:rFonts w:ascii="宋体" w:hAnsi="宋体"/>
          <w:color w:val="auto"/>
          <w:sz w:val="24"/>
          <w:highlight w:val="none"/>
        </w:rPr>
      </w:pPr>
      <w:r>
        <w:rPr>
          <w:rFonts w:hint="eastAsia" w:ascii="宋体" w:hAnsi="宋体"/>
          <w:color w:val="auto"/>
          <w:sz w:val="24"/>
          <w:highlight w:val="none"/>
        </w:rPr>
        <w:t>入围供应商以低于同时期协议成交价销售给非政府采购行业的大客户、零售客户的，经举报查实，尚未签订框架协议的，取消其入围资格；已经签订框架协议的，解除与其签订的框架协议。</w:t>
      </w:r>
    </w:p>
    <w:p>
      <w:pPr>
        <w:spacing w:line="360" w:lineRule="auto"/>
        <w:ind w:firstLine="480"/>
        <w:rPr>
          <w:rFonts w:ascii="宋体" w:hAnsi="宋体"/>
          <w:color w:val="auto"/>
          <w:sz w:val="24"/>
          <w:highlight w:val="none"/>
        </w:rPr>
      </w:pPr>
      <w:r>
        <w:rPr>
          <w:rFonts w:hint="eastAsia" w:ascii="宋体" w:hAnsi="宋体"/>
          <w:color w:val="auto"/>
          <w:sz w:val="24"/>
          <w:highlight w:val="none"/>
        </w:rPr>
        <w:t>被取消入围资格或者被解除框架协议的供应商不得重新申请加入同一开放式框架协议。</w:t>
      </w:r>
    </w:p>
    <w:p>
      <w:pPr>
        <w:spacing w:line="360" w:lineRule="auto"/>
        <w:ind w:firstLine="480"/>
        <w:rPr>
          <w:rFonts w:ascii="宋体" w:hAnsi="宋体"/>
          <w:color w:val="auto"/>
          <w:sz w:val="24"/>
          <w:highlight w:val="none"/>
        </w:rPr>
      </w:pPr>
      <w:r>
        <w:rPr>
          <w:rFonts w:hint="eastAsia" w:ascii="宋体" w:hAnsi="宋体"/>
          <w:color w:val="auto"/>
          <w:sz w:val="24"/>
          <w:highlight w:val="none"/>
        </w:rPr>
        <w:t xml:space="preserve">22.2 补充规则 </w:t>
      </w:r>
    </w:p>
    <w:p>
      <w:pPr>
        <w:spacing w:line="360" w:lineRule="auto"/>
        <w:ind w:firstLine="480"/>
        <w:rPr>
          <w:rFonts w:ascii="宋体" w:hAnsi="宋体"/>
          <w:color w:val="auto"/>
          <w:sz w:val="24"/>
          <w:highlight w:val="none"/>
        </w:rPr>
      </w:pPr>
      <w:r>
        <w:rPr>
          <w:rFonts w:hint="eastAsia" w:ascii="宋体" w:hAnsi="宋体"/>
          <w:color w:val="auto"/>
          <w:sz w:val="24"/>
          <w:highlight w:val="none"/>
        </w:rPr>
        <w:t>如出现因入围供应商退出、清退等导致合格入围供应商不足3家且影响开放式框架协议执行的情形时，征集人报监管部门同意后，将进行补充征集供应商。补充征集的条件、程序、评审方法等与初次征集相同。补充征集遵守原框架协议的有效期。补充征集期间，原框架协议继续履行。</w:t>
      </w:r>
    </w:p>
    <w:p>
      <w:pPr>
        <w:pStyle w:val="6"/>
        <w:keepNext w:val="0"/>
        <w:keepLines w:val="0"/>
        <w:spacing w:before="0" w:after="0" w:line="360" w:lineRule="auto"/>
        <w:ind w:firstLine="452"/>
        <w:rPr>
          <w:color w:val="auto"/>
          <w:sz w:val="30"/>
          <w:szCs w:val="30"/>
          <w:highlight w:val="none"/>
        </w:rPr>
      </w:pPr>
      <w:r>
        <w:rPr>
          <w:rFonts w:hint="eastAsia"/>
          <w:color w:val="auto"/>
          <w:sz w:val="30"/>
          <w:szCs w:val="30"/>
          <w:highlight w:val="none"/>
        </w:rPr>
        <w:t>九、确定第二阶段成交供应商方式</w:t>
      </w:r>
    </w:p>
    <w:p>
      <w:pPr>
        <w:spacing w:line="360" w:lineRule="auto"/>
        <w:ind w:firstLine="480"/>
        <w:rPr>
          <w:b/>
          <w:bCs/>
          <w:color w:val="auto"/>
          <w:sz w:val="30"/>
          <w:szCs w:val="30"/>
          <w:highlight w:val="none"/>
        </w:rPr>
      </w:pPr>
      <w:r>
        <w:rPr>
          <w:rFonts w:hint="eastAsia" w:ascii="宋体" w:hAnsi="宋体"/>
          <w:color w:val="auto"/>
          <w:sz w:val="24"/>
          <w:highlight w:val="none"/>
        </w:rPr>
        <w:t>23.1直接选定。</w:t>
      </w:r>
    </w:p>
    <w:p>
      <w:pPr>
        <w:pStyle w:val="6"/>
        <w:keepNext w:val="0"/>
        <w:keepLines w:val="0"/>
        <w:spacing w:before="0" w:after="0" w:line="360" w:lineRule="auto"/>
        <w:ind w:firstLine="452"/>
        <w:rPr>
          <w:color w:val="auto"/>
          <w:sz w:val="30"/>
          <w:szCs w:val="30"/>
          <w:highlight w:val="none"/>
        </w:rPr>
      </w:pPr>
      <w:r>
        <w:rPr>
          <w:rFonts w:hint="eastAsia"/>
          <w:color w:val="auto"/>
          <w:sz w:val="30"/>
          <w:szCs w:val="30"/>
          <w:highlight w:val="none"/>
        </w:rPr>
        <w:t>十、其他</w:t>
      </w:r>
    </w:p>
    <w:p>
      <w:pPr>
        <w:spacing w:line="360" w:lineRule="auto"/>
        <w:ind w:firstLine="480"/>
        <w:rPr>
          <w:rFonts w:ascii="宋体" w:hAnsi="宋体"/>
          <w:color w:val="auto"/>
          <w:sz w:val="24"/>
          <w:highlight w:val="none"/>
        </w:rPr>
      </w:pPr>
      <w:bookmarkStart w:id="139" w:name="_Toc20823308"/>
      <w:bookmarkStart w:id="140" w:name="_Toc513029236"/>
      <w:bookmarkStart w:id="141" w:name="_Toc16938552"/>
      <w:r>
        <w:rPr>
          <w:rFonts w:hint="eastAsia" w:ascii="宋体" w:hAnsi="宋体"/>
          <w:color w:val="auto"/>
          <w:sz w:val="24"/>
          <w:highlight w:val="none"/>
        </w:rPr>
        <w:t xml:space="preserve">24.1 </w:t>
      </w:r>
      <w:r>
        <w:rPr>
          <w:rFonts w:hint="eastAsia" w:ascii="宋体" w:hAnsi="宋体"/>
          <w:b/>
          <w:color w:val="auto"/>
          <w:sz w:val="24"/>
          <w:highlight w:val="none"/>
        </w:rPr>
        <w:t>征集人不再与供应商另行签订书面框架协议。征集人发布的入围结果公告即视为签订框架协议。</w:t>
      </w:r>
      <w:bookmarkEnd w:id="139"/>
      <w:bookmarkEnd w:id="140"/>
      <w:bookmarkEnd w:id="141"/>
    </w:p>
    <w:p>
      <w:pPr>
        <w:spacing w:line="360" w:lineRule="auto"/>
        <w:ind w:firstLine="480"/>
        <w:rPr>
          <w:rFonts w:ascii="宋体" w:hAnsi="宋体"/>
          <w:color w:val="auto"/>
          <w:sz w:val="24"/>
          <w:highlight w:val="none"/>
        </w:rPr>
      </w:pPr>
      <w:bookmarkStart w:id="142" w:name="_Toc20823309"/>
      <w:bookmarkStart w:id="143" w:name="_Toc16938553"/>
      <w:bookmarkStart w:id="144" w:name="_Toc513029237"/>
      <w:r>
        <w:rPr>
          <w:rFonts w:hint="eastAsia" w:ascii="宋体" w:hAnsi="宋体"/>
          <w:color w:val="auto"/>
          <w:sz w:val="24"/>
          <w:highlight w:val="none"/>
        </w:rPr>
        <w:t>24.2 入围供应商不得将服务进行转包。未经采购人同意，入围供应商也不得采用</w:t>
      </w:r>
      <w:r>
        <w:rPr>
          <w:rFonts w:hint="eastAsia" w:ascii="宋体" w:hAnsi="宋体"/>
          <w:color w:val="auto"/>
          <w:sz w:val="24"/>
          <w:highlight w:val="none"/>
          <w:lang w:eastAsia="zh-CN"/>
        </w:rPr>
        <w:t>采购包</w:t>
      </w:r>
      <w:r>
        <w:rPr>
          <w:rFonts w:hint="eastAsia" w:ascii="宋体" w:hAnsi="宋体"/>
          <w:color w:val="auto"/>
          <w:sz w:val="24"/>
          <w:highlight w:val="none"/>
        </w:rPr>
        <w:t>的形式履行合同，否则征集人有权终止框架协议，采购人有权终止采购合同。转包或</w:t>
      </w:r>
      <w:r>
        <w:rPr>
          <w:rFonts w:hint="eastAsia" w:ascii="宋体" w:hAnsi="宋体"/>
          <w:color w:val="auto"/>
          <w:sz w:val="24"/>
          <w:highlight w:val="none"/>
          <w:lang w:eastAsia="zh-CN"/>
        </w:rPr>
        <w:t>采购包</w:t>
      </w:r>
      <w:r>
        <w:rPr>
          <w:rFonts w:hint="eastAsia" w:ascii="宋体" w:hAnsi="宋体"/>
          <w:color w:val="auto"/>
          <w:sz w:val="24"/>
          <w:highlight w:val="none"/>
        </w:rPr>
        <w:t>造成征集人或采购人损失的，入围供应商及其委托代理商应承担相应赔偿责任。</w:t>
      </w:r>
      <w:bookmarkEnd w:id="142"/>
      <w:bookmarkEnd w:id="143"/>
      <w:bookmarkEnd w:id="144"/>
    </w:p>
    <w:p>
      <w:pPr>
        <w:spacing w:line="360" w:lineRule="auto"/>
        <w:ind w:firstLine="480"/>
        <w:rPr>
          <w:rFonts w:ascii="宋体" w:hAnsi="宋体"/>
          <w:color w:val="auto"/>
          <w:sz w:val="24"/>
          <w:highlight w:val="none"/>
        </w:rPr>
      </w:pPr>
      <w:r>
        <w:rPr>
          <w:rFonts w:hint="eastAsia" w:ascii="宋体" w:hAnsi="宋体"/>
          <w:color w:val="auto"/>
          <w:sz w:val="24"/>
          <w:highlight w:val="none"/>
        </w:rPr>
        <w:t>24.3 征集人将建立用户反馈和评价机制，接受采购人对入围供应商履行框架协议和采购合同情况的反馈与评价，并将用户反馈和评价情况在“苏采云”平台中向采购人公开，作为第二阶段直接选定成交供应商的参考。</w:t>
      </w:r>
    </w:p>
    <w:p>
      <w:pPr>
        <w:spacing w:line="360" w:lineRule="auto"/>
        <w:ind w:firstLine="480"/>
        <w:rPr>
          <w:rFonts w:ascii="宋体" w:hAnsi="宋体"/>
          <w:color w:val="auto"/>
          <w:sz w:val="24"/>
          <w:highlight w:val="none"/>
        </w:rPr>
      </w:pPr>
      <w:r>
        <w:rPr>
          <w:rFonts w:hint="eastAsia" w:ascii="宋体" w:hAnsi="宋体"/>
          <w:color w:val="auto"/>
          <w:sz w:val="24"/>
          <w:highlight w:val="none"/>
        </w:rPr>
        <w:t>24.4入围供应商按照框架协议约定接受采购人合同授予，并履行采购合同。</w:t>
      </w:r>
      <w:r>
        <w:rPr>
          <w:rFonts w:hint="eastAsia" w:ascii="宋体" w:hAnsi="宋体"/>
          <w:b/>
          <w:color w:val="auto"/>
          <w:sz w:val="24"/>
          <w:highlight w:val="none"/>
        </w:rPr>
        <w:t>入围供应商应当使用征集文件中统一的采购合同文本，通过“苏采云”平台与采购人或服务对象签订采购合同，采购人、服务对象和供应商不得擅自改变框架协议约定的合同实质性条款。</w:t>
      </w:r>
    </w:p>
    <w:p>
      <w:pPr>
        <w:spacing w:line="360" w:lineRule="auto"/>
        <w:ind w:firstLine="480"/>
        <w:rPr>
          <w:rFonts w:ascii="宋体" w:hAnsi="宋体"/>
          <w:color w:val="auto"/>
          <w:sz w:val="24"/>
          <w:highlight w:val="none"/>
        </w:rPr>
      </w:pPr>
      <w:r>
        <w:rPr>
          <w:rFonts w:hint="eastAsia" w:ascii="宋体" w:hAnsi="宋体"/>
          <w:color w:val="auto"/>
          <w:sz w:val="24"/>
          <w:highlight w:val="none"/>
        </w:rPr>
        <w:t>24.5 入围供应商的义务</w:t>
      </w:r>
    </w:p>
    <w:p>
      <w:pPr>
        <w:spacing w:line="360" w:lineRule="auto"/>
        <w:ind w:firstLine="480"/>
        <w:rPr>
          <w:rFonts w:ascii="宋体" w:hAnsi="宋体"/>
          <w:color w:val="auto"/>
          <w:sz w:val="24"/>
          <w:highlight w:val="none"/>
        </w:rPr>
      </w:pPr>
      <w:r>
        <w:rPr>
          <w:rFonts w:hint="eastAsia" w:ascii="宋体" w:hAnsi="宋体"/>
          <w:color w:val="auto"/>
          <w:sz w:val="24"/>
          <w:highlight w:val="none"/>
        </w:rPr>
        <w:t xml:space="preserve">24.5.1 严格执行国家法律法规，严格按照申请文件承诺的价格和服务履约，遵守本合同条款。 </w:t>
      </w:r>
    </w:p>
    <w:p>
      <w:pPr>
        <w:spacing w:line="360" w:lineRule="auto"/>
        <w:ind w:firstLine="480"/>
        <w:rPr>
          <w:rFonts w:ascii="宋体" w:hAnsi="宋体"/>
          <w:color w:val="auto"/>
          <w:sz w:val="24"/>
          <w:highlight w:val="none"/>
        </w:rPr>
      </w:pPr>
      <w:r>
        <w:rPr>
          <w:rFonts w:hint="eastAsia" w:ascii="宋体" w:hAnsi="宋体"/>
          <w:color w:val="auto"/>
          <w:sz w:val="24"/>
          <w:highlight w:val="none"/>
        </w:rPr>
        <w:t xml:space="preserve">24.5.2 随时接受并配合征集人的监督检查，并配合财政部门对采购人和其他入围供应商对框架协议执行情况进行监督，发现违规违约情形的，及时向财政部门报告。 </w:t>
      </w:r>
    </w:p>
    <w:p>
      <w:pPr>
        <w:spacing w:line="360" w:lineRule="auto"/>
        <w:ind w:firstLine="480"/>
        <w:rPr>
          <w:rFonts w:ascii="宋体" w:hAnsi="宋体"/>
          <w:color w:val="auto"/>
          <w:sz w:val="24"/>
          <w:highlight w:val="none"/>
        </w:rPr>
      </w:pPr>
      <w:r>
        <w:rPr>
          <w:rFonts w:hint="eastAsia" w:ascii="宋体" w:hAnsi="宋体"/>
          <w:color w:val="auto"/>
          <w:sz w:val="24"/>
          <w:highlight w:val="none"/>
        </w:rPr>
        <w:t xml:space="preserve">24.5.3 在框架协议有效期内，按照不高于入围报价的价格，向采购人提供相关服务。 </w:t>
      </w:r>
    </w:p>
    <w:p>
      <w:pPr>
        <w:spacing w:line="360" w:lineRule="auto"/>
        <w:ind w:firstLine="480"/>
        <w:rPr>
          <w:rFonts w:ascii="宋体" w:hAnsi="宋体"/>
          <w:color w:val="auto"/>
          <w:sz w:val="24"/>
          <w:highlight w:val="none"/>
        </w:rPr>
      </w:pPr>
      <w:r>
        <w:rPr>
          <w:rFonts w:hint="eastAsia" w:ascii="宋体" w:hAnsi="宋体"/>
          <w:color w:val="auto"/>
          <w:sz w:val="24"/>
          <w:highlight w:val="none"/>
        </w:rPr>
        <w:t>24.5.4 履行在申请文件中承诺的责任和义务。</w:t>
      </w:r>
    </w:p>
    <w:p>
      <w:pPr>
        <w:pStyle w:val="6"/>
        <w:keepNext w:val="0"/>
        <w:keepLines w:val="0"/>
        <w:spacing w:before="0" w:after="0" w:line="360" w:lineRule="auto"/>
        <w:ind w:firstLine="452"/>
        <w:rPr>
          <w:color w:val="auto"/>
          <w:sz w:val="30"/>
          <w:szCs w:val="30"/>
          <w:highlight w:val="none"/>
        </w:rPr>
      </w:pPr>
      <w:r>
        <w:rPr>
          <w:rFonts w:hint="eastAsia"/>
          <w:color w:val="auto"/>
          <w:sz w:val="30"/>
          <w:szCs w:val="30"/>
          <w:highlight w:val="none"/>
        </w:rPr>
        <w:t>十一、政府采购政策（包括但不限于下列具体政策要求）</w:t>
      </w:r>
    </w:p>
    <w:p>
      <w:pPr>
        <w:spacing w:line="360" w:lineRule="auto"/>
        <w:ind w:firstLine="480"/>
        <w:rPr>
          <w:rFonts w:ascii="宋体" w:hAnsi="宋体"/>
          <w:color w:val="auto"/>
          <w:sz w:val="24"/>
          <w:highlight w:val="none"/>
        </w:rPr>
      </w:pPr>
      <w:r>
        <w:rPr>
          <w:rFonts w:hint="eastAsia" w:ascii="宋体" w:hAnsi="宋体"/>
          <w:color w:val="auto"/>
          <w:sz w:val="24"/>
          <w:highlight w:val="none"/>
        </w:rPr>
        <w:t>25.1本项目中如有涉及商品包装、快递包装要求的，应当按《关于印发〈商品包装政府采购需求标准（试行）〉、〈快递包装政府采购需求标准（试行）〉的通知》（财办库〔2020〕123号）文件执行。采购人在招标（采购）文件对商品包装和快递包装提出具体要求的，在政府采购合同中应当载明对政府采购供应商提供产品及相关快递服务的具体包装要求和履约验收相关条款，中标（成交）供应商须严格执行，必要时应按照要求在履约验收环节出具检测报告。</w:t>
      </w:r>
    </w:p>
    <w:p>
      <w:pPr>
        <w:spacing w:line="360" w:lineRule="auto"/>
        <w:ind w:firstLine="480"/>
        <w:rPr>
          <w:rFonts w:ascii="宋体" w:hAnsi="宋体"/>
          <w:color w:val="auto"/>
          <w:sz w:val="24"/>
          <w:highlight w:val="none"/>
        </w:rPr>
      </w:pPr>
      <w:r>
        <w:rPr>
          <w:rFonts w:hint="eastAsia" w:ascii="宋体" w:hAnsi="宋体"/>
          <w:color w:val="auto"/>
          <w:sz w:val="24"/>
          <w:highlight w:val="none"/>
        </w:rPr>
        <w:t>25.2依据财政部、发展改革委发布的《节能产品政府采购品目清单》，本项目中有政府强制采购节能产品的（属于清单中打★品目的），只能选择具有国家确定的认证机构出具的、处于有效期之内的节能产品认证证书的产品进行报价。</w:t>
      </w:r>
    </w:p>
    <w:p>
      <w:pPr>
        <w:spacing w:line="360" w:lineRule="auto"/>
        <w:ind w:firstLine="480"/>
        <w:rPr>
          <w:rFonts w:ascii="宋体" w:hAnsi="宋体"/>
          <w:color w:val="auto"/>
          <w:sz w:val="24"/>
          <w:highlight w:val="none"/>
        </w:rPr>
      </w:pPr>
      <w:r>
        <w:rPr>
          <w:rFonts w:hint="eastAsia" w:ascii="宋体" w:hAnsi="宋体"/>
          <w:color w:val="auto"/>
          <w:sz w:val="24"/>
          <w:highlight w:val="none"/>
        </w:rPr>
        <w:t>采购产品属于《节能产品政府采购品目清单》、《环境标志产品政府采购品目清单》范围的，依据国家确定的认证机构出具的、处于有效期之内的节能、环境标志产品认证证书，对获得证书的产品依据品目清单和认证证书实施政府优先采购和强制采购。</w:t>
      </w:r>
    </w:p>
    <w:p>
      <w:pPr>
        <w:spacing w:line="360" w:lineRule="auto"/>
        <w:ind w:firstLine="480"/>
        <w:rPr>
          <w:rFonts w:ascii="宋体" w:hAnsi="宋体"/>
          <w:color w:val="auto"/>
          <w:sz w:val="24"/>
          <w:highlight w:val="none"/>
        </w:rPr>
      </w:pPr>
      <w:r>
        <w:rPr>
          <w:rFonts w:hint="eastAsia" w:ascii="宋体" w:hAnsi="宋体"/>
          <w:color w:val="auto"/>
          <w:sz w:val="24"/>
          <w:highlight w:val="none"/>
        </w:rPr>
        <w:t>认证机构详见市场监管总局发布的《参与实施政府采购节能产品认证机构名录》和《参与实施政府采购环境标志产品认证机构名录》。</w:t>
      </w:r>
    </w:p>
    <w:p>
      <w:pPr>
        <w:spacing w:line="360" w:lineRule="auto"/>
        <w:ind w:firstLine="480"/>
        <w:rPr>
          <w:rFonts w:ascii="宋体" w:hAnsi="宋体"/>
          <w:color w:val="auto"/>
          <w:sz w:val="24"/>
          <w:highlight w:val="none"/>
        </w:rPr>
      </w:pPr>
      <w:r>
        <w:rPr>
          <w:rFonts w:hint="eastAsia" w:ascii="宋体" w:hAnsi="宋体"/>
          <w:color w:val="auto"/>
          <w:sz w:val="24"/>
          <w:highlight w:val="none"/>
        </w:rPr>
        <w:t>25.3本项目中如有涉及采购数据中心相关设备、运维服务的，应当按《关于印发〈绿色数据中心政府采购需求标准（试行）〉的通知》（财办库〔2023〕7号）文件执行。招标（采购）文件中涉及数据中心相关设备、运维服务的，采购人均以《绿色数据中心政府采购需求标准（试行）》提出的指标、标准为准。在政府采购合同中，采购人应明确对相关指标的验收方式和违约责任，供应商应按合同约定提供设备或服务。</w:t>
      </w:r>
    </w:p>
    <w:p>
      <w:pPr>
        <w:spacing w:line="360" w:lineRule="auto"/>
        <w:ind w:firstLine="480"/>
        <w:rPr>
          <w:rFonts w:ascii="宋体" w:hAnsi="宋体"/>
          <w:color w:val="auto"/>
          <w:sz w:val="24"/>
          <w:highlight w:val="none"/>
        </w:rPr>
      </w:pPr>
      <w:r>
        <w:rPr>
          <w:rFonts w:hint="eastAsia" w:ascii="宋体" w:hAnsi="宋体"/>
          <w:color w:val="auto"/>
          <w:sz w:val="24"/>
          <w:highlight w:val="none"/>
        </w:rPr>
        <w:t>25.4有关中小企业政策，如落实政府采购政策需满足的资格要求以及落实政府采购政策的价格调整的相关内容可详见本文件其他章节。</w:t>
      </w:r>
    </w:p>
    <w:p>
      <w:pPr>
        <w:spacing w:line="360" w:lineRule="auto"/>
        <w:ind w:firstLine="480"/>
        <w:rPr>
          <w:rFonts w:ascii="宋体" w:hAnsi="宋体"/>
          <w:color w:val="auto"/>
          <w:sz w:val="24"/>
          <w:highlight w:val="none"/>
        </w:rPr>
      </w:pPr>
      <w:r>
        <w:rPr>
          <w:rFonts w:hint="eastAsia" w:ascii="宋体" w:hAnsi="宋体"/>
          <w:color w:val="auto"/>
          <w:sz w:val="24"/>
          <w:highlight w:val="none"/>
        </w:rPr>
        <w:t>25.5中标、成交供应商可采用合同融资形式，中标人可凭政府采购合同办理融资贷款，详见政府采购网“政采贷”专栏。</w:t>
      </w:r>
    </w:p>
    <w:p>
      <w:pPr>
        <w:spacing w:line="360" w:lineRule="auto"/>
        <w:ind w:firstLine="480"/>
        <w:rPr>
          <w:rFonts w:ascii="宋体" w:hAnsi="宋体"/>
          <w:color w:val="auto"/>
          <w:sz w:val="24"/>
          <w:highlight w:val="none"/>
        </w:rPr>
      </w:pPr>
      <w:r>
        <w:rPr>
          <w:rFonts w:hint="eastAsia" w:ascii="宋体" w:hAnsi="宋体"/>
          <w:color w:val="auto"/>
          <w:sz w:val="24"/>
          <w:highlight w:val="none"/>
        </w:rPr>
        <w:t>25.6履约担保，是指由专业担保机构为中标、成交供应商支付履约保证金的义务向采购人提供的保函担保。专业担保机构根据中标、成交供应商的中标（成交）通知书为凭据，进行资信审查后出具保函, 中标、成交供应商以保函形式缴纳履约保证金；供应商未按政府采购合同履行约定义务而应实际支付保证金的，由专业担保机构按照担保函约定履行担保责任。</w:t>
      </w:r>
    </w:p>
    <w:p>
      <w:pPr>
        <w:spacing w:line="360" w:lineRule="auto"/>
        <w:ind w:firstLine="480"/>
        <w:rPr>
          <w:rFonts w:ascii="宋体" w:hAnsi="宋体"/>
          <w:color w:val="auto"/>
          <w:sz w:val="24"/>
          <w:highlight w:val="none"/>
        </w:rPr>
      </w:pPr>
      <w:r>
        <w:rPr>
          <w:rFonts w:hint="eastAsia" w:ascii="宋体" w:hAnsi="宋体"/>
          <w:color w:val="auto"/>
          <w:sz w:val="24"/>
          <w:highlight w:val="none"/>
        </w:rPr>
        <w:t>中标、成交供应商可以采用电子履约保函形式缴纳履约保证金，具体操作可登录</w:t>
      </w:r>
      <w:r>
        <w:rPr>
          <w:rFonts w:hint="eastAsia" w:ascii="宋体" w:hAnsi="宋体"/>
          <w:color w:val="auto"/>
          <w:sz w:val="24"/>
          <w:highlight w:val="none"/>
          <w:lang w:eastAsia="zh-CN"/>
        </w:rPr>
        <w:t>徐州政府采购网</w:t>
      </w:r>
      <w:r>
        <w:rPr>
          <w:rFonts w:hint="eastAsia" w:ascii="宋体" w:hAnsi="宋体"/>
          <w:color w:val="auto"/>
          <w:sz w:val="24"/>
          <w:highlight w:val="none"/>
        </w:rPr>
        <w:t>（http://www.ccgp-jiangsu.gov.cn/）的保险保函模块进行办理。</w:t>
      </w:r>
    </w:p>
    <w:p>
      <w:pPr>
        <w:spacing w:line="360" w:lineRule="auto"/>
        <w:ind w:firstLine="480"/>
        <w:rPr>
          <w:rFonts w:ascii="宋体" w:hAnsi="宋体"/>
          <w:color w:val="auto"/>
          <w:sz w:val="24"/>
          <w:highlight w:val="none"/>
        </w:rPr>
      </w:pPr>
      <w:r>
        <w:rPr>
          <w:rFonts w:hint="eastAsia" w:ascii="宋体" w:hAnsi="宋体"/>
          <w:color w:val="auto"/>
          <w:sz w:val="24"/>
          <w:highlight w:val="none"/>
        </w:rPr>
        <w:t>25.7本项目中如有涉及数据库、操作系统、通用服务器、工作站、一体式计算机、便携式计算机、台式计算机等七种软硬件的，投标人不得违反财政部、工信部共同发布数据库、操作系统、通用服务器、工作站、一体式计算机、便携式计算机、台式计算机等七种软硬件的需求标准。《需求标准》详见财库〔2023〕29号、30号、31号、32号、33号、34号、35号。在满足《需求标准》的前提下，如招标文件中有其他要求的，投标人应满足招标文件要求。采购人可在合同中约定，在履约验收管理时，可对所提供的七种软硬件进行验收，必要时可以委托依法取得检测、认证资质的机构进行检测、认证。</w:t>
      </w:r>
    </w:p>
    <w:p>
      <w:pPr>
        <w:spacing w:line="360" w:lineRule="auto"/>
        <w:ind w:firstLine="480"/>
        <w:rPr>
          <w:rFonts w:ascii="宋体" w:hAnsi="宋体"/>
          <w:color w:val="auto"/>
          <w:sz w:val="24"/>
          <w:highlight w:val="none"/>
        </w:rPr>
      </w:pPr>
      <w:r>
        <w:rPr>
          <w:rFonts w:hint="eastAsia" w:ascii="宋体" w:hAnsi="宋体"/>
          <w:color w:val="auto"/>
          <w:sz w:val="24"/>
          <w:highlight w:val="none"/>
        </w:rPr>
        <w:t>25.8根据苏财办购〔2024〕1号相关要求，采购人应当严格按照政府采购法有关规定，在中标、成交通知书发出之日起30日内，按照采购文件确定的事项与中标、成交供应商签订政府采购合同。采购人因不可抗力原因迟延签订合同的，应当自不可抗力事由消除之日起7日内完成合同签订事宜。</w:t>
      </w:r>
    </w:p>
    <w:p>
      <w:pPr>
        <w:spacing w:line="360" w:lineRule="auto"/>
        <w:ind w:firstLine="480"/>
        <w:rPr>
          <w:rFonts w:ascii="宋体" w:hAnsi="宋体"/>
          <w:color w:val="auto"/>
          <w:sz w:val="24"/>
          <w:highlight w:val="none"/>
        </w:rPr>
      </w:pPr>
      <w:r>
        <w:rPr>
          <w:rFonts w:hint="eastAsia" w:ascii="宋体" w:hAnsi="宋体"/>
          <w:color w:val="auto"/>
          <w:sz w:val="24"/>
          <w:highlight w:val="none"/>
        </w:rPr>
        <w:t>政府采购合同的双方当事人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p>
      <w:pPr>
        <w:spacing w:line="360" w:lineRule="auto"/>
        <w:jc w:val="center"/>
        <w:rPr>
          <w:rFonts w:ascii="黑体" w:eastAsia="黑体"/>
          <w:color w:val="auto"/>
          <w:sz w:val="44"/>
          <w:szCs w:val="44"/>
          <w:highlight w:val="none"/>
        </w:rPr>
      </w:pPr>
      <w:r>
        <w:rPr>
          <w:rFonts w:ascii="宋体" w:hAnsi="宋体"/>
          <w:color w:val="auto"/>
          <w:sz w:val="24"/>
          <w:highlight w:val="none"/>
        </w:rPr>
        <w:br w:type="page" w:clear="all"/>
      </w:r>
      <w:r>
        <w:rPr>
          <w:rFonts w:hint="eastAsia" w:ascii="黑体" w:eastAsia="黑体"/>
          <w:color w:val="auto"/>
          <w:sz w:val="44"/>
          <w:szCs w:val="44"/>
          <w:highlight w:val="none"/>
        </w:rPr>
        <w:t xml:space="preserve">第三章  </w:t>
      </w:r>
      <w:bookmarkEnd w:id="134"/>
      <w:bookmarkEnd w:id="135"/>
      <w:bookmarkEnd w:id="136"/>
      <w:bookmarkEnd w:id="137"/>
      <w:bookmarkEnd w:id="138"/>
      <w:r>
        <w:rPr>
          <w:rFonts w:hint="eastAsia" w:ascii="黑体" w:eastAsia="黑体"/>
          <w:color w:val="auto"/>
          <w:sz w:val="44"/>
          <w:szCs w:val="44"/>
          <w:highlight w:val="none"/>
        </w:rPr>
        <w:t>框架协议文本和采购合同文本</w:t>
      </w:r>
      <w:bookmarkStart w:id="145" w:name="_Hlt16619350"/>
      <w:bookmarkStart w:id="146" w:name="_Toc16938590"/>
      <w:bookmarkStart w:id="147" w:name="_Toc120614244"/>
      <w:bookmarkStart w:id="148" w:name="_Toc20823346"/>
    </w:p>
    <w:p>
      <w:pPr>
        <w:spacing w:line="360" w:lineRule="auto"/>
        <w:jc w:val="center"/>
        <w:rPr>
          <w:rFonts w:ascii="黑体" w:eastAsia="黑体"/>
          <w:b/>
          <w:color w:val="auto"/>
          <w:sz w:val="32"/>
          <w:szCs w:val="32"/>
          <w:highlight w:val="none"/>
        </w:rPr>
      </w:pPr>
      <w:r>
        <w:rPr>
          <w:rFonts w:hint="eastAsia" w:ascii="黑体" w:eastAsia="黑体"/>
          <w:b/>
          <w:color w:val="auto"/>
          <w:sz w:val="32"/>
          <w:szCs w:val="32"/>
          <w:highlight w:val="none"/>
        </w:rPr>
        <w:t>框架协议文本</w:t>
      </w:r>
    </w:p>
    <w:p>
      <w:pPr>
        <w:spacing w:line="360" w:lineRule="auto"/>
        <w:jc w:val="center"/>
        <w:rPr>
          <w:rFonts w:ascii="黑体" w:eastAsia="黑体"/>
          <w:b/>
          <w:color w:val="auto"/>
          <w:sz w:val="32"/>
          <w:szCs w:val="32"/>
          <w:highlight w:val="none"/>
        </w:rPr>
      </w:pPr>
      <w:r>
        <w:rPr>
          <w:rFonts w:hint="eastAsia" w:ascii="黑体" w:eastAsia="黑体"/>
          <w:b/>
          <w:color w:val="auto"/>
          <w:sz w:val="32"/>
          <w:szCs w:val="32"/>
          <w:highlight w:val="none"/>
          <w:lang w:eastAsia="zh-CN"/>
        </w:rPr>
        <w:t>2025-2027年度沛县会议服务开放式框架协议采购项目</w:t>
      </w:r>
      <w:r>
        <w:rPr>
          <w:rFonts w:hint="eastAsia" w:ascii="黑体" w:eastAsia="黑体"/>
          <w:b/>
          <w:color w:val="auto"/>
          <w:sz w:val="32"/>
          <w:szCs w:val="32"/>
          <w:highlight w:val="none"/>
        </w:rPr>
        <w:t>框架</w:t>
      </w:r>
      <w:r>
        <w:rPr>
          <w:rFonts w:ascii="黑体" w:eastAsia="黑体"/>
          <w:b/>
          <w:color w:val="auto"/>
          <w:sz w:val="32"/>
          <w:szCs w:val="32"/>
          <w:highlight w:val="none"/>
        </w:rPr>
        <w:t>协议</w:t>
      </w:r>
    </w:p>
    <w:p>
      <w:pPr>
        <w:spacing w:line="360" w:lineRule="auto"/>
        <w:ind w:firstLine="200"/>
        <w:jc w:val="center"/>
        <w:rPr>
          <w:rFonts w:ascii="宋体" w:hAnsi="宋体" w:cs="Arial"/>
          <w:color w:val="auto"/>
          <w:sz w:val="24"/>
          <w:szCs w:val="24"/>
          <w:highlight w:val="none"/>
        </w:rPr>
      </w:pPr>
      <w:r>
        <w:rPr>
          <w:rFonts w:hint="eastAsia" w:ascii="宋体" w:hAnsi="宋体" w:cs="Arial"/>
          <w:color w:val="auto"/>
          <w:sz w:val="24"/>
          <w:szCs w:val="24"/>
          <w:highlight w:val="none"/>
        </w:rPr>
        <w:t>(主要条款)</w:t>
      </w:r>
    </w:p>
    <w:p>
      <w:pPr>
        <w:spacing w:line="360" w:lineRule="auto"/>
        <w:ind w:firstLine="480"/>
        <w:rPr>
          <w:rFonts w:ascii="宋体" w:hAnsi="宋体" w:cs="Arial"/>
          <w:color w:val="auto"/>
          <w:sz w:val="24"/>
          <w:szCs w:val="24"/>
          <w:highlight w:val="none"/>
        </w:rPr>
      </w:pPr>
      <w:r>
        <w:rPr>
          <w:rFonts w:hint="eastAsia" w:ascii="宋体" w:hAnsi="宋体"/>
          <w:bCs/>
          <w:color w:val="auto"/>
          <w:sz w:val="24"/>
          <w:szCs w:val="24"/>
          <w:highlight w:val="none"/>
        </w:rPr>
        <w:t>协议名称：</w:t>
      </w:r>
      <w:r>
        <w:rPr>
          <w:rFonts w:hint="eastAsia" w:ascii="宋体" w:hAnsi="宋体" w:cs="Arial"/>
          <w:color w:val="auto"/>
          <w:sz w:val="24"/>
          <w:szCs w:val="24"/>
          <w:highlight w:val="none"/>
          <w:lang w:eastAsia="zh-CN"/>
        </w:rPr>
        <w:t>2025-2027年度沛县会议服务开放式框架协议采购项目</w:t>
      </w:r>
    </w:p>
    <w:p>
      <w:pPr>
        <w:spacing w:line="360" w:lineRule="auto"/>
        <w:ind w:firstLine="480"/>
        <w:rPr>
          <w:rFonts w:ascii="宋体" w:hAnsi="宋体"/>
          <w:b/>
          <w:color w:val="auto"/>
          <w:sz w:val="24"/>
          <w:szCs w:val="24"/>
          <w:highlight w:val="none"/>
        </w:rPr>
      </w:pPr>
      <w:r>
        <w:rPr>
          <w:rFonts w:hint="eastAsia" w:ascii="宋体" w:hAnsi="宋体"/>
          <w:bCs/>
          <w:color w:val="auto"/>
          <w:sz w:val="24"/>
          <w:szCs w:val="24"/>
          <w:highlight w:val="none"/>
        </w:rPr>
        <w:t>服务协议编号：</w:t>
      </w:r>
      <w:r>
        <w:rPr>
          <w:rFonts w:hint="eastAsia" w:ascii="宋体" w:hAnsi="宋体"/>
          <w:color w:val="auto"/>
          <w:sz w:val="24"/>
          <w:szCs w:val="24"/>
          <w:highlight w:val="none"/>
          <w:lang w:eastAsia="zh-CN"/>
        </w:rPr>
        <w:t>JSZC-320322-PXZX-K2025-0021</w:t>
      </w:r>
      <w:r>
        <w:rPr>
          <w:rFonts w:hint="eastAsia" w:ascii="宋体" w:hAnsi="宋体"/>
          <w:color w:val="auto"/>
          <w:sz w:val="24"/>
          <w:szCs w:val="24"/>
          <w:highlight w:val="none"/>
        </w:rPr>
        <w:t>协议甲方：</w:t>
      </w:r>
      <w:r>
        <w:rPr>
          <w:rFonts w:hint="eastAsia" w:ascii="宋体" w:hAnsi="宋体"/>
          <w:color w:val="auto"/>
          <w:sz w:val="24"/>
          <w:szCs w:val="24"/>
          <w:highlight w:val="none"/>
          <w:lang w:eastAsia="zh-CN"/>
        </w:rPr>
        <w:t>沛县</w:t>
      </w:r>
      <w:r>
        <w:rPr>
          <w:rFonts w:hint="eastAsia" w:ascii="宋体" w:hAnsi="宋体"/>
          <w:color w:val="auto"/>
          <w:sz w:val="24"/>
          <w:szCs w:val="24"/>
          <w:highlight w:val="none"/>
        </w:rPr>
        <w:t>财政局</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协议乙方：入围供应商</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服务协议的签订：本项目不再签订书面框架协议，发布入围结果公告，视为签订框架协议。</w:t>
      </w:r>
    </w:p>
    <w:p>
      <w:pPr>
        <w:spacing w:line="360" w:lineRule="auto"/>
        <w:ind w:firstLine="480"/>
        <w:rPr>
          <w:rFonts w:ascii="宋体" w:hAnsi="宋体"/>
          <w:color w:val="auto"/>
          <w:sz w:val="24"/>
          <w:szCs w:val="24"/>
          <w:highlight w:val="none"/>
        </w:rPr>
      </w:pPr>
      <w:r>
        <w:rPr>
          <w:rFonts w:hint="eastAsia" w:ascii="宋体" w:hAnsi="宋体" w:cs="Arial"/>
          <w:bCs/>
          <w:color w:val="auto"/>
          <w:sz w:val="24"/>
          <w:szCs w:val="24"/>
          <w:highlight w:val="none"/>
        </w:rPr>
        <w:t>履行合同的</w:t>
      </w:r>
      <w:bookmarkStart w:id="149" w:name="OLE_LINK7"/>
      <w:r>
        <w:rPr>
          <w:rFonts w:hint="eastAsia" w:ascii="宋体" w:hAnsi="宋体" w:cs="Arial"/>
          <w:bCs/>
          <w:color w:val="auto"/>
          <w:sz w:val="24"/>
          <w:szCs w:val="24"/>
          <w:highlight w:val="none"/>
        </w:rPr>
        <w:t>地域范围</w:t>
      </w:r>
      <w:bookmarkEnd w:id="149"/>
      <w:r>
        <w:rPr>
          <w:rFonts w:hint="eastAsia" w:ascii="宋体" w:hAnsi="宋体" w:cs="Arial"/>
          <w:bCs/>
          <w:color w:val="auto"/>
          <w:sz w:val="24"/>
          <w:szCs w:val="24"/>
          <w:highlight w:val="none"/>
        </w:rPr>
        <w:t>：</w:t>
      </w:r>
      <w:r>
        <w:rPr>
          <w:rFonts w:hint="eastAsia" w:ascii="宋体" w:hAnsi="宋体" w:cs="宋体"/>
          <w:color w:val="auto"/>
          <w:sz w:val="24"/>
          <w:szCs w:val="24"/>
          <w:highlight w:val="none"/>
        </w:rPr>
        <w:t>本次框架协议采购场所坐落的行政区域为</w:t>
      </w:r>
      <w:r>
        <w:rPr>
          <w:rFonts w:hint="eastAsia" w:ascii="宋体" w:hAnsi="宋体" w:cs="宋体"/>
          <w:color w:val="auto"/>
          <w:sz w:val="24"/>
          <w:szCs w:val="24"/>
          <w:highlight w:val="none"/>
          <w:lang w:eastAsia="zh-CN"/>
        </w:rPr>
        <w:t>沛县</w:t>
      </w:r>
      <w:r>
        <w:rPr>
          <w:rFonts w:hint="eastAsia" w:ascii="宋体" w:hAnsi="宋体" w:cs="宋体"/>
          <w:color w:val="auto"/>
          <w:sz w:val="24"/>
          <w:szCs w:val="24"/>
          <w:highlight w:val="none"/>
        </w:rPr>
        <w:t>范围</w:t>
      </w:r>
      <w:bookmarkStart w:id="150" w:name="OLE_LINK10"/>
      <w:r>
        <w:rPr>
          <w:rFonts w:hint="eastAsia" w:ascii="宋体" w:hAnsi="宋体" w:cs="宋体"/>
          <w:color w:val="auto"/>
          <w:sz w:val="24"/>
          <w:szCs w:val="24"/>
          <w:highlight w:val="none"/>
          <w:lang w:val="en-US" w:eastAsia="zh-CN"/>
        </w:rPr>
        <w:t>(</w:t>
      </w:r>
      <w:bookmarkStart w:id="151" w:name="OLE_LINK8"/>
      <w:r>
        <w:rPr>
          <w:rFonts w:hint="eastAsia" w:ascii="宋体" w:hAnsi="宋体" w:cs="宋体"/>
          <w:color w:val="auto"/>
          <w:sz w:val="24"/>
          <w:szCs w:val="24"/>
          <w:highlight w:val="none"/>
          <w:lang w:val="en-US" w:eastAsia="zh-CN"/>
        </w:rPr>
        <w:t>沛城街道、汉源街道、大屯街道、汉兴街道等</w:t>
      </w:r>
      <w:r>
        <w:rPr>
          <w:rFonts w:hint="eastAsia" w:ascii="宋体" w:hAnsi="宋体" w:cs="Arial"/>
          <w:bCs/>
          <w:color w:val="auto"/>
          <w:sz w:val="24"/>
          <w:szCs w:val="24"/>
          <w:highlight w:val="none"/>
          <w:lang w:eastAsia="zh-CN"/>
        </w:rPr>
        <w:t>区</w:t>
      </w:r>
      <w:r>
        <w:rPr>
          <w:rFonts w:hint="eastAsia" w:ascii="宋体" w:hAnsi="宋体" w:cs="Arial"/>
          <w:bCs/>
          <w:color w:val="auto"/>
          <w:sz w:val="24"/>
          <w:szCs w:val="24"/>
          <w:highlight w:val="none"/>
        </w:rPr>
        <w:t>域范围</w:t>
      </w:r>
      <w:bookmarkEnd w:id="151"/>
      <w:r>
        <w:rPr>
          <w:rFonts w:hint="eastAsia" w:ascii="宋体" w:hAnsi="宋体" w:cs="宋体"/>
          <w:color w:val="auto"/>
          <w:sz w:val="24"/>
          <w:szCs w:val="24"/>
          <w:highlight w:val="none"/>
          <w:lang w:val="en-US" w:eastAsia="zh-CN"/>
        </w:rPr>
        <w:t>）</w:t>
      </w:r>
      <w:bookmarkEnd w:id="150"/>
      <w:r>
        <w:rPr>
          <w:rFonts w:hint="eastAsia" w:ascii="宋体" w:hAnsi="宋体" w:cs="宋体"/>
          <w:color w:val="auto"/>
          <w:sz w:val="24"/>
          <w:szCs w:val="24"/>
          <w:highlight w:val="none"/>
        </w:rPr>
        <w:t>。</w:t>
      </w:r>
    </w:p>
    <w:p>
      <w:pPr>
        <w:spacing w:line="360" w:lineRule="auto"/>
        <w:ind w:left="1" w:firstLine="480"/>
        <w:rPr>
          <w:rFonts w:ascii="宋体" w:hAnsi="宋体"/>
          <w:color w:val="auto"/>
          <w:sz w:val="24"/>
          <w:szCs w:val="24"/>
          <w:highlight w:val="none"/>
        </w:rPr>
      </w:pPr>
      <w:r>
        <w:rPr>
          <w:rFonts w:ascii="宋体" w:hAnsi="宋体" w:cs="宋体"/>
          <w:color w:val="auto"/>
          <w:sz w:val="24"/>
          <w:szCs w:val="24"/>
          <w:highlight w:val="none"/>
        </w:rPr>
        <w:t>为贯彻落实中央八项规定</w:t>
      </w:r>
      <w:r>
        <w:rPr>
          <w:rFonts w:hint="eastAsia" w:ascii="宋体" w:hAnsi="宋体" w:cs="宋体"/>
          <w:color w:val="auto"/>
          <w:sz w:val="24"/>
          <w:szCs w:val="24"/>
          <w:highlight w:val="none"/>
        </w:rPr>
        <w:t>及其实施细则，</w:t>
      </w:r>
      <w:r>
        <w:rPr>
          <w:rFonts w:ascii="宋体" w:hAnsi="宋体" w:cs="宋体"/>
          <w:color w:val="auto"/>
          <w:sz w:val="24"/>
          <w:szCs w:val="24"/>
          <w:highlight w:val="none"/>
        </w:rPr>
        <w:t>根据江苏省财政厅印发的《江苏省党政机关会议定点管理实施细则》</w:t>
      </w:r>
      <w:r>
        <w:rPr>
          <w:rFonts w:hint="eastAsia" w:ascii="宋体" w:hAnsi="宋体" w:cs="宋体"/>
          <w:color w:val="auto"/>
          <w:sz w:val="24"/>
          <w:szCs w:val="24"/>
          <w:highlight w:val="none"/>
        </w:rPr>
        <w:t>(</w:t>
      </w:r>
      <w:r>
        <w:rPr>
          <w:rFonts w:ascii="宋体" w:hAnsi="宋体" w:cs="宋体"/>
          <w:color w:val="auto"/>
          <w:sz w:val="24"/>
          <w:szCs w:val="24"/>
          <w:highlight w:val="none"/>
        </w:rPr>
        <w:t>苏财行〔2016〕8号</w:t>
      </w:r>
      <w:r>
        <w:rPr>
          <w:rFonts w:hint="eastAsia" w:ascii="宋体" w:hAnsi="宋体" w:cs="宋体"/>
          <w:color w:val="auto"/>
          <w:sz w:val="24"/>
          <w:szCs w:val="24"/>
          <w:highlight w:val="none"/>
        </w:rPr>
        <w:t>)文件精神</w:t>
      </w:r>
      <w:r>
        <w:rPr>
          <w:rFonts w:hint="eastAsia" w:ascii="宋体" w:hAnsi="宋体"/>
          <w:color w:val="auto"/>
          <w:sz w:val="24"/>
          <w:szCs w:val="24"/>
          <w:highlight w:val="none"/>
        </w:rPr>
        <w:t xml:space="preserve">，经甲乙双方平等协商达成如下协议： </w:t>
      </w:r>
    </w:p>
    <w:p>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一、定义</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除非另有特别约定，在本协议以及与本协议有关的甲乙双方另行签订的其他文件中，下列词语按如下定义进行解释：</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（一）“协议”是指甲方和乙方已达成的协议，即由双方签订的协议格式中的文件，包括所有的附件、附录和组成协议部分的所有其他文件。</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（二）“工作日”是指除公休日和国家法定节假日以外的日历日。</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（三）“第三方”是指本协议以外的任何中国境内、境外的法人、自然人或其他组织。</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（四）“附件”是指与本协议的订立、履行有关的，经甲乙双方认可的，对本协议约定的内容进行细化、补充、修改、变更的文件等资料。</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（五）“征集公告”是指《</w:t>
      </w:r>
      <w:r>
        <w:rPr>
          <w:rFonts w:hint="eastAsia" w:ascii="宋体" w:hAnsi="宋体"/>
          <w:color w:val="auto"/>
          <w:sz w:val="24"/>
          <w:szCs w:val="24"/>
          <w:highlight w:val="none"/>
          <w:lang w:eastAsia="zh-CN"/>
        </w:rPr>
        <w:t>2025-2027年度沛县会议服务开放式框架协议采购项目</w:t>
      </w:r>
      <w:r>
        <w:rPr>
          <w:rFonts w:hint="eastAsia" w:ascii="宋体" w:hAnsi="宋体"/>
          <w:color w:val="auto"/>
          <w:sz w:val="24"/>
          <w:szCs w:val="24"/>
          <w:highlight w:val="none"/>
        </w:rPr>
        <w:t>框架协议征集公告》。</w:t>
      </w:r>
    </w:p>
    <w:p>
      <w:pPr>
        <w:spacing w:line="360" w:lineRule="auto"/>
        <w:ind w:firstLine="480"/>
        <w:rPr>
          <w:rFonts w:ascii="宋体" w:hAnsi="宋体" w:cs="Arial"/>
          <w:bCs/>
          <w:color w:val="auto"/>
          <w:sz w:val="24"/>
          <w:szCs w:val="24"/>
          <w:highlight w:val="none"/>
        </w:rPr>
      </w:pPr>
      <w:r>
        <w:rPr>
          <w:rFonts w:hint="eastAsia" w:ascii="宋体" w:hAnsi="宋体"/>
          <w:color w:val="auto"/>
          <w:sz w:val="24"/>
          <w:szCs w:val="24"/>
          <w:highlight w:val="none"/>
        </w:rPr>
        <w:t>（六）“服务对象”是指会</w:t>
      </w:r>
      <w:r>
        <w:rPr>
          <w:rFonts w:hint="eastAsia" w:ascii="宋体" w:hAnsi="宋体" w:cs="Arial"/>
          <w:bCs/>
          <w:color w:val="auto"/>
          <w:sz w:val="24"/>
          <w:szCs w:val="24"/>
          <w:highlight w:val="none"/>
        </w:rPr>
        <w:t>议定点场所服务对象，即：党政机关（包括党政机关、事业单位和团体组织）。</w:t>
      </w:r>
    </w:p>
    <w:p>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二、适用范围</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本协议条款仅适用于</w:t>
      </w:r>
      <w:r>
        <w:rPr>
          <w:rFonts w:hint="eastAsia" w:ascii="宋体" w:hAnsi="宋体"/>
          <w:color w:val="auto"/>
          <w:sz w:val="24"/>
          <w:szCs w:val="24"/>
          <w:highlight w:val="none"/>
          <w:lang w:eastAsia="zh-CN"/>
        </w:rPr>
        <w:t>2025-2027年度沛县会议服务开放式框架协议采购项目</w:t>
      </w:r>
      <w:r>
        <w:rPr>
          <w:rFonts w:hint="eastAsia" w:ascii="宋体" w:hAnsi="宋体"/>
          <w:color w:val="auto"/>
          <w:sz w:val="24"/>
          <w:szCs w:val="24"/>
          <w:highlight w:val="none"/>
        </w:rPr>
        <w:t>。</w:t>
      </w:r>
    </w:p>
    <w:p>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三、协议的组成</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（一）下列文件应作为本协议的组成部分：</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 1．本协议条款；</w:t>
      </w:r>
    </w:p>
    <w:p>
      <w:pPr>
        <w:spacing w:line="360" w:lineRule="auto"/>
        <w:ind w:firstLine="480"/>
        <w:rPr>
          <w:rFonts w:ascii="宋体" w:hAnsi="宋体"/>
          <w:color w:val="auto"/>
          <w:sz w:val="24"/>
          <w:szCs w:val="24"/>
          <w:highlight w:val="none"/>
          <w:u w:val="single"/>
        </w:rPr>
      </w:pPr>
      <w:r>
        <w:rPr>
          <w:rFonts w:hint="eastAsia" w:ascii="宋体" w:hAnsi="宋体"/>
          <w:color w:val="auto"/>
          <w:sz w:val="24"/>
          <w:szCs w:val="24"/>
          <w:highlight w:val="none"/>
        </w:rPr>
        <w:t xml:space="preserve"> 2．征集公告及其澄清、修改文件；</w:t>
      </w:r>
    </w:p>
    <w:p>
      <w:pPr>
        <w:spacing w:line="360" w:lineRule="auto"/>
        <w:ind w:firstLine="480"/>
        <w:rPr>
          <w:rFonts w:ascii="宋体" w:hAnsi="宋体" w:cs="Arial"/>
          <w:color w:val="auto"/>
          <w:sz w:val="24"/>
          <w:szCs w:val="24"/>
          <w:highlight w:val="none"/>
        </w:rPr>
      </w:pPr>
      <w:r>
        <w:rPr>
          <w:rFonts w:hint="eastAsia" w:ascii="宋体" w:hAnsi="宋体"/>
          <w:color w:val="auto"/>
          <w:sz w:val="24"/>
          <w:szCs w:val="24"/>
          <w:highlight w:val="none"/>
        </w:rPr>
        <w:t xml:space="preserve"> 3．申请文件及其澄清、修改文件</w:t>
      </w:r>
      <w:r>
        <w:rPr>
          <w:rFonts w:hint="eastAsia" w:ascii="宋体" w:hAnsi="宋体" w:cs="Arial"/>
          <w:color w:val="auto"/>
          <w:sz w:val="24"/>
          <w:szCs w:val="24"/>
          <w:highlight w:val="none"/>
        </w:rPr>
        <w:t>；</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 4．入围通知；</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 5．形成协议的其他有关文件。</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（二）上述文件互为补充和解释，如有不清或相互矛盾之处，以所列顺序在前的为准，但甲、乙双方有特别约定的除外。</w:t>
      </w:r>
    </w:p>
    <w:p>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四、协议承诺</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（一）从</w:t>
      </w:r>
      <w:r>
        <w:rPr>
          <w:rFonts w:hint="eastAsia" w:ascii="宋体" w:hAnsi="宋体"/>
          <w:color w:val="auto"/>
          <w:sz w:val="24"/>
          <w:szCs w:val="24"/>
          <w:highlight w:val="none"/>
          <w:lang w:eastAsia="zh-CN"/>
        </w:rPr>
        <w:t>2025年9月30日至2027年9月29日</w:t>
      </w:r>
      <w:r>
        <w:rPr>
          <w:rFonts w:hint="eastAsia" w:ascii="宋体" w:hAnsi="宋体"/>
          <w:color w:val="auto"/>
          <w:sz w:val="24"/>
          <w:szCs w:val="24"/>
          <w:highlight w:val="none"/>
        </w:rPr>
        <w:t>，甲方确认乙方为</w:t>
      </w:r>
      <w:r>
        <w:rPr>
          <w:rFonts w:ascii="宋体" w:hAnsi="宋体"/>
          <w:color w:val="auto"/>
          <w:sz w:val="24"/>
          <w:szCs w:val="24"/>
          <w:highlight w:val="none"/>
        </w:rPr>
        <w:t>202</w:t>
      </w:r>
      <w:r>
        <w:rPr>
          <w:rFonts w:hint="eastAsia" w:ascii="宋体" w:hAnsi="宋体"/>
          <w:color w:val="auto"/>
          <w:sz w:val="24"/>
          <w:szCs w:val="24"/>
          <w:highlight w:val="none"/>
        </w:rPr>
        <w:t>5-202</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年度党政机关会议定点场所。乙方应按甲方要求为服务对象提供接待服务。</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（二）甲方的权利：</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1．对乙方承诺的服务和实际提供的服务以及相关事项进行监督检查；</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2．对乙方承诺的协议价格执行情况进行监督检查；</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有权要求乙方对不符合协议的行为进行调整，如服务对象对乙方无正当理由拒绝提供承诺的服务和价格或提供的服务质量问题向甲方质疑，甲方接到质疑后有权进行核查，如情况属实可要求乙方及时改正，或根据有关规定，依法取消乙方框架协议的资格；</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4．有权要求乙方按规定通过“党政机关会议定点场所管理系统”对接待党政机关会议情况进行统计上报；</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5．有权在媒体上公布乙方履行协议情况。</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（三）甲方的义务：</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 公告入围供应商名称、地址、联系方式及付费标准，并动态更新入围供应商信息；</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 为第二阶段合同授予提供工作便利；</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 对第二阶段最高限价和需求标准执行情况进行管理；</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4. 对第二阶段确定成交供应商情况进行管理；</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5. </w:t>
      </w:r>
      <w:r>
        <w:rPr>
          <w:rFonts w:ascii="宋体" w:hAnsi="宋体"/>
          <w:color w:val="auto"/>
          <w:sz w:val="24"/>
          <w:szCs w:val="24"/>
          <w:highlight w:val="none"/>
        </w:rPr>
        <w:t>根据框架协议约定，在质量不降低、价格不提高的前提下，对入围供应商因</w:t>
      </w:r>
      <w:r>
        <w:rPr>
          <w:rFonts w:hint="eastAsia" w:ascii="宋体" w:hAnsi="宋体"/>
          <w:color w:val="auto"/>
          <w:sz w:val="24"/>
          <w:szCs w:val="24"/>
          <w:highlight w:val="none"/>
        </w:rPr>
        <w:t>服务</w:t>
      </w:r>
      <w:r>
        <w:rPr>
          <w:rFonts w:ascii="宋体" w:hAnsi="宋体"/>
          <w:color w:val="auto"/>
          <w:sz w:val="24"/>
          <w:szCs w:val="24"/>
          <w:highlight w:val="none"/>
        </w:rPr>
        <w:t>升级换代、用新</w:t>
      </w:r>
      <w:r>
        <w:rPr>
          <w:rFonts w:hint="eastAsia" w:ascii="宋体" w:hAnsi="宋体"/>
          <w:color w:val="auto"/>
          <w:sz w:val="24"/>
          <w:szCs w:val="24"/>
          <w:highlight w:val="none"/>
        </w:rPr>
        <w:t>服务</w:t>
      </w:r>
      <w:r>
        <w:rPr>
          <w:rFonts w:ascii="宋体" w:hAnsi="宋体"/>
          <w:color w:val="auto"/>
          <w:sz w:val="24"/>
          <w:szCs w:val="24"/>
          <w:highlight w:val="none"/>
        </w:rPr>
        <w:t>替代原入围</w:t>
      </w:r>
      <w:r>
        <w:rPr>
          <w:rFonts w:hint="eastAsia" w:ascii="宋体" w:hAnsi="宋体"/>
          <w:color w:val="auto"/>
          <w:sz w:val="24"/>
          <w:szCs w:val="24"/>
          <w:highlight w:val="none"/>
        </w:rPr>
        <w:t>服务</w:t>
      </w:r>
      <w:r>
        <w:rPr>
          <w:rFonts w:ascii="宋体" w:hAnsi="宋体"/>
          <w:color w:val="auto"/>
          <w:sz w:val="24"/>
          <w:szCs w:val="24"/>
          <w:highlight w:val="none"/>
        </w:rPr>
        <w:t>的情形进行审核</w:t>
      </w:r>
      <w:r>
        <w:rPr>
          <w:rFonts w:hint="eastAsia" w:ascii="宋体" w:hAnsi="宋体"/>
          <w:color w:val="auto"/>
          <w:sz w:val="24"/>
          <w:szCs w:val="24"/>
          <w:highlight w:val="none"/>
        </w:rPr>
        <w:t>；</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6. 建立用户反馈和评价机制，接受采购人和服务对象对乙方履行框架协议和采购合同情况的反馈与评价，并将用户反馈和评价情况向采购人和服务对象公开，作为第二阶段直接选定成交供应商的参考；</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7. 办理入围供应商清退和补充相关事宜。</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（四）乙方的权利：</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1．会议举办单位不能出示有效证明，证明其属于框架协议服务范围的，乙方有权拒绝向其提供协议价格的服务；</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2．会议举办单位要求虚开发票、提取现金、开支与会议无关费用的，乙方有权拒绝；</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（五）乙方的义务：</w:t>
      </w:r>
    </w:p>
    <w:p>
      <w:pPr>
        <w:spacing w:line="360" w:lineRule="auto"/>
        <w:ind w:firstLine="480"/>
        <w:rPr>
          <w:rFonts w:ascii="宋体" w:hAnsi="宋体" w:cs="Arial"/>
          <w:color w:val="auto"/>
          <w:sz w:val="24"/>
          <w:szCs w:val="24"/>
          <w:highlight w:val="none"/>
        </w:rPr>
      </w:pPr>
      <w:r>
        <w:rPr>
          <w:rFonts w:hint="eastAsia" w:ascii="宋体" w:hAnsi="宋体"/>
          <w:color w:val="auto"/>
          <w:sz w:val="24"/>
          <w:szCs w:val="24"/>
          <w:highlight w:val="none"/>
        </w:rPr>
        <w:t>1．乙方应按征集公告的要求，提供本协议规定的会议接待</w:t>
      </w:r>
      <w:r>
        <w:rPr>
          <w:rFonts w:hint="eastAsia" w:ascii="宋体" w:hAnsi="宋体" w:cs="Arial"/>
          <w:color w:val="auto"/>
          <w:sz w:val="24"/>
          <w:szCs w:val="24"/>
          <w:highlight w:val="none"/>
        </w:rPr>
        <w:t>服务。</w:t>
      </w:r>
    </w:p>
    <w:p>
      <w:pPr>
        <w:spacing w:line="360" w:lineRule="auto"/>
        <w:ind w:firstLine="480"/>
        <w:rPr>
          <w:rFonts w:ascii="宋体" w:hAnsi="宋体" w:cs="Arial"/>
          <w:color w:val="auto"/>
          <w:sz w:val="24"/>
          <w:szCs w:val="24"/>
          <w:highlight w:val="none"/>
        </w:rPr>
      </w:pPr>
      <w:r>
        <w:rPr>
          <w:rFonts w:hint="eastAsia" w:ascii="宋体" w:hAnsi="宋体" w:cs="Arial"/>
          <w:color w:val="auto"/>
          <w:sz w:val="24"/>
          <w:szCs w:val="24"/>
          <w:highlight w:val="none"/>
        </w:rPr>
        <w:t>在协议期内，乙方必须持有和确保下列证照处于合法有效期内：营业执照、中华人民共和国组织机构代码证、</w:t>
      </w:r>
      <w:r>
        <w:rPr>
          <w:rFonts w:hint="eastAsia" w:ascii="宋体" w:hAnsi="宋体"/>
          <w:color w:val="auto"/>
          <w:sz w:val="24"/>
          <w:szCs w:val="24"/>
          <w:highlight w:val="none"/>
        </w:rPr>
        <w:t>卫生许可证</w:t>
      </w:r>
      <w:r>
        <w:rPr>
          <w:rFonts w:hint="eastAsia" w:ascii="宋体" w:hAnsi="宋体" w:cs="Arial"/>
          <w:color w:val="auto"/>
          <w:sz w:val="24"/>
          <w:szCs w:val="24"/>
          <w:highlight w:val="none"/>
        </w:rPr>
        <w:t>、食品经营许可证、特种行业许可证（如有）、消防安全检查合格证、锅炉、电梯（未安装使用的除外）安全检查合格证明等。</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2．在协议期内，乙方要按照本协议的规定，接待党政机关举办会议，并执行最高限制单价。</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协议有效期内，乙方应保持各项设备、设施完好，具备履行协议的能力；如乙方设备、设施发生足以影响接待能力的重大变化，应在变化发生后 3 日内书面通知甲方，甲方根据实际情况决定是否继续履行协议。如甲方解除协议，应在乙方书面通知到达30日内书面通知乙方并与乙方签订解除协议确认书。</w:t>
      </w:r>
    </w:p>
    <w:p>
      <w:pPr>
        <w:spacing w:line="360" w:lineRule="auto"/>
        <w:ind w:firstLine="480"/>
        <w:rPr>
          <w:rFonts w:ascii="宋体" w:hAnsi="宋体" w:cs="Arial"/>
          <w:color w:val="auto"/>
          <w:sz w:val="24"/>
          <w:szCs w:val="24"/>
          <w:highlight w:val="none"/>
        </w:rPr>
      </w:pPr>
      <w:r>
        <w:rPr>
          <w:rFonts w:hint="eastAsia" w:ascii="宋体" w:hAnsi="宋体" w:cs="Arial"/>
          <w:color w:val="auto"/>
          <w:sz w:val="24"/>
          <w:szCs w:val="24"/>
          <w:highlight w:val="none"/>
        </w:rPr>
        <w:t>3．乙方的设施设备、清洁卫生、服务质量等要符合国家规定标准，不得因价格优惠而减少服务项目、降低服务质量。</w:t>
      </w:r>
    </w:p>
    <w:p>
      <w:pPr>
        <w:spacing w:line="360" w:lineRule="auto"/>
        <w:ind w:firstLine="480"/>
        <w:rPr>
          <w:rFonts w:ascii="宋体" w:hAnsi="宋体" w:cs="Arial"/>
          <w:color w:val="auto"/>
          <w:sz w:val="24"/>
          <w:szCs w:val="24"/>
          <w:highlight w:val="none"/>
        </w:rPr>
      </w:pPr>
      <w:r>
        <w:rPr>
          <w:rFonts w:hint="eastAsia" w:ascii="宋体" w:hAnsi="宋体" w:cs="Arial"/>
          <w:color w:val="auto"/>
          <w:sz w:val="24"/>
          <w:szCs w:val="24"/>
          <w:highlight w:val="none"/>
        </w:rPr>
        <w:t>4．乙方向单位举办会议提供的协议价格及综合定额投标报价以申请文件中明细报价表内容为准。会议综合定额标准包括住宿费（含早餐）、伙食费、会议室租金、设备租赁费等。</w:t>
      </w:r>
    </w:p>
    <w:p>
      <w:pPr>
        <w:spacing w:line="360" w:lineRule="auto"/>
        <w:ind w:firstLine="480"/>
        <w:rPr>
          <w:rFonts w:ascii="宋体" w:hAnsi="宋体" w:cs="Arial"/>
          <w:color w:val="auto"/>
          <w:sz w:val="24"/>
          <w:szCs w:val="24"/>
          <w:highlight w:val="none"/>
        </w:rPr>
      </w:pPr>
      <w:r>
        <w:rPr>
          <w:rFonts w:hint="eastAsia" w:ascii="宋体" w:hAnsi="宋体" w:cs="Arial"/>
          <w:color w:val="auto"/>
          <w:sz w:val="24"/>
          <w:szCs w:val="24"/>
          <w:highlight w:val="none"/>
        </w:rPr>
        <w:t>乙方承诺提供的价格不得随市场价格波动而提高。</w:t>
      </w:r>
    </w:p>
    <w:p>
      <w:pPr>
        <w:spacing w:line="360" w:lineRule="auto"/>
        <w:ind w:firstLine="480"/>
        <w:rPr>
          <w:rFonts w:ascii="宋体" w:hAnsi="宋体" w:cs="Arial"/>
          <w:color w:val="auto"/>
          <w:sz w:val="24"/>
          <w:szCs w:val="24"/>
          <w:highlight w:val="none"/>
        </w:rPr>
      </w:pPr>
      <w:r>
        <w:rPr>
          <w:rFonts w:hint="eastAsia" w:ascii="宋体" w:hAnsi="宋体" w:cs="Arial"/>
          <w:color w:val="auto"/>
          <w:sz w:val="24"/>
          <w:szCs w:val="24"/>
          <w:highlight w:val="none"/>
        </w:rPr>
        <w:t>当服务对象与乙方在价格和服务方面发生争议时，乙方有义务主动出示本框架协议文本。</w:t>
      </w:r>
    </w:p>
    <w:p>
      <w:pPr>
        <w:spacing w:line="360" w:lineRule="auto"/>
        <w:ind w:firstLine="480"/>
        <w:rPr>
          <w:rFonts w:ascii="宋体" w:hAnsi="宋体" w:cs="Arial"/>
          <w:color w:val="auto"/>
          <w:sz w:val="24"/>
          <w:szCs w:val="24"/>
          <w:highlight w:val="none"/>
        </w:rPr>
      </w:pPr>
      <w:r>
        <w:rPr>
          <w:rFonts w:hint="eastAsia" w:ascii="宋体" w:hAnsi="宋体" w:cs="Arial"/>
          <w:color w:val="auto"/>
          <w:sz w:val="24"/>
          <w:szCs w:val="24"/>
          <w:highlight w:val="none"/>
        </w:rPr>
        <w:t>5．乙方的名称（包括发票开具单位的名称）、地址、联系方式等发生变化时，应及时书面通知甲方，并在“党政机关会议定点场所管理系统”上做相应更改。</w:t>
      </w:r>
    </w:p>
    <w:p>
      <w:pPr>
        <w:spacing w:line="360" w:lineRule="auto"/>
        <w:ind w:firstLine="480"/>
        <w:rPr>
          <w:rFonts w:ascii="宋体" w:hAnsi="宋体" w:cs="Arial"/>
          <w:color w:val="auto"/>
          <w:sz w:val="24"/>
          <w:szCs w:val="24"/>
          <w:highlight w:val="none"/>
        </w:rPr>
      </w:pPr>
      <w:r>
        <w:rPr>
          <w:rFonts w:hint="eastAsia" w:ascii="宋体" w:hAnsi="宋体" w:cs="Arial"/>
          <w:color w:val="auto"/>
          <w:sz w:val="24"/>
          <w:szCs w:val="24"/>
          <w:highlight w:val="none"/>
        </w:rPr>
        <w:t>6．乙方应具备上网条件，应当在结算时通过“党政机关会议定点场所管理系统”打印电子结算单，供会议举办单位报销使用。</w:t>
      </w:r>
    </w:p>
    <w:p>
      <w:pPr>
        <w:spacing w:line="360" w:lineRule="auto"/>
        <w:ind w:firstLine="480"/>
        <w:rPr>
          <w:rFonts w:ascii="宋体" w:hAnsi="宋体" w:cs="Arial"/>
          <w:color w:val="auto"/>
          <w:sz w:val="24"/>
          <w:szCs w:val="24"/>
          <w:highlight w:val="none"/>
        </w:rPr>
      </w:pPr>
      <w:r>
        <w:rPr>
          <w:rFonts w:hint="eastAsia" w:ascii="宋体" w:hAnsi="宋体" w:cs="Arial"/>
          <w:color w:val="auto"/>
          <w:sz w:val="24"/>
          <w:szCs w:val="24"/>
          <w:highlight w:val="none"/>
        </w:rPr>
        <w:t>7．乙方应如实开具发票，提供费用原始明细单据，供会议举办单位报销使用。</w:t>
      </w:r>
    </w:p>
    <w:p>
      <w:pPr>
        <w:spacing w:line="360" w:lineRule="auto"/>
        <w:ind w:firstLine="480"/>
        <w:rPr>
          <w:rFonts w:ascii="宋体" w:hAnsi="宋体" w:cs="Arial"/>
          <w:color w:val="auto"/>
          <w:sz w:val="24"/>
          <w:szCs w:val="24"/>
          <w:highlight w:val="none"/>
        </w:rPr>
      </w:pPr>
      <w:r>
        <w:rPr>
          <w:rFonts w:hint="eastAsia" w:ascii="宋体" w:hAnsi="宋体" w:cs="Arial"/>
          <w:color w:val="auto"/>
          <w:sz w:val="24"/>
          <w:szCs w:val="24"/>
          <w:highlight w:val="none"/>
        </w:rPr>
        <w:t>8．乙方应具备信用卡收款条件，方便使用公务卡结算。</w:t>
      </w:r>
    </w:p>
    <w:p>
      <w:pPr>
        <w:spacing w:line="360" w:lineRule="auto"/>
        <w:ind w:firstLine="480"/>
        <w:rPr>
          <w:rFonts w:ascii="宋体" w:hAnsi="宋体" w:cs="Arial"/>
          <w:color w:val="auto"/>
          <w:sz w:val="24"/>
          <w:szCs w:val="24"/>
          <w:highlight w:val="none"/>
        </w:rPr>
      </w:pPr>
      <w:r>
        <w:rPr>
          <w:rFonts w:hint="eastAsia" w:ascii="宋体" w:hAnsi="宋体" w:cs="Arial"/>
          <w:color w:val="auto"/>
          <w:sz w:val="24"/>
          <w:szCs w:val="24"/>
          <w:highlight w:val="none"/>
        </w:rPr>
        <w:t>9．乙方应于本协议签署后的7个工作日内，在“党政机关会议定点场所管理系统”上完成场所的注册、协议价格等信息填报、本协议的影印件、场所位置图的上传等工作，并通知甲方进行审核。</w:t>
      </w:r>
    </w:p>
    <w:p>
      <w:pPr>
        <w:spacing w:line="360" w:lineRule="auto"/>
        <w:ind w:firstLine="480"/>
        <w:rPr>
          <w:rFonts w:ascii="宋体" w:hAnsi="宋体" w:cs="Arial"/>
          <w:color w:val="auto"/>
          <w:sz w:val="24"/>
          <w:szCs w:val="24"/>
          <w:highlight w:val="none"/>
        </w:rPr>
      </w:pPr>
      <w:r>
        <w:rPr>
          <w:rFonts w:hint="eastAsia" w:ascii="宋体" w:hAnsi="宋体" w:cs="Arial"/>
          <w:color w:val="auto"/>
          <w:sz w:val="24"/>
          <w:szCs w:val="24"/>
          <w:highlight w:val="none"/>
        </w:rPr>
        <w:t>10．乙方在“党政机关会议定点场所管理系统”注册的场所名称与发票开具单位名称不一致的，应在网上注明。</w:t>
      </w:r>
    </w:p>
    <w:p>
      <w:pPr>
        <w:spacing w:line="360" w:lineRule="auto"/>
        <w:ind w:firstLine="480"/>
        <w:rPr>
          <w:rFonts w:ascii="宋体" w:hAnsi="宋体"/>
          <w:color w:val="auto"/>
          <w:sz w:val="24"/>
          <w:szCs w:val="24"/>
          <w:highlight w:val="none"/>
        </w:rPr>
      </w:pPr>
      <w:r>
        <w:rPr>
          <w:rFonts w:hint="eastAsia" w:ascii="宋体" w:hAnsi="宋体" w:cs="Arial"/>
          <w:color w:val="auto"/>
          <w:sz w:val="24"/>
          <w:szCs w:val="24"/>
          <w:highlight w:val="none"/>
        </w:rPr>
        <w:t>11．乙方应接受甲方的监督检查，对甲方提出的意见及时进行整改。</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（六）结算</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会议费用由会议举办单位按照会议费管理办法规定向乙方支付，乙方应保存好所有结算单据，甲方有权根据会议费管理办法等检验结算单据。</w:t>
      </w:r>
    </w:p>
    <w:p>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五、违约责任</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乙方有以下违约行为的，经调查属实的，第一次予以书面警告；第二次取消会议定点场所资格，并不得参加下一轮次的会议定点场所政府采购。</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（一）无正当理由拒绝接待党政机关会议的；</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（二）超过协议价格收取费用或采取减少服务项目等降低服务质量的；</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（三）提供虚假发票的；</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（四）未按规定提供发票、费用原始明细单据、电子结算单等凭证的；</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（五）违反其他协议规定事项的。</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乙方在协议期内未经批准单方面终止履行协议的，取消其会议定点场所资格，并不得参与下一轮次党政机关会议定点场所政府采购。</w:t>
      </w:r>
    </w:p>
    <w:p>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六、不可抗力</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一）不可抗力事件是指甲乙双方在缔结协议时所不能预见的，且它的发生及其后果是无法避免和无法克服的事故，诸如战争、骚乱、瘟疫、严重火灾、洪水、台风、地震等，包括乙方破产、解散、清算、停业以及其他原因无法提供接待服务。</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二）遭受不可抗力一方应在不可抗力事故发生后尽快以书面形式通知对方，并于事故发生后14天内将有关部门出具的证明文件、详细情况报告以及不可抗力对履行协议影响程度的说明用特快专递或挂号信寄给对方。</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三）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（四）一旦不可抗力事故的影响持续120天以上，甲乙双方通过友好协商，在合理的时间内达成进一步履行协议或者终止协议的协议。</w:t>
      </w:r>
    </w:p>
    <w:p>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七、保密条款</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一）除甲乙双方共同认可的信息发布外，任何一方对其获知的本协议涉及的所有有形、无形的信息及资料（包括但不限于甲乙双方的往来书面文字文件、电子邮件等）中另一方的商业秘密或国家秘密负有保密义务。</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二）除非法律、法规另有规定或得到本协议之另一方的书面许可，任何一方不得向第三人泄露前款规定的商业秘密或国家秘密。保密期限自任何一方获知商业秘密或国家秘密之日起至本条规定的秘密成为公众信息之日止。</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（三）乙方不得以任何形式向第三方泄露参加会议人员的个人信息。</w:t>
      </w:r>
    </w:p>
    <w:p>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八、协议的解释</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（一）任何一方对本协议及其附件的解释均应遵循诚实信用原则，依照本协议签订时有效的中华人民共和国的法律、法规以及人们通常的理解进行。</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（二）本协议标题仅供查阅方便，并非对本协议的诠释或解释，本协议中以日表述的时间期限均指公历日。</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（三）对本协议的任何解释均应以书面做出。</w:t>
      </w:r>
    </w:p>
    <w:p>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九、争议的解决</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（一）在执行本协议中发生的与本协议有关的争端，甲乙双方应通过友好协商解决，经协商在60天内不能达成协议时，甲乙双方同意将争议递交</w:t>
      </w:r>
      <w:r>
        <w:rPr>
          <w:rFonts w:hint="eastAsia" w:ascii="宋体" w:hAnsi="宋体"/>
          <w:color w:val="auto"/>
          <w:sz w:val="24"/>
          <w:szCs w:val="24"/>
          <w:highlight w:val="none"/>
          <w:lang w:eastAsia="zh-CN"/>
        </w:rPr>
        <w:t>沛县</w:t>
      </w:r>
      <w:r>
        <w:rPr>
          <w:rFonts w:hint="eastAsia" w:ascii="宋体" w:hAnsi="宋体"/>
          <w:color w:val="auto"/>
          <w:sz w:val="24"/>
          <w:szCs w:val="24"/>
          <w:highlight w:val="none"/>
        </w:rPr>
        <w:t>仲裁委员会按照该会仲裁规则进行仲裁。仲裁裁决是终局的，对双方均有约束力。</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（二）除另有裁决外，仲裁费用应由败诉方负担。</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（三）在仲裁期间，除正在进行的仲裁部分外，协议其他部分继续执行。</w:t>
      </w:r>
    </w:p>
    <w:p>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十、协议的终止</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（一）本协议有效期为</w:t>
      </w:r>
      <w:r>
        <w:rPr>
          <w:rFonts w:hint="eastAsia" w:ascii="宋体" w:hAnsi="宋体"/>
          <w:color w:val="auto"/>
          <w:sz w:val="24"/>
          <w:szCs w:val="24"/>
          <w:highlight w:val="none"/>
          <w:lang w:eastAsia="zh-CN"/>
        </w:rPr>
        <w:t>2025年9月30日至2027年9月29日</w:t>
      </w:r>
      <w:r>
        <w:rPr>
          <w:rFonts w:hint="eastAsia" w:ascii="宋体" w:hAnsi="宋体"/>
          <w:color w:val="auto"/>
          <w:sz w:val="24"/>
          <w:szCs w:val="24"/>
          <w:highlight w:val="none"/>
        </w:rPr>
        <w:t>。</w:t>
      </w:r>
      <w:r>
        <w:rPr>
          <w:rFonts w:hint="eastAsia" w:ascii="宋体" w:hAnsi="宋体"/>
          <w:b/>
          <w:color w:val="auto"/>
          <w:sz w:val="24"/>
          <w:szCs w:val="24"/>
          <w:highlight w:val="none"/>
        </w:rPr>
        <w:t>协议期满后，经双方协商一致，本轮次的定点场所可以续签下一轮次的协议，继续保留定点场所资格；也可以自愿退出，定点场所资格自动取消。</w:t>
      </w:r>
      <w:r>
        <w:rPr>
          <w:rFonts w:hint="eastAsia" w:ascii="宋体" w:hAnsi="宋体"/>
          <w:color w:val="auto"/>
          <w:sz w:val="24"/>
          <w:szCs w:val="24"/>
          <w:highlight w:val="none"/>
        </w:rPr>
        <w:t>协议期内，任何一方不得擅自终止协议，否则应承担所造成的一切损失。如乙方需退出协议，可按征集公告及相关规定申请退出框架协议，申请退出后会议定点场所资格自动取消。</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（二）出现下列情况时本协议自行终止：</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1.本协议正常履行完毕；</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2.甲乙双方协议终止本协议的履行；</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3.不可抗力导致本协议无法履行或履行不必要时；</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4.一方不履行协议条款，造成另一方无法执行协议，协商又不能求得解决，责任方赔偿损失后，协议终止。</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（三）除本协议另有约定外，发生任何以下一种情况，甲方有权解除本协议，对于由此给乙方造成的损失甲方不承担赔偿责任，对于由此给甲方造成的损失，乙方应负赔偿责任：</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1．乙方设备设施发生重大变化，不满足征集公告提出的要求或者不具备接待能力的；</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2．乙方发生第五条“违约责任”所列违约行为达到2次及以上的；</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3．乙方出现组织卖淫嫖娼、赌博、贩卖毒品、危害国家安全等违法行为的。</w:t>
      </w:r>
    </w:p>
    <w:p>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十一、法律适用</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本协议及附件的订立、效力、解释、履行、争议的解决等适用本协议签订时有效的中华人民共和国法律、法规的有关规定。</w:t>
      </w:r>
    </w:p>
    <w:p>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十二、权力的保留</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一）任何一方没有行使其权利或没有就违约方的违法行为采取任何行动，不应被视为是对其权利的放弃或对追究其他各方违约责任权利的放弃。任何一方放弃针对违约方的某种权利，或放弃追究违约方的某种责任，不应视为对其他权利或追究其他责任的放弃。</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二）如果本协议部分条款依据现行有关法律、法规被确认为无效或无法履行，且该部分无效或无法履行的条款不影响本协议其他条款效力的，本协议其他条款继续有效；同时，协议各方应根据现行有关法律、法规对该部分无效或无法履行的条款进行调整，使其依法成为有效条款，并尽量符合本协议所体现的原则和精神。</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（三）在本协议履行期间，因中国法律、法规、政策的变化致使本协议的部分条款相冲突、无效或失去可强制执行效力时，甲乙双方应尽快修改本协议中相冲突或无效或失去可强制执行效力的条款。</w:t>
      </w:r>
    </w:p>
    <w:p>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十三、主导语言与计量单位</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（一）协议书写应用中文。甲乙双方所有的来往信函，以及协议有关的文件均应以中文书写。</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（二）除协议另有规定外，计量单位均使用中华人民共和国法定计量单位。</w:t>
      </w:r>
    </w:p>
    <w:p>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十四、协议修改</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（一）对于本协议的未尽事宜，需进行修改、补充或完善的，甲乙双方必须就所修改的内容签订书面的协议修改书，作为本协议的补充协议。</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（二）补充协议与本协议具有同等法律效力。</w:t>
      </w:r>
    </w:p>
    <w:p>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十五、附加条款</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由于乙方没有及时在“党政机关会议定点场所管理系统”上注册、发布相关信息而无法取得各级党政机关认可的，所造成的损失由乙方负责。</w:t>
      </w:r>
    </w:p>
    <w:p>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十六、协议生效</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（一）本项目不再签订书面框架协议，发布入围结果公告，视为签订框架协议。本协议有效期至202</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日。</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（二）本协议中的附件均为本协议不可分割的部分，与本协议具有同等的法律效力。</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（三）征集公告、申请文件、框架协议条款及入围通知书，乙方在申请、评审过程中所作其它有关承诺、声明、书面澄清等均为协议不可分割的部分，与主协议具有同等法律效力。</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（四）财政部门规定的其他事项。</w:t>
      </w:r>
    </w:p>
    <w:p>
      <w:pPr>
        <w:ind w:firstLine="480"/>
        <w:jc w:val="center"/>
        <w:rPr>
          <w:rFonts w:ascii="黑体" w:eastAsia="黑体"/>
          <w:b/>
          <w:color w:val="auto"/>
          <w:sz w:val="32"/>
          <w:szCs w:val="32"/>
          <w:highlight w:val="none"/>
        </w:rPr>
      </w:pPr>
      <w:r>
        <w:rPr>
          <w:rFonts w:ascii="宋体" w:hAnsi="宋体"/>
          <w:color w:val="auto"/>
          <w:sz w:val="24"/>
          <w:szCs w:val="24"/>
          <w:highlight w:val="none"/>
        </w:rPr>
        <w:br w:type="page" w:clear="all"/>
      </w:r>
      <w:r>
        <w:rPr>
          <w:rFonts w:hint="eastAsia" w:ascii="黑体" w:eastAsia="黑体"/>
          <w:b/>
          <w:color w:val="auto"/>
          <w:sz w:val="32"/>
          <w:szCs w:val="32"/>
          <w:highlight w:val="none"/>
        </w:rPr>
        <w:t>党政机关会议定点场所服务采购合同</w:t>
      </w:r>
    </w:p>
    <w:p>
      <w:pPr>
        <w:spacing w:line="400" w:lineRule="exact"/>
        <w:ind w:firstLine="6240"/>
        <w:rPr>
          <w:rFonts w:ascii="黑体" w:eastAsia="黑体"/>
          <w:b/>
          <w:color w:val="auto"/>
          <w:sz w:val="32"/>
          <w:szCs w:val="32"/>
          <w:highlight w:val="none"/>
        </w:rPr>
      </w:pPr>
      <w:r>
        <w:rPr>
          <w:rFonts w:hint="eastAsia"/>
          <w:color w:val="auto"/>
          <w:sz w:val="24"/>
          <w:szCs w:val="24"/>
          <w:highlight w:val="none"/>
        </w:rPr>
        <w:t>合</w:t>
      </w:r>
      <w:r>
        <w:rPr>
          <w:color w:val="auto"/>
          <w:sz w:val="24"/>
          <w:szCs w:val="24"/>
          <w:highlight w:val="none"/>
        </w:rPr>
        <w:t>同编号：</w:t>
      </w:r>
    </w:p>
    <w:p>
      <w:pPr>
        <w:spacing w:line="400" w:lineRule="exact"/>
        <w:rPr>
          <w:b/>
          <w:color w:val="auto"/>
          <w:sz w:val="24"/>
          <w:szCs w:val="24"/>
          <w:highlight w:val="none"/>
        </w:rPr>
      </w:pPr>
      <w:r>
        <w:rPr>
          <w:rFonts w:hint="eastAsia"/>
          <w:b/>
          <w:color w:val="auto"/>
          <w:sz w:val="24"/>
          <w:szCs w:val="24"/>
          <w:highlight w:val="none"/>
        </w:rPr>
        <w:t>甲方：</w:t>
      </w:r>
      <w:r>
        <w:rPr>
          <w:rFonts w:hint="eastAsia"/>
          <w:color w:val="auto"/>
          <w:sz w:val="24"/>
          <w:szCs w:val="24"/>
          <w:highlight w:val="none"/>
          <w:u w:val="single"/>
        </w:rPr>
        <w:t xml:space="preserve">                   </w:t>
      </w:r>
      <w:r>
        <w:rPr>
          <w:rFonts w:hint="eastAsia"/>
          <w:color w:val="auto"/>
          <w:sz w:val="24"/>
          <w:szCs w:val="24"/>
          <w:highlight w:val="none"/>
        </w:rPr>
        <w:t>（党政机关）</w:t>
      </w:r>
    </w:p>
    <w:p>
      <w:pPr>
        <w:spacing w:line="400" w:lineRule="exact"/>
        <w:rPr>
          <w:b/>
          <w:color w:val="auto"/>
          <w:sz w:val="24"/>
          <w:szCs w:val="24"/>
          <w:highlight w:val="none"/>
        </w:rPr>
      </w:pPr>
      <w:r>
        <w:rPr>
          <w:rFonts w:hint="eastAsia"/>
          <w:b/>
          <w:color w:val="auto"/>
          <w:sz w:val="24"/>
          <w:szCs w:val="24"/>
          <w:highlight w:val="none"/>
        </w:rPr>
        <w:t>乙方：</w:t>
      </w:r>
      <w:r>
        <w:rPr>
          <w:rFonts w:hint="eastAsia"/>
          <w:color w:val="auto"/>
          <w:sz w:val="24"/>
          <w:szCs w:val="24"/>
          <w:highlight w:val="none"/>
          <w:u w:val="single"/>
        </w:rPr>
        <w:t xml:space="preserve">                   </w:t>
      </w:r>
      <w:r>
        <w:rPr>
          <w:rFonts w:hint="eastAsia"/>
          <w:color w:val="auto"/>
          <w:sz w:val="24"/>
          <w:szCs w:val="24"/>
          <w:highlight w:val="none"/>
        </w:rPr>
        <w:t>（定点场所）</w:t>
      </w:r>
    </w:p>
    <w:p>
      <w:pPr>
        <w:spacing w:line="400" w:lineRule="exact"/>
        <w:ind w:firstLine="480"/>
        <w:rPr>
          <w:color w:val="auto"/>
          <w:sz w:val="24"/>
          <w:szCs w:val="24"/>
          <w:highlight w:val="none"/>
        </w:rPr>
      </w:pPr>
      <w:r>
        <w:rPr>
          <w:rFonts w:hint="eastAsia"/>
          <w:color w:val="auto"/>
          <w:sz w:val="24"/>
          <w:szCs w:val="24"/>
          <w:highlight w:val="none"/>
        </w:rPr>
        <w:t>甲乙双方经友好协商，就甲方在乙方召开会议的有关事宜，签订合同如下：</w:t>
      </w:r>
    </w:p>
    <w:p>
      <w:pPr>
        <w:spacing w:line="400" w:lineRule="exact"/>
        <w:ind w:firstLine="482"/>
        <w:rPr>
          <w:b/>
          <w:color w:val="auto"/>
          <w:sz w:val="24"/>
          <w:szCs w:val="24"/>
          <w:highlight w:val="none"/>
        </w:rPr>
      </w:pPr>
      <w:r>
        <w:rPr>
          <w:rFonts w:hint="eastAsia"/>
          <w:b/>
          <w:color w:val="auto"/>
          <w:sz w:val="24"/>
          <w:szCs w:val="24"/>
          <w:highlight w:val="none"/>
        </w:rPr>
        <w:t>一、会务内容：</w:t>
      </w:r>
    </w:p>
    <w:tbl>
      <w:tblPr>
        <w:tblStyle w:val="57"/>
        <w:tblW w:w="960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1"/>
        <w:gridCol w:w="1307"/>
        <w:gridCol w:w="90"/>
        <w:gridCol w:w="323"/>
        <w:gridCol w:w="850"/>
        <w:gridCol w:w="224"/>
        <w:gridCol w:w="1052"/>
        <w:gridCol w:w="142"/>
        <w:gridCol w:w="1087"/>
        <w:gridCol w:w="513"/>
        <w:gridCol w:w="526"/>
        <w:gridCol w:w="871"/>
        <w:gridCol w:w="12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1371" w:type="dxa"/>
          </w:tcPr>
          <w:p>
            <w:pPr>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会议名称</w:t>
            </w:r>
          </w:p>
        </w:tc>
        <w:tc>
          <w:tcPr>
            <w:tcW w:w="3846" w:type="dxa"/>
            <w:gridSpan w:val="6"/>
          </w:tcPr>
          <w:p>
            <w:pPr>
              <w:spacing w:line="440" w:lineRule="exact"/>
              <w:jc w:val="center"/>
              <w:rPr>
                <w:rFonts w:ascii="宋体" w:hAnsi="宋体"/>
                <w:b/>
                <w:color w:val="auto"/>
                <w:sz w:val="24"/>
                <w:szCs w:val="24"/>
                <w:highlight w:val="none"/>
              </w:rPr>
            </w:pPr>
          </w:p>
        </w:tc>
        <w:tc>
          <w:tcPr>
            <w:tcW w:w="1229" w:type="dxa"/>
            <w:gridSpan w:val="2"/>
          </w:tcPr>
          <w:p>
            <w:pPr>
              <w:spacing w:line="440" w:lineRule="exact"/>
              <w:rPr>
                <w:rFonts w:ascii="宋体" w:hAnsi="宋体"/>
                <w:b/>
                <w:color w:val="auto"/>
                <w:sz w:val="24"/>
                <w:szCs w:val="24"/>
                <w:highlight w:val="none"/>
              </w:rPr>
            </w:pPr>
            <w:r>
              <w:rPr>
                <w:rFonts w:hint="eastAsia" w:ascii="宋体" w:hAnsi="宋体"/>
                <w:b/>
                <w:color w:val="auto"/>
                <w:sz w:val="24"/>
                <w:szCs w:val="24"/>
                <w:highlight w:val="none"/>
              </w:rPr>
              <w:t>会议日期</w:t>
            </w:r>
          </w:p>
        </w:tc>
        <w:tc>
          <w:tcPr>
            <w:tcW w:w="3157" w:type="dxa"/>
            <w:gridSpan w:val="4"/>
          </w:tcPr>
          <w:p>
            <w:pPr>
              <w:spacing w:line="440" w:lineRule="exact"/>
              <w:ind w:firstLine="240"/>
              <w:rPr>
                <w:rFonts w:ascii="宋体" w:hAnsi="宋体"/>
                <w:color w:val="auto"/>
                <w:sz w:val="24"/>
                <w:szCs w:val="24"/>
                <w:highlight w:val="none"/>
              </w:rPr>
            </w:pPr>
            <w:r>
              <w:rPr>
                <w:rFonts w:hint="eastAsia" w:ascii="宋体" w:hAnsi="宋体"/>
                <w:color w:val="auto"/>
                <w:sz w:val="24"/>
                <w:szCs w:val="24"/>
                <w:highlight w:val="none"/>
              </w:rPr>
              <w:t>年 月 日至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1371" w:type="dxa"/>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主办单位</w:t>
            </w:r>
          </w:p>
        </w:tc>
        <w:tc>
          <w:tcPr>
            <w:tcW w:w="3846" w:type="dxa"/>
            <w:gridSpan w:val="6"/>
          </w:tcPr>
          <w:p>
            <w:pPr>
              <w:spacing w:line="440" w:lineRule="exact"/>
              <w:jc w:val="center"/>
              <w:rPr>
                <w:rFonts w:ascii="宋体" w:hAnsi="宋体"/>
                <w:color w:val="auto"/>
                <w:sz w:val="24"/>
                <w:szCs w:val="24"/>
                <w:highlight w:val="none"/>
              </w:rPr>
            </w:pPr>
          </w:p>
        </w:tc>
        <w:tc>
          <w:tcPr>
            <w:tcW w:w="1229" w:type="dxa"/>
            <w:gridSpan w:val="2"/>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会议人数</w:t>
            </w:r>
          </w:p>
        </w:tc>
        <w:tc>
          <w:tcPr>
            <w:tcW w:w="3157" w:type="dxa"/>
            <w:gridSpan w:val="4"/>
          </w:tcPr>
          <w:p>
            <w:pPr>
              <w:spacing w:line="44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1371" w:type="dxa"/>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联 系 人</w:t>
            </w:r>
          </w:p>
        </w:tc>
        <w:tc>
          <w:tcPr>
            <w:tcW w:w="1307" w:type="dxa"/>
          </w:tcPr>
          <w:p>
            <w:pPr>
              <w:spacing w:line="440" w:lineRule="exact"/>
              <w:jc w:val="center"/>
              <w:rPr>
                <w:rFonts w:ascii="宋体" w:hAnsi="宋体"/>
                <w:color w:val="auto"/>
                <w:sz w:val="24"/>
                <w:szCs w:val="24"/>
                <w:highlight w:val="none"/>
              </w:rPr>
            </w:pPr>
          </w:p>
        </w:tc>
        <w:tc>
          <w:tcPr>
            <w:tcW w:w="1263" w:type="dxa"/>
            <w:gridSpan w:val="3"/>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联系电话</w:t>
            </w:r>
          </w:p>
        </w:tc>
        <w:tc>
          <w:tcPr>
            <w:tcW w:w="1276" w:type="dxa"/>
            <w:gridSpan w:val="2"/>
          </w:tcPr>
          <w:p>
            <w:pPr>
              <w:spacing w:line="440" w:lineRule="exact"/>
              <w:jc w:val="center"/>
              <w:rPr>
                <w:rFonts w:ascii="宋体" w:hAnsi="宋体"/>
                <w:color w:val="auto"/>
                <w:sz w:val="24"/>
                <w:szCs w:val="24"/>
                <w:highlight w:val="none"/>
              </w:rPr>
            </w:pPr>
          </w:p>
        </w:tc>
        <w:tc>
          <w:tcPr>
            <w:tcW w:w="1229" w:type="dxa"/>
            <w:gridSpan w:val="2"/>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预订房间</w:t>
            </w:r>
          </w:p>
        </w:tc>
        <w:tc>
          <w:tcPr>
            <w:tcW w:w="3157" w:type="dxa"/>
            <w:gridSpan w:val="4"/>
          </w:tcPr>
          <w:p>
            <w:pPr>
              <w:spacing w:line="44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9603" w:type="dxa"/>
            <w:gridSpan w:val="13"/>
            <w:vAlign w:val="center"/>
          </w:tcPr>
          <w:p>
            <w:pPr>
              <w:spacing w:line="440" w:lineRule="exact"/>
              <w:jc w:val="center"/>
              <w:rPr>
                <w:rFonts w:ascii="宋体" w:hAnsi="宋体"/>
                <w:color w:val="auto"/>
                <w:sz w:val="24"/>
                <w:szCs w:val="24"/>
                <w:highlight w:val="none"/>
              </w:rPr>
            </w:pPr>
            <w:r>
              <w:rPr>
                <w:rFonts w:hint="eastAsia" w:ascii="宋体" w:hAnsi="宋体"/>
                <w:b/>
                <w:color w:val="auto"/>
                <w:sz w:val="24"/>
                <w:szCs w:val="24"/>
                <w:highlight w:val="none"/>
              </w:rPr>
              <w:t>A 客 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1371" w:type="dxa"/>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日  期</w:t>
            </w:r>
          </w:p>
        </w:tc>
        <w:tc>
          <w:tcPr>
            <w:tcW w:w="1720" w:type="dxa"/>
            <w:gridSpan w:val="3"/>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房  型</w:t>
            </w:r>
          </w:p>
        </w:tc>
        <w:tc>
          <w:tcPr>
            <w:tcW w:w="2268" w:type="dxa"/>
            <w:gridSpan w:val="4"/>
            <w:vAlign w:val="center"/>
          </w:tcPr>
          <w:p>
            <w:pPr>
              <w:spacing w:line="440" w:lineRule="exact"/>
              <w:rPr>
                <w:rFonts w:ascii="宋体" w:hAnsi="宋体"/>
                <w:color w:val="auto"/>
                <w:sz w:val="24"/>
                <w:szCs w:val="24"/>
                <w:highlight w:val="none"/>
              </w:rPr>
            </w:pPr>
            <w:r>
              <w:rPr>
                <w:rFonts w:hint="eastAsia" w:ascii="宋体" w:hAnsi="宋体"/>
                <w:color w:val="auto"/>
                <w:sz w:val="24"/>
                <w:szCs w:val="24"/>
                <w:highlight w:val="none"/>
              </w:rPr>
              <w:t>价</w:t>
            </w:r>
            <w:r>
              <w:rPr>
                <w:rFonts w:ascii="宋体" w:hAnsi="宋体"/>
                <w:color w:val="auto"/>
                <w:sz w:val="24"/>
                <w:szCs w:val="24"/>
                <w:highlight w:val="none"/>
              </w:rPr>
              <w:t>格</w:t>
            </w:r>
            <w:r>
              <w:rPr>
                <w:rFonts w:hint="eastAsia" w:ascii="宋体" w:hAnsi="宋体"/>
                <w:color w:val="auto"/>
                <w:sz w:val="24"/>
                <w:szCs w:val="24"/>
                <w:highlight w:val="none"/>
              </w:rPr>
              <w:t>/元（含早餐）</w:t>
            </w:r>
          </w:p>
        </w:tc>
        <w:tc>
          <w:tcPr>
            <w:tcW w:w="2126" w:type="dxa"/>
            <w:gridSpan w:val="3"/>
            <w:vAlign w:val="center"/>
          </w:tcPr>
          <w:p>
            <w:pPr>
              <w:spacing w:line="440" w:lineRule="exact"/>
              <w:rPr>
                <w:rFonts w:ascii="宋体" w:hAnsi="宋体"/>
                <w:color w:val="auto"/>
                <w:sz w:val="24"/>
                <w:szCs w:val="24"/>
                <w:highlight w:val="none"/>
              </w:rPr>
            </w:pPr>
            <w:r>
              <w:rPr>
                <w:rFonts w:hint="eastAsia" w:ascii="宋体" w:hAnsi="宋体"/>
                <w:color w:val="auto"/>
                <w:sz w:val="24"/>
                <w:szCs w:val="24"/>
                <w:highlight w:val="none"/>
              </w:rPr>
              <w:t>用房数（间/夜）</w:t>
            </w:r>
          </w:p>
        </w:tc>
        <w:tc>
          <w:tcPr>
            <w:tcW w:w="2118" w:type="dxa"/>
            <w:gridSpan w:val="2"/>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小计（元）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1371" w:type="dxa"/>
            <w:vMerge w:val="restart"/>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月  日</w:t>
            </w:r>
          </w:p>
        </w:tc>
        <w:tc>
          <w:tcPr>
            <w:tcW w:w="1720" w:type="dxa"/>
            <w:gridSpan w:val="3"/>
            <w:tcBorders>
              <w:bottom w:val="single" w:color="auto" w:sz="4" w:space="0"/>
            </w:tcBorders>
          </w:tcPr>
          <w:p>
            <w:pPr>
              <w:spacing w:line="440" w:lineRule="exact"/>
              <w:jc w:val="center"/>
              <w:rPr>
                <w:rFonts w:ascii="宋体" w:hAnsi="宋体"/>
                <w:color w:val="auto"/>
                <w:sz w:val="24"/>
                <w:szCs w:val="24"/>
                <w:highlight w:val="none"/>
              </w:rPr>
            </w:pPr>
          </w:p>
        </w:tc>
        <w:tc>
          <w:tcPr>
            <w:tcW w:w="2268" w:type="dxa"/>
            <w:gridSpan w:val="4"/>
            <w:tcBorders>
              <w:bottom w:val="single" w:color="auto" w:sz="4" w:space="0"/>
            </w:tcBorders>
          </w:tcPr>
          <w:p>
            <w:pPr>
              <w:spacing w:line="440" w:lineRule="exact"/>
              <w:jc w:val="center"/>
              <w:rPr>
                <w:rFonts w:ascii="宋体" w:hAnsi="宋体"/>
                <w:color w:val="auto"/>
                <w:sz w:val="24"/>
                <w:szCs w:val="24"/>
                <w:highlight w:val="none"/>
              </w:rPr>
            </w:pPr>
          </w:p>
        </w:tc>
        <w:tc>
          <w:tcPr>
            <w:tcW w:w="2126" w:type="dxa"/>
            <w:gridSpan w:val="3"/>
            <w:tcBorders>
              <w:bottom w:val="single" w:color="auto" w:sz="4" w:space="0"/>
            </w:tcBorders>
          </w:tcPr>
          <w:p>
            <w:pPr>
              <w:spacing w:line="440" w:lineRule="exact"/>
              <w:jc w:val="center"/>
              <w:rPr>
                <w:rFonts w:ascii="宋体" w:hAnsi="宋体"/>
                <w:color w:val="auto"/>
                <w:sz w:val="24"/>
                <w:szCs w:val="24"/>
                <w:highlight w:val="none"/>
              </w:rPr>
            </w:pPr>
          </w:p>
        </w:tc>
        <w:tc>
          <w:tcPr>
            <w:tcW w:w="2118" w:type="dxa"/>
            <w:gridSpan w:val="2"/>
            <w:tcBorders>
              <w:bottom w:val="single" w:color="auto" w:sz="4" w:space="0"/>
            </w:tcBorders>
          </w:tcPr>
          <w:p>
            <w:pPr>
              <w:spacing w:line="44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1371" w:type="dxa"/>
            <w:vMerge w:val="continue"/>
            <w:vAlign w:val="center"/>
          </w:tcPr>
          <w:p>
            <w:pPr>
              <w:spacing w:line="440" w:lineRule="exact"/>
              <w:jc w:val="center"/>
              <w:rPr>
                <w:rFonts w:ascii="宋体" w:hAnsi="宋体"/>
                <w:color w:val="auto"/>
                <w:sz w:val="24"/>
                <w:szCs w:val="24"/>
                <w:highlight w:val="none"/>
              </w:rPr>
            </w:pPr>
          </w:p>
        </w:tc>
        <w:tc>
          <w:tcPr>
            <w:tcW w:w="1720" w:type="dxa"/>
            <w:gridSpan w:val="3"/>
            <w:tcBorders>
              <w:top w:val="single" w:color="auto" w:sz="4" w:space="0"/>
            </w:tcBorders>
          </w:tcPr>
          <w:p>
            <w:pPr>
              <w:spacing w:line="440" w:lineRule="exact"/>
              <w:jc w:val="center"/>
              <w:rPr>
                <w:rFonts w:ascii="宋体" w:hAnsi="宋体"/>
                <w:color w:val="auto"/>
                <w:sz w:val="24"/>
                <w:szCs w:val="24"/>
                <w:highlight w:val="none"/>
              </w:rPr>
            </w:pPr>
          </w:p>
        </w:tc>
        <w:tc>
          <w:tcPr>
            <w:tcW w:w="2268" w:type="dxa"/>
            <w:gridSpan w:val="4"/>
            <w:tcBorders>
              <w:top w:val="single" w:color="auto" w:sz="4" w:space="0"/>
            </w:tcBorders>
          </w:tcPr>
          <w:p>
            <w:pPr>
              <w:spacing w:line="440" w:lineRule="exact"/>
              <w:jc w:val="center"/>
              <w:rPr>
                <w:rFonts w:ascii="宋体" w:hAnsi="宋体"/>
                <w:color w:val="auto"/>
                <w:sz w:val="24"/>
                <w:szCs w:val="24"/>
                <w:highlight w:val="none"/>
              </w:rPr>
            </w:pPr>
          </w:p>
        </w:tc>
        <w:tc>
          <w:tcPr>
            <w:tcW w:w="2126" w:type="dxa"/>
            <w:gridSpan w:val="3"/>
            <w:tcBorders>
              <w:top w:val="single" w:color="auto" w:sz="4" w:space="0"/>
            </w:tcBorders>
          </w:tcPr>
          <w:p>
            <w:pPr>
              <w:spacing w:line="440" w:lineRule="exact"/>
              <w:jc w:val="center"/>
              <w:rPr>
                <w:rFonts w:ascii="宋体" w:hAnsi="宋体"/>
                <w:color w:val="auto"/>
                <w:sz w:val="24"/>
                <w:szCs w:val="24"/>
                <w:highlight w:val="none"/>
              </w:rPr>
            </w:pPr>
          </w:p>
        </w:tc>
        <w:tc>
          <w:tcPr>
            <w:tcW w:w="2118" w:type="dxa"/>
            <w:gridSpan w:val="2"/>
            <w:tcBorders>
              <w:top w:val="single" w:color="auto" w:sz="4" w:space="0"/>
            </w:tcBorders>
          </w:tcPr>
          <w:p>
            <w:pPr>
              <w:spacing w:line="44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1371" w:type="dxa"/>
            <w:vMerge w:val="restart"/>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月  日</w:t>
            </w:r>
          </w:p>
        </w:tc>
        <w:tc>
          <w:tcPr>
            <w:tcW w:w="1720" w:type="dxa"/>
            <w:gridSpan w:val="3"/>
            <w:tcBorders>
              <w:bottom w:val="single" w:color="auto" w:sz="4" w:space="0"/>
            </w:tcBorders>
          </w:tcPr>
          <w:p>
            <w:pPr>
              <w:spacing w:line="440" w:lineRule="exact"/>
              <w:jc w:val="center"/>
              <w:rPr>
                <w:rFonts w:ascii="宋体" w:hAnsi="宋体"/>
                <w:color w:val="auto"/>
                <w:sz w:val="24"/>
                <w:szCs w:val="24"/>
                <w:highlight w:val="none"/>
              </w:rPr>
            </w:pPr>
          </w:p>
        </w:tc>
        <w:tc>
          <w:tcPr>
            <w:tcW w:w="2268" w:type="dxa"/>
            <w:gridSpan w:val="4"/>
            <w:tcBorders>
              <w:bottom w:val="single" w:color="auto" w:sz="4" w:space="0"/>
            </w:tcBorders>
          </w:tcPr>
          <w:p>
            <w:pPr>
              <w:spacing w:line="440" w:lineRule="exact"/>
              <w:jc w:val="center"/>
              <w:rPr>
                <w:rFonts w:ascii="宋体" w:hAnsi="宋体"/>
                <w:color w:val="auto"/>
                <w:sz w:val="24"/>
                <w:szCs w:val="24"/>
                <w:highlight w:val="none"/>
              </w:rPr>
            </w:pPr>
          </w:p>
        </w:tc>
        <w:tc>
          <w:tcPr>
            <w:tcW w:w="2126" w:type="dxa"/>
            <w:gridSpan w:val="3"/>
            <w:tcBorders>
              <w:bottom w:val="single" w:color="auto" w:sz="4" w:space="0"/>
            </w:tcBorders>
          </w:tcPr>
          <w:p>
            <w:pPr>
              <w:spacing w:line="440" w:lineRule="exact"/>
              <w:jc w:val="center"/>
              <w:rPr>
                <w:rFonts w:ascii="宋体" w:hAnsi="宋体"/>
                <w:color w:val="auto"/>
                <w:sz w:val="24"/>
                <w:szCs w:val="24"/>
                <w:highlight w:val="none"/>
              </w:rPr>
            </w:pPr>
          </w:p>
        </w:tc>
        <w:tc>
          <w:tcPr>
            <w:tcW w:w="2118" w:type="dxa"/>
            <w:gridSpan w:val="2"/>
            <w:tcBorders>
              <w:bottom w:val="single" w:color="auto" w:sz="4" w:space="0"/>
            </w:tcBorders>
          </w:tcPr>
          <w:p>
            <w:pPr>
              <w:spacing w:line="44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1371" w:type="dxa"/>
            <w:vMerge w:val="continue"/>
            <w:vAlign w:val="center"/>
          </w:tcPr>
          <w:p>
            <w:pPr>
              <w:spacing w:line="440" w:lineRule="exact"/>
              <w:jc w:val="center"/>
              <w:rPr>
                <w:rFonts w:ascii="宋体" w:hAnsi="宋体"/>
                <w:color w:val="auto"/>
                <w:sz w:val="24"/>
                <w:szCs w:val="24"/>
                <w:highlight w:val="none"/>
              </w:rPr>
            </w:pPr>
          </w:p>
        </w:tc>
        <w:tc>
          <w:tcPr>
            <w:tcW w:w="1720" w:type="dxa"/>
            <w:gridSpan w:val="3"/>
            <w:tcBorders>
              <w:top w:val="single" w:color="auto" w:sz="4" w:space="0"/>
            </w:tcBorders>
          </w:tcPr>
          <w:p>
            <w:pPr>
              <w:spacing w:line="440" w:lineRule="exact"/>
              <w:jc w:val="center"/>
              <w:rPr>
                <w:rFonts w:ascii="宋体" w:hAnsi="宋体"/>
                <w:color w:val="auto"/>
                <w:sz w:val="24"/>
                <w:szCs w:val="24"/>
                <w:highlight w:val="none"/>
              </w:rPr>
            </w:pPr>
          </w:p>
        </w:tc>
        <w:tc>
          <w:tcPr>
            <w:tcW w:w="2268" w:type="dxa"/>
            <w:gridSpan w:val="4"/>
            <w:tcBorders>
              <w:top w:val="single" w:color="auto" w:sz="4" w:space="0"/>
            </w:tcBorders>
          </w:tcPr>
          <w:p>
            <w:pPr>
              <w:spacing w:line="440" w:lineRule="exact"/>
              <w:jc w:val="center"/>
              <w:rPr>
                <w:rFonts w:ascii="宋体" w:hAnsi="宋体"/>
                <w:color w:val="auto"/>
                <w:sz w:val="24"/>
                <w:szCs w:val="24"/>
                <w:highlight w:val="none"/>
              </w:rPr>
            </w:pPr>
          </w:p>
        </w:tc>
        <w:tc>
          <w:tcPr>
            <w:tcW w:w="2126" w:type="dxa"/>
            <w:gridSpan w:val="3"/>
            <w:tcBorders>
              <w:top w:val="single" w:color="auto" w:sz="4" w:space="0"/>
            </w:tcBorders>
          </w:tcPr>
          <w:p>
            <w:pPr>
              <w:spacing w:line="440" w:lineRule="exact"/>
              <w:jc w:val="center"/>
              <w:rPr>
                <w:rFonts w:ascii="宋体" w:hAnsi="宋体"/>
                <w:color w:val="auto"/>
                <w:sz w:val="24"/>
                <w:szCs w:val="24"/>
                <w:highlight w:val="none"/>
              </w:rPr>
            </w:pPr>
          </w:p>
        </w:tc>
        <w:tc>
          <w:tcPr>
            <w:tcW w:w="2118" w:type="dxa"/>
            <w:gridSpan w:val="2"/>
            <w:tcBorders>
              <w:top w:val="single" w:color="auto" w:sz="4" w:space="0"/>
            </w:tcBorders>
          </w:tcPr>
          <w:p>
            <w:pPr>
              <w:spacing w:line="44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1371" w:type="dxa"/>
            <w:vMerge w:val="restart"/>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月  日</w:t>
            </w:r>
          </w:p>
        </w:tc>
        <w:tc>
          <w:tcPr>
            <w:tcW w:w="1720" w:type="dxa"/>
            <w:gridSpan w:val="3"/>
            <w:tcBorders>
              <w:top w:val="single" w:color="auto" w:sz="4" w:space="0"/>
              <w:bottom w:val="single" w:color="auto" w:sz="4" w:space="0"/>
            </w:tcBorders>
          </w:tcPr>
          <w:p>
            <w:pPr>
              <w:spacing w:line="440" w:lineRule="exact"/>
              <w:jc w:val="center"/>
              <w:rPr>
                <w:rFonts w:ascii="宋体" w:hAnsi="宋体"/>
                <w:color w:val="auto"/>
                <w:sz w:val="24"/>
                <w:szCs w:val="24"/>
                <w:highlight w:val="none"/>
              </w:rPr>
            </w:pPr>
          </w:p>
        </w:tc>
        <w:tc>
          <w:tcPr>
            <w:tcW w:w="2268" w:type="dxa"/>
            <w:gridSpan w:val="4"/>
            <w:tcBorders>
              <w:top w:val="single" w:color="auto" w:sz="4" w:space="0"/>
              <w:bottom w:val="single" w:color="auto" w:sz="4" w:space="0"/>
            </w:tcBorders>
          </w:tcPr>
          <w:p>
            <w:pPr>
              <w:spacing w:line="440" w:lineRule="exact"/>
              <w:jc w:val="center"/>
              <w:rPr>
                <w:rFonts w:ascii="宋体" w:hAnsi="宋体"/>
                <w:color w:val="auto"/>
                <w:sz w:val="24"/>
                <w:szCs w:val="24"/>
                <w:highlight w:val="none"/>
              </w:rPr>
            </w:pPr>
          </w:p>
        </w:tc>
        <w:tc>
          <w:tcPr>
            <w:tcW w:w="2126" w:type="dxa"/>
            <w:gridSpan w:val="3"/>
            <w:tcBorders>
              <w:top w:val="single" w:color="auto" w:sz="4" w:space="0"/>
              <w:bottom w:val="single" w:color="auto" w:sz="4" w:space="0"/>
            </w:tcBorders>
          </w:tcPr>
          <w:p>
            <w:pPr>
              <w:spacing w:line="440" w:lineRule="exact"/>
              <w:jc w:val="center"/>
              <w:rPr>
                <w:rFonts w:ascii="宋体" w:hAnsi="宋体"/>
                <w:color w:val="auto"/>
                <w:sz w:val="24"/>
                <w:szCs w:val="24"/>
                <w:highlight w:val="none"/>
              </w:rPr>
            </w:pPr>
          </w:p>
        </w:tc>
        <w:tc>
          <w:tcPr>
            <w:tcW w:w="2118" w:type="dxa"/>
            <w:gridSpan w:val="2"/>
            <w:tcBorders>
              <w:top w:val="single" w:color="auto" w:sz="4" w:space="0"/>
              <w:bottom w:val="single" w:color="auto" w:sz="4" w:space="0"/>
            </w:tcBorders>
          </w:tcPr>
          <w:p>
            <w:pPr>
              <w:spacing w:line="44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1371" w:type="dxa"/>
            <w:vMerge w:val="continue"/>
            <w:vAlign w:val="center"/>
          </w:tcPr>
          <w:p>
            <w:pPr>
              <w:spacing w:line="440" w:lineRule="exact"/>
              <w:jc w:val="center"/>
              <w:rPr>
                <w:rFonts w:ascii="宋体" w:hAnsi="宋体"/>
                <w:color w:val="auto"/>
                <w:sz w:val="24"/>
                <w:szCs w:val="24"/>
                <w:highlight w:val="none"/>
              </w:rPr>
            </w:pPr>
          </w:p>
        </w:tc>
        <w:tc>
          <w:tcPr>
            <w:tcW w:w="1720" w:type="dxa"/>
            <w:gridSpan w:val="3"/>
            <w:tcBorders>
              <w:top w:val="single" w:color="auto" w:sz="4" w:space="0"/>
            </w:tcBorders>
          </w:tcPr>
          <w:p>
            <w:pPr>
              <w:spacing w:line="440" w:lineRule="exact"/>
              <w:jc w:val="center"/>
              <w:rPr>
                <w:rFonts w:ascii="宋体" w:hAnsi="宋体"/>
                <w:color w:val="auto"/>
                <w:sz w:val="24"/>
                <w:szCs w:val="24"/>
                <w:highlight w:val="none"/>
              </w:rPr>
            </w:pPr>
          </w:p>
        </w:tc>
        <w:tc>
          <w:tcPr>
            <w:tcW w:w="2268" w:type="dxa"/>
            <w:gridSpan w:val="4"/>
            <w:tcBorders>
              <w:top w:val="single" w:color="auto" w:sz="4" w:space="0"/>
            </w:tcBorders>
          </w:tcPr>
          <w:p>
            <w:pPr>
              <w:spacing w:line="440" w:lineRule="exact"/>
              <w:jc w:val="center"/>
              <w:rPr>
                <w:rFonts w:ascii="宋体" w:hAnsi="宋体"/>
                <w:color w:val="auto"/>
                <w:sz w:val="24"/>
                <w:szCs w:val="24"/>
                <w:highlight w:val="none"/>
              </w:rPr>
            </w:pPr>
          </w:p>
        </w:tc>
        <w:tc>
          <w:tcPr>
            <w:tcW w:w="2126" w:type="dxa"/>
            <w:gridSpan w:val="3"/>
            <w:tcBorders>
              <w:top w:val="single" w:color="auto" w:sz="4" w:space="0"/>
            </w:tcBorders>
          </w:tcPr>
          <w:p>
            <w:pPr>
              <w:spacing w:line="440" w:lineRule="exact"/>
              <w:jc w:val="center"/>
              <w:rPr>
                <w:rFonts w:ascii="宋体" w:hAnsi="宋体"/>
                <w:color w:val="auto"/>
                <w:sz w:val="24"/>
                <w:szCs w:val="24"/>
                <w:highlight w:val="none"/>
              </w:rPr>
            </w:pPr>
          </w:p>
        </w:tc>
        <w:tc>
          <w:tcPr>
            <w:tcW w:w="2118" w:type="dxa"/>
            <w:gridSpan w:val="2"/>
            <w:tcBorders>
              <w:top w:val="single" w:color="auto" w:sz="4" w:space="0"/>
            </w:tcBorders>
          </w:tcPr>
          <w:p>
            <w:pPr>
              <w:spacing w:line="44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9603" w:type="dxa"/>
            <w:gridSpan w:val="13"/>
          </w:tcPr>
          <w:p>
            <w:pPr>
              <w:spacing w:line="440" w:lineRule="exact"/>
              <w:jc w:val="center"/>
              <w:rPr>
                <w:rFonts w:ascii="宋体" w:hAnsi="宋体"/>
                <w:color w:val="auto"/>
                <w:sz w:val="24"/>
                <w:szCs w:val="24"/>
                <w:highlight w:val="none"/>
              </w:rPr>
            </w:pPr>
            <w:r>
              <w:rPr>
                <w:rFonts w:hint="eastAsia" w:ascii="宋体" w:hAnsi="宋体"/>
                <w:b/>
                <w:color w:val="auto"/>
                <w:sz w:val="24"/>
                <w:szCs w:val="24"/>
                <w:highlight w:val="none"/>
              </w:rPr>
              <w:t>B 会 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1371" w:type="dxa"/>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日 期</w:t>
            </w:r>
          </w:p>
        </w:tc>
        <w:tc>
          <w:tcPr>
            <w:tcW w:w="1720" w:type="dxa"/>
            <w:gridSpan w:val="3"/>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时   间</w:t>
            </w:r>
          </w:p>
        </w:tc>
        <w:tc>
          <w:tcPr>
            <w:tcW w:w="2268" w:type="dxa"/>
            <w:gridSpan w:val="4"/>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会议地点</w:t>
            </w:r>
          </w:p>
        </w:tc>
        <w:tc>
          <w:tcPr>
            <w:tcW w:w="2126" w:type="dxa"/>
            <w:gridSpan w:val="3"/>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会议人数</w:t>
            </w:r>
          </w:p>
        </w:tc>
        <w:tc>
          <w:tcPr>
            <w:tcW w:w="2118" w:type="dxa"/>
            <w:gridSpan w:val="2"/>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场租费（元）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1371" w:type="dxa"/>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月  日</w:t>
            </w:r>
          </w:p>
        </w:tc>
        <w:tc>
          <w:tcPr>
            <w:tcW w:w="1720" w:type="dxa"/>
            <w:gridSpan w:val="3"/>
          </w:tcPr>
          <w:p>
            <w:pPr>
              <w:spacing w:line="440" w:lineRule="exact"/>
              <w:jc w:val="center"/>
              <w:rPr>
                <w:rFonts w:ascii="宋体" w:hAnsi="宋体"/>
                <w:color w:val="auto"/>
                <w:sz w:val="24"/>
                <w:szCs w:val="24"/>
                <w:highlight w:val="none"/>
              </w:rPr>
            </w:pPr>
          </w:p>
        </w:tc>
        <w:tc>
          <w:tcPr>
            <w:tcW w:w="2268" w:type="dxa"/>
            <w:gridSpan w:val="4"/>
          </w:tcPr>
          <w:p>
            <w:pPr>
              <w:spacing w:line="440" w:lineRule="exact"/>
              <w:jc w:val="center"/>
              <w:rPr>
                <w:rFonts w:ascii="宋体" w:hAnsi="宋体"/>
                <w:color w:val="auto"/>
                <w:sz w:val="24"/>
                <w:szCs w:val="24"/>
                <w:highlight w:val="none"/>
              </w:rPr>
            </w:pPr>
          </w:p>
        </w:tc>
        <w:tc>
          <w:tcPr>
            <w:tcW w:w="2126" w:type="dxa"/>
            <w:gridSpan w:val="3"/>
          </w:tcPr>
          <w:p>
            <w:pPr>
              <w:spacing w:line="440" w:lineRule="exact"/>
              <w:jc w:val="center"/>
              <w:rPr>
                <w:rFonts w:ascii="宋体" w:hAnsi="宋体"/>
                <w:color w:val="auto"/>
                <w:sz w:val="24"/>
                <w:szCs w:val="24"/>
                <w:highlight w:val="none"/>
              </w:rPr>
            </w:pPr>
          </w:p>
        </w:tc>
        <w:tc>
          <w:tcPr>
            <w:tcW w:w="2118" w:type="dxa"/>
            <w:gridSpan w:val="2"/>
          </w:tcPr>
          <w:p>
            <w:pPr>
              <w:spacing w:line="44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1371" w:type="dxa"/>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月  日</w:t>
            </w:r>
          </w:p>
        </w:tc>
        <w:tc>
          <w:tcPr>
            <w:tcW w:w="1720" w:type="dxa"/>
            <w:gridSpan w:val="3"/>
          </w:tcPr>
          <w:p>
            <w:pPr>
              <w:spacing w:line="440" w:lineRule="exact"/>
              <w:jc w:val="center"/>
              <w:rPr>
                <w:rFonts w:ascii="宋体" w:hAnsi="宋体"/>
                <w:color w:val="auto"/>
                <w:sz w:val="24"/>
                <w:szCs w:val="24"/>
                <w:highlight w:val="none"/>
              </w:rPr>
            </w:pPr>
          </w:p>
        </w:tc>
        <w:tc>
          <w:tcPr>
            <w:tcW w:w="2268" w:type="dxa"/>
            <w:gridSpan w:val="4"/>
          </w:tcPr>
          <w:p>
            <w:pPr>
              <w:spacing w:line="440" w:lineRule="exact"/>
              <w:jc w:val="center"/>
              <w:rPr>
                <w:rFonts w:ascii="宋体" w:hAnsi="宋体"/>
                <w:color w:val="auto"/>
                <w:sz w:val="24"/>
                <w:szCs w:val="24"/>
                <w:highlight w:val="none"/>
              </w:rPr>
            </w:pPr>
          </w:p>
        </w:tc>
        <w:tc>
          <w:tcPr>
            <w:tcW w:w="2126" w:type="dxa"/>
            <w:gridSpan w:val="3"/>
          </w:tcPr>
          <w:p>
            <w:pPr>
              <w:spacing w:line="440" w:lineRule="exact"/>
              <w:jc w:val="center"/>
              <w:rPr>
                <w:rFonts w:ascii="宋体" w:hAnsi="宋体"/>
                <w:color w:val="auto"/>
                <w:sz w:val="24"/>
                <w:szCs w:val="24"/>
                <w:highlight w:val="none"/>
              </w:rPr>
            </w:pPr>
          </w:p>
        </w:tc>
        <w:tc>
          <w:tcPr>
            <w:tcW w:w="2118" w:type="dxa"/>
            <w:gridSpan w:val="2"/>
          </w:tcPr>
          <w:p>
            <w:pPr>
              <w:spacing w:line="44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1371" w:type="dxa"/>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月  日</w:t>
            </w:r>
          </w:p>
        </w:tc>
        <w:tc>
          <w:tcPr>
            <w:tcW w:w="1720" w:type="dxa"/>
            <w:gridSpan w:val="3"/>
          </w:tcPr>
          <w:p>
            <w:pPr>
              <w:spacing w:line="440" w:lineRule="exact"/>
              <w:jc w:val="center"/>
              <w:rPr>
                <w:rFonts w:ascii="宋体" w:hAnsi="宋体"/>
                <w:color w:val="auto"/>
                <w:sz w:val="24"/>
                <w:szCs w:val="24"/>
                <w:highlight w:val="none"/>
              </w:rPr>
            </w:pPr>
          </w:p>
        </w:tc>
        <w:tc>
          <w:tcPr>
            <w:tcW w:w="2268" w:type="dxa"/>
            <w:gridSpan w:val="4"/>
          </w:tcPr>
          <w:p>
            <w:pPr>
              <w:spacing w:line="440" w:lineRule="exact"/>
              <w:jc w:val="center"/>
              <w:rPr>
                <w:rFonts w:ascii="宋体" w:hAnsi="宋体"/>
                <w:color w:val="auto"/>
                <w:sz w:val="24"/>
                <w:szCs w:val="24"/>
                <w:highlight w:val="none"/>
              </w:rPr>
            </w:pPr>
          </w:p>
        </w:tc>
        <w:tc>
          <w:tcPr>
            <w:tcW w:w="2126" w:type="dxa"/>
            <w:gridSpan w:val="3"/>
          </w:tcPr>
          <w:p>
            <w:pPr>
              <w:spacing w:line="440" w:lineRule="exact"/>
              <w:jc w:val="center"/>
              <w:rPr>
                <w:rFonts w:ascii="宋体" w:hAnsi="宋体"/>
                <w:color w:val="auto"/>
                <w:sz w:val="24"/>
                <w:szCs w:val="24"/>
                <w:highlight w:val="none"/>
              </w:rPr>
            </w:pPr>
          </w:p>
        </w:tc>
        <w:tc>
          <w:tcPr>
            <w:tcW w:w="2118" w:type="dxa"/>
            <w:gridSpan w:val="2"/>
          </w:tcPr>
          <w:p>
            <w:pPr>
              <w:spacing w:line="44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1371" w:type="dxa"/>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台   型</w:t>
            </w:r>
          </w:p>
        </w:tc>
        <w:tc>
          <w:tcPr>
            <w:tcW w:w="8232" w:type="dxa"/>
            <w:gridSpan w:val="12"/>
          </w:tcPr>
          <w:p>
            <w:pPr>
              <w:spacing w:line="440" w:lineRule="exact"/>
              <w:jc w:val="left"/>
              <w:rPr>
                <w:rFonts w:ascii="宋体" w:hAnsi="宋体"/>
                <w:color w:val="auto"/>
                <w:sz w:val="24"/>
                <w:szCs w:val="24"/>
                <w:highlight w:val="none"/>
              </w:rPr>
            </w:pPr>
            <w:r>
              <w:rPr>
                <w:rFonts w:hint="eastAsia" w:ascii="宋体" w:hAnsi="宋体"/>
                <w:color w:val="auto"/>
                <w:sz w:val="24"/>
                <w:szCs w:val="24"/>
                <w:highlight w:val="none"/>
              </w:rPr>
              <w:t>□课桌型  □剧场型  □回字型  □U字型  □岛屿型  □鱼骨型 □圆桌型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1371" w:type="dxa"/>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免  费</w:t>
            </w:r>
          </w:p>
        </w:tc>
        <w:tc>
          <w:tcPr>
            <w:tcW w:w="8232" w:type="dxa"/>
            <w:gridSpan w:val="12"/>
          </w:tcPr>
          <w:p>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□茶水   □纸笔   □主席台   □音响   □话筒   □演讲台   □签到台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7" w:hRule="exact"/>
          <w:jc w:val="center"/>
        </w:trPr>
        <w:tc>
          <w:tcPr>
            <w:tcW w:w="1371" w:type="dxa"/>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服  务</w:t>
            </w:r>
          </w:p>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项  目</w:t>
            </w:r>
          </w:p>
        </w:tc>
        <w:tc>
          <w:tcPr>
            <w:tcW w:w="8232" w:type="dxa"/>
            <w:gridSpan w:val="12"/>
          </w:tcPr>
          <w:p>
            <w:pPr>
              <w:spacing w:line="440" w:lineRule="exact"/>
              <w:jc w:val="left"/>
              <w:rPr>
                <w:rFonts w:ascii="宋体" w:hAnsi="宋体"/>
                <w:color w:val="auto"/>
                <w:sz w:val="24"/>
                <w:szCs w:val="24"/>
                <w:highlight w:val="none"/>
              </w:rPr>
            </w:pPr>
            <w:r>
              <w:rPr>
                <w:rFonts w:hint="eastAsia" w:ascii="宋体" w:hAnsi="宋体"/>
                <w:color w:val="auto"/>
                <w:sz w:val="24"/>
                <w:szCs w:val="24"/>
                <w:highlight w:val="none"/>
              </w:rPr>
              <w:t>*LED屏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元/场   *投影仪</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元/场    *布展</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    *会标</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元/条   </w:t>
            </w:r>
          </w:p>
          <w:p>
            <w:pPr>
              <w:spacing w:line="440" w:lineRule="exact"/>
              <w:jc w:val="left"/>
              <w:rPr>
                <w:rFonts w:ascii="宋体" w:hAnsi="宋体"/>
                <w:color w:val="auto"/>
                <w:sz w:val="24"/>
                <w:szCs w:val="24"/>
                <w:highlight w:val="none"/>
              </w:rPr>
            </w:pPr>
            <w:r>
              <w:rPr>
                <w:rFonts w:hint="eastAsia" w:ascii="宋体" w:hAnsi="宋体"/>
                <w:color w:val="auto"/>
                <w:sz w:val="24"/>
                <w:szCs w:val="24"/>
                <w:highlight w:val="none"/>
              </w:rPr>
              <w:t>*水果</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元/份    </w:t>
            </w:r>
            <w:r>
              <w:rPr>
                <w:rFonts w:ascii="宋体" w:hAnsi="宋体"/>
                <w:color w:val="auto"/>
                <w:sz w:val="24"/>
                <w:szCs w:val="24"/>
                <w:highlight w:val="none"/>
              </w:rPr>
              <w:t xml:space="preserve"> </w:t>
            </w:r>
            <w:r>
              <w:rPr>
                <w:rFonts w:hint="eastAsia" w:ascii="宋体" w:hAnsi="宋体"/>
                <w:color w:val="auto"/>
                <w:sz w:val="24"/>
                <w:szCs w:val="24"/>
                <w:highlight w:val="none"/>
              </w:rPr>
              <w:t>*茶歇</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元/位   </w:t>
            </w:r>
            <w:r>
              <w:rPr>
                <w:rFonts w:ascii="宋体" w:hAnsi="宋体"/>
                <w:color w:val="auto"/>
                <w:sz w:val="24"/>
                <w:szCs w:val="24"/>
                <w:highlight w:val="none"/>
              </w:rPr>
              <w:t xml:space="preserve">  </w:t>
            </w:r>
            <w:r>
              <w:rPr>
                <w:rFonts w:hint="eastAsia" w:ascii="宋体" w:hAnsi="宋体"/>
                <w:color w:val="auto"/>
                <w:sz w:val="24"/>
                <w:szCs w:val="24"/>
                <w:highlight w:val="none"/>
              </w:rPr>
              <w:t>*席卡</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     *矿泉水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9603" w:type="dxa"/>
            <w:gridSpan w:val="13"/>
          </w:tcPr>
          <w:p>
            <w:pPr>
              <w:spacing w:line="440" w:lineRule="exact"/>
              <w:jc w:val="center"/>
              <w:rPr>
                <w:rFonts w:ascii="宋体" w:hAnsi="宋体"/>
                <w:color w:val="auto"/>
                <w:sz w:val="24"/>
                <w:szCs w:val="24"/>
                <w:highlight w:val="none"/>
              </w:rPr>
            </w:pPr>
            <w:r>
              <w:rPr>
                <w:rFonts w:hint="eastAsia" w:ascii="宋体" w:hAnsi="宋体"/>
                <w:b/>
                <w:color w:val="auto"/>
                <w:sz w:val="24"/>
                <w:szCs w:val="24"/>
                <w:highlight w:val="none"/>
              </w:rPr>
              <w:t>C 用 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1371" w:type="dxa"/>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日 期</w:t>
            </w:r>
          </w:p>
        </w:tc>
        <w:tc>
          <w:tcPr>
            <w:tcW w:w="1397" w:type="dxa"/>
            <w:gridSpan w:val="2"/>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时间</w:t>
            </w:r>
          </w:p>
        </w:tc>
        <w:tc>
          <w:tcPr>
            <w:tcW w:w="1397" w:type="dxa"/>
            <w:gridSpan w:val="3"/>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用餐地点</w:t>
            </w:r>
          </w:p>
        </w:tc>
        <w:tc>
          <w:tcPr>
            <w:tcW w:w="1194" w:type="dxa"/>
            <w:gridSpan w:val="2"/>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用餐形式</w:t>
            </w:r>
          </w:p>
        </w:tc>
        <w:tc>
          <w:tcPr>
            <w:tcW w:w="1600" w:type="dxa"/>
            <w:gridSpan w:val="2"/>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用餐人数</w:t>
            </w:r>
          </w:p>
        </w:tc>
        <w:tc>
          <w:tcPr>
            <w:tcW w:w="1397" w:type="dxa"/>
            <w:gridSpan w:val="2"/>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用餐</w:t>
            </w:r>
            <w:r>
              <w:rPr>
                <w:rFonts w:ascii="宋体" w:hAnsi="宋体"/>
                <w:color w:val="auto"/>
                <w:sz w:val="24"/>
                <w:szCs w:val="24"/>
                <w:highlight w:val="none"/>
              </w:rPr>
              <w:t>标准</w:t>
            </w:r>
          </w:p>
        </w:tc>
        <w:tc>
          <w:tcPr>
            <w:tcW w:w="1247" w:type="dxa"/>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小计（元）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1371" w:type="dxa"/>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月  日</w:t>
            </w:r>
          </w:p>
        </w:tc>
        <w:tc>
          <w:tcPr>
            <w:tcW w:w="1397" w:type="dxa"/>
            <w:gridSpan w:val="2"/>
            <w:vAlign w:val="center"/>
          </w:tcPr>
          <w:p>
            <w:pPr>
              <w:spacing w:line="440" w:lineRule="exact"/>
              <w:jc w:val="center"/>
              <w:rPr>
                <w:rFonts w:ascii="宋体" w:hAnsi="宋体"/>
                <w:color w:val="auto"/>
                <w:sz w:val="24"/>
                <w:szCs w:val="24"/>
                <w:highlight w:val="none"/>
              </w:rPr>
            </w:pPr>
          </w:p>
        </w:tc>
        <w:tc>
          <w:tcPr>
            <w:tcW w:w="1397" w:type="dxa"/>
            <w:gridSpan w:val="3"/>
            <w:vAlign w:val="center"/>
          </w:tcPr>
          <w:p>
            <w:pPr>
              <w:spacing w:line="440" w:lineRule="exact"/>
              <w:jc w:val="center"/>
              <w:rPr>
                <w:rFonts w:ascii="宋体" w:hAnsi="宋体"/>
                <w:color w:val="auto"/>
                <w:sz w:val="24"/>
                <w:szCs w:val="24"/>
                <w:highlight w:val="none"/>
              </w:rPr>
            </w:pPr>
          </w:p>
        </w:tc>
        <w:tc>
          <w:tcPr>
            <w:tcW w:w="1194" w:type="dxa"/>
            <w:gridSpan w:val="2"/>
            <w:vAlign w:val="center"/>
          </w:tcPr>
          <w:p>
            <w:pPr>
              <w:spacing w:line="440" w:lineRule="exact"/>
              <w:jc w:val="center"/>
              <w:rPr>
                <w:rFonts w:ascii="宋体" w:hAnsi="宋体"/>
                <w:color w:val="auto"/>
                <w:sz w:val="24"/>
                <w:szCs w:val="24"/>
                <w:highlight w:val="none"/>
              </w:rPr>
            </w:pPr>
          </w:p>
        </w:tc>
        <w:tc>
          <w:tcPr>
            <w:tcW w:w="1600" w:type="dxa"/>
            <w:gridSpan w:val="2"/>
            <w:vAlign w:val="center"/>
          </w:tcPr>
          <w:p>
            <w:pPr>
              <w:spacing w:line="440" w:lineRule="exact"/>
              <w:jc w:val="center"/>
              <w:rPr>
                <w:rFonts w:ascii="宋体" w:hAnsi="宋体"/>
                <w:color w:val="auto"/>
                <w:sz w:val="24"/>
                <w:szCs w:val="24"/>
                <w:highlight w:val="none"/>
              </w:rPr>
            </w:pPr>
          </w:p>
        </w:tc>
        <w:tc>
          <w:tcPr>
            <w:tcW w:w="1397" w:type="dxa"/>
            <w:gridSpan w:val="2"/>
            <w:vAlign w:val="center"/>
          </w:tcPr>
          <w:p>
            <w:pPr>
              <w:spacing w:line="440" w:lineRule="exact"/>
              <w:jc w:val="center"/>
              <w:rPr>
                <w:rFonts w:ascii="宋体" w:hAnsi="宋体"/>
                <w:color w:val="auto"/>
                <w:sz w:val="24"/>
                <w:szCs w:val="24"/>
                <w:highlight w:val="none"/>
              </w:rPr>
            </w:pPr>
          </w:p>
        </w:tc>
        <w:tc>
          <w:tcPr>
            <w:tcW w:w="1247" w:type="dxa"/>
            <w:vAlign w:val="center"/>
          </w:tcPr>
          <w:p>
            <w:pPr>
              <w:spacing w:line="44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1371" w:type="dxa"/>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月  日</w:t>
            </w:r>
          </w:p>
        </w:tc>
        <w:tc>
          <w:tcPr>
            <w:tcW w:w="1397" w:type="dxa"/>
            <w:gridSpan w:val="2"/>
          </w:tcPr>
          <w:p>
            <w:pPr>
              <w:spacing w:line="440" w:lineRule="exact"/>
              <w:jc w:val="center"/>
              <w:rPr>
                <w:rFonts w:ascii="宋体" w:hAnsi="宋体"/>
                <w:color w:val="auto"/>
                <w:sz w:val="24"/>
                <w:szCs w:val="24"/>
                <w:highlight w:val="none"/>
              </w:rPr>
            </w:pPr>
          </w:p>
        </w:tc>
        <w:tc>
          <w:tcPr>
            <w:tcW w:w="1397" w:type="dxa"/>
            <w:gridSpan w:val="3"/>
          </w:tcPr>
          <w:p>
            <w:pPr>
              <w:spacing w:line="440" w:lineRule="exact"/>
              <w:jc w:val="center"/>
              <w:rPr>
                <w:rFonts w:ascii="宋体" w:hAnsi="宋体"/>
                <w:color w:val="auto"/>
                <w:sz w:val="24"/>
                <w:szCs w:val="24"/>
                <w:highlight w:val="none"/>
              </w:rPr>
            </w:pPr>
          </w:p>
        </w:tc>
        <w:tc>
          <w:tcPr>
            <w:tcW w:w="1194" w:type="dxa"/>
            <w:gridSpan w:val="2"/>
          </w:tcPr>
          <w:p>
            <w:pPr>
              <w:spacing w:line="440" w:lineRule="exact"/>
              <w:jc w:val="center"/>
              <w:rPr>
                <w:rFonts w:ascii="宋体" w:hAnsi="宋体"/>
                <w:color w:val="auto"/>
                <w:sz w:val="24"/>
                <w:szCs w:val="24"/>
                <w:highlight w:val="none"/>
              </w:rPr>
            </w:pPr>
          </w:p>
        </w:tc>
        <w:tc>
          <w:tcPr>
            <w:tcW w:w="1600" w:type="dxa"/>
            <w:gridSpan w:val="2"/>
          </w:tcPr>
          <w:p>
            <w:pPr>
              <w:spacing w:line="440" w:lineRule="exact"/>
              <w:jc w:val="center"/>
              <w:rPr>
                <w:rFonts w:ascii="宋体" w:hAnsi="宋体"/>
                <w:color w:val="auto"/>
                <w:sz w:val="24"/>
                <w:szCs w:val="24"/>
                <w:highlight w:val="none"/>
              </w:rPr>
            </w:pPr>
          </w:p>
        </w:tc>
        <w:tc>
          <w:tcPr>
            <w:tcW w:w="1397" w:type="dxa"/>
            <w:gridSpan w:val="2"/>
          </w:tcPr>
          <w:p>
            <w:pPr>
              <w:spacing w:line="440" w:lineRule="exact"/>
              <w:jc w:val="center"/>
              <w:rPr>
                <w:rFonts w:ascii="宋体" w:hAnsi="宋体"/>
                <w:color w:val="auto"/>
                <w:sz w:val="24"/>
                <w:szCs w:val="24"/>
                <w:highlight w:val="none"/>
              </w:rPr>
            </w:pPr>
          </w:p>
        </w:tc>
        <w:tc>
          <w:tcPr>
            <w:tcW w:w="1247" w:type="dxa"/>
          </w:tcPr>
          <w:p>
            <w:pPr>
              <w:spacing w:line="44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1371" w:type="dxa"/>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月  日</w:t>
            </w:r>
          </w:p>
        </w:tc>
        <w:tc>
          <w:tcPr>
            <w:tcW w:w="1397" w:type="dxa"/>
            <w:gridSpan w:val="2"/>
          </w:tcPr>
          <w:p>
            <w:pPr>
              <w:spacing w:line="440" w:lineRule="exact"/>
              <w:jc w:val="center"/>
              <w:rPr>
                <w:rFonts w:ascii="宋体" w:hAnsi="宋体"/>
                <w:color w:val="auto"/>
                <w:sz w:val="24"/>
                <w:szCs w:val="24"/>
                <w:highlight w:val="none"/>
              </w:rPr>
            </w:pPr>
          </w:p>
        </w:tc>
        <w:tc>
          <w:tcPr>
            <w:tcW w:w="1397" w:type="dxa"/>
            <w:gridSpan w:val="3"/>
          </w:tcPr>
          <w:p>
            <w:pPr>
              <w:spacing w:line="440" w:lineRule="exact"/>
              <w:jc w:val="center"/>
              <w:rPr>
                <w:rFonts w:ascii="宋体" w:hAnsi="宋体"/>
                <w:color w:val="auto"/>
                <w:sz w:val="24"/>
                <w:szCs w:val="24"/>
                <w:highlight w:val="none"/>
              </w:rPr>
            </w:pPr>
          </w:p>
        </w:tc>
        <w:tc>
          <w:tcPr>
            <w:tcW w:w="1194" w:type="dxa"/>
            <w:gridSpan w:val="2"/>
          </w:tcPr>
          <w:p>
            <w:pPr>
              <w:spacing w:line="440" w:lineRule="exact"/>
              <w:jc w:val="center"/>
              <w:rPr>
                <w:rFonts w:ascii="宋体" w:hAnsi="宋体"/>
                <w:color w:val="auto"/>
                <w:sz w:val="24"/>
                <w:szCs w:val="24"/>
                <w:highlight w:val="none"/>
              </w:rPr>
            </w:pPr>
          </w:p>
        </w:tc>
        <w:tc>
          <w:tcPr>
            <w:tcW w:w="1600" w:type="dxa"/>
            <w:gridSpan w:val="2"/>
          </w:tcPr>
          <w:p>
            <w:pPr>
              <w:spacing w:line="440" w:lineRule="exact"/>
              <w:jc w:val="center"/>
              <w:rPr>
                <w:rFonts w:ascii="宋体" w:hAnsi="宋体"/>
                <w:color w:val="auto"/>
                <w:sz w:val="24"/>
                <w:szCs w:val="24"/>
                <w:highlight w:val="none"/>
              </w:rPr>
            </w:pPr>
          </w:p>
        </w:tc>
        <w:tc>
          <w:tcPr>
            <w:tcW w:w="1397" w:type="dxa"/>
            <w:gridSpan w:val="2"/>
          </w:tcPr>
          <w:p>
            <w:pPr>
              <w:spacing w:line="440" w:lineRule="exact"/>
              <w:jc w:val="center"/>
              <w:rPr>
                <w:rFonts w:ascii="宋体" w:hAnsi="宋体"/>
                <w:color w:val="auto"/>
                <w:sz w:val="24"/>
                <w:szCs w:val="24"/>
                <w:highlight w:val="none"/>
              </w:rPr>
            </w:pPr>
          </w:p>
        </w:tc>
        <w:tc>
          <w:tcPr>
            <w:tcW w:w="1247" w:type="dxa"/>
          </w:tcPr>
          <w:p>
            <w:pPr>
              <w:spacing w:line="440" w:lineRule="exact"/>
              <w:jc w:val="center"/>
              <w:rPr>
                <w:rFonts w:ascii="宋体" w:hAnsi="宋体"/>
                <w:color w:val="auto"/>
                <w:sz w:val="24"/>
                <w:szCs w:val="24"/>
                <w:highlight w:val="none"/>
              </w:rPr>
            </w:pPr>
          </w:p>
        </w:tc>
      </w:tr>
    </w:tbl>
    <w:p>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二、相关事项：</w:t>
      </w:r>
    </w:p>
    <w:p>
      <w:pPr>
        <w:spacing w:line="360" w:lineRule="auto"/>
        <w:ind w:firstLine="480"/>
        <w:rPr>
          <w:rFonts w:ascii="宋体" w:hAnsi="宋体"/>
          <w:color w:val="auto"/>
          <w:sz w:val="24"/>
          <w:szCs w:val="24"/>
          <w:highlight w:val="none"/>
          <w:u w:val="single"/>
        </w:rPr>
      </w:pPr>
      <w:r>
        <w:rPr>
          <w:rFonts w:hint="eastAsia" w:ascii="宋体" w:hAnsi="宋体"/>
          <w:color w:val="auto"/>
          <w:sz w:val="24"/>
          <w:szCs w:val="24"/>
          <w:highlight w:val="none"/>
        </w:rPr>
        <w:t>1. 会标内容：</w:t>
      </w:r>
      <w:r>
        <w:rPr>
          <w:rFonts w:hint="eastAsia" w:ascii="宋体" w:hAnsi="宋体"/>
          <w:color w:val="auto"/>
          <w:sz w:val="24"/>
          <w:szCs w:val="24"/>
          <w:highlight w:val="none"/>
          <w:u w:val="single"/>
        </w:rPr>
        <w:t xml:space="preserve">                                                           </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2. </w:t>
      </w:r>
      <w:r>
        <w:rPr>
          <w:rFonts w:hint="eastAsia"/>
          <w:color w:val="auto"/>
          <w:sz w:val="24"/>
          <w:szCs w:val="24"/>
          <w:highlight w:val="none"/>
        </w:rPr>
        <w:t>指示牌内容</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 会场布置：</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接机接站：</w:t>
      </w:r>
      <w:r>
        <w:rPr>
          <w:rFonts w:hint="eastAsia" w:ascii="宋体" w:hAnsi="宋体"/>
          <w:color w:val="auto"/>
          <w:sz w:val="24"/>
          <w:szCs w:val="24"/>
          <w:highlight w:val="none"/>
          <w:u w:val="single"/>
        </w:rPr>
        <w:t xml:space="preserve">                    </w:t>
      </w:r>
    </w:p>
    <w:p>
      <w:pPr>
        <w:spacing w:line="360" w:lineRule="auto"/>
        <w:ind w:firstLine="480"/>
        <w:rPr>
          <w:rFonts w:ascii="宋体" w:hAnsi="宋体"/>
          <w:color w:val="auto"/>
          <w:sz w:val="24"/>
          <w:szCs w:val="24"/>
          <w:highlight w:val="none"/>
          <w:u w:val="single"/>
        </w:rPr>
      </w:pPr>
      <w:r>
        <w:rPr>
          <w:rFonts w:hint="eastAsia" w:ascii="宋体" w:hAnsi="宋体"/>
          <w:color w:val="auto"/>
          <w:sz w:val="24"/>
          <w:szCs w:val="24"/>
          <w:highlight w:val="none"/>
        </w:rPr>
        <w:t xml:space="preserve">4. </w:t>
      </w:r>
      <w:r>
        <w:rPr>
          <w:rFonts w:hint="eastAsia"/>
          <w:color w:val="auto"/>
          <w:sz w:val="24"/>
          <w:szCs w:val="24"/>
          <w:highlight w:val="none"/>
        </w:rPr>
        <w:t>交通线路：</w:t>
      </w:r>
      <w:r>
        <w:rPr>
          <w:rFonts w:hint="eastAsia" w:ascii="宋体" w:hAnsi="宋体"/>
          <w:color w:val="auto"/>
          <w:sz w:val="24"/>
          <w:szCs w:val="24"/>
          <w:highlight w:val="none"/>
          <w:u w:val="single"/>
        </w:rPr>
        <w:t xml:space="preserve">                                                           </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5. 酒店协调经理：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联系电话：</w:t>
      </w:r>
      <w:r>
        <w:rPr>
          <w:rFonts w:hint="eastAsia" w:ascii="宋体" w:hAnsi="宋体"/>
          <w:color w:val="auto"/>
          <w:sz w:val="24"/>
          <w:szCs w:val="24"/>
          <w:highlight w:val="none"/>
          <w:u w:val="single"/>
        </w:rPr>
        <w:t xml:space="preserve">                  </w:t>
      </w:r>
    </w:p>
    <w:p>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三、结算方式：</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 甲方会议期间每天最低用房保证数为预订数的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%，若实际用房数低于最低保证用房数，按最低保证用房数收费，若超出最低保证用房数，按实际用房数收费。</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2. 甲方办理进店手续的时间为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日14：00以后（若甲方有提前报到者，乙方将根据当日客情，给予甲方最大限度的配合）。</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3. 甲方办理离店手续的时间为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日12：00前。迟于14：00后，18：00前办理离店手续，需加收半天房费，迟于18：00后离店，需加收全天房费。</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4. 会议期间发生的所有费用由甲方指定人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签署，联系电话：</w:t>
      </w:r>
      <w:r>
        <w:rPr>
          <w:rFonts w:hint="eastAsia" w:ascii="宋体" w:hAnsi="宋体"/>
          <w:color w:val="auto"/>
          <w:sz w:val="24"/>
          <w:szCs w:val="24"/>
          <w:highlight w:val="none"/>
          <w:u w:val="single"/>
        </w:rPr>
        <w:t xml:space="preserve">       </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5. 甲乙双方合同签订后一周内甲方即付定金</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%（小写人民币</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元），大写人民币</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元，余款在会议结束时一次性结清。</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6. 甲方（发票）</w:t>
      </w:r>
      <w:r>
        <w:rPr>
          <w:rFonts w:ascii="宋体" w:hAnsi="宋体"/>
          <w:color w:val="auto"/>
          <w:sz w:val="24"/>
          <w:szCs w:val="24"/>
          <w:highlight w:val="none"/>
        </w:rPr>
        <w:t>单位名称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税号：</w:t>
      </w:r>
      <w:r>
        <w:rPr>
          <w:rFonts w:hint="eastAsia" w:ascii="宋体" w:hAnsi="宋体"/>
          <w:color w:val="auto"/>
          <w:sz w:val="24"/>
          <w:szCs w:val="24"/>
          <w:highlight w:val="none"/>
          <w:u w:val="single"/>
        </w:rPr>
        <w:t xml:space="preserve">                </w:t>
      </w:r>
    </w:p>
    <w:p>
      <w:pPr>
        <w:spacing w:line="360" w:lineRule="auto"/>
        <w:ind w:firstLine="480"/>
        <w:rPr>
          <w:rFonts w:ascii="宋体" w:hAnsi="宋体"/>
          <w:color w:val="auto"/>
          <w:sz w:val="24"/>
          <w:szCs w:val="24"/>
          <w:highlight w:val="none"/>
          <w:u w:val="single"/>
        </w:rPr>
      </w:pPr>
      <w:r>
        <w:rPr>
          <w:rFonts w:hint="eastAsia" w:ascii="宋体" w:hAnsi="宋体"/>
          <w:bCs/>
          <w:color w:val="auto"/>
          <w:sz w:val="24"/>
          <w:szCs w:val="24"/>
          <w:highlight w:val="none"/>
        </w:rPr>
        <w:t xml:space="preserve">                 </w:t>
      </w:r>
      <w:r>
        <w:rPr>
          <w:rFonts w:hint="eastAsia" w:ascii="宋体" w:hAnsi="宋体"/>
          <w:color w:val="auto"/>
          <w:sz w:val="24"/>
          <w:szCs w:val="24"/>
          <w:highlight w:val="none"/>
        </w:rPr>
        <w:t>开户行：</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账号：</w:t>
      </w:r>
      <w:r>
        <w:rPr>
          <w:rFonts w:hint="eastAsia" w:ascii="宋体" w:hAnsi="宋体"/>
          <w:color w:val="auto"/>
          <w:sz w:val="24"/>
          <w:szCs w:val="24"/>
          <w:highlight w:val="none"/>
          <w:u w:val="single"/>
        </w:rPr>
        <w:t xml:space="preserve">               </w:t>
      </w:r>
    </w:p>
    <w:p>
      <w:pPr>
        <w:spacing w:line="360" w:lineRule="auto"/>
        <w:ind w:firstLine="2400"/>
        <w:rPr>
          <w:rFonts w:ascii="宋体" w:hAnsi="宋体"/>
          <w:color w:val="auto"/>
          <w:sz w:val="24"/>
          <w:szCs w:val="24"/>
          <w:highlight w:val="none"/>
          <w:u w:val="single"/>
        </w:rPr>
      </w:pPr>
      <w:r>
        <w:rPr>
          <w:rFonts w:hint="eastAsia" w:ascii="宋体" w:hAnsi="宋体"/>
          <w:color w:val="auto"/>
          <w:sz w:val="24"/>
          <w:szCs w:val="24"/>
          <w:highlight w:val="none"/>
        </w:rPr>
        <w:t>地址：</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电话：</w:t>
      </w:r>
      <w:r>
        <w:rPr>
          <w:rFonts w:hint="eastAsia" w:ascii="宋体" w:hAnsi="宋体"/>
          <w:color w:val="auto"/>
          <w:sz w:val="24"/>
          <w:szCs w:val="24"/>
          <w:highlight w:val="none"/>
          <w:u w:val="single"/>
        </w:rPr>
        <w:t xml:space="preserve">               </w:t>
      </w:r>
    </w:p>
    <w:p>
      <w:pPr>
        <w:spacing w:line="360" w:lineRule="auto"/>
        <w:ind w:firstLine="480"/>
        <w:rPr>
          <w:rFonts w:ascii="宋体" w:hAnsi="宋体"/>
          <w:bCs/>
          <w:color w:val="auto"/>
          <w:sz w:val="24"/>
          <w:szCs w:val="24"/>
          <w:highlight w:val="none"/>
        </w:rPr>
      </w:pPr>
      <w:r>
        <w:rPr>
          <w:rFonts w:hint="eastAsia" w:ascii="宋体" w:hAnsi="宋体"/>
          <w:color w:val="auto"/>
          <w:sz w:val="24"/>
          <w:szCs w:val="24"/>
          <w:highlight w:val="none"/>
        </w:rPr>
        <w:t>7. 乙方（酒店）</w:t>
      </w:r>
      <w:r>
        <w:rPr>
          <w:rFonts w:ascii="宋体" w:hAnsi="宋体"/>
          <w:color w:val="auto"/>
          <w:sz w:val="24"/>
          <w:szCs w:val="24"/>
          <w:highlight w:val="none"/>
        </w:rPr>
        <w:t>单位名称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税号：</w:t>
      </w:r>
      <w:r>
        <w:rPr>
          <w:rFonts w:hint="eastAsia" w:ascii="宋体" w:hAnsi="宋体"/>
          <w:color w:val="auto"/>
          <w:sz w:val="24"/>
          <w:szCs w:val="24"/>
          <w:highlight w:val="none"/>
          <w:u w:val="single"/>
        </w:rPr>
        <w:t xml:space="preserve">                </w:t>
      </w:r>
    </w:p>
    <w:p>
      <w:pPr>
        <w:spacing w:line="360" w:lineRule="auto"/>
        <w:ind w:firstLine="480"/>
        <w:rPr>
          <w:rFonts w:ascii="宋体" w:hAnsi="宋体"/>
          <w:color w:val="auto"/>
          <w:sz w:val="24"/>
          <w:szCs w:val="24"/>
          <w:highlight w:val="none"/>
          <w:u w:val="single"/>
        </w:rPr>
      </w:pPr>
      <w:r>
        <w:rPr>
          <w:rFonts w:hint="eastAsia" w:ascii="宋体" w:hAnsi="宋体"/>
          <w:bCs/>
          <w:color w:val="auto"/>
          <w:sz w:val="24"/>
          <w:szCs w:val="24"/>
          <w:highlight w:val="none"/>
        </w:rPr>
        <w:t xml:space="preserve">                 </w:t>
      </w:r>
      <w:r>
        <w:rPr>
          <w:rFonts w:hint="eastAsia" w:ascii="宋体" w:hAnsi="宋体"/>
          <w:color w:val="auto"/>
          <w:sz w:val="24"/>
          <w:szCs w:val="24"/>
          <w:highlight w:val="none"/>
        </w:rPr>
        <w:t>开户行：</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账号：</w:t>
      </w:r>
      <w:r>
        <w:rPr>
          <w:rFonts w:hint="eastAsia" w:ascii="宋体" w:hAnsi="宋体"/>
          <w:color w:val="auto"/>
          <w:sz w:val="24"/>
          <w:szCs w:val="24"/>
          <w:highlight w:val="none"/>
          <w:u w:val="single"/>
        </w:rPr>
        <w:t xml:space="preserve">               </w:t>
      </w:r>
    </w:p>
    <w:p>
      <w:pPr>
        <w:spacing w:line="360" w:lineRule="auto"/>
        <w:ind w:firstLine="2400"/>
        <w:rPr>
          <w:rFonts w:ascii="宋体" w:hAnsi="宋体"/>
          <w:bCs/>
          <w:color w:val="auto"/>
          <w:sz w:val="24"/>
          <w:szCs w:val="24"/>
          <w:highlight w:val="none"/>
        </w:rPr>
      </w:pPr>
      <w:r>
        <w:rPr>
          <w:rFonts w:hint="eastAsia" w:ascii="宋体" w:hAnsi="宋体"/>
          <w:color w:val="auto"/>
          <w:sz w:val="24"/>
          <w:szCs w:val="24"/>
          <w:highlight w:val="none"/>
        </w:rPr>
        <w:t>地址：</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电话：</w:t>
      </w:r>
      <w:r>
        <w:rPr>
          <w:rFonts w:hint="eastAsia" w:ascii="宋体" w:hAnsi="宋体"/>
          <w:color w:val="auto"/>
          <w:sz w:val="24"/>
          <w:szCs w:val="24"/>
          <w:highlight w:val="none"/>
          <w:u w:val="single"/>
        </w:rPr>
        <w:t xml:space="preserve">                </w:t>
      </w:r>
    </w:p>
    <w:p>
      <w:pPr>
        <w:spacing w:line="360" w:lineRule="auto"/>
        <w:ind w:firstLine="482"/>
        <w:rPr>
          <w:rFonts w:ascii="宋体" w:hAnsi="宋体"/>
          <w:color w:val="auto"/>
          <w:sz w:val="24"/>
          <w:szCs w:val="24"/>
          <w:highlight w:val="none"/>
        </w:rPr>
      </w:pPr>
      <w:r>
        <w:rPr>
          <w:rFonts w:hint="eastAsia" w:ascii="宋体" w:hAnsi="宋体"/>
          <w:b/>
          <w:color w:val="auto"/>
          <w:sz w:val="24"/>
          <w:szCs w:val="24"/>
          <w:highlight w:val="none"/>
        </w:rPr>
        <w:t>四、违约责任：</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本次会议所有价格等信息，甲乙双方有义务不得向第三方泄露。因泄密而引起的损失由泄密方承担全部责任。（此条款作为双方的保密协议）。</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违约金:</w:t>
      </w:r>
      <w:r>
        <w:rPr>
          <w:rFonts w:hint="eastAsia" w:ascii="宋体" w:hAnsi="宋体"/>
          <w:color w:val="auto"/>
          <w:sz w:val="24"/>
          <w:szCs w:val="24"/>
          <w:highlight w:val="none"/>
          <w:u w:val="single"/>
        </w:rPr>
        <w:t xml:space="preserve">                                                                </w:t>
      </w:r>
    </w:p>
    <w:p>
      <w:pPr>
        <w:spacing w:line="360" w:lineRule="auto"/>
        <w:ind w:firstLine="482"/>
        <w:rPr>
          <w:rFonts w:ascii="宋体" w:hAnsi="宋体"/>
          <w:color w:val="auto"/>
          <w:sz w:val="24"/>
          <w:szCs w:val="24"/>
          <w:highlight w:val="none"/>
          <w:u w:val="single"/>
        </w:rPr>
      </w:pPr>
      <w:r>
        <w:rPr>
          <w:rFonts w:hint="eastAsia" w:ascii="宋体" w:hAnsi="宋体"/>
          <w:b/>
          <w:color w:val="auto"/>
          <w:sz w:val="24"/>
          <w:szCs w:val="24"/>
          <w:highlight w:val="none"/>
        </w:rPr>
        <w:t>五、其他：</w:t>
      </w:r>
      <w:r>
        <w:rPr>
          <w:rFonts w:hint="eastAsia" w:ascii="宋体" w:hAnsi="宋体"/>
          <w:color w:val="auto"/>
          <w:sz w:val="24"/>
          <w:szCs w:val="24"/>
          <w:highlight w:val="none"/>
          <w:u w:val="single"/>
        </w:rPr>
        <w:t xml:space="preserve">                                                             </w:t>
      </w:r>
    </w:p>
    <w:p>
      <w:pPr>
        <w:spacing w:line="360" w:lineRule="auto"/>
        <w:ind w:firstLine="480"/>
        <w:rPr>
          <w:rFonts w:ascii="宋体" w:hAnsi="宋体"/>
          <w:color w:val="auto"/>
          <w:sz w:val="24"/>
          <w:szCs w:val="24"/>
          <w:highlight w:val="none"/>
        </w:rPr>
      </w:pPr>
    </w:p>
    <w:p>
      <w:pPr>
        <w:spacing w:line="360" w:lineRule="auto"/>
        <w:ind w:firstLine="480"/>
        <w:rPr>
          <w:rFonts w:ascii="宋体" w:hAnsi="宋体"/>
          <w:color w:val="auto"/>
          <w:sz w:val="24"/>
          <w:szCs w:val="24"/>
          <w:highlight w:val="none"/>
        </w:rPr>
      </w:pPr>
    </w:p>
    <w:p>
      <w:pPr>
        <w:spacing w:line="360" w:lineRule="auto"/>
        <w:ind w:firstLine="480"/>
        <w:rPr>
          <w:rFonts w:ascii="宋体" w:hAnsi="宋体"/>
          <w:color w:val="auto"/>
          <w:sz w:val="24"/>
          <w:szCs w:val="24"/>
          <w:highlight w:val="none"/>
        </w:rPr>
      </w:pP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六、本合同未尽事宜由甲乙双方协商解决，本合同履行地在</w:t>
      </w:r>
      <w:r>
        <w:rPr>
          <w:rFonts w:hint="eastAsia" w:ascii="宋体" w:hAnsi="宋体"/>
          <w:color w:val="auto"/>
          <w:sz w:val="24"/>
          <w:szCs w:val="24"/>
          <w:highlight w:val="none"/>
          <w:lang w:eastAsia="zh-CN"/>
        </w:rPr>
        <w:t>沛县</w:t>
      </w:r>
      <w:r>
        <w:rPr>
          <w:rFonts w:hint="eastAsia" w:ascii="宋体" w:hAnsi="宋体"/>
          <w:color w:val="auto"/>
          <w:sz w:val="24"/>
          <w:szCs w:val="24"/>
          <w:highlight w:val="none"/>
        </w:rPr>
        <w:t>。</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七、本合同经双方签字盖章后生效，一式二份，甲乙双方各执一份，具有同等法律效力。</w:t>
      </w:r>
    </w:p>
    <w:p>
      <w:pPr>
        <w:spacing w:line="360" w:lineRule="auto"/>
        <w:ind w:firstLine="480"/>
        <w:rPr>
          <w:rFonts w:ascii="宋体" w:hAnsi="宋体"/>
          <w:color w:val="auto"/>
          <w:sz w:val="24"/>
          <w:szCs w:val="24"/>
          <w:highlight w:val="none"/>
        </w:rPr>
      </w:pPr>
    </w:p>
    <w:p>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甲方（盖章）：</w:t>
      </w:r>
      <w:r>
        <w:rPr>
          <w:rFonts w:hint="eastAsia" w:ascii="宋体" w:hAnsi="宋体"/>
          <w:color w:val="auto"/>
          <w:sz w:val="24"/>
          <w:szCs w:val="24"/>
          <w:highlight w:val="none"/>
        </w:rPr>
        <w:t>（党政机关）</w:t>
      </w:r>
      <w:r>
        <w:rPr>
          <w:rFonts w:hint="eastAsia" w:ascii="宋体" w:hAnsi="宋体"/>
          <w:b/>
          <w:color w:val="auto"/>
          <w:sz w:val="24"/>
          <w:szCs w:val="24"/>
          <w:highlight w:val="none"/>
        </w:rPr>
        <w:t xml:space="preserve">                 乙方（盖章）：</w:t>
      </w:r>
      <w:r>
        <w:rPr>
          <w:rFonts w:hint="eastAsia" w:ascii="宋体" w:hAnsi="宋体"/>
          <w:color w:val="auto"/>
          <w:sz w:val="24"/>
          <w:szCs w:val="24"/>
          <w:highlight w:val="none"/>
        </w:rPr>
        <w:t>（定点场所）</w:t>
      </w:r>
    </w:p>
    <w:p>
      <w:pPr>
        <w:spacing w:line="360" w:lineRule="auto"/>
        <w:ind w:firstLine="480"/>
        <w:rPr>
          <w:rFonts w:ascii="宋体" w:hAnsi="宋体"/>
          <w:color w:val="auto"/>
          <w:sz w:val="24"/>
          <w:szCs w:val="24"/>
          <w:highlight w:val="none"/>
        </w:rPr>
      </w:pPr>
      <w:r>
        <w:rPr>
          <w:rFonts w:hint="eastAsia"/>
          <w:color w:val="auto"/>
          <w:sz w:val="24"/>
          <w:szCs w:val="24"/>
          <w:highlight w:val="none"/>
        </w:rPr>
        <w:t>授</w:t>
      </w:r>
      <w:r>
        <w:rPr>
          <w:color w:val="auto"/>
          <w:sz w:val="24"/>
          <w:szCs w:val="24"/>
          <w:highlight w:val="none"/>
        </w:rPr>
        <w:t>权</w:t>
      </w:r>
      <w:r>
        <w:rPr>
          <w:rFonts w:hint="eastAsia" w:ascii="宋体" w:hAnsi="宋体"/>
          <w:color w:val="auto"/>
          <w:sz w:val="24"/>
          <w:szCs w:val="24"/>
          <w:highlight w:val="none"/>
        </w:rPr>
        <w:t xml:space="preserve">代表（签字）：                         </w:t>
      </w:r>
      <w:r>
        <w:rPr>
          <w:rFonts w:hint="eastAsia"/>
          <w:color w:val="auto"/>
          <w:sz w:val="24"/>
          <w:szCs w:val="24"/>
          <w:highlight w:val="none"/>
        </w:rPr>
        <w:t>授</w:t>
      </w:r>
      <w:r>
        <w:rPr>
          <w:color w:val="auto"/>
          <w:sz w:val="24"/>
          <w:szCs w:val="24"/>
          <w:highlight w:val="none"/>
        </w:rPr>
        <w:t>权</w:t>
      </w:r>
      <w:r>
        <w:rPr>
          <w:rFonts w:hint="eastAsia" w:ascii="宋体" w:hAnsi="宋体"/>
          <w:color w:val="auto"/>
          <w:sz w:val="24"/>
          <w:szCs w:val="24"/>
          <w:highlight w:val="none"/>
        </w:rPr>
        <w:t>代表（签字）：</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日期：   </w:t>
      </w:r>
      <w:r>
        <w:rPr>
          <w:rFonts w:hint="eastAsia"/>
          <w:color w:val="auto"/>
          <w:sz w:val="24"/>
          <w:szCs w:val="24"/>
          <w:highlight w:val="none"/>
        </w:rPr>
        <w:t>年  月  日</w:t>
      </w:r>
      <w:r>
        <w:rPr>
          <w:rFonts w:hint="eastAsia" w:ascii="宋体" w:hAnsi="宋体"/>
          <w:color w:val="auto"/>
          <w:sz w:val="24"/>
          <w:szCs w:val="24"/>
          <w:highlight w:val="none"/>
        </w:rPr>
        <w:t xml:space="preserve">                        日期：   </w:t>
      </w:r>
      <w:r>
        <w:rPr>
          <w:rFonts w:hint="eastAsia"/>
          <w:color w:val="auto"/>
          <w:sz w:val="24"/>
          <w:szCs w:val="24"/>
          <w:highlight w:val="none"/>
        </w:rPr>
        <w:t>年  月  日</w:t>
      </w:r>
    </w:p>
    <w:p>
      <w:pPr>
        <w:spacing w:line="460" w:lineRule="exact"/>
        <w:ind w:firstLine="720"/>
        <w:jc w:val="center"/>
        <w:rPr>
          <w:rFonts w:ascii="黑体" w:hAnsi="黑体" w:eastAsia="黑体" w:cs="仿宋_GB2312"/>
          <w:color w:val="auto"/>
          <w:sz w:val="28"/>
          <w:szCs w:val="28"/>
          <w:highlight w:val="none"/>
        </w:rPr>
      </w:pPr>
      <w:r>
        <w:rPr>
          <w:rFonts w:ascii="黑体" w:hAnsi="黑体" w:eastAsia="黑体" w:cs="Arial"/>
          <w:color w:val="auto"/>
          <w:sz w:val="28"/>
          <w:szCs w:val="28"/>
          <w:highlight w:val="none"/>
        </w:rPr>
        <w:br w:type="page" w:clear="all"/>
      </w:r>
      <w:r>
        <w:rPr>
          <w:rFonts w:hint="eastAsia" w:ascii="黑体" w:hAnsi="黑体" w:eastAsia="黑体" w:cs="Arial"/>
          <w:color w:val="auto"/>
          <w:sz w:val="28"/>
          <w:szCs w:val="28"/>
          <w:highlight w:val="none"/>
        </w:rPr>
        <w:t>党政机关</w:t>
      </w:r>
      <w:r>
        <w:rPr>
          <w:rFonts w:hint="eastAsia" w:ascii="黑体" w:hAnsi="黑体" w:eastAsia="黑体" w:cs="仿宋_GB2312"/>
          <w:bCs/>
          <w:color w:val="auto"/>
          <w:sz w:val="28"/>
          <w:szCs w:val="28"/>
          <w:highlight w:val="none"/>
        </w:rPr>
        <w:t>会议定点场所电子结算单（表样）</w:t>
      </w:r>
    </w:p>
    <w:p>
      <w:pPr>
        <w:spacing w:line="460" w:lineRule="exact"/>
        <w:jc w:val="left"/>
        <w:rPr>
          <w:rFonts w:ascii="宋体" w:hAnsi="宋体" w:cs="仿宋_GB2312"/>
          <w:color w:val="auto"/>
          <w:sz w:val="24"/>
          <w:szCs w:val="24"/>
          <w:highlight w:val="none"/>
        </w:rPr>
      </w:pPr>
      <w:r>
        <w:rPr>
          <w:rFonts w:hint="eastAsia" w:ascii="宋体" w:hAnsi="宋体" w:cs="仿宋_GB2312"/>
          <w:color w:val="auto"/>
          <w:sz w:val="24"/>
          <w:szCs w:val="24"/>
          <w:highlight w:val="none"/>
        </w:rPr>
        <w:t>结算单编号：                                发票号：</w:t>
      </w:r>
    </w:p>
    <w:tbl>
      <w:tblPr>
        <w:tblStyle w:val="57"/>
        <w:tblW w:w="989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66"/>
        <w:gridCol w:w="6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exact"/>
          <w:jc w:val="center"/>
        </w:trPr>
        <w:tc>
          <w:tcPr>
            <w:tcW w:w="9893" w:type="dxa"/>
            <w:gridSpan w:val="2"/>
          </w:tcPr>
          <w:p>
            <w:pPr>
              <w:spacing w:line="360" w:lineRule="auto"/>
              <w:rPr>
                <w:rFonts w:ascii="宋体" w:hAnsi="宋体"/>
                <w:color w:val="auto"/>
                <w:sz w:val="24"/>
                <w:szCs w:val="24"/>
                <w:highlight w:val="none"/>
              </w:rPr>
            </w:pPr>
            <w:r>
              <w:rPr>
                <w:rFonts w:hint="eastAsia" w:ascii="宋体" w:hAnsi="宋体"/>
                <w:color w:val="auto"/>
                <w:sz w:val="24"/>
                <w:szCs w:val="24"/>
                <w:highlight w:val="none"/>
              </w:rPr>
              <w:t>会议定点场所基本信息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exact"/>
          <w:jc w:val="center"/>
        </w:trPr>
        <w:tc>
          <w:tcPr>
            <w:tcW w:w="3566" w:type="dxa"/>
          </w:tcPr>
          <w:p>
            <w:pPr>
              <w:spacing w:line="360" w:lineRule="auto"/>
              <w:rPr>
                <w:rFonts w:ascii="宋体" w:hAnsi="宋体"/>
                <w:color w:val="auto"/>
                <w:sz w:val="24"/>
                <w:szCs w:val="24"/>
                <w:highlight w:val="none"/>
              </w:rPr>
            </w:pPr>
            <w:r>
              <w:rPr>
                <w:rFonts w:hint="eastAsia" w:ascii="宋体" w:hAnsi="宋体"/>
                <w:color w:val="auto"/>
                <w:sz w:val="24"/>
                <w:szCs w:val="24"/>
                <w:highlight w:val="none"/>
              </w:rPr>
              <w:t>会议定点场所名称</w:t>
            </w:r>
          </w:p>
        </w:tc>
        <w:tc>
          <w:tcPr>
            <w:tcW w:w="6327" w:type="dxa"/>
          </w:tcPr>
          <w:p>
            <w:pPr>
              <w:spacing w:line="360" w:lineRule="auto"/>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exact"/>
          <w:jc w:val="center"/>
        </w:trPr>
        <w:tc>
          <w:tcPr>
            <w:tcW w:w="3566" w:type="dxa"/>
          </w:tcPr>
          <w:p>
            <w:pPr>
              <w:spacing w:line="360" w:lineRule="auto"/>
              <w:rPr>
                <w:rFonts w:ascii="宋体" w:hAnsi="宋体"/>
                <w:color w:val="auto"/>
                <w:sz w:val="24"/>
                <w:szCs w:val="24"/>
                <w:highlight w:val="none"/>
              </w:rPr>
            </w:pPr>
            <w:r>
              <w:rPr>
                <w:rFonts w:hint="eastAsia" w:ascii="宋体" w:hAnsi="宋体"/>
                <w:color w:val="auto"/>
                <w:sz w:val="24"/>
                <w:szCs w:val="24"/>
                <w:highlight w:val="none"/>
              </w:rPr>
              <w:t>发票开具单位名称</w:t>
            </w:r>
          </w:p>
        </w:tc>
        <w:tc>
          <w:tcPr>
            <w:tcW w:w="6327" w:type="dxa"/>
          </w:tcPr>
          <w:p>
            <w:pPr>
              <w:spacing w:line="360" w:lineRule="auto"/>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exact"/>
          <w:jc w:val="center"/>
        </w:trPr>
        <w:tc>
          <w:tcPr>
            <w:tcW w:w="3566" w:type="dxa"/>
          </w:tcPr>
          <w:p>
            <w:pPr>
              <w:spacing w:line="360" w:lineRule="auto"/>
              <w:rPr>
                <w:rFonts w:ascii="宋体" w:hAnsi="宋体"/>
                <w:color w:val="auto"/>
                <w:sz w:val="24"/>
                <w:szCs w:val="24"/>
                <w:highlight w:val="none"/>
              </w:rPr>
            </w:pPr>
            <w:r>
              <w:rPr>
                <w:rFonts w:ascii="宋体" w:hAnsi="宋体"/>
                <w:color w:val="auto"/>
                <w:sz w:val="24"/>
                <w:szCs w:val="24"/>
                <w:highlight w:val="none"/>
              </w:rPr>
              <w:t>是否单位或系统内部会议场所</w:t>
            </w:r>
          </w:p>
        </w:tc>
        <w:tc>
          <w:tcPr>
            <w:tcW w:w="6327" w:type="dxa"/>
          </w:tcPr>
          <w:p>
            <w:pPr>
              <w:spacing w:line="360" w:lineRule="auto"/>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exact"/>
          <w:jc w:val="center"/>
        </w:trPr>
        <w:tc>
          <w:tcPr>
            <w:tcW w:w="3566" w:type="dxa"/>
          </w:tcPr>
          <w:p>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tc>
        <w:tc>
          <w:tcPr>
            <w:tcW w:w="6327" w:type="dxa"/>
          </w:tcPr>
          <w:p>
            <w:pPr>
              <w:spacing w:line="360" w:lineRule="auto"/>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exact"/>
          <w:jc w:val="center"/>
        </w:trPr>
        <w:tc>
          <w:tcPr>
            <w:tcW w:w="3566" w:type="dxa"/>
          </w:tcPr>
          <w:p>
            <w:pPr>
              <w:spacing w:line="360" w:lineRule="auto"/>
              <w:rPr>
                <w:rFonts w:ascii="宋体" w:hAnsi="宋体"/>
                <w:color w:val="auto"/>
                <w:sz w:val="24"/>
                <w:szCs w:val="24"/>
                <w:highlight w:val="none"/>
              </w:rPr>
            </w:pPr>
            <w:r>
              <w:rPr>
                <w:rFonts w:hint="eastAsia" w:ascii="宋体" w:hAnsi="宋体"/>
                <w:color w:val="auto"/>
                <w:sz w:val="24"/>
                <w:szCs w:val="24"/>
                <w:highlight w:val="none"/>
              </w:rPr>
              <w:t>填单人</w:t>
            </w:r>
          </w:p>
        </w:tc>
        <w:tc>
          <w:tcPr>
            <w:tcW w:w="6327" w:type="dxa"/>
          </w:tcPr>
          <w:p>
            <w:pPr>
              <w:spacing w:line="360" w:lineRule="auto"/>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exact"/>
          <w:jc w:val="center"/>
        </w:trPr>
        <w:tc>
          <w:tcPr>
            <w:tcW w:w="3566" w:type="dxa"/>
          </w:tcPr>
          <w:p>
            <w:pPr>
              <w:spacing w:line="360" w:lineRule="auto"/>
              <w:rPr>
                <w:rFonts w:ascii="宋体" w:hAnsi="宋体"/>
                <w:color w:val="auto"/>
                <w:sz w:val="24"/>
                <w:szCs w:val="24"/>
                <w:highlight w:val="none"/>
              </w:rPr>
            </w:pPr>
            <w:r>
              <w:rPr>
                <w:rFonts w:hint="eastAsia" w:ascii="宋体" w:hAnsi="宋体"/>
                <w:color w:val="auto"/>
                <w:sz w:val="24"/>
                <w:szCs w:val="24"/>
                <w:highlight w:val="none"/>
              </w:rPr>
              <w:t>联系电话</w:t>
            </w:r>
          </w:p>
        </w:tc>
        <w:tc>
          <w:tcPr>
            <w:tcW w:w="6327" w:type="dxa"/>
          </w:tcPr>
          <w:p>
            <w:pPr>
              <w:spacing w:line="360" w:lineRule="auto"/>
              <w:rPr>
                <w:rFonts w:ascii="宋体" w:hAnsi="宋体"/>
                <w:color w:val="auto"/>
                <w:sz w:val="24"/>
                <w:szCs w:val="24"/>
                <w:highlight w:val="none"/>
              </w:rPr>
            </w:pPr>
          </w:p>
        </w:tc>
      </w:tr>
    </w:tbl>
    <w:p>
      <w:pPr>
        <w:spacing w:line="460" w:lineRule="exact"/>
        <w:jc w:val="left"/>
        <w:rPr>
          <w:rFonts w:ascii="宋体" w:hAnsi="宋体" w:cs="仿宋_GB2312"/>
          <w:color w:val="auto"/>
          <w:sz w:val="24"/>
          <w:szCs w:val="24"/>
          <w:highlight w:val="none"/>
        </w:rPr>
      </w:pPr>
    </w:p>
    <w:tbl>
      <w:tblPr>
        <w:tblStyle w:val="57"/>
        <w:tblW w:w="988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80"/>
        <w:gridCol w:w="2293"/>
        <w:gridCol w:w="2520"/>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2880" w:type="dxa"/>
          </w:tcPr>
          <w:p>
            <w:pPr>
              <w:spacing w:line="360" w:lineRule="auto"/>
              <w:rPr>
                <w:rFonts w:ascii="宋体" w:hAnsi="宋体"/>
                <w:color w:val="auto"/>
                <w:sz w:val="24"/>
                <w:szCs w:val="24"/>
                <w:highlight w:val="none"/>
              </w:rPr>
            </w:pPr>
            <w:r>
              <w:rPr>
                <w:rFonts w:hint="eastAsia" w:ascii="宋体" w:hAnsi="宋体"/>
                <w:color w:val="auto"/>
                <w:sz w:val="24"/>
                <w:szCs w:val="24"/>
                <w:highlight w:val="none"/>
              </w:rPr>
              <w:t>会议信息</w:t>
            </w:r>
          </w:p>
        </w:tc>
        <w:tc>
          <w:tcPr>
            <w:tcW w:w="7009" w:type="dxa"/>
            <w:gridSpan w:val="3"/>
          </w:tcPr>
          <w:p>
            <w:pPr>
              <w:spacing w:line="360" w:lineRule="auto"/>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2880" w:type="dxa"/>
          </w:tcPr>
          <w:p>
            <w:pPr>
              <w:spacing w:line="360" w:lineRule="auto"/>
              <w:rPr>
                <w:rFonts w:ascii="宋体" w:hAnsi="宋体"/>
                <w:color w:val="auto"/>
                <w:sz w:val="24"/>
                <w:szCs w:val="24"/>
                <w:highlight w:val="none"/>
              </w:rPr>
            </w:pPr>
            <w:r>
              <w:rPr>
                <w:rFonts w:hint="eastAsia" w:ascii="宋体" w:hAnsi="宋体"/>
                <w:color w:val="auto"/>
                <w:sz w:val="24"/>
                <w:szCs w:val="24"/>
                <w:highlight w:val="none"/>
              </w:rPr>
              <w:t>隶属关系代码</w:t>
            </w:r>
          </w:p>
        </w:tc>
        <w:tc>
          <w:tcPr>
            <w:tcW w:w="2293" w:type="dxa"/>
          </w:tcPr>
          <w:p>
            <w:pPr>
              <w:spacing w:line="360" w:lineRule="auto"/>
              <w:rPr>
                <w:rFonts w:ascii="宋体" w:hAnsi="宋体"/>
                <w:color w:val="auto"/>
                <w:sz w:val="24"/>
                <w:szCs w:val="24"/>
                <w:highlight w:val="none"/>
              </w:rPr>
            </w:pPr>
          </w:p>
        </w:tc>
        <w:tc>
          <w:tcPr>
            <w:tcW w:w="2520" w:type="dxa"/>
          </w:tcPr>
          <w:p>
            <w:pPr>
              <w:spacing w:line="360" w:lineRule="auto"/>
              <w:rPr>
                <w:rFonts w:ascii="宋体" w:hAnsi="宋体"/>
                <w:color w:val="auto"/>
                <w:sz w:val="24"/>
                <w:szCs w:val="24"/>
                <w:highlight w:val="none"/>
              </w:rPr>
            </w:pPr>
            <w:r>
              <w:rPr>
                <w:rFonts w:hint="eastAsia" w:ascii="宋体" w:hAnsi="宋体"/>
                <w:color w:val="auto"/>
                <w:sz w:val="24"/>
                <w:szCs w:val="24"/>
                <w:highlight w:val="none"/>
              </w:rPr>
              <w:t>隶属关系名称</w:t>
            </w:r>
          </w:p>
        </w:tc>
        <w:tc>
          <w:tcPr>
            <w:tcW w:w="2196" w:type="dxa"/>
          </w:tcPr>
          <w:p>
            <w:pPr>
              <w:spacing w:line="360" w:lineRule="auto"/>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2880" w:type="dxa"/>
          </w:tcPr>
          <w:p>
            <w:pPr>
              <w:spacing w:line="360" w:lineRule="auto"/>
              <w:rPr>
                <w:rFonts w:ascii="宋体" w:hAnsi="宋体"/>
                <w:color w:val="auto"/>
                <w:sz w:val="24"/>
                <w:szCs w:val="24"/>
                <w:highlight w:val="none"/>
              </w:rPr>
            </w:pPr>
            <w:r>
              <w:rPr>
                <w:rFonts w:hint="eastAsia" w:ascii="宋体" w:hAnsi="宋体"/>
                <w:color w:val="auto"/>
                <w:sz w:val="24"/>
                <w:szCs w:val="24"/>
                <w:highlight w:val="none"/>
              </w:rPr>
              <w:t>会议单位预算代码</w:t>
            </w:r>
          </w:p>
        </w:tc>
        <w:tc>
          <w:tcPr>
            <w:tcW w:w="2293" w:type="dxa"/>
          </w:tcPr>
          <w:p>
            <w:pPr>
              <w:spacing w:line="360" w:lineRule="auto"/>
              <w:rPr>
                <w:rFonts w:ascii="宋体" w:hAnsi="宋体"/>
                <w:color w:val="auto"/>
                <w:sz w:val="24"/>
                <w:szCs w:val="24"/>
                <w:highlight w:val="none"/>
              </w:rPr>
            </w:pPr>
          </w:p>
        </w:tc>
        <w:tc>
          <w:tcPr>
            <w:tcW w:w="2520" w:type="dxa"/>
          </w:tcPr>
          <w:p>
            <w:pPr>
              <w:spacing w:line="360" w:lineRule="auto"/>
              <w:rPr>
                <w:rFonts w:ascii="宋体" w:hAnsi="宋体"/>
                <w:color w:val="auto"/>
                <w:sz w:val="24"/>
                <w:szCs w:val="24"/>
                <w:highlight w:val="none"/>
              </w:rPr>
            </w:pPr>
          </w:p>
        </w:tc>
        <w:tc>
          <w:tcPr>
            <w:tcW w:w="2196" w:type="dxa"/>
          </w:tcPr>
          <w:p>
            <w:pPr>
              <w:spacing w:line="360" w:lineRule="auto"/>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2880" w:type="dxa"/>
          </w:tcPr>
          <w:p>
            <w:pPr>
              <w:spacing w:line="360" w:lineRule="auto"/>
              <w:rPr>
                <w:rFonts w:ascii="宋体" w:hAnsi="宋体"/>
                <w:color w:val="auto"/>
                <w:sz w:val="24"/>
                <w:szCs w:val="24"/>
                <w:highlight w:val="none"/>
              </w:rPr>
            </w:pPr>
            <w:r>
              <w:rPr>
                <w:rFonts w:hint="eastAsia" w:ascii="宋体" w:hAnsi="宋体"/>
                <w:color w:val="auto"/>
                <w:sz w:val="24"/>
                <w:szCs w:val="24"/>
                <w:highlight w:val="none"/>
              </w:rPr>
              <w:t>会议单位名称</w:t>
            </w:r>
          </w:p>
        </w:tc>
        <w:tc>
          <w:tcPr>
            <w:tcW w:w="2293" w:type="dxa"/>
          </w:tcPr>
          <w:p>
            <w:pPr>
              <w:spacing w:line="360" w:lineRule="auto"/>
              <w:rPr>
                <w:rFonts w:ascii="宋体" w:hAnsi="宋体"/>
                <w:color w:val="auto"/>
                <w:sz w:val="24"/>
                <w:szCs w:val="24"/>
                <w:highlight w:val="none"/>
              </w:rPr>
            </w:pPr>
          </w:p>
        </w:tc>
        <w:tc>
          <w:tcPr>
            <w:tcW w:w="2520" w:type="dxa"/>
          </w:tcPr>
          <w:p>
            <w:pPr>
              <w:spacing w:line="360" w:lineRule="auto"/>
              <w:rPr>
                <w:rFonts w:ascii="宋体" w:hAnsi="宋体"/>
                <w:color w:val="auto"/>
                <w:sz w:val="24"/>
                <w:szCs w:val="24"/>
                <w:highlight w:val="none"/>
              </w:rPr>
            </w:pPr>
          </w:p>
        </w:tc>
        <w:tc>
          <w:tcPr>
            <w:tcW w:w="2196" w:type="dxa"/>
          </w:tcPr>
          <w:p>
            <w:pPr>
              <w:spacing w:line="360" w:lineRule="auto"/>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2880" w:type="dxa"/>
          </w:tcPr>
          <w:p>
            <w:pPr>
              <w:spacing w:line="360" w:lineRule="auto"/>
              <w:rPr>
                <w:rFonts w:ascii="宋体" w:hAnsi="宋体"/>
                <w:color w:val="auto"/>
                <w:sz w:val="24"/>
                <w:szCs w:val="24"/>
                <w:highlight w:val="none"/>
              </w:rPr>
            </w:pPr>
            <w:r>
              <w:rPr>
                <w:rFonts w:hint="eastAsia" w:ascii="宋体" w:hAnsi="宋体"/>
                <w:color w:val="auto"/>
                <w:sz w:val="24"/>
                <w:szCs w:val="24"/>
                <w:highlight w:val="none"/>
              </w:rPr>
              <w:t>会议名称</w:t>
            </w:r>
          </w:p>
        </w:tc>
        <w:tc>
          <w:tcPr>
            <w:tcW w:w="2293" w:type="dxa"/>
          </w:tcPr>
          <w:p>
            <w:pPr>
              <w:spacing w:line="360" w:lineRule="auto"/>
              <w:rPr>
                <w:rFonts w:ascii="宋体" w:hAnsi="宋体"/>
                <w:color w:val="auto"/>
                <w:sz w:val="24"/>
                <w:szCs w:val="24"/>
                <w:highlight w:val="none"/>
              </w:rPr>
            </w:pPr>
          </w:p>
        </w:tc>
        <w:tc>
          <w:tcPr>
            <w:tcW w:w="2520" w:type="dxa"/>
          </w:tcPr>
          <w:p>
            <w:pPr>
              <w:spacing w:line="360" w:lineRule="auto"/>
              <w:rPr>
                <w:rFonts w:ascii="宋体" w:hAnsi="宋体"/>
                <w:color w:val="auto"/>
                <w:sz w:val="24"/>
                <w:szCs w:val="24"/>
                <w:highlight w:val="none"/>
              </w:rPr>
            </w:pPr>
          </w:p>
        </w:tc>
        <w:tc>
          <w:tcPr>
            <w:tcW w:w="2196" w:type="dxa"/>
          </w:tcPr>
          <w:p>
            <w:pPr>
              <w:spacing w:line="360" w:lineRule="auto"/>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2880" w:type="dxa"/>
          </w:tcPr>
          <w:p>
            <w:pPr>
              <w:spacing w:line="360" w:lineRule="auto"/>
              <w:rPr>
                <w:rFonts w:ascii="宋体" w:hAnsi="宋体"/>
                <w:color w:val="auto"/>
                <w:sz w:val="24"/>
                <w:szCs w:val="24"/>
                <w:highlight w:val="none"/>
              </w:rPr>
            </w:pPr>
            <w:r>
              <w:rPr>
                <w:rFonts w:hint="eastAsia" w:ascii="宋体" w:hAnsi="宋体"/>
                <w:color w:val="auto"/>
                <w:sz w:val="24"/>
                <w:szCs w:val="24"/>
                <w:highlight w:val="none"/>
              </w:rPr>
              <w:t>报到日期</w:t>
            </w:r>
          </w:p>
        </w:tc>
        <w:tc>
          <w:tcPr>
            <w:tcW w:w="2293" w:type="dxa"/>
          </w:tcPr>
          <w:p>
            <w:pPr>
              <w:spacing w:line="360" w:lineRule="auto"/>
              <w:rPr>
                <w:rFonts w:ascii="宋体" w:hAnsi="宋体"/>
                <w:color w:val="auto"/>
                <w:sz w:val="24"/>
                <w:szCs w:val="24"/>
                <w:highlight w:val="none"/>
              </w:rPr>
            </w:pPr>
          </w:p>
        </w:tc>
        <w:tc>
          <w:tcPr>
            <w:tcW w:w="2520" w:type="dxa"/>
          </w:tcPr>
          <w:p>
            <w:pPr>
              <w:spacing w:line="360" w:lineRule="auto"/>
              <w:rPr>
                <w:rFonts w:ascii="宋体" w:hAnsi="宋体"/>
                <w:color w:val="auto"/>
                <w:sz w:val="24"/>
                <w:szCs w:val="24"/>
                <w:highlight w:val="none"/>
              </w:rPr>
            </w:pPr>
            <w:r>
              <w:rPr>
                <w:rFonts w:hint="eastAsia" w:ascii="宋体" w:hAnsi="宋体"/>
                <w:color w:val="auto"/>
                <w:sz w:val="24"/>
                <w:szCs w:val="24"/>
                <w:highlight w:val="none"/>
              </w:rPr>
              <w:t>撤离日期</w:t>
            </w:r>
          </w:p>
        </w:tc>
        <w:tc>
          <w:tcPr>
            <w:tcW w:w="2196" w:type="dxa"/>
          </w:tcPr>
          <w:p>
            <w:pPr>
              <w:spacing w:line="360" w:lineRule="auto"/>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2880" w:type="dxa"/>
          </w:tcPr>
          <w:p>
            <w:pPr>
              <w:spacing w:line="360" w:lineRule="auto"/>
              <w:rPr>
                <w:rFonts w:ascii="宋体" w:hAnsi="宋体"/>
                <w:color w:val="auto"/>
                <w:sz w:val="24"/>
                <w:szCs w:val="24"/>
                <w:highlight w:val="none"/>
              </w:rPr>
            </w:pPr>
            <w:r>
              <w:rPr>
                <w:rFonts w:hint="eastAsia" w:ascii="宋体" w:hAnsi="宋体"/>
                <w:color w:val="auto"/>
                <w:sz w:val="24"/>
                <w:szCs w:val="24"/>
                <w:highlight w:val="none"/>
              </w:rPr>
              <w:t>会议单位联系人</w:t>
            </w:r>
          </w:p>
        </w:tc>
        <w:tc>
          <w:tcPr>
            <w:tcW w:w="2293" w:type="dxa"/>
          </w:tcPr>
          <w:p>
            <w:pPr>
              <w:spacing w:line="360" w:lineRule="auto"/>
              <w:rPr>
                <w:rFonts w:ascii="宋体" w:hAnsi="宋体"/>
                <w:color w:val="auto"/>
                <w:sz w:val="24"/>
                <w:szCs w:val="24"/>
                <w:highlight w:val="none"/>
              </w:rPr>
            </w:pPr>
          </w:p>
        </w:tc>
        <w:tc>
          <w:tcPr>
            <w:tcW w:w="2520" w:type="dxa"/>
          </w:tcPr>
          <w:p>
            <w:pPr>
              <w:spacing w:line="360" w:lineRule="auto"/>
              <w:rPr>
                <w:rFonts w:ascii="宋体" w:hAnsi="宋体"/>
                <w:color w:val="auto"/>
                <w:sz w:val="24"/>
                <w:szCs w:val="24"/>
                <w:highlight w:val="none"/>
              </w:rPr>
            </w:pPr>
            <w:r>
              <w:rPr>
                <w:rFonts w:hint="eastAsia" w:ascii="宋体" w:hAnsi="宋体"/>
                <w:color w:val="auto"/>
                <w:sz w:val="24"/>
                <w:szCs w:val="24"/>
                <w:highlight w:val="none"/>
              </w:rPr>
              <w:t>联系电话</w:t>
            </w:r>
          </w:p>
        </w:tc>
        <w:tc>
          <w:tcPr>
            <w:tcW w:w="2196" w:type="dxa"/>
          </w:tcPr>
          <w:p>
            <w:pPr>
              <w:spacing w:line="360" w:lineRule="auto"/>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2880" w:type="dxa"/>
          </w:tcPr>
          <w:p>
            <w:pPr>
              <w:spacing w:line="360" w:lineRule="auto"/>
              <w:rPr>
                <w:rFonts w:ascii="宋体" w:hAnsi="宋体"/>
                <w:color w:val="auto"/>
                <w:sz w:val="24"/>
                <w:szCs w:val="24"/>
                <w:highlight w:val="none"/>
              </w:rPr>
            </w:pPr>
            <w:r>
              <w:rPr>
                <w:rFonts w:hint="eastAsia" w:ascii="宋体" w:hAnsi="宋体"/>
                <w:color w:val="auto"/>
                <w:sz w:val="24"/>
                <w:szCs w:val="24"/>
                <w:highlight w:val="none"/>
              </w:rPr>
              <w:t>会议人数（人）</w:t>
            </w:r>
          </w:p>
        </w:tc>
        <w:tc>
          <w:tcPr>
            <w:tcW w:w="2293" w:type="dxa"/>
          </w:tcPr>
          <w:p>
            <w:pPr>
              <w:spacing w:line="360" w:lineRule="auto"/>
              <w:rPr>
                <w:rFonts w:ascii="宋体" w:hAnsi="宋体"/>
                <w:color w:val="auto"/>
                <w:sz w:val="24"/>
                <w:szCs w:val="24"/>
                <w:highlight w:val="none"/>
              </w:rPr>
            </w:pPr>
          </w:p>
        </w:tc>
        <w:tc>
          <w:tcPr>
            <w:tcW w:w="2520" w:type="dxa"/>
          </w:tcPr>
          <w:p>
            <w:pPr>
              <w:spacing w:line="360" w:lineRule="auto"/>
              <w:rPr>
                <w:rFonts w:ascii="宋体" w:hAnsi="宋体"/>
                <w:color w:val="auto"/>
                <w:sz w:val="24"/>
                <w:szCs w:val="24"/>
                <w:highlight w:val="none"/>
              </w:rPr>
            </w:pPr>
            <w:r>
              <w:rPr>
                <w:rFonts w:hint="eastAsia" w:ascii="宋体" w:hAnsi="宋体"/>
                <w:color w:val="auto"/>
                <w:sz w:val="24"/>
                <w:szCs w:val="24"/>
                <w:highlight w:val="none"/>
              </w:rPr>
              <w:t>会议天数（天）</w:t>
            </w:r>
          </w:p>
        </w:tc>
        <w:tc>
          <w:tcPr>
            <w:tcW w:w="2196" w:type="dxa"/>
          </w:tcPr>
          <w:p>
            <w:pPr>
              <w:spacing w:line="360" w:lineRule="auto"/>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2880" w:type="dxa"/>
          </w:tcPr>
          <w:p>
            <w:pPr>
              <w:spacing w:line="360" w:lineRule="auto"/>
              <w:rPr>
                <w:rFonts w:ascii="宋体" w:hAnsi="宋体"/>
                <w:color w:val="auto"/>
                <w:sz w:val="24"/>
                <w:szCs w:val="24"/>
                <w:highlight w:val="none"/>
              </w:rPr>
            </w:pPr>
            <w:r>
              <w:rPr>
                <w:rFonts w:hint="eastAsia" w:ascii="宋体" w:hAnsi="宋体"/>
                <w:color w:val="auto"/>
                <w:sz w:val="24"/>
                <w:szCs w:val="24"/>
                <w:highlight w:val="none"/>
              </w:rPr>
              <w:t>其中：正式代表</w:t>
            </w:r>
          </w:p>
        </w:tc>
        <w:tc>
          <w:tcPr>
            <w:tcW w:w="2293" w:type="dxa"/>
          </w:tcPr>
          <w:p>
            <w:pPr>
              <w:spacing w:line="360" w:lineRule="auto"/>
              <w:rPr>
                <w:rFonts w:ascii="宋体" w:hAnsi="宋体"/>
                <w:color w:val="auto"/>
                <w:sz w:val="24"/>
                <w:szCs w:val="24"/>
                <w:highlight w:val="none"/>
              </w:rPr>
            </w:pPr>
          </w:p>
        </w:tc>
        <w:tc>
          <w:tcPr>
            <w:tcW w:w="2520" w:type="dxa"/>
          </w:tcPr>
          <w:p>
            <w:pPr>
              <w:spacing w:line="360" w:lineRule="auto"/>
              <w:rPr>
                <w:rFonts w:ascii="宋体" w:hAnsi="宋体"/>
                <w:color w:val="auto"/>
                <w:sz w:val="24"/>
                <w:szCs w:val="24"/>
                <w:highlight w:val="none"/>
              </w:rPr>
            </w:pPr>
            <w:r>
              <w:rPr>
                <w:rFonts w:hint="eastAsia" w:ascii="宋体" w:hAnsi="宋体"/>
                <w:color w:val="auto"/>
                <w:sz w:val="24"/>
                <w:szCs w:val="24"/>
                <w:highlight w:val="none"/>
              </w:rPr>
              <w:t>会议类别</w:t>
            </w:r>
          </w:p>
        </w:tc>
        <w:tc>
          <w:tcPr>
            <w:tcW w:w="2196" w:type="dxa"/>
          </w:tcPr>
          <w:p>
            <w:pPr>
              <w:spacing w:line="360" w:lineRule="auto"/>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2880" w:type="dxa"/>
          </w:tcPr>
          <w:p>
            <w:pPr>
              <w:spacing w:line="360" w:lineRule="auto"/>
              <w:rPr>
                <w:rFonts w:ascii="宋体" w:hAnsi="宋体"/>
                <w:color w:val="auto"/>
                <w:sz w:val="24"/>
                <w:szCs w:val="24"/>
                <w:highlight w:val="none"/>
              </w:rPr>
            </w:pPr>
            <w:r>
              <w:rPr>
                <w:rFonts w:hint="eastAsia" w:ascii="宋体" w:hAnsi="宋体"/>
                <w:color w:val="auto"/>
                <w:sz w:val="24"/>
                <w:szCs w:val="24"/>
                <w:highlight w:val="none"/>
              </w:rPr>
              <w:t>工作人员</w:t>
            </w:r>
          </w:p>
        </w:tc>
        <w:tc>
          <w:tcPr>
            <w:tcW w:w="2293" w:type="dxa"/>
          </w:tcPr>
          <w:p>
            <w:pPr>
              <w:spacing w:line="360" w:lineRule="auto"/>
              <w:rPr>
                <w:rFonts w:ascii="宋体" w:hAnsi="宋体"/>
                <w:color w:val="auto"/>
                <w:sz w:val="24"/>
                <w:szCs w:val="24"/>
                <w:highlight w:val="none"/>
              </w:rPr>
            </w:pPr>
          </w:p>
        </w:tc>
        <w:tc>
          <w:tcPr>
            <w:tcW w:w="2520" w:type="dxa"/>
          </w:tcPr>
          <w:p>
            <w:pPr>
              <w:spacing w:line="360" w:lineRule="auto"/>
              <w:rPr>
                <w:rFonts w:ascii="宋体" w:hAnsi="宋体"/>
                <w:color w:val="auto"/>
                <w:sz w:val="24"/>
                <w:szCs w:val="24"/>
                <w:highlight w:val="none"/>
              </w:rPr>
            </w:pPr>
          </w:p>
        </w:tc>
        <w:tc>
          <w:tcPr>
            <w:tcW w:w="2196" w:type="dxa"/>
          </w:tcPr>
          <w:p>
            <w:pPr>
              <w:spacing w:line="360" w:lineRule="auto"/>
              <w:rPr>
                <w:rFonts w:ascii="宋体" w:hAnsi="宋体"/>
                <w:color w:val="auto"/>
                <w:sz w:val="24"/>
                <w:szCs w:val="24"/>
                <w:highlight w:val="none"/>
              </w:rPr>
            </w:pPr>
          </w:p>
        </w:tc>
      </w:tr>
    </w:tbl>
    <w:p>
      <w:pPr>
        <w:spacing w:line="460" w:lineRule="exact"/>
        <w:jc w:val="left"/>
        <w:rPr>
          <w:rFonts w:ascii="宋体" w:hAnsi="宋体" w:cs="仿宋_GB2312"/>
          <w:color w:val="auto"/>
          <w:sz w:val="24"/>
          <w:szCs w:val="24"/>
          <w:highlight w:val="none"/>
        </w:rPr>
      </w:pPr>
    </w:p>
    <w:tbl>
      <w:tblPr>
        <w:tblStyle w:val="57"/>
        <w:tblW w:w="988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78"/>
        <w:gridCol w:w="2274"/>
        <w:gridCol w:w="2545"/>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2778" w:type="dxa"/>
          </w:tcPr>
          <w:p>
            <w:pPr>
              <w:spacing w:line="360" w:lineRule="auto"/>
              <w:rPr>
                <w:rFonts w:ascii="宋体" w:hAnsi="宋体"/>
                <w:color w:val="auto"/>
                <w:sz w:val="24"/>
                <w:szCs w:val="24"/>
                <w:highlight w:val="none"/>
              </w:rPr>
            </w:pPr>
            <w:r>
              <w:rPr>
                <w:rFonts w:hint="eastAsia" w:ascii="宋体" w:hAnsi="宋体"/>
                <w:color w:val="auto"/>
                <w:sz w:val="24"/>
                <w:szCs w:val="24"/>
                <w:highlight w:val="none"/>
              </w:rPr>
              <w:t>费用信息（元）</w:t>
            </w:r>
          </w:p>
        </w:tc>
        <w:tc>
          <w:tcPr>
            <w:tcW w:w="7111" w:type="dxa"/>
            <w:gridSpan w:val="3"/>
          </w:tcPr>
          <w:p>
            <w:pPr>
              <w:spacing w:line="360" w:lineRule="auto"/>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2778" w:type="dxa"/>
          </w:tcPr>
          <w:p>
            <w:pPr>
              <w:spacing w:line="360" w:lineRule="auto"/>
              <w:rPr>
                <w:rFonts w:ascii="宋体" w:hAnsi="宋体"/>
                <w:color w:val="auto"/>
                <w:sz w:val="24"/>
                <w:szCs w:val="24"/>
                <w:highlight w:val="none"/>
              </w:rPr>
            </w:pPr>
            <w:r>
              <w:rPr>
                <w:rFonts w:hint="eastAsia" w:ascii="宋体" w:hAnsi="宋体"/>
                <w:color w:val="auto"/>
                <w:sz w:val="24"/>
                <w:szCs w:val="24"/>
                <w:highlight w:val="none"/>
              </w:rPr>
              <w:t>住宿费</w:t>
            </w:r>
          </w:p>
        </w:tc>
        <w:tc>
          <w:tcPr>
            <w:tcW w:w="2274" w:type="dxa"/>
          </w:tcPr>
          <w:p>
            <w:pPr>
              <w:spacing w:line="360" w:lineRule="auto"/>
              <w:rPr>
                <w:rFonts w:ascii="宋体" w:hAnsi="宋体"/>
                <w:color w:val="auto"/>
                <w:sz w:val="24"/>
                <w:szCs w:val="24"/>
                <w:highlight w:val="none"/>
              </w:rPr>
            </w:pPr>
          </w:p>
        </w:tc>
        <w:tc>
          <w:tcPr>
            <w:tcW w:w="2545" w:type="dxa"/>
          </w:tcPr>
          <w:p>
            <w:pPr>
              <w:spacing w:line="360" w:lineRule="auto"/>
              <w:rPr>
                <w:rFonts w:ascii="宋体" w:hAnsi="宋体"/>
                <w:color w:val="auto"/>
                <w:sz w:val="24"/>
                <w:szCs w:val="24"/>
                <w:highlight w:val="none"/>
              </w:rPr>
            </w:pPr>
            <w:r>
              <w:rPr>
                <w:rFonts w:hint="eastAsia" w:ascii="宋体" w:hAnsi="宋体"/>
                <w:color w:val="auto"/>
                <w:sz w:val="24"/>
                <w:szCs w:val="24"/>
                <w:highlight w:val="none"/>
              </w:rPr>
              <w:t>伙食费</w:t>
            </w:r>
          </w:p>
        </w:tc>
        <w:tc>
          <w:tcPr>
            <w:tcW w:w="2292" w:type="dxa"/>
          </w:tcPr>
          <w:p>
            <w:pPr>
              <w:spacing w:line="360" w:lineRule="auto"/>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2778" w:type="dxa"/>
          </w:tcPr>
          <w:p>
            <w:pPr>
              <w:spacing w:line="360" w:lineRule="auto"/>
              <w:rPr>
                <w:rFonts w:ascii="宋体" w:hAnsi="宋体"/>
                <w:color w:val="auto"/>
                <w:sz w:val="24"/>
                <w:szCs w:val="24"/>
                <w:highlight w:val="none"/>
              </w:rPr>
            </w:pPr>
            <w:r>
              <w:rPr>
                <w:rFonts w:hint="eastAsia" w:ascii="宋体" w:hAnsi="宋体"/>
                <w:color w:val="auto"/>
                <w:sz w:val="24"/>
                <w:szCs w:val="24"/>
                <w:highlight w:val="none"/>
              </w:rPr>
              <w:t>会议室租金</w:t>
            </w:r>
          </w:p>
        </w:tc>
        <w:tc>
          <w:tcPr>
            <w:tcW w:w="2274" w:type="dxa"/>
          </w:tcPr>
          <w:p>
            <w:pPr>
              <w:spacing w:line="360" w:lineRule="auto"/>
              <w:rPr>
                <w:rFonts w:ascii="宋体" w:hAnsi="宋体"/>
                <w:color w:val="auto"/>
                <w:sz w:val="24"/>
                <w:szCs w:val="24"/>
                <w:highlight w:val="none"/>
              </w:rPr>
            </w:pPr>
          </w:p>
        </w:tc>
        <w:tc>
          <w:tcPr>
            <w:tcW w:w="2545" w:type="dxa"/>
          </w:tcPr>
          <w:p>
            <w:pPr>
              <w:spacing w:line="360" w:lineRule="auto"/>
              <w:rPr>
                <w:rFonts w:ascii="宋体" w:hAnsi="宋体"/>
                <w:color w:val="auto"/>
                <w:sz w:val="24"/>
                <w:szCs w:val="24"/>
                <w:highlight w:val="none"/>
              </w:rPr>
            </w:pPr>
            <w:r>
              <w:rPr>
                <w:rFonts w:hint="eastAsia" w:ascii="宋体" w:hAnsi="宋体"/>
                <w:color w:val="auto"/>
                <w:sz w:val="24"/>
                <w:szCs w:val="24"/>
                <w:highlight w:val="none"/>
              </w:rPr>
              <w:t>交通费</w:t>
            </w:r>
          </w:p>
        </w:tc>
        <w:tc>
          <w:tcPr>
            <w:tcW w:w="2292" w:type="dxa"/>
          </w:tcPr>
          <w:p>
            <w:pPr>
              <w:spacing w:line="360" w:lineRule="auto"/>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2778" w:type="dxa"/>
          </w:tcPr>
          <w:p>
            <w:pPr>
              <w:spacing w:line="360" w:lineRule="auto"/>
              <w:rPr>
                <w:rFonts w:ascii="宋体" w:hAnsi="宋体"/>
                <w:color w:val="auto"/>
                <w:sz w:val="24"/>
                <w:szCs w:val="24"/>
                <w:highlight w:val="none"/>
              </w:rPr>
            </w:pPr>
            <w:r>
              <w:rPr>
                <w:rFonts w:hint="eastAsia" w:ascii="宋体" w:hAnsi="宋体"/>
                <w:color w:val="auto"/>
                <w:sz w:val="24"/>
                <w:szCs w:val="24"/>
                <w:highlight w:val="none"/>
              </w:rPr>
              <w:t>文件印刷费</w:t>
            </w:r>
          </w:p>
        </w:tc>
        <w:tc>
          <w:tcPr>
            <w:tcW w:w="2274" w:type="dxa"/>
          </w:tcPr>
          <w:p>
            <w:pPr>
              <w:spacing w:line="360" w:lineRule="auto"/>
              <w:rPr>
                <w:rFonts w:ascii="宋体" w:hAnsi="宋体"/>
                <w:color w:val="auto"/>
                <w:sz w:val="24"/>
                <w:szCs w:val="24"/>
                <w:highlight w:val="none"/>
              </w:rPr>
            </w:pPr>
          </w:p>
        </w:tc>
        <w:tc>
          <w:tcPr>
            <w:tcW w:w="2545" w:type="dxa"/>
          </w:tcPr>
          <w:p>
            <w:pPr>
              <w:spacing w:line="360" w:lineRule="auto"/>
              <w:rPr>
                <w:rFonts w:ascii="宋体" w:hAnsi="宋体"/>
                <w:color w:val="auto"/>
                <w:sz w:val="24"/>
                <w:szCs w:val="24"/>
                <w:highlight w:val="none"/>
              </w:rPr>
            </w:pPr>
            <w:r>
              <w:rPr>
                <w:rFonts w:hint="eastAsia" w:ascii="宋体" w:hAnsi="宋体"/>
                <w:color w:val="auto"/>
                <w:sz w:val="24"/>
                <w:szCs w:val="24"/>
                <w:highlight w:val="none"/>
              </w:rPr>
              <w:t>医药费</w:t>
            </w:r>
          </w:p>
        </w:tc>
        <w:tc>
          <w:tcPr>
            <w:tcW w:w="2292" w:type="dxa"/>
          </w:tcPr>
          <w:p>
            <w:pPr>
              <w:spacing w:line="360" w:lineRule="auto"/>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2778" w:type="dxa"/>
          </w:tcPr>
          <w:p>
            <w:pPr>
              <w:spacing w:line="360" w:lineRule="auto"/>
              <w:rPr>
                <w:rFonts w:ascii="宋体" w:hAnsi="宋体"/>
                <w:color w:val="auto"/>
                <w:sz w:val="24"/>
                <w:szCs w:val="24"/>
                <w:highlight w:val="none"/>
              </w:rPr>
            </w:pPr>
            <w:r>
              <w:rPr>
                <w:rFonts w:hint="eastAsia" w:ascii="宋体" w:hAnsi="宋体"/>
                <w:color w:val="auto"/>
                <w:sz w:val="24"/>
                <w:szCs w:val="24"/>
                <w:highlight w:val="none"/>
              </w:rPr>
              <w:t>其他</w:t>
            </w:r>
          </w:p>
        </w:tc>
        <w:tc>
          <w:tcPr>
            <w:tcW w:w="2274" w:type="dxa"/>
          </w:tcPr>
          <w:p>
            <w:pPr>
              <w:spacing w:line="360" w:lineRule="auto"/>
              <w:rPr>
                <w:rFonts w:ascii="宋体" w:hAnsi="宋体"/>
                <w:color w:val="auto"/>
                <w:sz w:val="24"/>
                <w:szCs w:val="24"/>
                <w:highlight w:val="none"/>
              </w:rPr>
            </w:pPr>
          </w:p>
        </w:tc>
        <w:tc>
          <w:tcPr>
            <w:tcW w:w="2545" w:type="dxa"/>
          </w:tcPr>
          <w:p>
            <w:pPr>
              <w:spacing w:line="360" w:lineRule="auto"/>
              <w:rPr>
                <w:rFonts w:ascii="宋体" w:hAnsi="宋体"/>
                <w:color w:val="auto"/>
                <w:sz w:val="24"/>
                <w:szCs w:val="24"/>
                <w:highlight w:val="none"/>
              </w:rPr>
            </w:pPr>
          </w:p>
        </w:tc>
        <w:tc>
          <w:tcPr>
            <w:tcW w:w="2292" w:type="dxa"/>
          </w:tcPr>
          <w:p>
            <w:pPr>
              <w:spacing w:line="360" w:lineRule="auto"/>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2778" w:type="dxa"/>
          </w:tcPr>
          <w:p>
            <w:pPr>
              <w:spacing w:line="360" w:lineRule="auto"/>
              <w:rPr>
                <w:rFonts w:ascii="宋体" w:hAnsi="宋体"/>
                <w:color w:val="auto"/>
                <w:sz w:val="24"/>
                <w:szCs w:val="24"/>
                <w:highlight w:val="none"/>
              </w:rPr>
            </w:pPr>
            <w:r>
              <w:rPr>
                <w:rFonts w:hint="eastAsia" w:ascii="宋体" w:hAnsi="宋体"/>
                <w:color w:val="auto"/>
                <w:sz w:val="24"/>
                <w:szCs w:val="24"/>
                <w:highlight w:val="none"/>
              </w:rPr>
              <w:t>总计</w:t>
            </w:r>
          </w:p>
        </w:tc>
        <w:tc>
          <w:tcPr>
            <w:tcW w:w="7111" w:type="dxa"/>
            <w:gridSpan w:val="3"/>
          </w:tcPr>
          <w:p>
            <w:pPr>
              <w:spacing w:line="360" w:lineRule="auto"/>
              <w:rPr>
                <w:rFonts w:ascii="宋体" w:hAnsi="宋体"/>
                <w:color w:val="auto"/>
                <w:sz w:val="24"/>
                <w:szCs w:val="24"/>
                <w:highlight w:val="none"/>
              </w:rPr>
            </w:pPr>
          </w:p>
        </w:tc>
      </w:tr>
    </w:tbl>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会议定点场所盖章                        会议单位联系人签字确认：</w:t>
      </w:r>
    </w:p>
    <w:p>
      <w:pPr>
        <w:spacing w:line="360" w:lineRule="auto"/>
        <w:jc w:val="left"/>
        <w:rPr>
          <w:rFonts w:ascii="宋体" w:hAnsi="宋体" w:cs="仿宋_GB2312"/>
          <w:bCs/>
          <w:color w:val="auto"/>
          <w:sz w:val="24"/>
          <w:szCs w:val="24"/>
          <w:highlight w:val="none"/>
        </w:rPr>
      </w:pPr>
      <w:r>
        <w:rPr>
          <w:rFonts w:hint="eastAsia" w:ascii="宋体" w:hAnsi="宋体" w:cs="宋体"/>
          <w:color w:val="auto"/>
          <w:sz w:val="24"/>
          <w:szCs w:val="24"/>
          <w:highlight w:val="none"/>
        </w:rPr>
        <w:t>备注：1.</w:t>
      </w:r>
      <w:r>
        <w:rPr>
          <w:rFonts w:hint="eastAsia" w:ascii="宋体" w:hAnsi="宋体" w:cs="仿宋_GB2312"/>
          <w:bCs/>
          <w:color w:val="auto"/>
          <w:sz w:val="24"/>
          <w:szCs w:val="24"/>
          <w:highlight w:val="none"/>
        </w:rPr>
        <w:t>本电子结算单须加盖会议定点酒店财务专用章。</w:t>
      </w:r>
    </w:p>
    <w:p>
      <w:pPr>
        <w:widowControl/>
        <w:ind w:firstLine="720"/>
        <w:jc w:val="left"/>
        <w:rPr>
          <w:rFonts w:ascii="宋体" w:hAnsi="宋体" w:cs="宋体"/>
          <w:color w:val="auto"/>
          <w:sz w:val="24"/>
          <w:szCs w:val="24"/>
          <w:highlight w:val="none"/>
        </w:rPr>
      </w:pPr>
      <w:r>
        <w:rPr>
          <w:rFonts w:hint="eastAsia" w:ascii="宋体" w:hAnsi="宋体" w:cs="宋体"/>
          <w:color w:val="auto"/>
          <w:sz w:val="24"/>
          <w:szCs w:val="24"/>
          <w:highlight w:val="none"/>
        </w:rPr>
        <w:t>2.本电子结算单作为甲乙双方的结算凭证和会议单位的支出凭据。</w:t>
      </w:r>
    </w:p>
    <w:p>
      <w:pPr>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br w:type="page" w:clear="all"/>
      </w:r>
      <w:r>
        <w:rPr>
          <w:rFonts w:hint="eastAsia" w:ascii="黑体" w:eastAsia="黑体"/>
          <w:color w:val="auto"/>
          <w:sz w:val="44"/>
          <w:szCs w:val="44"/>
          <w:highlight w:val="none"/>
        </w:rPr>
        <w:t>第</w:t>
      </w:r>
      <w:bookmarkEnd w:id="145"/>
      <w:r>
        <w:rPr>
          <w:rFonts w:hint="eastAsia" w:ascii="黑体" w:eastAsia="黑体"/>
          <w:color w:val="auto"/>
          <w:sz w:val="44"/>
          <w:szCs w:val="44"/>
          <w:highlight w:val="none"/>
        </w:rPr>
        <w:t>四章 采购需求</w:t>
      </w:r>
      <w:bookmarkEnd w:id="146"/>
      <w:bookmarkEnd w:id="147"/>
      <w:bookmarkEnd w:id="148"/>
      <w:bookmarkStart w:id="152" w:name="_Toc49090575"/>
      <w:bookmarkStart w:id="153" w:name="_Toc26554093"/>
    </w:p>
    <w:p>
      <w:pPr>
        <w:spacing w:line="360" w:lineRule="auto"/>
        <w:ind w:firstLine="480"/>
        <w:rPr>
          <w:rFonts w:ascii="宋体" w:hAnsi="宋体"/>
          <w:color w:val="auto"/>
          <w:sz w:val="24"/>
          <w:szCs w:val="24"/>
          <w:highlight w:val="none"/>
        </w:rPr>
      </w:pPr>
      <w:r>
        <w:rPr>
          <w:rFonts w:ascii="宋体" w:hAnsi="宋体" w:cs="宋体"/>
          <w:color w:val="auto"/>
          <w:sz w:val="24"/>
          <w:szCs w:val="24"/>
          <w:highlight w:val="none"/>
        </w:rPr>
        <w:t>为贯彻落实中央八项规定</w:t>
      </w:r>
      <w:r>
        <w:rPr>
          <w:rFonts w:hint="eastAsia" w:ascii="宋体" w:hAnsi="宋体" w:cs="宋体"/>
          <w:color w:val="auto"/>
          <w:sz w:val="24"/>
          <w:szCs w:val="24"/>
          <w:highlight w:val="none"/>
        </w:rPr>
        <w:t>精神，加强县级党政机关会议费管理，</w:t>
      </w:r>
      <w:r>
        <w:rPr>
          <w:rFonts w:hint="eastAsia" w:ascii="宋体" w:hAnsi="宋体"/>
          <w:color w:val="auto"/>
          <w:sz w:val="24"/>
          <w:szCs w:val="24"/>
          <w:highlight w:val="none"/>
        </w:rPr>
        <w:t>根据《江苏省财政厅关于转发财政部＜党政机关会议定点管理办法＞的通知》苏财〔2025〕22号、《市委办公室 市政府办公室关于印发徐州市市级机关会议管理办法的通知》徐委办〔2013〕68号、《徐州市市级机关会议管理补充规定》徐财行〔2018〕12号，现对2025-2027年度沛县党政机关会议定点场所进行框架协议采购，欢迎符合条件的单位（宾馆、酒店、饭店、招待所、会议中心、培训中心等）前来参加申请。</w:t>
      </w:r>
    </w:p>
    <w:p>
      <w:pPr>
        <w:pStyle w:val="7"/>
        <w:keepNext w:val="0"/>
        <w:keepLines w:val="0"/>
        <w:spacing w:before="0" w:after="0" w:line="360" w:lineRule="auto"/>
        <w:ind w:firstLine="422"/>
        <w:rPr>
          <w:rFonts w:ascii="宋体" w:hAnsi="宋体" w:eastAsia="宋体" w:cs="Times New Roman"/>
          <w:bCs w:val="0"/>
          <w:color w:val="auto"/>
          <w:highlight w:val="none"/>
        </w:rPr>
      </w:pPr>
      <w:r>
        <w:rPr>
          <w:rFonts w:hint="eastAsia" w:ascii="宋体" w:hAnsi="宋体" w:eastAsia="宋体" w:cs="Times New Roman"/>
          <w:bCs w:val="0"/>
          <w:color w:val="auto"/>
          <w:highlight w:val="none"/>
        </w:rPr>
        <w:t>一、总体要求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lang w:eastAsia="zh-CN"/>
        </w:rPr>
        <w:t>沛县</w:t>
      </w:r>
      <w:r>
        <w:rPr>
          <w:rFonts w:hint="eastAsia" w:ascii="宋体" w:hAnsi="宋体"/>
          <w:color w:val="auto"/>
          <w:sz w:val="24"/>
          <w:szCs w:val="24"/>
          <w:highlight w:val="none"/>
        </w:rPr>
        <w:t>范围内</w:t>
      </w:r>
      <w:r>
        <w:rPr>
          <w:rFonts w:hint="eastAsia" w:ascii="宋体" w:hAnsi="宋体" w:cs="宋体"/>
          <w:color w:val="auto"/>
          <w:sz w:val="24"/>
          <w:szCs w:val="24"/>
          <w:highlight w:val="none"/>
          <w:lang w:val="en-US" w:eastAsia="zh-CN"/>
        </w:rPr>
        <w:t>(沛城街道、汉源街道、大屯街道、汉兴街道等</w:t>
      </w:r>
      <w:r>
        <w:rPr>
          <w:rFonts w:hint="eastAsia" w:ascii="宋体" w:hAnsi="宋体" w:cs="Arial"/>
          <w:bCs/>
          <w:color w:val="auto"/>
          <w:sz w:val="24"/>
          <w:szCs w:val="24"/>
          <w:highlight w:val="none"/>
          <w:lang w:eastAsia="zh-CN"/>
        </w:rPr>
        <w:t>区</w:t>
      </w:r>
      <w:r>
        <w:rPr>
          <w:rFonts w:hint="eastAsia" w:ascii="宋体" w:hAnsi="宋体" w:cs="Arial"/>
          <w:bCs/>
          <w:color w:val="auto"/>
          <w:sz w:val="24"/>
          <w:szCs w:val="24"/>
          <w:highlight w:val="none"/>
        </w:rPr>
        <w:t>域范围</w:t>
      </w:r>
      <w:r>
        <w:rPr>
          <w:rFonts w:hint="eastAsia" w:ascii="宋体" w:hAnsi="宋体" w:cs="宋体"/>
          <w:color w:val="auto"/>
          <w:sz w:val="24"/>
          <w:szCs w:val="24"/>
          <w:highlight w:val="none"/>
          <w:lang w:val="en-US" w:eastAsia="zh-CN"/>
        </w:rPr>
        <w:t>）</w:t>
      </w:r>
      <w:r>
        <w:rPr>
          <w:rFonts w:hint="eastAsia" w:ascii="宋体" w:hAnsi="宋体"/>
          <w:color w:val="auto"/>
          <w:sz w:val="24"/>
          <w:szCs w:val="24"/>
          <w:highlight w:val="none"/>
        </w:rPr>
        <w:t>，</w:t>
      </w:r>
      <w:r>
        <w:rPr>
          <w:rFonts w:ascii="宋体" w:hAnsi="宋体"/>
          <w:color w:val="auto"/>
          <w:sz w:val="24"/>
          <w:szCs w:val="24"/>
          <w:highlight w:val="none"/>
        </w:rPr>
        <w:t>具备保证会议所需要的住宿房间、会议室、餐厅以及相关设施</w:t>
      </w:r>
      <w:r>
        <w:rPr>
          <w:rFonts w:hint="eastAsia" w:ascii="宋体" w:hAnsi="宋体"/>
          <w:color w:val="auto"/>
          <w:sz w:val="24"/>
          <w:szCs w:val="24"/>
          <w:highlight w:val="none"/>
        </w:rPr>
        <w:t>和承办</w:t>
      </w:r>
      <w:r>
        <w:rPr>
          <w:rFonts w:hint="eastAsia" w:ascii="宋体" w:hAnsi="宋体"/>
          <w:color w:val="auto"/>
          <w:sz w:val="24"/>
          <w:szCs w:val="24"/>
          <w:highlight w:val="none"/>
          <w:lang w:eastAsia="zh-CN"/>
        </w:rPr>
        <w:t>县</w:t>
      </w:r>
      <w:r>
        <w:rPr>
          <w:rFonts w:hint="eastAsia" w:ascii="宋体" w:hAnsi="宋体"/>
          <w:color w:val="auto"/>
          <w:sz w:val="24"/>
          <w:szCs w:val="24"/>
          <w:highlight w:val="none"/>
        </w:rPr>
        <w:t>级三类以上会议的能力，承诺能提供全部客房和会议室，并优先提供最新房间及会议室的宾馆、酒店、饭店、招待所、会议中心、培训中心和</w:t>
      </w:r>
      <w:r>
        <w:rPr>
          <w:rFonts w:ascii="宋体" w:hAnsi="宋体"/>
          <w:color w:val="auto"/>
          <w:sz w:val="24"/>
          <w:szCs w:val="24"/>
          <w:highlight w:val="none"/>
        </w:rPr>
        <w:t>专业会议场所</w:t>
      </w:r>
      <w:r>
        <w:rPr>
          <w:rFonts w:hint="eastAsia" w:ascii="宋体" w:hAnsi="宋体"/>
          <w:color w:val="auto"/>
          <w:sz w:val="24"/>
          <w:szCs w:val="24"/>
          <w:highlight w:val="none"/>
        </w:rPr>
        <w:t>。</w:t>
      </w:r>
    </w:p>
    <w:p>
      <w:pPr>
        <w:pStyle w:val="7"/>
        <w:keepNext w:val="0"/>
        <w:keepLines w:val="0"/>
        <w:spacing w:before="0" w:after="0" w:line="360" w:lineRule="auto"/>
        <w:ind w:firstLine="422"/>
        <w:rPr>
          <w:rFonts w:ascii="宋体" w:hAnsi="宋体" w:eastAsia="宋体" w:cs="Times New Roman"/>
          <w:bCs w:val="0"/>
          <w:color w:val="auto"/>
          <w:highlight w:val="none"/>
        </w:rPr>
      </w:pPr>
      <w:r>
        <w:rPr>
          <w:rFonts w:hint="eastAsia" w:ascii="宋体" w:hAnsi="宋体" w:eastAsia="宋体" w:cs="Times New Roman"/>
          <w:bCs w:val="0"/>
          <w:color w:val="auto"/>
          <w:highlight w:val="none"/>
        </w:rPr>
        <w:t>二、框架协议期限</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lang w:eastAsia="zh-CN"/>
        </w:rPr>
        <w:t>2025年9月30日至2027年9月29日</w:t>
      </w:r>
      <w:r>
        <w:rPr>
          <w:rFonts w:hint="eastAsia" w:ascii="宋体" w:hAnsi="宋体"/>
          <w:color w:val="auto"/>
          <w:sz w:val="24"/>
          <w:szCs w:val="24"/>
          <w:highlight w:val="none"/>
        </w:rPr>
        <w:t>（本项目框架协议的期限暂定为2年，若省财政厅另有统一征集的，按省财政厅征集要求及结果执行）。</w:t>
      </w:r>
    </w:p>
    <w:p>
      <w:pPr>
        <w:pStyle w:val="7"/>
        <w:keepNext w:val="0"/>
        <w:keepLines w:val="0"/>
        <w:spacing w:before="0" w:after="0" w:line="360" w:lineRule="auto"/>
        <w:ind w:firstLine="422"/>
        <w:rPr>
          <w:rFonts w:ascii="宋体" w:hAnsi="宋体" w:eastAsia="宋体" w:cs="Times New Roman"/>
          <w:bCs w:val="0"/>
          <w:color w:val="auto"/>
          <w:highlight w:val="none"/>
        </w:rPr>
      </w:pPr>
      <w:r>
        <w:rPr>
          <w:rFonts w:hint="eastAsia" w:ascii="宋体" w:hAnsi="宋体" w:eastAsia="宋体" w:cs="Times New Roman"/>
          <w:bCs w:val="0"/>
          <w:color w:val="auto"/>
          <w:highlight w:val="none"/>
        </w:rPr>
        <w:t>三、适用框架协议的采购人或者服务对象范围</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本次采购主要用于</w:t>
      </w:r>
      <w:r>
        <w:rPr>
          <w:rFonts w:hint="eastAsia" w:ascii="宋体" w:hAnsi="宋体"/>
          <w:color w:val="auto"/>
          <w:sz w:val="24"/>
          <w:szCs w:val="24"/>
          <w:highlight w:val="none"/>
          <w:lang w:eastAsia="zh-CN"/>
        </w:rPr>
        <w:t>沛县县级</w:t>
      </w:r>
      <w:r>
        <w:rPr>
          <w:rFonts w:ascii="宋体" w:hAnsi="宋体"/>
          <w:color w:val="auto"/>
          <w:sz w:val="24"/>
          <w:szCs w:val="24"/>
          <w:highlight w:val="none"/>
        </w:rPr>
        <w:t>党政机关</w:t>
      </w:r>
      <w:r>
        <w:rPr>
          <w:rFonts w:hint="eastAsia" w:ascii="宋体" w:hAnsi="宋体"/>
          <w:color w:val="auto"/>
          <w:sz w:val="24"/>
          <w:szCs w:val="24"/>
          <w:highlight w:val="none"/>
        </w:rPr>
        <w:t>、事业单位和团体组织在</w:t>
      </w:r>
      <w:r>
        <w:rPr>
          <w:rFonts w:hint="eastAsia" w:ascii="宋体" w:hAnsi="宋体"/>
          <w:color w:val="auto"/>
          <w:sz w:val="24"/>
          <w:szCs w:val="24"/>
          <w:highlight w:val="none"/>
          <w:lang w:eastAsia="zh-CN"/>
        </w:rPr>
        <w:t>沛县</w:t>
      </w:r>
      <w:r>
        <w:rPr>
          <w:rFonts w:hint="eastAsia" w:ascii="宋体" w:hAnsi="宋体"/>
          <w:color w:val="auto"/>
          <w:sz w:val="24"/>
          <w:szCs w:val="24"/>
          <w:highlight w:val="none"/>
        </w:rPr>
        <w:t>范围内召开的各类会议。会议定点场所在全省、全国范围内实行资源共享，县内各镇（街道）党政机关事业单位执行现行会议标准相关规定，在不超过会议费定额标准情况下，可享受同等会议服务。</w:t>
      </w:r>
    </w:p>
    <w:p>
      <w:pPr>
        <w:pStyle w:val="7"/>
        <w:keepNext w:val="0"/>
        <w:keepLines w:val="0"/>
        <w:spacing w:before="0" w:after="0" w:line="360" w:lineRule="auto"/>
        <w:ind w:firstLine="422"/>
        <w:rPr>
          <w:rFonts w:ascii="宋体" w:hAnsi="宋体" w:eastAsia="宋体" w:cs="Times New Roman"/>
          <w:bCs w:val="0"/>
          <w:color w:val="auto"/>
          <w:highlight w:val="none"/>
        </w:rPr>
      </w:pPr>
      <w:r>
        <w:rPr>
          <w:rFonts w:hint="eastAsia" w:ascii="宋体" w:hAnsi="宋体" w:eastAsia="宋体" w:cs="Times New Roman"/>
          <w:bCs w:val="0"/>
          <w:color w:val="auto"/>
          <w:highlight w:val="none"/>
        </w:rPr>
        <w:t>四、报价要求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（一）基本情况</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1.本次征集按会议服务功能设置</w:t>
      </w:r>
      <w:r>
        <w:rPr>
          <w:rFonts w:hint="eastAsia" w:ascii="宋体" w:hAnsi="宋体"/>
          <w:color w:val="auto"/>
          <w:sz w:val="24"/>
          <w:szCs w:val="24"/>
          <w:highlight w:val="none"/>
          <w:lang w:eastAsia="zh-CN"/>
        </w:rPr>
        <w:t>采购包</w:t>
      </w:r>
      <w:r>
        <w:rPr>
          <w:rFonts w:hint="eastAsia" w:ascii="宋体" w:hAnsi="宋体"/>
          <w:color w:val="auto"/>
          <w:sz w:val="24"/>
          <w:szCs w:val="24"/>
          <w:highlight w:val="none"/>
        </w:rPr>
        <w:t>。</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lang w:eastAsia="zh-CN"/>
        </w:rPr>
        <w:t>采购包</w:t>
      </w:r>
      <w:r>
        <w:rPr>
          <w:rFonts w:hint="eastAsia" w:ascii="宋体" w:hAnsi="宋体"/>
          <w:color w:val="auto"/>
          <w:sz w:val="24"/>
          <w:szCs w:val="24"/>
          <w:highlight w:val="none"/>
        </w:rPr>
        <w:t>一：具有综合型会议接待能力的单位；</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lang w:eastAsia="zh-CN"/>
        </w:rPr>
        <w:t>采购包</w:t>
      </w:r>
      <w:r>
        <w:rPr>
          <w:rFonts w:hint="eastAsia" w:ascii="宋体" w:hAnsi="宋体"/>
          <w:color w:val="auto"/>
          <w:sz w:val="24"/>
          <w:szCs w:val="24"/>
          <w:highlight w:val="none"/>
        </w:rPr>
        <w:t>二：具有单一会议功能场所的单位。</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供应商选择符合自己资格能力的</w:t>
      </w:r>
      <w:r>
        <w:rPr>
          <w:rFonts w:hint="eastAsia" w:ascii="宋体" w:hAnsi="宋体"/>
          <w:color w:val="auto"/>
          <w:sz w:val="24"/>
          <w:szCs w:val="24"/>
          <w:highlight w:val="none"/>
          <w:lang w:eastAsia="zh-CN"/>
        </w:rPr>
        <w:t>采购包</w:t>
      </w:r>
      <w:r>
        <w:rPr>
          <w:rFonts w:hint="eastAsia" w:ascii="宋体" w:hAnsi="宋体"/>
          <w:color w:val="auto"/>
          <w:sz w:val="24"/>
          <w:szCs w:val="24"/>
          <w:highlight w:val="none"/>
        </w:rPr>
        <w:t>投报，各</w:t>
      </w:r>
      <w:r>
        <w:rPr>
          <w:rFonts w:hint="eastAsia" w:ascii="宋体" w:hAnsi="宋体"/>
          <w:color w:val="auto"/>
          <w:sz w:val="24"/>
          <w:szCs w:val="24"/>
          <w:highlight w:val="none"/>
          <w:lang w:eastAsia="zh-CN"/>
        </w:rPr>
        <w:t>采购包</w:t>
      </w:r>
      <w:r>
        <w:rPr>
          <w:rFonts w:hint="eastAsia" w:ascii="宋体" w:hAnsi="宋体"/>
          <w:color w:val="auto"/>
          <w:sz w:val="24"/>
          <w:szCs w:val="24"/>
          <w:highlight w:val="none"/>
        </w:rPr>
        <w:t>不可兼投。</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沛县县</w:t>
      </w:r>
      <w:r>
        <w:rPr>
          <w:rFonts w:hint="eastAsia" w:ascii="宋体" w:hAnsi="宋体"/>
          <w:color w:val="auto"/>
          <w:sz w:val="24"/>
          <w:szCs w:val="24"/>
          <w:highlight w:val="none"/>
        </w:rPr>
        <w:t>级机关召开的会议实行以下分类管理：</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一类会议：由</w:t>
      </w:r>
      <w:r>
        <w:rPr>
          <w:rFonts w:hint="eastAsia" w:ascii="宋体" w:hAnsi="宋体"/>
          <w:color w:val="auto"/>
          <w:sz w:val="24"/>
          <w:szCs w:val="24"/>
          <w:highlight w:val="none"/>
          <w:lang w:eastAsia="zh-CN"/>
        </w:rPr>
        <w:t>县</w:t>
      </w:r>
      <w:r>
        <w:rPr>
          <w:rFonts w:hint="eastAsia" w:ascii="宋体" w:hAnsi="宋体"/>
          <w:color w:val="auto"/>
          <w:sz w:val="24"/>
          <w:szCs w:val="24"/>
          <w:highlight w:val="none"/>
        </w:rPr>
        <w:t>委、</w:t>
      </w:r>
      <w:r>
        <w:rPr>
          <w:rFonts w:hint="eastAsia" w:ascii="宋体" w:hAnsi="宋体"/>
          <w:color w:val="auto"/>
          <w:sz w:val="24"/>
          <w:szCs w:val="24"/>
          <w:highlight w:val="none"/>
          <w:lang w:eastAsia="zh-CN"/>
        </w:rPr>
        <w:t>县</w:t>
      </w:r>
      <w:r>
        <w:rPr>
          <w:rFonts w:hint="eastAsia" w:ascii="宋体" w:hAnsi="宋体"/>
          <w:color w:val="auto"/>
          <w:sz w:val="24"/>
          <w:szCs w:val="24"/>
          <w:highlight w:val="none"/>
        </w:rPr>
        <w:t>政府召开，县党委、政府主要负责人或</w:t>
      </w:r>
      <w:r>
        <w:rPr>
          <w:rFonts w:hint="eastAsia" w:ascii="宋体" w:hAnsi="宋体"/>
          <w:color w:val="auto"/>
          <w:sz w:val="24"/>
          <w:szCs w:val="24"/>
          <w:highlight w:val="none"/>
          <w:lang w:eastAsia="zh-CN"/>
        </w:rPr>
        <w:t>县</w:t>
      </w:r>
      <w:r>
        <w:rPr>
          <w:rFonts w:hint="eastAsia" w:ascii="宋体" w:hAnsi="宋体"/>
          <w:color w:val="auto"/>
          <w:sz w:val="24"/>
          <w:szCs w:val="24"/>
          <w:highlight w:val="none"/>
        </w:rPr>
        <w:t>各</w:t>
      </w:r>
      <w:r>
        <w:rPr>
          <w:rFonts w:hint="eastAsia" w:ascii="宋体" w:hAnsi="宋体"/>
          <w:color w:val="auto"/>
          <w:sz w:val="24"/>
          <w:szCs w:val="24"/>
          <w:highlight w:val="none"/>
          <w:lang w:eastAsia="zh-CN"/>
        </w:rPr>
        <w:t>镇（街道）、</w:t>
      </w:r>
      <w:r>
        <w:rPr>
          <w:rFonts w:hint="eastAsia" w:ascii="宋体" w:hAnsi="宋体"/>
          <w:color w:val="auto"/>
          <w:sz w:val="24"/>
          <w:szCs w:val="24"/>
          <w:highlight w:val="none"/>
        </w:rPr>
        <w:t>部、委、办、局主要负责人参加的会议。</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二类会议：由</w:t>
      </w:r>
      <w:r>
        <w:rPr>
          <w:rFonts w:hint="eastAsia" w:ascii="宋体" w:hAnsi="宋体"/>
          <w:color w:val="auto"/>
          <w:sz w:val="24"/>
          <w:szCs w:val="24"/>
          <w:highlight w:val="none"/>
          <w:lang w:eastAsia="zh-CN"/>
        </w:rPr>
        <w:t>县</w:t>
      </w:r>
      <w:r>
        <w:rPr>
          <w:rFonts w:hint="eastAsia" w:ascii="宋体" w:hAnsi="宋体"/>
          <w:color w:val="auto"/>
          <w:sz w:val="24"/>
          <w:szCs w:val="24"/>
          <w:highlight w:val="none"/>
        </w:rPr>
        <w:t>各部、委、办、局牵头，以</w:t>
      </w:r>
      <w:r>
        <w:rPr>
          <w:rFonts w:hint="eastAsia" w:ascii="宋体" w:hAnsi="宋体"/>
          <w:color w:val="auto"/>
          <w:sz w:val="24"/>
          <w:szCs w:val="24"/>
          <w:highlight w:val="none"/>
          <w:lang w:eastAsia="zh-CN"/>
        </w:rPr>
        <w:t>县</w:t>
      </w:r>
      <w:r>
        <w:rPr>
          <w:rFonts w:hint="eastAsia" w:ascii="宋体" w:hAnsi="宋体"/>
          <w:color w:val="auto"/>
          <w:sz w:val="24"/>
          <w:szCs w:val="24"/>
          <w:highlight w:val="none"/>
        </w:rPr>
        <w:t>委、</w:t>
      </w:r>
      <w:r>
        <w:rPr>
          <w:rFonts w:hint="eastAsia" w:ascii="宋体" w:hAnsi="宋体"/>
          <w:color w:val="auto"/>
          <w:sz w:val="24"/>
          <w:szCs w:val="24"/>
          <w:highlight w:val="none"/>
          <w:lang w:eastAsia="zh-CN"/>
        </w:rPr>
        <w:t>县</w:t>
      </w:r>
      <w:r>
        <w:rPr>
          <w:rFonts w:hint="eastAsia" w:ascii="宋体" w:hAnsi="宋体"/>
          <w:color w:val="auto"/>
          <w:sz w:val="24"/>
          <w:szCs w:val="24"/>
          <w:highlight w:val="none"/>
        </w:rPr>
        <w:t>政府名义召开，县党委、政府分管负责人等参加的工作性会议。</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三类会议：是指除上述一、二类会议以外的其他会议，包括业务性会议、条线会议、座谈会、评审会等。</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3.会议综合定额上限标准为：</w:t>
      </w:r>
      <w:r>
        <w:rPr>
          <w:rFonts w:hint="eastAsia" w:ascii="宋体" w:hAnsi="宋体"/>
          <w:b/>
          <w:color w:val="auto"/>
          <w:sz w:val="24"/>
          <w:szCs w:val="24"/>
          <w:highlight w:val="none"/>
        </w:rPr>
        <w:t>一类会议</w:t>
      </w:r>
      <w:r>
        <w:rPr>
          <w:rFonts w:hint="eastAsia" w:ascii="宋体" w:hAnsi="宋体"/>
          <w:b/>
          <w:color w:val="auto"/>
          <w:sz w:val="24"/>
          <w:szCs w:val="24"/>
          <w:highlight w:val="none"/>
          <w:lang w:val="en-US" w:eastAsia="zh-CN"/>
        </w:rPr>
        <w:t>50</w:t>
      </w:r>
      <w:r>
        <w:rPr>
          <w:rFonts w:hint="eastAsia" w:ascii="宋体" w:hAnsi="宋体"/>
          <w:b/>
          <w:color w:val="auto"/>
          <w:sz w:val="24"/>
          <w:szCs w:val="24"/>
          <w:highlight w:val="none"/>
        </w:rPr>
        <w:t>0元/人天，二类会议</w:t>
      </w:r>
      <w:r>
        <w:rPr>
          <w:rFonts w:hint="eastAsia" w:ascii="宋体" w:hAnsi="宋体"/>
          <w:b/>
          <w:color w:val="auto"/>
          <w:sz w:val="24"/>
          <w:szCs w:val="24"/>
          <w:highlight w:val="none"/>
          <w:lang w:val="en-US" w:eastAsia="zh-CN"/>
        </w:rPr>
        <w:t>400</w:t>
      </w:r>
      <w:r>
        <w:rPr>
          <w:rFonts w:hint="eastAsia" w:ascii="宋体" w:hAnsi="宋体"/>
          <w:b/>
          <w:color w:val="auto"/>
          <w:sz w:val="24"/>
          <w:szCs w:val="24"/>
          <w:highlight w:val="none"/>
        </w:rPr>
        <w:t>元/人天，三类会议</w:t>
      </w:r>
      <w:r>
        <w:rPr>
          <w:rFonts w:hint="eastAsia" w:ascii="宋体" w:hAnsi="宋体"/>
          <w:b/>
          <w:color w:val="auto"/>
          <w:sz w:val="24"/>
          <w:szCs w:val="24"/>
          <w:highlight w:val="none"/>
          <w:lang w:val="en-US" w:eastAsia="zh-CN"/>
        </w:rPr>
        <w:t>300</w:t>
      </w:r>
      <w:r>
        <w:rPr>
          <w:rFonts w:hint="eastAsia" w:ascii="宋体" w:hAnsi="宋体"/>
          <w:b/>
          <w:color w:val="auto"/>
          <w:sz w:val="24"/>
          <w:szCs w:val="24"/>
          <w:highlight w:val="none"/>
        </w:rPr>
        <w:t>元/人天，二、三类会议原则上不安排住宿，不安排住宿的会议按综合定额标准的50%核定。</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会议综合定额标准包括住宿费（含早餐）、伙食费、会议室租金、设备租赁费、交通费、文件印刷费、医药费等，是会议费开支的上限，各单位应在综合定额标准以内据实结算。</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按50%核定的会议综合定额标准，包括伙食费、会议室租金、设备租赁费、交通费、文件印刷费、医药费等（不含住宿费），是会议费开支的上限，各单位应在综合定额标准以内据实结算。</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（二）报价要求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沛县</w:t>
      </w:r>
      <w:r>
        <w:rPr>
          <w:rFonts w:hint="eastAsia" w:ascii="宋体" w:hAnsi="宋体"/>
          <w:color w:val="auto"/>
          <w:sz w:val="24"/>
          <w:szCs w:val="24"/>
          <w:highlight w:val="none"/>
        </w:rPr>
        <w:t>党政机关会议定点场所的房间、会议室、会议餐费等报价以综合定额标准为采购上限。</w:t>
      </w:r>
    </w:p>
    <w:p>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定点饭店客房标准间（即双人间）价格不高于</w:t>
      </w:r>
      <w:r>
        <w:rPr>
          <w:rFonts w:hint="eastAsia" w:ascii="宋体" w:hAnsi="宋体"/>
          <w:b/>
          <w:color w:val="auto"/>
          <w:sz w:val="24"/>
          <w:szCs w:val="24"/>
          <w:highlight w:val="none"/>
          <w:lang w:val="en-US" w:eastAsia="zh-CN"/>
        </w:rPr>
        <w:t>340</w:t>
      </w:r>
      <w:r>
        <w:rPr>
          <w:rFonts w:hint="eastAsia" w:ascii="宋体" w:hAnsi="宋体"/>
          <w:b/>
          <w:color w:val="auto"/>
          <w:sz w:val="24"/>
          <w:szCs w:val="24"/>
          <w:highlight w:val="none"/>
        </w:rPr>
        <w:t>元/天（含双早），客房单间价格不高于</w:t>
      </w:r>
      <w:r>
        <w:rPr>
          <w:rFonts w:hint="eastAsia" w:ascii="宋体" w:hAnsi="宋体"/>
          <w:b/>
          <w:color w:val="auto"/>
          <w:sz w:val="24"/>
          <w:szCs w:val="24"/>
          <w:highlight w:val="none"/>
          <w:u w:val="none"/>
          <w:lang w:val="en-US" w:eastAsia="zh-CN"/>
        </w:rPr>
        <w:t>340</w:t>
      </w:r>
      <w:r>
        <w:rPr>
          <w:rFonts w:hint="eastAsia" w:ascii="宋体" w:hAnsi="宋体"/>
          <w:b/>
          <w:color w:val="auto"/>
          <w:sz w:val="24"/>
          <w:szCs w:val="24"/>
          <w:highlight w:val="none"/>
        </w:rPr>
        <w:t>元/天（含早）；</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2.单一会议功能场所提供会议服务人均费用按照不超过《关于调整江苏省省级机关会议费开支综合定额标准的通知》（苏财行〔2017〕44号）中明确的其他费用标准执行，</w:t>
      </w:r>
      <w:r>
        <w:rPr>
          <w:rFonts w:hint="eastAsia" w:ascii="宋体" w:hAnsi="宋体"/>
          <w:b/>
          <w:color w:val="auto"/>
          <w:sz w:val="24"/>
          <w:szCs w:val="24"/>
          <w:highlight w:val="none"/>
        </w:rPr>
        <w:t>一类会议110元/人天，二类会议100元/人天，三类会议80元/人天。</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（三）其他说明</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1.供应商框架协议期内的综合报价包括满足本次会议定点场所服务要求的所有服务等从项目入围起到项目正式交付所发生的一切费用。</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2.本次征集，供应商填报的价格不参与评比，作为第二阶段采购人或者服务对象自行选定的参考。</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3.入围供应商须按照征集公告要求和框架协议约定接受采购人或者服务对象的合同授予，并履行政府采购合同。</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4.入围供应商不得将本项目服务进行转包。未经采购人同意，入围供应商也不得采用</w:t>
      </w:r>
      <w:r>
        <w:rPr>
          <w:rFonts w:hint="eastAsia" w:ascii="宋体" w:hAnsi="宋体"/>
          <w:color w:val="auto"/>
          <w:sz w:val="24"/>
          <w:szCs w:val="24"/>
          <w:highlight w:val="none"/>
          <w:lang w:eastAsia="zh-CN"/>
        </w:rPr>
        <w:t>采购包</w:t>
      </w:r>
      <w:r>
        <w:rPr>
          <w:rFonts w:hint="eastAsia" w:ascii="宋体" w:hAnsi="宋体"/>
          <w:color w:val="auto"/>
          <w:sz w:val="24"/>
          <w:szCs w:val="24"/>
          <w:highlight w:val="none"/>
        </w:rPr>
        <w:t>的形式履行合同，否则征集人有权依法终止框架协议，采购人有权依法</w:t>
      </w:r>
      <w:r>
        <w:rPr>
          <w:rFonts w:ascii="宋体" w:hAnsi="宋体"/>
          <w:color w:val="auto"/>
          <w:sz w:val="24"/>
          <w:szCs w:val="24"/>
          <w:highlight w:val="none"/>
        </w:rPr>
        <w:t>终止采购合同。</w:t>
      </w:r>
      <w:r>
        <w:rPr>
          <w:rFonts w:hint="eastAsia" w:ascii="宋体" w:hAnsi="宋体"/>
          <w:color w:val="auto"/>
          <w:sz w:val="24"/>
          <w:szCs w:val="24"/>
          <w:highlight w:val="none"/>
        </w:rPr>
        <w:t>转包或</w:t>
      </w:r>
      <w:r>
        <w:rPr>
          <w:rFonts w:hint="eastAsia" w:ascii="宋体" w:hAnsi="宋体"/>
          <w:color w:val="auto"/>
          <w:sz w:val="24"/>
          <w:szCs w:val="24"/>
          <w:highlight w:val="none"/>
          <w:lang w:eastAsia="zh-CN"/>
        </w:rPr>
        <w:t>采购包</w:t>
      </w:r>
      <w:r>
        <w:rPr>
          <w:rFonts w:hint="eastAsia" w:ascii="宋体" w:hAnsi="宋体"/>
          <w:color w:val="auto"/>
          <w:sz w:val="24"/>
          <w:szCs w:val="24"/>
          <w:highlight w:val="none"/>
        </w:rPr>
        <w:t>造成征集人或</w:t>
      </w:r>
      <w:r>
        <w:rPr>
          <w:rFonts w:ascii="宋体" w:hAnsi="宋体"/>
          <w:color w:val="auto"/>
          <w:sz w:val="24"/>
          <w:szCs w:val="24"/>
          <w:highlight w:val="none"/>
        </w:rPr>
        <w:t>采购人</w:t>
      </w:r>
      <w:r>
        <w:rPr>
          <w:rFonts w:hint="eastAsia" w:ascii="宋体" w:hAnsi="宋体"/>
          <w:color w:val="auto"/>
          <w:sz w:val="24"/>
          <w:szCs w:val="24"/>
          <w:highlight w:val="none"/>
        </w:rPr>
        <w:t>损失的，入围供应商应承担相应赔偿责任。</w:t>
      </w:r>
    </w:p>
    <w:p>
      <w:pPr>
        <w:pStyle w:val="7"/>
        <w:keepNext w:val="0"/>
        <w:keepLines w:val="0"/>
        <w:spacing w:before="0" w:after="0" w:line="360" w:lineRule="auto"/>
        <w:ind w:firstLine="422"/>
        <w:rPr>
          <w:rFonts w:ascii="宋体" w:hAnsi="宋体" w:eastAsia="宋体" w:cs="Times New Roman"/>
          <w:bCs w:val="0"/>
          <w:color w:val="auto"/>
          <w:highlight w:val="none"/>
        </w:rPr>
      </w:pPr>
      <w:r>
        <w:rPr>
          <w:rFonts w:hint="eastAsia" w:ascii="宋体" w:hAnsi="宋体" w:eastAsia="宋体" w:cs="Times New Roman"/>
          <w:bCs w:val="0"/>
          <w:color w:val="auto"/>
          <w:highlight w:val="none"/>
        </w:rPr>
        <w:t>五、服务要求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（一）基本服务要求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lang w:eastAsia="zh-CN"/>
        </w:rPr>
        <w:t>沛县</w:t>
      </w:r>
      <w:r>
        <w:rPr>
          <w:rFonts w:hint="eastAsia" w:ascii="宋体" w:hAnsi="宋体"/>
          <w:color w:val="auto"/>
          <w:sz w:val="24"/>
          <w:szCs w:val="24"/>
          <w:highlight w:val="none"/>
        </w:rPr>
        <w:t>范围内</w:t>
      </w:r>
      <w:r>
        <w:rPr>
          <w:rFonts w:hint="eastAsia" w:ascii="宋体" w:hAnsi="宋体" w:cs="宋体"/>
          <w:color w:val="auto"/>
          <w:sz w:val="24"/>
          <w:szCs w:val="24"/>
          <w:highlight w:val="none"/>
          <w:lang w:val="en-US" w:eastAsia="zh-CN"/>
        </w:rPr>
        <w:t>(沛城街道、汉源街道、大屯街道、汉兴街道等</w:t>
      </w:r>
      <w:r>
        <w:rPr>
          <w:rFonts w:hint="eastAsia" w:ascii="宋体" w:hAnsi="宋体" w:cs="Arial"/>
          <w:bCs/>
          <w:color w:val="auto"/>
          <w:sz w:val="24"/>
          <w:szCs w:val="24"/>
          <w:highlight w:val="none"/>
          <w:lang w:eastAsia="zh-CN"/>
        </w:rPr>
        <w:t>区</w:t>
      </w:r>
      <w:r>
        <w:rPr>
          <w:rFonts w:hint="eastAsia" w:ascii="宋体" w:hAnsi="宋体" w:cs="Arial"/>
          <w:bCs/>
          <w:color w:val="auto"/>
          <w:sz w:val="24"/>
          <w:szCs w:val="24"/>
          <w:highlight w:val="none"/>
        </w:rPr>
        <w:t>域范围</w:t>
      </w:r>
      <w:r>
        <w:rPr>
          <w:rFonts w:hint="eastAsia" w:ascii="宋体" w:hAnsi="宋体" w:cs="宋体"/>
          <w:color w:val="auto"/>
          <w:sz w:val="24"/>
          <w:szCs w:val="24"/>
          <w:highlight w:val="none"/>
          <w:lang w:val="en-US" w:eastAsia="zh-CN"/>
        </w:rPr>
        <w:t>）</w:t>
      </w:r>
      <w:r>
        <w:rPr>
          <w:rFonts w:hint="eastAsia" w:ascii="宋体" w:hAnsi="宋体"/>
          <w:color w:val="auto"/>
          <w:sz w:val="24"/>
          <w:szCs w:val="24"/>
          <w:highlight w:val="none"/>
        </w:rPr>
        <w:t>，</w:t>
      </w:r>
      <w:r>
        <w:rPr>
          <w:rFonts w:ascii="宋体" w:hAnsi="宋体"/>
          <w:color w:val="auto"/>
          <w:sz w:val="24"/>
          <w:szCs w:val="24"/>
          <w:highlight w:val="none"/>
        </w:rPr>
        <w:t>具备保证会议所需要的住宿房间、会议室、餐厅以及相关设施</w:t>
      </w:r>
      <w:r>
        <w:rPr>
          <w:rFonts w:hint="eastAsia" w:ascii="宋体" w:hAnsi="宋体"/>
          <w:color w:val="auto"/>
          <w:sz w:val="24"/>
          <w:szCs w:val="24"/>
          <w:highlight w:val="none"/>
        </w:rPr>
        <w:t>和承办</w:t>
      </w:r>
      <w:r>
        <w:rPr>
          <w:rFonts w:hint="eastAsia" w:ascii="宋体" w:hAnsi="宋体"/>
          <w:color w:val="auto"/>
          <w:sz w:val="24"/>
          <w:szCs w:val="24"/>
          <w:highlight w:val="none"/>
          <w:lang w:eastAsia="zh-CN"/>
        </w:rPr>
        <w:t>县</w:t>
      </w:r>
      <w:r>
        <w:rPr>
          <w:rFonts w:hint="eastAsia" w:ascii="宋体" w:hAnsi="宋体"/>
          <w:color w:val="auto"/>
          <w:sz w:val="24"/>
          <w:szCs w:val="24"/>
          <w:highlight w:val="none"/>
        </w:rPr>
        <w:t>级三类以上会议的能力，承诺能提供全部客房和会议室，并优先提供最新房间及会议室的宾馆、酒店、饭店、招待所、会议中心、培训中心和</w:t>
      </w:r>
      <w:r>
        <w:rPr>
          <w:rFonts w:ascii="宋体" w:hAnsi="宋体"/>
          <w:color w:val="auto"/>
          <w:sz w:val="24"/>
          <w:szCs w:val="24"/>
          <w:highlight w:val="none"/>
        </w:rPr>
        <w:t>专业会议场所</w:t>
      </w:r>
      <w:r>
        <w:rPr>
          <w:rFonts w:hint="eastAsia" w:ascii="宋体" w:hAnsi="宋体"/>
          <w:color w:val="auto"/>
          <w:sz w:val="24"/>
          <w:szCs w:val="24"/>
          <w:highlight w:val="none"/>
        </w:rPr>
        <w:t>。</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1.框架协议服务期间的执行价格原则上以入围供应商的入围价格及财政部党政机关会议定点场所管理信息系统公布的最新价格为依据，入围价格为最高限价，各采购人可以与入围供应商就实际价格进行协商。</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2.框架协议服务期间，如果入围供应商入围产品、服务发生价格政策调整，入围供应商须在第一时间向采购人书面申请调整报价，调价后的价格应不高于投标时的承诺，调价后的服务应不低于投标时的承诺。</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在其他优惠条件方面，入围供应商不得对采购人实行差别待遇。非政府采购行业的大客户、零售客户等享受的优惠条件，采购人必须同等享受；非政府采购行业的大客户、零售客户等可免费使用的会议场所相关配套设施，各采购人必须同样免费使用。</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4.入围供应商必须严格执行最高限价承诺。如因非政府采购行业的大客户采购等情况拟低于入围价格销售的（原则上不得低于入围价格），须由入围供应商提出书面申请并说明原因，在得到所在地集中采购机构或主管部门正式书面备案后才能实施，未备案而发生的低于最高限价的非政府采购销售案例，一经查实，将按有关违约责任处理。</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5.入围供应商在特定时间举办的促销活动和优惠政策，各采购人有权参加其促销活动和享受其优惠政策。</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6.入围供应商应保证采购人获得优先服务的权利，积极主动与采购人配合，并在不超过承诺的期限内完成会议承办工作。</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7.入围供应商应设有固定联系电话及联系人，及时响应采购人的各项要求，并按采购人要求免费提供上门服务。</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8.入围供应商对承办的会议服务，单独建立台账或账户核算。</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9.入围供应商应按照征集文件的服务要求及响应情况，提供相应的服务。</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10.入围供应商应对采购人的会议定点服务业务建立采购人档案，开展跟踪服务。同意采购人通过“党政机关会议定点场所管理系统”对接待党政机关会议业绩进行统计，作为下一轮党政机关会议定点场所政府采购的参考依据。</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11.入围供应商应拒绝采购人在协议或承诺范围外提出的不合理要求，防止出现违规现象。</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12.入围供应商应指定专人在财政部党政机关会议定点场所管理信息系统（</w:t>
      </w:r>
      <w:bookmarkStart w:id="154" w:name="OLE_LINK3"/>
      <w:r>
        <w:rPr>
          <w:rFonts w:hint="eastAsia" w:ascii="宋体" w:hAnsi="宋体"/>
          <w:color w:val="auto"/>
          <w:sz w:val="24"/>
          <w:szCs w:val="24"/>
          <w:highlight w:val="none"/>
        </w:rPr>
        <w:t>http://meeting.mof.gov.cn/</w:t>
      </w:r>
      <w:bookmarkEnd w:id="154"/>
      <w:r>
        <w:rPr>
          <w:rFonts w:hint="eastAsia" w:ascii="宋体" w:hAnsi="宋体"/>
          <w:color w:val="auto"/>
          <w:sz w:val="24"/>
          <w:szCs w:val="24"/>
          <w:highlight w:val="none"/>
        </w:rPr>
        <w:t>）进行报价等相关信息维护。</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13.入围供应商可提供的其他服务。</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（二）服务规范要求</w:t>
      </w:r>
    </w:p>
    <w:p>
      <w:pPr>
        <w:widowControl/>
        <w:spacing w:line="360" w:lineRule="auto"/>
        <w:ind w:firstLine="482"/>
        <w:rPr>
          <w:rFonts w:ascii="宋体" w:hAnsi="宋体"/>
          <w:b/>
          <w:bCs/>
          <w:color w:val="auto"/>
          <w:sz w:val="24"/>
          <w:szCs w:val="24"/>
          <w:highlight w:val="none"/>
        </w:rPr>
      </w:pPr>
      <w:r>
        <w:rPr>
          <w:rFonts w:hint="eastAsia" w:ascii="宋体" w:hAnsi="宋体"/>
          <w:b/>
          <w:bCs/>
          <w:color w:val="auto"/>
          <w:sz w:val="24"/>
          <w:szCs w:val="24"/>
          <w:highlight w:val="none"/>
          <w:lang w:eastAsia="zh-CN"/>
        </w:rPr>
        <w:t>采购包</w:t>
      </w:r>
      <w:r>
        <w:rPr>
          <w:rFonts w:hint="eastAsia" w:ascii="宋体" w:hAnsi="宋体"/>
          <w:b/>
          <w:bCs/>
          <w:color w:val="auto"/>
          <w:sz w:val="24"/>
          <w:szCs w:val="24"/>
          <w:highlight w:val="none"/>
        </w:rPr>
        <w:t>一：</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1.具备与承接会议类型和规模相适应的会议服务能力，能够提供会议需要的客房和会议室，以及与之配套的餐厅和免费停车场。</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2.饭店布局合理，方便会议接待使用。</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3.有空调设施，各区域通风良好，温湿度适宜。</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4.有计算机管理系统。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5.各种设备设施养护良好，使用安全、有效。</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6.各项管理规章制度、操作程序以及服务规范健全。</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7.具备各项应急预案和实施细则。</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8.前厅：</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（1）设有客人休息场所；</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（2）设迎宾员和值班经理，18小时以上接待客人；</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（3）总服务台提供小件行李和贵重物品寄存服务，有供客人使用的行李推车，必要时提供行李服务；</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（4）总服务台设在前厅的适当位置，设置接待、问讯、留言、预订、结账等服务项目，提供24小时服务；</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（5）应设应急广播系统。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9.客房：</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（1）客房内均设卫生间，配备抽水马桶、带台面的面盆、梳妆镜、浴缸或淋浴设施、浴帘、洗脸巾、浴巾、洗漱用品和卫生用品，有良好的照明和排风系统，地面有防滑设施，24小时提供冷、热浴水；</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（2）客房具备隔音措施；</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（3）有门窥镜和防盗装备，在显著位置张贴应急疏散图及相关说明；</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4）配备质量较好的软垫床、沙发或扶手椅、茶几、衣橱、写字台、台灯、床头灯、窗帘等配套家具，有空调、彩电、闭路电视系统及可通过总机拨通的国际国内长途电话，备有信封、信纸、笔、宾馆简介、价格表、住宿须知、服务指南、必要的防蚊、防虫等措施；</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（5）提供叫醒服务；</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（6）24小时提供开水（饮用水）并免费提供茶叶；</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（7）客房、卫生间每天全面整理一次。</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10．餐厅及厨房</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（1）能接待与会人员同时就餐，有小餐厅并可为少数民族参会者提供符合其饮食习惯的菜品；</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（2）家具、餐具、酒具、用具配套完好，不使用一次性塑料桌布和筷子，提供餐巾纸或餐巾；</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（3）提供早、中、晚餐，并可根据宾客需要提供特色餐饮服务及自助餐；</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（4）厨房有符合卫生标准的冷荤间、面点间，有足够的冷藏冷冻设施，有符合规定的洗刷和消毒设施，有专门放置临时垃圾并保持封闭的设施，全部使用不锈钢工作台、橱柜及优质的厨具、用具；</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（5）冷荤间、面点间独立分隔，有足够的冷气设备。冷荤间温度符合食品卫生标准，有消毒保鲜设备；</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（6）厨房和餐厅之间有隔音、隔热、隔气味设施；</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（7）采取有效的消灭蚊蝇、蟑螂等虫害措施。</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11．会议室</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（1）有至少容纳100人以上会议（出具相关证明，如现场图片、示意图或承诺书）的专用会议厅、报告厅，有相应的中小型会议室；</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（2）会议室应为封闭的独立区域，配有空调、可分区控制的灯光、会议桌椅、茶具、用具齐备，会议室有两个以上完好且能正常使用的麦克风等必要的音响设备（免费提供），隔音效果良好；</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（3）可为特殊需求提供或租用多媒体演示设备（电脑，实物投影仪，多媒体投影仪等）；</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（4）大会议室所在楼层有男女分设的卫生间；会议室旁有供与会人员临时休息室；</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（5）免费提供纸、笔、席卡等基本的会议用文具；</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（6）免费协助会议主办方在合理期限内布置会场；</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（7）会场已安装固定LED大屏的应免费提供使用，或免费配合会议主办方安装LED大屏。</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12．公共区域设施设备</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（1）室内公共区域有制冷、采暖设备；</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（2）有男女分设的卫生间；</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（3）4层以上（含4层）建筑物有足够的客用电梯；</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（4）有应急照明设施，紧急出口标识清楚，位置合理，无障碍物。</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13．综合服务</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（1）提供复印、打印、传真等服务。</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14．人员要求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（1）管理服务人员具备接待政府采购会议的能力。管理人员经过专业培训并取得岗位培训证书，上岗职工经过岗前培训，服务人员与床位数量比例适当；</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（2）有专职或兼职的食品卫生管理人员。</w:t>
      </w:r>
    </w:p>
    <w:p>
      <w:pPr>
        <w:spacing w:line="360" w:lineRule="auto"/>
        <w:ind w:firstLine="482"/>
        <w:rPr>
          <w:rFonts w:ascii="宋体" w:hAnsi="宋体"/>
          <w:b/>
          <w:bCs/>
          <w:color w:val="auto"/>
          <w:sz w:val="24"/>
          <w:szCs w:val="24"/>
          <w:highlight w:val="none"/>
        </w:rPr>
      </w:pPr>
      <w:r>
        <w:rPr>
          <w:rFonts w:hint="eastAsia" w:ascii="宋体" w:hAnsi="宋体"/>
          <w:b/>
          <w:bCs/>
          <w:color w:val="auto"/>
          <w:sz w:val="24"/>
          <w:szCs w:val="24"/>
          <w:highlight w:val="none"/>
          <w:lang w:eastAsia="zh-CN"/>
        </w:rPr>
        <w:t>采购包</w:t>
      </w:r>
      <w:r>
        <w:rPr>
          <w:rFonts w:hint="eastAsia" w:ascii="宋体" w:hAnsi="宋体"/>
          <w:b/>
          <w:bCs/>
          <w:color w:val="auto"/>
          <w:sz w:val="24"/>
          <w:szCs w:val="24"/>
          <w:highlight w:val="none"/>
        </w:rPr>
        <w:t>二：</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供应商能够提供的专业会议功能场所至少有一个可容纳不少于1000人的大会议室（人均面积不少于1.2平方米），相应的中型、小型会议室，及与之配套的免费停车场。会场应具有贵宾接待功能并且能够提供不小于30平方米的序厅。</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1.服务内容，包含但不限于如下几方面：</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（1）会议前的会议主办方的信息资料收集。</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（2）会议前的接待，指客人入店之后工作人员的接待和车辆停放。</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（3）会议厅的布局及物品摆放。布局包括：签到台，会议桌摆放，桌上的纸笔水等。</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（4）灯光及音响的效果和配合，灯光PPT，主席台。音响包括音乐播放等。</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（5）会议小歇的工作安排，休会时，会场的清洁和重新整理。</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（6）会议期间的茶水供应。</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（7）会议结束时会场的检查，客人（包括车辆）的疏导等。</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2.有空调设施，各区域通风良好，温湿度适宜。</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3.有计算机管理系统。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4.各种设备设施养护良好，使用安全、有效。</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5.各项管理规章制度健全、操作程序以及服务规范健全。</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6.具备各项应急预案和实施细则。</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7.应设应急广播系统。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8.会议室</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（1）同时拥有不少于3个（含）以上的会议室（活动隔断不可重复计算）；</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（2）会议室应为封闭的独立区域，配有空调、可分区控制的灯光、会议桌椅、茶具、用具齐备，会议室有两个以上完好且能正常使用的麦克风的必要的音响设备（免费提供），隔音效果良好；</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（3）可为特殊需求提供或租用多媒体演示设备（电脑，实物投影仪，多媒体投影仪等）；</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（4）会议室所在楼层有男女分设的卫生间；</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（5）免费提供纸、笔、席卡等基本的会议用文具；</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（6）免费协助会议主办方在合理期限内布置会场；</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（7）会场已安装固定LED大屏的应免费提供使用，或免费配合会议主办方安装LED大屏。</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9.公共区域设施设备</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（1）室内公共区域有制冷、采暖设备；</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（2）4层以上（含4层）建筑物有足够的客用电梯；</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（3）有应急照明设施，紧急出口标识清楚，位置合理，无障碍物。</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10.人员要求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管理服务人员具备接待政府采购会议的能力。管理人员经过专业培训，上岗职工经过岗前培训。</w:t>
      </w:r>
    </w:p>
    <w:p>
      <w:pPr>
        <w:pStyle w:val="7"/>
        <w:keepNext w:val="0"/>
        <w:keepLines w:val="0"/>
        <w:spacing w:before="0" w:after="0" w:line="360" w:lineRule="auto"/>
        <w:ind w:firstLine="422"/>
        <w:rPr>
          <w:rFonts w:ascii="宋体" w:hAnsi="宋体" w:eastAsia="宋体" w:cs="Times New Roman"/>
          <w:bCs w:val="0"/>
          <w:color w:val="auto"/>
          <w:highlight w:val="none"/>
        </w:rPr>
      </w:pPr>
      <w:r>
        <w:rPr>
          <w:rFonts w:hint="eastAsia" w:ascii="宋体" w:hAnsi="宋体" w:eastAsia="宋体" w:cs="Times New Roman"/>
          <w:bCs w:val="0"/>
          <w:color w:val="auto"/>
          <w:highlight w:val="none"/>
        </w:rPr>
        <w:t>六、付费标准，费用结算及支付方式</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1.付费标准（即执行价格），原则上以入围供应商的入围价格及财政部党政机关会议定点场所管理信息系统公布的最新价格为依据，不得超过中央、省、市各类会议费开支上限。</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2.会议综合定额标准包括</w:t>
      </w:r>
      <w:r>
        <w:rPr>
          <w:rFonts w:ascii="宋体" w:hAnsi="宋体"/>
          <w:color w:val="auto"/>
          <w:sz w:val="24"/>
          <w:szCs w:val="24"/>
          <w:highlight w:val="none"/>
        </w:rPr>
        <w:t>住宿费</w:t>
      </w:r>
      <w:r>
        <w:rPr>
          <w:rFonts w:hint="eastAsia" w:ascii="宋体" w:hAnsi="宋体"/>
          <w:color w:val="auto"/>
          <w:sz w:val="24"/>
          <w:szCs w:val="24"/>
          <w:highlight w:val="none"/>
        </w:rPr>
        <w:t>（含早餐）</w:t>
      </w:r>
      <w:r>
        <w:rPr>
          <w:rFonts w:ascii="宋体" w:hAnsi="宋体"/>
          <w:color w:val="auto"/>
          <w:sz w:val="24"/>
          <w:szCs w:val="24"/>
          <w:highlight w:val="none"/>
        </w:rPr>
        <w:t>、伙食费、</w:t>
      </w:r>
      <w:r>
        <w:rPr>
          <w:rFonts w:hint="eastAsia" w:ascii="宋体" w:hAnsi="宋体"/>
          <w:color w:val="auto"/>
          <w:sz w:val="24"/>
          <w:szCs w:val="24"/>
          <w:highlight w:val="none"/>
        </w:rPr>
        <w:t>会议室租金、设备租赁费、</w:t>
      </w:r>
      <w:r>
        <w:rPr>
          <w:rFonts w:ascii="宋体" w:hAnsi="宋体"/>
          <w:color w:val="auto"/>
          <w:sz w:val="24"/>
          <w:szCs w:val="24"/>
          <w:highlight w:val="none"/>
        </w:rPr>
        <w:t>交通费、</w:t>
      </w:r>
      <w:r>
        <w:rPr>
          <w:rFonts w:hint="eastAsia" w:ascii="宋体" w:hAnsi="宋体"/>
          <w:color w:val="auto"/>
          <w:sz w:val="24"/>
          <w:szCs w:val="24"/>
          <w:highlight w:val="none"/>
        </w:rPr>
        <w:t>文件</w:t>
      </w:r>
      <w:r>
        <w:rPr>
          <w:rFonts w:ascii="宋体" w:hAnsi="宋体"/>
          <w:color w:val="auto"/>
          <w:sz w:val="24"/>
          <w:szCs w:val="24"/>
          <w:highlight w:val="none"/>
        </w:rPr>
        <w:t>印刷费、医药费等，</w:t>
      </w:r>
      <w:r>
        <w:rPr>
          <w:rFonts w:hint="eastAsia" w:ascii="宋体" w:hAnsi="宋体"/>
          <w:color w:val="auto"/>
          <w:sz w:val="24"/>
          <w:szCs w:val="24"/>
          <w:highlight w:val="none"/>
        </w:rPr>
        <w:t>是会议费开支的上限，各单位应在综合定额标准以内据实结算。</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3.会议费用</w:t>
      </w:r>
      <w:r>
        <w:rPr>
          <w:rFonts w:ascii="宋体" w:hAnsi="宋体"/>
          <w:color w:val="auto"/>
          <w:sz w:val="24"/>
          <w:szCs w:val="24"/>
          <w:highlight w:val="none"/>
        </w:rPr>
        <w:t>应在会议结束后及时结算</w:t>
      </w:r>
      <w:r>
        <w:rPr>
          <w:rFonts w:hint="eastAsia" w:ascii="宋体" w:hAnsi="宋体"/>
          <w:color w:val="auto"/>
          <w:sz w:val="24"/>
          <w:szCs w:val="24"/>
          <w:highlight w:val="none"/>
        </w:rPr>
        <w:t>，会议定点场所应当在结算时通过“党政机关会议定点场所管理系统”打印电子结算单，按规定提供电子结算单、</w:t>
      </w:r>
      <w:r>
        <w:rPr>
          <w:rFonts w:ascii="宋体" w:hAnsi="宋体"/>
          <w:color w:val="auto"/>
          <w:sz w:val="24"/>
          <w:szCs w:val="24"/>
          <w:highlight w:val="none"/>
        </w:rPr>
        <w:t>消费明细清单等资料作为支出凭据</w:t>
      </w:r>
      <w:r>
        <w:rPr>
          <w:rFonts w:hint="eastAsia" w:ascii="宋体" w:hAnsi="宋体"/>
          <w:color w:val="auto"/>
          <w:sz w:val="24"/>
          <w:szCs w:val="24"/>
          <w:highlight w:val="none"/>
        </w:rPr>
        <w:t>，为具体采购人或服务对象开具合法的发票，采购人或服务对象须按规定，在收到发票后及时规范进行费用结算，并一次性支付合同款。</w:t>
      </w:r>
    </w:p>
    <w:p>
      <w:pPr>
        <w:pStyle w:val="7"/>
        <w:keepNext w:val="0"/>
        <w:keepLines w:val="0"/>
        <w:spacing w:before="0" w:after="0" w:line="360" w:lineRule="auto"/>
        <w:ind w:firstLine="422"/>
        <w:rPr>
          <w:rFonts w:ascii="宋体" w:hAnsi="宋体" w:eastAsia="宋体" w:cs="Times New Roman"/>
          <w:bCs w:val="0"/>
          <w:color w:val="auto"/>
          <w:highlight w:val="none"/>
        </w:rPr>
      </w:pPr>
      <w:r>
        <w:rPr>
          <w:rFonts w:hint="eastAsia" w:ascii="宋体" w:hAnsi="宋体" w:eastAsia="宋体" w:cs="Times New Roman"/>
          <w:bCs w:val="0"/>
          <w:color w:val="auto"/>
          <w:highlight w:val="none"/>
        </w:rPr>
        <w:t>七、其他有关要求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实行政府采购供应商诚信管理制度。对供应商失信行为、不良行为等诚信信息</w:t>
      </w:r>
      <w:r>
        <w:rPr>
          <w:rFonts w:hint="eastAsia" w:ascii="宋体" w:hAnsi="宋体"/>
          <w:color w:val="auto"/>
          <w:sz w:val="24"/>
          <w:szCs w:val="24"/>
          <w:highlight w:val="none"/>
        </w:rPr>
        <w:t>，</w:t>
      </w:r>
      <w:r>
        <w:rPr>
          <w:rFonts w:ascii="宋体" w:hAnsi="宋体"/>
          <w:color w:val="auto"/>
          <w:sz w:val="24"/>
          <w:szCs w:val="24"/>
          <w:highlight w:val="none"/>
        </w:rPr>
        <w:t>在</w:t>
      </w:r>
      <w:r>
        <w:rPr>
          <w:rFonts w:hint="eastAsia" w:ascii="宋体" w:hAnsi="宋体"/>
          <w:color w:val="auto"/>
          <w:sz w:val="24"/>
          <w:szCs w:val="24"/>
          <w:highlight w:val="none"/>
        </w:rPr>
        <w:t>本次框架协议采购实施工作</w:t>
      </w:r>
      <w:r>
        <w:rPr>
          <w:rFonts w:ascii="宋体" w:hAnsi="宋体"/>
          <w:color w:val="auto"/>
          <w:sz w:val="24"/>
          <w:szCs w:val="24"/>
          <w:highlight w:val="none"/>
        </w:rPr>
        <w:t>中予以记录</w:t>
      </w:r>
      <w:r>
        <w:rPr>
          <w:rFonts w:hint="eastAsia" w:ascii="宋体" w:hAnsi="宋体"/>
          <w:color w:val="auto"/>
          <w:sz w:val="24"/>
          <w:szCs w:val="24"/>
          <w:highlight w:val="none"/>
        </w:rPr>
        <w:t>并按规定进行处理。</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2.在入围资格审核及协议履约期间，征集人及财政监督管理部门有权要求供应商出具申请文件中的相关证明材料原件，予以确认其真实性和有效性。</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3.会议定点场所有以下行为之一的，经调查属实，取消会议定点场所资格：</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（1）无正当理由拒绝接待党政机关会议的；</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（2）不履行采购协议义务或者履行采购协议义务不符合约定，经党政机关请求履行后仍不履行或仍未按约定履行的；</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（3）超过协议价格收取费用或采取减少服务项目等降低服务质量的；</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（4）提供虚假凭证或者未按规定提供发票、费用原始明细单据、电子结算单等凭证的；</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（5）不配合、甚至干扰阻挠财政部门正常管理监督工作的；</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（6）未经批准单方面终止履行协议的；</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（7）在采购协议期内，因违法行为被禁止或者限制参加政府采购活动的；</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（8）采购协议约定的其他情形。</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会议定点场所被取消资格后不得在同一框架协议期内再次加入。</w:t>
      </w:r>
      <w:bookmarkStart w:id="155" w:name="_Toc120614281"/>
    </w:p>
    <w:p>
      <w:pPr>
        <w:spacing w:line="360" w:lineRule="auto"/>
        <w:ind w:firstLine="880"/>
        <w:rPr>
          <w:rFonts w:ascii="黑体" w:eastAsia="黑体"/>
          <w:bCs/>
          <w:color w:val="auto"/>
          <w:sz w:val="44"/>
          <w:highlight w:val="none"/>
        </w:rPr>
      </w:pPr>
    </w:p>
    <w:p>
      <w:pPr>
        <w:spacing w:line="288" w:lineRule="auto"/>
        <w:ind w:firstLine="561"/>
        <w:jc w:val="left"/>
        <w:rPr>
          <w:rFonts w:ascii="宋体" w:hAnsi="宋体" w:cs="宋体"/>
          <w:b/>
          <w:bCs/>
          <w:i/>
          <w:iCs/>
          <w:color w:val="auto"/>
          <w:sz w:val="28"/>
          <w:szCs w:val="28"/>
          <w:highlight w:val="none"/>
          <w:u w:val="single"/>
        </w:rPr>
      </w:pPr>
      <w:r>
        <w:rPr>
          <w:rFonts w:hint="eastAsia" w:ascii="宋体" w:hAnsi="宋体" w:cs="宋体"/>
          <w:b/>
          <w:bCs/>
          <w:i/>
          <w:iCs/>
          <w:color w:val="auto"/>
          <w:sz w:val="28"/>
          <w:szCs w:val="28"/>
          <w:highlight w:val="none"/>
          <w:u w:val="single"/>
        </w:rPr>
        <w:t>特别说明：本章所有要求均为实质性要求，除征集文件中另有约定的，供应商应提供承诺函（格式详见第六章），不接受负偏离，否则视为无效响应文件。</w:t>
      </w:r>
    </w:p>
    <w:p>
      <w:pPr>
        <w:spacing w:line="360" w:lineRule="auto"/>
        <w:jc w:val="center"/>
        <w:rPr>
          <w:rFonts w:ascii="黑体" w:eastAsia="黑体"/>
          <w:color w:val="auto"/>
          <w:sz w:val="44"/>
          <w:szCs w:val="44"/>
          <w:highlight w:val="none"/>
        </w:rPr>
      </w:pPr>
      <w:r>
        <w:rPr>
          <w:rFonts w:hint="eastAsia" w:ascii="黑体" w:eastAsia="黑体"/>
          <w:bCs/>
          <w:color w:val="auto"/>
          <w:sz w:val="44"/>
          <w:highlight w:val="none"/>
        </w:rPr>
        <w:br w:type="page" w:clear="all"/>
      </w:r>
      <w:r>
        <w:rPr>
          <w:rFonts w:hint="eastAsia" w:ascii="黑体" w:eastAsia="黑体"/>
          <w:color w:val="auto"/>
          <w:sz w:val="44"/>
          <w:szCs w:val="44"/>
          <w:highlight w:val="none"/>
        </w:rPr>
        <w:t>第五章  确定入围</w:t>
      </w:r>
      <w:r>
        <w:rPr>
          <w:rFonts w:ascii="黑体" w:eastAsia="黑体"/>
          <w:color w:val="auto"/>
          <w:sz w:val="44"/>
          <w:szCs w:val="44"/>
          <w:highlight w:val="none"/>
        </w:rPr>
        <w:t>及成交供应商</w:t>
      </w:r>
    </w:p>
    <w:p>
      <w:pPr>
        <w:pStyle w:val="256"/>
        <w:ind w:firstLine="420"/>
        <w:rPr>
          <w:rFonts w:cs="Arial"/>
          <w:b/>
          <w:color w:val="auto"/>
          <w:sz w:val="28"/>
          <w:szCs w:val="28"/>
          <w:highlight w:val="none"/>
        </w:rPr>
      </w:pPr>
      <w:r>
        <w:rPr>
          <w:rFonts w:hint="eastAsia" w:cs="Arial"/>
          <w:b/>
          <w:color w:val="auto"/>
          <w:sz w:val="28"/>
          <w:szCs w:val="28"/>
          <w:highlight w:val="none"/>
        </w:rPr>
        <w:t>一</w:t>
      </w:r>
      <w:r>
        <w:rPr>
          <w:rFonts w:cs="Arial"/>
          <w:b/>
          <w:color w:val="auto"/>
          <w:sz w:val="28"/>
          <w:szCs w:val="28"/>
          <w:highlight w:val="none"/>
        </w:rPr>
        <w:t>、确定第一阶段入围供应商的方法</w:t>
      </w:r>
    </w:p>
    <w:p>
      <w:pPr>
        <w:pStyle w:val="256"/>
        <w:ind w:firstLine="360"/>
        <w:rPr>
          <w:rFonts w:ascii="宋体" w:hAnsi="宋体"/>
          <w:color w:val="auto"/>
          <w:highlight w:val="none"/>
        </w:rPr>
      </w:pPr>
      <w:r>
        <w:rPr>
          <w:rFonts w:hint="eastAsia" w:ascii="宋体" w:hAnsi="宋体"/>
          <w:color w:val="auto"/>
          <w:highlight w:val="none"/>
        </w:rPr>
        <w:t>申请文件通过审核的供应商即为入围供应商。</w:t>
      </w:r>
    </w:p>
    <w:p>
      <w:pPr>
        <w:pStyle w:val="256"/>
        <w:spacing w:line="400" w:lineRule="exact"/>
        <w:ind w:firstLine="418"/>
        <w:rPr>
          <w:rFonts w:ascii="宋体" w:hAnsi="宋体"/>
          <w:b/>
          <w:color w:val="auto"/>
          <w:sz w:val="28"/>
          <w:szCs w:val="28"/>
          <w:highlight w:val="none"/>
        </w:rPr>
      </w:pPr>
      <w:r>
        <w:rPr>
          <w:rFonts w:hint="eastAsia" w:ascii="宋体" w:hAnsi="宋体"/>
          <w:b/>
          <w:color w:val="auto"/>
          <w:sz w:val="28"/>
          <w:szCs w:val="28"/>
          <w:highlight w:val="none"/>
        </w:rPr>
        <w:t>二</w:t>
      </w:r>
      <w:r>
        <w:rPr>
          <w:rFonts w:ascii="宋体" w:hAnsi="宋体"/>
          <w:b/>
          <w:color w:val="auto"/>
          <w:sz w:val="28"/>
          <w:szCs w:val="28"/>
          <w:highlight w:val="none"/>
        </w:rPr>
        <w:t>、确定第二阶段成交供应商的方</w:t>
      </w:r>
      <w:r>
        <w:rPr>
          <w:rFonts w:hint="eastAsia" w:ascii="宋体" w:hAnsi="宋体"/>
          <w:b/>
          <w:color w:val="auto"/>
          <w:sz w:val="28"/>
          <w:szCs w:val="28"/>
          <w:highlight w:val="none"/>
        </w:rPr>
        <w:t>式</w:t>
      </w:r>
    </w:p>
    <w:p>
      <w:pPr>
        <w:pStyle w:val="256"/>
        <w:spacing w:line="400" w:lineRule="exact"/>
        <w:ind w:firstLine="477"/>
        <w:rPr>
          <w:rFonts w:ascii="宋体" w:hAnsi="宋体"/>
          <w:color w:val="auto"/>
          <w:highlight w:val="none"/>
        </w:rPr>
      </w:pPr>
      <w:r>
        <w:rPr>
          <w:rFonts w:hint="eastAsia" w:ascii="宋体" w:hAnsi="宋体"/>
          <w:color w:val="auto"/>
          <w:highlight w:val="none"/>
        </w:rPr>
        <w:t>1.第二阶段成交供应商由采购人或者服务对象依据入围产品价格、质量以及服务便利性、用户评价等因素从第一阶段入围供应商中直接选定。</w:t>
      </w:r>
    </w:p>
    <w:p>
      <w:pPr>
        <w:pStyle w:val="256"/>
        <w:spacing w:line="400" w:lineRule="exact"/>
        <w:ind w:firstLine="477"/>
        <w:rPr>
          <w:rFonts w:ascii="宋体" w:hAnsi="宋体"/>
          <w:color w:val="auto"/>
          <w:highlight w:val="none"/>
        </w:rPr>
      </w:pPr>
      <w:r>
        <w:rPr>
          <w:rFonts w:hint="eastAsia" w:ascii="宋体" w:hAnsi="宋体"/>
          <w:color w:val="auto"/>
          <w:highlight w:val="none"/>
        </w:rPr>
        <w:t>2.第二阶段成交价格除不得高于本框架协议最高限价外，还不得高于入围供应商对非政府采购行业的大客户、零售客户在同时期提供的优惠价格（包括携程、去哪儿、飞猪等主流网络平台报价）。</w:t>
      </w:r>
    </w:p>
    <w:p>
      <w:pPr>
        <w:pStyle w:val="256"/>
        <w:spacing w:line="400" w:lineRule="exact"/>
        <w:ind w:firstLine="477"/>
        <w:rPr>
          <w:color w:val="auto"/>
          <w:highlight w:val="none"/>
        </w:rPr>
      </w:pPr>
      <w:r>
        <w:rPr>
          <w:rFonts w:hint="eastAsia" w:ascii="宋体" w:hAnsi="宋体"/>
          <w:color w:val="auto"/>
          <w:highlight w:val="none"/>
        </w:rPr>
        <w:t>3.入围供应商对非政府采购行业的大客户、零售客户在同时期提供的优惠条件，应当确保本框架协议采购人或者服务对象同等享受（包括可免费使用会议场所提供的停车等相关配套设施）。</w:t>
      </w:r>
    </w:p>
    <w:p>
      <w:pPr>
        <w:pStyle w:val="256"/>
        <w:spacing w:line="400" w:lineRule="exact"/>
        <w:ind w:firstLine="477"/>
        <w:rPr>
          <w:rFonts w:ascii="宋体" w:hAnsi="宋体"/>
          <w:color w:val="auto"/>
          <w:highlight w:val="none"/>
        </w:rPr>
      </w:pPr>
      <w:r>
        <w:rPr>
          <w:rFonts w:hint="eastAsia" w:ascii="宋体" w:hAnsi="宋体"/>
          <w:color w:val="auto"/>
          <w:highlight w:val="none"/>
        </w:rPr>
        <w:t>4.采购人在</w:t>
      </w:r>
      <w:r>
        <w:rPr>
          <w:rFonts w:ascii="宋体" w:hAnsi="宋体"/>
          <w:color w:val="auto"/>
          <w:highlight w:val="none"/>
        </w:rPr>
        <w:t>确定成交</w:t>
      </w:r>
      <w:r>
        <w:rPr>
          <w:rFonts w:hint="eastAsia" w:ascii="宋体" w:hAnsi="宋体"/>
          <w:color w:val="auto"/>
          <w:highlight w:val="none"/>
        </w:rPr>
        <w:t>供应商</w:t>
      </w:r>
      <w:r>
        <w:rPr>
          <w:rFonts w:ascii="宋体" w:hAnsi="宋体"/>
          <w:color w:val="auto"/>
          <w:highlight w:val="none"/>
        </w:rPr>
        <w:t>后，</w:t>
      </w:r>
      <w:r>
        <w:rPr>
          <w:rFonts w:hint="eastAsia" w:ascii="宋体" w:hAnsi="宋体"/>
          <w:color w:val="auto"/>
          <w:highlight w:val="none"/>
        </w:rPr>
        <w:t>双方</w:t>
      </w:r>
      <w:r>
        <w:rPr>
          <w:rFonts w:ascii="宋体" w:hAnsi="宋体"/>
          <w:color w:val="auto"/>
          <w:highlight w:val="none"/>
        </w:rPr>
        <w:t>应当按照</w:t>
      </w:r>
      <w:r>
        <w:rPr>
          <w:rFonts w:hint="eastAsia" w:ascii="宋体" w:hAnsi="宋体"/>
          <w:color w:val="auto"/>
          <w:highlight w:val="none"/>
        </w:rPr>
        <w:t>征集文件</w:t>
      </w:r>
      <w:r>
        <w:rPr>
          <w:rFonts w:ascii="宋体" w:hAnsi="宋体"/>
          <w:color w:val="auto"/>
          <w:highlight w:val="none"/>
        </w:rPr>
        <w:t>中规定的</w:t>
      </w:r>
      <w:r>
        <w:rPr>
          <w:rFonts w:hint="eastAsia" w:ascii="宋体" w:hAnsi="宋体"/>
          <w:color w:val="auto"/>
          <w:highlight w:val="none"/>
        </w:rPr>
        <w:t>“采购</w:t>
      </w:r>
      <w:r>
        <w:rPr>
          <w:rFonts w:ascii="宋体" w:hAnsi="宋体"/>
          <w:color w:val="auto"/>
          <w:highlight w:val="none"/>
        </w:rPr>
        <w:t>合同文本</w:t>
      </w:r>
      <w:r>
        <w:rPr>
          <w:rFonts w:hint="eastAsia" w:ascii="宋体" w:hAnsi="宋体"/>
          <w:color w:val="auto"/>
          <w:highlight w:val="none"/>
        </w:rPr>
        <w:t>”格式签订电子采购合同，不得擅自改变框架协议约定的合同实质性条款。</w:t>
      </w:r>
    </w:p>
    <w:p>
      <w:pPr>
        <w:pStyle w:val="256"/>
        <w:spacing w:line="400" w:lineRule="exact"/>
        <w:ind w:firstLine="0"/>
        <w:jc w:val="center"/>
        <w:rPr>
          <w:rFonts w:ascii="宋体" w:hAnsi="宋体"/>
          <w:color w:val="auto"/>
          <w:highlight w:val="none"/>
        </w:rPr>
      </w:pPr>
      <w:r>
        <w:rPr>
          <w:rFonts w:ascii="宋体" w:hAnsi="宋体"/>
          <w:color w:val="auto"/>
          <w:highlight w:val="none"/>
        </w:rPr>
        <w:br w:type="page" w:clear="all"/>
      </w:r>
    </w:p>
    <w:p>
      <w:pPr>
        <w:spacing w:line="360" w:lineRule="auto"/>
        <w:jc w:val="center"/>
        <w:rPr>
          <w:rFonts w:ascii="黑体" w:eastAsia="黑体"/>
          <w:color w:val="auto"/>
          <w:sz w:val="44"/>
          <w:szCs w:val="44"/>
          <w:highlight w:val="none"/>
        </w:rPr>
      </w:pPr>
      <w:r>
        <w:rPr>
          <w:rFonts w:hint="eastAsia" w:ascii="黑体" w:eastAsia="黑体"/>
          <w:color w:val="auto"/>
          <w:sz w:val="44"/>
          <w:szCs w:val="44"/>
          <w:highlight w:val="none"/>
        </w:rPr>
        <w:t xml:space="preserve">第六章  </w:t>
      </w:r>
      <w:bookmarkEnd w:id="152"/>
      <w:bookmarkEnd w:id="153"/>
      <w:bookmarkEnd w:id="155"/>
      <w:r>
        <w:rPr>
          <w:rFonts w:hint="eastAsia" w:ascii="黑体" w:eastAsia="黑体"/>
          <w:color w:val="auto"/>
          <w:sz w:val="44"/>
          <w:szCs w:val="44"/>
          <w:highlight w:val="none"/>
        </w:rPr>
        <w:t>申请文件格式</w:t>
      </w:r>
    </w:p>
    <w:p>
      <w:pPr>
        <w:jc w:val="center"/>
        <w:rPr>
          <w:rFonts w:ascii="宋体" w:hAnsi="宋体"/>
          <w:b/>
          <w:color w:val="auto"/>
          <w:sz w:val="72"/>
          <w:highlight w:val="none"/>
        </w:rPr>
      </w:pPr>
      <w:bookmarkStart w:id="156" w:name="_Hlt26955039"/>
      <w:bookmarkEnd w:id="156"/>
      <w:bookmarkStart w:id="157" w:name="_Hlt26671244"/>
      <w:bookmarkEnd w:id="157"/>
      <w:bookmarkStart w:id="158" w:name="_Toc26554094"/>
      <w:bookmarkStart w:id="159" w:name="_Toc120614282"/>
      <w:bookmarkStart w:id="160" w:name="_Toc49090576"/>
    </w:p>
    <w:p>
      <w:pPr>
        <w:jc w:val="center"/>
        <w:rPr>
          <w:rFonts w:ascii="宋体" w:hAnsi="宋体"/>
          <w:b/>
          <w:color w:val="auto"/>
          <w:sz w:val="72"/>
          <w:highlight w:val="none"/>
        </w:rPr>
      </w:pPr>
      <w:r>
        <w:rPr>
          <w:rFonts w:hint="eastAsia" w:ascii="宋体" w:hAnsi="宋体"/>
          <w:b/>
          <w:color w:val="auto"/>
          <w:sz w:val="72"/>
          <w:highlight w:val="none"/>
        </w:rPr>
        <w:t>申  请  文  件</w:t>
      </w:r>
    </w:p>
    <w:p>
      <w:pPr>
        <w:jc w:val="center"/>
        <w:rPr>
          <w:rFonts w:ascii="宋体" w:hAnsi="宋体"/>
          <w:b/>
          <w:color w:val="auto"/>
          <w:sz w:val="72"/>
          <w:highlight w:val="none"/>
        </w:rPr>
      </w:pPr>
    </w:p>
    <w:p>
      <w:pPr>
        <w:jc w:val="center"/>
        <w:rPr>
          <w:rFonts w:ascii="宋体" w:hAnsi="宋体"/>
          <w:b/>
          <w:color w:val="auto"/>
          <w:sz w:val="72"/>
          <w:highlight w:val="none"/>
        </w:rPr>
      </w:pPr>
    </w:p>
    <w:p>
      <w:pPr>
        <w:jc w:val="center"/>
        <w:rPr>
          <w:rFonts w:ascii="宋体" w:hAnsi="宋体"/>
          <w:b/>
          <w:color w:val="auto"/>
          <w:sz w:val="36"/>
          <w:highlight w:val="none"/>
        </w:rPr>
      </w:pPr>
    </w:p>
    <w:p>
      <w:pPr>
        <w:jc w:val="center"/>
        <w:rPr>
          <w:rFonts w:ascii="宋体" w:hAnsi="宋体"/>
          <w:b/>
          <w:color w:val="auto"/>
          <w:sz w:val="36"/>
          <w:highlight w:val="none"/>
        </w:rPr>
      </w:pPr>
    </w:p>
    <w:p>
      <w:pPr>
        <w:jc w:val="center"/>
        <w:rPr>
          <w:rFonts w:ascii="宋体" w:hAnsi="宋体"/>
          <w:b/>
          <w:color w:val="auto"/>
          <w:sz w:val="36"/>
          <w:highlight w:val="none"/>
        </w:rPr>
      </w:pPr>
    </w:p>
    <w:p>
      <w:pPr>
        <w:ind w:firstLine="1446"/>
        <w:rPr>
          <w:rFonts w:ascii="宋体" w:hAnsi="宋体"/>
          <w:b/>
          <w:color w:val="auto"/>
          <w:sz w:val="36"/>
          <w:highlight w:val="non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ind w:firstLine="1446"/>
        <w:rPr>
          <w:rFonts w:ascii="宋体" w:hAnsi="宋体"/>
          <w:b/>
          <w:color w:val="auto"/>
          <w:sz w:val="36"/>
          <w:highlight w:val="none"/>
          <w:u w:val="single"/>
        </w:rPr>
      </w:pPr>
      <w:r>
        <w:rPr>
          <w:rFonts w:hint="eastAsia" w:ascii="宋体" w:hAnsi="宋体"/>
          <w:b/>
          <w:color w:val="auto"/>
          <w:sz w:val="36"/>
          <w:highlight w:val="none"/>
        </w:rPr>
        <w:t>项 目 编 号：</w:t>
      </w:r>
      <w:r>
        <w:rPr>
          <w:rFonts w:hint="eastAsia" w:ascii="宋体" w:hAnsi="宋体"/>
          <w:b/>
          <w:color w:val="auto"/>
          <w:sz w:val="36"/>
          <w:highlight w:val="none"/>
          <w:u w:val="single"/>
        </w:rPr>
        <w:t xml:space="preserve">                   </w:t>
      </w:r>
    </w:p>
    <w:p>
      <w:pPr>
        <w:ind w:firstLine="1446"/>
        <w:rPr>
          <w:rFonts w:ascii="宋体" w:hAnsi="宋体"/>
          <w:b/>
          <w:color w:val="auto"/>
          <w:sz w:val="36"/>
          <w:highlight w:val="none"/>
          <w:u w:val="single"/>
        </w:rPr>
      </w:pPr>
      <w:r>
        <w:rPr>
          <w:rFonts w:hint="eastAsia" w:ascii="宋体" w:hAnsi="宋体"/>
          <w:b/>
          <w:color w:val="auto"/>
          <w:sz w:val="36"/>
          <w:highlight w:val="none"/>
        </w:rPr>
        <w:t>供应商名称 ：</w:t>
      </w:r>
      <w:r>
        <w:rPr>
          <w:rFonts w:hint="eastAsia" w:ascii="宋体" w:hAnsi="宋体"/>
          <w:b/>
          <w:color w:val="auto"/>
          <w:sz w:val="36"/>
          <w:highlight w:val="none"/>
          <w:u w:val="single"/>
        </w:rPr>
        <w:t>（加盖CA电子公章）</w:t>
      </w:r>
    </w:p>
    <w:p>
      <w:pPr>
        <w:ind w:firstLine="1446"/>
        <w:rPr>
          <w:rFonts w:ascii="宋体" w:hAnsi="宋体"/>
          <w:b/>
          <w:bCs/>
          <w:color w:val="auto"/>
          <w:sz w:val="32"/>
          <w:szCs w:val="32"/>
          <w:highlight w:val="none"/>
        </w:rPr>
      </w:pPr>
      <w:r>
        <w:rPr>
          <w:rFonts w:hint="eastAsia" w:ascii="宋体" w:hAnsi="宋体"/>
          <w:b/>
          <w:color w:val="auto"/>
          <w:sz w:val="36"/>
          <w:highlight w:val="none"/>
        </w:rPr>
        <w:t>日      期 ：</w:t>
      </w:r>
      <w:r>
        <w:rPr>
          <w:rFonts w:hint="eastAsia" w:ascii="宋体" w:hAnsi="宋体"/>
          <w:b/>
          <w:color w:val="auto"/>
          <w:sz w:val="36"/>
          <w:highlight w:val="none"/>
          <w:u w:val="single"/>
        </w:rPr>
        <w:t xml:space="preserve">                   </w:t>
      </w:r>
    </w:p>
    <w:p>
      <w:pPr>
        <w:rPr>
          <w:rFonts w:ascii="宋体" w:hAnsi="宋体"/>
          <w:bCs/>
          <w:color w:val="auto"/>
          <w:sz w:val="32"/>
          <w:szCs w:val="32"/>
          <w:highlight w:val="none"/>
        </w:rPr>
      </w:pPr>
      <w:r>
        <w:rPr>
          <w:rFonts w:ascii="宋体" w:hAnsi="宋体"/>
          <w:b/>
          <w:color w:val="auto"/>
          <w:sz w:val="36"/>
          <w:highlight w:val="none"/>
          <w:u w:val="single"/>
        </w:rPr>
        <w:br w:type="page" w:clear="all"/>
      </w:r>
      <w:r>
        <w:rPr>
          <w:rFonts w:hint="eastAsia" w:ascii="宋体" w:hAnsi="宋体"/>
          <w:color w:val="auto"/>
          <w:sz w:val="36"/>
          <w:highlight w:val="none"/>
        </w:rPr>
        <w:t xml:space="preserve">                           </w:t>
      </w:r>
    </w:p>
    <w:p>
      <w:pPr>
        <w:spacing w:line="44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申请文件目录</w:t>
      </w:r>
    </w:p>
    <w:p>
      <w:pPr>
        <w:spacing w:line="440" w:lineRule="exact"/>
        <w:jc w:val="center"/>
        <w:rPr>
          <w:rFonts w:ascii="宋体" w:hAnsi="宋体"/>
          <w:b/>
          <w:bCs/>
          <w:color w:val="auto"/>
          <w:sz w:val="32"/>
          <w:szCs w:val="32"/>
          <w:highlight w:val="none"/>
        </w:rPr>
      </w:pPr>
    </w:p>
    <w:p>
      <w:pPr>
        <w:spacing w:line="360" w:lineRule="auto"/>
        <w:ind w:firstLine="560"/>
        <w:rPr>
          <w:rFonts w:ascii="宋体" w:hAnsi="宋体"/>
          <w:i/>
          <w:color w:val="auto"/>
          <w:sz w:val="28"/>
          <w:szCs w:val="22"/>
          <w:highlight w:val="none"/>
          <w:u w:val="single"/>
        </w:rPr>
      </w:pPr>
      <w:r>
        <w:rPr>
          <w:rFonts w:hint="eastAsia" w:ascii="宋体" w:hAnsi="宋体"/>
          <w:i/>
          <w:color w:val="auto"/>
          <w:sz w:val="28"/>
          <w:szCs w:val="22"/>
          <w:highlight w:val="none"/>
          <w:u w:val="single"/>
        </w:rPr>
        <w:t>一、供应商信用承诺函</w:t>
      </w:r>
    </w:p>
    <w:p>
      <w:pPr>
        <w:spacing w:line="360" w:lineRule="auto"/>
        <w:ind w:firstLine="560"/>
        <w:rPr>
          <w:rFonts w:ascii="宋体" w:hAnsi="宋体"/>
          <w:i/>
          <w:color w:val="auto"/>
          <w:sz w:val="28"/>
          <w:szCs w:val="22"/>
          <w:highlight w:val="none"/>
          <w:u w:val="single"/>
        </w:rPr>
      </w:pPr>
      <w:r>
        <w:rPr>
          <w:rFonts w:hint="eastAsia" w:ascii="宋体" w:hAnsi="宋体"/>
          <w:i/>
          <w:color w:val="auto"/>
          <w:sz w:val="28"/>
          <w:szCs w:val="22"/>
          <w:highlight w:val="none"/>
          <w:u w:val="single"/>
        </w:rPr>
        <w:t>二、特定资格要求的证明文件</w:t>
      </w:r>
    </w:p>
    <w:p>
      <w:pPr>
        <w:spacing w:line="360" w:lineRule="auto"/>
        <w:ind w:firstLine="560"/>
        <w:rPr>
          <w:rFonts w:ascii="宋体" w:hAnsi="宋体"/>
          <w:i/>
          <w:color w:val="auto"/>
          <w:sz w:val="28"/>
          <w:szCs w:val="22"/>
          <w:highlight w:val="none"/>
          <w:u w:val="single"/>
        </w:rPr>
      </w:pPr>
      <w:r>
        <w:rPr>
          <w:rFonts w:hint="eastAsia" w:ascii="宋体" w:hAnsi="宋体"/>
          <w:i/>
          <w:color w:val="auto"/>
          <w:sz w:val="28"/>
          <w:szCs w:val="22"/>
          <w:highlight w:val="none"/>
          <w:u w:val="single"/>
        </w:rPr>
        <w:t>三、法人授权书</w:t>
      </w:r>
    </w:p>
    <w:p>
      <w:pPr>
        <w:spacing w:line="360" w:lineRule="auto"/>
        <w:ind w:firstLine="560"/>
        <w:rPr>
          <w:rFonts w:ascii="宋体" w:hAnsi="宋体"/>
          <w:i/>
          <w:color w:val="auto"/>
          <w:sz w:val="28"/>
          <w:szCs w:val="22"/>
          <w:highlight w:val="none"/>
          <w:u w:val="single"/>
        </w:rPr>
      </w:pPr>
      <w:r>
        <w:rPr>
          <w:rFonts w:hint="eastAsia" w:ascii="宋体" w:hAnsi="宋体"/>
          <w:i/>
          <w:color w:val="auto"/>
          <w:sz w:val="28"/>
          <w:szCs w:val="22"/>
          <w:highlight w:val="none"/>
          <w:u w:val="single"/>
        </w:rPr>
        <w:t>四、响应函</w:t>
      </w:r>
    </w:p>
    <w:p>
      <w:pPr>
        <w:spacing w:line="360" w:lineRule="auto"/>
        <w:ind w:firstLine="560"/>
        <w:rPr>
          <w:rFonts w:ascii="宋体" w:hAnsi="宋体"/>
          <w:i/>
          <w:color w:val="auto"/>
          <w:sz w:val="28"/>
          <w:szCs w:val="22"/>
          <w:highlight w:val="none"/>
          <w:u w:val="single"/>
        </w:rPr>
      </w:pPr>
      <w:r>
        <w:rPr>
          <w:rFonts w:hint="eastAsia" w:ascii="宋体" w:hAnsi="宋体"/>
          <w:i/>
          <w:color w:val="auto"/>
          <w:sz w:val="28"/>
          <w:szCs w:val="22"/>
          <w:highlight w:val="none"/>
          <w:u w:val="single"/>
        </w:rPr>
        <w:t>五、承诺函</w:t>
      </w:r>
    </w:p>
    <w:p>
      <w:pPr>
        <w:spacing w:line="360" w:lineRule="auto"/>
        <w:ind w:firstLine="560"/>
        <w:rPr>
          <w:rFonts w:ascii="宋体" w:hAnsi="宋体"/>
          <w:i/>
          <w:color w:val="auto"/>
          <w:sz w:val="28"/>
          <w:szCs w:val="22"/>
          <w:highlight w:val="none"/>
          <w:u w:val="single"/>
        </w:rPr>
      </w:pPr>
      <w:r>
        <w:rPr>
          <w:rFonts w:hint="eastAsia" w:ascii="宋体" w:hAnsi="宋体"/>
          <w:i/>
          <w:color w:val="auto"/>
          <w:sz w:val="28"/>
          <w:szCs w:val="22"/>
          <w:highlight w:val="none"/>
          <w:u w:val="single"/>
        </w:rPr>
        <w:t>六、响应报价明细表</w:t>
      </w:r>
    </w:p>
    <w:p>
      <w:pPr>
        <w:spacing w:line="360" w:lineRule="auto"/>
        <w:ind w:firstLine="560"/>
        <w:rPr>
          <w:rFonts w:ascii="宋体" w:hAnsi="宋体"/>
          <w:i/>
          <w:color w:val="auto"/>
          <w:sz w:val="28"/>
          <w:szCs w:val="22"/>
          <w:highlight w:val="none"/>
          <w:u w:val="single"/>
        </w:rPr>
      </w:pPr>
      <w:r>
        <w:rPr>
          <w:rFonts w:hint="eastAsia" w:ascii="宋体" w:hAnsi="宋体"/>
          <w:i/>
          <w:color w:val="auto"/>
          <w:sz w:val="28"/>
          <w:szCs w:val="22"/>
          <w:highlight w:val="none"/>
          <w:u w:val="single"/>
        </w:rPr>
        <w:t>七、供应商基本情况一览表</w:t>
      </w:r>
    </w:p>
    <w:p>
      <w:pPr>
        <w:spacing w:line="360" w:lineRule="auto"/>
        <w:ind w:firstLine="560"/>
        <w:rPr>
          <w:rFonts w:ascii="宋体" w:hAnsi="宋体"/>
          <w:i/>
          <w:color w:val="auto"/>
          <w:sz w:val="28"/>
          <w:szCs w:val="22"/>
          <w:highlight w:val="none"/>
          <w:u w:val="single"/>
        </w:rPr>
      </w:pPr>
      <w:r>
        <w:rPr>
          <w:rFonts w:hint="eastAsia" w:ascii="宋体" w:hAnsi="宋体"/>
          <w:i/>
          <w:color w:val="auto"/>
          <w:sz w:val="28"/>
          <w:szCs w:val="22"/>
          <w:highlight w:val="none"/>
          <w:u w:val="single"/>
        </w:rPr>
        <w:t>八、服务团队情况表</w:t>
      </w:r>
    </w:p>
    <w:p>
      <w:pPr>
        <w:spacing w:line="360" w:lineRule="auto"/>
        <w:ind w:firstLine="560"/>
        <w:rPr>
          <w:rFonts w:ascii="宋体" w:hAnsi="宋体"/>
          <w:i/>
          <w:color w:val="auto"/>
          <w:sz w:val="28"/>
          <w:szCs w:val="22"/>
          <w:highlight w:val="none"/>
          <w:u w:val="single"/>
        </w:rPr>
      </w:pPr>
      <w:r>
        <w:rPr>
          <w:rFonts w:hint="eastAsia" w:ascii="宋体" w:hAnsi="宋体"/>
          <w:i/>
          <w:color w:val="auto"/>
          <w:sz w:val="28"/>
          <w:szCs w:val="22"/>
          <w:highlight w:val="none"/>
          <w:u w:val="single"/>
        </w:rPr>
        <w:t>九、服务方案</w:t>
      </w:r>
    </w:p>
    <w:p>
      <w:pPr>
        <w:spacing w:line="360" w:lineRule="auto"/>
        <w:rPr>
          <w:rFonts w:ascii="黑体" w:hAnsi="黑体" w:eastAsia="黑体"/>
          <w:i/>
          <w:color w:val="auto"/>
          <w:sz w:val="32"/>
          <w:szCs w:val="32"/>
          <w:highlight w:val="none"/>
          <w:u w:val="single"/>
        </w:rPr>
      </w:pPr>
      <w:r>
        <w:rPr>
          <w:rFonts w:ascii="宋体" w:hAnsi="宋体"/>
          <w:i/>
          <w:color w:val="auto"/>
          <w:sz w:val="28"/>
          <w:szCs w:val="22"/>
          <w:highlight w:val="none"/>
          <w:u w:val="single"/>
        </w:rPr>
        <w:br w:type="page" w:clear="all"/>
      </w:r>
      <w:r>
        <w:rPr>
          <w:rFonts w:hint="eastAsia" w:ascii="黑体" w:hAnsi="黑体" w:eastAsia="黑体"/>
          <w:b/>
          <w:bCs/>
          <w:i/>
          <w:color w:val="auto"/>
          <w:sz w:val="32"/>
          <w:szCs w:val="32"/>
          <w:highlight w:val="none"/>
          <w:u w:val="single"/>
        </w:rPr>
        <w:t>一、供应商信用承诺函</w:t>
      </w:r>
    </w:p>
    <w:p>
      <w:pPr>
        <w:spacing w:line="360" w:lineRule="auto"/>
        <w:jc w:val="center"/>
        <w:outlineLvl w:val="0"/>
        <w:rPr>
          <w:rFonts w:ascii="宋体" w:hAnsi="宋体"/>
          <w:b/>
          <w:color w:val="auto"/>
          <w:sz w:val="32"/>
          <w:szCs w:val="32"/>
          <w:highlight w:val="none"/>
          <w:lang w:val="zh-CN"/>
        </w:rPr>
      </w:pPr>
      <w:r>
        <w:rPr>
          <w:rFonts w:hint="eastAsia" w:ascii="宋体" w:hAnsi="宋体"/>
          <w:b/>
          <w:color w:val="auto"/>
          <w:sz w:val="32"/>
          <w:szCs w:val="32"/>
          <w:highlight w:val="none"/>
          <w:lang w:val="zh-CN"/>
        </w:rPr>
        <w:t>供应商信用承诺函</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lang w:eastAsia="zh-CN"/>
        </w:rPr>
        <w:t>沛县</w:t>
      </w:r>
      <w:r>
        <w:rPr>
          <w:rFonts w:hint="eastAsia" w:ascii="宋体" w:hAnsi="宋体"/>
          <w:color w:val="auto"/>
          <w:sz w:val="24"/>
          <w:szCs w:val="24"/>
          <w:highlight w:val="none"/>
        </w:rPr>
        <w:t>财政局：</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我公司</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（供应商名称）郑重承诺：</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我公司符合下列要求：</w:t>
      </w:r>
    </w:p>
    <w:p>
      <w:pPr>
        <w:numPr>
          <w:ilvl w:val="0"/>
          <w:numId w:val="7"/>
        </w:numPr>
        <w:spacing w:line="360" w:lineRule="auto"/>
        <w:ind w:firstLine="480"/>
        <w:rPr>
          <w:rFonts w:hint="eastAsia" w:ascii="宋体" w:hAnsi="宋体"/>
          <w:color w:val="auto"/>
          <w:sz w:val="24"/>
          <w:szCs w:val="24"/>
          <w:highlight w:val="none"/>
          <w:lang w:eastAsia="zh-CN"/>
        </w:rPr>
      </w:pPr>
      <w:r>
        <w:rPr>
          <w:rFonts w:hint="eastAsia" w:ascii="宋体" w:hAnsi="宋体"/>
          <w:color w:val="auto"/>
          <w:sz w:val="24"/>
          <w:szCs w:val="24"/>
          <w:highlight w:val="none"/>
        </w:rPr>
        <w:t>具有独立承担民事责任的能力</w:t>
      </w:r>
      <w:r>
        <w:rPr>
          <w:rFonts w:hint="eastAsia" w:ascii="宋体" w:hAnsi="宋体"/>
          <w:color w:val="auto"/>
          <w:sz w:val="24"/>
          <w:szCs w:val="24"/>
          <w:highlight w:val="none"/>
          <w:lang w:eastAsia="zh-CN"/>
        </w:rPr>
        <w:t>，</w:t>
      </w:r>
    </w:p>
    <w:p>
      <w:pPr>
        <w:numPr>
          <w:ilvl w:val="0"/>
          <w:numId w:val="7"/>
        </w:num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具有良好的商业信誉和健全的财务会计制度；</w:t>
      </w:r>
    </w:p>
    <w:p>
      <w:pPr>
        <w:numPr>
          <w:ilvl w:val="0"/>
          <w:numId w:val="7"/>
        </w:num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具有履行合同所必需的设备和专业技术能力证明材料；</w:t>
      </w:r>
    </w:p>
    <w:p>
      <w:pPr>
        <w:numPr>
          <w:ilvl w:val="0"/>
          <w:numId w:val="7"/>
        </w:num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有依法缴纳税收和社会保障资金的良好记录；</w:t>
      </w:r>
    </w:p>
    <w:p>
      <w:pPr>
        <w:numPr>
          <w:ilvl w:val="0"/>
          <w:numId w:val="7"/>
        </w:num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参加政府采购活动前三年内，在经营活动中没有重大违法记录；</w:t>
      </w:r>
    </w:p>
    <w:p>
      <w:pPr>
        <w:numPr>
          <w:ilvl w:val="0"/>
          <w:numId w:val="7"/>
        </w:numPr>
        <w:spacing w:line="360" w:lineRule="auto"/>
        <w:ind w:left="0" w:firstLine="480"/>
        <w:rPr>
          <w:rFonts w:ascii="宋体" w:hAnsi="宋体"/>
          <w:color w:val="auto"/>
          <w:sz w:val="24"/>
          <w:szCs w:val="24"/>
          <w:highlight w:val="none"/>
        </w:rPr>
      </w:pPr>
      <w:r>
        <w:rPr>
          <w:rFonts w:hint="eastAsia" w:ascii="宋体" w:hAnsi="宋体"/>
          <w:color w:val="auto"/>
          <w:sz w:val="24"/>
          <w:szCs w:val="24"/>
          <w:highlight w:val="none"/>
        </w:rPr>
        <w:t>无被“信用中国”网站（www.creditchina.gov.cn）、中国政府采购网(www.ccgp.gov.cn)列入失信被执行人、重大税收违法案件当事人名单、政府采购严重失信行为记录名单及其他不符合《中华人民共和国政府采购法》第二十二条规定条件的信用记录。</w:t>
      </w:r>
    </w:p>
    <w:p>
      <w:pPr>
        <w:spacing w:line="360" w:lineRule="auto"/>
        <w:ind w:firstLine="480"/>
        <w:rPr>
          <w:rFonts w:hint="eastAsia"/>
          <w:color w:val="auto"/>
          <w:sz w:val="24"/>
          <w:szCs w:val="24"/>
          <w:highlight w:val="none"/>
        </w:rPr>
      </w:pPr>
    </w:p>
    <w:p>
      <w:pPr>
        <w:spacing w:line="360" w:lineRule="auto"/>
        <w:ind w:firstLine="480"/>
        <w:rPr>
          <w:color w:val="auto"/>
          <w:sz w:val="24"/>
          <w:szCs w:val="24"/>
          <w:highlight w:val="none"/>
        </w:rPr>
      </w:pPr>
      <w:r>
        <w:rPr>
          <w:rFonts w:hint="eastAsia"/>
          <w:color w:val="auto"/>
          <w:sz w:val="24"/>
          <w:szCs w:val="24"/>
          <w:highlight w:val="none"/>
        </w:rPr>
        <w:t>本公司对上述承诺内容的真实性、合法性、有效性负责，如有虚假，将依法承担相应责任。</w:t>
      </w:r>
    </w:p>
    <w:p>
      <w:pPr>
        <w:spacing w:line="460" w:lineRule="exact"/>
        <w:ind w:firstLine="492"/>
        <w:rPr>
          <w:color w:val="auto"/>
          <w:sz w:val="24"/>
          <w:szCs w:val="24"/>
          <w:highlight w:val="none"/>
        </w:rPr>
      </w:pPr>
    </w:p>
    <w:p>
      <w:pPr>
        <w:pStyle w:val="261"/>
        <w:jc w:val="both"/>
        <w:rPr>
          <w:color w:val="auto"/>
          <w:sz w:val="24"/>
          <w:szCs w:val="24"/>
          <w:highlight w:val="none"/>
        </w:rPr>
      </w:pPr>
      <w:r>
        <w:rPr>
          <w:rFonts w:hint="eastAsia"/>
          <w:color w:val="auto"/>
          <w:sz w:val="24"/>
          <w:szCs w:val="24"/>
          <w:highlight w:val="none"/>
        </w:rPr>
        <w:t xml:space="preserve">    </w:t>
      </w:r>
    </w:p>
    <w:p>
      <w:pPr>
        <w:spacing w:line="560" w:lineRule="exact"/>
        <w:ind w:right="180" w:firstLine="360"/>
        <w:jc w:val="right"/>
        <w:rPr>
          <w:rFonts w:ascii="宋体" w:hAnsi="宋体"/>
          <w:color w:val="auto"/>
          <w:sz w:val="24"/>
          <w:szCs w:val="24"/>
          <w:highlight w:val="none"/>
        </w:rPr>
      </w:pPr>
      <w:r>
        <w:rPr>
          <w:rFonts w:hint="eastAsia" w:ascii="宋体" w:hAnsi="宋体"/>
          <w:color w:val="auto"/>
          <w:sz w:val="24"/>
          <w:szCs w:val="24"/>
          <w:highlight w:val="none"/>
        </w:rPr>
        <w:t>供应商名称：（加盖CA电子公章）</w:t>
      </w:r>
    </w:p>
    <w:p>
      <w:pPr>
        <w:spacing w:line="560" w:lineRule="exact"/>
        <w:ind w:firstLine="6240"/>
        <w:rPr>
          <w:color w:val="auto"/>
          <w:sz w:val="24"/>
          <w:szCs w:val="24"/>
          <w:highlight w:val="none"/>
        </w:rPr>
      </w:pPr>
      <w:r>
        <w:rPr>
          <w:rFonts w:hint="eastAsia"/>
          <w:color w:val="auto"/>
          <w:sz w:val="24"/>
          <w:szCs w:val="24"/>
          <w:highlight w:val="none"/>
        </w:rPr>
        <w:t>日  期：</w:t>
      </w:r>
      <w:r>
        <w:rPr>
          <w:rFonts w:hint="eastAsia" w:ascii="宋体" w:hAnsi="宋体"/>
          <w:color w:val="auto"/>
          <w:sz w:val="24"/>
          <w:szCs w:val="24"/>
          <w:highlight w:val="none"/>
          <w:u w:val="single"/>
        </w:rPr>
        <w:t xml:space="preserve">       </w:t>
      </w:r>
      <w:r>
        <w:rPr>
          <w:rFonts w:hint="eastAsia"/>
          <w:color w:val="auto"/>
          <w:sz w:val="24"/>
          <w:szCs w:val="24"/>
          <w:highlight w:val="none"/>
        </w:rPr>
        <w:t>年___月___日</w:t>
      </w:r>
    </w:p>
    <w:p>
      <w:pPr>
        <w:spacing w:line="360" w:lineRule="auto"/>
        <w:rPr>
          <w:rFonts w:ascii="黑体" w:hAnsi="黑体" w:eastAsia="黑体"/>
          <w:b/>
          <w:bCs/>
          <w:i/>
          <w:color w:val="auto"/>
          <w:sz w:val="32"/>
          <w:szCs w:val="32"/>
          <w:highlight w:val="none"/>
          <w:u w:val="single"/>
        </w:rPr>
      </w:pPr>
      <w:r>
        <w:rPr>
          <w:rFonts w:ascii="黑体" w:hAnsi="黑体" w:eastAsia="黑体"/>
          <w:i/>
          <w:color w:val="auto"/>
          <w:sz w:val="32"/>
          <w:szCs w:val="32"/>
          <w:highlight w:val="none"/>
          <w:u w:val="single"/>
        </w:rPr>
        <w:br w:type="page" w:clear="all"/>
      </w:r>
      <w:r>
        <w:rPr>
          <w:rFonts w:hint="eastAsia" w:ascii="黑体" w:hAnsi="黑体" w:eastAsia="黑体"/>
          <w:b/>
          <w:bCs/>
          <w:i/>
          <w:color w:val="auto"/>
          <w:sz w:val="32"/>
          <w:szCs w:val="32"/>
          <w:highlight w:val="none"/>
          <w:u w:val="single"/>
        </w:rPr>
        <w:t>二、特定资格要求的证明文件</w:t>
      </w:r>
      <w:bookmarkEnd w:id="158"/>
      <w:bookmarkEnd w:id="159"/>
      <w:bookmarkEnd w:id="160"/>
    </w:p>
    <w:p>
      <w:pPr>
        <w:spacing w:line="360" w:lineRule="auto"/>
        <w:rPr>
          <w:rFonts w:ascii="宋体" w:hAnsi="宋体"/>
          <w:bCs/>
          <w:color w:val="auto"/>
          <w:sz w:val="24"/>
          <w:highlight w:val="none"/>
        </w:rPr>
      </w:pPr>
      <w:r>
        <w:rPr>
          <w:rFonts w:hint="eastAsia" w:ascii="宋体" w:hAnsi="宋体"/>
          <w:bCs/>
          <w:color w:val="auto"/>
          <w:sz w:val="24"/>
          <w:highlight w:val="none"/>
        </w:rPr>
        <w:t>1.</w:t>
      </w:r>
      <w:r>
        <w:rPr>
          <w:rFonts w:hint="eastAsia" w:ascii="宋体" w:hAnsi="宋体"/>
          <w:color w:val="auto"/>
          <w:sz w:val="24"/>
          <w:szCs w:val="24"/>
          <w:highlight w:val="none"/>
        </w:rPr>
        <w:t>会议定点场所在</w:t>
      </w:r>
      <w:r>
        <w:rPr>
          <w:rFonts w:hint="eastAsia" w:ascii="宋体" w:hAnsi="宋体"/>
          <w:color w:val="auto"/>
          <w:sz w:val="24"/>
          <w:szCs w:val="24"/>
          <w:highlight w:val="none"/>
          <w:lang w:eastAsia="zh-CN"/>
        </w:rPr>
        <w:t>沛县</w:t>
      </w:r>
      <w:r>
        <w:rPr>
          <w:rFonts w:hint="eastAsia" w:ascii="宋体" w:hAnsi="宋体"/>
          <w:color w:val="auto"/>
          <w:sz w:val="24"/>
          <w:szCs w:val="24"/>
          <w:highlight w:val="none"/>
        </w:rPr>
        <w:t>行政区域内注册/登记的证明（提供有效证明文件），</w:t>
      </w:r>
      <w:r>
        <w:rPr>
          <w:rFonts w:hint="eastAsia" w:ascii="宋体" w:hAnsi="宋体"/>
          <w:b/>
          <w:bCs/>
          <w:color w:val="auto"/>
          <w:sz w:val="24"/>
          <w:szCs w:val="24"/>
          <w:highlight w:val="none"/>
        </w:rPr>
        <w:t>所有</w:t>
      </w:r>
      <w:r>
        <w:rPr>
          <w:rFonts w:hint="eastAsia" w:ascii="宋体" w:hAnsi="宋体"/>
          <w:b/>
          <w:bCs/>
          <w:color w:val="auto"/>
          <w:sz w:val="24"/>
          <w:szCs w:val="24"/>
          <w:highlight w:val="none"/>
          <w:lang w:eastAsia="zh-CN"/>
        </w:rPr>
        <w:t>采购包</w:t>
      </w:r>
      <w:r>
        <w:rPr>
          <w:rFonts w:hint="eastAsia" w:ascii="宋体" w:hAnsi="宋体"/>
          <w:b/>
          <w:bCs/>
          <w:color w:val="auto"/>
          <w:sz w:val="24"/>
          <w:szCs w:val="24"/>
          <w:highlight w:val="none"/>
        </w:rPr>
        <w:t>供应商均须提供。</w:t>
      </w:r>
      <w:r>
        <w:rPr>
          <w:rFonts w:hint="eastAsia" w:ascii="宋体" w:hAnsi="宋体"/>
          <w:bCs/>
          <w:color w:val="auto"/>
          <w:sz w:val="24"/>
          <w:highlight w:val="none"/>
        </w:rPr>
        <w:t>供应商</w:t>
      </w:r>
      <w:r>
        <w:rPr>
          <w:rFonts w:hint="eastAsia" w:ascii="宋体" w:hAnsi="宋体"/>
          <w:color w:val="auto"/>
          <w:sz w:val="24"/>
          <w:szCs w:val="24"/>
          <w:highlight w:val="none"/>
        </w:rPr>
        <w:t>为分支机构的，还须提供上级法人单位的授权文件。</w:t>
      </w:r>
    </w:p>
    <w:p>
      <w:pPr>
        <w:spacing w:line="360" w:lineRule="auto"/>
        <w:jc w:val="center"/>
        <w:rPr>
          <w:rFonts w:ascii="宋体" w:hAnsi="宋体"/>
          <w:b/>
          <w:color w:val="auto"/>
          <w:sz w:val="32"/>
          <w:szCs w:val="32"/>
          <w:highlight w:val="none"/>
        </w:rPr>
      </w:pPr>
      <w:bookmarkStart w:id="161" w:name="_Toc87696341"/>
      <w:r>
        <w:rPr>
          <w:rFonts w:hint="eastAsia" w:ascii="宋体" w:hAnsi="宋体"/>
          <w:b/>
          <w:color w:val="auto"/>
          <w:sz w:val="32"/>
          <w:szCs w:val="32"/>
          <w:highlight w:val="none"/>
        </w:rPr>
        <w:t>上级法人单位针对本项目授权文件</w:t>
      </w:r>
      <w:bookmarkEnd w:id="161"/>
    </w:p>
    <w:p>
      <w:pPr>
        <w:spacing w:line="360" w:lineRule="auto"/>
        <w:jc w:val="center"/>
        <w:rPr>
          <w:rFonts w:ascii="宋体" w:hAnsi="宋体"/>
          <w:b/>
          <w:color w:val="auto"/>
          <w:sz w:val="32"/>
          <w:szCs w:val="32"/>
          <w:highlight w:val="none"/>
        </w:rPr>
      </w:pPr>
      <w:bookmarkStart w:id="162" w:name="_Toc87696342"/>
      <w:r>
        <w:rPr>
          <w:rFonts w:hint="eastAsia" w:ascii="宋体" w:hAnsi="宋体"/>
          <w:b/>
          <w:color w:val="auto"/>
          <w:sz w:val="32"/>
          <w:szCs w:val="32"/>
          <w:highlight w:val="none"/>
        </w:rPr>
        <w:t>（分支机构须提供）</w:t>
      </w:r>
      <w:bookmarkEnd w:id="162"/>
    </w:p>
    <w:p>
      <w:pPr>
        <w:spacing w:line="360" w:lineRule="auto"/>
        <w:ind w:firstLine="480"/>
        <w:rPr>
          <w:color w:val="auto"/>
          <w:sz w:val="24"/>
          <w:szCs w:val="24"/>
          <w:highlight w:val="none"/>
        </w:rPr>
      </w:pPr>
      <w:r>
        <w:rPr>
          <w:rFonts w:hint="eastAsia"/>
          <w:color w:val="auto"/>
          <w:sz w:val="24"/>
          <w:szCs w:val="24"/>
          <w:highlight w:val="none"/>
        </w:rPr>
        <w:t>我单位是</w:t>
      </w:r>
      <w:r>
        <w:rPr>
          <w:rFonts w:hint="eastAsia"/>
          <w:color w:val="auto"/>
          <w:sz w:val="24"/>
          <w:szCs w:val="24"/>
          <w:highlight w:val="none"/>
          <w:u w:val="single"/>
        </w:rPr>
        <w:t xml:space="preserve">             </w:t>
      </w:r>
      <w:r>
        <w:rPr>
          <w:rFonts w:hint="eastAsia"/>
          <w:color w:val="auto"/>
          <w:sz w:val="24"/>
          <w:szCs w:val="24"/>
          <w:highlight w:val="none"/>
        </w:rPr>
        <w:t>（会议承办单位）的上级法人单位，我单位同意由该单位在</w:t>
      </w:r>
      <w:r>
        <w:rPr>
          <w:rFonts w:hint="eastAsia"/>
          <w:color w:val="auto"/>
          <w:sz w:val="24"/>
          <w:szCs w:val="24"/>
          <w:highlight w:val="none"/>
          <w:lang w:eastAsia="zh-CN"/>
        </w:rPr>
        <w:t>JSZC-320322-PXZX-K2025-0021</w:t>
      </w:r>
      <w:r>
        <w:rPr>
          <w:rFonts w:hint="eastAsia"/>
          <w:color w:val="auto"/>
          <w:sz w:val="24"/>
          <w:szCs w:val="24"/>
          <w:highlight w:val="none"/>
        </w:rPr>
        <w:t>（项目编号）</w:t>
      </w:r>
      <w:r>
        <w:rPr>
          <w:rFonts w:hint="eastAsia"/>
          <w:color w:val="auto"/>
          <w:sz w:val="24"/>
          <w:szCs w:val="24"/>
          <w:highlight w:val="none"/>
          <w:lang w:eastAsia="zh-CN"/>
        </w:rPr>
        <w:t>2025-2027年度沛县会议服务开放式框架协议采购项目</w:t>
      </w:r>
      <w:r>
        <w:rPr>
          <w:rFonts w:hint="eastAsia"/>
          <w:color w:val="auto"/>
          <w:sz w:val="24"/>
          <w:szCs w:val="24"/>
          <w:highlight w:val="none"/>
        </w:rPr>
        <w:t>框架协议采购（项目名称）中提供具体会议服务。在本次框架协议入围申请和签订、履行政府采购合同中出现的所有法律责任，均由我单位和该服务单位共同承担。</w:t>
      </w: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ind w:firstLine="5040"/>
        <w:rPr>
          <w:rFonts w:ascii="宋体" w:hAnsi="宋体"/>
          <w:color w:val="auto"/>
          <w:sz w:val="24"/>
          <w:szCs w:val="24"/>
          <w:highlight w:val="none"/>
        </w:rPr>
      </w:pPr>
      <w:r>
        <w:rPr>
          <w:rFonts w:hint="eastAsia" w:ascii="宋体" w:hAnsi="宋体"/>
          <w:color w:val="auto"/>
          <w:sz w:val="24"/>
          <w:szCs w:val="24"/>
          <w:highlight w:val="none"/>
        </w:rPr>
        <w:t>授权人（公章）：</w:t>
      </w:r>
    </w:p>
    <w:p>
      <w:pPr>
        <w:spacing w:line="360" w:lineRule="auto"/>
        <w:ind w:firstLine="5040"/>
        <w:rPr>
          <w:rFonts w:ascii="宋体" w:hAnsi="宋体"/>
          <w:color w:val="auto"/>
          <w:sz w:val="24"/>
          <w:szCs w:val="24"/>
          <w:highlight w:val="none"/>
        </w:rPr>
      </w:pPr>
      <w:r>
        <w:rPr>
          <w:rFonts w:hint="eastAsia" w:ascii="宋体" w:hAnsi="宋体"/>
          <w:color w:val="auto"/>
          <w:sz w:val="24"/>
          <w:szCs w:val="24"/>
          <w:highlight w:val="none"/>
        </w:rPr>
        <w:t>法定代表人：</w:t>
      </w:r>
    </w:p>
    <w:p>
      <w:pPr>
        <w:spacing w:line="360" w:lineRule="auto"/>
        <w:ind w:firstLine="5040"/>
        <w:rPr>
          <w:rFonts w:ascii="宋体" w:hAnsi="宋体"/>
          <w:color w:val="auto"/>
          <w:sz w:val="24"/>
          <w:szCs w:val="24"/>
          <w:highlight w:val="none"/>
        </w:rPr>
      </w:pPr>
      <w:r>
        <w:rPr>
          <w:rFonts w:hint="eastAsia" w:ascii="宋体" w:hAnsi="宋体"/>
          <w:color w:val="auto"/>
          <w:sz w:val="24"/>
          <w:szCs w:val="24"/>
          <w:highlight w:val="none"/>
        </w:rPr>
        <w:t>被授权人（公章）：</w:t>
      </w:r>
    </w:p>
    <w:p>
      <w:pPr>
        <w:spacing w:line="360" w:lineRule="auto"/>
        <w:ind w:firstLine="5040"/>
        <w:rPr>
          <w:rFonts w:ascii="宋体" w:hAnsi="宋体"/>
          <w:color w:val="auto"/>
          <w:sz w:val="24"/>
          <w:szCs w:val="24"/>
          <w:highlight w:val="none"/>
        </w:rPr>
      </w:pPr>
      <w:r>
        <w:rPr>
          <w:rFonts w:hint="eastAsia" w:ascii="宋体" w:hAnsi="宋体"/>
          <w:color w:val="auto"/>
          <w:sz w:val="24"/>
          <w:szCs w:val="24"/>
          <w:highlight w:val="none"/>
        </w:rPr>
        <w:t>负 责 人：</w:t>
      </w:r>
    </w:p>
    <w:p>
      <w:pPr>
        <w:spacing w:line="360" w:lineRule="auto"/>
        <w:ind w:firstLine="5040"/>
        <w:rPr>
          <w:rFonts w:ascii="宋体" w:hAnsi="宋体"/>
          <w:color w:val="auto"/>
          <w:sz w:val="24"/>
          <w:szCs w:val="24"/>
          <w:highlight w:val="none"/>
        </w:rPr>
      </w:pPr>
      <w:r>
        <w:rPr>
          <w:rFonts w:hint="eastAsia" w:ascii="宋体" w:hAnsi="宋体"/>
          <w:color w:val="auto"/>
          <w:sz w:val="24"/>
          <w:szCs w:val="24"/>
          <w:highlight w:val="none"/>
        </w:rPr>
        <w:t>日   期：202</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年   月   日</w:t>
      </w:r>
    </w:p>
    <w:p>
      <w:pPr>
        <w:spacing w:line="360" w:lineRule="auto"/>
        <w:rPr>
          <w:rFonts w:ascii="宋体" w:hAnsi="宋体"/>
          <w:bCs/>
          <w:color w:val="auto"/>
          <w:sz w:val="24"/>
          <w:highlight w:val="none"/>
        </w:rPr>
      </w:pPr>
    </w:p>
    <w:p>
      <w:pPr>
        <w:spacing w:line="360" w:lineRule="auto"/>
        <w:rPr>
          <w:rFonts w:ascii="宋体" w:hAnsi="宋体"/>
          <w:bCs/>
          <w:color w:val="auto"/>
          <w:sz w:val="24"/>
          <w:highlight w:val="none"/>
        </w:rPr>
      </w:pPr>
    </w:p>
    <w:p>
      <w:pPr>
        <w:spacing w:line="460" w:lineRule="exact"/>
        <w:rPr>
          <w:rFonts w:ascii="宋体" w:hAnsi="宋体"/>
          <w:b/>
          <w:bCs/>
          <w:color w:val="auto"/>
          <w:sz w:val="24"/>
          <w:szCs w:val="24"/>
          <w:highlight w:val="none"/>
        </w:rPr>
      </w:pPr>
      <w:r>
        <w:rPr>
          <w:rFonts w:hint="eastAsia" w:ascii="宋体" w:hAnsi="宋体"/>
          <w:bCs/>
          <w:color w:val="auto"/>
          <w:sz w:val="24"/>
          <w:highlight w:val="none"/>
        </w:rPr>
        <w:t>2.</w:t>
      </w:r>
      <w:r>
        <w:rPr>
          <w:rFonts w:hint="eastAsia" w:ascii="宋体" w:hAnsi="宋体"/>
          <w:color w:val="auto"/>
          <w:sz w:val="24"/>
          <w:szCs w:val="24"/>
          <w:highlight w:val="none"/>
        </w:rPr>
        <w:t>会议定点场所具有卫生许可证或相关卫生许可证明（提供有效证明文件），</w:t>
      </w:r>
      <w:r>
        <w:rPr>
          <w:rFonts w:hint="eastAsia" w:ascii="宋体" w:hAnsi="宋体"/>
          <w:b/>
          <w:bCs/>
          <w:color w:val="auto"/>
          <w:sz w:val="24"/>
          <w:szCs w:val="24"/>
          <w:highlight w:val="none"/>
          <w:lang w:eastAsia="zh-CN"/>
        </w:rPr>
        <w:t>采购包一</w:t>
      </w:r>
      <w:r>
        <w:rPr>
          <w:rFonts w:hint="eastAsia" w:ascii="宋体" w:hAnsi="宋体"/>
          <w:b/>
          <w:bCs/>
          <w:color w:val="auto"/>
          <w:sz w:val="24"/>
          <w:szCs w:val="24"/>
          <w:highlight w:val="none"/>
        </w:rPr>
        <w:t>供应商须提供。</w:t>
      </w:r>
    </w:p>
    <w:p>
      <w:pPr>
        <w:spacing w:line="460" w:lineRule="exact"/>
        <w:rPr>
          <w:rFonts w:ascii="宋体" w:hAnsi="宋体"/>
          <w:bCs/>
          <w:color w:val="auto"/>
          <w:sz w:val="24"/>
          <w:highlight w:val="none"/>
        </w:rPr>
      </w:pPr>
    </w:p>
    <w:p>
      <w:pPr>
        <w:spacing w:line="460" w:lineRule="exact"/>
        <w:rPr>
          <w:rFonts w:ascii="宋体" w:hAnsi="宋体"/>
          <w:b/>
          <w:bCs/>
          <w:color w:val="auto"/>
          <w:sz w:val="24"/>
          <w:szCs w:val="24"/>
          <w:highlight w:val="none"/>
        </w:rPr>
      </w:pPr>
      <w:r>
        <w:rPr>
          <w:rFonts w:hint="eastAsia" w:ascii="宋体" w:hAnsi="宋体"/>
          <w:color w:val="auto"/>
          <w:sz w:val="24"/>
          <w:szCs w:val="24"/>
          <w:highlight w:val="none"/>
        </w:rPr>
        <w:t>3.会议定点场所具有消防安全许可证或相关消防安全证明（提供有效证明文件），</w:t>
      </w:r>
      <w:r>
        <w:rPr>
          <w:rFonts w:hint="eastAsia" w:ascii="宋体" w:hAnsi="宋体"/>
          <w:b/>
          <w:bCs/>
          <w:color w:val="auto"/>
          <w:sz w:val="24"/>
          <w:szCs w:val="24"/>
          <w:highlight w:val="none"/>
        </w:rPr>
        <w:t>所有</w:t>
      </w:r>
      <w:r>
        <w:rPr>
          <w:rFonts w:hint="eastAsia" w:ascii="宋体" w:hAnsi="宋体"/>
          <w:b/>
          <w:bCs/>
          <w:color w:val="auto"/>
          <w:sz w:val="24"/>
          <w:szCs w:val="24"/>
          <w:highlight w:val="none"/>
          <w:lang w:eastAsia="zh-CN"/>
        </w:rPr>
        <w:t>采购包</w:t>
      </w:r>
      <w:r>
        <w:rPr>
          <w:rFonts w:hint="eastAsia" w:ascii="宋体" w:hAnsi="宋体"/>
          <w:b/>
          <w:bCs/>
          <w:color w:val="auto"/>
          <w:sz w:val="24"/>
          <w:szCs w:val="24"/>
          <w:highlight w:val="none"/>
        </w:rPr>
        <w:t>供应商均须提供。</w:t>
      </w:r>
    </w:p>
    <w:p>
      <w:pPr>
        <w:spacing w:line="460" w:lineRule="exact"/>
        <w:rPr>
          <w:rFonts w:ascii="宋体" w:hAnsi="宋体"/>
          <w:bCs/>
          <w:color w:val="auto"/>
          <w:sz w:val="24"/>
          <w:highlight w:val="none"/>
        </w:rPr>
      </w:pPr>
    </w:p>
    <w:p>
      <w:pPr>
        <w:spacing w:line="460" w:lineRule="exact"/>
        <w:rPr>
          <w:rFonts w:ascii="宋体" w:hAnsi="宋体"/>
          <w:b/>
          <w:bCs/>
          <w:color w:val="auto"/>
          <w:sz w:val="24"/>
          <w:szCs w:val="24"/>
          <w:highlight w:val="none"/>
        </w:rPr>
      </w:pPr>
      <w:r>
        <w:rPr>
          <w:rFonts w:hint="eastAsia" w:ascii="宋体" w:hAnsi="宋体"/>
          <w:bCs/>
          <w:color w:val="auto"/>
          <w:sz w:val="24"/>
          <w:highlight w:val="none"/>
        </w:rPr>
        <w:t>4.</w:t>
      </w:r>
      <w:r>
        <w:rPr>
          <w:rFonts w:hint="eastAsia" w:ascii="宋体" w:hAnsi="宋体"/>
          <w:color w:val="auto"/>
          <w:sz w:val="24"/>
          <w:szCs w:val="24"/>
          <w:highlight w:val="none"/>
        </w:rPr>
        <w:t>会议定点场所具有市场监督管理局颁发的且在有效期内的《食品经营许可证》（提供有效证明文件），</w:t>
      </w:r>
      <w:r>
        <w:rPr>
          <w:rFonts w:hint="eastAsia" w:ascii="宋体" w:hAnsi="宋体"/>
          <w:b/>
          <w:bCs/>
          <w:color w:val="auto"/>
          <w:sz w:val="24"/>
          <w:szCs w:val="24"/>
          <w:highlight w:val="none"/>
          <w:lang w:eastAsia="zh-CN"/>
        </w:rPr>
        <w:t>采购包一</w:t>
      </w:r>
      <w:r>
        <w:rPr>
          <w:rFonts w:hint="eastAsia" w:ascii="宋体" w:hAnsi="宋体"/>
          <w:b/>
          <w:bCs/>
          <w:color w:val="auto"/>
          <w:sz w:val="24"/>
          <w:szCs w:val="24"/>
          <w:highlight w:val="none"/>
        </w:rPr>
        <w:t>供应商须提供。</w:t>
      </w:r>
    </w:p>
    <w:p>
      <w:pPr>
        <w:spacing w:line="360" w:lineRule="auto"/>
        <w:rPr>
          <w:rFonts w:ascii="黑体" w:hAnsi="黑体" w:eastAsia="黑体"/>
          <w:b/>
          <w:bCs/>
          <w:i/>
          <w:color w:val="auto"/>
          <w:sz w:val="32"/>
          <w:szCs w:val="32"/>
          <w:highlight w:val="none"/>
          <w:u w:val="single"/>
        </w:rPr>
      </w:pPr>
      <w:r>
        <w:rPr>
          <w:rFonts w:ascii="宋体" w:hAnsi="宋体"/>
          <w:b/>
          <w:bCs/>
          <w:color w:val="auto"/>
          <w:sz w:val="24"/>
          <w:szCs w:val="24"/>
          <w:highlight w:val="none"/>
        </w:rPr>
        <w:br w:type="page" w:clear="all"/>
      </w:r>
      <w:r>
        <w:rPr>
          <w:rFonts w:hint="eastAsia" w:ascii="黑体" w:hAnsi="黑体" w:eastAsia="黑体"/>
          <w:b/>
          <w:bCs/>
          <w:i/>
          <w:color w:val="auto"/>
          <w:sz w:val="32"/>
          <w:szCs w:val="32"/>
          <w:highlight w:val="none"/>
          <w:u w:val="single"/>
        </w:rPr>
        <w:t>三、法人授权书</w:t>
      </w:r>
    </w:p>
    <w:p>
      <w:pPr>
        <w:pStyle w:val="248"/>
        <w:spacing w:line="360" w:lineRule="auto"/>
        <w:ind w:firstLine="480"/>
        <w:rPr>
          <w:color w:val="auto"/>
          <w:sz w:val="24"/>
          <w:szCs w:val="24"/>
          <w:highlight w:val="none"/>
        </w:rPr>
      </w:pPr>
      <w:r>
        <w:rPr>
          <w:rFonts w:hint="eastAsia"/>
          <w:color w:val="auto"/>
          <w:sz w:val="24"/>
          <w:szCs w:val="24"/>
          <w:highlight w:val="none"/>
        </w:rPr>
        <w:t>本授权书声明：____________（供应商名称）授权________________（被授权人的姓名）为我方就</w:t>
      </w:r>
      <w:r>
        <w:rPr>
          <w:rFonts w:hint="eastAsia"/>
          <w:color w:val="auto"/>
          <w:sz w:val="24"/>
          <w:szCs w:val="24"/>
          <w:highlight w:val="none"/>
          <w:u w:val="single"/>
        </w:rPr>
        <w:t xml:space="preserve"> </w:t>
      </w:r>
      <w:r>
        <w:rPr>
          <w:rFonts w:hint="eastAsia"/>
          <w:color w:val="auto"/>
          <w:sz w:val="24"/>
          <w:szCs w:val="24"/>
          <w:highlight w:val="none"/>
          <w:u w:val="single"/>
          <w:lang w:eastAsia="zh-CN"/>
        </w:rPr>
        <w:t>JSZC-320322-PXZX-K2025-0021</w:t>
      </w:r>
      <w:r>
        <w:rPr>
          <w:rFonts w:hint="eastAsia"/>
          <w:color w:val="auto"/>
          <w:sz w:val="24"/>
          <w:szCs w:val="24"/>
          <w:highlight w:val="none"/>
          <w:u w:val="single"/>
        </w:rPr>
        <w:t xml:space="preserve"> </w:t>
      </w:r>
      <w:r>
        <w:rPr>
          <w:rFonts w:hint="eastAsia"/>
          <w:color w:val="auto"/>
          <w:sz w:val="24"/>
          <w:szCs w:val="24"/>
          <w:highlight w:val="none"/>
        </w:rPr>
        <w:t>号项目框架</w:t>
      </w:r>
      <w:r>
        <w:rPr>
          <w:color w:val="auto"/>
          <w:sz w:val="24"/>
          <w:szCs w:val="24"/>
          <w:highlight w:val="none"/>
        </w:rPr>
        <w:t>协议</w:t>
      </w:r>
      <w:r>
        <w:rPr>
          <w:rFonts w:hint="eastAsia"/>
          <w:color w:val="auto"/>
          <w:sz w:val="24"/>
          <w:szCs w:val="24"/>
          <w:highlight w:val="none"/>
        </w:rPr>
        <w:t>采购活动的合法代理人，以本单位名义全权处理一切与该项目采购有关的事务。</w:t>
      </w:r>
    </w:p>
    <w:p>
      <w:pPr>
        <w:pStyle w:val="248"/>
        <w:spacing w:line="360" w:lineRule="auto"/>
        <w:ind w:firstLine="480"/>
        <w:rPr>
          <w:color w:val="auto"/>
          <w:sz w:val="24"/>
          <w:szCs w:val="24"/>
          <w:highlight w:val="none"/>
        </w:rPr>
      </w:pPr>
      <w:r>
        <w:rPr>
          <w:rFonts w:hint="eastAsia"/>
          <w:color w:val="auto"/>
          <w:sz w:val="24"/>
          <w:szCs w:val="24"/>
          <w:highlight w:val="none"/>
        </w:rPr>
        <w:t>本授权书于______年____月____日起生效，特此声明。</w:t>
      </w:r>
    </w:p>
    <w:p>
      <w:pPr>
        <w:pStyle w:val="248"/>
        <w:spacing w:line="360" w:lineRule="auto"/>
        <w:ind w:firstLine="480"/>
        <w:rPr>
          <w:color w:val="auto"/>
          <w:sz w:val="24"/>
          <w:szCs w:val="24"/>
          <w:highlight w:val="none"/>
          <w:u w:val="single"/>
        </w:rPr>
      </w:pPr>
      <w:r>
        <w:rPr>
          <w:rFonts w:hint="eastAsia"/>
          <w:color w:val="auto"/>
          <w:sz w:val="24"/>
          <w:szCs w:val="24"/>
          <w:highlight w:val="none"/>
        </w:rPr>
        <w:t xml:space="preserve">          被授权人身份证号码：</w:t>
      </w:r>
      <w:r>
        <w:rPr>
          <w:rFonts w:hint="eastAsia"/>
          <w:color w:val="auto"/>
          <w:sz w:val="24"/>
          <w:szCs w:val="24"/>
          <w:highlight w:val="none"/>
          <w:u w:val="single"/>
        </w:rPr>
        <w:t xml:space="preserve">                                </w:t>
      </w:r>
    </w:p>
    <w:p>
      <w:pPr>
        <w:pStyle w:val="248"/>
        <w:spacing w:line="360" w:lineRule="auto"/>
        <w:ind w:firstLine="480"/>
        <w:rPr>
          <w:color w:val="auto"/>
          <w:sz w:val="24"/>
          <w:szCs w:val="24"/>
          <w:highlight w:val="none"/>
          <w:u w:val="single"/>
        </w:rPr>
      </w:pPr>
      <w:r>
        <w:rPr>
          <w:rFonts w:hint="eastAsia"/>
          <w:color w:val="auto"/>
          <w:sz w:val="24"/>
          <w:szCs w:val="24"/>
          <w:highlight w:val="none"/>
        </w:rPr>
        <w:t xml:space="preserve">          被授权人联系电话：（手机）</w:t>
      </w:r>
      <w:r>
        <w:rPr>
          <w:rFonts w:hint="eastAsia"/>
          <w:color w:val="auto"/>
          <w:sz w:val="24"/>
          <w:szCs w:val="24"/>
          <w:highlight w:val="none"/>
          <w:u w:val="single"/>
        </w:rPr>
        <w:t xml:space="preserve">                          </w:t>
      </w:r>
    </w:p>
    <w:p>
      <w:pPr>
        <w:pStyle w:val="248"/>
        <w:spacing w:line="360" w:lineRule="auto"/>
        <w:ind w:firstLine="1680"/>
        <w:rPr>
          <w:color w:val="auto"/>
          <w:sz w:val="24"/>
          <w:szCs w:val="24"/>
          <w:highlight w:val="none"/>
        </w:rPr>
      </w:pPr>
      <w:r>
        <w:rPr>
          <w:rFonts w:hint="eastAsia"/>
          <w:color w:val="auto"/>
          <w:sz w:val="24"/>
          <w:szCs w:val="24"/>
          <w:highlight w:val="none"/>
        </w:rPr>
        <w:t>授权单位名称：</w:t>
      </w:r>
      <w:r>
        <w:rPr>
          <w:rFonts w:hint="eastAsia"/>
          <w:color w:val="auto"/>
          <w:sz w:val="24"/>
          <w:szCs w:val="24"/>
          <w:highlight w:val="none"/>
          <w:u w:val="single"/>
        </w:rPr>
        <w:t xml:space="preserve">   （加盖CA电子公章）  </w:t>
      </w:r>
    </w:p>
    <w:p>
      <w:pPr>
        <w:pStyle w:val="248"/>
        <w:spacing w:line="360" w:lineRule="auto"/>
        <w:ind w:firstLine="480"/>
        <w:rPr>
          <w:color w:val="auto"/>
          <w:sz w:val="24"/>
          <w:szCs w:val="24"/>
          <w:highlight w:val="none"/>
          <w:u w:val="single"/>
        </w:rPr>
      </w:pPr>
      <w:r>
        <w:rPr>
          <w:rFonts w:hint="eastAsia"/>
          <w:color w:val="auto"/>
          <w:sz w:val="24"/>
          <w:szCs w:val="24"/>
          <w:highlight w:val="none"/>
        </w:rPr>
        <w:t xml:space="preserve">          单位地址：</w:t>
      </w:r>
      <w:r>
        <w:rPr>
          <w:rFonts w:hint="eastAsia"/>
          <w:color w:val="auto"/>
          <w:sz w:val="24"/>
          <w:szCs w:val="24"/>
          <w:highlight w:val="none"/>
          <w:u w:val="single"/>
        </w:rPr>
        <w:t xml:space="preserve">                                          </w:t>
      </w:r>
    </w:p>
    <w:p>
      <w:pPr>
        <w:pStyle w:val="248"/>
        <w:spacing w:line="360" w:lineRule="auto"/>
        <w:ind w:firstLine="480"/>
        <w:rPr>
          <w:color w:val="auto"/>
          <w:sz w:val="24"/>
          <w:szCs w:val="24"/>
          <w:highlight w:val="none"/>
        </w:rPr>
      </w:pPr>
      <w:r>
        <w:rPr>
          <w:rFonts w:hint="eastAsia"/>
          <w:color w:val="auto"/>
          <w:sz w:val="24"/>
          <w:szCs w:val="24"/>
          <w:highlight w:val="none"/>
        </w:rPr>
        <w:t xml:space="preserve">          日期：</w:t>
      </w:r>
      <w:bookmarkStart w:id="163" w:name="_格式3__银行出具的资信证明"/>
      <w:bookmarkEnd w:id="163"/>
      <w:bookmarkStart w:id="164" w:name="_Hlt26955070"/>
      <w:bookmarkEnd w:id="164"/>
      <w:bookmarkStart w:id="165" w:name="_Hlt26671380"/>
      <w:bookmarkEnd w:id="165"/>
      <w:r>
        <w:rPr>
          <w:rFonts w:hint="eastAsia"/>
          <w:color w:val="auto"/>
          <w:sz w:val="24"/>
          <w:szCs w:val="24"/>
          <w:highlight w:val="none"/>
          <w:u w:val="single"/>
        </w:rPr>
        <w:t xml:space="preserve">                                              </w:t>
      </w:r>
    </w:p>
    <w:p>
      <w:pPr>
        <w:spacing w:line="360" w:lineRule="auto"/>
        <w:rPr>
          <w:rFonts w:ascii="黑体" w:hAnsi="黑体" w:eastAsia="黑体"/>
          <w:b/>
          <w:bCs/>
          <w:i/>
          <w:color w:val="auto"/>
          <w:sz w:val="32"/>
          <w:szCs w:val="32"/>
          <w:highlight w:val="none"/>
          <w:u w:val="single"/>
        </w:rPr>
      </w:pPr>
      <w:r>
        <w:rPr>
          <w:rFonts w:ascii="宋体" w:hAnsi="宋体"/>
          <w:color w:val="auto"/>
          <w:sz w:val="24"/>
          <w:highlight w:val="none"/>
        </w:rPr>
        <w:br w:type="page" w:clear="all"/>
      </w:r>
      <w:r>
        <w:rPr>
          <w:rFonts w:hint="eastAsia" w:ascii="黑体" w:hAnsi="黑体" w:eastAsia="黑体"/>
          <w:b/>
          <w:bCs/>
          <w:i/>
          <w:color w:val="auto"/>
          <w:sz w:val="32"/>
          <w:szCs w:val="32"/>
          <w:highlight w:val="none"/>
          <w:u w:val="single"/>
        </w:rPr>
        <w:t>四、响应函</w:t>
      </w:r>
    </w:p>
    <w:p>
      <w:pPr>
        <w:pStyle w:val="256"/>
        <w:spacing w:before="0" w:after="0"/>
        <w:jc w:val="both"/>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eastAsia="zh-CN"/>
        </w:rPr>
        <w:t>沛县</w:t>
      </w:r>
      <w:r>
        <w:rPr>
          <w:rFonts w:hint="eastAsia" w:ascii="宋体" w:hAnsi="宋体"/>
          <w:color w:val="auto"/>
          <w:szCs w:val="21"/>
          <w:highlight w:val="none"/>
        </w:rPr>
        <w:t>财政局</w:t>
      </w:r>
    </w:p>
    <w:p>
      <w:pPr>
        <w:pStyle w:val="256"/>
        <w:spacing w:before="0" w:after="0"/>
        <w:jc w:val="both"/>
        <w:rPr>
          <w:rFonts w:ascii="宋体" w:hAnsi="宋体"/>
          <w:color w:val="auto"/>
          <w:szCs w:val="21"/>
          <w:highlight w:val="none"/>
        </w:rPr>
      </w:pPr>
      <w:r>
        <w:rPr>
          <w:rFonts w:hint="eastAsia" w:ascii="宋体" w:hAnsi="宋体"/>
          <w:color w:val="auto"/>
          <w:szCs w:val="21"/>
          <w:highlight w:val="none"/>
        </w:rPr>
        <w:t>根据贵方的</w:t>
      </w:r>
      <w:r>
        <w:rPr>
          <w:rFonts w:hint="eastAsia" w:ascii="宋体" w:hAnsi="宋体"/>
          <w:b/>
          <w:color w:val="auto"/>
          <w:sz w:val="36"/>
          <w:highlight w:val="none"/>
          <w:u w:val="single"/>
        </w:rPr>
        <w:t xml:space="preserve"> </w:t>
      </w:r>
      <w:r>
        <w:rPr>
          <w:rFonts w:hint="eastAsia" w:ascii="宋体" w:hAnsi="宋体"/>
          <w:color w:val="auto"/>
          <w:szCs w:val="21"/>
          <w:highlight w:val="none"/>
          <w:u w:val="single"/>
          <w:lang w:eastAsia="zh-CN"/>
        </w:rPr>
        <w:t>JSZC-320322-PXZX-K2025-0021</w:t>
      </w:r>
      <w:r>
        <w:rPr>
          <w:rFonts w:hint="eastAsia" w:ascii="宋体" w:hAnsi="宋体"/>
          <w:b/>
          <w:color w:val="auto"/>
          <w:sz w:val="36"/>
          <w:highlight w:val="none"/>
          <w:u w:val="single"/>
        </w:rPr>
        <w:t xml:space="preserve"> </w:t>
      </w:r>
      <w:r>
        <w:rPr>
          <w:rFonts w:hint="eastAsia" w:ascii="宋体" w:hAnsi="宋体"/>
          <w:color w:val="auto"/>
          <w:szCs w:val="21"/>
          <w:highlight w:val="none"/>
        </w:rPr>
        <w:t>号开放式框架协议</w:t>
      </w:r>
      <w:r>
        <w:rPr>
          <w:rFonts w:ascii="宋体" w:hAnsi="宋体"/>
          <w:color w:val="auto"/>
          <w:szCs w:val="21"/>
          <w:highlight w:val="none"/>
        </w:rPr>
        <w:t>采购征集</w:t>
      </w:r>
      <w:r>
        <w:rPr>
          <w:rFonts w:hint="eastAsia" w:ascii="宋体" w:hAnsi="宋体"/>
          <w:color w:val="auto"/>
          <w:szCs w:val="21"/>
          <w:highlight w:val="none"/>
        </w:rPr>
        <w:t>文件，正式授权下述签字人_____________(姓名)代表我方_____________（供应商的名称），全权处理本项目的有关事宜。</w:t>
      </w:r>
    </w:p>
    <w:p>
      <w:pPr>
        <w:pStyle w:val="256"/>
        <w:spacing w:before="0" w:after="0"/>
        <w:jc w:val="both"/>
        <w:rPr>
          <w:rFonts w:ascii="宋体" w:hAnsi="宋体"/>
          <w:color w:val="auto"/>
          <w:szCs w:val="21"/>
          <w:highlight w:val="none"/>
        </w:rPr>
      </w:pPr>
      <w:r>
        <w:rPr>
          <w:rFonts w:hint="eastAsia" w:ascii="宋体" w:hAnsi="宋体"/>
          <w:color w:val="auto"/>
          <w:szCs w:val="21"/>
          <w:highlight w:val="none"/>
        </w:rPr>
        <w:t>据此函，__________签字人兹宣布同意如下：</w:t>
      </w:r>
    </w:p>
    <w:p>
      <w:pPr>
        <w:pStyle w:val="256"/>
        <w:spacing w:before="0" w:after="0"/>
        <w:jc w:val="both"/>
        <w:rPr>
          <w:rFonts w:ascii="宋体" w:hAnsi="宋体"/>
          <w:color w:val="auto"/>
          <w:szCs w:val="21"/>
          <w:highlight w:val="none"/>
        </w:rPr>
      </w:pPr>
      <w:r>
        <w:rPr>
          <w:rFonts w:hint="eastAsia" w:ascii="宋体" w:hAnsi="宋体"/>
          <w:color w:val="auto"/>
          <w:szCs w:val="21"/>
          <w:highlight w:val="none"/>
        </w:rPr>
        <w:t>1.按</w:t>
      </w:r>
      <w:r>
        <w:rPr>
          <w:rFonts w:ascii="宋体" w:hAnsi="宋体"/>
          <w:color w:val="auto"/>
          <w:szCs w:val="21"/>
          <w:highlight w:val="none"/>
        </w:rPr>
        <w:t>征集</w:t>
      </w:r>
      <w:r>
        <w:rPr>
          <w:rFonts w:hint="eastAsia" w:ascii="宋体" w:hAnsi="宋体"/>
          <w:color w:val="auto"/>
          <w:szCs w:val="21"/>
          <w:highlight w:val="none"/>
        </w:rPr>
        <w:t>文件规定的各项要求，向采购人提供所需服务（包含与服务相关的货物）。</w:t>
      </w:r>
    </w:p>
    <w:p>
      <w:pPr>
        <w:pStyle w:val="256"/>
        <w:spacing w:before="0" w:after="0"/>
        <w:jc w:val="both"/>
        <w:rPr>
          <w:rFonts w:ascii="宋体" w:hAnsi="宋体"/>
          <w:color w:val="auto"/>
          <w:szCs w:val="21"/>
          <w:highlight w:val="none"/>
        </w:rPr>
      </w:pPr>
      <w:r>
        <w:rPr>
          <w:rFonts w:hint="eastAsia" w:ascii="宋体" w:hAnsi="宋体"/>
          <w:color w:val="auto"/>
          <w:szCs w:val="21"/>
          <w:highlight w:val="none"/>
        </w:rPr>
        <w:t>2.我们完全理解采购人不一定将采购合同授予协议价格</w:t>
      </w:r>
      <w:r>
        <w:rPr>
          <w:rFonts w:ascii="宋体" w:hAnsi="宋体"/>
          <w:color w:val="auto"/>
          <w:szCs w:val="21"/>
          <w:highlight w:val="none"/>
        </w:rPr>
        <w:t>最低</w:t>
      </w:r>
      <w:r>
        <w:rPr>
          <w:rFonts w:hint="eastAsia" w:ascii="宋体" w:hAnsi="宋体"/>
          <w:color w:val="auto"/>
          <w:szCs w:val="21"/>
          <w:highlight w:val="none"/>
        </w:rPr>
        <w:t>的供应商。</w:t>
      </w:r>
    </w:p>
    <w:p>
      <w:pPr>
        <w:pStyle w:val="256"/>
        <w:spacing w:before="0" w:after="0"/>
        <w:jc w:val="both"/>
        <w:rPr>
          <w:rFonts w:ascii="宋体" w:hAnsi="宋体"/>
          <w:color w:val="auto"/>
          <w:szCs w:val="21"/>
          <w:highlight w:val="none"/>
        </w:rPr>
      </w:pPr>
      <w:r>
        <w:rPr>
          <w:rFonts w:hint="eastAsia" w:ascii="宋体" w:hAnsi="宋体"/>
          <w:color w:val="auto"/>
          <w:szCs w:val="21"/>
          <w:highlight w:val="none"/>
        </w:rPr>
        <w:t>3.我们已详细审核全部</w:t>
      </w:r>
      <w:r>
        <w:rPr>
          <w:rFonts w:ascii="宋体" w:hAnsi="宋体"/>
          <w:color w:val="auto"/>
          <w:szCs w:val="21"/>
          <w:highlight w:val="none"/>
        </w:rPr>
        <w:t>征集</w:t>
      </w:r>
      <w:r>
        <w:rPr>
          <w:rFonts w:hint="eastAsia" w:ascii="宋体" w:hAnsi="宋体"/>
          <w:color w:val="auto"/>
          <w:szCs w:val="21"/>
          <w:highlight w:val="none"/>
        </w:rPr>
        <w:t>文件及其有效补充文件，我们知道必须放弃提出含糊不清或误解问题的权利。</w:t>
      </w:r>
    </w:p>
    <w:p>
      <w:pPr>
        <w:pStyle w:val="256"/>
        <w:spacing w:before="0" w:after="0"/>
        <w:jc w:val="both"/>
        <w:rPr>
          <w:rFonts w:ascii="宋体" w:hAnsi="宋体"/>
          <w:color w:val="auto"/>
          <w:szCs w:val="21"/>
          <w:highlight w:val="none"/>
        </w:rPr>
      </w:pPr>
      <w:r>
        <w:rPr>
          <w:rFonts w:hint="eastAsia" w:ascii="宋体" w:hAnsi="宋体"/>
          <w:color w:val="auto"/>
          <w:szCs w:val="21"/>
          <w:highlight w:val="none"/>
        </w:rPr>
        <w:t>4.我们同意从规定的提交申请文件截止时间起遵循本申请文件，并在入围结果公告期届满前均具有约束力。</w:t>
      </w:r>
    </w:p>
    <w:p>
      <w:pPr>
        <w:pStyle w:val="256"/>
        <w:spacing w:before="0" w:after="0"/>
        <w:jc w:val="both"/>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.同意向贵方提供贵方可能另外要求的与本次采购</w:t>
      </w:r>
      <w:r>
        <w:rPr>
          <w:rFonts w:ascii="宋体" w:hAnsi="宋体"/>
          <w:color w:val="auto"/>
          <w:szCs w:val="21"/>
          <w:highlight w:val="none"/>
        </w:rPr>
        <w:t>活动</w:t>
      </w:r>
      <w:r>
        <w:rPr>
          <w:rFonts w:hint="eastAsia" w:ascii="宋体" w:hAnsi="宋体"/>
          <w:color w:val="auto"/>
          <w:szCs w:val="21"/>
          <w:highlight w:val="none"/>
        </w:rPr>
        <w:t>有关的任何证据或资料，并保证我方已提供和将要提供的文件是真实的、准确的。</w:t>
      </w:r>
    </w:p>
    <w:p>
      <w:pPr>
        <w:pStyle w:val="256"/>
        <w:spacing w:before="0" w:after="0"/>
        <w:jc w:val="both"/>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.一旦我方成为入围</w:t>
      </w:r>
      <w:r>
        <w:rPr>
          <w:rFonts w:ascii="宋体" w:hAnsi="宋体"/>
          <w:color w:val="auto"/>
          <w:szCs w:val="21"/>
          <w:highlight w:val="none"/>
        </w:rPr>
        <w:t>供应商</w:t>
      </w:r>
      <w:r>
        <w:rPr>
          <w:rFonts w:hint="eastAsia" w:ascii="宋体" w:hAnsi="宋体"/>
          <w:color w:val="auto"/>
          <w:szCs w:val="21"/>
          <w:highlight w:val="none"/>
        </w:rPr>
        <w:t>,我方将根据征集文件的规定，严格履行合同的责任和义务,并保证在采购合同规定的时间完成项目，交付采购人验收、使用。</w:t>
      </w:r>
    </w:p>
    <w:p>
      <w:pPr>
        <w:pStyle w:val="256"/>
        <w:spacing w:before="0" w:after="0"/>
        <w:jc w:val="both"/>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.与本次</w:t>
      </w:r>
      <w:r>
        <w:rPr>
          <w:rFonts w:ascii="宋体" w:hAnsi="宋体"/>
          <w:color w:val="auto"/>
          <w:szCs w:val="21"/>
          <w:highlight w:val="none"/>
        </w:rPr>
        <w:t>采购活动</w:t>
      </w:r>
      <w:r>
        <w:rPr>
          <w:rFonts w:hint="eastAsia" w:ascii="宋体" w:hAnsi="宋体"/>
          <w:color w:val="auto"/>
          <w:szCs w:val="21"/>
          <w:highlight w:val="none"/>
        </w:rPr>
        <w:t>有关的正式通讯地址为：</w:t>
      </w:r>
    </w:p>
    <w:p>
      <w:pPr>
        <w:pStyle w:val="256"/>
        <w:spacing w:before="0" w:after="0" w:line="420" w:lineRule="exact"/>
        <w:ind w:left="420" w:firstLine="720"/>
        <w:rPr>
          <w:rFonts w:ascii="宋体" w:hAnsi="宋体"/>
          <w:color w:val="auto"/>
          <w:szCs w:val="21"/>
          <w:highlight w:val="none"/>
        </w:rPr>
      </w:pPr>
      <w:r>
        <w:rPr>
          <w:rFonts w:hint="eastAsia" w:ascii="宋体" w:hAnsi="宋体"/>
          <w:color w:val="auto"/>
          <w:szCs w:val="21"/>
          <w:highlight w:val="none"/>
        </w:rPr>
        <w:t>地        址：</w:t>
      </w:r>
    </w:p>
    <w:p>
      <w:pPr>
        <w:pStyle w:val="256"/>
        <w:spacing w:before="0" w:after="0" w:line="420" w:lineRule="exact"/>
        <w:ind w:left="420" w:firstLine="720"/>
        <w:rPr>
          <w:rFonts w:ascii="宋体" w:hAnsi="宋体"/>
          <w:color w:val="auto"/>
          <w:szCs w:val="21"/>
          <w:highlight w:val="none"/>
        </w:rPr>
      </w:pPr>
      <w:r>
        <w:rPr>
          <w:rFonts w:hint="eastAsia" w:ascii="宋体" w:hAnsi="宋体"/>
          <w:color w:val="auto"/>
          <w:szCs w:val="21"/>
          <w:highlight w:val="none"/>
        </w:rPr>
        <w:t>邮        编：</w:t>
      </w:r>
    </w:p>
    <w:p>
      <w:pPr>
        <w:pStyle w:val="256"/>
        <w:spacing w:before="0" w:after="0" w:line="420" w:lineRule="exact"/>
        <w:ind w:left="420" w:firstLine="720"/>
        <w:rPr>
          <w:rFonts w:ascii="宋体" w:hAnsi="宋体"/>
          <w:color w:val="auto"/>
          <w:szCs w:val="21"/>
          <w:highlight w:val="none"/>
        </w:rPr>
      </w:pPr>
      <w:r>
        <w:rPr>
          <w:rFonts w:hint="eastAsia" w:ascii="宋体" w:hAnsi="宋体"/>
          <w:color w:val="auto"/>
          <w:szCs w:val="21"/>
          <w:highlight w:val="none"/>
        </w:rPr>
        <w:t>电        话：</w:t>
      </w:r>
    </w:p>
    <w:p>
      <w:pPr>
        <w:pStyle w:val="256"/>
        <w:spacing w:before="0" w:after="0" w:line="420" w:lineRule="exact"/>
        <w:ind w:left="420" w:firstLine="720"/>
        <w:rPr>
          <w:rFonts w:ascii="宋体" w:hAnsi="宋体"/>
          <w:color w:val="auto"/>
          <w:szCs w:val="21"/>
          <w:highlight w:val="none"/>
        </w:rPr>
      </w:pPr>
      <w:r>
        <w:rPr>
          <w:rFonts w:hint="eastAsia" w:ascii="宋体" w:hAnsi="宋体"/>
          <w:color w:val="auto"/>
          <w:szCs w:val="21"/>
          <w:highlight w:val="none"/>
        </w:rPr>
        <w:t>传        真：</w:t>
      </w:r>
    </w:p>
    <w:p>
      <w:pPr>
        <w:pStyle w:val="256"/>
        <w:spacing w:before="0" w:after="0" w:line="420" w:lineRule="exact"/>
        <w:ind w:left="420" w:firstLine="720"/>
        <w:rPr>
          <w:rFonts w:ascii="宋体" w:hAnsi="宋体"/>
          <w:color w:val="auto"/>
          <w:szCs w:val="21"/>
          <w:highlight w:val="none"/>
        </w:rPr>
      </w:pPr>
      <w:r>
        <w:rPr>
          <w:rFonts w:hint="eastAsia" w:ascii="宋体" w:hAnsi="宋体"/>
          <w:color w:val="auto"/>
          <w:szCs w:val="21"/>
          <w:highlight w:val="none"/>
        </w:rPr>
        <w:t>供应商开户行：</w:t>
      </w:r>
    </w:p>
    <w:p>
      <w:pPr>
        <w:pStyle w:val="256"/>
        <w:spacing w:before="0" w:after="0" w:line="420" w:lineRule="exact"/>
        <w:ind w:left="420" w:firstLine="720"/>
        <w:rPr>
          <w:rFonts w:ascii="宋体" w:hAnsi="宋体"/>
          <w:color w:val="auto"/>
          <w:szCs w:val="21"/>
          <w:highlight w:val="none"/>
        </w:rPr>
      </w:pPr>
      <w:r>
        <w:rPr>
          <w:rFonts w:hint="eastAsia" w:ascii="宋体" w:hAnsi="宋体"/>
          <w:color w:val="auto"/>
          <w:szCs w:val="21"/>
          <w:highlight w:val="none"/>
        </w:rPr>
        <w:t>账        户：</w:t>
      </w:r>
    </w:p>
    <w:p>
      <w:pPr>
        <w:pStyle w:val="256"/>
        <w:spacing w:before="0" w:after="0" w:line="420" w:lineRule="exact"/>
        <w:ind w:left="420" w:firstLine="720"/>
        <w:rPr>
          <w:rFonts w:ascii="宋体" w:hAnsi="宋体"/>
          <w:color w:val="auto"/>
          <w:szCs w:val="21"/>
          <w:highlight w:val="none"/>
        </w:rPr>
      </w:pPr>
      <w:r>
        <w:rPr>
          <w:rFonts w:hint="eastAsia" w:ascii="宋体" w:hAnsi="宋体"/>
          <w:color w:val="auto"/>
          <w:szCs w:val="21"/>
          <w:highlight w:val="none"/>
        </w:rPr>
        <w:t>日        期：________年____月____日</w:t>
      </w:r>
    </w:p>
    <w:p>
      <w:pPr>
        <w:spacing w:line="360" w:lineRule="auto"/>
        <w:rPr>
          <w:rFonts w:ascii="黑体" w:hAnsi="黑体" w:eastAsia="黑体"/>
          <w:b/>
          <w:bCs/>
          <w:i/>
          <w:color w:val="auto"/>
          <w:sz w:val="32"/>
          <w:szCs w:val="32"/>
          <w:highlight w:val="none"/>
          <w:u w:val="single"/>
        </w:rPr>
      </w:pPr>
      <w:r>
        <w:rPr>
          <w:rFonts w:ascii="宋体" w:hAnsi="宋体"/>
          <w:color w:val="auto"/>
          <w:highlight w:val="none"/>
        </w:rPr>
        <w:br w:type="page" w:clear="all"/>
      </w:r>
      <w:r>
        <w:rPr>
          <w:rFonts w:hint="eastAsia" w:ascii="黑体" w:hAnsi="黑体" w:eastAsia="黑体"/>
          <w:b/>
          <w:bCs/>
          <w:i/>
          <w:color w:val="auto"/>
          <w:sz w:val="32"/>
          <w:szCs w:val="32"/>
          <w:highlight w:val="none"/>
          <w:u w:val="single"/>
        </w:rPr>
        <w:t>五、承诺函</w:t>
      </w:r>
    </w:p>
    <w:p>
      <w:pPr>
        <w:pStyle w:val="248"/>
        <w:spacing w:line="360" w:lineRule="auto"/>
        <w:ind w:firstLine="480"/>
        <w:rPr>
          <w:color w:val="auto"/>
          <w:sz w:val="24"/>
          <w:szCs w:val="24"/>
          <w:highlight w:val="none"/>
        </w:r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承诺函</w:t>
      </w:r>
    </w:p>
    <w:p>
      <w:pPr>
        <w:pStyle w:val="248"/>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1.我单位完全响应</w:t>
      </w:r>
      <w:r>
        <w:rPr>
          <w:rFonts w:hint="eastAsia" w:ascii="宋体" w:hAnsi="宋体"/>
          <w:color w:val="auto"/>
          <w:sz w:val="24"/>
          <w:szCs w:val="24"/>
          <w:highlight w:val="none"/>
          <w:lang w:eastAsia="zh-CN"/>
        </w:rPr>
        <w:t>JSZC-320322-PXZX-K2025-0021</w:t>
      </w:r>
      <w:r>
        <w:rPr>
          <w:rFonts w:hint="eastAsia" w:ascii="宋体" w:hAnsi="宋体"/>
          <w:color w:val="auto"/>
          <w:sz w:val="24"/>
          <w:szCs w:val="24"/>
          <w:highlight w:val="none"/>
        </w:rPr>
        <w:t>号</w:t>
      </w:r>
      <w:r>
        <w:rPr>
          <w:rFonts w:hint="eastAsia" w:ascii="宋体" w:hAnsi="宋体"/>
          <w:b/>
          <w:bCs/>
          <w:color w:val="auto"/>
          <w:sz w:val="24"/>
          <w:szCs w:val="24"/>
          <w:highlight w:val="none"/>
          <w:lang w:eastAsia="zh-CN"/>
        </w:rPr>
        <w:t>2025-2027年度沛县会议服务开放式框架协议采购项目</w:t>
      </w:r>
      <w:r>
        <w:rPr>
          <w:rFonts w:hint="eastAsia" w:ascii="宋体" w:hAnsi="宋体"/>
          <w:color w:val="auto"/>
          <w:sz w:val="24"/>
          <w:szCs w:val="24"/>
          <w:highlight w:val="none"/>
        </w:rPr>
        <w:t>开放式框架协议采购征集文件中所有实质性要求。若我单位入围，在框架协议期内为采购人提供的产品和服务均满足本征集文件的相关技术和商务要求，接受框架协议采购征集文件中所有规定。</w:t>
      </w:r>
    </w:p>
    <w:p>
      <w:pPr>
        <w:pStyle w:val="248"/>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2.我单位愿意在整个协议期内按照本项目全部标准要求履行，并能提供全部客房和会议室（场），并优先提供最新房间及会议室。</w:t>
      </w:r>
    </w:p>
    <w:p>
      <w:pPr>
        <w:pStyle w:val="248"/>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上述承诺均是真实的、准确的。若有违背，本公司将视为自动放弃本次入围资格。</w:t>
      </w:r>
    </w:p>
    <w:p>
      <w:pPr>
        <w:pStyle w:val="256"/>
        <w:spacing w:before="0" w:after="0"/>
        <w:jc w:val="both"/>
        <w:rPr>
          <w:rFonts w:ascii="宋体" w:hAnsi="宋体"/>
          <w:color w:val="auto"/>
          <w:highlight w:val="none"/>
        </w:rPr>
      </w:pPr>
    </w:p>
    <w:p>
      <w:pPr>
        <w:pStyle w:val="256"/>
        <w:spacing w:before="0" w:after="0"/>
        <w:jc w:val="both"/>
        <w:rPr>
          <w:rFonts w:ascii="宋体" w:hAnsi="宋体"/>
          <w:color w:val="auto"/>
          <w:highlight w:val="none"/>
        </w:rPr>
      </w:pPr>
    </w:p>
    <w:p>
      <w:pPr>
        <w:pStyle w:val="256"/>
        <w:spacing w:before="0" w:after="0"/>
        <w:jc w:val="both"/>
        <w:rPr>
          <w:rFonts w:ascii="宋体" w:hAnsi="宋体"/>
          <w:color w:val="auto"/>
          <w:highlight w:val="none"/>
        </w:rPr>
      </w:pPr>
      <w:r>
        <w:rPr>
          <w:rFonts w:hint="eastAsia" w:ascii="宋体" w:hAnsi="宋体"/>
          <w:color w:val="auto"/>
          <w:highlight w:val="none"/>
        </w:rPr>
        <w:t xml:space="preserve">                                         供应商全称：（加盖CA电子公章）</w:t>
      </w:r>
    </w:p>
    <w:p>
      <w:pPr>
        <w:pStyle w:val="256"/>
        <w:spacing w:before="0" w:after="0"/>
        <w:ind w:firstLine="5520"/>
        <w:jc w:val="both"/>
        <w:rPr>
          <w:rFonts w:ascii="宋体" w:hAnsi="宋体"/>
          <w:color w:val="auto"/>
          <w:highlight w:val="none"/>
        </w:rPr>
      </w:pPr>
      <w:r>
        <w:rPr>
          <w:rFonts w:hint="eastAsia" w:ascii="宋体" w:hAnsi="宋体"/>
          <w:color w:val="auto"/>
          <w:highlight w:val="none"/>
        </w:rPr>
        <w:t>日     期：</w:t>
      </w:r>
    </w:p>
    <w:p>
      <w:pPr>
        <w:spacing w:line="360" w:lineRule="auto"/>
        <w:rPr>
          <w:rFonts w:ascii="黑体" w:hAnsi="黑体" w:eastAsia="黑体"/>
          <w:b/>
          <w:bCs/>
          <w:i/>
          <w:color w:val="auto"/>
          <w:sz w:val="32"/>
          <w:szCs w:val="32"/>
          <w:highlight w:val="none"/>
          <w:u w:val="single"/>
        </w:rPr>
      </w:pPr>
      <w:r>
        <w:rPr>
          <w:rFonts w:ascii="宋体" w:hAnsi="宋体"/>
          <w:color w:val="auto"/>
          <w:highlight w:val="none"/>
        </w:rPr>
        <w:br w:type="page" w:clear="all"/>
      </w:r>
      <w:r>
        <w:rPr>
          <w:rFonts w:hint="eastAsia" w:ascii="黑体" w:hAnsi="黑体" w:eastAsia="黑体"/>
          <w:b/>
          <w:bCs/>
          <w:i/>
          <w:color w:val="auto"/>
          <w:sz w:val="32"/>
          <w:szCs w:val="32"/>
          <w:highlight w:val="none"/>
          <w:u w:val="single"/>
        </w:rPr>
        <w:t>六、响应报价明细表</w:t>
      </w:r>
    </w:p>
    <w:p>
      <w:pPr>
        <w:rPr>
          <w:rFonts w:ascii="宋体" w:hAnsi="宋体"/>
          <w:b/>
          <w:bCs/>
          <w:color w:val="auto"/>
          <w:sz w:val="24"/>
          <w:szCs w:val="24"/>
          <w:highlight w:val="none"/>
        </w:rPr>
      </w:pPr>
      <w:r>
        <w:rPr>
          <w:rFonts w:hint="eastAsia" w:ascii="宋体" w:hAnsi="宋体"/>
          <w:color w:val="auto"/>
          <w:sz w:val="24"/>
          <w:szCs w:val="24"/>
          <w:highlight w:val="none"/>
        </w:rPr>
        <w:t>以下报价为最高限价，具体会议价格由采购人与定点供应商在最高限价以下商定。</w:t>
      </w:r>
    </w:p>
    <w:p>
      <w:pPr>
        <w:spacing w:before="312" w:after="312"/>
        <w:rPr>
          <w:rFonts w:ascii="黑体" w:hAnsi="黑体" w:eastAsia="黑体" w:cs="宋体"/>
          <w:bCs/>
          <w:color w:val="auto"/>
          <w:sz w:val="36"/>
          <w:szCs w:val="28"/>
          <w:highlight w:val="none"/>
        </w:rPr>
      </w:pPr>
      <w:r>
        <w:rPr>
          <w:rFonts w:hint="eastAsia" w:ascii="黑体" w:hAnsi="黑体" w:eastAsia="黑体" w:cs="宋体"/>
          <w:bCs/>
          <w:color w:val="auto"/>
          <w:sz w:val="36"/>
          <w:szCs w:val="28"/>
          <w:highlight w:val="none"/>
        </w:rPr>
        <w:t>（一）</w:t>
      </w:r>
      <w:r>
        <w:rPr>
          <w:rFonts w:hint="eastAsia" w:ascii="黑体" w:hAnsi="黑体" w:eastAsia="黑体" w:cs="宋体"/>
          <w:bCs/>
          <w:color w:val="auto"/>
          <w:sz w:val="36"/>
          <w:szCs w:val="28"/>
          <w:highlight w:val="none"/>
          <w:lang w:eastAsia="zh-CN"/>
        </w:rPr>
        <w:t>采购包</w:t>
      </w:r>
      <w:r>
        <w:rPr>
          <w:rFonts w:hint="eastAsia" w:ascii="黑体" w:hAnsi="黑体" w:eastAsia="黑体" w:cs="宋体"/>
          <w:bCs/>
          <w:color w:val="auto"/>
          <w:sz w:val="36"/>
          <w:szCs w:val="28"/>
          <w:highlight w:val="none"/>
        </w:rPr>
        <w:t>一填报：</w:t>
      </w:r>
      <w:r>
        <w:rPr>
          <w:rFonts w:ascii="黑体" w:hAnsi="黑体" w:eastAsia="黑体" w:cs="宋体"/>
          <w:bCs/>
          <w:color w:val="auto"/>
          <w:sz w:val="36"/>
          <w:szCs w:val="28"/>
          <w:highlight w:val="none"/>
        </w:rPr>
        <w:t xml:space="preserve"> </w:t>
      </w:r>
    </w:p>
    <w:p>
      <w:pPr>
        <w:spacing w:before="312" w:after="312"/>
        <w:jc w:val="center"/>
        <w:rPr>
          <w:rFonts w:ascii="黑体" w:hAnsi="黑体" w:eastAsia="黑体" w:cs="宋体"/>
          <w:bCs/>
          <w:color w:val="auto"/>
          <w:sz w:val="36"/>
          <w:szCs w:val="28"/>
          <w:highlight w:val="none"/>
        </w:rPr>
      </w:pPr>
      <w:r>
        <w:rPr>
          <w:rFonts w:hint="eastAsia" w:ascii="黑体" w:hAnsi="黑体" w:eastAsia="黑体" w:cs="宋体"/>
          <w:bCs/>
          <w:color w:val="auto"/>
          <w:sz w:val="36"/>
          <w:szCs w:val="28"/>
          <w:highlight w:val="none"/>
        </w:rPr>
        <w:t>报价一览表</w:t>
      </w:r>
    </w:p>
    <w:p>
      <w:pPr>
        <w:pStyle w:val="260"/>
        <w:rPr>
          <w:rFonts w:hint="eastAsia" w:ascii="宋体" w:hAnsi="宋体" w:eastAsia="宋体" w:cs="宋体"/>
          <w:color w:val="auto"/>
          <w:highlight w:val="none"/>
          <w:lang w:eastAsia="zh-CN"/>
        </w:rPr>
      </w:pPr>
      <w:r>
        <w:rPr>
          <w:rFonts w:hint="eastAsia" w:eastAsia="宋体"/>
          <w:color w:val="auto"/>
          <w:highlight w:val="none"/>
        </w:rPr>
        <w:t>项目编号：</w:t>
      </w:r>
      <w:r>
        <w:rPr>
          <w:rFonts w:hint="eastAsia" w:ascii="宋体" w:hAnsi="宋体" w:eastAsia="宋体" w:cs="宋体"/>
          <w:color w:val="auto"/>
          <w:highlight w:val="none"/>
          <w:lang w:eastAsia="zh-CN"/>
        </w:rPr>
        <w:t>JSZC-320322-PXZX-K2025-0021</w:t>
      </w:r>
    </w:p>
    <w:tbl>
      <w:tblPr>
        <w:tblStyle w:val="57"/>
        <w:tblW w:w="965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91"/>
        <w:gridCol w:w="1992"/>
        <w:gridCol w:w="4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2791" w:type="dxa"/>
            <w:vAlign w:val="center"/>
          </w:tcPr>
          <w:p>
            <w:pPr>
              <w:spacing w:line="360" w:lineRule="auto"/>
              <w:jc w:val="center"/>
              <w:rPr>
                <w:rFonts w:ascii="宋体" w:hAnsi="宋体"/>
                <w:color w:val="auto"/>
                <w:sz w:val="24"/>
                <w:szCs w:val="24"/>
                <w:highlight w:val="none"/>
              </w:rPr>
            </w:pPr>
            <w:r>
              <w:rPr>
                <w:rFonts w:ascii="宋体" w:hAnsi="宋体"/>
                <w:color w:val="auto"/>
                <w:sz w:val="24"/>
                <w:szCs w:val="24"/>
                <w:highlight w:val="none"/>
              </w:rPr>
              <w:t>项目名称</w:t>
            </w:r>
          </w:p>
        </w:tc>
        <w:tc>
          <w:tcPr>
            <w:tcW w:w="6867" w:type="dxa"/>
            <w:gridSpan w:val="2"/>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综合</w:t>
            </w:r>
            <w:r>
              <w:rPr>
                <w:rFonts w:ascii="宋体" w:hAnsi="宋体"/>
                <w:color w:val="auto"/>
                <w:sz w:val="24"/>
                <w:szCs w:val="24"/>
                <w:highlight w:val="none"/>
              </w:rPr>
              <w:t>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2" w:hRule="atLeast"/>
          <w:jc w:val="center"/>
        </w:trPr>
        <w:tc>
          <w:tcPr>
            <w:tcW w:w="2791" w:type="dxa"/>
            <w:vMerge w:val="restart"/>
            <w:vAlign w:val="center"/>
          </w:tcPr>
          <w:p>
            <w:pPr>
              <w:spacing w:line="360" w:lineRule="auto"/>
              <w:jc w:val="center"/>
              <w:rPr>
                <w:rFonts w:ascii="宋体" w:hAnsi="宋体"/>
                <w:color w:val="auto"/>
                <w:sz w:val="24"/>
                <w:szCs w:val="24"/>
                <w:highlight w:val="none"/>
              </w:rPr>
            </w:pPr>
            <w:r>
              <w:rPr>
                <w:rFonts w:hint="eastAsia" w:ascii="宋体" w:hAnsi="宋体"/>
                <w:b/>
                <w:bCs/>
                <w:color w:val="auto"/>
                <w:sz w:val="24"/>
                <w:szCs w:val="24"/>
                <w:highlight w:val="none"/>
                <w:lang w:eastAsia="zh-CN"/>
              </w:rPr>
              <w:t>2025-2027年度沛县会议服务开放式框架协议采购项目</w:t>
            </w:r>
          </w:p>
        </w:tc>
        <w:tc>
          <w:tcPr>
            <w:tcW w:w="1992" w:type="dxa"/>
            <w:vAlign w:val="center"/>
          </w:tcPr>
          <w:p>
            <w:pPr>
              <w:spacing w:line="360" w:lineRule="auto"/>
              <w:jc w:val="center"/>
              <w:rPr>
                <w:rFonts w:ascii="宋体" w:hAnsi="宋体"/>
                <w:color w:val="auto"/>
                <w:sz w:val="24"/>
                <w:szCs w:val="24"/>
                <w:highlight w:val="none"/>
              </w:rPr>
            </w:pPr>
            <w:r>
              <w:rPr>
                <w:rFonts w:ascii="宋体" w:hAnsi="宋体"/>
                <w:color w:val="auto"/>
                <w:sz w:val="24"/>
                <w:szCs w:val="24"/>
                <w:highlight w:val="none"/>
              </w:rPr>
              <w:t>一类</w:t>
            </w:r>
            <w:r>
              <w:rPr>
                <w:rFonts w:hint="eastAsia" w:ascii="宋体" w:hAnsi="宋体"/>
                <w:color w:val="auto"/>
                <w:sz w:val="24"/>
                <w:szCs w:val="24"/>
                <w:highlight w:val="none"/>
              </w:rPr>
              <w:t>会议</w:t>
            </w:r>
          </w:p>
        </w:tc>
        <w:tc>
          <w:tcPr>
            <w:tcW w:w="4875" w:type="dxa"/>
            <w:vAlign w:val="center"/>
          </w:tcPr>
          <w:p>
            <w:pPr>
              <w:spacing w:line="360" w:lineRule="auto"/>
              <w:ind w:right="960"/>
              <w:jc w:val="left"/>
              <w:rPr>
                <w:rFonts w:ascii="宋体" w:hAnsi="宋体"/>
                <w:color w:val="auto"/>
                <w:sz w:val="24"/>
                <w:szCs w:val="24"/>
                <w:highlight w:val="none"/>
              </w:rPr>
            </w:pPr>
            <w:r>
              <w:rPr>
                <w:rFonts w:hint="eastAsia" w:ascii="宋体" w:hAnsi="宋体"/>
                <w:color w:val="auto"/>
                <w:sz w:val="24"/>
                <w:szCs w:val="24"/>
                <w:highlight w:val="none"/>
              </w:rPr>
              <w:t>大写：</w:t>
            </w:r>
            <w:r>
              <w:rPr>
                <w:rFonts w:hint="eastAsia" w:ascii="宋体" w:hAnsi="宋体"/>
                <w:color w:val="auto"/>
                <w:sz w:val="24"/>
                <w:szCs w:val="24"/>
                <w:highlight w:val="none"/>
                <w:u w:val="single"/>
              </w:rPr>
              <w:t>　        　　</w:t>
            </w:r>
            <w:r>
              <w:rPr>
                <w:rFonts w:ascii="宋体" w:hAnsi="宋体"/>
                <w:color w:val="auto"/>
                <w:sz w:val="24"/>
                <w:szCs w:val="24"/>
                <w:highlight w:val="none"/>
              </w:rPr>
              <w:t>元/人.天</w:t>
            </w:r>
            <w:r>
              <w:rPr>
                <w:rFonts w:hint="eastAsia" w:ascii="宋体" w:hAnsi="宋体"/>
                <w:color w:val="auto"/>
                <w:sz w:val="24"/>
                <w:szCs w:val="24"/>
                <w:highlight w:val="none"/>
              </w:rPr>
              <w:t>；</w:t>
            </w:r>
          </w:p>
          <w:p>
            <w:pPr>
              <w:spacing w:line="360" w:lineRule="auto"/>
              <w:ind w:right="960"/>
              <w:rPr>
                <w:rFonts w:ascii="宋体" w:hAnsi="宋体"/>
                <w:color w:val="auto"/>
                <w:sz w:val="24"/>
                <w:szCs w:val="24"/>
                <w:highlight w:val="none"/>
              </w:rPr>
            </w:pPr>
            <w:r>
              <w:rPr>
                <w:rFonts w:hint="eastAsia" w:ascii="宋体" w:hAnsi="宋体"/>
                <w:color w:val="auto"/>
                <w:sz w:val="24"/>
                <w:szCs w:val="24"/>
                <w:highlight w:val="none"/>
              </w:rPr>
              <w:t>小写：</w:t>
            </w:r>
            <w:r>
              <w:rPr>
                <w:rFonts w:hint="eastAsia" w:ascii="宋体" w:hAnsi="宋体"/>
                <w:color w:val="auto"/>
                <w:sz w:val="24"/>
                <w:szCs w:val="24"/>
                <w:highlight w:val="none"/>
                <w:u w:val="single"/>
              </w:rPr>
              <w:t xml:space="preserve">　        　  </w:t>
            </w:r>
            <w:r>
              <w:rPr>
                <w:rFonts w:ascii="宋体" w:hAnsi="宋体"/>
                <w:color w:val="auto"/>
                <w:sz w:val="24"/>
                <w:szCs w:val="24"/>
                <w:highlight w:val="none"/>
              </w:rPr>
              <w:t>元/人.天</w:t>
            </w:r>
            <w:r>
              <w:rPr>
                <w:rFonts w:hint="eastAsia" w:ascii="宋体" w:hAnsi="宋体"/>
                <w:color w:val="auto"/>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70" w:hRule="atLeast"/>
          <w:jc w:val="center"/>
        </w:trPr>
        <w:tc>
          <w:tcPr>
            <w:tcW w:w="2791" w:type="dxa"/>
            <w:vMerge w:val="continue"/>
            <w:vAlign w:val="center"/>
          </w:tcPr>
          <w:p>
            <w:pPr>
              <w:spacing w:line="360" w:lineRule="auto"/>
              <w:jc w:val="center"/>
              <w:rPr>
                <w:rFonts w:ascii="宋体" w:hAnsi="宋体"/>
                <w:color w:val="auto"/>
                <w:sz w:val="24"/>
                <w:szCs w:val="24"/>
                <w:highlight w:val="none"/>
              </w:rPr>
            </w:pPr>
          </w:p>
        </w:tc>
        <w:tc>
          <w:tcPr>
            <w:tcW w:w="1992" w:type="dxa"/>
            <w:vAlign w:val="center"/>
          </w:tcPr>
          <w:p>
            <w:pPr>
              <w:spacing w:line="360" w:lineRule="auto"/>
              <w:jc w:val="center"/>
              <w:rPr>
                <w:rFonts w:ascii="宋体" w:hAnsi="宋体"/>
                <w:color w:val="auto"/>
                <w:sz w:val="24"/>
                <w:szCs w:val="24"/>
                <w:highlight w:val="none"/>
              </w:rPr>
            </w:pPr>
            <w:r>
              <w:rPr>
                <w:rFonts w:ascii="宋体" w:hAnsi="宋体"/>
                <w:color w:val="auto"/>
                <w:sz w:val="24"/>
                <w:szCs w:val="24"/>
                <w:highlight w:val="none"/>
              </w:rPr>
              <w:t>二类</w:t>
            </w:r>
            <w:r>
              <w:rPr>
                <w:rFonts w:hint="eastAsia" w:ascii="宋体" w:hAnsi="宋体"/>
                <w:color w:val="auto"/>
                <w:sz w:val="24"/>
                <w:szCs w:val="24"/>
                <w:highlight w:val="none"/>
              </w:rPr>
              <w:t>会议</w:t>
            </w:r>
          </w:p>
        </w:tc>
        <w:tc>
          <w:tcPr>
            <w:tcW w:w="4875" w:type="dxa"/>
            <w:vAlign w:val="center"/>
          </w:tcPr>
          <w:p>
            <w:pPr>
              <w:spacing w:line="360" w:lineRule="auto"/>
              <w:ind w:right="960"/>
              <w:rPr>
                <w:rFonts w:ascii="宋体" w:hAnsi="宋体"/>
                <w:color w:val="auto"/>
                <w:sz w:val="24"/>
                <w:szCs w:val="24"/>
                <w:highlight w:val="none"/>
              </w:rPr>
            </w:pPr>
            <w:r>
              <w:rPr>
                <w:rFonts w:hint="eastAsia" w:ascii="宋体" w:hAnsi="宋体"/>
                <w:color w:val="auto"/>
                <w:sz w:val="24"/>
                <w:szCs w:val="24"/>
                <w:highlight w:val="none"/>
              </w:rPr>
              <w:t>大写：</w:t>
            </w:r>
            <w:r>
              <w:rPr>
                <w:rFonts w:hint="eastAsia" w:ascii="宋体" w:hAnsi="宋体"/>
                <w:color w:val="auto"/>
                <w:sz w:val="24"/>
                <w:szCs w:val="24"/>
                <w:highlight w:val="none"/>
                <w:u w:val="single"/>
              </w:rPr>
              <w:t>　　        　</w:t>
            </w:r>
            <w:r>
              <w:rPr>
                <w:rFonts w:ascii="宋体" w:hAnsi="宋体"/>
                <w:color w:val="auto"/>
                <w:sz w:val="24"/>
                <w:szCs w:val="24"/>
                <w:highlight w:val="none"/>
              </w:rPr>
              <w:t>元/人.天</w:t>
            </w:r>
            <w:r>
              <w:rPr>
                <w:rFonts w:hint="eastAsia" w:ascii="宋体" w:hAnsi="宋体"/>
                <w:color w:val="auto"/>
                <w:sz w:val="24"/>
                <w:szCs w:val="24"/>
                <w:highlight w:val="none"/>
              </w:rPr>
              <w:t>；</w:t>
            </w:r>
          </w:p>
          <w:p>
            <w:pPr>
              <w:spacing w:line="360" w:lineRule="auto"/>
              <w:ind w:right="960"/>
              <w:rPr>
                <w:rFonts w:ascii="宋体" w:hAnsi="宋体"/>
                <w:color w:val="auto"/>
                <w:sz w:val="24"/>
                <w:szCs w:val="24"/>
                <w:highlight w:val="none"/>
              </w:rPr>
            </w:pPr>
            <w:r>
              <w:rPr>
                <w:rFonts w:hint="eastAsia" w:ascii="宋体" w:hAnsi="宋体"/>
                <w:color w:val="auto"/>
                <w:sz w:val="24"/>
                <w:szCs w:val="24"/>
                <w:highlight w:val="none"/>
              </w:rPr>
              <w:t>小写：</w:t>
            </w:r>
            <w:r>
              <w:rPr>
                <w:rFonts w:hint="eastAsia" w:ascii="宋体" w:hAnsi="宋体"/>
                <w:color w:val="auto"/>
                <w:sz w:val="24"/>
                <w:szCs w:val="24"/>
                <w:highlight w:val="none"/>
                <w:u w:val="single"/>
              </w:rPr>
              <w:t xml:space="preserve">　　          </w:t>
            </w:r>
            <w:r>
              <w:rPr>
                <w:rFonts w:ascii="宋体" w:hAnsi="宋体"/>
                <w:color w:val="auto"/>
                <w:sz w:val="24"/>
                <w:szCs w:val="24"/>
                <w:highlight w:val="none"/>
              </w:rPr>
              <w:t>元/人.天</w:t>
            </w:r>
            <w:r>
              <w:rPr>
                <w:rFonts w:hint="eastAsia" w:ascii="宋体" w:hAnsi="宋体"/>
                <w:color w:val="auto"/>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7" w:hRule="atLeast"/>
          <w:jc w:val="center"/>
        </w:trPr>
        <w:tc>
          <w:tcPr>
            <w:tcW w:w="2791" w:type="dxa"/>
            <w:vMerge w:val="continue"/>
            <w:vAlign w:val="center"/>
          </w:tcPr>
          <w:p>
            <w:pPr>
              <w:spacing w:line="360" w:lineRule="auto"/>
              <w:jc w:val="center"/>
              <w:rPr>
                <w:rFonts w:ascii="宋体" w:hAnsi="宋体"/>
                <w:color w:val="auto"/>
                <w:sz w:val="24"/>
                <w:szCs w:val="24"/>
                <w:highlight w:val="none"/>
              </w:rPr>
            </w:pPr>
          </w:p>
        </w:tc>
        <w:tc>
          <w:tcPr>
            <w:tcW w:w="1992" w:type="dxa"/>
            <w:vAlign w:val="center"/>
          </w:tcPr>
          <w:p>
            <w:pPr>
              <w:spacing w:line="360" w:lineRule="auto"/>
              <w:jc w:val="center"/>
              <w:rPr>
                <w:rFonts w:ascii="宋体" w:hAnsi="宋体"/>
                <w:color w:val="auto"/>
                <w:sz w:val="24"/>
                <w:szCs w:val="24"/>
                <w:highlight w:val="none"/>
              </w:rPr>
            </w:pPr>
            <w:r>
              <w:rPr>
                <w:rFonts w:ascii="宋体" w:hAnsi="宋体"/>
                <w:color w:val="auto"/>
                <w:sz w:val="24"/>
                <w:szCs w:val="24"/>
                <w:highlight w:val="none"/>
              </w:rPr>
              <w:t>三类</w:t>
            </w:r>
            <w:r>
              <w:rPr>
                <w:rFonts w:hint="eastAsia" w:ascii="宋体" w:hAnsi="宋体"/>
                <w:color w:val="auto"/>
                <w:sz w:val="24"/>
                <w:szCs w:val="24"/>
                <w:highlight w:val="none"/>
              </w:rPr>
              <w:t>会议</w:t>
            </w:r>
          </w:p>
        </w:tc>
        <w:tc>
          <w:tcPr>
            <w:tcW w:w="4875" w:type="dxa"/>
            <w:vAlign w:val="center"/>
          </w:tcPr>
          <w:p>
            <w:pPr>
              <w:spacing w:line="360" w:lineRule="auto"/>
              <w:ind w:right="960"/>
              <w:rPr>
                <w:rFonts w:ascii="宋体" w:hAnsi="宋体"/>
                <w:color w:val="auto"/>
                <w:sz w:val="24"/>
                <w:szCs w:val="24"/>
                <w:highlight w:val="none"/>
              </w:rPr>
            </w:pPr>
            <w:r>
              <w:rPr>
                <w:rFonts w:hint="eastAsia" w:ascii="宋体" w:hAnsi="宋体"/>
                <w:color w:val="auto"/>
                <w:sz w:val="24"/>
                <w:szCs w:val="24"/>
                <w:highlight w:val="none"/>
              </w:rPr>
              <w:t>大写：</w:t>
            </w:r>
            <w:r>
              <w:rPr>
                <w:rFonts w:hint="eastAsia" w:ascii="宋体" w:hAnsi="宋体"/>
                <w:color w:val="auto"/>
                <w:sz w:val="24"/>
                <w:szCs w:val="24"/>
                <w:highlight w:val="none"/>
                <w:u w:val="single"/>
              </w:rPr>
              <w:t>　        　　</w:t>
            </w:r>
            <w:r>
              <w:rPr>
                <w:rFonts w:ascii="宋体" w:hAnsi="宋体"/>
                <w:color w:val="auto"/>
                <w:sz w:val="24"/>
                <w:szCs w:val="24"/>
                <w:highlight w:val="none"/>
              </w:rPr>
              <w:t>元/人.天</w:t>
            </w:r>
            <w:r>
              <w:rPr>
                <w:rFonts w:hint="eastAsia" w:ascii="宋体" w:hAnsi="宋体"/>
                <w:color w:val="auto"/>
                <w:sz w:val="24"/>
                <w:szCs w:val="24"/>
                <w:highlight w:val="none"/>
              </w:rPr>
              <w:t>；</w:t>
            </w:r>
          </w:p>
          <w:p>
            <w:pPr>
              <w:spacing w:line="360" w:lineRule="auto"/>
              <w:ind w:right="960"/>
              <w:rPr>
                <w:rFonts w:ascii="宋体" w:hAnsi="宋体"/>
                <w:color w:val="auto"/>
                <w:sz w:val="24"/>
                <w:szCs w:val="24"/>
                <w:highlight w:val="none"/>
              </w:rPr>
            </w:pPr>
            <w:r>
              <w:rPr>
                <w:rFonts w:hint="eastAsia" w:ascii="宋体" w:hAnsi="宋体"/>
                <w:color w:val="auto"/>
                <w:sz w:val="24"/>
                <w:szCs w:val="24"/>
                <w:highlight w:val="none"/>
              </w:rPr>
              <w:t>小写：</w:t>
            </w:r>
            <w:r>
              <w:rPr>
                <w:rFonts w:hint="eastAsia" w:ascii="宋体" w:hAnsi="宋体"/>
                <w:color w:val="auto"/>
                <w:sz w:val="24"/>
                <w:szCs w:val="24"/>
                <w:highlight w:val="none"/>
                <w:u w:val="single"/>
              </w:rPr>
              <w:t xml:space="preserve">　　          </w:t>
            </w:r>
            <w:r>
              <w:rPr>
                <w:rFonts w:ascii="宋体" w:hAnsi="宋体"/>
                <w:color w:val="auto"/>
                <w:sz w:val="24"/>
                <w:szCs w:val="24"/>
                <w:highlight w:val="none"/>
              </w:rPr>
              <w:t>元/人.天</w:t>
            </w:r>
            <w:r>
              <w:rPr>
                <w:rFonts w:hint="eastAsia" w:ascii="宋体" w:hAnsi="宋体"/>
                <w:color w:val="auto"/>
                <w:sz w:val="24"/>
                <w:szCs w:val="24"/>
                <w:highlight w:val="none"/>
              </w:rPr>
              <w:t>。</w:t>
            </w:r>
          </w:p>
        </w:tc>
      </w:tr>
    </w:tbl>
    <w:p>
      <w:pPr>
        <w:spacing w:line="360" w:lineRule="auto"/>
        <w:rPr>
          <w:color w:val="auto"/>
          <w:sz w:val="24"/>
          <w:szCs w:val="24"/>
          <w:highlight w:val="none"/>
        </w:rPr>
      </w:pPr>
      <w:r>
        <w:rPr>
          <w:rFonts w:hint="eastAsia"/>
          <w:color w:val="auto"/>
          <w:sz w:val="24"/>
          <w:szCs w:val="24"/>
          <w:highlight w:val="none"/>
        </w:rPr>
        <w:t>供应商全称（加盖CA电子公章）：</w:t>
      </w:r>
    </w:p>
    <w:p>
      <w:pPr>
        <w:spacing w:line="360" w:lineRule="auto"/>
        <w:jc w:val="left"/>
        <w:rPr>
          <w:rFonts w:ascii="宋体" w:hAnsi="Courier New"/>
          <w:color w:val="auto"/>
          <w:sz w:val="24"/>
          <w:szCs w:val="24"/>
          <w:highlight w:val="none"/>
        </w:rPr>
      </w:pPr>
      <w:r>
        <w:rPr>
          <w:rFonts w:hint="eastAsia" w:ascii="宋体" w:hAnsi="Courier New"/>
          <w:color w:val="auto"/>
          <w:sz w:val="24"/>
          <w:szCs w:val="24"/>
          <w:highlight w:val="none"/>
        </w:rPr>
        <w:t>日期：    年     月     日</w:t>
      </w:r>
    </w:p>
    <w:p>
      <w:pPr>
        <w:widowControl/>
        <w:spacing w:line="360" w:lineRule="auto"/>
        <w:ind w:firstLine="422"/>
        <w:rPr>
          <w:rFonts w:ascii="宋体" w:hAnsi="宋体" w:cs="宋体"/>
          <w:b/>
          <w:color w:val="auto"/>
          <w:highlight w:val="none"/>
          <w:lang w:val="zh-CN"/>
        </w:rPr>
      </w:pPr>
      <w:r>
        <w:rPr>
          <w:rFonts w:hint="eastAsia" w:ascii="宋体" w:hAnsi="宋体" w:cs="宋体"/>
          <w:b/>
          <w:color w:val="auto"/>
          <w:highlight w:val="none"/>
          <w:lang w:val="zh-CN"/>
        </w:rPr>
        <w:t>注：</w:t>
      </w:r>
    </w:p>
    <w:p>
      <w:pPr>
        <w:widowControl/>
        <w:spacing w:line="360" w:lineRule="auto"/>
        <w:ind w:firstLine="422"/>
        <w:rPr>
          <w:rFonts w:ascii="宋体" w:hAnsi="宋体" w:cs="宋体"/>
          <w:b/>
          <w:color w:val="auto"/>
          <w:highlight w:val="none"/>
          <w:lang w:val="zh-CN"/>
        </w:rPr>
      </w:pPr>
      <w:r>
        <w:rPr>
          <w:rFonts w:hint="eastAsia" w:ascii="宋体" w:hAnsi="宋体" w:cs="宋体"/>
          <w:b/>
          <w:color w:val="auto"/>
          <w:highlight w:val="none"/>
          <w:lang w:val="zh-CN"/>
        </w:rPr>
        <w:t>1. 综合报价上限（会议费综合定额标准）：一类会议费综合定额标准上限：</w:t>
      </w:r>
      <w:r>
        <w:rPr>
          <w:rFonts w:hint="eastAsia" w:ascii="宋体" w:hAnsi="宋体" w:cs="宋体"/>
          <w:b/>
          <w:color w:val="auto"/>
          <w:highlight w:val="none"/>
          <w:lang w:val="en-US" w:eastAsia="zh-CN"/>
        </w:rPr>
        <w:t>500</w:t>
      </w:r>
      <w:r>
        <w:rPr>
          <w:rFonts w:hint="eastAsia" w:ascii="宋体" w:hAnsi="宋体" w:cs="宋体"/>
          <w:b/>
          <w:color w:val="auto"/>
          <w:highlight w:val="none"/>
          <w:lang w:val="zh-CN"/>
        </w:rPr>
        <w:t>（元/人.天）；二类会议费综合定额标准上限：</w:t>
      </w:r>
      <w:r>
        <w:rPr>
          <w:rFonts w:hint="eastAsia" w:ascii="宋体" w:hAnsi="宋体" w:cs="宋体"/>
          <w:b/>
          <w:color w:val="auto"/>
          <w:highlight w:val="none"/>
          <w:lang w:val="en-US" w:eastAsia="zh-CN"/>
        </w:rPr>
        <w:t>400</w:t>
      </w:r>
      <w:r>
        <w:rPr>
          <w:rFonts w:hint="eastAsia" w:ascii="宋体" w:hAnsi="宋体" w:cs="宋体"/>
          <w:b/>
          <w:color w:val="auto"/>
          <w:highlight w:val="none"/>
          <w:lang w:val="zh-CN"/>
        </w:rPr>
        <w:t>（元/人.天）；三类会议费综合定额标准上限：</w:t>
      </w:r>
      <w:r>
        <w:rPr>
          <w:rFonts w:hint="eastAsia" w:ascii="宋体" w:hAnsi="宋体" w:cs="宋体"/>
          <w:b/>
          <w:color w:val="auto"/>
          <w:highlight w:val="none"/>
          <w:lang w:val="en-US" w:eastAsia="zh-CN"/>
        </w:rPr>
        <w:t>300</w:t>
      </w:r>
      <w:r>
        <w:rPr>
          <w:rFonts w:hint="eastAsia" w:ascii="宋体" w:hAnsi="宋体" w:cs="宋体"/>
          <w:b/>
          <w:color w:val="auto"/>
          <w:highlight w:val="none"/>
          <w:lang w:val="zh-CN"/>
        </w:rPr>
        <w:t>（元/人.天）。</w:t>
      </w:r>
    </w:p>
    <w:p>
      <w:pPr>
        <w:widowControl/>
        <w:spacing w:line="360" w:lineRule="auto"/>
        <w:ind w:firstLine="422"/>
        <w:rPr>
          <w:rFonts w:ascii="宋体" w:hAnsi="宋体" w:cs="宋体"/>
          <w:b/>
          <w:color w:val="auto"/>
          <w:highlight w:val="none"/>
          <w:lang w:val="zh-CN"/>
        </w:rPr>
      </w:pPr>
      <w:r>
        <w:rPr>
          <w:rFonts w:hint="eastAsia" w:ascii="宋体" w:hAnsi="宋体" w:cs="宋体"/>
          <w:b/>
          <w:color w:val="auto"/>
          <w:highlight w:val="none"/>
          <w:lang w:val="zh-CN"/>
        </w:rPr>
        <w:t>2. 以上一类、二类、三类会议的综合报价供应商均须作出明确响应，且各类会议报价不得超过本项目规定的相应定额标准上限，否则申请文件无效。</w:t>
      </w:r>
    </w:p>
    <w:p>
      <w:pPr>
        <w:widowControl/>
        <w:spacing w:line="360" w:lineRule="auto"/>
        <w:ind w:firstLine="422"/>
        <w:rPr>
          <w:rFonts w:ascii="宋体" w:hAnsi="宋体" w:cs="宋体"/>
          <w:b/>
          <w:color w:val="auto"/>
          <w:highlight w:val="none"/>
          <w:lang w:val="zh-CN"/>
        </w:rPr>
        <w:sectPr>
          <w:footerReference r:id="rId5" w:type="first"/>
          <w:footerReference r:id="rId3" w:type="default"/>
          <w:footerReference r:id="rId4" w:type="even"/>
          <w:pgSz w:w="11906" w:h="16838"/>
          <w:pgMar w:top="1440" w:right="1080" w:bottom="1440" w:left="1080" w:header="851" w:footer="907" w:gutter="0"/>
          <w:pgNumType w:start="0"/>
          <w:cols w:space="1701" w:num="1"/>
          <w:titlePg/>
          <w:docGrid w:linePitch="360" w:charSpace="0"/>
        </w:sect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报价明细表</w:t>
      </w:r>
    </w:p>
    <w:p>
      <w:pPr>
        <w:spacing w:line="360" w:lineRule="auto"/>
        <w:rPr>
          <w:rFonts w:hint="eastAsia" w:ascii="宋体" w:hAnsi="宋体"/>
          <w:b/>
          <w:bCs/>
          <w:color w:val="auto"/>
          <w:sz w:val="24"/>
          <w:szCs w:val="24"/>
          <w:highlight w:val="none"/>
        </w:rPr>
      </w:pPr>
      <w:r>
        <w:rPr>
          <w:rFonts w:ascii="宋体" w:hAnsi="宋体"/>
          <w:color w:val="auto"/>
          <w:sz w:val="24"/>
          <w:szCs w:val="24"/>
          <w:highlight w:val="none"/>
        </w:rPr>
        <w:t>项目名称</w:t>
      </w:r>
      <w:r>
        <w:rPr>
          <w:rFonts w:hint="eastAsia" w:ascii="宋体" w:hAnsi="宋体"/>
          <w:color w:val="auto"/>
          <w:sz w:val="24"/>
          <w:szCs w:val="24"/>
          <w:highlight w:val="none"/>
        </w:rPr>
        <w:t>：</w:t>
      </w:r>
      <w:r>
        <w:rPr>
          <w:rFonts w:hint="eastAsia" w:ascii="宋体" w:hAnsi="宋体"/>
          <w:b/>
          <w:bCs/>
          <w:color w:val="auto"/>
          <w:sz w:val="24"/>
          <w:szCs w:val="24"/>
          <w:highlight w:val="none"/>
          <w:lang w:eastAsia="zh-CN"/>
        </w:rPr>
        <w:t>2025-2027年度沛县会议服务开放式框架协议采购项目</w:t>
      </w:r>
    </w:p>
    <w:p>
      <w:pPr>
        <w:spacing w:line="360" w:lineRule="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JSZC-320322-PXZX-K2025-0021</w:t>
      </w:r>
    </w:p>
    <w:tbl>
      <w:tblPr>
        <w:tblStyle w:val="57"/>
        <w:tblW w:w="89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448"/>
        <w:gridCol w:w="448"/>
        <w:gridCol w:w="448"/>
        <w:gridCol w:w="448"/>
        <w:gridCol w:w="448"/>
        <w:gridCol w:w="449"/>
        <w:gridCol w:w="449"/>
        <w:gridCol w:w="449"/>
        <w:gridCol w:w="449"/>
        <w:gridCol w:w="449"/>
        <w:gridCol w:w="449"/>
        <w:gridCol w:w="449"/>
        <w:gridCol w:w="449"/>
        <w:gridCol w:w="449"/>
        <w:gridCol w:w="449"/>
        <w:gridCol w:w="449"/>
        <w:gridCol w:w="449"/>
        <w:gridCol w:w="449"/>
        <w:gridCol w:w="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8974" w:type="dxa"/>
            <w:gridSpan w:val="20"/>
            <w:shd w:val="clear" w:color="auto" w:fill="auto"/>
            <w:vAlign w:val="center"/>
          </w:tcPr>
          <w:p>
            <w:pPr>
              <w:widowControl/>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党政机关会议定点场所服务能力及协议价格表（格式）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5382" w:type="dxa"/>
            <w:gridSpan w:val="12"/>
            <w:shd w:val="clear" w:color="auto" w:fill="auto"/>
            <w:vAlign w:val="center"/>
          </w:tcPr>
          <w:p>
            <w:pPr>
              <w:widowControl/>
              <w:rPr>
                <w:rFonts w:ascii="宋体" w:hAnsi="宋体" w:cs="宋体"/>
                <w:color w:val="auto"/>
                <w:sz w:val="24"/>
                <w:szCs w:val="24"/>
                <w:highlight w:val="none"/>
              </w:rPr>
            </w:pPr>
            <w:r>
              <w:rPr>
                <w:rFonts w:hint="eastAsia" w:ascii="宋体" w:hAnsi="宋体" w:cs="宋体"/>
                <w:color w:val="auto"/>
                <w:sz w:val="24"/>
                <w:szCs w:val="24"/>
                <w:highlight w:val="none"/>
              </w:rPr>
              <w:t>制表单位：</w:t>
            </w:r>
            <w:r>
              <w:rPr>
                <w:rFonts w:hint="eastAsia" w:ascii="宋体" w:hAnsi="宋体" w:cs="宋体"/>
                <w:color w:val="auto"/>
                <w:sz w:val="24"/>
                <w:szCs w:val="24"/>
                <w:highlight w:val="none"/>
                <w:u w:val="single"/>
              </w:rPr>
              <w:t xml:space="preserve">____    __                   </w:t>
            </w:r>
          </w:p>
        </w:tc>
        <w:tc>
          <w:tcPr>
            <w:tcW w:w="3592" w:type="dxa"/>
            <w:gridSpan w:val="8"/>
            <w:shd w:val="clear" w:color="auto" w:fill="auto"/>
            <w:vAlign w:val="center"/>
          </w:tcPr>
          <w:p>
            <w:pPr>
              <w:widowControl/>
              <w:rPr>
                <w:rFonts w:ascii="宋体" w:hAnsi="宋体" w:cs="宋体"/>
                <w:color w:val="auto"/>
                <w:sz w:val="24"/>
                <w:szCs w:val="24"/>
                <w:highlight w:val="none"/>
              </w:rPr>
            </w:pPr>
            <w:r>
              <w:rPr>
                <w:rFonts w:hint="eastAsia" w:ascii="宋体" w:hAnsi="宋体" w:cs="宋体"/>
                <w:color w:val="auto"/>
                <w:sz w:val="24"/>
                <w:szCs w:val="24"/>
                <w:highlight w:val="none"/>
              </w:rPr>
              <w:t>制表日期：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448" w:type="dxa"/>
            <w:vMerge w:val="restart"/>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场所坐落行政区域</w:t>
            </w:r>
          </w:p>
        </w:tc>
        <w:tc>
          <w:tcPr>
            <w:tcW w:w="448" w:type="dxa"/>
            <w:vMerge w:val="restart"/>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场所名称</w:t>
            </w:r>
          </w:p>
        </w:tc>
        <w:tc>
          <w:tcPr>
            <w:tcW w:w="448" w:type="dxa"/>
            <w:vMerge w:val="restart"/>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发票开具单位名称</w:t>
            </w:r>
          </w:p>
        </w:tc>
        <w:tc>
          <w:tcPr>
            <w:tcW w:w="2242" w:type="dxa"/>
            <w:gridSpan w:val="5"/>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客房(价格：元/天）（含早）</w:t>
            </w:r>
          </w:p>
        </w:tc>
        <w:tc>
          <w:tcPr>
            <w:tcW w:w="2694" w:type="dxa"/>
            <w:gridSpan w:val="6"/>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会议室（数量：间；价格：元/半天）</w:t>
            </w:r>
          </w:p>
        </w:tc>
        <w:tc>
          <w:tcPr>
            <w:tcW w:w="898" w:type="dxa"/>
            <w:gridSpan w:val="2"/>
            <w:vMerge w:val="restart"/>
            <w:shd w:val="clear" w:color="auto" w:fill="auto"/>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综合报价(元/人.天）</w:t>
            </w:r>
          </w:p>
        </w:tc>
        <w:tc>
          <w:tcPr>
            <w:tcW w:w="449" w:type="dxa"/>
            <w:vMerge w:val="restart"/>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地址</w:t>
            </w:r>
          </w:p>
        </w:tc>
        <w:tc>
          <w:tcPr>
            <w:tcW w:w="449" w:type="dxa"/>
            <w:vMerge w:val="restart"/>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前台预定电话</w:t>
            </w:r>
          </w:p>
        </w:tc>
        <w:tc>
          <w:tcPr>
            <w:tcW w:w="449" w:type="dxa"/>
            <w:vMerge w:val="restart"/>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联系人及电话</w:t>
            </w:r>
          </w:p>
        </w:tc>
        <w:tc>
          <w:tcPr>
            <w:tcW w:w="449" w:type="dxa"/>
            <w:vMerge w:val="restart"/>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4" w:hRule="atLeast"/>
          <w:jc w:val="center"/>
        </w:trPr>
        <w:tc>
          <w:tcPr>
            <w:tcW w:w="448" w:type="dxa"/>
            <w:vMerge w:val="continue"/>
            <w:vAlign w:val="center"/>
          </w:tcPr>
          <w:p>
            <w:pPr>
              <w:widowControl/>
              <w:jc w:val="center"/>
              <w:rPr>
                <w:rFonts w:ascii="宋体" w:hAnsi="宋体" w:cs="宋体"/>
                <w:color w:val="auto"/>
                <w:sz w:val="24"/>
                <w:szCs w:val="24"/>
                <w:highlight w:val="none"/>
              </w:rPr>
            </w:pPr>
          </w:p>
        </w:tc>
        <w:tc>
          <w:tcPr>
            <w:tcW w:w="448" w:type="dxa"/>
            <w:vMerge w:val="continue"/>
            <w:vAlign w:val="center"/>
          </w:tcPr>
          <w:p>
            <w:pPr>
              <w:widowControl/>
              <w:jc w:val="center"/>
              <w:rPr>
                <w:rFonts w:ascii="宋体" w:hAnsi="宋体" w:cs="宋体"/>
                <w:color w:val="auto"/>
                <w:sz w:val="24"/>
                <w:szCs w:val="24"/>
                <w:highlight w:val="none"/>
              </w:rPr>
            </w:pPr>
          </w:p>
        </w:tc>
        <w:tc>
          <w:tcPr>
            <w:tcW w:w="448" w:type="dxa"/>
            <w:vMerge w:val="continue"/>
            <w:vAlign w:val="center"/>
          </w:tcPr>
          <w:p>
            <w:pPr>
              <w:widowControl/>
              <w:jc w:val="center"/>
              <w:rPr>
                <w:rFonts w:ascii="宋体" w:hAnsi="宋体" w:cs="宋体"/>
                <w:color w:val="auto"/>
                <w:sz w:val="24"/>
                <w:szCs w:val="24"/>
                <w:highlight w:val="none"/>
              </w:rPr>
            </w:pPr>
          </w:p>
        </w:tc>
        <w:tc>
          <w:tcPr>
            <w:tcW w:w="448" w:type="dxa"/>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房型</w:t>
            </w:r>
          </w:p>
        </w:tc>
        <w:tc>
          <w:tcPr>
            <w:tcW w:w="448" w:type="dxa"/>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总间数</w:t>
            </w:r>
          </w:p>
        </w:tc>
        <w:tc>
          <w:tcPr>
            <w:tcW w:w="448" w:type="dxa"/>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协议间数</w:t>
            </w:r>
          </w:p>
        </w:tc>
        <w:tc>
          <w:tcPr>
            <w:tcW w:w="449" w:type="dxa"/>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门市价</w:t>
            </w:r>
          </w:p>
        </w:tc>
        <w:tc>
          <w:tcPr>
            <w:tcW w:w="449" w:type="dxa"/>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协议价</w:t>
            </w:r>
          </w:p>
        </w:tc>
        <w:tc>
          <w:tcPr>
            <w:tcW w:w="449" w:type="dxa"/>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类型</w:t>
            </w:r>
          </w:p>
        </w:tc>
        <w:tc>
          <w:tcPr>
            <w:tcW w:w="449" w:type="dxa"/>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总间数</w:t>
            </w:r>
          </w:p>
        </w:tc>
        <w:tc>
          <w:tcPr>
            <w:tcW w:w="449" w:type="dxa"/>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协议间数</w:t>
            </w:r>
          </w:p>
        </w:tc>
        <w:tc>
          <w:tcPr>
            <w:tcW w:w="449" w:type="dxa"/>
            <w:shd w:val="clear" w:color="auto" w:fill="FFFFFF"/>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容纳人数</w:t>
            </w:r>
          </w:p>
        </w:tc>
        <w:tc>
          <w:tcPr>
            <w:tcW w:w="449" w:type="dxa"/>
            <w:shd w:val="clear" w:color="auto" w:fill="FFFFFF"/>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门市价</w:t>
            </w:r>
          </w:p>
        </w:tc>
        <w:tc>
          <w:tcPr>
            <w:tcW w:w="449" w:type="dxa"/>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协议价</w:t>
            </w:r>
          </w:p>
        </w:tc>
        <w:tc>
          <w:tcPr>
            <w:tcW w:w="898" w:type="dxa"/>
            <w:gridSpan w:val="2"/>
            <w:vMerge w:val="continue"/>
            <w:shd w:val="clear" w:color="auto" w:fill="auto"/>
            <w:vAlign w:val="center"/>
          </w:tcPr>
          <w:p>
            <w:pPr>
              <w:widowControl/>
              <w:jc w:val="center"/>
              <w:rPr>
                <w:rFonts w:ascii="宋体" w:hAnsi="宋体" w:cs="宋体"/>
                <w:color w:val="auto"/>
                <w:sz w:val="24"/>
                <w:szCs w:val="24"/>
                <w:highlight w:val="none"/>
              </w:rPr>
            </w:pPr>
          </w:p>
        </w:tc>
        <w:tc>
          <w:tcPr>
            <w:tcW w:w="449" w:type="dxa"/>
            <w:vMerge w:val="continue"/>
            <w:vAlign w:val="center"/>
          </w:tcPr>
          <w:p>
            <w:pPr>
              <w:widowControl/>
              <w:jc w:val="center"/>
              <w:rPr>
                <w:rFonts w:ascii="宋体" w:hAnsi="宋体" w:cs="宋体"/>
                <w:color w:val="auto"/>
                <w:sz w:val="24"/>
                <w:szCs w:val="24"/>
                <w:highlight w:val="none"/>
              </w:rPr>
            </w:pPr>
          </w:p>
        </w:tc>
        <w:tc>
          <w:tcPr>
            <w:tcW w:w="449" w:type="dxa"/>
            <w:vMerge w:val="continue"/>
            <w:vAlign w:val="center"/>
          </w:tcPr>
          <w:p>
            <w:pPr>
              <w:widowControl/>
              <w:jc w:val="center"/>
              <w:rPr>
                <w:rFonts w:ascii="宋体" w:hAnsi="宋体" w:cs="宋体"/>
                <w:color w:val="auto"/>
                <w:sz w:val="24"/>
                <w:szCs w:val="24"/>
                <w:highlight w:val="none"/>
              </w:rPr>
            </w:pPr>
          </w:p>
        </w:tc>
        <w:tc>
          <w:tcPr>
            <w:tcW w:w="449" w:type="dxa"/>
            <w:vMerge w:val="continue"/>
            <w:vAlign w:val="center"/>
          </w:tcPr>
          <w:p>
            <w:pPr>
              <w:widowControl/>
              <w:jc w:val="center"/>
              <w:rPr>
                <w:rFonts w:ascii="宋体" w:hAnsi="宋体" w:cs="宋体"/>
                <w:color w:val="auto"/>
                <w:sz w:val="24"/>
                <w:szCs w:val="24"/>
                <w:highlight w:val="none"/>
              </w:rPr>
            </w:pPr>
          </w:p>
        </w:tc>
        <w:tc>
          <w:tcPr>
            <w:tcW w:w="449" w:type="dxa"/>
            <w:vMerge w:val="continue"/>
            <w:vAlign w:val="center"/>
          </w:tcPr>
          <w:p>
            <w:pPr>
              <w:widowControl/>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jc w:val="center"/>
        </w:trPr>
        <w:tc>
          <w:tcPr>
            <w:tcW w:w="448" w:type="dxa"/>
            <w:vMerge w:val="restart"/>
            <w:shd w:val="clear" w:color="auto" w:fill="auto"/>
            <w:vAlign w:val="center"/>
          </w:tcPr>
          <w:p>
            <w:pPr>
              <w:widowControl/>
              <w:jc w:val="center"/>
              <w:rPr>
                <w:rFonts w:ascii="宋体" w:hAnsi="宋体" w:cs="宋体"/>
                <w:color w:val="auto"/>
                <w:sz w:val="24"/>
                <w:szCs w:val="24"/>
                <w:highlight w:val="none"/>
              </w:rPr>
            </w:pPr>
          </w:p>
        </w:tc>
        <w:tc>
          <w:tcPr>
            <w:tcW w:w="448" w:type="dxa"/>
            <w:vMerge w:val="restart"/>
            <w:shd w:val="clear" w:color="auto" w:fill="auto"/>
            <w:vAlign w:val="center"/>
          </w:tcPr>
          <w:p>
            <w:pPr>
              <w:widowControl/>
              <w:jc w:val="center"/>
              <w:rPr>
                <w:rFonts w:ascii="宋体" w:hAnsi="宋体" w:cs="宋体"/>
                <w:color w:val="auto"/>
                <w:sz w:val="24"/>
                <w:szCs w:val="24"/>
                <w:highlight w:val="none"/>
              </w:rPr>
            </w:pPr>
          </w:p>
        </w:tc>
        <w:tc>
          <w:tcPr>
            <w:tcW w:w="448" w:type="dxa"/>
            <w:vMerge w:val="restart"/>
            <w:shd w:val="clear" w:color="auto" w:fill="auto"/>
            <w:vAlign w:val="center"/>
          </w:tcPr>
          <w:p>
            <w:pPr>
              <w:widowControl/>
              <w:jc w:val="center"/>
              <w:rPr>
                <w:rFonts w:ascii="宋体" w:hAnsi="宋体" w:cs="宋体"/>
                <w:color w:val="auto"/>
                <w:sz w:val="24"/>
                <w:szCs w:val="24"/>
                <w:highlight w:val="none"/>
              </w:rPr>
            </w:pPr>
          </w:p>
        </w:tc>
        <w:tc>
          <w:tcPr>
            <w:tcW w:w="448" w:type="dxa"/>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单间</w:t>
            </w:r>
          </w:p>
        </w:tc>
        <w:tc>
          <w:tcPr>
            <w:tcW w:w="448" w:type="dxa"/>
            <w:shd w:val="clear" w:color="auto" w:fill="auto"/>
            <w:vAlign w:val="center"/>
          </w:tcPr>
          <w:p>
            <w:pPr>
              <w:widowControl/>
              <w:jc w:val="center"/>
              <w:rPr>
                <w:rFonts w:ascii="宋体" w:hAnsi="宋体" w:cs="宋体"/>
                <w:color w:val="auto"/>
                <w:sz w:val="24"/>
                <w:szCs w:val="24"/>
                <w:highlight w:val="none"/>
              </w:rPr>
            </w:pPr>
          </w:p>
        </w:tc>
        <w:tc>
          <w:tcPr>
            <w:tcW w:w="448" w:type="dxa"/>
            <w:shd w:val="clear" w:color="auto" w:fill="auto"/>
            <w:vAlign w:val="center"/>
          </w:tcPr>
          <w:p>
            <w:pPr>
              <w:widowControl/>
              <w:jc w:val="center"/>
              <w:rPr>
                <w:rFonts w:ascii="宋体" w:hAnsi="宋体" w:cs="宋体"/>
                <w:color w:val="auto"/>
                <w:sz w:val="24"/>
                <w:szCs w:val="24"/>
                <w:highlight w:val="none"/>
              </w:rPr>
            </w:pPr>
          </w:p>
        </w:tc>
        <w:tc>
          <w:tcPr>
            <w:tcW w:w="449" w:type="dxa"/>
            <w:shd w:val="clear" w:color="auto" w:fill="auto"/>
            <w:vAlign w:val="center"/>
          </w:tcPr>
          <w:p>
            <w:pPr>
              <w:widowControl/>
              <w:jc w:val="center"/>
              <w:rPr>
                <w:rFonts w:ascii="宋体" w:hAnsi="宋体" w:cs="宋体"/>
                <w:color w:val="auto"/>
                <w:sz w:val="24"/>
                <w:szCs w:val="24"/>
                <w:highlight w:val="none"/>
              </w:rPr>
            </w:pPr>
          </w:p>
        </w:tc>
        <w:tc>
          <w:tcPr>
            <w:tcW w:w="449" w:type="dxa"/>
            <w:shd w:val="clear" w:color="auto" w:fill="auto"/>
            <w:vAlign w:val="center"/>
          </w:tcPr>
          <w:p>
            <w:pPr>
              <w:widowControl/>
              <w:jc w:val="center"/>
              <w:rPr>
                <w:rFonts w:ascii="宋体" w:hAnsi="宋体" w:cs="宋体"/>
                <w:color w:val="auto"/>
                <w:sz w:val="24"/>
                <w:szCs w:val="24"/>
                <w:highlight w:val="none"/>
              </w:rPr>
            </w:pPr>
          </w:p>
        </w:tc>
        <w:tc>
          <w:tcPr>
            <w:tcW w:w="449" w:type="dxa"/>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大会议室</w:t>
            </w:r>
          </w:p>
        </w:tc>
        <w:tc>
          <w:tcPr>
            <w:tcW w:w="449" w:type="dxa"/>
            <w:shd w:val="clear" w:color="auto" w:fill="auto"/>
            <w:vAlign w:val="center"/>
          </w:tcPr>
          <w:p>
            <w:pPr>
              <w:widowControl/>
              <w:jc w:val="center"/>
              <w:rPr>
                <w:rFonts w:ascii="宋体" w:hAnsi="宋体" w:cs="宋体"/>
                <w:color w:val="auto"/>
                <w:sz w:val="24"/>
                <w:szCs w:val="24"/>
                <w:highlight w:val="none"/>
              </w:rPr>
            </w:pPr>
          </w:p>
        </w:tc>
        <w:tc>
          <w:tcPr>
            <w:tcW w:w="449" w:type="dxa"/>
            <w:shd w:val="clear" w:color="auto" w:fill="auto"/>
            <w:vAlign w:val="center"/>
          </w:tcPr>
          <w:p>
            <w:pPr>
              <w:widowControl/>
              <w:jc w:val="center"/>
              <w:rPr>
                <w:rFonts w:ascii="宋体" w:hAnsi="宋体" w:cs="宋体"/>
                <w:color w:val="auto"/>
                <w:sz w:val="24"/>
                <w:szCs w:val="24"/>
                <w:highlight w:val="none"/>
              </w:rPr>
            </w:pPr>
          </w:p>
        </w:tc>
        <w:tc>
          <w:tcPr>
            <w:tcW w:w="449" w:type="dxa"/>
            <w:shd w:val="clear" w:color="auto" w:fill="FFFFFF"/>
            <w:vAlign w:val="center"/>
          </w:tcPr>
          <w:p>
            <w:pPr>
              <w:widowControl/>
              <w:jc w:val="center"/>
              <w:rPr>
                <w:rFonts w:ascii="宋体" w:hAnsi="宋体" w:cs="宋体"/>
                <w:b/>
                <w:bCs/>
                <w:color w:val="auto"/>
                <w:sz w:val="24"/>
                <w:szCs w:val="24"/>
                <w:highlight w:val="none"/>
              </w:rPr>
            </w:pPr>
          </w:p>
        </w:tc>
        <w:tc>
          <w:tcPr>
            <w:tcW w:w="449" w:type="dxa"/>
            <w:shd w:val="clear" w:color="auto" w:fill="FFFFFF"/>
            <w:vAlign w:val="center"/>
          </w:tcPr>
          <w:p>
            <w:pPr>
              <w:widowControl/>
              <w:jc w:val="center"/>
              <w:rPr>
                <w:rFonts w:ascii="宋体" w:hAnsi="宋体" w:cs="宋体"/>
                <w:b/>
                <w:bCs/>
                <w:color w:val="auto"/>
                <w:sz w:val="24"/>
                <w:szCs w:val="24"/>
                <w:highlight w:val="none"/>
              </w:rPr>
            </w:pPr>
          </w:p>
        </w:tc>
        <w:tc>
          <w:tcPr>
            <w:tcW w:w="449" w:type="dxa"/>
            <w:shd w:val="clear" w:color="auto" w:fill="auto"/>
            <w:vAlign w:val="center"/>
          </w:tcPr>
          <w:p>
            <w:pPr>
              <w:widowControl/>
              <w:jc w:val="center"/>
              <w:rPr>
                <w:rFonts w:ascii="宋体" w:hAnsi="宋体" w:cs="宋体"/>
                <w:color w:val="auto"/>
                <w:sz w:val="24"/>
                <w:szCs w:val="24"/>
                <w:highlight w:val="none"/>
              </w:rPr>
            </w:pPr>
          </w:p>
        </w:tc>
        <w:tc>
          <w:tcPr>
            <w:tcW w:w="449" w:type="dxa"/>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一类会议</w:t>
            </w:r>
          </w:p>
        </w:tc>
        <w:tc>
          <w:tcPr>
            <w:tcW w:w="449" w:type="dxa"/>
            <w:shd w:val="clear" w:color="auto" w:fill="auto"/>
            <w:vAlign w:val="center"/>
          </w:tcPr>
          <w:p>
            <w:pPr>
              <w:widowControl/>
              <w:jc w:val="center"/>
              <w:rPr>
                <w:rFonts w:ascii="宋体" w:hAnsi="宋体" w:cs="宋体"/>
                <w:color w:val="auto"/>
                <w:sz w:val="24"/>
                <w:szCs w:val="24"/>
                <w:highlight w:val="none"/>
              </w:rPr>
            </w:pPr>
          </w:p>
        </w:tc>
        <w:tc>
          <w:tcPr>
            <w:tcW w:w="449" w:type="dxa"/>
            <w:vMerge w:val="restart"/>
            <w:shd w:val="clear" w:color="auto" w:fill="auto"/>
            <w:vAlign w:val="center"/>
          </w:tcPr>
          <w:p>
            <w:pPr>
              <w:widowControl/>
              <w:jc w:val="center"/>
              <w:rPr>
                <w:rFonts w:ascii="宋体" w:hAnsi="宋体" w:cs="宋体"/>
                <w:color w:val="auto"/>
                <w:sz w:val="24"/>
                <w:szCs w:val="24"/>
                <w:highlight w:val="none"/>
              </w:rPr>
            </w:pPr>
          </w:p>
        </w:tc>
        <w:tc>
          <w:tcPr>
            <w:tcW w:w="449" w:type="dxa"/>
            <w:vMerge w:val="restart"/>
            <w:shd w:val="clear" w:color="auto" w:fill="auto"/>
            <w:vAlign w:val="center"/>
          </w:tcPr>
          <w:p>
            <w:pPr>
              <w:widowControl/>
              <w:jc w:val="center"/>
              <w:rPr>
                <w:rFonts w:ascii="宋体" w:hAnsi="宋体" w:cs="宋体"/>
                <w:color w:val="auto"/>
                <w:sz w:val="24"/>
                <w:szCs w:val="24"/>
                <w:highlight w:val="none"/>
              </w:rPr>
            </w:pPr>
          </w:p>
        </w:tc>
        <w:tc>
          <w:tcPr>
            <w:tcW w:w="449" w:type="dxa"/>
            <w:vMerge w:val="restart"/>
            <w:shd w:val="clear" w:color="auto" w:fill="auto"/>
            <w:vAlign w:val="center"/>
          </w:tcPr>
          <w:p>
            <w:pPr>
              <w:widowControl/>
              <w:jc w:val="center"/>
              <w:rPr>
                <w:rFonts w:ascii="宋体" w:hAnsi="宋体" w:cs="宋体"/>
                <w:color w:val="auto"/>
                <w:sz w:val="24"/>
                <w:szCs w:val="24"/>
                <w:highlight w:val="none"/>
              </w:rPr>
            </w:pPr>
          </w:p>
        </w:tc>
        <w:tc>
          <w:tcPr>
            <w:tcW w:w="449" w:type="dxa"/>
            <w:vMerge w:val="restart"/>
            <w:shd w:val="clear" w:color="auto" w:fill="auto"/>
            <w:vAlign w:val="center"/>
          </w:tcPr>
          <w:p>
            <w:pPr>
              <w:widowControl/>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jc w:val="center"/>
        </w:trPr>
        <w:tc>
          <w:tcPr>
            <w:tcW w:w="448" w:type="dxa"/>
            <w:vMerge w:val="continue"/>
            <w:vAlign w:val="center"/>
          </w:tcPr>
          <w:p>
            <w:pPr>
              <w:widowControl/>
              <w:jc w:val="center"/>
              <w:rPr>
                <w:rFonts w:ascii="宋体" w:hAnsi="宋体" w:cs="宋体"/>
                <w:color w:val="auto"/>
                <w:sz w:val="24"/>
                <w:szCs w:val="24"/>
                <w:highlight w:val="none"/>
              </w:rPr>
            </w:pPr>
          </w:p>
        </w:tc>
        <w:tc>
          <w:tcPr>
            <w:tcW w:w="448" w:type="dxa"/>
            <w:vMerge w:val="continue"/>
            <w:vAlign w:val="center"/>
          </w:tcPr>
          <w:p>
            <w:pPr>
              <w:widowControl/>
              <w:jc w:val="center"/>
              <w:rPr>
                <w:rFonts w:ascii="宋体" w:hAnsi="宋体" w:cs="宋体"/>
                <w:color w:val="auto"/>
                <w:sz w:val="24"/>
                <w:szCs w:val="24"/>
                <w:highlight w:val="none"/>
              </w:rPr>
            </w:pPr>
          </w:p>
        </w:tc>
        <w:tc>
          <w:tcPr>
            <w:tcW w:w="448" w:type="dxa"/>
            <w:vMerge w:val="continue"/>
            <w:vAlign w:val="center"/>
          </w:tcPr>
          <w:p>
            <w:pPr>
              <w:widowControl/>
              <w:jc w:val="center"/>
              <w:rPr>
                <w:rFonts w:ascii="宋体" w:hAnsi="宋体" w:cs="宋体"/>
                <w:color w:val="auto"/>
                <w:sz w:val="24"/>
                <w:szCs w:val="24"/>
                <w:highlight w:val="none"/>
              </w:rPr>
            </w:pPr>
          </w:p>
        </w:tc>
        <w:tc>
          <w:tcPr>
            <w:tcW w:w="448" w:type="dxa"/>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标准间</w:t>
            </w:r>
          </w:p>
        </w:tc>
        <w:tc>
          <w:tcPr>
            <w:tcW w:w="448" w:type="dxa"/>
            <w:shd w:val="clear" w:color="auto" w:fill="auto"/>
            <w:vAlign w:val="center"/>
          </w:tcPr>
          <w:p>
            <w:pPr>
              <w:widowControl/>
              <w:jc w:val="center"/>
              <w:rPr>
                <w:rFonts w:ascii="宋体" w:hAnsi="宋体" w:cs="宋体"/>
                <w:color w:val="auto"/>
                <w:sz w:val="24"/>
                <w:szCs w:val="24"/>
                <w:highlight w:val="none"/>
              </w:rPr>
            </w:pPr>
          </w:p>
        </w:tc>
        <w:tc>
          <w:tcPr>
            <w:tcW w:w="448" w:type="dxa"/>
            <w:shd w:val="clear" w:color="auto" w:fill="auto"/>
            <w:vAlign w:val="center"/>
          </w:tcPr>
          <w:p>
            <w:pPr>
              <w:widowControl/>
              <w:jc w:val="center"/>
              <w:rPr>
                <w:rFonts w:ascii="宋体" w:hAnsi="宋体" w:cs="宋体"/>
                <w:color w:val="auto"/>
                <w:sz w:val="24"/>
                <w:szCs w:val="24"/>
                <w:highlight w:val="none"/>
              </w:rPr>
            </w:pPr>
          </w:p>
        </w:tc>
        <w:tc>
          <w:tcPr>
            <w:tcW w:w="449" w:type="dxa"/>
            <w:shd w:val="clear" w:color="auto" w:fill="auto"/>
            <w:vAlign w:val="center"/>
          </w:tcPr>
          <w:p>
            <w:pPr>
              <w:widowControl/>
              <w:jc w:val="center"/>
              <w:rPr>
                <w:rFonts w:ascii="宋体" w:hAnsi="宋体" w:cs="宋体"/>
                <w:color w:val="auto"/>
                <w:sz w:val="24"/>
                <w:szCs w:val="24"/>
                <w:highlight w:val="none"/>
              </w:rPr>
            </w:pPr>
          </w:p>
        </w:tc>
        <w:tc>
          <w:tcPr>
            <w:tcW w:w="449" w:type="dxa"/>
            <w:shd w:val="clear" w:color="auto" w:fill="auto"/>
            <w:vAlign w:val="center"/>
          </w:tcPr>
          <w:p>
            <w:pPr>
              <w:widowControl/>
              <w:jc w:val="center"/>
              <w:rPr>
                <w:rFonts w:ascii="宋体" w:hAnsi="宋体" w:cs="宋体"/>
                <w:color w:val="auto"/>
                <w:sz w:val="24"/>
                <w:szCs w:val="24"/>
                <w:highlight w:val="none"/>
              </w:rPr>
            </w:pPr>
          </w:p>
        </w:tc>
        <w:tc>
          <w:tcPr>
            <w:tcW w:w="449" w:type="dxa"/>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中会议室</w:t>
            </w:r>
          </w:p>
        </w:tc>
        <w:tc>
          <w:tcPr>
            <w:tcW w:w="449" w:type="dxa"/>
            <w:shd w:val="clear" w:color="auto" w:fill="auto"/>
            <w:vAlign w:val="center"/>
          </w:tcPr>
          <w:p>
            <w:pPr>
              <w:widowControl/>
              <w:jc w:val="center"/>
              <w:rPr>
                <w:rFonts w:ascii="宋体" w:hAnsi="宋体" w:cs="宋体"/>
                <w:color w:val="auto"/>
                <w:sz w:val="24"/>
                <w:szCs w:val="24"/>
                <w:highlight w:val="none"/>
              </w:rPr>
            </w:pPr>
          </w:p>
        </w:tc>
        <w:tc>
          <w:tcPr>
            <w:tcW w:w="449" w:type="dxa"/>
            <w:shd w:val="clear" w:color="auto" w:fill="auto"/>
            <w:vAlign w:val="center"/>
          </w:tcPr>
          <w:p>
            <w:pPr>
              <w:widowControl/>
              <w:jc w:val="center"/>
              <w:rPr>
                <w:rFonts w:ascii="宋体" w:hAnsi="宋体" w:cs="宋体"/>
                <w:color w:val="auto"/>
                <w:sz w:val="24"/>
                <w:szCs w:val="24"/>
                <w:highlight w:val="none"/>
              </w:rPr>
            </w:pPr>
          </w:p>
        </w:tc>
        <w:tc>
          <w:tcPr>
            <w:tcW w:w="449" w:type="dxa"/>
            <w:shd w:val="clear" w:color="auto" w:fill="FFFFFF"/>
            <w:vAlign w:val="center"/>
          </w:tcPr>
          <w:p>
            <w:pPr>
              <w:widowControl/>
              <w:jc w:val="center"/>
              <w:rPr>
                <w:rFonts w:ascii="宋体" w:hAnsi="宋体" w:cs="宋体"/>
                <w:b/>
                <w:bCs/>
                <w:color w:val="auto"/>
                <w:sz w:val="24"/>
                <w:szCs w:val="24"/>
                <w:highlight w:val="none"/>
              </w:rPr>
            </w:pPr>
          </w:p>
        </w:tc>
        <w:tc>
          <w:tcPr>
            <w:tcW w:w="449" w:type="dxa"/>
            <w:shd w:val="clear" w:color="auto" w:fill="FFFFFF"/>
            <w:vAlign w:val="center"/>
          </w:tcPr>
          <w:p>
            <w:pPr>
              <w:widowControl/>
              <w:jc w:val="center"/>
              <w:rPr>
                <w:rFonts w:ascii="宋体" w:hAnsi="宋体" w:cs="宋体"/>
                <w:b/>
                <w:bCs/>
                <w:color w:val="auto"/>
                <w:sz w:val="24"/>
                <w:szCs w:val="24"/>
                <w:highlight w:val="none"/>
              </w:rPr>
            </w:pPr>
          </w:p>
        </w:tc>
        <w:tc>
          <w:tcPr>
            <w:tcW w:w="449" w:type="dxa"/>
            <w:shd w:val="clear" w:color="auto" w:fill="auto"/>
            <w:vAlign w:val="center"/>
          </w:tcPr>
          <w:p>
            <w:pPr>
              <w:widowControl/>
              <w:jc w:val="center"/>
              <w:rPr>
                <w:rFonts w:ascii="宋体" w:hAnsi="宋体" w:cs="宋体"/>
                <w:color w:val="auto"/>
                <w:sz w:val="24"/>
                <w:szCs w:val="24"/>
                <w:highlight w:val="none"/>
              </w:rPr>
            </w:pPr>
          </w:p>
        </w:tc>
        <w:tc>
          <w:tcPr>
            <w:tcW w:w="449" w:type="dxa"/>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二类会议</w:t>
            </w:r>
          </w:p>
        </w:tc>
        <w:tc>
          <w:tcPr>
            <w:tcW w:w="449" w:type="dxa"/>
            <w:shd w:val="clear" w:color="auto" w:fill="auto"/>
            <w:vAlign w:val="center"/>
          </w:tcPr>
          <w:p>
            <w:pPr>
              <w:widowControl/>
              <w:jc w:val="center"/>
              <w:rPr>
                <w:rFonts w:ascii="宋体" w:hAnsi="宋体" w:cs="宋体"/>
                <w:color w:val="auto"/>
                <w:sz w:val="24"/>
                <w:szCs w:val="24"/>
                <w:highlight w:val="none"/>
              </w:rPr>
            </w:pPr>
          </w:p>
        </w:tc>
        <w:tc>
          <w:tcPr>
            <w:tcW w:w="449" w:type="dxa"/>
            <w:vMerge w:val="continue"/>
            <w:vAlign w:val="center"/>
          </w:tcPr>
          <w:p>
            <w:pPr>
              <w:widowControl/>
              <w:jc w:val="center"/>
              <w:rPr>
                <w:rFonts w:ascii="宋体" w:hAnsi="宋体" w:cs="宋体"/>
                <w:color w:val="auto"/>
                <w:sz w:val="24"/>
                <w:szCs w:val="24"/>
                <w:highlight w:val="none"/>
              </w:rPr>
            </w:pPr>
          </w:p>
        </w:tc>
        <w:tc>
          <w:tcPr>
            <w:tcW w:w="449" w:type="dxa"/>
            <w:vMerge w:val="continue"/>
            <w:vAlign w:val="center"/>
          </w:tcPr>
          <w:p>
            <w:pPr>
              <w:widowControl/>
              <w:jc w:val="center"/>
              <w:rPr>
                <w:rFonts w:ascii="宋体" w:hAnsi="宋体" w:cs="宋体"/>
                <w:color w:val="auto"/>
                <w:sz w:val="24"/>
                <w:szCs w:val="24"/>
                <w:highlight w:val="none"/>
              </w:rPr>
            </w:pPr>
          </w:p>
        </w:tc>
        <w:tc>
          <w:tcPr>
            <w:tcW w:w="449" w:type="dxa"/>
            <w:vMerge w:val="continue"/>
            <w:vAlign w:val="center"/>
          </w:tcPr>
          <w:p>
            <w:pPr>
              <w:widowControl/>
              <w:jc w:val="center"/>
              <w:rPr>
                <w:rFonts w:ascii="宋体" w:hAnsi="宋体" w:cs="宋体"/>
                <w:color w:val="auto"/>
                <w:sz w:val="24"/>
                <w:szCs w:val="24"/>
                <w:highlight w:val="none"/>
              </w:rPr>
            </w:pPr>
          </w:p>
        </w:tc>
        <w:tc>
          <w:tcPr>
            <w:tcW w:w="449" w:type="dxa"/>
            <w:vMerge w:val="continue"/>
            <w:vAlign w:val="center"/>
          </w:tcPr>
          <w:p>
            <w:pPr>
              <w:widowControl/>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1" w:hRule="atLeast"/>
          <w:jc w:val="center"/>
        </w:trPr>
        <w:tc>
          <w:tcPr>
            <w:tcW w:w="448" w:type="dxa"/>
            <w:vMerge w:val="continue"/>
            <w:vAlign w:val="center"/>
          </w:tcPr>
          <w:p>
            <w:pPr>
              <w:widowControl/>
              <w:jc w:val="center"/>
              <w:rPr>
                <w:rFonts w:ascii="宋体" w:hAnsi="宋体" w:cs="宋体"/>
                <w:color w:val="auto"/>
                <w:sz w:val="24"/>
                <w:szCs w:val="24"/>
                <w:highlight w:val="none"/>
              </w:rPr>
            </w:pPr>
          </w:p>
        </w:tc>
        <w:tc>
          <w:tcPr>
            <w:tcW w:w="448" w:type="dxa"/>
            <w:vMerge w:val="continue"/>
            <w:vAlign w:val="center"/>
          </w:tcPr>
          <w:p>
            <w:pPr>
              <w:widowControl/>
              <w:jc w:val="center"/>
              <w:rPr>
                <w:rFonts w:ascii="宋体" w:hAnsi="宋体" w:cs="宋体"/>
                <w:color w:val="auto"/>
                <w:sz w:val="24"/>
                <w:szCs w:val="24"/>
                <w:highlight w:val="none"/>
              </w:rPr>
            </w:pPr>
          </w:p>
        </w:tc>
        <w:tc>
          <w:tcPr>
            <w:tcW w:w="448" w:type="dxa"/>
            <w:vMerge w:val="continue"/>
            <w:vAlign w:val="center"/>
          </w:tcPr>
          <w:p>
            <w:pPr>
              <w:widowControl/>
              <w:jc w:val="center"/>
              <w:rPr>
                <w:rFonts w:ascii="宋体" w:hAnsi="宋体" w:cs="宋体"/>
                <w:color w:val="auto"/>
                <w:sz w:val="24"/>
                <w:szCs w:val="24"/>
                <w:highlight w:val="none"/>
              </w:rPr>
            </w:pPr>
          </w:p>
        </w:tc>
        <w:tc>
          <w:tcPr>
            <w:tcW w:w="448" w:type="dxa"/>
            <w:shd w:val="clear" w:color="auto" w:fill="auto"/>
            <w:vAlign w:val="center"/>
          </w:tcPr>
          <w:p>
            <w:pPr>
              <w:widowControl/>
              <w:jc w:val="center"/>
              <w:rPr>
                <w:rFonts w:ascii="宋体" w:hAnsi="宋体" w:cs="宋体"/>
                <w:color w:val="auto"/>
                <w:sz w:val="24"/>
                <w:szCs w:val="24"/>
                <w:highlight w:val="none"/>
              </w:rPr>
            </w:pPr>
            <w:r>
              <w:rPr>
                <w:rFonts w:ascii="宋体" w:hAnsi="宋体" w:cs="宋体"/>
                <w:color w:val="auto"/>
                <w:sz w:val="24"/>
                <w:szCs w:val="24"/>
                <w:highlight w:val="none"/>
              </w:rPr>
              <w:t>套间</w:t>
            </w:r>
          </w:p>
        </w:tc>
        <w:tc>
          <w:tcPr>
            <w:tcW w:w="448" w:type="dxa"/>
            <w:shd w:val="clear" w:color="auto" w:fill="auto"/>
            <w:vAlign w:val="center"/>
          </w:tcPr>
          <w:p>
            <w:pPr>
              <w:widowControl/>
              <w:jc w:val="center"/>
              <w:rPr>
                <w:rFonts w:ascii="宋体" w:hAnsi="宋体" w:cs="宋体"/>
                <w:color w:val="auto"/>
                <w:sz w:val="24"/>
                <w:szCs w:val="24"/>
                <w:highlight w:val="none"/>
              </w:rPr>
            </w:pPr>
          </w:p>
        </w:tc>
        <w:tc>
          <w:tcPr>
            <w:tcW w:w="448" w:type="dxa"/>
            <w:shd w:val="clear" w:color="auto" w:fill="auto"/>
            <w:vAlign w:val="center"/>
          </w:tcPr>
          <w:p>
            <w:pPr>
              <w:widowControl/>
              <w:jc w:val="center"/>
              <w:rPr>
                <w:rFonts w:ascii="宋体" w:hAnsi="宋体" w:cs="宋体"/>
                <w:color w:val="auto"/>
                <w:sz w:val="24"/>
                <w:szCs w:val="24"/>
                <w:highlight w:val="none"/>
              </w:rPr>
            </w:pPr>
          </w:p>
        </w:tc>
        <w:tc>
          <w:tcPr>
            <w:tcW w:w="449" w:type="dxa"/>
            <w:shd w:val="clear" w:color="auto" w:fill="auto"/>
            <w:vAlign w:val="center"/>
          </w:tcPr>
          <w:p>
            <w:pPr>
              <w:widowControl/>
              <w:jc w:val="center"/>
              <w:rPr>
                <w:rFonts w:ascii="宋体" w:hAnsi="宋体" w:cs="宋体"/>
                <w:color w:val="auto"/>
                <w:sz w:val="24"/>
                <w:szCs w:val="24"/>
                <w:highlight w:val="none"/>
              </w:rPr>
            </w:pPr>
          </w:p>
        </w:tc>
        <w:tc>
          <w:tcPr>
            <w:tcW w:w="449" w:type="dxa"/>
            <w:shd w:val="clear" w:color="auto" w:fill="auto"/>
            <w:vAlign w:val="center"/>
          </w:tcPr>
          <w:p>
            <w:pPr>
              <w:widowControl/>
              <w:jc w:val="center"/>
              <w:rPr>
                <w:rFonts w:ascii="宋体" w:hAnsi="宋体" w:cs="宋体"/>
                <w:color w:val="auto"/>
                <w:sz w:val="24"/>
                <w:szCs w:val="24"/>
                <w:highlight w:val="none"/>
              </w:rPr>
            </w:pPr>
          </w:p>
        </w:tc>
        <w:tc>
          <w:tcPr>
            <w:tcW w:w="449" w:type="dxa"/>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小会议室</w:t>
            </w:r>
          </w:p>
        </w:tc>
        <w:tc>
          <w:tcPr>
            <w:tcW w:w="449" w:type="dxa"/>
            <w:shd w:val="clear" w:color="auto" w:fill="auto"/>
            <w:vAlign w:val="center"/>
          </w:tcPr>
          <w:p>
            <w:pPr>
              <w:widowControl/>
              <w:jc w:val="center"/>
              <w:rPr>
                <w:rFonts w:ascii="宋体" w:hAnsi="宋体" w:cs="宋体"/>
                <w:color w:val="auto"/>
                <w:sz w:val="24"/>
                <w:szCs w:val="24"/>
                <w:highlight w:val="none"/>
              </w:rPr>
            </w:pPr>
          </w:p>
        </w:tc>
        <w:tc>
          <w:tcPr>
            <w:tcW w:w="449" w:type="dxa"/>
            <w:shd w:val="clear" w:color="auto" w:fill="auto"/>
            <w:vAlign w:val="center"/>
          </w:tcPr>
          <w:p>
            <w:pPr>
              <w:widowControl/>
              <w:jc w:val="center"/>
              <w:rPr>
                <w:rFonts w:ascii="宋体" w:hAnsi="宋体" w:cs="宋体"/>
                <w:color w:val="auto"/>
                <w:sz w:val="24"/>
                <w:szCs w:val="24"/>
                <w:highlight w:val="none"/>
              </w:rPr>
            </w:pPr>
          </w:p>
        </w:tc>
        <w:tc>
          <w:tcPr>
            <w:tcW w:w="449" w:type="dxa"/>
            <w:shd w:val="clear" w:color="auto" w:fill="FFFFFF"/>
            <w:vAlign w:val="center"/>
          </w:tcPr>
          <w:p>
            <w:pPr>
              <w:widowControl/>
              <w:jc w:val="center"/>
              <w:rPr>
                <w:rFonts w:ascii="宋体" w:hAnsi="宋体" w:cs="宋体"/>
                <w:b/>
                <w:bCs/>
                <w:color w:val="auto"/>
                <w:sz w:val="24"/>
                <w:szCs w:val="24"/>
                <w:highlight w:val="none"/>
              </w:rPr>
            </w:pPr>
          </w:p>
        </w:tc>
        <w:tc>
          <w:tcPr>
            <w:tcW w:w="449" w:type="dxa"/>
            <w:shd w:val="clear" w:color="auto" w:fill="FFFFFF"/>
            <w:vAlign w:val="center"/>
          </w:tcPr>
          <w:p>
            <w:pPr>
              <w:widowControl/>
              <w:jc w:val="center"/>
              <w:rPr>
                <w:rFonts w:ascii="宋体" w:hAnsi="宋体" w:cs="宋体"/>
                <w:b/>
                <w:bCs/>
                <w:color w:val="auto"/>
                <w:sz w:val="24"/>
                <w:szCs w:val="24"/>
                <w:highlight w:val="none"/>
              </w:rPr>
            </w:pPr>
          </w:p>
        </w:tc>
        <w:tc>
          <w:tcPr>
            <w:tcW w:w="449" w:type="dxa"/>
            <w:shd w:val="clear" w:color="auto" w:fill="auto"/>
            <w:vAlign w:val="center"/>
          </w:tcPr>
          <w:p>
            <w:pPr>
              <w:widowControl/>
              <w:jc w:val="center"/>
              <w:rPr>
                <w:rFonts w:ascii="宋体" w:hAnsi="宋体" w:cs="宋体"/>
                <w:color w:val="auto"/>
                <w:sz w:val="24"/>
                <w:szCs w:val="24"/>
                <w:highlight w:val="none"/>
              </w:rPr>
            </w:pPr>
          </w:p>
        </w:tc>
        <w:tc>
          <w:tcPr>
            <w:tcW w:w="449" w:type="dxa"/>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三类会议</w:t>
            </w:r>
          </w:p>
        </w:tc>
        <w:tc>
          <w:tcPr>
            <w:tcW w:w="449" w:type="dxa"/>
            <w:shd w:val="clear" w:color="auto" w:fill="auto"/>
            <w:vAlign w:val="center"/>
          </w:tcPr>
          <w:p>
            <w:pPr>
              <w:widowControl/>
              <w:jc w:val="center"/>
              <w:rPr>
                <w:rFonts w:ascii="宋体" w:hAnsi="宋体" w:cs="宋体"/>
                <w:color w:val="auto"/>
                <w:sz w:val="24"/>
                <w:szCs w:val="24"/>
                <w:highlight w:val="none"/>
              </w:rPr>
            </w:pPr>
          </w:p>
        </w:tc>
        <w:tc>
          <w:tcPr>
            <w:tcW w:w="449" w:type="dxa"/>
            <w:vMerge w:val="continue"/>
            <w:vAlign w:val="center"/>
          </w:tcPr>
          <w:p>
            <w:pPr>
              <w:widowControl/>
              <w:jc w:val="center"/>
              <w:rPr>
                <w:rFonts w:ascii="宋体" w:hAnsi="宋体" w:cs="宋体"/>
                <w:color w:val="auto"/>
                <w:sz w:val="24"/>
                <w:szCs w:val="24"/>
                <w:highlight w:val="none"/>
              </w:rPr>
            </w:pPr>
          </w:p>
        </w:tc>
        <w:tc>
          <w:tcPr>
            <w:tcW w:w="449" w:type="dxa"/>
            <w:vMerge w:val="continue"/>
            <w:vAlign w:val="center"/>
          </w:tcPr>
          <w:p>
            <w:pPr>
              <w:widowControl/>
              <w:jc w:val="center"/>
              <w:rPr>
                <w:rFonts w:ascii="宋体" w:hAnsi="宋体" w:cs="宋体"/>
                <w:color w:val="auto"/>
                <w:sz w:val="24"/>
                <w:szCs w:val="24"/>
                <w:highlight w:val="none"/>
              </w:rPr>
            </w:pPr>
          </w:p>
        </w:tc>
        <w:tc>
          <w:tcPr>
            <w:tcW w:w="449" w:type="dxa"/>
            <w:vMerge w:val="continue"/>
            <w:vAlign w:val="center"/>
          </w:tcPr>
          <w:p>
            <w:pPr>
              <w:widowControl/>
              <w:jc w:val="center"/>
              <w:rPr>
                <w:rFonts w:ascii="宋体" w:hAnsi="宋体" w:cs="宋体"/>
                <w:color w:val="auto"/>
                <w:sz w:val="24"/>
                <w:szCs w:val="24"/>
                <w:highlight w:val="none"/>
              </w:rPr>
            </w:pPr>
          </w:p>
        </w:tc>
        <w:tc>
          <w:tcPr>
            <w:tcW w:w="449" w:type="dxa"/>
            <w:vMerge w:val="continue"/>
            <w:vAlign w:val="center"/>
          </w:tcPr>
          <w:p>
            <w:pPr>
              <w:widowControl/>
              <w:jc w:val="center"/>
              <w:rPr>
                <w:rFonts w:ascii="宋体" w:hAnsi="宋体" w:cs="宋体"/>
                <w:color w:val="auto"/>
                <w:sz w:val="24"/>
                <w:szCs w:val="24"/>
                <w:highlight w:val="none"/>
              </w:rPr>
            </w:pPr>
          </w:p>
        </w:tc>
      </w:tr>
    </w:tbl>
    <w:p>
      <w:pPr>
        <w:spacing w:line="360" w:lineRule="auto"/>
        <w:rPr>
          <w:rFonts w:ascii="宋体" w:hAnsi="宋体"/>
          <w:color w:val="auto"/>
          <w:highlight w:val="none"/>
        </w:rPr>
      </w:pPr>
    </w:p>
    <w:p>
      <w:pPr>
        <w:spacing w:line="360" w:lineRule="auto"/>
        <w:rPr>
          <w:rFonts w:ascii="宋体" w:hAnsi="宋体"/>
          <w:color w:val="auto"/>
          <w:highlight w:val="none"/>
        </w:rPr>
      </w:pPr>
      <w:r>
        <w:rPr>
          <w:rFonts w:ascii="宋体" w:hAnsi="宋体"/>
          <w:color w:val="auto"/>
          <w:highlight w:val="none"/>
        </w:rPr>
        <w:t>注：1</w:t>
      </w:r>
      <w:r>
        <w:rPr>
          <w:rFonts w:hint="eastAsia" w:ascii="宋体" w:hAnsi="宋体"/>
          <w:color w:val="auto"/>
          <w:highlight w:val="none"/>
        </w:rPr>
        <w:t xml:space="preserve">. </w:t>
      </w:r>
      <w:r>
        <w:rPr>
          <w:rFonts w:ascii="宋体" w:hAnsi="宋体"/>
          <w:color w:val="auto"/>
          <w:highlight w:val="none"/>
        </w:rPr>
        <w:t>表中客房、会议室类型不能满足需要时，可以按实际情况进行细化，增加行次。</w:t>
      </w:r>
    </w:p>
    <w:p>
      <w:pPr>
        <w:spacing w:line="360" w:lineRule="auto"/>
        <w:ind w:firstLine="420"/>
        <w:rPr>
          <w:rFonts w:ascii="宋体" w:hAnsi="宋体"/>
          <w:color w:val="auto"/>
          <w:highlight w:val="none"/>
        </w:rPr>
      </w:pPr>
      <w:r>
        <w:rPr>
          <w:rFonts w:ascii="宋体" w:hAnsi="宋体"/>
          <w:color w:val="auto"/>
          <w:highlight w:val="none"/>
        </w:rPr>
        <w:t>2</w:t>
      </w:r>
      <w:r>
        <w:rPr>
          <w:rFonts w:hint="eastAsia" w:ascii="宋体" w:hAnsi="宋体"/>
          <w:color w:val="auto"/>
          <w:highlight w:val="none"/>
        </w:rPr>
        <w:t>. 会议定点场所</w:t>
      </w:r>
      <w:r>
        <w:rPr>
          <w:rFonts w:ascii="宋体" w:hAnsi="宋体"/>
          <w:color w:val="auto"/>
          <w:highlight w:val="none"/>
        </w:rPr>
        <w:t>名称与发票开具单位名称不一致的，需要填写“发票开具单位名称”。</w:t>
      </w:r>
    </w:p>
    <w:p>
      <w:pPr>
        <w:spacing w:line="360" w:lineRule="auto"/>
        <w:ind w:firstLine="420"/>
        <w:rPr>
          <w:rFonts w:ascii="宋体" w:hAnsi="宋体"/>
          <w:color w:val="auto"/>
          <w:highlight w:val="none"/>
        </w:rPr>
      </w:pPr>
      <w:r>
        <w:rPr>
          <w:rFonts w:ascii="宋体" w:hAnsi="宋体"/>
          <w:color w:val="auto"/>
          <w:highlight w:val="none"/>
        </w:rPr>
        <w:t>3</w:t>
      </w:r>
      <w:r>
        <w:rPr>
          <w:rFonts w:hint="eastAsia" w:ascii="宋体" w:hAnsi="宋体"/>
          <w:color w:val="auto"/>
          <w:highlight w:val="none"/>
        </w:rPr>
        <w:t>. 响应单位</w:t>
      </w:r>
      <w:r>
        <w:rPr>
          <w:rFonts w:ascii="宋体" w:hAnsi="宋体"/>
          <w:color w:val="auto"/>
          <w:highlight w:val="none"/>
        </w:rPr>
        <w:t>必须如实填报全部房间数量。</w:t>
      </w:r>
    </w:p>
    <w:p>
      <w:pPr>
        <w:spacing w:line="360" w:lineRule="auto"/>
        <w:ind w:firstLine="420"/>
        <w:rPr>
          <w:rFonts w:ascii="宋体" w:hAnsi="宋体"/>
          <w:color w:val="auto"/>
          <w:highlight w:val="none"/>
        </w:rPr>
      </w:pPr>
      <w:r>
        <w:rPr>
          <w:rFonts w:hint="eastAsia" w:ascii="宋体" w:hAnsi="宋体"/>
          <w:color w:val="auto"/>
          <w:highlight w:val="none"/>
        </w:rPr>
        <w:t>4</w:t>
      </w:r>
      <w:r>
        <w:rPr>
          <w:rFonts w:ascii="宋体" w:hAnsi="宋体"/>
          <w:color w:val="auto"/>
          <w:highlight w:val="none"/>
        </w:rPr>
        <w:t>.</w:t>
      </w:r>
      <w:r>
        <w:rPr>
          <w:rFonts w:hint="eastAsia" w:ascii="宋体" w:hAnsi="宋体"/>
          <w:color w:val="auto"/>
          <w:highlight w:val="none"/>
        </w:rPr>
        <w:t xml:space="preserve"> 会议综合报价一栏中所有价格均不得超过限价。</w:t>
      </w:r>
    </w:p>
    <w:p>
      <w:pPr>
        <w:spacing w:line="360" w:lineRule="auto"/>
        <w:ind w:firstLine="420"/>
        <w:rPr>
          <w:rFonts w:ascii="宋体" w:hAnsi="宋体"/>
          <w:color w:val="auto"/>
          <w:highlight w:val="none"/>
        </w:rPr>
      </w:pPr>
      <w:r>
        <w:rPr>
          <w:rFonts w:ascii="宋体" w:hAnsi="宋体"/>
          <w:color w:val="auto"/>
          <w:highlight w:val="none"/>
        </w:rPr>
        <w:t>5</w:t>
      </w:r>
      <w:r>
        <w:rPr>
          <w:rFonts w:hint="eastAsia" w:ascii="宋体" w:hAnsi="宋体"/>
          <w:color w:val="auto"/>
          <w:highlight w:val="none"/>
        </w:rPr>
        <w:t>. 各分项</w:t>
      </w:r>
      <w:r>
        <w:rPr>
          <w:rFonts w:ascii="宋体" w:hAnsi="宋体"/>
          <w:color w:val="auto"/>
          <w:highlight w:val="none"/>
        </w:rPr>
        <w:t>报价上限</w:t>
      </w:r>
      <w:r>
        <w:rPr>
          <w:rFonts w:hint="eastAsia" w:ascii="宋体" w:hAnsi="宋体"/>
          <w:color w:val="auto"/>
          <w:highlight w:val="none"/>
        </w:rPr>
        <w:t>如下</w:t>
      </w:r>
      <w:r>
        <w:rPr>
          <w:rFonts w:ascii="宋体" w:hAnsi="宋体"/>
          <w:color w:val="auto"/>
          <w:highlight w:val="none"/>
        </w:rPr>
        <w:t>：</w:t>
      </w:r>
      <w:r>
        <w:rPr>
          <w:rFonts w:hint="eastAsia" w:ascii="宋体" w:hAnsi="宋体"/>
          <w:color w:val="auto"/>
          <w:highlight w:val="none"/>
        </w:rPr>
        <w:t>综合报价上限（会议费综合定额标准）：一类会议费综合定额标准上限：</w:t>
      </w:r>
      <w:r>
        <w:rPr>
          <w:rFonts w:hint="eastAsia" w:ascii="宋体" w:hAnsi="宋体"/>
          <w:color w:val="auto"/>
          <w:highlight w:val="none"/>
          <w:lang w:val="en-US" w:eastAsia="zh-CN"/>
        </w:rPr>
        <w:t>500</w:t>
      </w:r>
      <w:r>
        <w:rPr>
          <w:rFonts w:hint="eastAsia" w:ascii="宋体" w:hAnsi="宋体"/>
          <w:color w:val="auto"/>
          <w:highlight w:val="none"/>
        </w:rPr>
        <w:t>（元/人.天）；二类会议费综合定额标准上限：</w:t>
      </w:r>
      <w:r>
        <w:rPr>
          <w:rFonts w:hint="eastAsia" w:ascii="宋体" w:hAnsi="宋体"/>
          <w:color w:val="auto"/>
          <w:highlight w:val="none"/>
          <w:lang w:val="en-US" w:eastAsia="zh-CN"/>
        </w:rPr>
        <w:t>400</w:t>
      </w:r>
      <w:r>
        <w:rPr>
          <w:rFonts w:hint="eastAsia" w:ascii="宋体" w:hAnsi="宋体"/>
          <w:color w:val="auto"/>
          <w:highlight w:val="none"/>
        </w:rPr>
        <w:t>（元/人.天）；三类会议费综合定额标准上限：</w:t>
      </w:r>
      <w:r>
        <w:rPr>
          <w:rFonts w:hint="eastAsia" w:ascii="宋体" w:hAnsi="宋体"/>
          <w:color w:val="auto"/>
          <w:highlight w:val="none"/>
          <w:lang w:val="en-US" w:eastAsia="zh-CN"/>
        </w:rPr>
        <w:t>300</w:t>
      </w:r>
      <w:r>
        <w:rPr>
          <w:rFonts w:hint="eastAsia" w:ascii="宋体" w:hAnsi="宋体"/>
          <w:color w:val="auto"/>
          <w:highlight w:val="none"/>
        </w:rPr>
        <w:t>（元/人.天）。客房标准间（即双人间）价格不高于</w:t>
      </w:r>
      <w:r>
        <w:rPr>
          <w:rFonts w:hint="eastAsia" w:ascii="宋体" w:hAnsi="宋体"/>
          <w:color w:val="auto"/>
          <w:highlight w:val="none"/>
          <w:lang w:val="en-US" w:eastAsia="zh-CN"/>
        </w:rPr>
        <w:t>340</w:t>
      </w:r>
      <w:r>
        <w:rPr>
          <w:rFonts w:hint="eastAsia" w:ascii="宋体" w:hAnsi="宋体"/>
          <w:color w:val="auto"/>
          <w:highlight w:val="none"/>
        </w:rPr>
        <w:t>元/天（含双早），客房单间价格不高于</w:t>
      </w:r>
      <w:r>
        <w:rPr>
          <w:rFonts w:hint="eastAsia" w:ascii="宋体" w:hAnsi="宋体"/>
          <w:color w:val="auto"/>
          <w:highlight w:val="none"/>
          <w:lang w:val="en-US" w:eastAsia="zh-CN"/>
        </w:rPr>
        <w:t>340</w:t>
      </w:r>
      <w:r>
        <w:rPr>
          <w:rFonts w:hint="eastAsia" w:ascii="宋体" w:hAnsi="宋体"/>
          <w:color w:val="auto"/>
          <w:highlight w:val="none"/>
        </w:rPr>
        <w:t>元/天（含早）。</w:t>
      </w:r>
    </w:p>
    <w:p>
      <w:pPr>
        <w:spacing w:line="360" w:lineRule="auto"/>
        <w:ind w:firstLine="420"/>
        <w:rPr>
          <w:rFonts w:ascii="宋体" w:hAnsi="宋体"/>
          <w:color w:val="auto"/>
          <w:highlight w:val="none"/>
        </w:rPr>
      </w:pPr>
      <w:r>
        <w:rPr>
          <w:rFonts w:hint="eastAsia" w:ascii="宋体" w:hAnsi="宋体"/>
          <w:color w:val="auto"/>
          <w:highlight w:val="none"/>
        </w:rPr>
        <w:t xml:space="preserve">6. </w:t>
      </w:r>
      <w:r>
        <w:rPr>
          <w:rFonts w:ascii="宋体" w:hAnsi="宋体"/>
          <w:color w:val="auto"/>
          <w:highlight w:val="none"/>
        </w:rPr>
        <w:t>综合报价包括住宿费</w:t>
      </w:r>
      <w:r>
        <w:rPr>
          <w:rFonts w:hint="eastAsia" w:ascii="宋体" w:hAnsi="宋体"/>
          <w:color w:val="auto"/>
          <w:highlight w:val="none"/>
        </w:rPr>
        <w:t>（含早餐，早餐份数与房间床位数一致）、</w:t>
      </w:r>
      <w:r>
        <w:rPr>
          <w:rFonts w:ascii="宋体" w:hAnsi="宋体"/>
          <w:color w:val="auto"/>
          <w:highlight w:val="none"/>
        </w:rPr>
        <w:t>会场费</w:t>
      </w:r>
      <w:r>
        <w:rPr>
          <w:rFonts w:hint="eastAsia" w:ascii="宋体" w:hAnsi="宋体"/>
          <w:color w:val="auto"/>
          <w:highlight w:val="none"/>
        </w:rPr>
        <w:t>（应包含空调，并配备满足会议使用的音响设备，有多媒体演示设备（电脑、实物投影仪、多媒体投影仪等），灯光等）</w:t>
      </w:r>
      <w:r>
        <w:rPr>
          <w:rFonts w:ascii="宋体" w:hAnsi="宋体"/>
          <w:color w:val="auto"/>
          <w:highlight w:val="none"/>
        </w:rPr>
        <w:t>、伙食费、交通费、办公用品费、材料印刷费、医药费等，实行综合定额控制，在综合定额内据实支付。</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供应商全称（加盖CA电子公章）：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会议定点场所名称：</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发票开具单位名称：</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r>
        <w:rPr>
          <w:rFonts w:ascii="宋体" w:hAnsi="宋体"/>
          <w:color w:val="auto"/>
          <w:sz w:val="24"/>
          <w:szCs w:val="24"/>
          <w:highlight w:val="non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spacing w:line="360" w:lineRule="auto"/>
        <w:rPr>
          <w:rFonts w:ascii="宋体" w:hAnsi="宋体"/>
          <w:color w:val="auto"/>
          <w:sz w:val="24"/>
          <w:szCs w:val="24"/>
          <w:highlight w:val="none"/>
        </w:rPr>
        <w:sectPr>
          <w:footerReference r:id="rId7" w:type="first"/>
          <w:footerReference r:id="rId6" w:type="default"/>
          <w:pgSz w:w="11906" w:h="16838"/>
          <w:pgMar w:top="1418" w:right="1588" w:bottom="1418" w:left="1365" w:header="851" w:footer="907" w:gutter="0"/>
          <w:cols w:space="1701" w:num="1"/>
          <w:titlePg/>
          <w:docGrid w:linePitch="360" w:charSpace="0"/>
        </w:sectPr>
      </w:pPr>
    </w:p>
    <w:p>
      <w:pPr>
        <w:spacing w:before="312" w:after="312"/>
        <w:rPr>
          <w:rFonts w:ascii="黑体" w:hAnsi="黑体" w:eastAsia="黑体" w:cs="宋体"/>
          <w:bCs/>
          <w:color w:val="auto"/>
          <w:sz w:val="36"/>
          <w:szCs w:val="28"/>
          <w:highlight w:val="none"/>
        </w:rPr>
      </w:pPr>
      <w:r>
        <w:rPr>
          <w:rFonts w:hint="eastAsia" w:ascii="黑体" w:hAnsi="黑体" w:eastAsia="黑体" w:cs="宋体"/>
          <w:bCs/>
          <w:color w:val="auto"/>
          <w:sz w:val="36"/>
          <w:szCs w:val="28"/>
          <w:highlight w:val="none"/>
        </w:rPr>
        <w:t>（二）</w:t>
      </w:r>
      <w:r>
        <w:rPr>
          <w:rFonts w:hint="eastAsia" w:ascii="黑体" w:hAnsi="黑体" w:eastAsia="黑体" w:cs="宋体"/>
          <w:bCs/>
          <w:color w:val="auto"/>
          <w:sz w:val="36"/>
          <w:szCs w:val="28"/>
          <w:highlight w:val="none"/>
          <w:lang w:eastAsia="zh-CN"/>
        </w:rPr>
        <w:t>采购包</w:t>
      </w:r>
      <w:r>
        <w:rPr>
          <w:rFonts w:hint="eastAsia" w:ascii="黑体" w:hAnsi="黑体" w:eastAsia="黑体" w:cs="宋体"/>
          <w:bCs/>
          <w:color w:val="auto"/>
          <w:sz w:val="36"/>
          <w:szCs w:val="28"/>
          <w:highlight w:val="none"/>
        </w:rPr>
        <w:t>二填报：</w:t>
      </w:r>
    </w:p>
    <w:p>
      <w:pPr>
        <w:spacing w:before="312" w:after="312"/>
        <w:ind w:firstLine="2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报价明细表</w:t>
      </w:r>
    </w:p>
    <w:p>
      <w:pPr>
        <w:spacing w:line="360" w:lineRule="auto"/>
        <w:rPr>
          <w:rFonts w:ascii="宋体" w:hAnsi="宋体"/>
          <w:color w:val="auto"/>
          <w:sz w:val="24"/>
          <w:szCs w:val="24"/>
          <w:highlight w:val="none"/>
        </w:rPr>
      </w:pPr>
      <w:r>
        <w:rPr>
          <w:rFonts w:ascii="宋体" w:hAnsi="宋体"/>
          <w:color w:val="auto"/>
          <w:sz w:val="24"/>
          <w:szCs w:val="24"/>
          <w:highlight w:val="none"/>
        </w:rPr>
        <w:t>项目名称</w:t>
      </w:r>
      <w:r>
        <w:rPr>
          <w:rFonts w:hint="eastAsia" w:ascii="宋体" w:hAnsi="宋体"/>
          <w:color w:val="auto"/>
          <w:sz w:val="24"/>
          <w:szCs w:val="24"/>
          <w:highlight w:val="none"/>
        </w:rPr>
        <w:t>：</w:t>
      </w:r>
      <w:r>
        <w:rPr>
          <w:rFonts w:hint="eastAsia" w:ascii="宋体" w:hAnsi="宋体"/>
          <w:color w:val="auto"/>
          <w:sz w:val="24"/>
          <w:szCs w:val="24"/>
          <w:highlight w:val="none"/>
          <w:lang w:eastAsia="zh-CN"/>
        </w:rPr>
        <w:t>2025-2027年度沛县会议服务开放式框架协议采购项目</w:t>
      </w:r>
    </w:p>
    <w:p>
      <w:pPr>
        <w:spacing w:line="360" w:lineRule="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JSZC-320322-PXZX-K2025-0021</w:t>
      </w:r>
    </w:p>
    <w:tbl>
      <w:tblPr>
        <w:tblStyle w:val="57"/>
        <w:tblW w:w="89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597"/>
        <w:gridCol w:w="597"/>
        <w:gridCol w:w="597"/>
        <w:gridCol w:w="597"/>
        <w:gridCol w:w="597"/>
        <w:gridCol w:w="597"/>
        <w:gridCol w:w="597"/>
        <w:gridCol w:w="597"/>
        <w:gridCol w:w="597"/>
        <w:gridCol w:w="597"/>
        <w:gridCol w:w="597"/>
        <w:gridCol w:w="597"/>
        <w:gridCol w:w="597"/>
        <w:gridCol w:w="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8955" w:type="dxa"/>
            <w:gridSpan w:val="15"/>
            <w:shd w:val="clear" w:color="auto" w:fill="auto"/>
            <w:vAlign w:val="center"/>
          </w:tcPr>
          <w:p>
            <w:pPr>
              <w:widowControl/>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党政机关会议定点场所服务能力及协议价格表（格式）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5373" w:type="dxa"/>
            <w:gridSpan w:val="9"/>
            <w:shd w:val="clear" w:color="auto" w:fill="auto"/>
            <w:vAlign w:val="center"/>
          </w:tcPr>
          <w:p>
            <w:pPr>
              <w:widowControl/>
              <w:rPr>
                <w:rFonts w:ascii="宋体" w:hAnsi="宋体" w:cs="宋体"/>
                <w:color w:val="auto"/>
                <w:sz w:val="24"/>
                <w:szCs w:val="24"/>
                <w:highlight w:val="none"/>
              </w:rPr>
            </w:pPr>
            <w:r>
              <w:rPr>
                <w:rFonts w:hint="eastAsia" w:ascii="宋体" w:hAnsi="宋体" w:cs="宋体"/>
                <w:color w:val="auto"/>
                <w:sz w:val="24"/>
                <w:szCs w:val="24"/>
                <w:highlight w:val="none"/>
              </w:rPr>
              <w:t>制表单位：</w:t>
            </w:r>
            <w:r>
              <w:rPr>
                <w:rFonts w:hint="eastAsia" w:ascii="宋体" w:hAnsi="宋体" w:cs="宋体"/>
                <w:color w:val="auto"/>
                <w:sz w:val="24"/>
                <w:szCs w:val="24"/>
                <w:highlight w:val="none"/>
                <w:u w:val="single"/>
              </w:rPr>
              <w:t xml:space="preserve">____    __                     </w:t>
            </w:r>
          </w:p>
        </w:tc>
        <w:tc>
          <w:tcPr>
            <w:tcW w:w="3582" w:type="dxa"/>
            <w:gridSpan w:val="6"/>
            <w:shd w:val="clear" w:color="auto" w:fill="auto"/>
            <w:vAlign w:val="center"/>
          </w:tcPr>
          <w:p>
            <w:pPr>
              <w:widowControl/>
              <w:rPr>
                <w:rFonts w:ascii="宋体" w:hAnsi="宋体" w:cs="宋体"/>
                <w:color w:val="auto"/>
                <w:sz w:val="24"/>
                <w:szCs w:val="24"/>
                <w:highlight w:val="none"/>
              </w:rPr>
            </w:pPr>
            <w:r>
              <w:rPr>
                <w:rFonts w:hint="eastAsia" w:ascii="宋体" w:hAnsi="宋体" w:cs="宋体"/>
                <w:color w:val="auto"/>
                <w:sz w:val="24"/>
                <w:szCs w:val="24"/>
                <w:highlight w:val="none"/>
              </w:rPr>
              <w:t>制表日期：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597" w:type="dxa"/>
            <w:vMerge w:val="restart"/>
            <w:shd w:val="clear" w:color="auto" w:fill="auto"/>
            <w:vAlign w:val="center"/>
          </w:tcPr>
          <w:p>
            <w:pPr>
              <w:widowControl/>
              <w:jc w:val="center"/>
              <w:rPr>
                <w:rFonts w:ascii="宋体" w:hAnsi="宋体" w:cs="宋体"/>
                <w:color w:val="auto"/>
                <w:sz w:val="24"/>
                <w:szCs w:val="24"/>
                <w:highlight w:val="none"/>
              </w:rPr>
            </w:pPr>
            <w:r>
              <w:rPr>
                <w:rFonts w:ascii="宋体" w:hAnsi="宋体" w:cs="宋体"/>
                <w:color w:val="auto"/>
                <w:sz w:val="24"/>
                <w:szCs w:val="24"/>
                <w:highlight w:val="none"/>
              </w:rPr>
              <w:t>场所</w:t>
            </w:r>
          </w:p>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坐落行政区域</w:t>
            </w:r>
          </w:p>
        </w:tc>
        <w:tc>
          <w:tcPr>
            <w:tcW w:w="597" w:type="dxa"/>
            <w:vMerge w:val="restart"/>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场所名称</w:t>
            </w:r>
          </w:p>
        </w:tc>
        <w:tc>
          <w:tcPr>
            <w:tcW w:w="597" w:type="dxa"/>
            <w:vMerge w:val="restart"/>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发票开具单位名称</w:t>
            </w:r>
          </w:p>
        </w:tc>
        <w:tc>
          <w:tcPr>
            <w:tcW w:w="3582" w:type="dxa"/>
            <w:gridSpan w:val="6"/>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会议室（数量：间；</w:t>
            </w:r>
          </w:p>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价格：元/半天）</w:t>
            </w:r>
          </w:p>
        </w:tc>
        <w:tc>
          <w:tcPr>
            <w:tcW w:w="1194" w:type="dxa"/>
            <w:gridSpan w:val="2"/>
            <w:vMerge w:val="restart"/>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综合报价(元/人.天）</w:t>
            </w:r>
          </w:p>
        </w:tc>
        <w:tc>
          <w:tcPr>
            <w:tcW w:w="597" w:type="dxa"/>
            <w:vMerge w:val="restart"/>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地址</w:t>
            </w:r>
          </w:p>
        </w:tc>
        <w:tc>
          <w:tcPr>
            <w:tcW w:w="597" w:type="dxa"/>
            <w:vMerge w:val="restart"/>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前台预定电话</w:t>
            </w:r>
          </w:p>
        </w:tc>
        <w:tc>
          <w:tcPr>
            <w:tcW w:w="597" w:type="dxa"/>
            <w:vMerge w:val="restart"/>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联系人及电话</w:t>
            </w:r>
          </w:p>
        </w:tc>
        <w:tc>
          <w:tcPr>
            <w:tcW w:w="597" w:type="dxa"/>
            <w:vMerge w:val="restart"/>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4" w:hRule="atLeast"/>
          <w:jc w:val="center"/>
        </w:trPr>
        <w:tc>
          <w:tcPr>
            <w:tcW w:w="597" w:type="dxa"/>
            <w:vMerge w:val="continue"/>
            <w:vAlign w:val="center"/>
          </w:tcPr>
          <w:p>
            <w:pPr>
              <w:widowControl/>
              <w:jc w:val="center"/>
              <w:rPr>
                <w:rFonts w:ascii="宋体" w:hAnsi="宋体" w:cs="宋体"/>
                <w:color w:val="auto"/>
                <w:sz w:val="24"/>
                <w:szCs w:val="24"/>
                <w:highlight w:val="none"/>
              </w:rPr>
            </w:pPr>
          </w:p>
        </w:tc>
        <w:tc>
          <w:tcPr>
            <w:tcW w:w="597" w:type="dxa"/>
            <w:vMerge w:val="continue"/>
            <w:vAlign w:val="center"/>
          </w:tcPr>
          <w:p>
            <w:pPr>
              <w:widowControl/>
              <w:jc w:val="center"/>
              <w:rPr>
                <w:rFonts w:ascii="宋体" w:hAnsi="宋体" w:cs="宋体"/>
                <w:color w:val="auto"/>
                <w:sz w:val="24"/>
                <w:szCs w:val="24"/>
                <w:highlight w:val="none"/>
              </w:rPr>
            </w:pPr>
          </w:p>
        </w:tc>
        <w:tc>
          <w:tcPr>
            <w:tcW w:w="597" w:type="dxa"/>
            <w:vMerge w:val="continue"/>
            <w:vAlign w:val="center"/>
          </w:tcPr>
          <w:p>
            <w:pPr>
              <w:widowControl/>
              <w:jc w:val="center"/>
              <w:rPr>
                <w:rFonts w:ascii="宋体" w:hAnsi="宋体" w:cs="宋体"/>
                <w:color w:val="auto"/>
                <w:sz w:val="24"/>
                <w:szCs w:val="24"/>
                <w:highlight w:val="none"/>
              </w:rPr>
            </w:pPr>
          </w:p>
        </w:tc>
        <w:tc>
          <w:tcPr>
            <w:tcW w:w="597" w:type="dxa"/>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类型</w:t>
            </w:r>
          </w:p>
        </w:tc>
        <w:tc>
          <w:tcPr>
            <w:tcW w:w="597" w:type="dxa"/>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总间数</w:t>
            </w:r>
          </w:p>
        </w:tc>
        <w:tc>
          <w:tcPr>
            <w:tcW w:w="597" w:type="dxa"/>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协议间数</w:t>
            </w:r>
          </w:p>
        </w:tc>
        <w:tc>
          <w:tcPr>
            <w:tcW w:w="597" w:type="dxa"/>
            <w:shd w:val="clear" w:color="auto" w:fill="FFFFFF"/>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容纳人数</w:t>
            </w:r>
          </w:p>
        </w:tc>
        <w:tc>
          <w:tcPr>
            <w:tcW w:w="597" w:type="dxa"/>
            <w:shd w:val="clear" w:color="auto" w:fill="FFFFFF"/>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门市价</w:t>
            </w:r>
          </w:p>
        </w:tc>
        <w:tc>
          <w:tcPr>
            <w:tcW w:w="597" w:type="dxa"/>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协议价</w:t>
            </w:r>
          </w:p>
        </w:tc>
        <w:tc>
          <w:tcPr>
            <w:tcW w:w="1194" w:type="dxa"/>
            <w:gridSpan w:val="2"/>
            <w:vMerge w:val="continue"/>
            <w:shd w:val="clear" w:color="auto" w:fill="auto"/>
            <w:vAlign w:val="center"/>
          </w:tcPr>
          <w:p>
            <w:pPr>
              <w:widowControl/>
              <w:jc w:val="center"/>
              <w:rPr>
                <w:rFonts w:ascii="宋体" w:hAnsi="宋体" w:cs="宋体"/>
                <w:color w:val="auto"/>
                <w:sz w:val="24"/>
                <w:szCs w:val="24"/>
                <w:highlight w:val="none"/>
              </w:rPr>
            </w:pPr>
          </w:p>
        </w:tc>
        <w:tc>
          <w:tcPr>
            <w:tcW w:w="597" w:type="dxa"/>
            <w:vMerge w:val="continue"/>
            <w:vAlign w:val="center"/>
          </w:tcPr>
          <w:p>
            <w:pPr>
              <w:widowControl/>
              <w:jc w:val="center"/>
              <w:rPr>
                <w:rFonts w:ascii="宋体" w:hAnsi="宋体" w:cs="宋体"/>
                <w:color w:val="auto"/>
                <w:sz w:val="24"/>
                <w:szCs w:val="24"/>
                <w:highlight w:val="none"/>
              </w:rPr>
            </w:pPr>
          </w:p>
        </w:tc>
        <w:tc>
          <w:tcPr>
            <w:tcW w:w="597" w:type="dxa"/>
            <w:vMerge w:val="continue"/>
            <w:vAlign w:val="center"/>
          </w:tcPr>
          <w:p>
            <w:pPr>
              <w:widowControl/>
              <w:jc w:val="center"/>
              <w:rPr>
                <w:rFonts w:ascii="宋体" w:hAnsi="宋体" w:cs="宋体"/>
                <w:color w:val="auto"/>
                <w:sz w:val="24"/>
                <w:szCs w:val="24"/>
                <w:highlight w:val="none"/>
              </w:rPr>
            </w:pPr>
          </w:p>
        </w:tc>
        <w:tc>
          <w:tcPr>
            <w:tcW w:w="597" w:type="dxa"/>
            <w:vMerge w:val="continue"/>
            <w:vAlign w:val="center"/>
          </w:tcPr>
          <w:p>
            <w:pPr>
              <w:widowControl/>
              <w:jc w:val="center"/>
              <w:rPr>
                <w:rFonts w:ascii="宋体" w:hAnsi="宋体" w:cs="宋体"/>
                <w:color w:val="auto"/>
                <w:sz w:val="24"/>
                <w:szCs w:val="24"/>
                <w:highlight w:val="none"/>
              </w:rPr>
            </w:pPr>
          </w:p>
        </w:tc>
        <w:tc>
          <w:tcPr>
            <w:tcW w:w="597" w:type="dxa"/>
            <w:vMerge w:val="continue"/>
            <w:vAlign w:val="center"/>
          </w:tcPr>
          <w:p>
            <w:pPr>
              <w:widowControl/>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jc w:val="center"/>
        </w:trPr>
        <w:tc>
          <w:tcPr>
            <w:tcW w:w="597" w:type="dxa"/>
            <w:vMerge w:val="restart"/>
            <w:shd w:val="clear" w:color="auto" w:fill="auto"/>
            <w:vAlign w:val="center"/>
          </w:tcPr>
          <w:p>
            <w:pPr>
              <w:widowControl/>
              <w:jc w:val="center"/>
              <w:rPr>
                <w:rFonts w:ascii="宋体" w:hAnsi="宋体" w:cs="宋体"/>
                <w:color w:val="auto"/>
                <w:sz w:val="24"/>
                <w:szCs w:val="24"/>
                <w:highlight w:val="none"/>
              </w:rPr>
            </w:pPr>
          </w:p>
        </w:tc>
        <w:tc>
          <w:tcPr>
            <w:tcW w:w="597" w:type="dxa"/>
            <w:vMerge w:val="restart"/>
            <w:shd w:val="clear" w:color="auto" w:fill="auto"/>
            <w:vAlign w:val="center"/>
          </w:tcPr>
          <w:p>
            <w:pPr>
              <w:widowControl/>
              <w:jc w:val="center"/>
              <w:rPr>
                <w:rFonts w:ascii="宋体" w:hAnsi="宋体" w:cs="宋体"/>
                <w:color w:val="auto"/>
                <w:sz w:val="24"/>
                <w:szCs w:val="24"/>
                <w:highlight w:val="none"/>
              </w:rPr>
            </w:pPr>
          </w:p>
        </w:tc>
        <w:tc>
          <w:tcPr>
            <w:tcW w:w="597" w:type="dxa"/>
            <w:vMerge w:val="restart"/>
            <w:shd w:val="clear" w:color="auto" w:fill="auto"/>
            <w:vAlign w:val="center"/>
          </w:tcPr>
          <w:p>
            <w:pPr>
              <w:widowControl/>
              <w:jc w:val="center"/>
              <w:rPr>
                <w:rFonts w:ascii="宋体" w:hAnsi="宋体" w:cs="宋体"/>
                <w:color w:val="auto"/>
                <w:sz w:val="24"/>
                <w:szCs w:val="24"/>
                <w:highlight w:val="none"/>
              </w:rPr>
            </w:pPr>
          </w:p>
        </w:tc>
        <w:tc>
          <w:tcPr>
            <w:tcW w:w="597" w:type="dxa"/>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大会议室</w:t>
            </w:r>
          </w:p>
        </w:tc>
        <w:tc>
          <w:tcPr>
            <w:tcW w:w="597" w:type="dxa"/>
            <w:shd w:val="clear" w:color="auto" w:fill="auto"/>
            <w:vAlign w:val="center"/>
          </w:tcPr>
          <w:p>
            <w:pPr>
              <w:widowControl/>
              <w:jc w:val="center"/>
              <w:rPr>
                <w:rFonts w:ascii="宋体" w:hAnsi="宋体" w:cs="宋体"/>
                <w:color w:val="auto"/>
                <w:sz w:val="24"/>
                <w:szCs w:val="24"/>
                <w:highlight w:val="none"/>
              </w:rPr>
            </w:pPr>
          </w:p>
        </w:tc>
        <w:tc>
          <w:tcPr>
            <w:tcW w:w="597" w:type="dxa"/>
            <w:shd w:val="clear" w:color="auto" w:fill="auto"/>
            <w:vAlign w:val="center"/>
          </w:tcPr>
          <w:p>
            <w:pPr>
              <w:widowControl/>
              <w:jc w:val="center"/>
              <w:rPr>
                <w:rFonts w:ascii="宋体" w:hAnsi="宋体" w:cs="宋体"/>
                <w:color w:val="auto"/>
                <w:sz w:val="24"/>
                <w:szCs w:val="24"/>
                <w:highlight w:val="none"/>
              </w:rPr>
            </w:pPr>
          </w:p>
        </w:tc>
        <w:tc>
          <w:tcPr>
            <w:tcW w:w="597" w:type="dxa"/>
            <w:shd w:val="clear" w:color="auto" w:fill="FFFFFF"/>
            <w:vAlign w:val="center"/>
          </w:tcPr>
          <w:p>
            <w:pPr>
              <w:widowControl/>
              <w:jc w:val="center"/>
              <w:rPr>
                <w:rFonts w:ascii="宋体" w:hAnsi="宋体" w:cs="宋体"/>
                <w:b/>
                <w:bCs/>
                <w:color w:val="auto"/>
                <w:sz w:val="24"/>
                <w:szCs w:val="24"/>
                <w:highlight w:val="none"/>
              </w:rPr>
            </w:pPr>
          </w:p>
        </w:tc>
        <w:tc>
          <w:tcPr>
            <w:tcW w:w="597" w:type="dxa"/>
            <w:shd w:val="clear" w:color="auto" w:fill="FFFFFF"/>
            <w:vAlign w:val="center"/>
          </w:tcPr>
          <w:p>
            <w:pPr>
              <w:widowControl/>
              <w:jc w:val="center"/>
              <w:rPr>
                <w:rFonts w:ascii="宋体" w:hAnsi="宋体" w:cs="宋体"/>
                <w:b/>
                <w:bCs/>
                <w:color w:val="auto"/>
                <w:sz w:val="24"/>
                <w:szCs w:val="24"/>
                <w:highlight w:val="none"/>
              </w:rPr>
            </w:pPr>
          </w:p>
        </w:tc>
        <w:tc>
          <w:tcPr>
            <w:tcW w:w="597" w:type="dxa"/>
            <w:shd w:val="clear" w:color="auto" w:fill="auto"/>
            <w:vAlign w:val="center"/>
          </w:tcPr>
          <w:p>
            <w:pPr>
              <w:widowControl/>
              <w:jc w:val="center"/>
              <w:rPr>
                <w:rFonts w:ascii="宋体" w:hAnsi="宋体" w:cs="宋体"/>
                <w:color w:val="auto"/>
                <w:sz w:val="24"/>
                <w:szCs w:val="24"/>
                <w:highlight w:val="none"/>
              </w:rPr>
            </w:pPr>
          </w:p>
        </w:tc>
        <w:tc>
          <w:tcPr>
            <w:tcW w:w="597" w:type="dxa"/>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一类会议</w:t>
            </w:r>
          </w:p>
        </w:tc>
        <w:tc>
          <w:tcPr>
            <w:tcW w:w="597" w:type="dxa"/>
            <w:shd w:val="clear" w:color="auto" w:fill="auto"/>
            <w:vAlign w:val="center"/>
          </w:tcPr>
          <w:p>
            <w:pPr>
              <w:widowControl/>
              <w:jc w:val="center"/>
              <w:rPr>
                <w:rFonts w:ascii="宋体" w:hAnsi="宋体" w:cs="宋体"/>
                <w:color w:val="auto"/>
                <w:sz w:val="24"/>
                <w:szCs w:val="24"/>
                <w:highlight w:val="none"/>
              </w:rPr>
            </w:pPr>
          </w:p>
        </w:tc>
        <w:tc>
          <w:tcPr>
            <w:tcW w:w="597" w:type="dxa"/>
            <w:shd w:val="clear" w:color="auto" w:fill="auto"/>
            <w:vAlign w:val="center"/>
          </w:tcPr>
          <w:p>
            <w:pPr>
              <w:widowControl/>
              <w:jc w:val="center"/>
              <w:rPr>
                <w:rFonts w:ascii="宋体" w:hAnsi="宋体" w:cs="宋体"/>
                <w:color w:val="auto"/>
                <w:sz w:val="24"/>
                <w:szCs w:val="24"/>
                <w:highlight w:val="none"/>
              </w:rPr>
            </w:pPr>
          </w:p>
        </w:tc>
        <w:tc>
          <w:tcPr>
            <w:tcW w:w="597" w:type="dxa"/>
            <w:vMerge w:val="restart"/>
            <w:shd w:val="clear" w:color="auto" w:fill="auto"/>
            <w:vAlign w:val="center"/>
          </w:tcPr>
          <w:p>
            <w:pPr>
              <w:widowControl/>
              <w:jc w:val="center"/>
              <w:rPr>
                <w:rFonts w:ascii="宋体" w:hAnsi="宋体" w:cs="宋体"/>
                <w:color w:val="auto"/>
                <w:sz w:val="24"/>
                <w:szCs w:val="24"/>
                <w:highlight w:val="none"/>
              </w:rPr>
            </w:pPr>
          </w:p>
        </w:tc>
        <w:tc>
          <w:tcPr>
            <w:tcW w:w="597" w:type="dxa"/>
            <w:vMerge w:val="restart"/>
            <w:shd w:val="clear" w:color="auto" w:fill="auto"/>
            <w:vAlign w:val="center"/>
          </w:tcPr>
          <w:p>
            <w:pPr>
              <w:widowControl/>
              <w:jc w:val="center"/>
              <w:rPr>
                <w:rFonts w:ascii="宋体" w:hAnsi="宋体" w:cs="宋体"/>
                <w:color w:val="auto"/>
                <w:sz w:val="24"/>
                <w:szCs w:val="24"/>
                <w:highlight w:val="none"/>
              </w:rPr>
            </w:pPr>
          </w:p>
        </w:tc>
        <w:tc>
          <w:tcPr>
            <w:tcW w:w="597" w:type="dxa"/>
            <w:vMerge w:val="restart"/>
            <w:shd w:val="clear" w:color="auto" w:fill="auto"/>
            <w:vAlign w:val="center"/>
          </w:tcPr>
          <w:p>
            <w:pPr>
              <w:widowControl/>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jc w:val="center"/>
        </w:trPr>
        <w:tc>
          <w:tcPr>
            <w:tcW w:w="597" w:type="dxa"/>
            <w:vMerge w:val="continue"/>
            <w:vAlign w:val="center"/>
          </w:tcPr>
          <w:p>
            <w:pPr>
              <w:widowControl/>
              <w:jc w:val="center"/>
              <w:rPr>
                <w:rFonts w:ascii="宋体" w:hAnsi="宋体" w:cs="宋体"/>
                <w:color w:val="auto"/>
                <w:sz w:val="24"/>
                <w:szCs w:val="24"/>
                <w:highlight w:val="none"/>
              </w:rPr>
            </w:pPr>
          </w:p>
        </w:tc>
        <w:tc>
          <w:tcPr>
            <w:tcW w:w="597" w:type="dxa"/>
            <w:vMerge w:val="continue"/>
            <w:vAlign w:val="center"/>
          </w:tcPr>
          <w:p>
            <w:pPr>
              <w:widowControl/>
              <w:jc w:val="center"/>
              <w:rPr>
                <w:rFonts w:ascii="宋体" w:hAnsi="宋体" w:cs="宋体"/>
                <w:color w:val="auto"/>
                <w:sz w:val="24"/>
                <w:szCs w:val="24"/>
                <w:highlight w:val="none"/>
              </w:rPr>
            </w:pPr>
          </w:p>
        </w:tc>
        <w:tc>
          <w:tcPr>
            <w:tcW w:w="597" w:type="dxa"/>
            <w:vMerge w:val="continue"/>
            <w:vAlign w:val="center"/>
          </w:tcPr>
          <w:p>
            <w:pPr>
              <w:widowControl/>
              <w:jc w:val="center"/>
              <w:rPr>
                <w:rFonts w:ascii="宋体" w:hAnsi="宋体" w:cs="宋体"/>
                <w:color w:val="auto"/>
                <w:sz w:val="24"/>
                <w:szCs w:val="24"/>
                <w:highlight w:val="none"/>
              </w:rPr>
            </w:pPr>
          </w:p>
        </w:tc>
        <w:tc>
          <w:tcPr>
            <w:tcW w:w="597" w:type="dxa"/>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中会议室</w:t>
            </w:r>
          </w:p>
        </w:tc>
        <w:tc>
          <w:tcPr>
            <w:tcW w:w="597" w:type="dxa"/>
            <w:shd w:val="clear" w:color="auto" w:fill="auto"/>
            <w:vAlign w:val="center"/>
          </w:tcPr>
          <w:p>
            <w:pPr>
              <w:widowControl/>
              <w:jc w:val="center"/>
              <w:rPr>
                <w:rFonts w:ascii="宋体" w:hAnsi="宋体" w:cs="宋体"/>
                <w:color w:val="auto"/>
                <w:sz w:val="24"/>
                <w:szCs w:val="24"/>
                <w:highlight w:val="none"/>
              </w:rPr>
            </w:pPr>
          </w:p>
        </w:tc>
        <w:tc>
          <w:tcPr>
            <w:tcW w:w="597" w:type="dxa"/>
            <w:shd w:val="clear" w:color="auto" w:fill="auto"/>
            <w:vAlign w:val="center"/>
          </w:tcPr>
          <w:p>
            <w:pPr>
              <w:widowControl/>
              <w:jc w:val="center"/>
              <w:rPr>
                <w:rFonts w:ascii="宋体" w:hAnsi="宋体" w:cs="宋体"/>
                <w:color w:val="auto"/>
                <w:sz w:val="24"/>
                <w:szCs w:val="24"/>
                <w:highlight w:val="none"/>
              </w:rPr>
            </w:pPr>
          </w:p>
        </w:tc>
        <w:tc>
          <w:tcPr>
            <w:tcW w:w="597" w:type="dxa"/>
            <w:shd w:val="clear" w:color="auto" w:fill="FFFFFF"/>
            <w:vAlign w:val="center"/>
          </w:tcPr>
          <w:p>
            <w:pPr>
              <w:widowControl/>
              <w:jc w:val="center"/>
              <w:rPr>
                <w:rFonts w:ascii="宋体" w:hAnsi="宋体" w:cs="宋体"/>
                <w:b/>
                <w:bCs/>
                <w:color w:val="auto"/>
                <w:sz w:val="24"/>
                <w:szCs w:val="24"/>
                <w:highlight w:val="none"/>
              </w:rPr>
            </w:pPr>
          </w:p>
        </w:tc>
        <w:tc>
          <w:tcPr>
            <w:tcW w:w="597" w:type="dxa"/>
            <w:shd w:val="clear" w:color="auto" w:fill="FFFFFF"/>
            <w:vAlign w:val="center"/>
          </w:tcPr>
          <w:p>
            <w:pPr>
              <w:widowControl/>
              <w:jc w:val="center"/>
              <w:rPr>
                <w:rFonts w:ascii="宋体" w:hAnsi="宋体" w:cs="宋体"/>
                <w:b/>
                <w:bCs/>
                <w:color w:val="auto"/>
                <w:sz w:val="24"/>
                <w:szCs w:val="24"/>
                <w:highlight w:val="none"/>
              </w:rPr>
            </w:pPr>
          </w:p>
        </w:tc>
        <w:tc>
          <w:tcPr>
            <w:tcW w:w="597" w:type="dxa"/>
            <w:shd w:val="clear" w:color="auto" w:fill="auto"/>
            <w:vAlign w:val="center"/>
          </w:tcPr>
          <w:p>
            <w:pPr>
              <w:widowControl/>
              <w:jc w:val="center"/>
              <w:rPr>
                <w:rFonts w:ascii="宋体" w:hAnsi="宋体" w:cs="宋体"/>
                <w:color w:val="auto"/>
                <w:sz w:val="24"/>
                <w:szCs w:val="24"/>
                <w:highlight w:val="none"/>
              </w:rPr>
            </w:pPr>
          </w:p>
        </w:tc>
        <w:tc>
          <w:tcPr>
            <w:tcW w:w="597" w:type="dxa"/>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二类会议</w:t>
            </w:r>
          </w:p>
        </w:tc>
        <w:tc>
          <w:tcPr>
            <w:tcW w:w="597" w:type="dxa"/>
            <w:shd w:val="clear" w:color="auto" w:fill="auto"/>
            <w:vAlign w:val="center"/>
          </w:tcPr>
          <w:p>
            <w:pPr>
              <w:widowControl/>
              <w:jc w:val="center"/>
              <w:rPr>
                <w:rFonts w:ascii="宋体" w:hAnsi="宋体" w:cs="宋体"/>
                <w:color w:val="auto"/>
                <w:sz w:val="24"/>
                <w:szCs w:val="24"/>
                <w:highlight w:val="none"/>
              </w:rPr>
            </w:pPr>
          </w:p>
        </w:tc>
        <w:tc>
          <w:tcPr>
            <w:tcW w:w="597" w:type="dxa"/>
            <w:shd w:val="clear" w:color="auto" w:fill="auto"/>
            <w:vAlign w:val="center"/>
          </w:tcPr>
          <w:p>
            <w:pPr>
              <w:widowControl/>
              <w:jc w:val="center"/>
              <w:rPr>
                <w:rFonts w:ascii="宋体" w:hAnsi="宋体" w:cs="宋体"/>
                <w:color w:val="auto"/>
                <w:sz w:val="24"/>
                <w:szCs w:val="24"/>
                <w:highlight w:val="none"/>
              </w:rPr>
            </w:pPr>
          </w:p>
        </w:tc>
        <w:tc>
          <w:tcPr>
            <w:tcW w:w="597" w:type="dxa"/>
            <w:vMerge w:val="continue"/>
            <w:vAlign w:val="center"/>
          </w:tcPr>
          <w:p>
            <w:pPr>
              <w:widowControl/>
              <w:jc w:val="center"/>
              <w:rPr>
                <w:rFonts w:ascii="宋体" w:hAnsi="宋体" w:cs="宋体"/>
                <w:color w:val="auto"/>
                <w:sz w:val="24"/>
                <w:szCs w:val="24"/>
                <w:highlight w:val="none"/>
              </w:rPr>
            </w:pPr>
          </w:p>
        </w:tc>
        <w:tc>
          <w:tcPr>
            <w:tcW w:w="597" w:type="dxa"/>
            <w:vMerge w:val="continue"/>
            <w:vAlign w:val="center"/>
          </w:tcPr>
          <w:p>
            <w:pPr>
              <w:widowControl/>
              <w:jc w:val="center"/>
              <w:rPr>
                <w:rFonts w:ascii="宋体" w:hAnsi="宋体" w:cs="宋体"/>
                <w:color w:val="auto"/>
                <w:sz w:val="24"/>
                <w:szCs w:val="24"/>
                <w:highlight w:val="none"/>
              </w:rPr>
            </w:pPr>
          </w:p>
        </w:tc>
        <w:tc>
          <w:tcPr>
            <w:tcW w:w="597" w:type="dxa"/>
            <w:vMerge w:val="continue"/>
            <w:vAlign w:val="center"/>
          </w:tcPr>
          <w:p>
            <w:pPr>
              <w:widowControl/>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1" w:hRule="atLeast"/>
          <w:jc w:val="center"/>
        </w:trPr>
        <w:tc>
          <w:tcPr>
            <w:tcW w:w="597" w:type="dxa"/>
            <w:vMerge w:val="continue"/>
            <w:vAlign w:val="center"/>
          </w:tcPr>
          <w:p>
            <w:pPr>
              <w:widowControl/>
              <w:jc w:val="center"/>
              <w:rPr>
                <w:rFonts w:ascii="宋体" w:hAnsi="宋体" w:cs="宋体"/>
                <w:color w:val="auto"/>
                <w:sz w:val="24"/>
                <w:szCs w:val="24"/>
                <w:highlight w:val="none"/>
              </w:rPr>
            </w:pPr>
          </w:p>
        </w:tc>
        <w:tc>
          <w:tcPr>
            <w:tcW w:w="597" w:type="dxa"/>
            <w:vMerge w:val="continue"/>
            <w:vAlign w:val="center"/>
          </w:tcPr>
          <w:p>
            <w:pPr>
              <w:widowControl/>
              <w:jc w:val="center"/>
              <w:rPr>
                <w:rFonts w:ascii="宋体" w:hAnsi="宋体" w:cs="宋体"/>
                <w:color w:val="auto"/>
                <w:sz w:val="24"/>
                <w:szCs w:val="24"/>
                <w:highlight w:val="none"/>
              </w:rPr>
            </w:pPr>
          </w:p>
        </w:tc>
        <w:tc>
          <w:tcPr>
            <w:tcW w:w="597" w:type="dxa"/>
            <w:vMerge w:val="continue"/>
            <w:vAlign w:val="center"/>
          </w:tcPr>
          <w:p>
            <w:pPr>
              <w:widowControl/>
              <w:jc w:val="center"/>
              <w:rPr>
                <w:rFonts w:ascii="宋体" w:hAnsi="宋体" w:cs="宋体"/>
                <w:color w:val="auto"/>
                <w:sz w:val="24"/>
                <w:szCs w:val="24"/>
                <w:highlight w:val="none"/>
              </w:rPr>
            </w:pPr>
          </w:p>
        </w:tc>
        <w:tc>
          <w:tcPr>
            <w:tcW w:w="597" w:type="dxa"/>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小会议室</w:t>
            </w:r>
          </w:p>
        </w:tc>
        <w:tc>
          <w:tcPr>
            <w:tcW w:w="597" w:type="dxa"/>
            <w:shd w:val="clear" w:color="auto" w:fill="auto"/>
            <w:vAlign w:val="center"/>
          </w:tcPr>
          <w:p>
            <w:pPr>
              <w:widowControl/>
              <w:jc w:val="center"/>
              <w:rPr>
                <w:rFonts w:ascii="宋体" w:hAnsi="宋体" w:cs="宋体"/>
                <w:color w:val="auto"/>
                <w:sz w:val="24"/>
                <w:szCs w:val="24"/>
                <w:highlight w:val="none"/>
              </w:rPr>
            </w:pPr>
          </w:p>
        </w:tc>
        <w:tc>
          <w:tcPr>
            <w:tcW w:w="597" w:type="dxa"/>
            <w:shd w:val="clear" w:color="auto" w:fill="auto"/>
            <w:vAlign w:val="center"/>
          </w:tcPr>
          <w:p>
            <w:pPr>
              <w:widowControl/>
              <w:jc w:val="center"/>
              <w:rPr>
                <w:rFonts w:ascii="宋体" w:hAnsi="宋体" w:cs="宋体"/>
                <w:color w:val="auto"/>
                <w:sz w:val="24"/>
                <w:szCs w:val="24"/>
                <w:highlight w:val="none"/>
              </w:rPr>
            </w:pPr>
          </w:p>
        </w:tc>
        <w:tc>
          <w:tcPr>
            <w:tcW w:w="597" w:type="dxa"/>
            <w:shd w:val="clear" w:color="auto" w:fill="FFFFFF"/>
            <w:vAlign w:val="center"/>
          </w:tcPr>
          <w:p>
            <w:pPr>
              <w:widowControl/>
              <w:jc w:val="center"/>
              <w:rPr>
                <w:rFonts w:ascii="宋体" w:hAnsi="宋体" w:cs="宋体"/>
                <w:b/>
                <w:bCs/>
                <w:color w:val="auto"/>
                <w:sz w:val="24"/>
                <w:szCs w:val="24"/>
                <w:highlight w:val="none"/>
              </w:rPr>
            </w:pPr>
          </w:p>
        </w:tc>
        <w:tc>
          <w:tcPr>
            <w:tcW w:w="597" w:type="dxa"/>
            <w:shd w:val="clear" w:color="auto" w:fill="FFFFFF"/>
            <w:vAlign w:val="center"/>
          </w:tcPr>
          <w:p>
            <w:pPr>
              <w:widowControl/>
              <w:jc w:val="center"/>
              <w:rPr>
                <w:rFonts w:ascii="宋体" w:hAnsi="宋体" w:cs="宋体"/>
                <w:b/>
                <w:bCs/>
                <w:color w:val="auto"/>
                <w:sz w:val="24"/>
                <w:szCs w:val="24"/>
                <w:highlight w:val="none"/>
              </w:rPr>
            </w:pPr>
          </w:p>
        </w:tc>
        <w:tc>
          <w:tcPr>
            <w:tcW w:w="597" w:type="dxa"/>
            <w:shd w:val="clear" w:color="auto" w:fill="auto"/>
            <w:vAlign w:val="center"/>
          </w:tcPr>
          <w:p>
            <w:pPr>
              <w:widowControl/>
              <w:jc w:val="center"/>
              <w:rPr>
                <w:rFonts w:ascii="宋体" w:hAnsi="宋体" w:cs="宋体"/>
                <w:color w:val="auto"/>
                <w:sz w:val="24"/>
                <w:szCs w:val="24"/>
                <w:highlight w:val="none"/>
              </w:rPr>
            </w:pPr>
          </w:p>
        </w:tc>
        <w:tc>
          <w:tcPr>
            <w:tcW w:w="597" w:type="dxa"/>
            <w:shd w:val="clear" w:color="auto" w:fill="auto"/>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三类会议</w:t>
            </w:r>
          </w:p>
        </w:tc>
        <w:tc>
          <w:tcPr>
            <w:tcW w:w="597" w:type="dxa"/>
            <w:shd w:val="clear" w:color="auto" w:fill="auto"/>
            <w:vAlign w:val="center"/>
          </w:tcPr>
          <w:p>
            <w:pPr>
              <w:widowControl/>
              <w:jc w:val="center"/>
              <w:rPr>
                <w:rFonts w:ascii="宋体" w:hAnsi="宋体" w:cs="宋体"/>
                <w:color w:val="auto"/>
                <w:sz w:val="24"/>
                <w:szCs w:val="24"/>
                <w:highlight w:val="none"/>
              </w:rPr>
            </w:pPr>
          </w:p>
        </w:tc>
        <w:tc>
          <w:tcPr>
            <w:tcW w:w="597" w:type="dxa"/>
            <w:shd w:val="clear" w:color="auto" w:fill="auto"/>
            <w:vAlign w:val="center"/>
          </w:tcPr>
          <w:p>
            <w:pPr>
              <w:widowControl/>
              <w:jc w:val="center"/>
              <w:rPr>
                <w:rFonts w:ascii="宋体" w:hAnsi="宋体" w:cs="宋体"/>
                <w:color w:val="auto"/>
                <w:sz w:val="24"/>
                <w:szCs w:val="24"/>
                <w:highlight w:val="none"/>
              </w:rPr>
            </w:pPr>
          </w:p>
        </w:tc>
        <w:tc>
          <w:tcPr>
            <w:tcW w:w="597" w:type="dxa"/>
            <w:vMerge w:val="continue"/>
            <w:vAlign w:val="center"/>
          </w:tcPr>
          <w:p>
            <w:pPr>
              <w:widowControl/>
              <w:jc w:val="center"/>
              <w:rPr>
                <w:rFonts w:ascii="宋体" w:hAnsi="宋体" w:cs="宋体"/>
                <w:color w:val="auto"/>
                <w:sz w:val="24"/>
                <w:szCs w:val="24"/>
                <w:highlight w:val="none"/>
              </w:rPr>
            </w:pPr>
          </w:p>
        </w:tc>
        <w:tc>
          <w:tcPr>
            <w:tcW w:w="597" w:type="dxa"/>
            <w:vMerge w:val="continue"/>
            <w:vAlign w:val="center"/>
          </w:tcPr>
          <w:p>
            <w:pPr>
              <w:widowControl/>
              <w:jc w:val="center"/>
              <w:rPr>
                <w:rFonts w:ascii="宋体" w:hAnsi="宋体" w:cs="宋体"/>
                <w:color w:val="auto"/>
                <w:sz w:val="24"/>
                <w:szCs w:val="24"/>
                <w:highlight w:val="none"/>
              </w:rPr>
            </w:pPr>
          </w:p>
        </w:tc>
        <w:tc>
          <w:tcPr>
            <w:tcW w:w="597" w:type="dxa"/>
            <w:vMerge w:val="continue"/>
            <w:vAlign w:val="center"/>
          </w:tcPr>
          <w:p>
            <w:pPr>
              <w:widowControl/>
              <w:jc w:val="center"/>
              <w:rPr>
                <w:rFonts w:ascii="宋体" w:hAnsi="宋体" w:cs="宋体"/>
                <w:color w:val="auto"/>
                <w:sz w:val="24"/>
                <w:szCs w:val="24"/>
                <w:highlight w:val="none"/>
              </w:rPr>
            </w:pPr>
          </w:p>
        </w:tc>
      </w:tr>
    </w:tbl>
    <w:p>
      <w:pPr>
        <w:spacing w:line="360" w:lineRule="auto"/>
        <w:rPr>
          <w:rFonts w:ascii="宋体" w:hAnsi="宋体"/>
          <w:color w:val="auto"/>
          <w:highlight w:val="none"/>
        </w:rPr>
      </w:pPr>
    </w:p>
    <w:p>
      <w:pPr>
        <w:spacing w:line="360" w:lineRule="auto"/>
        <w:rPr>
          <w:rFonts w:ascii="宋体" w:hAnsi="宋体"/>
          <w:color w:val="auto"/>
          <w:highlight w:val="none"/>
        </w:rPr>
      </w:pPr>
      <w:r>
        <w:rPr>
          <w:rFonts w:hint="eastAsia" w:ascii="宋体" w:hAnsi="宋体"/>
          <w:color w:val="auto"/>
          <w:highlight w:val="none"/>
        </w:rPr>
        <w:t>注：1．表中会议室类型不能满足需要时，可以按实际情况进行细化，增加行次。</w:t>
      </w:r>
    </w:p>
    <w:p>
      <w:pPr>
        <w:spacing w:line="360" w:lineRule="auto"/>
        <w:ind w:firstLine="420"/>
        <w:rPr>
          <w:rFonts w:ascii="宋体" w:hAnsi="宋体"/>
          <w:color w:val="auto"/>
          <w:highlight w:val="none"/>
        </w:rPr>
      </w:pPr>
      <w:r>
        <w:rPr>
          <w:rFonts w:hint="eastAsia" w:ascii="宋体" w:hAnsi="宋体"/>
          <w:color w:val="auto"/>
          <w:highlight w:val="none"/>
        </w:rPr>
        <w:t>2．会议定点场所名称与发票开具单位名称不一致的，需要填写“发票开具单位名称”。</w:t>
      </w:r>
    </w:p>
    <w:p>
      <w:pPr>
        <w:spacing w:line="360" w:lineRule="auto"/>
        <w:ind w:firstLine="420"/>
        <w:rPr>
          <w:rFonts w:ascii="宋体" w:hAnsi="宋体"/>
          <w:color w:val="auto"/>
          <w:highlight w:val="none"/>
        </w:rPr>
      </w:pPr>
      <w:r>
        <w:rPr>
          <w:rFonts w:hint="eastAsia" w:ascii="宋体" w:hAnsi="宋体"/>
          <w:color w:val="auto"/>
          <w:highlight w:val="none"/>
        </w:rPr>
        <w:t>3．响应单位必须如实填报全部会议室数量。</w:t>
      </w:r>
    </w:p>
    <w:p>
      <w:pPr>
        <w:spacing w:line="360" w:lineRule="auto"/>
        <w:ind w:firstLine="420"/>
        <w:rPr>
          <w:rFonts w:ascii="宋体" w:hAnsi="宋体"/>
          <w:b/>
          <w:bCs/>
          <w:color w:val="auto"/>
          <w:highlight w:val="none"/>
        </w:rPr>
      </w:pPr>
      <w:r>
        <w:rPr>
          <w:rFonts w:hint="eastAsia" w:ascii="宋体" w:hAnsi="宋体"/>
          <w:color w:val="auto"/>
          <w:highlight w:val="none"/>
        </w:rPr>
        <w:t>4. 会议综合报价一栏中所有价格均不得超过限价：</w:t>
      </w:r>
      <w:r>
        <w:rPr>
          <w:rFonts w:hint="eastAsia" w:ascii="宋体" w:hAnsi="宋体"/>
          <w:b/>
          <w:bCs/>
          <w:color w:val="auto"/>
          <w:highlight w:val="none"/>
        </w:rPr>
        <w:t>一类会议不超过110元/人.天；二类会议不超过100元/人.天；三类会议不超过80元/人.天。</w:t>
      </w:r>
    </w:p>
    <w:p>
      <w:pPr>
        <w:spacing w:line="360" w:lineRule="auto"/>
        <w:ind w:firstLine="420"/>
        <w:rPr>
          <w:rFonts w:ascii="宋体" w:hAnsi="宋体"/>
          <w:color w:val="auto"/>
          <w:highlight w:val="none"/>
        </w:rPr>
      </w:pPr>
      <w:r>
        <w:rPr>
          <w:rFonts w:hint="eastAsia" w:ascii="宋体" w:hAnsi="宋体"/>
          <w:color w:val="auto"/>
          <w:highlight w:val="none"/>
        </w:rPr>
        <w:t>5．综合报价包括会场费（应包含空调，并配备满足会议使用的音响设备，有多媒体演示设备（电脑、实物投影仪、多媒体投影仪等），灯光等）、办公用品费、材料印刷费、医药费等，实行综合定额控制，在综合定额内据实支付。</w:t>
      </w:r>
    </w:p>
    <w:p>
      <w:pPr>
        <w:spacing w:line="360" w:lineRule="auto"/>
        <w:ind w:firstLine="420"/>
        <w:rPr>
          <w:rFonts w:ascii="宋体" w:hAnsi="宋体"/>
          <w:b/>
          <w:bCs/>
          <w:color w:val="auto"/>
          <w:highlight w:val="none"/>
        </w:rPr>
      </w:pPr>
      <w:r>
        <w:rPr>
          <w:rFonts w:hint="eastAsia" w:ascii="宋体" w:hAnsi="宋体"/>
          <w:b/>
          <w:bCs/>
          <w:color w:val="auto"/>
          <w:highlight w:val="none"/>
        </w:rPr>
        <w:t>6. 以上一类、二类、三类会议的综合报价供应商均须作出明确响应，且各类会议报价不得超过本项目规定的相应定额标准上限，否则申请文件无效。</w:t>
      </w:r>
    </w:p>
    <w:p>
      <w:pPr>
        <w:spacing w:line="360" w:lineRule="auto"/>
        <w:ind w:firstLine="420"/>
        <w:rPr>
          <w:rFonts w:ascii="宋体" w:hAnsi="宋体"/>
          <w:color w:val="auto"/>
          <w:highlight w:val="none"/>
        </w:rPr>
      </w:pPr>
    </w:p>
    <w:p>
      <w:pPr>
        <w:spacing w:line="360" w:lineRule="auto"/>
        <w:ind w:firstLine="420"/>
        <w:rPr>
          <w:rFonts w:ascii="宋体" w:hAnsi="宋体"/>
          <w:color w:val="auto"/>
          <w:highlight w:val="none"/>
        </w:rPr>
      </w:pPr>
    </w:p>
    <w:p>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供应商全称（加盖CA电子公章）：</w:t>
      </w:r>
    </w:p>
    <w:p>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会议定点场所名称：</w:t>
      </w:r>
    </w:p>
    <w:p>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发票开具单位名称：</w:t>
      </w:r>
    </w:p>
    <w:p>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日期：      年     月     日</w:t>
      </w:r>
    </w:p>
    <w:p>
      <w:pPr>
        <w:spacing w:line="360" w:lineRule="auto"/>
        <w:rPr>
          <w:rFonts w:ascii="黑体" w:hAnsi="黑体" w:eastAsia="黑体"/>
          <w:b/>
          <w:bCs/>
          <w:i/>
          <w:color w:val="auto"/>
          <w:sz w:val="32"/>
          <w:szCs w:val="32"/>
          <w:highlight w:val="none"/>
          <w:u w:val="single"/>
        </w:rPr>
      </w:pPr>
      <w:r>
        <w:rPr>
          <w:rFonts w:hint="eastAsia" w:ascii="宋体" w:hAnsi="宋体"/>
          <w:color w:val="auto"/>
          <w:sz w:val="24"/>
          <w:szCs w:val="24"/>
          <w:highlight w:val="none"/>
        </w:rPr>
        <w:br w:type="page" w:clear="all"/>
      </w:r>
      <w:r>
        <w:rPr>
          <w:rFonts w:hint="eastAsia" w:ascii="黑体" w:hAnsi="黑体" w:eastAsia="黑体"/>
          <w:b/>
          <w:bCs/>
          <w:i/>
          <w:color w:val="auto"/>
          <w:sz w:val="32"/>
          <w:szCs w:val="32"/>
          <w:highlight w:val="none"/>
          <w:u w:val="single"/>
        </w:rPr>
        <w:t>七、供应商基本情况一览表</w:t>
      </w:r>
    </w:p>
    <w:p>
      <w:pPr>
        <w:spacing w:line="460" w:lineRule="exact"/>
        <w:rPr>
          <w:rFonts w:ascii="宋体" w:hAnsi="宋体"/>
          <w:bCs/>
          <w:color w:val="auto"/>
          <w:sz w:val="24"/>
          <w:szCs w:val="24"/>
          <w:highlight w:val="none"/>
        </w:rPr>
      </w:pPr>
      <w:r>
        <w:rPr>
          <w:rFonts w:hint="eastAsia" w:ascii="宋体" w:hAnsi="宋体"/>
          <w:bCs/>
          <w:color w:val="auto"/>
          <w:sz w:val="24"/>
          <w:szCs w:val="24"/>
          <w:highlight w:val="none"/>
        </w:rPr>
        <w:t>我们保证以下资料和数据是真实的、正确的，我们同意如贵方要求，可以出示相关证明文件。</w:t>
      </w:r>
      <w:bookmarkStart w:id="166" w:name="_Toc87696362"/>
    </w:p>
    <w:p>
      <w:pPr>
        <w:spacing w:line="460" w:lineRule="exact"/>
        <w:rPr>
          <w:rFonts w:ascii="宋体" w:hAnsi="宋体"/>
          <w:b/>
          <w:bCs/>
          <w:color w:val="auto"/>
          <w:sz w:val="32"/>
          <w:szCs w:val="32"/>
          <w:highlight w:val="none"/>
        </w:rPr>
      </w:pPr>
      <w:r>
        <w:rPr>
          <w:rFonts w:hint="eastAsia" w:ascii="宋体" w:hAnsi="宋体"/>
          <w:b/>
          <w:bCs/>
          <w:color w:val="auto"/>
          <w:sz w:val="32"/>
          <w:szCs w:val="32"/>
          <w:highlight w:val="none"/>
        </w:rPr>
        <w:t>1.</w:t>
      </w:r>
      <w:r>
        <w:rPr>
          <w:rFonts w:hint="eastAsia" w:ascii="宋体" w:hAnsi="宋体"/>
          <w:b/>
          <w:color w:val="auto"/>
          <w:sz w:val="32"/>
          <w:szCs w:val="32"/>
          <w:highlight w:val="none"/>
        </w:rPr>
        <w:t>供应商</w:t>
      </w:r>
      <w:bookmarkEnd w:id="166"/>
      <w:r>
        <w:rPr>
          <w:rFonts w:hint="eastAsia" w:ascii="宋体" w:hAnsi="宋体"/>
          <w:b/>
          <w:color w:val="auto"/>
          <w:sz w:val="32"/>
          <w:szCs w:val="32"/>
          <w:highlight w:val="none"/>
        </w:rPr>
        <w:t>基本信息表</w:t>
      </w:r>
    </w:p>
    <w:tbl>
      <w:tblPr>
        <w:tblStyle w:val="57"/>
        <w:tblW w:w="8789"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27"/>
        <w:gridCol w:w="1975"/>
        <w:gridCol w:w="1778"/>
        <w:gridCol w:w="29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exact"/>
        </w:trPr>
        <w:tc>
          <w:tcPr>
            <w:tcW w:w="2127" w:type="dxa"/>
            <w:vAlign w:val="bottom"/>
          </w:tcPr>
          <w:p>
            <w:pPr>
              <w:pStyle w:val="5"/>
              <w:spacing w:line="360" w:lineRule="auto"/>
              <w:ind w:firstLine="0"/>
              <w:rPr>
                <w:rFonts w:ascii="宋体" w:hAnsi="宋体"/>
                <w:color w:val="auto"/>
                <w:sz w:val="24"/>
                <w:szCs w:val="24"/>
                <w:highlight w:val="none"/>
                <w:lang w:val="en-US" w:eastAsia="zh-CN"/>
              </w:rPr>
            </w:pPr>
            <w:r>
              <w:rPr>
                <w:rFonts w:ascii="宋体" w:hAnsi="宋体"/>
                <w:color w:val="auto"/>
                <w:sz w:val="24"/>
                <w:szCs w:val="24"/>
                <w:highlight w:val="none"/>
                <w:lang w:val="en-US" w:eastAsia="zh-CN"/>
              </w:rPr>
              <w:t>法定代表人</w:t>
            </w:r>
          </w:p>
        </w:tc>
        <w:tc>
          <w:tcPr>
            <w:tcW w:w="1975" w:type="dxa"/>
            <w:vAlign w:val="bottom"/>
          </w:tcPr>
          <w:p>
            <w:pPr>
              <w:pStyle w:val="5"/>
              <w:spacing w:line="360" w:lineRule="auto"/>
              <w:ind w:firstLine="0"/>
              <w:rPr>
                <w:rFonts w:ascii="宋体" w:hAnsi="宋体"/>
                <w:color w:val="auto"/>
                <w:sz w:val="24"/>
                <w:szCs w:val="24"/>
                <w:highlight w:val="none"/>
                <w:lang w:val="en-US" w:eastAsia="zh-CN"/>
              </w:rPr>
            </w:pPr>
          </w:p>
        </w:tc>
        <w:tc>
          <w:tcPr>
            <w:tcW w:w="1778" w:type="dxa"/>
            <w:vAlign w:val="bottom"/>
          </w:tcPr>
          <w:p>
            <w:pPr>
              <w:pStyle w:val="5"/>
              <w:spacing w:line="360" w:lineRule="auto"/>
              <w:ind w:firstLine="0"/>
              <w:rPr>
                <w:rFonts w:ascii="宋体" w:hAnsi="宋体"/>
                <w:color w:val="auto"/>
                <w:sz w:val="24"/>
                <w:szCs w:val="24"/>
                <w:highlight w:val="none"/>
                <w:lang w:val="en-US" w:eastAsia="zh-CN"/>
              </w:rPr>
            </w:pPr>
            <w:r>
              <w:rPr>
                <w:rFonts w:ascii="宋体" w:hAnsi="宋体"/>
                <w:color w:val="auto"/>
                <w:sz w:val="24"/>
                <w:szCs w:val="24"/>
                <w:highlight w:val="none"/>
                <w:lang w:val="en-US" w:eastAsia="zh-CN"/>
              </w:rPr>
              <w:t>成立日期</w:t>
            </w:r>
          </w:p>
        </w:tc>
        <w:tc>
          <w:tcPr>
            <w:tcW w:w="2909" w:type="dxa"/>
            <w:vAlign w:val="bottom"/>
          </w:tcPr>
          <w:p>
            <w:pPr>
              <w:pStyle w:val="5"/>
              <w:spacing w:line="360" w:lineRule="auto"/>
              <w:ind w:firstLine="960"/>
              <w:rPr>
                <w:rFonts w:ascii="宋体" w:hAnsi="宋体"/>
                <w:color w:val="auto"/>
                <w:sz w:val="24"/>
                <w:szCs w:val="24"/>
                <w:highlight w:val="none"/>
                <w:lang w:val="en-US" w:eastAsia="zh-CN"/>
              </w:rPr>
            </w:pPr>
            <w:r>
              <w:rPr>
                <w:rFonts w:ascii="宋体" w:hAnsi="宋体"/>
                <w:color w:val="auto"/>
                <w:sz w:val="24"/>
                <w:szCs w:val="24"/>
                <w:highlight w:val="none"/>
                <w:lang w:val="en-US" w:eastAsia="zh-CN"/>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exact"/>
        </w:trPr>
        <w:tc>
          <w:tcPr>
            <w:tcW w:w="2127" w:type="dxa"/>
            <w:vAlign w:val="bottom"/>
          </w:tcPr>
          <w:p>
            <w:pPr>
              <w:pStyle w:val="5"/>
              <w:spacing w:line="360" w:lineRule="auto"/>
              <w:ind w:firstLine="0"/>
              <w:rPr>
                <w:rFonts w:ascii="宋体" w:hAnsi="宋体"/>
                <w:color w:val="auto"/>
                <w:sz w:val="24"/>
                <w:szCs w:val="24"/>
                <w:highlight w:val="none"/>
                <w:lang w:val="en-US" w:eastAsia="zh-CN"/>
              </w:rPr>
            </w:pPr>
            <w:r>
              <w:rPr>
                <w:rFonts w:ascii="宋体" w:hAnsi="宋体"/>
                <w:color w:val="auto"/>
                <w:sz w:val="24"/>
                <w:szCs w:val="24"/>
                <w:highlight w:val="none"/>
                <w:lang w:val="en-US" w:eastAsia="zh-CN"/>
              </w:rPr>
              <w:t>企业地址</w:t>
            </w:r>
          </w:p>
        </w:tc>
        <w:tc>
          <w:tcPr>
            <w:tcW w:w="1975" w:type="dxa"/>
            <w:vAlign w:val="bottom"/>
          </w:tcPr>
          <w:p>
            <w:pPr>
              <w:pStyle w:val="5"/>
              <w:spacing w:line="360" w:lineRule="auto"/>
              <w:ind w:firstLine="0"/>
              <w:rPr>
                <w:rFonts w:ascii="宋体" w:hAnsi="宋体"/>
                <w:color w:val="auto"/>
                <w:sz w:val="24"/>
                <w:szCs w:val="24"/>
                <w:highlight w:val="none"/>
                <w:lang w:val="en-US" w:eastAsia="zh-CN"/>
              </w:rPr>
            </w:pPr>
          </w:p>
        </w:tc>
        <w:tc>
          <w:tcPr>
            <w:tcW w:w="1778" w:type="dxa"/>
            <w:vAlign w:val="bottom"/>
          </w:tcPr>
          <w:p>
            <w:pPr>
              <w:pStyle w:val="5"/>
              <w:spacing w:line="360" w:lineRule="auto"/>
              <w:ind w:firstLine="0"/>
              <w:rPr>
                <w:rFonts w:ascii="宋体" w:hAnsi="宋体"/>
                <w:color w:val="auto"/>
                <w:sz w:val="24"/>
                <w:szCs w:val="24"/>
                <w:highlight w:val="none"/>
                <w:lang w:val="en-US" w:eastAsia="zh-CN"/>
              </w:rPr>
            </w:pPr>
            <w:r>
              <w:rPr>
                <w:rFonts w:ascii="宋体" w:hAnsi="宋体"/>
                <w:color w:val="auto"/>
                <w:sz w:val="24"/>
                <w:szCs w:val="24"/>
                <w:highlight w:val="none"/>
                <w:lang w:val="en-US" w:eastAsia="zh-CN"/>
              </w:rPr>
              <w:t>注册资本</w:t>
            </w:r>
          </w:p>
        </w:tc>
        <w:tc>
          <w:tcPr>
            <w:tcW w:w="2909" w:type="dxa"/>
            <w:vAlign w:val="bottom"/>
          </w:tcPr>
          <w:p>
            <w:pPr>
              <w:pStyle w:val="5"/>
              <w:spacing w:line="360" w:lineRule="auto"/>
              <w:ind w:firstLine="1920"/>
              <w:rPr>
                <w:rFonts w:ascii="宋体" w:hAnsi="宋体"/>
                <w:color w:val="auto"/>
                <w:sz w:val="24"/>
                <w:szCs w:val="24"/>
                <w:highlight w:val="none"/>
                <w:lang w:val="en-US" w:eastAsia="zh-CN"/>
              </w:rPr>
            </w:pPr>
            <w:r>
              <w:rPr>
                <w:rFonts w:ascii="宋体" w:hAnsi="宋体"/>
                <w:color w:val="auto"/>
                <w:sz w:val="24"/>
                <w:szCs w:val="24"/>
                <w:highlight w:val="none"/>
                <w:lang w:val="en-US" w:eastAsia="zh-CN"/>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exact"/>
        </w:trPr>
        <w:tc>
          <w:tcPr>
            <w:tcW w:w="2127" w:type="dxa"/>
            <w:vAlign w:val="bottom"/>
          </w:tcPr>
          <w:p>
            <w:pPr>
              <w:pStyle w:val="5"/>
              <w:spacing w:line="360" w:lineRule="auto"/>
              <w:ind w:firstLine="0"/>
              <w:rPr>
                <w:rFonts w:ascii="宋体" w:hAnsi="宋体"/>
                <w:color w:val="auto"/>
                <w:sz w:val="24"/>
                <w:szCs w:val="24"/>
                <w:highlight w:val="none"/>
                <w:lang w:val="en-US" w:eastAsia="zh-CN"/>
              </w:rPr>
            </w:pPr>
            <w:r>
              <w:rPr>
                <w:rFonts w:hint="eastAsia" w:ascii="宋体" w:hAnsi="宋体"/>
                <w:color w:val="auto"/>
                <w:sz w:val="24"/>
                <w:szCs w:val="24"/>
                <w:highlight w:val="none"/>
                <w:lang w:val="en-US" w:eastAsia="zh-CN"/>
              </w:rPr>
              <w:t>坐落地址</w:t>
            </w:r>
          </w:p>
        </w:tc>
        <w:tc>
          <w:tcPr>
            <w:tcW w:w="6662" w:type="dxa"/>
            <w:gridSpan w:val="3"/>
            <w:vAlign w:val="bottom"/>
          </w:tcPr>
          <w:p>
            <w:pPr>
              <w:pStyle w:val="5"/>
              <w:spacing w:line="360" w:lineRule="auto"/>
              <w:ind w:firstLine="0"/>
              <w:rPr>
                <w:rFonts w:ascii="宋体" w:hAnsi="宋体"/>
                <w:color w:val="auto"/>
                <w:sz w:val="24"/>
                <w:szCs w:val="24"/>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exact"/>
        </w:trPr>
        <w:tc>
          <w:tcPr>
            <w:tcW w:w="2127" w:type="dxa"/>
            <w:vAlign w:val="bottom"/>
          </w:tcPr>
          <w:p>
            <w:pPr>
              <w:pStyle w:val="5"/>
              <w:spacing w:line="360" w:lineRule="auto"/>
              <w:ind w:firstLine="0"/>
              <w:rPr>
                <w:rFonts w:ascii="宋体" w:hAnsi="宋体"/>
                <w:color w:val="auto"/>
                <w:sz w:val="24"/>
                <w:szCs w:val="24"/>
                <w:highlight w:val="none"/>
                <w:lang w:val="en-US" w:eastAsia="zh-CN"/>
              </w:rPr>
            </w:pPr>
            <w:r>
              <w:rPr>
                <w:rFonts w:ascii="宋体" w:hAnsi="宋体"/>
                <w:color w:val="auto"/>
                <w:sz w:val="24"/>
                <w:szCs w:val="24"/>
                <w:highlight w:val="none"/>
                <w:lang w:val="en-US" w:eastAsia="zh-CN"/>
              </w:rPr>
              <w:t>职工人数</w:t>
            </w:r>
          </w:p>
        </w:tc>
        <w:tc>
          <w:tcPr>
            <w:tcW w:w="6662" w:type="dxa"/>
            <w:gridSpan w:val="3"/>
            <w:vAlign w:val="bottom"/>
          </w:tcPr>
          <w:p>
            <w:pPr>
              <w:pStyle w:val="5"/>
              <w:spacing w:line="360" w:lineRule="auto"/>
              <w:ind w:firstLine="0"/>
              <w:rPr>
                <w:rFonts w:ascii="宋体" w:hAnsi="宋体"/>
                <w:color w:val="auto"/>
                <w:sz w:val="24"/>
                <w:szCs w:val="24"/>
                <w:highlight w:val="none"/>
                <w:u w:val="singl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91" w:hRule="exact"/>
        </w:trPr>
        <w:tc>
          <w:tcPr>
            <w:tcW w:w="2127" w:type="dxa"/>
            <w:vAlign w:val="center"/>
          </w:tcPr>
          <w:p>
            <w:pPr>
              <w:pStyle w:val="5"/>
              <w:spacing w:line="360" w:lineRule="auto"/>
              <w:ind w:firstLine="0"/>
              <w:rPr>
                <w:rFonts w:ascii="宋体" w:hAnsi="宋体"/>
                <w:color w:val="auto"/>
                <w:sz w:val="24"/>
                <w:szCs w:val="24"/>
                <w:highlight w:val="none"/>
                <w:lang w:val="en-US" w:eastAsia="zh-CN"/>
              </w:rPr>
            </w:pPr>
            <w:r>
              <w:rPr>
                <w:rFonts w:hint="eastAsia" w:ascii="宋体" w:hAnsi="宋体"/>
                <w:color w:val="auto"/>
                <w:sz w:val="24"/>
                <w:szCs w:val="24"/>
                <w:highlight w:val="none"/>
                <w:lang w:val="en-US" w:eastAsia="zh-CN"/>
              </w:rPr>
              <w:t>经营</w:t>
            </w:r>
            <w:r>
              <w:rPr>
                <w:rFonts w:ascii="宋体" w:hAnsi="宋体"/>
                <w:color w:val="auto"/>
                <w:sz w:val="24"/>
                <w:szCs w:val="24"/>
                <w:highlight w:val="none"/>
                <w:lang w:val="en-US" w:eastAsia="zh-CN"/>
              </w:rPr>
              <w:t>面积</w:t>
            </w:r>
          </w:p>
        </w:tc>
        <w:tc>
          <w:tcPr>
            <w:tcW w:w="1975" w:type="dxa"/>
            <w:vAlign w:val="center"/>
          </w:tcPr>
          <w:p>
            <w:pPr>
              <w:pStyle w:val="5"/>
              <w:spacing w:line="360" w:lineRule="auto"/>
              <w:ind w:right="240" w:firstLine="720"/>
              <w:rPr>
                <w:rFonts w:ascii="宋体" w:hAnsi="宋体"/>
                <w:color w:val="auto"/>
                <w:sz w:val="24"/>
                <w:szCs w:val="24"/>
                <w:highlight w:val="none"/>
                <w:lang w:val="en-US" w:eastAsia="zh-CN"/>
              </w:rPr>
            </w:pPr>
            <w:r>
              <w:rPr>
                <w:rFonts w:ascii="宋体" w:hAnsi="宋体"/>
                <w:color w:val="auto"/>
                <w:sz w:val="24"/>
                <w:szCs w:val="24"/>
                <w:highlight w:val="none"/>
                <w:lang w:val="en-US" w:eastAsia="zh-CN"/>
              </w:rPr>
              <w:t>平方米</w:t>
            </w:r>
          </w:p>
        </w:tc>
        <w:tc>
          <w:tcPr>
            <w:tcW w:w="1778" w:type="dxa"/>
            <w:vAlign w:val="center"/>
          </w:tcPr>
          <w:p>
            <w:pPr>
              <w:pStyle w:val="5"/>
              <w:spacing w:line="360" w:lineRule="auto"/>
              <w:ind w:firstLine="0"/>
              <w:rPr>
                <w:rFonts w:ascii="宋体" w:hAnsi="宋体"/>
                <w:color w:val="auto"/>
                <w:sz w:val="24"/>
                <w:szCs w:val="24"/>
                <w:highlight w:val="none"/>
                <w:lang w:val="en-US" w:eastAsia="zh-CN"/>
              </w:rPr>
            </w:pPr>
            <w:r>
              <w:rPr>
                <w:rFonts w:ascii="宋体" w:hAnsi="宋体"/>
                <w:color w:val="auto"/>
                <w:sz w:val="24"/>
                <w:szCs w:val="24"/>
                <w:highlight w:val="none"/>
                <w:lang w:val="en-US" w:eastAsia="zh-CN"/>
              </w:rPr>
              <w:t>其中：</w:t>
            </w:r>
          </w:p>
        </w:tc>
        <w:tc>
          <w:tcPr>
            <w:tcW w:w="2909" w:type="dxa"/>
            <w:vAlign w:val="center"/>
          </w:tcPr>
          <w:p>
            <w:pPr>
              <w:pStyle w:val="5"/>
              <w:spacing w:line="360" w:lineRule="auto"/>
              <w:ind w:firstLine="0"/>
              <w:rPr>
                <w:rFonts w:ascii="宋体" w:hAnsi="宋体"/>
                <w:color w:val="auto"/>
                <w:sz w:val="24"/>
                <w:szCs w:val="24"/>
                <w:highlight w:val="none"/>
                <w:lang w:val="en-US" w:eastAsia="zh-CN"/>
              </w:rPr>
            </w:pPr>
            <w:r>
              <w:rPr>
                <w:rFonts w:ascii="宋体" w:hAnsi="宋体"/>
                <w:color w:val="auto"/>
                <w:sz w:val="24"/>
                <w:szCs w:val="24"/>
                <w:highlight w:val="none"/>
                <w:lang w:val="en-US" w:eastAsia="zh-CN"/>
              </w:rPr>
              <w:t>自有面积</w:t>
            </w:r>
            <w:r>
              <w:rPr>
                <w:rFonts w:ascii="宋体" w:hAnsi="宋体"/>
                <w:color w:val="auto"/>
                <w:sz w:val="24"/>
                <w:szCs w:val="24"/>
                <w:highlight w:val="none"/>
                <w:u w:val="single"/>
                <w:lang w:val="en-US" w:eastAsia="zh-CN"/>
              </w:rPr>
              <w:t xml:space="preserve">      </w:t>
            </w:r>
            <w:r>
              <w:rPr>
                <w:rFonts w:ascii="宋体" w:hAnsi="宋体"/>
                <w:color w:val="auto"/>
                <w:sz w:val="24"/>
                <w:szCs w:val="24"/>
                <w:highlight w:val="none"/>
                <w:lang w:val="en-US" w:eastAsia="zh-CN"/>
              </w:rPr>
              <w:t>平方米</w:t>
            </w:r>
          </w:p>
          <w:p>
            <w:pPr>
              <w:pStyle w:val="5"/>
              <w:spacing w:line="360" w:lineRule="auto"/>
              <w:ind w:firstLine="0"/>
              <w:rPr>
                <w:rFonts w:ascii="宋体" w:hAnsi="宋体"/>
                <w:color w:val="auto"/>
                <w:sz w:val="24"/>
                <w:szCs w:val="24"/>
                <w:highlight w:val="none"/>
                <w:lang w:val="en-US" w:eastAsia="zh-CN"/>
              </w:rPr>
            </w:pPr>
            <w:r>
              <w:rPr>
                <w:rFonts w:ascii="宋体" w:hAnsi="宋体"/>
                <w:color w:val="auto"/>
                <w:sz w:val="24"/>
                <w:szCs w:val="24"/>
                <w:highlight w:val="none"/>
                <w:lang w:val="en-US" w:eastAsia="zh-CN"/>
              </w:rPr>
              <w:t>承租面积</w:t>
            </w:r>
            <w:r>
              <w:rPr>
                <w:rFonts w:ascii="宋体" w:hAnsi="宋体"/>
                <w:color w:val="auto"/>
                <w:sz w:val="24"/>
                <w:szCs w:val="24"/>
                <w:highlight w:val="none"/>
                <w:u w:val="single"/>
                <w:lang w:val="en-US" w:eastAsia="zh-CN"/>
              </w:rPr>
              <w:t xml:space="preserve">      </w:t>
            </w:r>
            <w:r>
              <w:rPr>
                <w:rFonts w:ascii="宋体" w:hAnsi="宋体"/>
                <w:color w:val="auto"/>
                <w:sz w:val="24"/>
                <w:szCs w:val="24"/>
                <w:highlight w:val="none"/>
                <w:lang w:val="en-US" w:eastAsia="zh-CN"/>
              </w:rPr>
              <w:t>平方米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552" w:hRule="atLeast"/>
        </w:trPr>
        <w:tc>
          <w:tcPr>
            <w:tcW w:w="2127" w:type="dxa"/>
            <w:vAlign w:val="center"/>
          </w:tcPr>
          <w:p>
            <w:pPr>
              <w:pStyle w:val="5"/>
              <w:spacing w:line="360" w:lineRule="auto"/>
              <w:ind w:firstLine="0"/>
              <w:jc w:val="left"/>
              <w:rPr>
                <w:rFonts w:ascii="宋体" w:hAnsi="宋体"/>
                <w:color w:val="auto"/>
                <w:sz w:val="24"/>
                <w:szCs w:val="24"/>
                <w:highlight w:val="none"/>
                <w:lang w:val="en-US" w:eastAsia="zh-CN"/>
              </w:rPr>
            </w:pPr>
            <w:r>
              <w:rPr>
                <w:rFonts w:ascii="宋体" w:hAnsi="宋体"/>
                <w:color w:val="auto"/>
                <w:sz w:val="24"/>
                <w:szCs w:val="24"/>
                <w:highlight w:val="none"/>
                <w:lang w:val="en-US" w:eastAsia="zh-CN"/>
              </w:rPr>
              <w:t>单位简</w:t>
            </w:r>
            <w:r>
              <w:rPr>
                <w:rFonts w:hint="eastAsia" w:ascii="宋体" w:hAnsi="宋体"/>
                <w:color w:val="auto"/>
                <w:sz w:val="24"/>
                <w:szCs w:val="24"/>
                <w:highlight w:val="none"/>
                <w:lang w:val="en-US" w:eastAsia="zh-CN"/>
              </w:rPr>
              <w:t>介</w:t>
            </w:r>
            <w:r>
              <w:rPr>
                <w:rFonts w:ascii="宋体" w:hAnsi="宋体"/>
                <w:color w:val="auto"/>
                <w:sz w:val="24"/>
                <w:szCs w:val="24"/>
                <w:highlight w:val="none"/>
                <w:lang w:val="en-US" w:eastAsia="zh-CN"/>
              </w:rPr>
              <w:t>及内设</w:t>
            </w:r>
          </w:p>
          <w:p>
            <w:pPr>
              <w:pStyle w:val="5"/>
              <w:spacing w:line="360" w:lineRule="auto"/>
              <w:ind w:firstLine="0"/>
              <w:jc w:val="left"/>
              <w:rPr>
                <w:rFonts w:ascii="宋体" w:hAnsi="宋体"/>
                <w:color w:val="auto"/>
                <w:sz w:val="24"/>
                <w:szCs w:val="24"/>
                <w:highlight w:val="none"/>
                <w:lang w:val="en-US" w:eastAsia="zh-CN"/>
              </w:rPr>
            </w:pPr>
            <w:r>
              <w:rPr>
                <w:rFonts w:ascii="宋体" w:hAnsi="宋体"/>
                <w:color w:val="auto"/>
                <w:sz w:val="24"/>
                <w:szCs w:val="24"/>
                <w:highlight w:val="none"/>
                <w:lang w:val="en-US" w:eastAsia="zh-CN"/>
              </w:rPr>
              <w:t>机构情况</w:t>
            </w:r>
          </w:p>
        </w:tc>
        <w:tc>
          <w:tcPr>
            <w:tcW w:w="6662" w:type="dxa"/>
            <w:gridSpan w:val="3"/>
            <w:vAlign w:val="center"/>
          </w:tcPr>
          <w:p>
            <w:pPr>
              <w:pStyle w:val="5"/>
              <w:spacing w:line="360" w:lineRule="auto"/>
              <w:ind w:firstLine="0"/>
              <w:jc w:val="center"/>
              <w:rPr>
                <w:rFonts w:ascii="宋体" w:hAnsi="宋体"/>
                <w:color w:val="auto"/>
                <w:sz w:val="24"/>
                <w:szCs w:val="24"/>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552" w:hRule="atLeast"/>
        </w:trPr>
        <w:tc>
          <w:tcPr>
            <w:tcW w:w="2127" w:type="dxa"/>
            <w:vAlign w:val="center"/>
          </w:tcPr>
          <w:p>
            <w:pPr>
              <w:pStyle w:val="5"/>
              <w:spacing w:line="360" w:lineRule="auto"/>
              <w:ind w:firstLine="0"/>
              <w:jc w:val="left"/>
              <w:rPr>
                <w:rFonts w:ascii="宋体" w:hAnsi="宋体"/>
                <w:color w:val="auto"/>
                <w:sz w:val="24"/>
                <w:szCs w:val="24"/>
                <w:highlight w:val="none"/>
                <w:lang w:val="en-US" w:eastAsia="zh-CN"/>
              </w:rPr>
            </w:pPr>
            <w:r>
              <w:rPr>
                <w:rFonts w:ascii="宋体" w:hAnsi="宋体"/>
                <w:color w:val="auto"/>
                <w:sz w:val="24"/>
                <w:szCs w:val="24"/>
                <w:highlight w:val="none"/>
                <w:lang w:val="en-US" w:eastAsia="zh-CN"/>
              </w:rPr>
              <w:t>单位优势及特长</w:t>
            </w:r>
          </w:p>
        </w:tc>
        <w:tc>
          <w:tcPr>
            <w:tcW w:w="6662" w:type="dxa"/>
            <w:gridSpan w:val="3"/>
            <w:vAlign w:val="center"/>
          </w:tcPr>
          <w:p>
            <w:pPr>
              <w:pStyle w:val="5"/>
              <w:spacing w:line="360" w:lineRule="auto"/>
              <w:ind w:firstLine="0"/>
              <w:jc w:val="center"/>
              <w:rPr>
                <w:rFonts w:ascii="宋体" w:hAnsi="宋体"/>
                <w:color w:val="auto"/>
                <w:sz w:val="24"/>
                <w:szCs w:val="24"/>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51" w:hRule="exact"/>
        </w:trPr>
        <w:tc>
          <w:tcPr>
            <w:tcW w:w="8789" w:type="dxa"/>
            <w:gridSpan w:val="4"/>
            <w:vAlign w:val="center"/>
          </w:tcPr>
          <w:p>
            <w:pPr>
              <w:pStyle w:val="5"/>
              <w:spacing w:line="360" w:lineRule="auto"/>
              <w:ind w:firstLine="0"/>
              <w:jc w:val="left"/>
              <w:rPr>
                <w:rFonts w:ascii="宋体" w:hAnsi="宋体"/>
                <w:color w:val="auto"/>
                <w:sz w:val="24"/>
                <w:szCs w:val="24"/>
                <w:highlight w:val="none"/>
                <w:lang w:val="en-US" w:eastAsia="zh-CN"/>
              </w:rPr>
            </w:pPr>
            <w:r>
              <w:rPr>
                <w:rFonts w:ascii="宋体" w:hAnsi="宋体"/>
                <w:color w:val="auto"/>
                <w:sz w:val="24"/>
                <w:szCs w:val="24"/>
                <w:highlight w:val="none"/>
                <w:lang w:val="en-US" w:eastAsia="zh-CN"/>
              </w:rPr>
              <w:t>其他需要说明的情况：</w:t>
            </w:r>
          </w:p>
        </w:tc>
      </w:tr>
    </w:tbl>
    <w:p>
      <w:pPr>
        <w:spacing w:line="460" w:lineRule="exact"/>
        <w:rPr>
          <w:rFonts w:ascii="宋体" w:hAnsi="宋体"/>
          <w:bCs/>
          <w:color w:val="auto"/>
          <w:highlight w:val="none"/>
        </w:rPr>
      </w:pPr>
    </w:p>
    <w:p>
      <w:pPr>
        <w:spacing w:line="460" w:lineRule="exact"/>
        <w:rPr>
          <w:rFonts w:ascii="宋体" w:hAnsi="宋体"/>
          <w:bCs/>
          <w:color w:val="auto"/>
          <w:highlight w:val="none"/>
        </w:rPr>
      </w:pPr>
    </w:p>
    <w:p>
      <w:pPr>
        <w:spacing w:line="360" w:lineRule="auto"/>
        <w:rPr>
          <w:color w:val="auto"/>
          <w:sz w:val="24"/>
          <w:szCs w:val="24"/>
          <w:highlight w:val="none"/>
        </w:rPr>
      </w:pPr>
      <w:r>
        <w:rPr>
          <w:rFonts w:hint="eastAsia"/>
          <w:color w:val="auto"/>
          <w:sz w:val="24"/>
          <w:szCs w:val="24"/>
          <w:highlight w:val="none"/>
        </w:rPr>
        <w:t>供应商全称（加盖CA电子公章）：</w:t>
      </w:r>
    </w:p>
    <w:p>
      <w:pPr>
        <w:spacing w:line="360" w:lineRule="auto"/>
        <w:rPr>
          <w:rFonts w:ascii="宋体" w:hAnsi="Courier New"/>
          <w:color w:val="auto"/>
          <w:sz w:val="24"/>
          <w:szCs w:val="24"/>
          <w:highlight w:val="none"/>
        </w:rPr>
      </w:pPr>
      <w:r>
        <w:rPr>
          <w:rFonts w:hint="eastAsia" w:ascii="宋体" w:hAnsi="Courier New"/>
          <w:color w:val="auto"/>
          <w:sz w:val="24"/>
          <w:szCs w:val="24"/>
          <w:highlight w:val="none"/>
        </w:rPr>
        <w:t>日期：    年     月     日</w:t>
      </w:r>
    </w:p>
    <w:p>
      <w:pPr>
        <w:spacing w:line="460" w:lineRule="exact"/>
        <w:rPr>
          <w:rFonts w:ascii="宋体" w:hAnsi="宋体"/>
          <w:b/>
          <w:bCs/>
          <w:color w:val="auto"/>
          <w:sz w:val="32"/>
          <w:szCs w:val="32"/>
          <w:highlight w:val="none"/>
        </w:rPr>
      </w:pPr>
      <w:r>
        <w:rPr>
          <w:rFonts w:ascii="宋体" w:hAnsi="Courier New"/>
          <w:color w:val="auto"/>
          <w:sz w:val="24"/>
          <w:szCs w:val="24"/>
          <w:highlight w:val="none"/>
        </w:rPr>
        <w:br w:type="page" w:clear="all"/>
      </w:r>
      <w:bookmarkStart w:id="167" w:name="_Toc87696364"/>
      <w:r>
        <w:rPr>
          <w:rFonts w:hint="eastAsia" w:ascii="宋体" w:hAnsi="宋体"/>
          <w:b/>
          <w:bCs/>
          <w:color w:val="auto"/>
          <w:sz w:val="32"/>
          <w:szCs w:val="32"/>
          <w:highlight w:val="none"/>
        </w:rPr>
        <w:t>2.会议室情况表</w:t>
      </w:r>
      <w:bookmarkEnd w:id="167"/>
    </w:p>
    <w:tbl>
      <w:tblPr>
        <w:tblStyle w:val="57"/>
        <w:tblW w:w="8881" w:type="dxa"/>
        <w:jc w:val="center"/>
        <w:tblInd w:w="0" w:type="dxa"/>
        <w:tblLayout w:type="fixed"/>
        <w:tblCellMar>
          <w:top w:w="0" w:type="dxa"/>
          <w:left w:w="108" w:type="dxa"/>
          <w:bottom w:w="0" w:type="dxa"/>
          <w:right w:w="108" w:type="dxa"/>
        </w:tblCellMar>
      </w:tblPr>
      <w:tblGrid>
        <w:gridCol w:w="642"/>
        <w:gridCol w:w="906"/>
        <w:gridCol w:w="927"/>
        <w:gridCol w:w="732"/>
        <w:gridCol w:w="715"/>
        <w:gridCol w:w="732"/>
        <w:gridCol w:w="699"/>
        <w:gridCol w:w="732"/>
        <w:gridCol w:w="699"/>
        <w:gridCol w:w="699"/>
        <w:gridCol w:w="699"/>
        <w:gridCol w:w="699"/>
      </w:tblGrid>
      <w:tr>
        <w:tblPrEx>
          <w:tblLayout w:type="fixed"/>
          <w:tblCellMar>
            <w:top w:w="0" w:type="dxa"/>
            <w:left w:w="108" w:type="dxa"/>
            <w:bottom w:w="0" w:type="dxa"/>
            <w:right w:w="108" w:type="dxa"/>
          </w:tblCellMar>
        </w:tblPrEx>
        <w:trPr>
          <w:trHeight w:val="1400" w:hRule="exac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auto"/>
                <w:sz w:val="24"/>
                <w:szCs w:val="24"/>
                <w:highlight w:val="none"/>
              </w:rPr>
            </w:pPr>
            <w:r>
              <w:rPr>
                <w:rFonts w:ascii="宋体" w:hAnsi="宋体" w:cs="宋体"/>
                <w:b/>
                <w:color w:val="auto"/>
                <w:sz w:val="24"/>
                <w:szCs w:val="24"/>
                <w:highlight w:val="none"/>
              </w:rPr>
              <w:t>序号</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auto"/>
                <w:sz w:val="24"/>
                <w:szCs w:val="24"/>
                <w:highlight w:val="none"/>
              </w:rPr>
            </w:pPr>
            <w:r>
              <w:rPr>
                <w:rFonts w:hint="eastAsia" w:ascii="宋体" w:hAnsi="宋体" w:cs="宋体"/>
                <w:b/>
                <w:color w:val="auto"/>
                <w:sz w:val="24"/>
                <w:szCs w:val="24"/>
                <w:highlight w:val="none"/>
              </w:rPr>
              <w:t>会议室类型</w:t>
            </w:r>
          </w:p>
        </w:tc>
        <w:tc>
          <w:tcPr>
            <w:tcW w:w="927"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color w:val="auto"/>
                <w:sz w:val="24"/>
                <w:szCs w:val="24"/>
                <w:highlight w:val="none"/>
              </w:rPr>
            </w:pPr>
            <w:r>
              <w:rPr>
                <w:rFonts w:hint="eastAsia" w:ascii="宋体" w:hAnsi="宋体" w:cs="宋体"/>
                <w:b/>
                <w:color w:val="auto"/>
                <w:sz w:val="24"/>
                <w:szCs w:val="24"/>
                <w:highlight w:val="none"/>
              </w:rPr>
              <w:t>会议室名称</w:t>
            </w:r>
          </w:p>
        </w:tc>
        <w:tc>
          <w:tcPr>
            <w:tcW w:w="73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color w:val="auto"/>
                <w:sz w:val="24"/>
                <w:szCs w:val="24"/>
                <w:highlight w:val="none"/>
              </w:rPr>
            </w:pPr>
            <w:r>
              <w:rPr>
                <w:rFonts w:hint="eastAsia" w:ascii="宋体" w:hAnsi="宋体" w:cs="宋体"/>
                <w:b/>
                <w:color w:val="auto"/>
                <w:sz w:val="24"/>
                <w:szCs w:val="24"/>
                <w:highlight w:val="none"/>
              </w:rPr>
              <w:t>建筑面积（平米）</w:t>
            </w:r>
          </w:p>
        </w:tc>
        <w:tc>
          <w:tcPr>
            <w:tcW w:w="71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color w:val="auto"/>
                <w:sz w:val="24"/>
                <w:szCs w:val="24"/>
                <w:highlight w:val="none"/>
              </w:rPr>
            </w:pPr>
            <w:r>
              <w:rPr>
                <w:rFonts w:hint="eastAsia" w:ascii="宋体" w:hAnsi="宋体" w:cs="宋体"/>
                <w:b/>
                <w:color w:val="auto"/>
                <w:sz w:val="24"/>
                <w:szCs w:val="24"/>
                <w:highlight w:val="none"/>
              </w:rPr>
              <w:t>使用面积</w:t>
            </w:r>
            <w:r>
              <w:rPr>
                <w:rFonts w:hint="eastAsia" w:ascii="宋体" w:hAnsi="宋体"/>
                <w:b/>
                <w:color w:val="auto"/>
                <w:sz w:val="24"/>
                <w:szCs w:val="24"/>
                <w:highlight w:val="none"/>
              </w:rPr>
              <w:t>(</w:t>
            </w:r>
            <w:r>
              <w:rPr>
                <w:rFonts w:hint="eastAsia" w:ascii="宋体" w:hAnsi="宋体" w:cs="宋体"/>
                <w:b/>
                <w:color w:val="auto"/>
                <w:sz w:val="24"/>
                <w:szCs w:val="24"/>
                <w:highlight w:val="none"/>
              </w:rPr>
              <w:t>平米</w:t>
            </w:r>
            <w:r>
              <w:rPr>
                <w:rFonts w:hint="eastAsia" w:ascii="宋体" w:hAnsi="宋体"/>
                <w:b/>
                <w:color w:val="auto"/>
                <w:sz w:val="24"/>
                <w:szCs w:val="24"/>
                <w:highlight w:val="none"/>
              </w:rPr>
              <w:t>)</w:t>
            </w:r>
          </w:p>
        </w:tc>
        <w:tc>
          <w:tcPr>
            <w:tcW w:w="73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color w:val="auto"/>
                <w:sz w:val="24"/>
                <w:szCs w:val="24"/>
                <w:highlight w:val="none"/>
              </w:rPr>
            </w:pPr>
            <w:r>
              <w:rPr>
                <w:rFonts w:hint="eastAsia" w:ascii="宋体" w:hAnsi="宋体" w:cs="宋体"/>
                <w:b/>
                <w:color w:val="auto"/>
                <w:sz w:val="24"/>
                <w:szCs w:val="24"/>
                <w:highlight w:val="none"/>
              </w:rPr>
              <w:t>容纳人数</w:t>
            </w:r>
            <w:r>
              <w:rPr>
                <w:rFonts w:hint="eastAsia" w:ascii="宋体" w:hAnsi="宋体"/>
                <w:b/>
                <w:color w:val="auto"/>
                <w:sz w:val="24"/>
                <w:szCs w:val="24"/>
                <w:highlight w:val="none"/>
              </w:rPr>
              <w:t>(</w:t>
            </w:r>
            <w:r>
              <w:rPr>
                <w:rFonts w:hint="eastAsia" w:ascii="宋体" w:hAnsi="宋体" w:cs="宋体"/>
                <w:b/>
                <w:color w:val="auto"/>
                <w:sz w:val="24"/>
                <w:szCs w:val="24"/>
                <w:highlight w:val="none"/>
              </w:rPr>
              <w:t>人</w:t>
            </w:r>
            <w:r>
              <w:rPr>
                <w:rFonts w:hint="eastAsia" w:ascii="宋体" w:hAnsi="宋体"/>
                <w:b/>
                <w:color w:val="auto"/>
                <w:sz w:val="24"/>
                <w:szCs w:val="24"/>
                <w:highlight w:val="none"/>
              </w:rPr>
              <w:t>)</w:t>
            </w:r>
          </w:p>
        </w:tc>
        <w:tc>
          <w:tcPr>
            <w:tcW w:w="69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color w:val="auto"/>
                <w:sz w:val="24"/>
                <w:szCs w:val="24"/>
                <w:highlight w:val="none"/>
              </w:rPr>
            </w:pPr>
            <w:r>
              <w:rPr>
                <w:rFonts w:hint="eastAsia" w:ascii="宋体" w:hAnsi="宋体" w:cs="宋体"/>
                <w:b/>
                <w:color w:val="auto"/>
                <w:sz w:val="24"/>
                <w:szCs w:val="24"/>
                <w:highlight w:val="none"/>
              </w:rPr>
              <w:t>同声翻译</w:t>
            </w:r>
          </w:p>
        </w:tc>
        <w:tc>
          <w:tcPr>
            <w:tcW w:w="73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color w:val="auto"/>
                <w:sz w:val="24"/>
                <w:szCs w:val="24"/>
                <w:highlight w:val="none"/>
              </w:rPr>
            </w:pPr>
            <w:r>
              <w:rPr>
                <w:rFonts w:hint="eastAsia" w:ascii="宋体" w:hAnsi="宋体" w:cs="宋体"/>
                <w:b/>
                <w:color w:val="auto"/>
                <w:sz w:val="24"/>
                <w:szCs w:val="24"/>
                <w:highlight w:val="none"/>
              </w:rPr>
              <w:t>投影机、幕布</w:t>
            </w:r>
          </w:p>
        </w:tc>
        <w:tc>
          <w:tcPr>
            <w:tcW w:w="69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color w:val="auto"/>
                <w:sz w:val="24"/>
                <w:szCs w:val="24"/>
                <w:highlight w:val="none"/>
              </w:rPr>
            </w:pPr>
            <w:r>
              <w:rPr>
                <w:rFonts w:hint="eastAsia" w:ascii="宋体" w:hAnsi="宋体" w:cs="宋体"/>
                <w:b/>
                <w:color w:val="auto"/>
                <w:sz w:val="24"/>
                <w:szCs w:val="24"/>
                <w:highlight w:val="none"/>
              </w:rPr>
              <w:t>视频会议</w:t>
            </w:r>
          </w:p>
        </w:tc>
        <w:tc>
          <w:tcPr>
            <w:tcW w:w="69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color w:val="auto"/>
                <w:sz w:val="24"/>
                <w:szCs w:val="24"/>
                <w:highlight w:val="none"/>
              </w:rPr>
            </w:pPr>
            <w:r>
              <w:rPr>
                <w:rFonts w:hint="eastAsia" w:ascii="宋体" w:hAnsi="宋体" w:cs="宋体"/>
                <w:b/>
                <w:color w:val="auto"/>
                <w:sz w:val="24"/>
                <w:szCs w:val="24"/>
                <w:highlight w:val="none"/>
              </w:rPr>
              <w:t>话筒</w:t>
            </w:r>
          </w:p>
        </w:tc>
        <w:tc>
          <w:tcPr>
            <w:tcW w:w="69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color w:val="auto"/>
                <w:sz w:val="24"/>
                <w:szCs w:val="24"/>
                <w:highlight w:val="none"/>
              </w:rPr>
            </w:pPr>
            <w:r>
              <w:rPr>
                <w:rFonts w:hint="eastAsia" w:ascii="宋体" w:hAnsi="宋体" w:cs="宋体"/>
                <w:b/>
                <w:color w:val="auto"/>
                <w:sz w:val="24"/>
                <w:szCs w:val="24"/>
                <w:highlight w:val="none"/>
              </w:rPr>
              <w:t>因特网</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auto"/>
                <w:sz w:val="24"/>
                <w:szCs w:val="24"/>
                <w:highlight w:val="none"/>
              </w:rPr>
            </w:pPr>
            <w:r>
              <w:rPr>
                <w:rFonts w:hint="eastAsia" w:ascii="宋体" w:hAnsi="宋体" w:cs="宋体"/>
                <w:b/>
                <w:color w:val="auto"/>
                <w:sz w:val="24"/>
                <w:szCs w:val="24"/>
                <w:highlight w:val="none"/>
              </w:rPr>
              <w:t>其他现代化设施</w:t>
            </w:r>
          </w:p>
        </w:tc>
      </w:tr>
      <w:tr>
        <w:tblPrEx>
          <w:tblLayout w:type="fixed"/>
          <w:tblCellMar>
            <w:top w:w="0" w:type="dxa"/>
            <w:left w:w="108" w:type="dxa"/>
            <w:bottom w:w="0" w:type="dxa"/>
            <w:right w:w="108" w:type="dxa"/>
          </w:tblCellMar>
        </w:tblPrEx>
        <w:trPr>
          <w:trHeight w:val="567" w:hRule="exact"/>
          <w:jc w:val="center"/>
        </w:trPr>
        <w:tc>
          <w:tcPr>
            <w:tcW w:w="642"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906"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auto"/>
                <w:sz w:val="24"/>
                <w:szCs w:val="24"/>
                <w:highlight w:val="none"/>
              </w:rPr>
            </w:pPr>
          </w:p>
        </w:tc>
        <w:tc>
          <w:tcPr>
            <w:tcW w:w="927"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732"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715"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732"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699"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732"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699"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699"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69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r>
      <w:tr>
        <w:tblPrEx>
          <w:tblLayout w:type="fixed"/>
          <w:tblCellMar>
            <w:top w:w="0" w:type="dxa"/>
            <w:left w:w="108" w:type="dxa"/>
            <w:bottom w:w="0" w:type="dxa"/>
            <w:right w:w="108" w:type="dxa"/>
          </w:tblCellMar>
        </w:tblPrEx>
        <w:trPr>
          <w:trHeight w:val="567" w:hRule="exact"/>
          <w:jc w:val="center"/>
        </w:trPr>
        <w:tc>
          <w:tcPr>
            <w:tcW w:w="642"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906"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auto"/>
                <w:sz w:val="24"/>
                <w:szCs w:val="24"/>
                <w:highlight w:val="none"/>
              </w:rPr>
            </w:pPr>
          </w:p>
        </w:tc>
        <w:tc>
          <w:tcPr>
            <w:tcW w:w="927"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732"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715"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732"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699"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732"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699"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699"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69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r>
      <w:tr>
        <w:tblPrEx>
          <w:tblLayout w:type="fixed"/>
          <w:tblCellMar>
            <w:top w:w="0" w:type="dxa"/>
            <w:left w:w="108" w:type="dxa"/>
            <w:bottom w:w="0" w:type="dxa"/>
            <w:right w:w="108" w:type="dxa"/>
          </w:tblCellMar>
        </w:tblPrEx>
        <w:trPr>
          <w:trHeight w:val="567" w:hRule="exact"/>
          <w:jc w:val="center"/>
        </w:trPr>
        <w:tc>
          <w:tcPr>
            <w:tcW w:w="642"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906"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auto"/>
                <w:sz w:val="24"/>
                <w:szCs w:val="24"/>
                <w:highlight w:val="none"/>
              </w:rPr>
            </w:pPr>
          </w:p>
        </w:tc>
        <w:tc>
          <w:tcPr>
            <w:tcW w:w="927"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732"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715"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732"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699"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732"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699"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699"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69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r>
      <w:tr>
        <w:tblPrEx>
          <w:tblLayout w:type="fixed"/>
          <w:tblCellMar>
            <w:top w:w="0" w:type="dxa"/>
            <w:left w:w="108" w:type="dxa"/>
            <w:bottom w:w="0" w:type="dxa"/>
            <w:right w:w="108" w:type="dxa"/>
          </w:tblCellMar>
        </w:tblPrEx>
        <w:trPr>
          <w:trHeight w:val="567" w:hRule="exact"/>
          <w:jc w:val="center"/>
        </w:trPr>
        <w:tc>
          <w:tcPr>
            <w:tcW w:w="642"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auto"/>
                <w:sz w:val="24"/>
                <w:szCs w:val="24"/>
                <w:highlight w:val="none"/>
              </w:rPr>
            </w:pPr>
            <w:r>
              <w:rPr>
                <w:rFonts w:ascii="宋体" w:hAnsi="宋体" w:cs="宋体"/>
                <w:color w:val="auto"/>
                <w:sz w:val="24"/>
                <w:szCs w:val="24"/>
                <w:highlight w:val="none"/>
              </w:rPr>
              <w:t>…</w:t>
            </w:r>
          </w:p>
        </w:tc>
        <w:tc>
          <w:tcPr>
            <w:tcW w:w="906"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auto"/>
                <w:sz w:val="24"/>
                <w:szCs w:val="24"/>
                <w:highlight w:val="none"/>
              </w:rPr>
            </w:pPr>
          </w:p>
        </w:tc>
        <w:tc>
          <w:tcPr>
            <w:tcW w:w="927"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732"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715"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732"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699"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732"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699"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699"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69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r>
      <w:tr>
        <w:tblPrEx>
          <w:tblLayout w:type="fixed"/>
          <w:tblCellMar>
            <w:top w:w="0" w:type="dxa"/>
            <w:left w:w="108" w:type="dxa"/>
            <w:bottom w:w="0" w:type="dxa"/>
            <w:right w:w="108" w:type="dxa"/>
          </w:tblCellMar>
        </w:tblPrEx>
        <w:trPr>
          <w:trHeight w:val="567" w:hRule="exact"/>
          <w:jc w:val="center"/>
        </w:trPr>
        <w:tc>
          <w:tcPr>
            <w:tcW w:w="642" w:type="dxa"/>
            <w:tcBorders>
              <w:top w:val="nil"/>
              <w:left w:val="single" w:color="000000" w:sz="4" w:space="0"/>
              <w:bottom w:val="single" w:color="000000" w:sz="8" w:space="0"/>
              <w:right w:val="single" w:color="000000" w:sz="4" w:space="0"/>
            </w:tcBorders>
            <w:vAlign w:val="center"/>
          </w:tcPr>
          <w:p>
            <w:pPr>
              <w:widowControl/>
              <w:jc w:val="center"/>
              <w:rPr>
                <w:rFonts w:ascii="宋体" w:hAnsi="宋体" w:cs="宋体"/>
                <w:color w:val="auto"/>
                <w:sz w:val="24"/>
                <w:szCs w:val="24"/>
                <w:highlight w:val="none"/>
              </w:rPr>
            </w:pPr>
          </w:p>
        </w:tc>
        <w:tc>
          <w:tcPr>
            <w:tcW w:w="906" w:type="dxa"/>
            <w:tcBorders>
              <w:top w:val="nil"/>
              <w:left w:val="single" w:color="000000" w:sz="4" w:space="0"/>
              <w:bottom w:val="single" w:color="000000" w:sz="8" w:space="0"/>
              <w:right w:val="single" w:color="000000" w:sz="4" w:space="0"/>
            </w:tcBorders>
            <w:vAlign w:val="center"/>
          </w:tcPr>
          <w:p>
            <w:pPr>
              <w:widowControl/>
              <w:jc w:val="center"/>
              <w:rPr>
                <w:rFonts w:ascii="宋体" w:hAnsi="宋体" w:cs="宋体"/>
                <w:color w:val="auto"/>
                <w:sz w:val="24"/>
                <w:szCs w:val="24"/>
                <w:highlight w:val="none"/>
              </w:rPr>
            </w:pPr>
          </w:p>
        </w:tc>
        <w:tc>
          <w:tcPr>
            <w:tcW w:w="927"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732"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715"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732"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699"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732"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699"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699" w:type="dxa"/>
            <w:tcBorders>
              <w:top w:val="nil"/>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69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auto"/>
                <w:sz w:val="24"/>
                <w:szCs w:val="24"/>
                <w:highlight w:val="none"/>
              </w:rPr>
            </w:pPr>
          </w:p>
        </w:tc>
      </w:tr>
    </w:tbl>
    <w:p>
      <w:pPr>
        <w:spacing w:line="360" w:lineRule="auto"/>
        <w:rPr>
          <w:rFonts w:ascii="宋体" w:hAnsi="宋体"/>
          <w:color w:val="auto"/>
          <w:highlight w:val="none"/>
        </w:rPr>
      </w:pPr>
    </w:p>
    <w:p>
      <w:pPr>
        <w:spacing w:line="360" w:lineRule="auto"/>
        <w:rPr>
          <w:rFonts w:ascii="宋体" w:hAnsi="宋体"/>
          <w:color w:val="auto"/>
          <w:highlight w:val="none"/>
        </w:rPr>
      </w:pPr>
      <w:r>
        <w:rPr>
          <w:rFonts w:hint="eastAsia" w:ascii="宋体" w:hAnsi="宋体"/>
          <w:color w:val="auto"/>
          <w:highlight w:val="none"/>
        </w:rPr>
        <w:t>注：1.</w:t>
      </w:r>
      <w:r>
        <w:rPr>
          <w:rFonts w:ascii="宋体" w:hAnsi="宋体"/>
          <w:color w:val="auto"/>
          <w:highlight w:val="none"/>
        </w:rPr>
        <w:t xml:space="preserve"> 会议室类型</w:t>
      </w:r>
      <w:r>
        <w:rPr>
          <w:rFonts w:hint="eastAsia" w:ascii="宋体" w:hAnsi="宋体"/>
          <w:color w:val="auto"/>
          <w:highlight w:val="none"/>
        </w:rPr>
        <w:t>为</w:t>
      </w:r>
      <w:r>
        <w:rPr>
          <w:rFonts w:ascii="宋体" w:hAnsi="宋体"/>
          <w:b/>
          <w:color w:val="auto"/>
          <w:highlight w:val="none"/>
          <w:u w:val="single"/>
        </w:rPr>
        <w:t>大会议室</w:t>
      </w:r>
      <w:r>
        <w:rPr>
          <w:rFonts w:ascii="宋体" w:hAnsi="宋体"/>
          <w:color w:val="auto"/>
          <w:highlight w:val="none"/>
        </w:rPr>
        <w:t>、</w:t>
      </w:r>
      <w:r>
        <w:rPr>
          <w:rFonts w:ascii="宋体" w:hAnsi="宋体"/>
          <w:b/>
          <w:color w:val="auto"/>
          <w:highlight w:val="none"/>
          <w:u w:val="single"/>
        </w:rPr>
        <w:t>中会议室</w:t>
      </w:r>
      <w:r>
        <w:rPr>
          <w:rFonts w:ascii="宋体" w:hAnsi="宋体"/>
          <w:color w:val="auto"/>
          <w:highlight w:val="none"/>
        </w:rPr>
        <w:t>、</w:t>
      </w:r>
      <w:r>
        <w:rPr>
          <w:rFonts w:ascii="宋体" w:hAnsi="宋体"/>
          <w:b/>
          <w:color w:val="auto"/>
          <w:highlight w:val="none"/>
          <w:u w:val="single"/>
        </w:rPr>
        <w:t>小会议室</w:t>
      </w:r>
      <w:r>
        <w:rPr>
          <w:rFonts w:hint="eastAsia" w:ascii="宋体" w:hAnsi="宋体"/>
          <w:color w:val="auto"/>
          <w:highlight w:val="none"/>
        </w:rPr>
        <w:t>。</w:t>
      </w:r>
    </w:p>
    <w:p>
      <w:pPr>
        <w:spacing w:line="360" w:lineRule="auto"/>
        <w:ind w:firstLine="420"/>
        <w:rPr>
          <w:rFonts w:ascii="宋体" w:hAnsi="宋体" w:cs="宋体"/>
          <w:color w:val="auto"/>
          <w:highlight w:val="none"/>
        </w:rPr>
      </w:pPr>
      <w:r>
        <w:rPr>
          <w:rFonts w:hint="eastAsia" w:ascii="宋体" w:hAnsi="宋体" w:cs="宋体"/>
          <w:color w:val="auto"/>
          <w:highlight w:val="none"/>
        </w:rPr>
        <w:t>2. 表格不够可自行增行。</w:t>
      </w:r>
    </w:p>
    <w:p>
      <w:pPr>
        <w:spacing w:line="360" w:lineRule="auto"/>
        <w:ind w:firstLine="420"/>
        <w:rPr>
          <w:rFonts w:ascii="宋体" w:hAnsi="宋体" w:cs="宋体"/>
          <w:color w:val="auto"/>
          <w:highlight w:val="none"/>
        </w:rPr>
      </w:pPr>
      <w:r>
        <w:rPr>
          <w:rFonts w:hint="eastAsia" w:ascii="宋体" w:hAnsi="宋体" w:cs="宋体"/>
          <w:color w:val="auto"/>
          <w:highlight w:val="none"/>
        </w:rPr>
        <w:t>3. 大会议室（200平方以上（含））人数多少以课桌式计算。</w:t>
      </w:r>
    </w:p>
    <w:p>
      <w:pPr>
        <w:spacing w:line="360" w:lineRule="auto"/>
        <w:ind w:firstLine="420"/>
        <w:rPr>
          <w:rFonts w:ascii="宋体" w:hAnsi="宋体"/>
          <w:color w:val="auto"/>
          <w:highlight w:val="none"/>
        </w:rPr>
      </w:pPr>
      <w:r>
        <w:rPr>
          <w:rFonts w:hint="eastAsia" w:ascii="宋体" w:hAnsi="宋体"/>
          <w:color w:val="auto"/>
          <w:highlight w:val="none"/>
        </w:rPr>
        <w:t>4. 每个会议室必须至少提供一张现场全景彩色图片，以说明会议室实际情况。未提供或不符合要求的视为无效申请文件</w:t>
      </w:r>
      <w:r>
        <w:rPr>
          <w:rFonts w:hint="eastAsia" w:ascii="宋体" w:hAnsi="宋体" w:cs="宋体"/>
          <w:color w:val="auto"/>
          <w:highlight w:val="none"/>
        </w:rPr>
        <w:t>。</w:t>
      </w: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color w:val="auto"/>
          <w:sz w:val="24"/>
          <w:szCs w:val="24"/>
          <w:highlight w:val="none"/>
        </w:rPr>
      </w:pPr>
      <w:r>
        <w:rPr>
          <w:rFonts w:hint="eastAsia"/>
          <w:color w:val="auto"/>
          <w:sz w:val="24"/>
          <w:szCs w:val="24"/>
          <w:highlight w:val="none"/>
        </w:rPr>
        <w:t>供应商全称（加盖CA电子公章）：</w:t>
      </w:r>
    </w:p>
    <w:p>
      <w:pPr>
        <w:spacing w:line="360" w:lineRule="auto"/>
        <w:rPr>
          <w:rFonts w:ascii="宋体" w:hAnsi="Courier New"/>
          <w:color w:val="auto"/>
          <w:sz w:val="24"/>
          <w:szCs w:val="24"/>
          <w:highlight w:val="none"/>
        </w:rPr>
      </w:pPr>
      <w:r>
        <w:rPr>
          <w:rFonts w:hint="eastAsia" w:ascii="宋体" w:hAnsi="Courier New"/>
          <w:color w:val="auto"/>
          <w:sz w:val="24"/>
          <w:szCs w:val="24"/>
          <w:highlight w:val="none"/>
        </w:rPr>
        <w:t>日期：    年     月     日</w:t>
      </w:r>
    </w:p>
    <w:p>
      <w:pPr>
        <w:spacing w:line="460" w:lineRule="exact"/>
        <w:rPr>
          <w:rFonts w:ascii="宋体" w:hAnsi="宋体"/>
          <w:b/>
          <w:bCs/>
          <w:color w:val="auto"/>
          <w:sz w:val="32"/>
          <w:szCs w:val="32"/>
          <w:highlight w:val="none"/>
        </w:rPr>
      </w:pPr>
      <w:r>
        <w:rPr>
          <w:rFonts w:ascii="宋体" w:hAnsi="Courier New"/>
          <w:color w:val="auto"/>
          <w:sz w:val="24"/>
          <w:szCs w:val="24"/>
          <w:highlight w:val="none"/>
        </w:rPr>
        <w:br w:type="page" w:clear="all"/>
      </w:r>
      <w:bookmarkStart w:id="168" w:name="_Toc87696365"/>
      <w:r>
        <w:rPr>
          <w:rFonts w:hint="eastAsia" w:ascii="宋体" w:hAnsi="宋体"/>
          <w:b/>
          <w:bCs/>
          <w:color w:val="auto"/>
          <w:sz w:val="32"/>
          <w:szCs w:val="32"/>
          <w:highlight w:val="none"/>
        </w:rPr>
        <w:t>3.客房情况表</w:t>
      </w:r>
      <w:bookmarkEnd w:id="168"/>
    </w:p>
    <w:tbl>
      <w:tblPr>
        <w:tblStyle w:val="57"/>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34"/>
        <w:gridCol w:w="1401"/>
        <w:gridCol w:w="141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851" w:type="dxa"/>
            <w:vAlign w:val="center"/>
          </w:tcPr>
          <w:p>
            <w:pPr>
              <w:jc w:val="center"/>
              <w:rPr>
                <w:rFonts w:ascii="宋体" w:hAnsi="宋体"/>
                <w:b/>
                <w:color w:val="auto"/>
                <w:sz w:val="24"/>
                <w:szCs w:val="24"/>
                <w:highlight w:val="none"/>
              </w:rPr>
            </w:pPr>
            <w:r>
              <w:rPr>
                <w:rFonts w:ascii="宋体" w:hAnsi="宋体"/>
                <w:b/>
                <w:color w:val="auto"/>
                <w:sz w:val="24"/>
                <w:szCs w:val="24"/>
                <w:highlight w:val="none"/>
              </w:rPr>
              <w:t>序号</w:t>
            </w:r>
          </w:p>
        </w:tc>
        <w:tc>
          <w:tcPr>
            <w:tcW w:w="1434" w:type="dxa"/>
            <w:vAlign w:val="center"/>
          </w:tcPr>
          <w:p>
            <w:pPr>
              <w:jc w:val="center"/>
              <w:rPr>
                <w:rFonts w:ascii="宋体" w:hAnsi="宋体"/>
                <w:b/>
                <w:color w:val="auto"/>
                <w:sz w:val="24"/>
                <w:szCs w:val="24"/>
                <w:highlight w:val="none"/>
              </w:rPr>
            </w:pPr>
            <w:r>
              <w:rPr>
                <w:rFonts w:hint="eastAsia" w:ascii="宋体" w:hAnsi="宋体"/>
                <w:b/>
                <w:bCs/>
                <w:color w:val="auto"/>
                <w:sz w:val="24"/>
                <w:szCs w:val="24"/>
                <w:highlight w:val="none"/>
              </w:rPr>
              <w:t>房间</w:t>
            </w:r>
            <w:r>
              <w:rPr>
                <w:rFonts w:ascii="宋体" w:hAnsi="宋体"/>
                <w:b/>
                <w:bCs/>
                <w:color w:val="auto"/>
                <w:sz w:val="24"/>
                <w:szCs w:val="24"/>
                <w:highlight w:val="none"/>
              </w:rPr>
              <w:t>类型</w:t>
            </w:r>
          </w:p>
        </w:tc>
        <w:tc>
          <w:tcPr>
            <w:tcW w:w="1401" w:type="dxa"/>
            <w:vAlign w:val="center"/>
          </w:tcPr>
          <w:p>
            <w:pPr>
              <w:tabs>
                <w:tab w:val="left" w:pos="6252"/>
              </w:tabs>
              <w:jc w:val="center"/>
              <w:rPr>
                <w:rFonts w:ascii="宋体" w:hAnsi="宋体"/>
                <w:b/>
                <w:color w:val="auto"/>
                <w:sz w:val="24"/>
                <w:szCs w:val="24"/>
                <w:highlight w:val="none"/>
              </w:rPr>
            </w:pPr>
            <w:r>
              <w:rPr>
                <w:rFonts w:ascii="宋体" w:hAnsi="宋体"/>
                <w:b/>
                <w:bCs/>
                <w:color w:val="auto"/>
                <w:sz w:val="24"/>
                <w:szCs w:val="24"/>
                <w:highlight w:val="none"/>
              </w:rPr>
              <w:t>数量</w:t>
            </w:r>
            <w:r>
              <w:rPr>
                <w:rFonts w:hint="eastAsia" w:ascii="宋体" w:hAnsi="宋体"/>
                <w:b/>
                <w:bCs/>
                <w:color w:val="auto"/>
                <w:sz w:val="24"/>
                <w:szCs w:val="24"/>
                <w:highlight w:val="none"/>
              </w:rPr>
              <w:t>（个）</w:t>
            </w:r>
          </w:p>
        </w:tc>
        <w:tc>
          <w:tcPr>
            <w:tcW w:w="1417" w:type="dxa"/>
            <w:vAlign w:val="center"/>
          </w:tcPr>
          <w:p>
            <w:pPr>
              <w:tabs>
                <w:tab w:val="left" w:pos="6252"/>
              </w:tabs>
              <w:jc w:val="center"/>
              <w:rPr>
                <w:rFonts w:ascii="宋体" w:hAnsi="宋体"/>
                <w:b/>
                <w:color w:val="auto"/>
                <w:sz w:val="24"/>
                <w:szCs w:val="24"/>
                <w:highlight w:val="none"/>
              </w:rPr>
            </w:pPr>
            <w:r>
              <w:rPr>
                <w:rFonts w:hint="eastAsia" w:ascii="宋体" w:hAnsi="宋体"/>
                <w:b/>
                <w:bCs/>
                <w:color w:val="auto"/>
                <w:sz w:val="24"/>
                <w:szCs w:val="24"/>
                <w:highlight w:val="none"/>
              </w:rPr>
              <w:t>面积（㎡）</w:t>
            </w:r>
          </w:p>
        </w:tc>
        <w:tc>
          <w:tcPr>
            <w:tcW w:w="1843" w:type="dxa"/>
            <w:vAlign w:val="center"/>
          </w:tcPr>
          <w:p>
            <w:pPr>
              <w:tabs>
                <w:tab w:val="left" w:pos="6252"/>
              </w:tabs>
              <w:jc w:val="center"/>
              <w:rPr>
                <w:rFonts w:ascii="宋体" w:hAnsi="宋体"/>
                <w:b/>
                <w:color w:val="auto"/>
                <w:sz w:val="24"/>
                <w:szCs w:val="24"/>
                <w:highlight w:val="none"/>
              </w:rPr>
            </w:pPr>
            <w:r>
              <w:rPr>
                <w:rFonts w:hint="eastAsia" w:ascii="宋体" w:hAnsi="宋体"/>
                <w:b/>
                <w:bCs/>
                <w:color w:val="auto"/>
                <w:sz w:val="24"/>
                <w:szCs w:val="24"/>
                <w:highlight w:val="none"/>
              </w:rPr>
              <w:t>最近一次</w:t>
            </w:r>
            <w:r>
              <w:rPr>
                <w:rFonts w:ascii="宋体" w:hAnsi="宋体"/>
                <w:b/>
                <w:bCs/>
                <w:color w:val="auto"/>
                <w:sz w:val="24"/>
                <w:szCs w:val="24"/>
                <w:highlight w:val="none"/>
              </w:rPr>
              <w:t>装修年份</w:t>
            </w:r>
          </w:p>
        </w:tc>
        <w:tc>
          <w:tcPr>
            <w:tcW w:w="1843" w:type="dxa"/>
            <w:vAlign w:val="center"/>
          </w:tcPr>
          <w:p>
            <w:pPr>
              <w:tabs>
                <w:tab w:val="left" w:pos="6252"/>
              </w:tabs>
              <w:jc w:val="center"/>
              <w:rPr>
                <w:rFonts w:ascii="宋体" w:hAnsi="宋体"/>
                <w:b/>
                <w:color w:val="auto"/>
                <w:sz w:val="24"/>
                <w:szCs w:val="24"/>
                <w:highlight w:val="none"/>
              </w:rPr>
            </w:pPr>
            <w:r>
              <w:rPr>
                <w:rFonts w:hint="eastAsia" w:ascii="宋体" w:hAnsi="宋体"/>
                <w:b/>
                <w:bCs/>
                <w:color w:val="auto"/>
                <w:sz w:val="24"/>
                <w:szCs w:val="24"/>
                <w:highlight w:val="none"/>
              </w:rPr>
              <w:t>内部设施简单描述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51" w:type="dxa"/>
            <w:vAlign w:val="center"/>
          </w:tcPr>
          <w:p>
            <w:pPr>
              <w:spacing w:line="400" w:lineRule="exact"/>
              <w:jc w:val="center"/>
              <w:rPr>
                <w:rFonts w:ascii="宋体" w:hAnsi="宋体"/>
                <w:color w:val="auto"/>
                <w:sz w:val="24"/>
                <w:szCs w:val="24"/>
                <w:highlight w:val="none"/>
              </w:rPr>
            </w:pPr>
            <w:r>
              <w:rPr>
                <w:rFonts w:ascii="宋体" w:hAnsi="宋体"/>
                <w:color w:val="auto"/>
                <w:sz w:val="24"/>
                <w:szCs w:val="24"/>
                <w:highlight w:val="none"/>
              </w:rPr>
              <w:t>1</w:t>
            </w:r>
          </w:p>
        </w:tc>
        <w:tc>
          <w:tcPr>
            <w:tcW w:w="1434" w:type="dxa"/>
            <w:vAlign w:val="center"/>
          </w:tcPr>
          <w:p>
            <w:pPr>
              <w:spacing w:line="400" w:lineRule="exact"/>
              <w:jc w:val="center"/>
              <w:rPr>
                <w:rFonts w:ascii="宋体" w:hAnsi="宋体"/>
                <w:color w:val="auto"/>
                <w:sz w:val="24"/>
                <w:szCs w:val="24"/>
                <w:highlight w:val="none"/>
              </w:rPr>
            </w:pPr>
          </w:p>
        </w:tc>
        <w:tc>
          <w:tcPr>
            <w:tcW w:w="1401" w:type="dxa"/>
            <w:vAlign w:val="center"/>
          </w:tcPr>
          <w:p>
            <w:pPr>
              <w:spacing w:line="400" w:lineRule="exact"/>
              <w:jc w:val="center"/>
              <w:rPr>
                <w:rFonts w:ascii="宋体" w:hAnsi="宋体"/>
                <w:color w:val="auto"/>
                <w:sz w:val="24"/>
                <w:szCs w:val="24"/>
                <w:highlight w:val="none"/>
              </w:rPr>
            </w:pPr>
          </w:p>
        </w:tc>
        <w:tc>
          <w:tcPr>
            <w:tcW w:w="1417" w:type="dxa"/>
            <w:vAlign w:val="center"/>
          </w:tcPr>
          <w:p>
            <w:pPr>
              <w:spacing w:line="400" w:lineRule="exact"/>
              <w:jc w:val="center"/>
              <w:rPr>
                <w:rFonts w:ascii="宋体" w:hAnsi="宋体"/>
                <w:color w:val="auto"/>
                <w:sz w:val="24"/>
                <w:szCs w:val="24"/>
                <w:highlight w:val="none"/>
              </w:rPr>
            </w:pPr>
          </w:p>
        </w:tc>
        <w:tc>
          <w:tcPr>
            <w:tcW w:w="1843" w:type="dxa"/>
            <w:vAlign w:val="center"/>
          </w:tcPr>
          <w:p>
            <w:pPr>
              <w:spacing w:line="400" w:lineRule="exact"/>
              <w:jc w:val="center"/>
              <w:rPr>
                <w:rFonts w:ascii="宋体" w:hAnsi="宋体"/>
                <w:color w:val="auto"/>
                <w:sz w:val="24"/>
                <w:szCs w:val="24"/>
                <w:highlight w:val="none"/>
              </w:rPr>
            </w:pPr>
          </w:p>
        </w:tc>
        <w:tc>
          <w:tcPr>
            <w:tcW w:w="1843" w:type="dxa"/>
            <w:vAlign w:val="center"/>
          </w:tcPr>
          <w:p>
            <w:pPr>
              <w:spacing w:line="400" w:lineRule="exac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51" w:type="dxa"/>
            <w:vAlign w:val="center"/>
          </w:tcPr>
          <w:p>
            <w:pPr>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2</w:t>
            </w:r>
          </w:p>
        </w:tc>
        <w:tc>
          <w:tcPr>
            <w:tcW w:w="1434" w:type="dxa"/>
            <w:vAlign w:val="center"/>
          </w:tcPr>
          <w:p>
            <w:pPr>
              <w:spacing w:line="400" w:lineRule="exact"/>
              <w:jc w:val="center"/>
              <w:rPr>
                <w:rFonts w:ascii="宋体" w:hAnsi="宋体"/>
                <w:color w:val="auto"/>
                <w:sz w:val="24"/>
                <w:szCs w:val="24"/>
                <w:highlight w:val="none"/>
              </w:rPr>
            </w:pPr>
          </w:p>
        </w:tc>
        <w:tc>
          <w:tcPr>
            <w:tcW w:w="1401" w:type="dxa"/>
            <w:vAlign w:val="center"/>
          </w:tcPr>
          <w:p>
            <w:pPr>
              <w:spacing w:line="400" w:lineRule="exact"/>
              <w:jc w:val="center"/>
              <w:rPr>
                <w:rFonts w:ascii="宋体" w:hAnsi="宋体"/>
                <w:color w:val="auto"/>
                <w:sz w:val="24"/>
                <w:szCs w:val="24"/>
                <w:highlight w:val="none"/>
              </w:rPr>
            </w:pPr>
          </w:p>
        </w:tc>
        <w:tc>
          <w:tcPr>
            <w:tcW w:w="1417" w:type="dxa"/>
            <w:vAlign w:val="center"/>
          </w:tcPr>
          <w:p>
            <w:pPr>
              <w:spacing w:line="400" w:lineRule="exact"/>
              <w:jc w:val="center"/>
              <w:rPr>
                <w:rFonts w:ascii="宋体" w:hAnsi="宋体"/>
                <w:color w:val="auto"/>
                <w:sz w:val="24"/>
                <w:szCs w:val="24"/>
                <w:highlight w:val="none"/>
              </w:rPr>
            </w:pPr>
          </w:p>
        </w:tc>
        <w:tc>
          <w:tcPr>
            <w:tcW w:w="1843" w:type="dxa"/>
            <w:vAlign w:val="center"/>
          </w:tcPr>
          <w:p>
            <w:pPr>
              <w:spacing w:line="400" w:lineRule="exact"/>
              <w:jc w:val="center"/>
              <w:rPr>
                <w:rFonts w:ascii="宋体" w:hAnsi="宋体"/>
                <w:color w:val="auto"/>
                <w:sz w:val="24"/>
                <w:szCs w:val="24"/>
                <w:highlight w:val="none"/>
              </w:rPr>
            </w:pPr>
          </w:p>
        </w:tc>
        <w:tc>
          <w:tcPr>
            <w:tcW w:w="1843" w:type="dxa"/>
            <w:vAlign w:val="center"/>
          </w:tcPr>
          <w:p>
            <w:pPr>
              <w:spacing w:line="400" w:lineRule="exac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51" w:type="dxa"/>
            <w:vAlign w:val="center"/>
          </w:tcPr>
          <w:p>
            <w:pPr>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w:t>
            </w:r>
          </w:p>
        </w:tc>
        <w:tc>
          <w:tcPr>
            <w:tcW w:w="1434" w:type="dxa"/>
            <w:vAlign w:val="center"/>
          </w:tcPr>
          <w:p>
            <w:pPr>
              <w:spacing w:line="400" w:lineRule="exact"/>
              <w:jc w:val="center"/>
              <w:rPr>
                <w:rFonts w:ascii="宋体" w:hAnsi="宋体"/>
                <w:color w:val="auto"/>
                <w:sz w:val="24"/>
                <w:szCs w:val="24"/>
                <w:highlight w:val="none"/>
              </w:rPr>
            </w:pPr>
          </w:p>
        </w:tc>
        <w:tc>
          <w:tcPr>
            <w:tcW w:w="1401" w:type="dxa"/>
            <w:vAlign w:val="center"/>
          </w:tcPr>
          <w:p>
            <w:pPr>
              <w:spacing w:line="400" w:lineRule="exact"/>
              <w:jc w:val="center"/>
              <w:rPr>
                <w:rFonts w:ascii="宋体" w:hAnsi="宋体"/>
                <w:color w:val="auto"/>
                <w:sz w:val="24"/>
                <w:szCs w:val="24"/>
                <w:highlight w:val="none"/>
              </w:rPr>
            </w:pPr>
          </w:p>
        </w:tc>
        <w:tc>
          <w:tcPr>
            <w:tcW w:w="1417" w:type="dxa"/>
            <w:vAlign w:val="center"/>
          </w:tcPr>
          <w:p>
            <w:pPr>
              <w:spacing w:line="400" w:lineRule="exact"/>
              <w:jc w:val="center"/>
              <w:rPr>
                <w:rFonts w:ascii="宋体" w:hAnsi="宋体"/>
                <w:color w:val="auto"/>
                <w:sz w:val="24"/>
                <w:szCs w:val="24"/>
                <w:highlight w:val="none"/>
              </w:rPr>
            </w:pPr>
          </w:p>
        </w:tc>
        <w:tc>
          <w:tcPr>
            <w:tcW w:w="1843" w:type="dxa"/>
            <w:vAlign w:val="center"/>
          </w:tcPr>
          <w:p>
            <w:pPr>
              <w:spacing w:line="400" w:lineRule="exact"/>
              <w:jc w:val="center"/>
              <w:rPr>
                <w:rFonts w:ascii="宋体" w:hAnsi="宋体"/>
                <w:color w:val="auto"/>
                <w:sz w:val="24"/>
                <w:szCs w:val="24"/>
                <w:highlight w:val="none"/>
              </w:rPr>
            </w:pPr>
          </w:p>
        </w:tc>
        <w:tc>
          <w:tcPr>
            <w:tcW w:w="1843" w:type="dxa"/>
            <w:vAlign w:val="center"/>
          </w:tcPr>
          <w:p>
            <w:pPr>
              <w:spacing w:line="400" w:lineRule="exac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51" w:type="dxa"/>
            <w:vAlign w:val="center"/>
          </w:tcPr>
          <w:p>
            <w:pPr>
              <w:spacing w:line="400" w:lineRule="exact"/>
              <w:jc w:val="center"/>
              <w:rPr>
                <w:rFonts w:ascii="宋体" w:hAnsi="宋体"/>
                <w:color w:val="auto"/>
                <w:sz w:val="24"/>
                <w:szCs w:val="24"/>
                <w:highlight w:val="none"/>
              </w:rPr>
            </w:pPr>
          </w:p>
        </w:tc>
        <w:tc>
          <w:tcPr>
            <w:tcW w:w="1434" w:type="dxa"/>
            <w:vAlign w:val="center"/>
          </w:tcPr>
          <w:p>
            <w:pPr>
              <w:spacing w:line="400" w:lineRule="exact"/>
              <w:jc w:val="center"/>
              <w:rPr>
                <w:rFonts w:ascii="宋体" w:hAnsi="宋体"/>
                <w:color w:val="auto"/>
                <w:sz w:val="24"/>
                <w:szCs w:val="24"/>
                <w:highlight w:val="none"/>
              </w:rPr>
            </w:pPr>
          </w:p>
        </w:tc>
        <w:tc>
          <w:tcPr>
            <w:tcW w:w="1401" w:type="dxa"/>
            <w:vAlign w:val="center"/>
          </w:tcPr>
          <w:p>
            <w:pPr>
              <w:spacing w:line="400" w:lineRule="exact"/>
              <w:jc w:val="center"/>
              <w:rPr>
                <w:rFonts w:ascii="宋体" w:hAnsi="宋体"/>
                <w:color w:val="auto"/>
                <w:sz w:val="24"/>
                <w:szCs w:val="24"/>
                <w:highlight w:val="none"/>
              </w:rPr>
            </w:pPr>
          </w:p>
        </w:tc>
        <w:tc>
          <w:tcPr>
            <w:tcW w:w="1417" w:type="dxa"/>
            <w:vAlign w:val="center"/>
          </w:tcPr>
          <w:p>
            <w:pPr>
              <w:spacing w:line="400" w:lineRule="exact"/>
              <w:jc w:val="center"/>
              <w:rPr>
                <w:rFonts w:ascii="宋体" w:hAnsi="宋体"/>
                <w:color w:val="auto"/>
                <w:sz w:val="24"/>
                <w:szCs w:val="24"/>
                <w:highlight w:val="none"/>
              </w:rPr>
            </w:pPr>
          </w:p>
        </w:tc>
        <w:tc>
          <w:tcPr>
            <w:tcW w:w="1843" w:type="dxa"/>
            <w:vAlign w:val="center"/>
          </w:tcPr>
          <w:p>
            <w:pPr>
              <w:spacing w:line="400" w:lineRule="exact"/>
              <w:jc w:val="center"/>
              <w:rPr>
                <w:rFonts w:ascii="宋体" w:hAnsi="宋体"/>
                <w:color w:val="auto"/>
                <w:sz w:val="24"/>
                <w:szCs w:val="24"/>
                <w:highlight w:val="none"/>
              </w:rPr>
            </w:pPr>
          </w:p>
        </w:tc>
        <w:tc>
          <w:tcPr>
            <w:tcW w:w="1843" w:type="dxa"/>
            <w:vAlign w:val="center"/>
          </w:tcPr>
          <w:p>
            <w:pPr>
              <w:spacing w:line="400" w:lineRule="exac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51" w:type="dxa"/>
            <w:vAlign w:val="center"/>
          </w:tcPr>
          <w:p>
            <w:pPr>
              <w:spacing w:line="400" w:lineRule="exact"/>
              <w:jc w:val="center"/>
              <w:rPr>
                <w:rFonts w:ascii="宋体" w:hAnsi="宋体"/>
                <w:color w:val="auto"/>
                <w:sz w:val="24"/>
                <w:szCs w:val="24"/>
                <w:highlight w:val="none"/>
              </w:rPr>
            </w:pPr>
          </w:p>
        </w:tc>
        <w:tc>
          <w:tcPr>
            <w:tcW w:w="1434" w:type="dxa"/>
            <w:vAlign w:val="center"/>
          </w:tcPr>
          <w:p>
            <w:pPr>
              <w:spacing w:line="400" w:lineRule="exact"/>
              <w:jc w:val="center"/>
              <w:rPr>
                <w:rFonts w:ascii="宋体" w:hAnsi="宋体"/>
                <w:color w:val="auto"/>
                <w:sz w:val="24"/>
                <w:szCs w:val="24"/>
                <w:highlight w:val="none"/>
              </w:rPr>
            </w:pPr>
          </w:p>
        </w:tc>
        <w:tc>
          <w:tcPr>
            <w:tcW w:w="1401" w:type="dxa"/>
            <w:vAlign w:val="center"/>
          </w:tcPr>
          <w:p>
            <w:pPr>
              <w:spacing w:line="400" w:lineRule="exact"/>
              <w:jc w:val="center"/>
              <w:rPr>
                <w:rFonts w:ascii="宋体" w:hAnsi="宋体"/>
                <w:color w:val="auto"/>
                <w:sz w:val="24"/>
                <w:szCs w:val="24"/>
                <w:highlight w:val="none"/>
              </w:rPr>
            </w:pPr>
          </w:p>
        </w:tc>
        <w:tc>
          <w:tcPr>
            <w:tcW w:w="1417" w:type="dxa"/>
            <w:vAlign w:val="center"/>
          </w:tcPr>
          <w:p>
            <w:pPr>
              <w:spacing w:line="400" w:lineRule="exact"/>
              <w:jc w:val="center"/>
              <w:rPr>
                <w:rFonts w:ascii="宋体" w:hAnsi="宋体"/>
                <w:color w:val="auto"/>
                <w:sz w:val="24"/>
                <w:szCs w:val="24"/>
                <w:highlight w:val="none"/>
              </w:rPr>
            </w:pPr>
          </w:p>
        </w:tc>
        <w:tc>
          <w:tcPr>
            <w:tcW w:w="1843" w:type="dxa"/>
            <w:vAlign w:val="center"/>
          </w:tcPr>
          <w:p>
            <w:pPr>
              <w:spacing w:line="400" w:lineRule="exact"/>
              <w:jc w:val="center"/>
              <w:rPr>
                <w:rFonts w:ascii="宋体" w:hAnsi="宋体"/>
                <w:color w:val="auto"/>
                <w:sz w:val="24"/>
                <w:szCs w:val="24"/>
                <w:highlight w:val="none"/>
              </w:rPr>
            </w:pPr>
          </w:p>
        </w:tc>
        <w:tc>
          <w:tcPr>
            <w:tcW w:w="1843" w:type="dxa"/>
            <w:vAlign w:val="center"/>
          </w:tcPr>
          <w:p>
            <w:pPr>
              <w:spacing w:line="400" w:lineRule="exact"/>
              <w:jc w:val="center"/>
              <w:rPr>
                <w:rFonts w:ascii="宋体" w:hAnsi="宋体"/>
                <w:color w:val="auto"/>
                <w:sz w:val="24"/>
                <w:szCs w:val="24"/>
                <w:highlight w:val="none"/>
              </w:rPr>
            </w:pPr>
          </w:p>
        </w:tc>
      </w:tr>
    </w:tbl>
    <w:p>
      <w:pPr>
        <w:spacing w:line="360" w:lineRule="auto"/>
        <w:rPr>
          <w:rFonts w:ascii="宋体" w:hAnsi="宋体"/>
          <w:color w:val="auto"/>
          <w:highlight w:val="none"/>
        </w:rPr>
      </w:pPr>
    </w:p>
    <w:p>
      <w:pPr>
        <w:spacing w:line="360" w:lineRule="auto"/>
        <w:rPr>
          <w:rFonts w:ascii="宋体" w:hAnsi="宋体"/>
          <w:color w:val="auto"/>
          <w:highlight w:val="none"/>
        </w:rPr>
      </w:pPr>
      <w:r>
        <w:rPr>
          <w:rFonts w:hint="eastAsia" w:ascii="宋体" w:hAnsi="宋体"/>
          <w:color w:val="auto"/>
          <w:highlight w:val="none"/>
        </w:rPr>
        <w:t xml:space="preserve">注：1. </w:t>
      </w:r>
      <w:r>
        <w:rPr>
          <w:rFonts w:ascii="宋体" w:hAnsi="宋体"/>
          <w:color w:val="auto"/>
          <w:highlight w:val="none"/>
        </w:rPr>
        <w:t>房间类型包括单间、标准间</w:t>
      </w:r>
      <w:r>
        <w:rPr>
          <w:rFonts w:hint="eastAsia" w:ascii="宋体" w:hAnsi="宋体"/>
          <w:color w:val="auto"/>
          <w:highlight w:val="none"/>
        </w:rPr>
        <w:t>、</w:t>
      </w:r>
      <w:r>
        <w:rPr>
          <w:rFonts w:ascii="宋体" w:hAnsi="宋体"/>
          <w:color w:val="auto"/>
          <w:highlight w:val="none"/>
        </w:rPr>
        <w:t>套间等</w:t>
      </w:r>
      <w:r>
        <w:rPr>
          <w:rFonts w:hint="eastAsia" w:ascii="宋体" w:hAnsi="宋体"/>
          <w:color w:val="auto"/>
          <w:highlight w:val="none"/>
        </w:rPr>
        <w:t>。</w:t>
      </w:r>
    </w:p>
    <w:p>
      <w:pPr>
        <w:spacing w:line="360" w:lineRule="auto"/>
        <w:ind w:firstLine="420"/>
        <w:rPr>
          <w:rFonts w:ascii="宋体" w:hAnsi="宋体" w:cs="宋体"/>
          <w:color w:val="auto"/>
          <w:highlight w:val="none"/>
        </w:rPr>
      </w:pPr>
      <w:r>
        <w:rPr>
          <w:rFonts w:hint="eastAsia" w:ascii="宋体" w:hAnsi="宋体"/>
          <w:color w:val="auto"/>
          <w:highlight w:val="none"/>
        </w:rPr>
        <w:t>2. 每个类型的房间须附2张及以上现场彩色图片，至少包括卧室、卫生间。未提供或不符合要求的视为无效申请文件</w:t>
      </w:r>
      <w:r>
        <w:rPr>
          <w:rFonts w:hint="eastAsia" w:ascii="宋体" w:hAnsi="宋体" w:cs="宋体"/>
          <w:color w:val="auto"/>
          <w:highlight w:val="none"/>
        </w:rPr>
        <w:t>。</w:t>
      </w:r>
    </w:p>
    <w:p>
      <w:pPr>
        <w:spacing w:line="360" w:lineRule="auto"/>
        <w:ind w:firstLine="420"/>
        <w:rPr>
          <w:rFonts w:ascii="宋体" w:hAnsi="宋体"/>
          <w:color w:val="auto"/>
          <w:highlight w:val="none"/>
        </w:rPr>
      </w:pPr>
      <w:r>
        <w:rPr>
          <w:rFonts w:hint="eastAsia" w:ascii="宋体" w:hAnsi="宋体"/>
          <w:color w:val="auto"/>
          <w:highlight w:val="none"/>
        </w:rPr>
        <w:t>3.“面积”填写该类房间的面积区间范围。</w:t>
      </w:r>
    </w:p>
    <w:p>
      <w:pPr>
        <w:spacing w:line="360" w:lineRule="auto"/>
        <w:ind w:firstLine="420"/>
        <w:rPr>
          <w:rFonts w:ascii="宋体" w:hAnsi="宋体"/>
          <w:color w:val="auto"/>
          <w:highlight w:val="none"/>
        </w:rPr>
      </w:pPr>
      <w:r>
        <w:rPr>
          <w:rFonts w:hint="eastAsia" w:ascii="宋体" w:hAnsi="宋体"/>
          <w:color w:val="auto"/>
          <w:highlight w:val="none"/>
        </w:rPr>
        <w:t>4.</w:t>
      </w:r>
      <w:r>
        <w:rPr>
          <w:rFonts w:ascii="宋体" w:hAnsi="宋体"/>
          <w:color w:val="auto"/>
          <w:highlight w:val="none"/>
        </w:rPr>
        <w:t xml:space="preserve"> 上述篇幅无法满足填写要求的可</w:t>
      </w:r>
      <w:r>
        <w:rPr>
          <w:rFonts w:hint="eastAsia" w:ascii="宋体" w:hAnsi="宋体"/>
          <w:color w:val="auto"/>
          <w:highlight w:val="none"/>
        </w:rPr>
        <w:t>自行增行。</w:t>
      </w:r>
    </w:p>
    <w:p>
      <w:pPr>
        <w:spacing w:line="360" w:lineRule="auto"/>
        <w:ind w:firstLine="420"/>
        <w:rPr>
          <w:rFonts w:hint="eastAsia" w:ascii="宋体" w:hAnsi="宋体"/>
          <w:color w:val="auto"/>
          <w:highlight w:val="none"/>
        </w:rPr>
      </w:pPr>
      <w:r>
        <w:rPr>
          <w:rFonts w:hint="eastAsia" w:ascii="宋体" w:hAnsi="宋体"/>
          <w:color w:val="auto"/>
          <w:highlight w:val="none"/>
        </w:rPr>
        <w:t>5. 上述表格须按内容要求如实填写完整。</w:t>
      </w:r>
    </w:p>
    <w:p>
      <w:pPr>
        <w:pStyle w:val="33"/>
        <w:rPr>
          <w:rFonts w:hint="eastAsia" w:eastAsia="宋体"/>
          <w:color w:val="auto"/>
          <w:highlight w:val="none"/>
          <w:lang w:val="en-US" w:eastAsia="zh-CN"/>
        </w:rPr>
      </w:pPr>
      <w:bookmarkStart w:id="169" w:name="OLE_LINK14"/>
      <w:r>
        <w:rPr>
          <w:rFonts w:hint="eastAsia"/>
          <w:color w:val="auto"/>
          <w:highlight w:val="none"/>
          <w:lang w:val="en-US" w:eastAsia="zh-CN"/>
        </w:rPr>
        <w:t>6</w:t>
      </w:r>
      <w:r>
        <w:rPr>
          <w:rFonts w:hint="eastAsia" w:ascii="宋体" w:hAnsi="宋体"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val="en-US" w:eastAsia="zh-CN"/>
        </w:rPr>
        <w:t>报</w:t>
      </w:r>
      <w:r>
        <w:rPr>
          <w:rFonts w:hint="eastAsia" w:cs="Times New Roman"/>
          <w:color w:val="auto"/>
          <w:sz w:val="21"/>
          <w:szCs w:val="21"/>
          <w:highlight w:val="none"/>
          <w:lang w:eastAsia="zh-CN"/>
        </w:rPr>
        <w:t>采购包</w:t>
      </w:r>
      <w:r>
        <w:rPr>
          <w:rFonts w:hint="eastAsia" w:ascii="宋体" w:hAnsi="宋体" w:eastAsia="宋体" w:cs="Times New Roman"/>
          <w:color w:val="auto"/>
          <w:sz w:val="21"/>
          <w:szCs w:val="21"/>
          <w:highlight w:val="none"/>
        </w:rPr>
        <w:t>二</w:t>
      </w:r>
      <w:r>
        <w:rPr>
          <w:rFonts w:hint="eastAsia" w:cs="Times New Roman"/>
          <w:color w:val="auto"/>
          <w:sz w:val="21"/>
          <w:szCs w:val="21"/>
          <w:highlight w:val="none"/>
          <w:lang w:eastAsia="zh-CN"/>
        </w:rPr>
        <w:t>的供应商无需提供该表。</w:t>
      </w:r>
      <w:bookmarkEnd w:id="169"/>
    </w:p>
    <w:p>
      <w:pPr>
        <w:spacing w:line="360" w:lineRule="auto"/>
        <w:rPr>
          <w:rFonts w:ascii="宋体" w:hAnsi="宋体"/>
          <w:color w:val="auto"/>
          <w:highlight w:val="none"/>
        </w:rPr>
      </w:pPr>
    </w:p>
    <w:p>
      <w:pPr>
        <w:spacing w:line="360" w:lineRule="auto"/>
        <w:rPr>
          <w:rFonts w:ascii="宋体" w:hAnsi="宋体"/>
          <w:color w:val="auto"/>
          <w:sz w:val="28"/>
          <w:szCs w:val="28"/>
          <w:highlight w:val="none"/>
        </w:rPr>
      </w:pPr>
    </w:p>
    <w:p>
      <w:pPr>
        <w:spacing w:line="360" w:lineRule="auto"/>
        <w:rPr>
          <w:color w:val="auto"/>
          <w:sz w:val="24"/>
          <w:szCs w:val="24"/>
          <w:highlight w:val="none"/>
        </w:rPr>
      </w:pPr>
      <w:r>
        <w:rPr>
          <w:rFonts w:hint="eastAsia"/>
          <w:color w:val="auto"/>
          <w:sz w:val="24"/>
          <w:szCs w:val="24"/>
          <w:highlight w:val="none"/>
        </w:rPr>
        <w:t>供应商全称（加盖CA电子公章）：</w:t>
      </w:r>
    </w:p>
    <w:p>
      <w:pPr>
        <w:spacing w:line="360" w:lineRule="auto"/>
        <w:rPr>
          <w:rFonts w:ascii="宋体" w:hAnsi="Courier New"/>
          <w:color w:val="auto"/>
          <w:sz w:val="24"/>
          <w:szCs w:val="24"/>
          <w:highlight w:val="none"/>
        </w:rPr>
      </w:pPr>
      <w:r>
        <w:rPr>
          <w:rFonts w:hint="eastAsia" w:ascii="宋体" w:hAnsi="Courier New"/>
          <w:color w:val="auto"/>
          <w:sz w:val="24"/>
          <w:szCs w:val="24"/>
          <w:highlight w:val="none"/>
        </w:rPr>
        <w:t>日期：    年     月     日</w:t>
      </w:r>
    </w:p>
    <w:p>
      <w:pPr>
        <w:spacing w:line="360" w:lineRule="auto"/>
        <w:rPr>
          <w:rFonts w:ascii="宋体" w:hAnsi="宋体"/>
          <w:b/>
          <w:bCs/>
          <w:color w:val="auto"/>
          <w:sz w:val="32"/>
          <w:szCs w:val="32"/>
          <w:highlight w:val="none"/>
        </w:rPr>
      </w:pPr>
      <w:r>
        <w:rPr>
          <w:rFonts w:ascii="宋体" w:hAnsi="Courier New"/>
          <w:color w:val="auto"/>
          <w:sz w:val="24"/>
          <w:szCs w:val="24"/>
          <w:highlight w:val="none"/>
        </w:rPr>
        <w:br w:type="page" w:clear="all"/>
      </w:r>
      <w:bookmarkStart w:id="170" w:name="_Toc87696366"/>
      <w:r>
        <w:rPr>
          <w:rFonts w:hint="eastAsia" w:ascii="宋体" w:hAnsi="宋体"/>
          <w:b/>
          <w:bCs/>
          <w:color w:val="auto"/>
          <w:sz w:val="32"/>
          <w:szCs w:val="32"/>
          <w:highlight w:val="none"/>
        </w:rPr>
        <w:t>4.餐饮设施情况表</w:t>
      </w:r>
      <w:bookmarkEnd w:id="170"/>
    </w:p>
    <w:tbl>
      <w:tblPr>
        <w:tblStyle w:val="57"/>
        <w:tblW w:w="8745" w:type="dxa"/>
        <w:jc w:val="center"/>
        <w:tblInd w:w="0" w:type="dxa"/>
        <w:tblLayout w:type="fixed"/>
        <w:tblCellMar>
          <w:top w:w="0" w:type="dxa"/>
          <w:left w:w="108" w:type="dxa"/>
          <w:bottom w:w="0" w:type="dxa"/>
          <w:right w:w="108" w:type="dxa"/>
        </w:tblCellMar>
      </w:tblPr>
      <w:tblGrid>
        <w:gridCol w:w="2191"/>
        <w:gridCol w:w="2266"/>
        <w:gridCol w:w="2360"/>
        <w:gridCol w:w="1928"/>
      </w:tblGrid>
      <w:tr>
        <w:tblPrEx>
          <w:tblLayout w:type="fixed"/>
          <w:tblCellMar>
            <w:top w:w="0" w:type="dxa"/>
            <w:left w:w="108" w:type="dxa"/>
            <w:bottom w:w="0" w:type="dxa"/>
            <w:right w:w="108" w:type="dxa"/>
          </w:tblCellMar>
        </w:tblPrEx>
        <w:trPr>
          <w:trHeight w:val="680" w:hRule="exact"/>
          <w:jc w:val="center"/>
        </w:trPr>
        <w:tc>
          <w:tcPr>
            <w:tcW w:w="2191" w:type="dxa"/>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宋体"/>
                <w:b/>
                <w:color w:val="auto"/>
                <w:sz w:val="24"/>
                <w:szCs w:val="24"/>
                <w:highlight w:val="none"/>
              </w:rPr>
            </w:pPr>
            <w:r>
              <w:rPr>
                <w:rFonts w:hint="eastAsia" w:ascii="宋体" w:hAnsi="宋体" w:cs="宋体"/>
                <w:b/>
                <w:color w:val="auto"/>
                <w:sz w:val="24"/>
                <w:szCs w:val="24"/>
                <w:highlight w:val="none"/>
              </w:rPr>
              <w:t>餐厅类型</w:t>
            </w:r>
          </w:p>
        </w:tc>
        <w:tc>
          <w:tcPr>
            <w:tcW w:w="2266" w:type="dxa"/>
            <w:tcBorders>
              <w:top w:val="single" w:color="000000" w:sz="8" w:space="0"/>
              <w:left w:val="nil"/>
              <w:bottom w:val="single" w:color="000000" w:sz="4" w:space="0"/>
              <w:right w:val="single" w:color="000000" w:sz="4" w:space="0"/>
            </w:tcBorders>
            <w:vAlign w:val="center"/>
          </w:tcPr>
          <w:p>
            <w:pPr>
              <w:widowControl/>
              <w:jc w:val="center"/>
              <w:rPr>
                <w:rFonts w:ascii="宋体" w:hAnsi="宋体" w:cs="宋体"/>
                <w:b/>
                <w:color w:val="auto"/>
                <w:sz w:val="24"/>
                <w:szCs w:val="24"/>
                <w:highlight w:val="none"/>
              </w:rPr>
            </w:pPr>
            <w:r>
              <w:rPr>
                <w:rFonts w:hint="eastAsia" w:ascii="宋体" w:hAnsi="宋体" w:cs="宋体"/>
                <w:b/>
                <w:color w:val="auto"/>
                <w:sz w:val="24"/>
                <w:szCs w:val="24"/>
                <w:highlight w:val="none"/>
              </w:rPr>
              <w:t>餐厅名称</w:t>
            </w:r>
          </w:p>
        </w:tc>
        <w:tc>
          <w:tcPr>
            <w:tcW w:w="2360" w:type="dxa"/>
            <w:tcBorders>
              <w:top w:val="single" w:color="000000" w:sz="8" w:space="0"/>
              <w:left w:val="nil"/>
              <w:bottom w:val="single" w:color="000000" w:sz="4" w:space="0"/>
              <w:right w:val="single" w:color="000000" w:sz="4" w:space="0"/>
            </w:tcBorders>
            <w:vAlign w:val="center"/>
          </w:tcPr>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餐厅面积（㎡）</w:t>
            </w:r>
          </w:p>
        </w:tc>
        <w:tc>
          <w:tcPr>
            <w:tcW w:w="1928" w:type="dxa"/>
            <w:tcBorders>
              <w:top w:val="single" w:color="000000" w:sz="8" w:space="0"/>
              <w:left w:val="nil"/>
              <w:bottom w:val="single" w:color="000000" w:sz="4" w:space="0"/>
              <w:right w:val="single" w:color="000000" w:sz="4" w:space="0"/>
            </w:tcBorders>
            <w:vAlign w:val="center"/>
          </w:tcPr>
          <w:p>
            <w:pPr>
              <w:widowControl/>
              <w:jc w:val="center"/>
              <w:rPr>
                <w:rFonts w:ascii="宋体" w:hAnsi="宋体" w:cs="宋体"/>
                <w:b/>
                <w:color w:val="auto"/>
                <w:sz w:val="24"/>
                <w:szCs w:val="24"/>
                <w:highlight w:val="none"/>
              </w:rPr>
            </w:pPr>
            <w:r>
              <w:rPr>
                <w:rFonts w:hint="eastAsia" w:ascii="宋体" w:hAnsi="宋体" w:cs="宋体"/>
                <w:b/>
                <w:color w:val="auto"/>
                <w:sz w:val="24"/>
                <w:szCs w:val="24"/>
                <w:highlight w:val="none"/>
              </w:rPr>
              <w:t>座位数量</w:t>
            </w:r>
          </w:p>
        </w:tc>
      </w:tr>
      <w:tr>
        <w:tblPrEx>
          <w:tblLayout w:type="fixed"/>
          <w:tblCellMar>
            <w:top w:w="0" w:type="dxa"/>
            <w:left w:w="108" w:type="dxa"/>
            <w:bottom w:w="0" w:type="dxa"/>
            <w:right w:w="108" w:type="dxa"/>
          </w:tblCellMar>
        </w:tblPrEx>
        <w:trPr>
          <w:trHeight w:val="680" w:hRule="exact"/>
          <w:jc w:val="center"/>
        </w:trPr>
        <w:tc>
          <w:tcPr>
            <w:tcW w:w="2191"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中餐厅</w:t>
            </w:r>
          </w:p>
        </w:tc>
        <w:tc>
          <w:tcPr>
            <w:tcW w:w="2266" w:type="dxa"/>
            <w:tcBorders>
              <w:top w:val="nil"/>
              <w:left w:val="nil"/>
              <w:bottom w:val="single" w:color="000000" w:sz="4" w:space="0"/>
              <w:right w:val="single" w:color="000000" w:sz="4" w:space="0"/>
            </w:tcBorders>
            <w:vAlign w:val="center"/>
          </w:tcPr>
          <w:p>
            <w:pPr>
              <w:widowControl/>
              <w:jc w:val="center"/>
              <w:rPr>
                <w:rFonts w:ascii="宋体" w:hAnsi="宋体" w:cs="宋体"/>
                <w:color w:val="auto"/>
                <w:sz w:val="24"/>
                <w:szCs w:val="24"/>
                <w:highlight w:val="none"/>
              </w:rPr>
            </w:pPr>
          </w:p>
        </w:tc>
        <w:tc>
          <w:tcPr>
            <w:tcW w:w="2360" w:type="dxa"/>
            <w:tcBorders>
              <w:top w:val="nil"/>
              <w:left w:val="nil"/>
              <w:bottom w:val="single" w:color="000000" w:sz="4" w:space="0"/>
              <w:right w:val="single" w:color="000000" w:sz="4" w:space="0"/>
            </w:tcBorders>
            <w:vAlign w:val="center"/>
          </w:tcPr>
          <w:p>
            <w:pPr>
              <w:widowControl/>
              <w:jc w:val="center"/>
              <w:rPr>
                <w:rFonts w:ascii="宋体" w:hAnsi="宋体" w:cs="宋体"/>
                <w:color w:val="auto"/>
                <w:sz w:val="24"/>
                <w:szCs w:val="24"/>
                <w:highlight w:val="none"/>
              </w:rPr>
            </w:pPr>
          </w:p>
        </w:tc>
        <w:tc>
          <w:tcPr>
            <w:tcW w:w="1928" w:type="dxa"/>
            <w:tcBorders>
              <w:top w:val="nil"/>
              <w:left w:val="nil"/>
              <w:bottom w:val="single" w:color="000000" w:sz="4" w:space="0"/>
              <w:right w:val="single" w:color="000000" w:sz="4" w:space="0"/>
            </w:tcBorders>
            <w:vAlign w:val="center"/>
          </w:tcPr>
          <w:p>
            <w:pPr>
              <w:widowControl/>
              <w:jc w:val="center"/>
              <w:rPr>
                <w:rFonts w:ascii="宋体" w:hAnsi="宋体" w:cs="宋体"/>
                <w:color w:val="auto"/>
                <w:sz w:val="24"/>
                <w:szCs w:val="24"/>
                <w:highlight w:val="none"/>
              </w:rPr>
            </w:pPr>
          </w:p>
        </w:tc>
      </w:tr>
      <w:tr>
        <w:tblPrEx>
          <w:tblLayout w:type="fixed"/>
          <w:tblCellMar>
            <w:top w:w="0" w:type="dxa"/>
            <w:left w:w="108" w:type="dxa"/>
            <w:bottom w:w="0" w:type="dxa"/>
            <w:right w:w="108" w:type="dxa"/>
          </w:tblCellMar>
        </w:tblPrEx>
        <w:trPr>
          <w:trHeight w:val="680" w:hRule="exact"/>
          <w:jc w:val="center"/>
        </w:trPr>
        <w:tc>
          <w:tcPr>
            <w:tcW w:w="2191"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西餐厅</w:t>
            </w:r>
          </w:p>
        </w:tc>
        <w:tc>
          <w:tcPr>
            <w:tcW w:w="2266" w:type="dxa"/>
            <w:tcBorders>
              <w:top w:val="nil"/>
              <w:left w:val="nil"/>
              <w:bottom w:val="single" w:color="000000" w:sz="4" w:space="0"/>
              <w:right w:val="single" w:color="000000" w:sz="4" w:space="0"/>
            </w:tcBorders>
            <w:vAlign w:val="center"/>
          </w:tcPr>
          <w:p>
            <w:pPr>
              <w:widowControl/>
              <w:jc w:val="center"/>
              <w:rPr>
                <w:rFonts w:ascii="宋体" w:hAnsi="宋体" w:cs="宋体"/>
                <w:color w:val="auto"/>
                <w:sz w:val="24"/>
                <w:szCs w:val="24"/>
                <w:highlight w:val="none"/>
              </w:rPr>
            </w:pPr>
          </w:p>
        </w:tc>
        <w:tc>
          <w:tcPr>
            <w:tcW w:w="2360" w:type="dxa"/>
            <w:tcBorders>
              <w:top w:val="nil"/>
              <w:left w:val="nil"/>
              <w:bottom w:val="single" w:color="000000" w:sz="4" w:space="0"/>
              <w:right w:val="single" w:color="000000" w:sz="4" w:space="0"/>
            </w:tcBorders>
            <w:vAlign w:val="center"/>
          </w:tcPr>
          <w:p>
            <w:pPr>
              <w:widowControl/>
              <w:jc w:val="center"/>
              <w:rPr>
                <w:rFonts w:ascii="宋体" w:hAnsi="宋体" w:cs="宋体"/>
                <w:color w:val="auto"/>
                <w:sz w:val="24"/>
                <w:szCs w:val="24"/>
                <w:highlight w:val="none"/>
              </w:rPr>
            </w:pPr>
          </w:p>
        </w:tc>
        <w:tc>
          <w:tcPr>
            <w:tcW w:w="1928" w:type="dxa"/>
            <w:tcBorders>
              <w:top w:val="nil"/>
              <w:left w:val="nil"/>
              <w:bottom w:val="single" w:color="000000" w:sz="4" w:space="0"/>
              <w:right w:val="single" w:color="000000" w:sz="4" w:space="0"/>
            </w:tcBorders>
            <w:vAlign w:val="center"/>
          </w:tcPr>
          <w:p>
            <w:pPr>
              <w:widowControl/>
              <w:jc w:val="center"/>
              <w:rPr>
                <w:rFonts w:ascii="宋体" w:hAnsi="宋体" w:cs="宋体"/>
                <w:color w:val="auto"/>
                <w:sz w:val="24"/>
                <w:szCs w:val="24"/>
                <w:highlight w:val="none"/>
              </w:rPr>
            </w:pPr>
          </w:p>
        </w:tc>
      </w:tr>
      <w:tr>
        <w:tblPrEx>
          <w:tblLayout w:type="fixed"/>
          <w:tblCellMar>
            <w:top w:w="0" w:type="dxa"/>
            <w:left w:w="108" w:type="dxa"/>
            <w:bottom w:w="0" w:type="dxa"/>
            <w:right w:w="108" w:type="dxa"/>
          </w:tblCellMar>
        </w:tblPrEx>
        <w:trPr>
          <w:trHeight w:val="680" w:hRule="exact"/>
          <w:jc w:val="center"/>
        </w:trPr>
        <w:tc>
          <w:tcPr>
            <w:tcW w:w="2191"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清真餐厅</w:t>
            </w:r>
          </w:p>
        </w:tc>
        <w:tc>
          <w:tcPr>
            <w:tcW w:w="2266" w:type="dxa"/>
            <w:tcBorders>
              <w:top w:val="nil"/>
              <w:left w:val="nil"/>
              <w:bottom w:val="single" w:color="000000" w:sz="4" w:space="0"/>
              <w:right w:val="single" w:color="000000" w:sz="4" w:space="0"/>
            </w:tcBorders>
            <w:vAlign w:val="center"/>
          </w:tcPr>
          <w:p>
            <w:pPr>
              <w:widowControl/>
              <w:jc w:val="center"/>
              <w:rPr>
                <w:rFonts w:ascii="宋体" w:hAnsi="宋体" w:cs="宋体"/>
                <w:color w:val="auto"/>
                <w:sz w:val="24"/>
                <w:szCs w:val="24"/>
                <w:highlight w:val="none"/>
              </w:rPr>
            </w:pPr>
          </w:p>
        </w:tc>
        <w:tc>
          <w:tcPr>
            <w:tcW w:w="2360" w:type="dxa"/>
            <w:tcBorders>
              <w:top w:val="nil"/>
              <w:left w:val="nil"/>
              <w:bottom w:val="single" w:color="000000" w:sz="4" w:space="0"/>
              <w:right w:val="single" w:color="000000" w:sz="4" w:space="0"/>
            </w:tcBorders>
            <w:vAlign w:val="center"/>
          </w:tcPr>
          <w:p>
            <w:pPr>
              <w:widowControl/>
              <w:jc w:val="center"/>
              <w:rPr>
                <w:rFonts w:ascii="宋体" w:hAnsi="宋体" w:cs="宋体"/>
                <w:color w:val="auto"/>
                <w:sz w:val="24"/>
                <w:szCs w:val="24"/>
                <w:highlight w:val="none"/>
              </w:rPr>
            </w:pPr>
          </w:p>
        </w:tc>
        <w:tc>
          <w:tcPr>
            <w:tcW w:w="1928" w:type="dxa"/>
            <w:tcBorders>
              <w:top w:val="nil"/>
              <w:left w:val="nil"/>
              <w:bottom w:val="single" w:color="000000" w:sz="4" w:space="0"/>
              <w:right w:val="single" w:color="000000" w:sz="4" w:space="0"/>
            </w:tcBorders>
            <w:vAlign w:val="center"/>
          </w:tcPr>
          <w:p>
            <w:pPr>
              <w:widowControl/>
              <w:jc w:val="center"/>
              <w:rPr>
                <w:rFonts w:ascii="宋体" w:hAnsi="宋体" w:cs="宋体"/>
                <w:color w:val="auto"/>
                <w:sz w:val="24"/>
                <w:szCs w:val="24"/>
                <w:highlight w:val="none"/>
              </w:rPr>
            </w:pPr>
          </w:p>
        </w:tc>
      </w:tr>
      <w:tr>
        <w:tblPrEx>
          <w:tblLayout w:type="fixed"/>
          <w:tblCellMar>
            <w:top w:w="0" w:type="dxa"/>
            <w:left w:w="108" w:type="dxa"/>
            <w:bottom w:w="0" w:type="dxa"/>
            <w:right w:w="108" w:type="dxa"/>
          </w:tblCellMar>
        </w:tblPrEx>
        <w:trPr>
          <w:trHeight w:val="680" w:hRule="exact"/>
          <w:jc w:val="center"/>
        </w:trPr>
        <w:tc>
          <w:tcPr>
            <w:tcW w:w="2191"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食街/快餐厅</w:t>
            </w:r>
          </w:p>
        </w:tc>
        <w:tc>
          <w:tcPr>
            <w:tcW w:w="2266" w:type="dxa"/>
            <w:tcBorders>
              <w:top w:val="nil"/>
              <w:left w:val="nil"/>
              <w:bottom w:val="single" w:color="000000" w:sz="4" w:space="0"/>
              <w:right w:val="single" w:color="000000" w:sz="4" w:space="0"/>
            </w:tcBorders>
            <w:vAlign w:val="center"/>
          </w:tcPr>
          <w:p>
            <w:pPr>
              <w:widowControl/>
              <w:jc w:val="center"/>
              <w:rPr>
                <w:rFonts w:ascii="宋体" w:hAnsi="宋体" w:cs="宋体"/>
                <w:color w:val="auto"/>
                <w:sz w:val="24"/>
                <w:szCs w:val="24"/>
                <w:highlight w:val="none"/>
              </w:rPr>
            </w:pPr>
          </w:p>
        </w:tc>
        <w:tc>
          <w:tcPr>
            <w:tcW w:w="2360" w:type="dxa"/>
            <w:tcBorders>
              <w:top w:val="nil"/>
              <w:left w:val="nil"/>
              <w:bottom w:val="single" w:color="000000" w:sz="4" w:space="0"/>
              <w:right w:val="single" w:color="000000" w:sz="4" w:space="0"/>
            </w:tcBorders>
            <w:vAlign w:val="center"/>
          </w:tcPr>
          <w:p>
            <w:pPr>
              <w:widowControl/>
              <w:jc w:val="center"/>
              <w:rPr>
                <w:rFonts w:ascii="宋体" w:hAnsi="宋体" w:cs="宋体"/>
                <w:color w:val="auto"/>
                <w:sz w:val="24"/>
                <w:szCs w:val="24"/>
                <w:highlight w:val="none"/>
              </w:rPr>
            </w:pPr>
          </w:p>
        </w:tc>
        <w:tc>
          <w:tcPr>
            <w:tcW w:w="1928" w:type="dxa"/>
            <w:tcBorders>
              <w:top w:val="nil"/>
              <w:left w:val="nil"/>
              <w:bottom w:val="single" w:color="000000" w:sz="4" w:space="0"/>
              <w:right w:val="single" w:color="000000" w:sz="4" w:space="0"/>
            </w:tcBorders>
            <w:vAlign w:val="center"/>
          </w:tcPr>
          <w:p>
            <w:pPr>
              <w:widowControl/>
              <w:jc w:val="center"/>
              <w:rPr>
                <w:rFonts w:ascii="宋体" w:hAnsi="宋体" w:cs="宋体"/>
                <w:color w:val="auto"/>
                <w:sz w:val="24"/>
                <w:szCs w:val="24"/>
                <w:highlight w:val="none"/>
              </w:rPr>
            </w:pPr>
          </w:p>
        </w:tc>
      </w:tr>
      <w:tr>
        <w:tblPrEx>
          <w:tblLayout w:type="fixed"/>
          <w:tblCellMar>
            <w:top w:w="0" w:type="dxa"/>
            <w:left w:w="108" w:type="dxa"/>
            <w:bottom w:w="0" w:type="dxa"/>
            <w:right w:w="108" w:type="dxa"/>
          </w:tblCellMar>
        </w:tblPrEx>
        <w:trPr>
          <w:trHeight w:val="680" w:hRule="exact"/>
          <w:jc w:val="center"/>
        </w:trPr>
        <w:tc>
          <w:tcPr>
            <w:tcW w:w="2191"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其他餐厅</w:t>
            </w:r>
          </w:p>
        </w:tc>
        <w:tc>
          <w:tcPr>
            <w:tcW w:w="2266" w:type="dxa"/>
            <w:tcBorders>
              <w:top w:val="nil"/>
              <w:left w:val="nil"/>
              <w:bottom w:val="single" w:color="000000" w:sz="4" w:space="0"/>
              <w:right w:val="single" w:color="000000" w:sz="4" w:space="0"/>
            </w:tcBorders>
            <w:vAlign w:val="center"/>
          </w:tcPr>
          <w:p>
            <w:pPr>
              <w:widowControl/>
              <w:jc w:val="center"/>
              <w:rPr>
                <w:rFonts w:ascii="宋体" w:hAnsi="宋体" w:cs="宋体"/>
                <w:color w:val="auto"/>
                <w:sz w:val="24"/>
                <w:szCs w:val="24"/>
                <w:highlight w:val="none"/>
              </w:rPr>
            </w:pPr>
          </w:p>
        </w:tc>
        <w:tc>
          <w:tcPr>
            <w:tcW w:w="2360" w:type="dxa"/>
            <w:tcBorders>
              <w:top w:val="nil"/>
              <w:left w:val="nil"/>
              <w:bottom w:val="single" w:color="000000" w:sz="4" w:space="0"/>
              <w:right w:val="single" w:color="000000" w:sz="4" w:space="0"/>
            </w:tcBorders>
            <w:vAlign w:val="center"/>
          </w:tcPr>
          <w:p>
            <w:pPr>
              <w:widowControl/>
              <w:jc w:val="center"/>
              <w:rPr>
                <w:rFonts w:ascii="宋体" w:hAnsi="宋体" w:cs="宋体"/>
                <w:color w:val="auto"/>
                <w:sz w:val="24"/>
                <w:szCs w:val="24"/>
                <w:highlight w:val="none"/>
              </w:rPr>
            </w:pPr>
          </w:p>
        </w:tc>
        <w:tc>
          <w:tcPr>
            <w:tcW w:w="1928" w:type="dxa"/>
            <w:tcBorders>
              <w:top w:val="nil"/>
              <w:left w:val="nil"/>
              <w:bottom w:val="single" w:color="000000" w:sz="4" w:space="0"/>
              <w:right w:val="single" w:color="000000" w:sz="4" w:space="0"/>
            </w:tcBorders>
            <w:vAlign w:val="center"/>
          </w:tcPr>
          <w:p>
            <w:pPr>
              <w:widowControl/>
              <w:jc w:val="center"/>
              <w:rPr>
                <w:rFonts w:ascii="宋体" w:hAnsi="宋体" w:cs="宋体"/>
                <w:color w:val="auto"/>
                <w:sz w:val="24"/>
                <w:szCs w:val="24"/>
                <w:highlight w:val="none"/>
              </w:rPr>
            </w:pPr>
          </w:p>
        </w:tc>
      </w:tr>
      <w:tr>
        <w:tblPrEx>
          <w:tblLayout w:type="fixed"/>
          <w:tblCellMar>
            <w:top w:w="0" w:type="dxa"/>
            <w:left w:w="108" w:type="dxa"/>
            <w:bottom w:w="0" w:type="dxa"/>
            <w:right w:w="108" w:type="dxa"/>
          </w:tblCellMar>
        </w:tblPrEx>
        <w:trPr>
          <w:trHeight w:val="680" w:hRule="exact"/>
          <w:jc w:val="center"/>
        </w:trPr>
        <w:tc>
          <w:tcPr>
            <w:tcW w:w="2191"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合计</w:t>
            </w:r>
          </w:p>
        </w:tc>
        <w:tc>
          <w:tcPr>
            <w:tcW w:w="2266" w:type="dxa"/>
            <w:tcBorders>
              <w:top w:val="nil"/>
              <w:left w:val="nil"/>
              <w:bottom w:val="single" w:color="000000" w:sz="4" w:space="0"/>
              <w:right w:val="single" w:color="000000" w:sz="4" w:space="0"/>
            </w:tcBorders>
            <w:vAlign w:val="center"/>
          </w:tcPr>
          <w:p>
            <w:pPr>
              <w:widowControl/>
              <w:jc w:val="center"/>
              <w:rPr>
                <w:rFonts w:ascii="宋体" w:hAnsi="宋体" w:cs="宋体"/>
                <w:color w:val="auto"/>
                <w:sz w:val="24"/>
                <w:szCs w:val="24"/>
                <w:highlight w:val="none"/>
              </w:rPr>
            </w:pPr>
          </w:p>
        </w:tc>
        <w:tc>
          <w:tcPr>
            <w:tcW w:w="2360" w:type="dxa"/>
            <w:tcBorders>
              <w:top w:val="nil"/>
              <w:left w:val="nil"/>
              <w:bottom w:val="single" w:color="000000" w:sz="4" w:space="0"/>
              <w:right w:val="single" w:color="000000" w:sz="4" w:space="0"/>
            </w:tcBorders>
            <w:vAlign w:val="center"/>
          </w:tcPr>
          <w:p>
            <w:pPr>
              <w:widowControl/>
              <w:jc w:val="center"/>
              <w:rPr>
                <w:rFonts w:ascii="宋体" w:hAnsi="宋体" w:cs="宋体"/>
                <w:color w:val="auto"/>
                <w:sz w:val="24"/>
                <w:szCs w:val="24"/>
                <w:highlight w:val="none"/>
              </w:rPr>
            </w:pPr>
          </w:p>
        </w:tc>
        <w:tc>
          <w:tcPr>
            <w:tcW w:w="1928" w:type="dxa"/>
            <w:tcBorders>
              <w:top w:val="nil"/>
              <w:left w:val="nil"/>
              <w:bottom w:val="single" w:color="000000" w:sz="4" w:space="0"/>
              <w:right w:val="single" w:color="000000" w:sz="4" w:space="0"/>
            </w:tcBorders>
            <w:vAlign w:val="center"/>
          </w:tcPr>
          <w:p>
            <w:pPr>
              <w:widowControl/>
              <w:jc w:val="center"/>
              <w:rPr>
                <w:rFonts w:ascii="宋体" w:hAnsi="宋体" w:cs="宋体"/>
                <w:color w:val="auto"/>
                <w:sz w:val="24"/>
                <w:szCs w:val="24"/>
                <w:highlight w:val="none"/>
              </w:rPr>
            </w:pPr>
          </w:p>
        </w:tc>
      </w:tr>
      <w:tr>
        <w:tblPrEx>
          <w:tblLayout w:type="fixed"/>
          <w:tblCellMar>
            <w:top w:w="0" w:type="dxa"/>
            <w:left w:w="108" w:type="dxa"/>
            <w:bottom w:w="0" w:type="dxa"/>
            <w:right w:w="108" w:type="dxa"/>
          </w:tblCellMar>
        </w:tblPrEx>
        <w:trPr>
          <w:trHeight w:val="680" w:hRule="exact"/>
          <w:jc w:val="center"/>
        </w:trPr>
        <w:tc>
          <w:tcPr>
            <w:tcW w:w="4457" w:type="dxa"/>
            <w:gridSpan w:val="2"/>
            <w:tcBorders>
              <w:top w:val="nil"/>
              <w:left w:val="single" w:color="000000" w:sz="8" w:space="0"/>
              <w:bottom w:val="single" w:color="000000" w:sz="8" w:space="0"/>
              <w:right w:val="single" w:color="000000" w:sz="4" w:space="0"/>
            </w:tcBorders>
            <w:vAlign w:val="center"/>
          </w:tcPr>
          <w:p>
            <w:pPr>
              <w:widowControl/>
              <w:rPr>
                <w:rFonts w:ascii="宋体" w:hAnsi="宋体" w:cs="宋体"/>
                <w:color w:val="auto"/>
                <w:sz w:val="24"/>
                <w:szCs w:val="24"/>
                <w:highlight w:val="none"/>
              </w:rPr>
            </w:pPr>
            <w:r>
              <w:rPr>
                <w:rFonts w:hint="eastAsia" w:ascii="宋体" w:hAnsi="宋体"/>
                <w:color w:val="auto"/>
                <w:sz w:val="24"/>
                <w:szCs w:val="24"/>
                <w:highlight w:val="none"/>
              </w:rPr>
              <w:t>非自助餐菜单价格基础上的折扣</w:t>
            </w:r>
          </w:p>
        </w:tc>
        <w:tc>
          <w:tcPr>
            <w:tcW w:w="4288" w:type="dxa"/>
            <w:gridSpan w:val="2"/>
            <w:tcBorders>
              <w:top w:val="nil"/>
              <w:left w:val="nil"/>
              <w:bottom w:val="single" w:color="000000" w:sz="8" w:space="0"/>
              <w:right w:val="single" w:color="000000" w:sz="4" w:space="0"/>
            </w:tcBorders>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r>
    </w:tbl>
    <w:p>
      <w:pPr>
        <w:spacing w:line="360" w:lineRule="auto"/>
        <w:rPr>
          <w:rFonts w:ascii="宋体" w:hAnsi="宋体"/>
          <w:color w:val="auto"/>
          <w:highlight w:val="none"/>
        </w:rPr>
      </w:pPr>
    </w:p>
    <w:p>
      <w:pPr>
        <w:spacing w:line="360" w:lineRule="auto"/>
        <w:rPr>
          <w:rFonts w:ascii="宋体" w:hAnsi="宋体" w:cs="宋体"/>
          <w:color w:val="auto"/>
          <w:highlight w:val="none"/>
        </w:rPr>
      </w:pPr>
      <w:r>
        <w:rPr>
          <w:rFonts w:hint="eastAsia" w:ascii="宋体" w:hAnsi="宋体"/>
          <w:color w:val="auto"/>
          <w:highlight w:val="none"/>
        </w:rPr>
        <w:t>注：1.</w:t>
      </w:r>
      <w:r>
        <w:rPr>
          <w:rFonts w:hint="eastAsia" w:ascii="宋体" w:hAnsi="宋体" w:cs="宋体"/>
          <w:color w:val="auto"/>
          <w:highlight w:val="none"/>
        </w:rPr>
        <w:t>其他餐厅应列举详细清单。</w:t>
      </w:r>
    </w:p>
    <w:p>
      <w:pPr>
        <w:spacing w:line="360" w:lineRule="auto"/>
        <w:ind w:firstLine="420"/>
        <w:rPr>
          <w:rFonts w:ascii="宋体" w:hAnsi="宋体"/>
          <w:color w:val="auto"/>
          <w:highlight w:val="none"/>
        </w:rPr>
      </w:pPr>
      <w:r>
        <w:rPr>
          <w:rFonts w:hint="eastAsia" w:ascii="宋体" w:hAnsi="宋体"/>
          <w:color w:val="auto"/>
          <w:highlight w:val="none"/>
        </w:rPr>
        <w:t>2.每种餐厅类型必须至少提供一张图片，以说明餐厅实际情况。</w:t>
      </w:r>
    </w:p>
    <w:p>
      <w:pPr>
        <w:spacing w:line="360" w:lineRule="auto"/>
        <w:ind w:firstLine="420"/>
        <w:rPr>
          <w:rFonts w:ascii="宋体" w:hAnsi="宋体"/>
          <w:color w:val="auto"/>
          <w:highlight w:val="none"/>
        </w:rPr>
      </w:pPr>
      <w:r>
        <w:rPr>
          <w:rFonts w:hint="eastAsia" w:ascii="宋体" w:hAnsi="宋体"/>
          <w:color w:val="auto"/>
          <w:highlight w:val="none"/>
        </w:rPr>
        <w:t>3.非自助餐菜单价格基础上的折扣，折扣以“%”的形式填写，如“八五折”应填写为“85%”，折扣精确到整数位,不带小数位（四舍五入）。</w:t>
      </w:r>
    </w:p>
    <w:p>
      <w:pPr>
        <w:spacing w:line="360" w:lineRule="auto"/>
        <w:ind w:firstLine="420"/>
        <w:rPr>
          <w:rFonts w:hint="eastAsia" w:ascii="宋体" w:hAnsi="宋体"/>
          <w:color w:val="auto"/>
          <w:highlight w:val="none"/>
        </w:rPr>
      </w:pPr>
      <w:r>
        <w:rPr>
          <w:rFonts w:ascii="宋体" w:hAnsi="宋体"/>
          <w:color w:val="auto"/>
          <w:highlight w:val="none"/>
        </w:rPr>
        <w:t>4</w:t>
      </w:r>
      <w:r>
        <w:rPr>
          <w:rFonts w:hint="eastAsia" w:ascii="宋体" w:hAnsi="宋体"/>
          <w:color w:val="auto"/>
          <w:highlight w:val="none"/>
        </w:rPr>
        <w:t>.提供80个人、60元/位标准的自助餐和80个人、80元/位的自助餐菜单，附于本表后，菜单应包括具体的菜名（明确菜的主要组成原料）、饮料、点心和水果等。</w:t>
      </w:r>
    </w:p>
    <w:p>
      <w:pPr>
        <w:pStyle w:val="33"/>
        <w:rPr>
          <w:rFonts w:hint="eastAsia" w:eastAsia="宋体"/>
          <w:color w:val="auto"/>
          <w:highlight w:val="none"/>
          <w:lang w:val="en-US" w:eastAsia="zh-CN"/>
        </w:rPr>
      </w:pPr>
      <w:r>
        <w:rPr>
          <w:rFonts w:hint="eastAsia"/>
          <w:color w:val="auto"/>
          <w:highlight w:val="none"/>
          <w:lang w:val="en-US" w:eastAsia="zh-CN"/>
        </w:rPr>
        <w:t>5</w:t>
      </w:r>
      <w:r>
        <w:rPr>
          <w:rFonts w:hint="eastAsia" w:ascii="宋体" w:hAnsi="宋体"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val="en-US" w:eastAsia="zh-CN"/>
        </w:rPr>
        <w:t>报</w:t>
      </w:r>
      <w:r>
        <w:rPr>
          <w:rFonts w:hint="eastAsia" w:cs="Times New Roman"/>
          <w:color w:val="auto"/>
          <w:sz w:val="21"/>
          <w:szCs w:val="21"/>
          <w:highlight w:val="none"/>
          <w:lang w:eastAsia="zh-CN"/>
        </w:rPr>
        <w:t>采购包</w:t>
      </w:r>
      <w:r>
        <w:rPr>
          <w:rFonts w:hint="eastAsia" w:ascii="宋体" w:hAnsi="宋体" w:eastAsia="宋体" w:cs="Times New Roman"/>
          <w:color w:val="auto"/>
          <w:sz w:val="21"/>
          <w:szCs w:val="21"/>
          <w:highlight w:val="none"/>
        </w:rPr>
        <w:t>二</w:t>
      </w:r>
      <w:r>
        <w:rPr>
          <w:rFonts w:hint="eastAsia" w:cs="Times New Roman"/>
          <w:color w:val="auto"/>
          <w:sz w:val="21"/>
          <w:szCs w:val="21"/>
          <w:highlight w:val="none"/>
          <w:lang w:eastAsia="zh-CN"/>
        </w:rPr>
        <w:t>的供应商无需提供该表。</w:t>
      </w:r>
    </w:p>
    <w:p>
      <w:pPr>
        <w:pStyle w:val="33"/>
        <w:rPr>
          <w:color w:val="auto"/>
          <w:highlight w:val="none"/>
        </w:rPr>
      </w:pPr>
    </w:p>
    <w:p>
      <w:pPr>
        <w:spacing w:line="360" w:lineRule="auto"/>
        <w:ind w:firstLine="480"/>
        <w:rPr>
          <w:color w:val="auto"/>
          <w:sz w:val="24"/>
          <w:szCs w:val="24"/>
          <w:highlight w:val="none"/>
        </w:rPr>
      </w:pPr>
    </w:p>
    <w:p>
      <w:pPr>
        <w:spacing w:line="360" w:lineRule="auto"/>
        <w:ind w:firstLine="480"/>
        <w:rPr>
          <w:color w:val="auto"/>
          <w:sz w:val="24"/>
          <w:szCs w:val="24"/>
          <w:highlight w:val="none"/>
        </w:rPr>
      </w:pPr>
    </w:p>
    <w:p>
      <w:pPr>
        <w:spacing w:line="360" w:lineRule="auto"/>
        <w:rPr>
          <w:color w:val="auto"/>
          <w:sz w:val="24"/>
          <w:szCs w:val="24"/>
          <w:highlight w:val="none"/>
        </w:rPr>
      </w:pPr>
      <w:r>
        <w:rPr>
          <w:rFonts w:hint="eastAsia"/>
          <w:color w:val="auto"/>
          <w:sz w:val="24"/>
          <w:szCs w:val="24"/>
          <w:highlight w:val="none"/>
        </w:rPr>
        <w:t>供应商全称（加盖CA电子公章）：</w:t>
      </w:r>
    </w:p>
    <w:p>
      <w:pPr>
        <w:spacing w:line="360" w:lineRule="auto"/>
        <w:rPr>
          <w:rFonts w:ascii="宋体" w:hAnsi="Courier New"/>
          <w:color w:val="auto"/>
          <w:sz w:val="24"/>
          <w:szCs w:val="24"/>
          <w:highlight w:val="none"/>
        </w:rPr>
      </w:pPr>
      <w:r>
        <w:rPr>
          <w:rFonts w:hint="eastAsia" w:ascii="宋体" w:hAnsi="Courier New"/>
          <w:color w:val="auto"/>
          <w:sz w:val="24"/>
          <w:szCs w:val="24"/>
          <w:highlight w:val="none"/>
        </w:rPr>
        <w:t>日期：    年     月     日</w:t>
      </w:r>
      <w:bookmarkStart w:id="171" w:name="_Toc87696367"/>
    </w:p>
    <w:p>
      <w:pPr>
        <w:spacing w:line="360" w:lineRule="auto"/>
        <w:rPr>
          <w:rFonts w:ascii="宋体" w:hAnsi="宋体"/>
          <w:b/>
          <w:bCs/>
          <w:color w:val="auto"/>
          <w:sz w:val="32"/>
          <w:szCs w:val="32"/>
          <w:highlight w:val="none"/>
        </w:rPr>
      </w:pPr>
      <w:r>
        <w:rPr>
          <w:rFonts w:ascii="宋体" w:hAnsi="Courier New"/>
          <w:color w:val="auto"/>
          <w:sz w:val="24"/>
          <w:szCs w:val="24"/>
          <w:highlight w:val="none"/>
        </w:rPr>
        <w:br w:type="page" w:clear="all"/>
      </w:r>
      <w:r>
        <w:rPr>
          <w:rFonts w:hint="eastAsia" w:ascii="宋体" w:hAnsi="宋体"/>
          <w:b/>
          <w:bCs/>
          <w:color w:val="auto"/>
          <w:sz w:val="32"/>
          <w:szCs w:val="32"/>
          <w:highlight w:val="none"/>
        </w:rPr>
        <w:t>5.配套服务情况表</w:t>
      </w:r>
      <w:bookmarkEnd w:id="171"/>
    </w:p>
    <w:tbl>
      <w:tblPr>
        <w:tblStyle w:val="57"/>
        <w:tblW w:w="884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7"/>
        <w:gridCol w:w="3323"/>
        <w:gridCol w:w="40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trPr>
        <w:tc>
          <w:tcPr>
            <w:tcW w:w="1497" w:type="dxa"/>
            <w:vAlign w:val="center"/>
          </w:tcPr>
          <w:p>
            <w:pPr>
              <w:widowControl/>
              <w:jc w:val="center"/>
              <w:rPr>
                <w:rFonts w:ascii="宋体" w:hAnsi="宋体" w:cs="宋体"/>
                <w:b/>
                <w:color w:val="auto"/>
                <w:sz w:val="24"/>
                <w:szCs w:val="24"/>
                <w:highlight w:val="none"/>
              </w:rPr>
            </w:pPr>
            <w:r>
              <w:rPr>
                <w:rFonts w:hint="eastAsia" w:ascii="宋体" w:hAnsi="宋体" w:cs="宋体"/>
                <w:b/>
                <w:color w:val="auto"/>
                <w:sz w:val="24"/>
                <w:szCs w:val="24"/>
                <w:highlight w:val="none"/>
              </w:rPr>
              <w:t>服务类别</w:t>
            </w:r>
          </w:p>
        </w:tc>
        <w:tc>
          <w:tcPr>
            <w:tcW w:w="3323" w:type="dxa"/>
            <w:vAlign w:val="center"/>
          </w:tcPr>
          <w:p>
            <w:pPr>
              <w:widowControl/>
              <w:jc w:val="center"/>
              <w:rPr>
                <w:rFonts w:ascii="宋体" w:hAnsi="宋体" w:cs="宋体"/>
                <w:b/>
                <w:color w:val="auto"/>
                <w:sz w:val="24"/>
                <w:szCs w:val="24"/>
                <w:highlight w:val="none"/>
              </w:rPr>
            </w:pPr>
            <w:r>
              <w:rPr>
                <w:rFonts w:hint="eastAsia" w:ascii="宋体" w:hAnsi="宋体" w:cs="宋体"/>
                <w:b/>
                <w:color w:val="auto"/>
                <w:sz w:val="24"/>
                <w:szCs w:val="24"/>
                <w:highlight w:val="none"/>
              </w:rPr>
              <w:t>服务项目名称</w:t>
            </w:r>
          </w:p>
        </w:tc>
        <w:tc>
          <w:tcPr>
            <w:tcW w:w="4023" w:type="dxa"/>
            <w:vAlign w:val="center"/>
          </w:tcPr>
          <w:p>
            <w:pPr>
              <w:widowControl/>
              <w:jc w:val="center"/>
              <w:rPr>
                <w:rFonts w:ascii="宋体" w:hAnsi="宋体" w:cs="宋体"/>
                <w:b/>
                <w:color w:val="auto"/>
                <w:sz w:val="24"/>
                <w:szCs w:val="24"/>
                <w:highlight w:val="none"/>
              </w:rPr>
            </w:pPr>
            <w:r>
              <w:rPr>
                <w:rFonts w:hint="eastAsia" w:ascii="宋体" w:hAnsi="宋体" w:cs="宋体"/>
                <w:b/>
                <w:color w:val="auto"/>
                <w:sz w:val="24"/>
                <w:szCs w:val="24"/>
                <w:highlight w:val="none"/>
              </w:rPr>
              <w:t>基本描述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trPr>
        <w:tc>
          <w:tcPr>
            <w:tcW w:w="1497" w:type="dxa"/>
            <w:vMerge w:val="restart"/>
            <w:vAlign w:val="center"/>
          </w:tcPr>
          <w:p>
            <w:pPr>
              <w:widowControl/>
              <w:jc w:val="center"/>
              <w:rPr>
                <w:rFonts w:ascii="宋体" w:hAnsi="宋体"/>
                <w:color w:val="auto"/>
                <w:sz w:val="24"/>
                <w:szCs w:val="24"/>
                <w:highlight w:val="none"/>
              </w:rPr>
            </w:pPr>
            <w:r>
              <w:rPr>
                <w:rFonts w:hint="eastAsia" w:ascii="宋体" w:hAnsi="宋体"/>
                <w:color w:val="auto"/>
                <w:sz w:val="24"/>
                <w:szCs w:val="24"/>
                <w:highlight w:val="none"/>
              </w:rPr>
              <w:t>计时客房服务</w:t>
            </w:r>
          </w:p>
        </w:tc>
        <w:tc>
          <w:tcPr>
            <w:tcW w:w="3323" w:type="dxa"/>
            <w:vAlign w:val="center"/>
          </w:tcPr>
          <w:p>
            <w:pPr>
              <w:widowControl/>
              <w:jc w:val="center"/>
              <w:rPr>
                <w:rFonts w:ascii="宋体" w:hAnsi="宋体"/>
                <w:color w:val="auto"/>
                <w:sz w:val="24"/>
                <w:szCs w:val="24"/>
                <w:highlight w:val="none"/>
              </w:rPr>
            </w:pPr>
            <w:r>
              <w:rPr>
                <w:rFonts w:hint="eastAsia" w:ascii="宋体" w:hAnsi="宋体"/>
                <w:color w:val="auto"/>
                <w:sz w:val="24"/>
                <w:szCs w:val="24"/>
                <w:highlight w:val="none"/>
              </w:rPr>
              <w:t>钟点房</w:t>
            </w:r>
          </w:p>
        </w:tc>
        <w:tc>
          <w:tcPr>
            <w:tcW w:w="4023" w:type="dxa"/>
            <w:vAlign w:val="center"/>
          </w:tcPr>
          <w:p>
            <w:pPr>
              <w:widowControl/>
              <w:jc w:val="center"/>
              <w:rPr>
                <w:rFonts w:ascii="宋体" w:hAnsi="宋体"/>
                <w:color w:val="auto"/>
                <w:sz w:val="24"/>
                <w:szCs w:val="24"/>
                <w:highlight w:val="none"/>
              </w:rPr>
            </w:pPr>
            <w:r>
              <w:rPr>
                <w:rFonts w:hint="eastAsia" w:ascii="宋体" w:hAnsi="宋体"/>
                <w:color w:val="auto"/>
                <w:sz w:val="24"/>
                <w:szCs w:val="24"/>
                <w:highlight w:val="none"/>
              </w:rPr>
              <w:t>（说明房间类型）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trPr>
        <w:tc>
          <w:tcPr>
            <w:tcW w:w="1497" w:type="dxa"/>
            <w:vMerge w:val="continue"/>
            <w:vAlign w:val="center"/>
          </w:tcPr>
          <w:p>
            <w:pPr>
              <w:widowControl/>
              <w:jc w:val="center"/>
              <w:rPr>
                <w:rFonts w:ascii="宋体" w:hAnsi="宋体"/>
                <w:color w:val="auto"/>
                <w:sz w:val="24"/>
                <w:szCs w:val="24"/>
                <w:highlight w:val="none"/>
              </w:rPr>
            </w:pPr>
          </w:p>
        </w:tc>
        <w:tc>
          <w:tcPr>
            <w:tcW w:w="3323" w:type="dxa"/>
            <w:vAlign w:val="center"/>
          </w:tcPr>
          <w:p>
            <w:pPr>
              <w:widowControl/>
              <w:jc w:val="center"/>
              <w:rPr>
                <w:rFonts w:ascii="宋体" w:hAnsi="宋体"/>
                <w:color w:val="auto"/>
                <w:sz w:val="24"/>
                <w:szCs w:val="24"/>
                <w:highlight w:val="none"/>
              </w:rPr>
            </w:pPr>
            <w:r>
              <w:rPr>
                <w:rFonts w:hint="eastAsia" w:ascii="宋体" w:hAnsi="宋体"/>
                <w:color w:val="auto"/>
                <w:sz w:val="24"/>
                <w:szCs w:val="24"/>
                <w:highlight w:val="none"/>
              </w:rPr>
              <w:t>空房费</w:t>
            </w:r>
          </w:p>
        </w:tc>
        <w:tc>
          <w:tcPr>
            <w:tcW w:w="4023" w:type="dxa"/>
            <w:vAlign w:val="center"/>
          </w:tcPr>
          <w:p>
            <w:pPr>
              <w:widowControl/>
              <w:jc w:val="center"/>
              <w:rPr>
                <w:rFonts w:ascii="宋体" w:hAnsi="宋体"/>
                <w:color w:val="auto"/>
                <w:sz w:val="24"/>
                <w:szCs w:val="24"/>
                <w:highlight w:val="none"/>
              </w:rPr>
            </w:pPr>
            <w:r>
              <w:rPr>
                <w:rFonts w:hint="eastAsia" w:ascii="宋体" w:hAnsi="宋体"/>
                <w:color w:val="auto"/>
                <w:sz w:val="24"/>
                <w:szCs w:val="24"/>
                <w:highlight w:val="none"/>
              </w:rPr>
              <w:t>免费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2" w:hRule="exact"/>
        </w:trPr>
        <w:tc>
          <w:tcPr>
            <w:tcW w:w="1497" w:type="dxa"/>
            <w:vMerge w:val="continue"/>
            <w:vAlign w:val="center"/>
          </w:tcPr>
          <w:p>
            <w:pPr>
              <w:widowControl/>
              <w:jc w:val="center"/>
              <w:rPr>
                <w:rFonts w:ascii="宋体" w:hAnsi="宋体"/>
                <w:color w:val="auto"/>
                <w:sz w:val="24"/>
                <w:szCs w:val="24"/>
                <w:highlight w:val="none"/>
              </w:rPr>
            </w:pPr>
          </w:p>
        </w:tc>
        <w:tc>
          <w:tcPr>
            <w:tcW w:w="3323" w:type="dxa"/>
            <w:vAlign w:val="center"/>
          </w:tcPr>
          <w:p>
            <w:pPr>
              <w:widowControl/>
              <w:jc w:val="center"/>
              <w:rPr>
                <w:rFonts w:ascii="宋体" w:hAnsi="宋体"/>
                <w:color w:val="auto"/>
                <w:sz w:val="24"/>
                <w:szCs w:val="24"/>
                <w:highlight w:val="none"/>
              </w:rPr>
            </w:pPr>
            <w:r>
              <w:rPr>
                <w:rFonts w:hint="eastAsia" w:ascii="宋体" w:hAnsi="宋体"/>
                <w:color w:val="auto"/>
                <w:sz w:val="24"/>
                <w:szCs w:val="24"/>
                <w:highlight w:val="none"/>
              </w:rPr>
              <w:t>零星的延时交房（2小时内）</w:t>
            </w:r>
          </w:p>
        </w:tc>
        <w:tc>
          <w:tcPr>
            <w:tcW w:w="4023" w:type="dxa"/>
            <w:vAlign w:val="center"/>
          </w:tcPr>
          <w:p>
            <w:pPr>
              <w:widowControl/>
              <w:jc w:val="center"/>
              <w:rPr>
                <w:rFonts w:ascii="宋体" w:hAnsi="宋体"/>
                <w:color w:val="auto"/>
                <w:sz w:val="24"/>
                <w:szCs w:val="24"/>
                <w:highlight w:val="none"/>
              </w:rPr>
            </w:pPr>
            <w:r>
              <w:rPr>
                <w:rFonts w:hint="eastAsia" w:ascii="宋体" w:hAnsi="宋体"/>
                <w:color w:val="auto"/>
                <w:sz w:val="24"/>
                <w:szCs w:val="24"/>
                <w:highlight w:val="none"/>
              </w:rPr>
              <w:t>免费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trPr>
        <w:tc>
          <w:tcPr>
            <w:tcW w:w="1497" w:type="dxa"/>
            <w:vMerge w:val="restart"/>
            <w:vAlign w:val="center"/>
          </w:tcPr>
          <w:p>
            <w:pPr>
              <w:widowControl/>
              <w:jc w:val="center"/>
              <w:rPr>
                <w:rFonts w:ascii="宋体" w:hAnsi="宋体"/>
                <w:color w:val="auto"/>
                <w:sz w:val="24"/>
                <w:szCs w:val="24"/>
                <w:highlight w:val="none"/>
              </w:rPr>
            </w:pPr>
            <w:r>
              <w:rPr>
                <w:rFonts w:hint="eastAsia" w:ascii="宋体" w:hAnsi="宋体"/>
                <w:color w:val="auto"/>
                <w:sz w:val="24"/>
                <w:szCs w:val="24"/>
                <w:highlight w:val="none"/>
              </w:rPr>
              <w:t>商务服务</w:t>
            </w:r>
          </w:p>
          <w:p>
            <w:pPr>
              <w:jc w:val="center"/>
              <w:rPr>
                <w:rFonts w:ascii="宋体" w:hAnsi="宋体"/>
                <w:color w:val="auto"/>
                <w:sz w:val="24"/>
                <w:szCs w:val="24"/>
                <w:highlight w:val="none"/>
              </w:rPr>
            </w:pPr>
          </w:p>
        </w:tc>
        <w:tc>
          <w:tcPr>
            <w:tcW w:w="3323" w:type="dxa"/>
            <w:vAlign w:val="center"/>
          </w:tcPr>
          <w:p>
            <w:pPr>
              <w:widowControl/>
              <w:jc w:val="center"/>
              <w:rPr>
                <w:rFonts w:ascii="宋体" w:hAnsi="宋体"/>
                <w:color w:val="auto"/>
                <w:sz w:val="24"/>
                <w:szCs w:val="24"/>
                <w:highlight w:val="none"/>
              </w:rPr>
            </w:pPr>
            <w:r>
              <w:rPr>
                <w:rFonts w:hint="eastAsia" w:ascii="宋体" w:hAnsi="宋体"/>
                <w:color w:val="auto"/>
                <w:sz w:val="24"/>
                <w:szCs w:val="24"/>
                <w:highlight w:val="none"/>
              </w:rPr>
              <w:t>投影仪</w:t>
            </w:r>
          </w:p>
        </w:tc>
        <w:tc>
          <w:tcPr>
            <w:tcW w:w="4023" w:type="dxa"/>
            <w:vAlign w:val="center"/>
          </w:tcPr>
          <w:p>
            <w:pPr>
              <w:widowControl/>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trPr>
        <w:tc>
          <w:tcPr>
            <w:tcW w:w="1497" w:type="dxa"/>
            <w:vMerge w:val="continue"/>
            <w:vAlign w:val="center"/>
          </w:tcPr>
          <w:p>
            <w:pPr>
              <w:jc w:val="center"/>
              <w:rPr>
                <w:rFonts w:ascii="宋体" w:hAnsi="宋体"/>
                <w:color w:val="auto"/>
                <w:sz w:val="24"/>
                <w:szCs w:val="24"/>
                <w:highlight w:val="none"/>
              </w:rPr>
            </w:pPr>
          </w:p>
        </w:tc>
        <w:tc>
          <w:tcPr>
            <w:tcW w:w="3323" w:type="dxa"/>
            <w:vAlign w:val="center"/>
          </w:tcPr>
          <w:p>
            <w:pPr>
              <w:widowControl/>
              <w:jc w:val="center"/>
              <w:rPr>
                <w:rFonts w:ascii="宋体" w:hAnsi="宋体"/>
                <w:color w:val="auto"/>
                <w:sz w:val="24"/>
                <w:szCs w:val="24"/>
                <w:highlight w:val="none"/>
              </w:rPr>
            </w:pPr>
            <w:r>
              <w:rPr>
                <w:rFonts w:hint="eastAsia" w:ascii="宋体" w:hAnsi="宋体"/>
                <w:color w:val="auto"/>
                <w:sz w:val="24"/>
                <w:szCs w:val="24"/>
                <w:highlight w:val="none"/>
              </w:rPr>
              <w:t>租车</w:t>
            </w:r>
          </w:p>
        </w:tc>
        <w:tc>
          <w:tcPr>
            <w:tcW w:w="4023" w:type="dxa"/>
            <w:vAlign w:val="center"/>
          </w:tcPr>
          <w:p>
            <w:pPr>
              <w:widowControl/>
              <w:jc w:val="center"/>
              <w:rPr>
                <w:rFonts w:ascii="宋体" w:hAnsi="宋体"/>
                <w:color w:val="auto"/>
                <w:sz w:val="24"/>
                <w:szCs w:val="24"/>
                <w:highlight w:val="none"/>
              </w:rPr>
            </w:pPr>
            <w:r>
              <w:rPr>
                <w:rFonts w:hint="eastAsia" w:ascii="宋体" w:hAnsi="宋体"/>
                <w:color w:val="auto"/>
                <w:sz w:val="24"/>
                <w:szCs w:val="24"/>
                <w:highlight w:val="none"/>
              </w:rPr>
              <w:t>（说明车型）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trPr>
        <w:tc>
          <w:tcPr>
            <w:tcW w:w="1497" w:type="dxa"/>
            <w:vMerge w:val="continue"/>
            <w:vAlign w:val="center"/>
          </w:tcPr>
          <w:p>
            <w:pPr>
              <w:jc w:val="center"/>
              <w:rPr>
                <w:rFonts w:ascii="宋体" w:hAnsi="宋体"/>
                <w:color w:val="auto"/>
                <w:sz w:val="24"/>
                <w:szCs w:val="24"/>
                <w:highlight w:val="none"/>
              </w:rPr>
            </w:pPr>
          </w:p>
        </w:tc>
        <w:tc>
          <w:tcPr>
            <w:tcW w:w="3323" w:type="dxa"/>
            <w:vAlign w:val="center"/>
          </w:tcPr>
          <w:p>
            <w:pPr>
              <w:widowControl/>
              <w:jc w:val="center"/>
              <w:rPr>
                <w:rFonts w:ascii="宋体" w:hAnsi="宋体"/>
                <w:color w:val="auto"/>
                <w:sz w:val="24"/>
                <w:szCs w:val="24"/>
                <w:highlight w:val="none"/>
              </w:rPr>
            </w:pPr>
            <w:r>
              <w:rPr>
                <w:rFonts w:hint="eastAsia" w:ascii="宋体" w:hAnsi="宋体"/>
                <w:color w:val="auto"/>
                <w:sz w:val="24"/>
                <w:szCs w:val="24"/>
                <w:highlight w:val="none"/>
              </w:rPr>
              <w:t>会标</w:t>
            </w:r>
          </w:p>
        </w:tc>
        <w:tc>
          <w:tcPr>
            <w:tcW w:w="4023" w:type="dxa"/>
            <w:vAlign w:val="center"/>
          </w:tcPr>
          <w:p>
            <w:pPr>
              <w:widowControl/>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trPr>
        <w:tc>
          <w:tcPr>
            <w:tcW w:w="1497" w:type="dxa"/>
            <w:vMerge w:val="continue"/>
            <w:vAlign w:val="center"/>
          </w:tcPr>
          <w:p>
            <w:pPr>
              <w:jc w:val="center"/>
              <w:rPr>
                <w:rFonts w:ascii="宋体" w:hAnsi="宋体"/>
                <w:color w:val="auto"/>
                <w:sz w:val="24"/>
                <w:szCs w:val="24"/>
                <w:highlight w:val="none"/>
              </w:rPr>
            </w:pPr>
          </w:p>
        </w:tc>
        <w:tc>
          <w:tcPr>
            <w:tcW w:w="3323" w:type="dxa"/>
            <w:vAlign w:val="center"/>
          </w:tcPr>
          <w:p>
            <w:pPr>
              <w:widowControl/>
              <w:jc w:val="center"/>
              <w:rPr>
                <w:rFonts w:ascii="宋体" w:hAnsi="宋体"/>
                <w:color w:val="auto"/>
                <w:sz w:val="24"/>
                <w:szCs w:val="24"/>
                <w:highlight w:val="none"/>
              </w:rPr>
            </w:pPr>
            <w:r>
              <w:rPr>
                <w:rFonts w:hint="eastAsia" w:ascii="宋体" w:hAnsi="宋体"/>
                <w:color w:val="auto"/>
                <w:sz w:val="24"/>
                <w:szCs w:val="24"/>
                <w:highlight w:val="none"/>
              </w:rPr>
              <w:t>席卡</w:t>
            </w:r>
          </w:p>
        </w:tc>
        <w:tc>
          <w:tcPr>
            <w:tcW w:w="4023" w:type="dxa"/>
            <w:vAlign w:val="center"/>
          </w:tcPr>
          <w:p>
            <w:pPr>
              <w:widowControl/>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trPr>
        <w:tc>
          <w:tcPr>
            <w:tcW w:w="1497" w:type="dxa"/>
            <w:vMerge w:val="continue"/>
            <w:vAlign w:val="center"/>
          </w:tcPr>
          <w:p>
            <w:pPr>
              <w:jc w:val="center"/>
              <w:rPr>
                <w:rFonts w:ascii="宋体" w:hAnsi="宋体"/>
                <w:color w:val="auto"/>
                <w:sz w:val="24"/>
                <w:szCs w:val="24"/>
                <w:highlight w:val="none"/>
              </w:rPr>
            </w:pPr>
          </w:p>
        </w:tc>
        <w:tc>
          <w:tcPr>
            <w:tcW w:w="3323" w:type="dxa"/>
            <w:vAlign w:val="center"/>
          </w:tcPr>
          <w:p>
            <w:pPr>
              <w:widowControl/>
              <w:jc w:val="center"/>
              <w:rPr>
                <w:rFonts w:ascii="宋体" w:hAnsi="宋体"/>
                <w:color w:val="auto"/>
                <w:sz w:val="24"/>
                <w:szCs w:val="24"/>
                <w:highlight w:val="none"/>
              </w:rPr>
            </w:pPr>
            <w:r>
              <w:rPr>
                <w:rFonts w:hint="eastAsia" w:ascii="宋体" w:hAnsi="宋体"/>
                <w:color w:val="auto"/>
                <w:sz w:val="24"/>
                <w:szCs w:val="24"/>
                <w:highlight w:val="none"/>
              </w:rPr>
              <w:t>茶歇</w:t>
            </w:r>
          </w:p>
        </w:tc>
        <w:tc>
          <w:tcPr>
            <w:tcW w:w="4023" w:type="dxa"/>
            <w:vAlign w:val="center"/>
          </w:tcPr>
          <w:p>
            <w:pPr>
              <w:widowControl/>
              <w:jc w:val="center"/>
              <w:rPr>
                <w:rFonts w:ascii="宋体" w:hAnsi="宋体"/>
                <w:color w:val="auto"/>
                <w:sz w:val="24"/>
                <w:szCs w:val="24"/>
                <w:highlight w:val="none"/>
              </w:rPr>
            </w:pPr>
            <w:r>
              <w:rPr>
                <w:rFonts w:hint="eastAsia" w:ascii="宋体" w:hAnsi="宋体"/>
                <w:color w:val="auto"/>
                <w:sz w:val="24"/>
                <w:szCs w:val="24"/>
                <w:highlight w:val="none"/>
              </w:rPr>
              <w:t>（说明种类或档次）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trPr>
        <w:tc>
          <w:tcPr>
            <w:tcW w:w="1497" w:type="dxa"/>
            <w:vMerge w:val="restart"/>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客房服务</w:t>
            </w:r>
          </w:p>
        </w:tc>
        <w:tc>
          <w:tcPr>
            <w:tcW w:w="3323" w:type="dxa"/>
            <w:vAlign w:val="center"/>
          </w:tcPr>
          <w:p>
            <w:pPr>
              <w:widowControl/>
              <w:jc w:val="center"/>
              <w:rPr>
                <w:rFonts w:ascii="宋体" w:hAnsi="宋体"/>
                <w:color w:val="auto"/>
                <w:sz w:val="24"/>
                <w:szCs w:val="24"/>
                <w:highlight w:val="none"/>
              </w:rPr>
            </w:pPr>
            <w:r>
              <w:rPr>
                <w:rFonts w:hint="eastAsia" w:ascii="宋体" w:hAnsi="宋体"/>
                <w:color w:val="auto"/>
                <w:sz w:val="24"/>
                <w:szCs w:val="24"/>
                <w:highlight w:val="none"/>
              </w:rPr>
              <w:t>洗衣</w:t>
            </w:r>
          </w:p>
        </w:tc>
        <w:tc>
          <w:tcPr>
            <w:tcW w:w="4023" w:type="dxa"/>
            <w:vAlign w:val="center"/>
          </w:tcPr>
          <w:p>
            <w:pPr>
              <w:widowControl/>
              <w:jc w:val="center"/>
              <w:rPr>
                <w:rFonts w:ascii="宋体" w:hAnsi="宋体"/>
                <w:color w:val="auto"/>
                <w:sz w:val="24"/>
                <w:szCs w:val="24"/>
                <w:highlight w:val="none"/>
              </w:rPr>
            </w:pPr>
            <w:r>
              <w:rPr>
                <w:rFonts w:hint="eastAsia" w:ascii="宋体" w:hAnsi="宋体"/>
                <w:color w:val="auto"/>
                <w:sz w:val="24"/>
                <w:szCs w:val="24"/>
                <w:highlight w:val="none"/>
              </w:rPr>
              <w:t>（说明是否有干洗、湿洗、熨烫）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7" w:hRule="exact"/>
        </w:trPr>
        <w:tc>
          <w:tcPr>
            <w:tcW w:w="1497" w:type="dxa"/>
            <w:vMerge w:val="continue"/>
            <w:vAlign w:val="center"/>
          </w:tcPr>
          <w:p>
            <w:pPr>
              <w:widowControl/>
              <w:jc w:val="center"/>
              <w:rPr>
                <w:rFonts w:ascii="宋体" w:hAnsi="宋体"/>
                <w:color w:val="auto"/>
                <w:sz w:val="24"/>
                <w:szCs w:val="24"/>
                <w:highlight w:val="none"/>
              </w:rPr>
            </w:pPr>
          </w:p>
        </w:tc>
        <w:tc>
          <w:tcPr>
            <w:tcW w:w="3323" w:type="dxa"/>
            <w:vAlign w:val="center"/>
          </w:tcPr>
          <w:p>
            <w:pPr>
              <w:widowControl/>
              <w:jc w:val="center"/>
              <w:rPr>
                <w:rFonts w:ascii="宋体" w:hAnsi="宋体"/>
                <w:color w:val="auto"/>
                <w:sz w:val="24"/>
                <w:szCs w:val="24"/>
                <w:highlight w:val="none"/>
              </w:rPr>
            </w:pPr>
            <w:r>
              <w:rPr>
                <w:rFonts w:hint="eastAsia" w:ascii="宋体" w:hAnsi="宋体"/>
                <w:color w:val="auto"/>
                <w:sz w:val="24"/>
                <w:szCs w:val="24"/>
                <w:highlight w:val="none"/>
              </w:rPr>
              <w:t>送餐</w:t>
            </w:r>
          </w:p>
        </w:tc>
        <w:tc>
          <w:tcPr>
            <w:tcW w:w="4023" w:type="dxa"/>
            <w:vAlign w:val="center"/>
          </w:tcPr>
          <w:p>
            <w:pPr>
              <w:widowControl/>
              <w:jc w:val="center"/>
              <w:rPr>
                <w:rFonts w:ascii="宋体" w:hAnsi="宋体"/>
                <w:color w:val="auto"/>
                <w:sz w:val="24"/>
                <w:szCs w:val="24"/>
                <w:highlight w:val="none"/>
              </w:rPr>
            </w:pPr>
            <w:r>
              <w:rPr>
                <w:rFonts w:hint="eastAsia" w:ascii="宋体" w:hAnsi="宋体"/>
                <w:color w:val="auto"/>
                <w:sz w:val="24"/>
                <w:szCs w:val="24"/>
                <w:highlight w:val="none"/>
              </w:rPr>
              <w:t>（说明是否应客人要求提供送餐服务）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trPr>
        <w:tc>
          <w:tcPr>
            <w:tcW w:w="1497" w:type="dxa"/>
            <w:vMerge w:val="continue"/>
            <w:vAlign w:val="center"/>
          </w:tcPr>
          <w:p>
            <w:pPr>
              <w:widowControl/>
              <w:jc w:val="center"/>
              <w:rPr>
                <w:rFonts w:ascii="宋体" w:hAnsi="宋体"/>
                <w:color w:val="auto"/>
                <w:sz w:val="24"/>
                <w:szCs w:val="24"/>
                <w:highlight w:val="none"/>
              </w:rPr>
            </w:pPr>
          </w:p>
        </w:tc>
        <w:tc>
          <w:tcPr>
            <w:tcW w:w="3323" w:type="dxa"/>
            <w:vAlign w:val="center"/>
          </w:tcPr>
          <w:p>
            <w:pPr>
              <w:widowControl/>
              <w:jc w:val="center"/>
              <w:rPr>
                <w:rFonts w:ascii="宋体" w:hAnsi="宋体"/>
                <w:color w:val="auto"/>
                <w:sz w:val="24"/>
                <w:szCs w:val="24"/>
                <w:highlight w:val="none"/>
              </w:rPr>
            </w:pPr>
            <w:r>
              <w:rPr>
                <w:rFonts w:hint="eastAsia" w:ascii="宋体" w:hAnsi="宋体"/>
                <w:color w:val="auto"/>
                <w:sz w:val="24"/>
                <w:szCs w:val="24"/>
                <w:highlight w:val="none"/>
              </w:rPr>
              <w:t>因特网</w:t>
            </w:r>
          </w:p>
        </w:tc>
        <w:tc>
          <w:tcPr>
            <w:tcW w:w="4023" w:type="dxa"/>
            <w:vAlign w:val="center"/>
          </w:tcPr>
          <w:p>
            <w:pPr>
              <w:widowControl/>
              <w:jc w:val="center"/>
              <w:rPr>
                <w:rFonts w:ascii="宋体" w:hAnsi="宋体"/>
                <w:color w:val="auto"/>
                <w:sz w:val="24"/>
                <w:szCs w:val="24"/>
                <w:highlight w:val="none"/>
              </w:rPr>
            </w:pPr>
          </w:p>
        </w:tc>
      </w:tr>
    </w:tbl>
    <w:p>
      <w:pPr>
        <w:spacing w:line="360" w:lineRule="auto"/>
        <w:rPr>
          <w:rFonts w:ascii="宋体" w:hAnsi="宋体"/>
          <w:color w:val="auto"/>
          <w:highlight w:val="none"/>
        </w:rPr>
      </w:pPr>
    </w:p>
    <w:p>
      <w:pPr>
        <w:spacing w:line="360" w:lineRule="auto"/>
        <w:rPr>
          <w:rFonts w:ascii="宋体" w:hAnsi="宋体" w:cs="宋体"/>
          <w:color w:val="auto"/>
          <w:highlight w:val="none"/>
        </w:rPr>
      </w:pPr>
      <w:r>
        <w:rPr>
          <w:rFonts w:hint="eastAsia" w:ascii="宋体" w:hAnsi="宋体"/>
          <w:color w:val="auto"/>
          <w:highlight w:val="none"/>
        </w:rPr>
        <w:t>注：1.除</w:t>
      </w:r>
      <w:r>
        <w:rPr>
          <w:rFonts w:hint="eastAsia" w:ascii="宋体" w:hAnsi="宋体" w:cs="宋体"/>
          <w:color w:val="auto"/>
          <w:highlight w:val="none"/>
        </w:rPr>
        <w:t>上述各项内容可根据供应商具体情况自行增行并归类填报。</w:t>
      </w:r>
    </w:p>
    <w:p>
      <w:pPr>
        <w:spacing w:line="360" w:lineRule="auto"/>
        <w:ind w:firstLine="420"/>
        <w:rPr>
          <w:rFonts w:ascii="宋体" w:hAnsi="宋体"/>
          <w:color w:val="auto"/>
          <w:highlight w:val="none"/>
        </w:rPr>
      </w:pPr>
      <w:r>
        <w:rPr>
          <w:rFonts w:hint="eastAsia" w:ascii="宋体" w:hAnsi="宋体"/>
          <w:color w:val="auto"/>
          <w:highlight w:val="none"/>
        </w:rPr>
        <w:t>2.各项配套服务可提供图片（张数不限），展示服务项目的具体情况。</w:t>
      </w:r>
    </w:p>
    <w:p>
      <w:pPr>
        <w:spacing w:line="360" w:lineRule="auto"/>
        <w:ind w:firstLine="420"/>
        <w:rPr>
          <w:rFonts w:hint="eastAsia" w:ascii="宋体" w:hAnsi="宋体"/>
          <w:color w:val="auto"/>
          <w:highlight w:val="none"/>
        </w:rPr>
      </w:pPr>
      <w:r>
        <w:rPr>
          <w:rFonts w:hint="eastAsia" w:ascii="宋体" w:hAnsi="宋体"/>
          <w:color w:val="auto"/>
          <w:highlight w:val="none"/>
        </w:rPr>
        <w:t>3.以上计时客房服务空房费和零星的延时交房（2小时内）两栏填写应为免费，若有产生费用则按无效标处理。</w:t>
      </w:r>
    </w:p>
    <w:p>
      <w:pPr>
        <w:pStyle w:val="33"/>
        <w:rPr>
          <w:rFonts w:hint="eastAsia" w:eastAsia="宋体"/>
          <w:color w:val="auto"/>
          <w:highlight w:val="none"/>
          <w:lang w:val="en-US" w:eastAsia="zh-CN"/>
        </w:rPr>
      </w:pPr>
      <w:r>
        <w:rPr>
          <w:rFonts w:hint="eastAsia"/>
          <w:color w:val="auto"/>
          <w:highlight w:val="none"/>
          <w:lang w:val="en-US" w:eastAsia="zh-CN"/>
        </w:rPr>
        <w:t>6</w:t>
      </w:r>
      <w:r>
        <w:rPr>
          <w:rFonts w:hint="eastAsia" w:ascii="宋体" w:hAnsi="宋体"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val="en-US" w:eastAsia="zh-CN"/>
        </w:rPr>
        <w:t>报</w:t>
      </w:r>
      <w:r>
        <w:rPr>
          <w:rFonts w:hint="eastAsia" w:cs="Times New Roman"/>
          <w:color w:val="auto"/>
          <w:sz w:val="21"/>
          <w:szCs w:val="21"/>
          <w:highlight w:val="none"/>
          <w:lang w:eastAsia="zh-CN"/>
        </w:rPr>
        <w:t>采购包</w:t>
      </w:r>
      <w:r>
        <w:rPr>
          <w:rFonts w:hint="eastAsia" w:ascii="宋体" w:hAnsi="宋体" w:eastAsia="宋体" w:cs="Times New Roman"/>
          <w:color w:val="auto"/>
          <w:sz w:val="21"/>
          <w:szCs w:val="21"/>
          <w:highlight w:val="none"/>
        </w:rPr>
        <w:t>二</w:t>
      </w:r>
      <w:r>
        <w:rPr>
          <w:rFonts w:hint="eastAsia" w:cs="Times New Roman"/>
          <w:color w:val="auto"/>
          <w:sz w:val="21"/>
          <w:szCs w:val="21"/>
          <w:highlight w:val="none"/>
          <w:lang w:eastAsia="zh-CN"/>
        </w:rPr>
        <w:t>的供应商只需填该表的商务服务。</w:t>
      </w:r>
    </w:p>
    <w:p>
      <w:pPr>
        <w:pStyle w:val="33"/>
        <w:rPr>
          <w:color w:val="auto"/>
          <w:highlight w:val="none"/>
        </w:rPr>
      </w:pPr>
    </w:p>
    <w:p>
      <w:pPr>
        <w:spacing w:line="360" w:lineRule="auto"/>
        <w:ind w:firstLine="560"/>
        <w:rPr>
          <w:rFonts w:ascii="宋体" w:hAnsi="宋体"/>
          <w:color w:val="auto"/>
          <w:sz w:val="28"/>
          <w:szCs w:val="28"/>
          <w:highlight w:val="none"/>
        </w:rPr>
      </w:pPr>
    </w:p>
    <w:p>
      <w:pPr>
        <w:spacing w:line="360" w:lineRule="auto"/>
        <w:ind w:firstLine="560"/>
        <w:rPr>
          <w:rFonts w:ascii="宋体" w:hAnsi="宋体"/>
          <w:color w:val="auto"/>
          <w:sz w:val="28"/>
          <w:szCs w:val="28"/>
          <w:highlight w:val="none"/>
        </w:rPr>
      </w:pPr>
    </w:p>
    <w:p>
      <w:pPr>
        <w:spacing w:line="360" w:lineRule="auto"/>
        <w:rPr>
          <w:color w:val="auto"/>
          <w:sz w:val="24"/>
          <w:szCs w:val="24"/>
          <w:highlight w:val="none"/>
        </w:rPr>
      </w:pPr>
      <w:r>
        <w:rPr>
          <w:rFonts w:hint="eastAsia"/>
          <w:color w:val="auto"/>
          <w:sz w:val="24"/>
          <w:szCs w:val="24"/>
          <w:highlight w:val="none"/>
        </w:rPr>
        <w:t>供应商全称（加盖CA电子公章）：</w:t>
      </w:r>
    </w:p>
    <w:p>
      <w:pPr>
        <w:spacing w:line="360" w:lineRule="auto"/>
        <w:rPr>
          <w:rFonts w:ascii="宋体" w:hAnsi="Courier New"/>
          <w:color w:val="auto"/>
          <w:sz w:val="24"/>
          <w:szCs w:val="24"/>
          <w:highlight w:val="none"/>
        </w:rPr>
      </w:pPr>
      <w:r>
        <w:rPr>
          <w:rFonts w:hint="eastAsia" w:ascii="宋体" w:hAnsi="Courier New"/>
          <w:color w:val="auto"/>
          <w:sz w:val="24"/>
          <w:szCs w:val="24"/>
          <w:highlight w:val="none"/>
        </w:rPr>
        <w:t>日期：    年     月     日</w:t>
      </w:r>
      <w:bookmarkStart w:id="172" w:name="_Toc87696368"/>
    </w:p>
    <w:p>
      <w:pPr>
        <w:spacing w:line="360" w:lineRule="auto"/>
        <w:rPr>
          <w:rFonts w:ascii="宋体" w:hAnsi="宋体"/>
          <w:b/>
          <w:bCs/>
          <w:color w:val="auto"/>
          <w:sz w:val="32"/>
          <w:szCs w:val="32"/>
          <w:highlight w:val="none"/>
        </w:rPr>
      </w:pPr>
      <w:r>
        <w:rPr>
          <w:rFonts w:ascii="宋体" w:hAnsi="Courier New"/>
          <w:color w:val="auto"/>
          <w:sz w:val="24"/>
          <w:szCs w:val="24"/>
          <w:highlight w:val="none"/>
        </w:rPr>
        <w:br w:type="page" w:clear="all"/>
      </w:r>
      <w:r>
        <w:rPr>
          <w:rFonts w:hint="eastAsia" w:ascii="宋体" w:hAnsi="宋体"/>
          <w:b/>
          <w:bCs/>
          <w:color w:val="auto"/>
          <w:sz w:val="32"/>
          <w:szCs w:val="32"/>
          <w:highlight w:val="none"/>
        </w:rPr>
        <w:t>6.停车场情况表</w:t>
      </w:r>
      <w:bookmarkEnd w:id="172"/>
    </w:p>
    <w:tbl>
      <w:tblPr>
        <w:tblStyle w:val="57"/>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409"/>
        <w:gridCol w:w="2977"/>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993" w:type="dxa"/>
            <w:vAlign w:val="center"/>
          </w:tcPr>
          <w:p>
            <w:pPr>
              <w:jc w:val="center"/>
              <w:rPr>
                <w:rFonts w:ascii="宋体" w:hAnsi="宋体"/>
                <w:b/>
                <w:color w:val="auto"/>
                <w:sz w:val="24"/>
                <w:szCs w:val="24"/>
                <w:highlight w:val="none"/>
              </w:rPr>
            </w:pPr>
            <w:r>
              <w:rPr>
                <w:rFonts w:ascii="宋体" w:hAnsi="宋体"/>
                <w:b/>
                <w:color w:val="auto"/>
                <w:sz w:val="24"/>
                <w:szCs w:val="24"/>
                <w:highlight w:val="none"/>
              </w:rPr>
              <w:t>序号</w:t>
            </w:r>
          </w:p>
        </w:tc>
        <w:tc>
          <w:tcPr>
            <w:tcW w:w="2409" w:type="dxa"/>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停车场类型</w:t>
            </w:r>
          </w:p>
        </w:tc>
        <w:tc>
          <w:tcPr>
            <w:tcW w:w="2977" w:type="dxa"/>
            <w:vAlign w:val="center"/>
          </w:tcPr>
          <w:p>
            <w:pPr>
              <w:tabs>
                <w:tab w:val="left" w:pos="6252"/>
              </w:tabs>
              <w:jc w:val="center"/>
              <w:rPr>
                <w:rFonts w:ascii="宋体" w:hAnsi="宋体"/>
                <w:b/>
                <w:color w:val="auto"/>
                <w:sz w:val="24"/>
                <w:szCs w:val="24"/>
                <w:highlight w:val="none"/>
              </w:rPr>
            </w:pPr>
            <w:r>
              <w:rPr>
                <w:rFonts w:hint="eastAsia" w:ascii="宋体" w:hAnsi="宋体"/>
                <w:b/>
                <w:color w:val="auto"/>
                <w:sz w:val="24"/>
                <w:szCs w:val="24"/>
                <w:highlight w:val="none"/>
              </w:rPr>
              <w:t>面积（㎡）</w:t>
            </w:r>
          </w:p>
        </w:tc>
        <w:tc>
          <w:tcPr>
            <w:tcW w:w="2410" w:type="dxa"/>
            <w:vAlign w:val="center"/>
          </w:tcPr>
          <w:p>
            <w:pPr>
              <w:tabs>
                <w:tab w:val="left" w:pos="6252"/>
              </w:tabs>
              <w:jc w:val="center"/>
              <w:rPr>
                <w:rFonts w:ascii="宋体" w:hAnsi="宋体"/>
                <w:b/>
                <w:color w:val="auto"/>
                <w:sz w:val="24"/>
                <w:szCs w:val="24"/>
                <w:highlight w:val="none"/>
              </w:rPr>
            </w:pPr>
            <w:r>
              <w:rPr>
                <w:rFonts w:hint="eastAsia" w:ascii="宋体" w:hAnsi="宋体"/>
                <w:b/>
                <w:color w:val="auto"/>
                <w:sz w:val="24"/>
                <w:szCs w:val="24"/>
                <w:highlight w:val="none"/>
              </w:rPr>
              <w:t>车位数（个）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93" w:type="dxa"/>
            <w:vAlign w:val="center"/>
          </w:tcPr>
          <w:p>
            <w:pPr>
              <w:spacing w:line="400" w:lineRule="exact"/>
              <w:jc w:val="center"/>
              <w:rPr>
                <w:rFonts w:ascii="宋体" w:hAnsi="宋体"/>
                <w:color w:val="auto"/>
                <w:sz w:val="24"/>
                <w:szCs w:val="24"/>
                <w:highlight w:val="none"/>
              </w:rPr>
            </w:pPr>
            <w:r>
              <w:rPr>
                <w:rFonts w:ascii="宋体" w:hAnsi="宋体"/>
                <w:color w:val="auto"/>
                <w:sz w:val="24"/>
                <w:szCs w:val="24"/>
                <w:highlight w:val="none"/>
              </w:rPr>
              <w:t>1</w:t>
            </w:r>
          </w:p>
        </w:tc>
        <w:tc>
          <w:tcPr>
            <w:tcW w:w="2409" w:type="dxa"/>
            <w:vAlign w:val="center"/>
          </w:tcPr>
          <w:p>
            <w:pPr>
              <w:spacing w:line="400" w:lineRule="exact"/>
              <w:jc w:val="center"/>
              <w:rPr>
                <w:rFonts w:ascii="宋体" w:hAnsi="宋体"/>
                <w:color w:val="auto"/>
                <w:sz w:val="24"/>
                <w:szCs w:val="24"/>
                <w:highlight w:val="none"/>
              </w:rPr>
            </w:pPr>
          </w:p>
        </w:tc>
        <w:tc>
          <w:tcPr>
            <w:tcW w:w="2977" w:type="dxa"/>
            <w:vAlign w:val="center"/>
          </w:tcPr>
          <w:p>
            <w:pPr>
              <w:spacing w:line="400" w:lineRule="exact"/>
              <w:jc w:val="center"/>
              <w:rPr>
                <w:rFonts w:ascii="宋体" w:hAnsi="宋体"/>
                <w:color w:val="auto"/>
                <w:sz w:val="24"/>
                <w:szCs w:val="24"/>
                <w:highlight w:val="none"/>
              </w:rPr>
            </w:pPr>
          </w:p>
        </w:tc>
        <w:tc>
          <w:tcPr>
            <w:tcW w:w="2410" w:type="dxa"/>
            <w:vAlign w:val="center"/>
          </w:tcPr>
          <w:p>
            <w:pPr>
              <w:spacing w:line="400" w:lineRule="exac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93" w:type="dxa"/>
            <w:vAlign w:val="center"/>
          </w:tcPr>
          <w:p>
            <w:pPr>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2</w:t>
            </w:r>
          </w:p>
        </w:tc>
        <w:tc>
          <w:tcPr>
            <w:tcW w:w="2409" w:type="dxa"/>
            <w:vAlign w:val="center"/>
          </w:tcPr>
          <w:p>
            <w:pPr>
              <w:spacing w:line="400" w:lineRule="exact"/>
              <w:jc w:val="center"/>
              <w:rPr>
                <w:rFonts w:ascii="宋体" w:hAnsi="宋体"/>
                <w:color w:val="auto"/>
                <w:sz w:val="24"/>
                <w:szCs w:val="24"/>
                <w:highlight w:val="none"/>
              </w:rPr>
            </w:pPr>
          </w:p>
        </w:tc>
        <w:tc>
          <w:tcPr>
            <w:tcW w:w="2977" w:type="dxa"/>
            <w:vAlign w:val="center"/>
          </w:tcPr>
          <w:p>
            <w:pPr>
              <w:spacing w:line="400" w:lineRule="exact"/>
              <w:jc w:val="center"/>
              <w:rPr>
                <w:rFonts w:ascii="宋体" w:hAnsi="宋体"/>
                <w:color w:val="auto"/>
                <w:sz w:val="24"/>
                <w:szCs w:val="24"/>
                <w:highlight w:val="none"/>
              </w:rPr>
            </w:pPr>
          </w:p>
        </w:tc>
        <w:tc>
          <w:tcPr>
            <w:tcW w:w="2410" w:type="dxa"/>
            <w:vAlign w:val="center"/>
          </w:tcPr>
          <w:p>
            <w:pPr>
              <w:spacing w:line="400" w:lineRule="exac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93" w:type="dxa"/>
            <w:vAlign w:val="center"/>
          </w:tcPr>
          <w:p>
            <w:pPr>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w:t>
            </w:r>
          </w:p>
        </w:tc>
        <w:tc>
          <w:tcPr>
            <w:tcW w:w="2409" w:type="dxa"/>
            <w:vAlign w:val="center"/>
          </w:tcPr>
          <w:p>
            <w:pPr>
              <w:spacing w:line="400" w:lineRule="exact"/>
              <w:jc w:val="center"/>
              <w:rPr>
                <w:rFonts w:ascii="宋体" w:hAnsi="宋体"/>
                <w:color w:val="auto"/>
                <w:sz w:val="24"/>
                <w:szCs w:val="24"/>
                <w:highlight w:val="none"/>
              </w:rPr>
            </w:pPr>
          </w:p>
        </w:tc>
        <w:tc>
          <w:tcPr>
            <w:tcW w:w="2977" w:type="dxa"/>
            <w:vAlign w:val="center"/>
          </w:tcPr>
          <w:p>
            <w:pPr>
              <w:spacing w:line="400" w:lineRule="exact"/>
              <w:jc w:val="center"/>
              <w:rPr>
                <w:rFonts w:ascii="宋体" w:hAnsi="宋体"/>
                <w:color w:val="auto"/>
                <w:sz w:val="24"/>
                <w:szCs w:val="24"/>
                <w:highlight w:val="none"/>
              </w:rPr>
            </w:pPr>
          </w:p>
        </w:tc>
        <w:tc>
          <w:tcPr>
            <w:tcW w:w="2410" w:type="dxa"/>
            <w:vAlign w:val="center"/>
          </w:tcPr>
          <w:p>
            <w:pPr>
              <w:spacing w:line="400" w:lineRule="exac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93" w:type="dxa"/>
            <w:vAlign w:val="center"/>
          </w:tcPr>
          <w:p>
            <w:pPr>
              <w:spacing w:line="400" w:lineRule="exact"/>
              <w:jc w:val="center"/>
              <w:rPr>
                <w:rFonts w:ascii="宋体" w:hAnsi="宋体"/>
                <w:color w:val="auto"/>
                <w:sz w:val="24"/>
                <w:szCs w:val="24"/>
                <w:highlight w:val="none"/>
              </w:rPr>
            </w:pPr>
          </w:p>
        </w:tc>
        <w:tc>
          <w:tcPr>
            <w:tcW w:w="2409" w:type="dxa"/>
            <w:vAlign w:val="center"/>
          </w:tcPr>
          <w:p>
            <w:pPr>
              <w:spacing w:line="400" w:lineRule="exact"/>
              <w:jc w:val="center"/>
              <w:rPr>
                <w:rFonts w:ascii="宋体" w:hAnsi="宋体"/>
                <w:color w:val="auto"/>
                <w:sz w:val="24"/>
                <w:szCs w:val="24"/>
                <w:highlight w:val="none"/>
              </w:rPr>
            </w:pPr>
          </w:p>
        </w:tc>
        <w:tc>
          <w:tcPr>
            <w:tcW w:w="2977" w:type="dxa"/>
            <w:vAlign w:val="center"/>
          </w:tcPr>
          <w:p>
            <w:pPr>
              <w:spacing w:line="400" w:lineRule="exact"/>
              <w:jc w:val="center"/>
              <w:rPr>
                <w:rFonts w:ascii="宋体" w:hAnsi="宋体"/>
                <w:color w:val="auto"/>
                <w:sz w:val="24"/>
                <w:szCs w:val="24"/>
                <w:highlight w:val="none"/>
              </w:rPr>
            </w:pPr>
          </w:p>
        </w:tc>
        <w:tc>
          <w:tcPr>
            <w:tcW w:w="2410" w:type="dxa"/>
            <w:vAlign w:val="center"/>
          </w:tcPr>
          <w:p>
            <w:pPr>
              <w:spacing w:line="400" w:lineRule="exac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93" w:type="dxa"/>
            <w:vAlign w:val="center"/>
          </w:tcPr>
          <w:p>
            <w:pPr>
              <w:spacing w:line="400" w:lineRule="exact"/>
              <w:jc w:val="center"/>
              <w:rPr>
                <w:rFonts w:ascii="宋体" w:hAnsi="宋体"/>
                <w:color w:val="auto"/>
                <w:sz w:val="24"/>
                <w:szCs w:val="24"/>
                <w:highlight w:val="none"/>
              </w:rPr>
            </w:pPr>
          </w:p>
        </w:tc>
        <w:tc>
          <w:tcPr>
            <w:tcW w:w="2409" w:type="dxa"/>
            <w:vAlign w:val="center"/>
          </w:tcPr>
          <w:p>
            <w:pPr>
              <w:spacing w:line="400" w:lineRule="exact"/>
              <w:jc w:val="center"/>
              <w:rPr>
                <w:rFonts w:ascii="宋体" w:hAnsi="宋体"/>
                <w:color w:val="auto"/>
                <w:sz w:val="24"/>
                <w:szCs w:val="24"/>
                <w:highlight w:val="none"/>
              </w:rPr>
            </w:pPr>
          </w:p>
        </w:tc>
        <w:tc>
          <w:tcPr>
            <w:tcW w:w="2977" w:type="dxa"/>
            <w:vAlign w:val="center"/>
          </w:tcPr>
          <w:p>
            <w:pPr>
              <w:spacing w:line="400" w:lineRule="exact"/>
              <w:jc w:val="center"/>
              <w:rPr>
                <w:rFonts w:ascii="宋体" w:hAnsi="宋体"/>
                <w:color w:val="auto"/>
                <w:sz w:val="24"/>
                <w:szCs w:val="24"/>
                <w:highlight w:val="none"/>
              </w:rPr>
            </w:pPr>
          </w:p>
        </w:tc>
        <w:tc>
          <w:tcPr>
            <w:tcW w:w="2410" w:type="dxa"/>
            <w:vAlign w:val="center"/>
          </w:tcPr>
          <w:p>
            <w:pPr>
              <w:spacing w:line="400" w:lineRule="exact"/>
              <w:jc w:val="center"/>
              <w:rPr>
                <w:rFonts w:ascii="宋体" w:hAnsi="宋体"/>
                <w:color w:val="auto"/>
                <w:sz w:val="24"/>
                <w:szCs w:val="24"/>
                <w:highlight w:val="none"/>
              </w:rPr>
            </w:pPr>
          </w:p>
        </w:tc>
      </w:tr>
    </w:tbl>
    <w:p>
      <w:pPr>
        <w:spacing w:line="360" w:lineRule="auto"/>
        <w:rPr>
          <w:rFonts w:ascii="宋体" w:hAnsi="宋体"/>
          <w:color w:val="auto"/>
          <w:highlight w:val="none"/>
        </w:rPr>
      </w:pPr>
    </w:p>
    <w:p>
      <w:pPr>
        <w:spacing w:line="360" w:lineRule="auto"/>
        <w:rPr>
          <w:rFonts w:ascii="宋体" w:hAnsi="宋体"/>
          <w:color w:val="auto"/>
          <w:highlight w:val="none"/>
        </w:rPr>
      </w:pPr>
      <w:r>
        <w:rPr>
          <w:rFonts w:hint="eastAsia" w:ascii="宋体" w:hAnsi="宋体"/>
          <w:color w:val="auto"/>
          <w:highlight w:val="none"/>
        </w:rPr>
        <w:t>注：1. 停车位类型填写“地面”或“地下”。</w:t>
      </w:r>
    </w:p>
    <w:p>
      <w:pPr>
        <w:spacing w:line="360" w:lineRule="auto"/>
        <w:ind w:firstLine="420"/>
        <w:rPr>
          <w:rFonts w:ascii="宋体" w:hAnsi="宋体"/>
          <w:color w:val="auto"/>
          <w:highlight w:val="none"/>
        </w:rPr>
      </w:pPr>
      <w:r>
        <w:rPr>
          <w:rFonts w:hint="eastAsia" w:ascii="宋体" w:hAnsi="宋体"/>
          <w:color w:val="auto"/>
          <w:highlight w:val="none"/>
        </w:rPr>
        <w:t>2. 本表格后须附每个停车场至少一张现场彩色图片，未提供或不符合要求均视为无效申请文件。</w:t>
      </w:r>
    </w:p>
    <w:p>
      <w:pPr>
        <w:spacing w:line="360" w:lineRule="auto"/>
        <w:ind w:firstLine="420"/>
        <w:rPr>
          <w:rFonts w:ascii="宋体" w:hAnsi="宋体"/>
          <w:color w:val="auto"/>
          <w:highlight w:val="none"/>
        </w:rPr>
      </w:pPr>
      <w:r>
        <w:rPr>
          <w:rFonts w:hint="eastAsia" w:ascii="宋体" w:hAnsi="宋体"/>
          <w:color w:val="auto"/>
          <w:highlight w:val="none"/>
        </w:rPr>
        <w:t>3.</w:t>
      </w:r>
      <w:r>
        <w:rPr>
          <w:rFonts w:ascii="宋体" w:hAnsi="宋体"/>
          <w:color w:val="auto"/>
          <w:highlight w:val="none"/>
        </w:rPr>
        <w:t xml:space="preserve"> 上述篇幅无法满足填写要求的可</w:t>
      </w:r>
      <w:r>
        <w:rPr>
          <w:rFonts w:hint="eastAsia" w:ascii="宋体" w:hAnsi="宋体"/>
          <w:color w:val="auto"/>
          <w:highlight w:val="none"/>
        </w:rPr>
        <w:t>自行增行。</w:t>
      </w:r>
    </w:p>
    <w:p>
      <w:pPr>
        <w:spacing w:line="360" w:lineRule="auto"/>
        <w:ind w:firstLine="420"/>
        <w:rPr>
          <w:rFonts w:ascii="宋体" w:hAnsi="宋体"/>
          <w:color w:val="auto"/>
          <w:highlight w:val="none"/>
        </w:rPr>
      </w:pPr>
      <w:r>
        <w:rPr>
          <w:rFonts w:hint="eastAsia" w:ascii="宋体" w:hAnsi="宋体"/>
          <w:color w:val="auto"/>
          <w:highlight w:val="none"/>
        </w:rPr>
        <w:t>4. 上述表格须按内容要求如实填写完整。</w:t>
      </w:r>
    </w:p>
    <w:p>
      <w:pPr>
        <w:spacing w:line="360" w:lineRule="auto"/>
        <w:rPr>
          <w:color w:val="auto"/>
          <w:highlight w:val="none"/>
        </w:rPr>
      </w:pPr>
    </w:p>
    <w:p>
      <w:pPr>
        <w:spacing w:line="360" w:lineRule="auto"/>
        <w:rPr>
          <w:color w:val="auto"/>
          <w:highlight w:val="none"/>
        </w:rPr>
      </w:pPr>
    </w:p>
    <w:p>
      <w:pPr>
        <w:spacing w:line="360" w:lineRule="auto"/>
        <w:rPr>
          <w:color w:val="auto"/>
          <w:sz w:val="24"/>
          <w:szCs w:val="24"/>
          <w:highlight w:val="none"/>
        </w:rPr>
      </w:pPr>
      <w:r>
        <w:rPr>
          <w:rFonts w:hint="eastAsia"/>
          <w:color w:val="auto"/>
          <w:sz w:val="24"/>
          <w:szCs w:val="24"/>
          <w:highlight w:val="none"/>
        </w:rPr>
        <w:t>供应商全称（加盖CA电子公章）：</w:t>
      </w:r>
    </w:p>
    <w:p>
      <w:pPr>
        <w:spacing w:line="360" w:lineRule="auto"/>
        <w:rPr>
          <w:rFonts w:ascii="宋体" w:hAnsi="Courier New"/>
          <w:color w:val="auto"/>
          <w:sz w:val="24"/>
          <w:szCs w:val="24"/>
          <w:highlight w:val="none"/>
        </w:rPr>
      </w:pPr>
      <w:r>
        <w:rPr>
          <w:rFonts w:hint="eastAsia" w:ascii="宋体" w:hAnsi="Courier New"/>
          <w:color w:val="auto"/>
          <w:sz w:val="24"/>
          <w:szCs w:val="24"/>
          <w:highlight w:val="none"/>
        </w:rPr>
        <w:t>日期：    年     月     日</w:t>
      </w:r>
    </w:p>
    <w:p>
      <w:pPr>
        <w:spacing w:line="360" w:lineRule="auto"/>
        <w:rPr>
          <w:rFonts w:ascii="黑体" w:eastAsia="黑体"/>
          <w:bCs/>
          <w:color w:val="auto"/>
          <w:sz w:val="28"/>
          <w:szCs w:val="28"/>
          <w:highlight w:val="none"/>
        </w:rPr>
      </w:pPr>
      <w:r>
        <w:rPr>
          <w:rFonts w:ascii="宋体" w:hAnsi="Courier New"/>
          <w:color w:val="auto"/>
          <w:sz w:val="24"/>
          <w:szCs w:val="24"/>
          <w:highlight w:val="none"/>
        </w:rPr>
        <w:br w:type="page" w:clear="all"/>
      </w:r>
      <w:bookmarkStart w:id="173" w:name="_Toc87696369"/>
      <w:r>
        <w:rPr>
          <w:rFonts w:hint="eastAsia" w:ascii="宋体" w:hAnsi="宋体"/>
          <w:b/>
          <w:bCs/>
          <w:color w:val="auto"/>
          <w:sz w:val="32"/>
          <w:szCs w:val="32"/>
          <w:highlight w:val="none"/>
        </w:rPr>
        <w:t>7.</w:t>
      </w:r>
      <w:bookmarkEnd w:id="173"/>
      <w:r>
        <w:rPr>
          <w:rFonts w:ascii="宋体" w:hAnsi="宋体"/>
          <w:b/>
          <w:bCs/>
          <w:color w:val="auto"/>
          <w:sz w:val="32"/>
          <w:szCs w:val="32"/>
          <w:highlight w:val="none"/>
        </w:rPr>
        <w:t>近</w:t>
      </w:r>
      <w:r>
        <w:rPr>
          <w:rFonts w:hint="eastAsia" w:ascii="宋体" w:hAnsi="宋体"/>
          <w:b/>
          <w:bCs/>
          <w:color w:val="auto"/>
          <w:sz w:val="32"/>
          <w:szCs w:val="32"/>
          <w:highlight w:val="none"/>
        </w:rPr>
        <w:t>3</w:t>
      </w:r>
      <w:r>
        <w:rPr>
          <w:rFonts w:ascii="宋体" w:hAnsi="宋体"/>
          <w:b/>
          <w:bCs/>
          <w:color w:val="auto"/>
          <w:sz w:val="32"/>
          <w:szCs w:val="32"/>
          <w:highlight w:val="none"/>
        </w:rPr>
        <w:t>年内完成过的大型接待项目</w:t>
      </w:r>
      <w:r>
        <w:rPr>
          <w:rFonts w:hint="eastAsia" w:ascii="宋体" w:hAnsi="宋体"/>
          <w:b/>
          <w:bCs/>
          <w:color w:val="auto"/>
          <w:sz w:val="32"/>
          <w:szCs w:val="32"/>
          <w:highlight w:val="none"/>
        </w:rPr>
        <w:t>情况表</w:t>
      </w:r>
    </w:p>
    <w:tbl>
      <w:tblPr>
        <w:tblStyle w:val="57"/>
        <w:tblW w:w="88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751"/>
        <w:gridCol w:w="1239"/>
        <w:gridCol w:w="1280"/>
        <w:gridCol w:w="1697"/>
        <w:gridCol w:w="1275"/>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696" w:type="dxa"/>
            <w:vAlign w:val="center"/>
          </w:tcPr>
          <w:p>
            <w:pPr>
              <w:jc w:val="center"/>
              <w:rPr>
                <w:rFonts w:ascii="宋体" w:hAnsi="宋体"/>
                <w:b/>
                <w:color w:val="auto"/>
                <w:sz w:val="24"/>
                <w:szCs w:val="24"/>
                <w:highlight w:val="none"/>
              </w:rPr>
            </w:pPr>
            <w:r>
              <w:rPr>
                <w:rFonts w:ascii="宋体" w:hAnsi="宋体"/>
                <w:b/>
                <w:color w:val="auto"/>
                <w:sz w:val="24"/>
                <w:szCs w:val="24"/>
                <w:highlight w:val="none"/>
              </w:rPr>
              <w:t>序号</w:t>
            </w:r>
          </w:p>
        </w:tc>
        <w:tc>
          <w:tcPr>
            <w:tcW w:w="1751" w:type="dxa"/>
            <w:vAlign w:val="center"/>
          </w:tcPr>
          <w:p>
            <w:pPr>
              <w:jc w:val="center"/>
              <w:rPr>
                <w:rFonts w:ascii="宋体" w:hAnsi="宋体"/>
                <w:b/>
                <w:color w:val="auto"/>
                <w:sz w:val="24"/>
                <w:szCs w:val="24"/>
                <w:highlight w:val="none"/>
              </w:rPr>
            </w:pPr>
            <w:r>
              <w:rPr>
                <w:rFonts w:ascii="宋体" w:hAnsi="宋体"/>
                <w:b/>
                <w:color w:val="auto"/>
                <w:sz w:val="24"/>
                <w:szCs w:val="24"/>
                <w:highlight w:val="none"/>
              </w:rPr>
              <w:t>接待单位名称</w:t>
            </w:r>
          </w:p>
        </w:tc>
        <w:tc>
          <w:tcPr>
            <w:tcW w:w="1239" w:type="dxa"/>
            <w:vAlign w:val="center"/>
          </w:tcPr>
          <w:p>
            <w:pPr>
              <w:tabs>
                <w:tab w:val="left" w:pos="6252"/>
              </w:tabs>
              <w:jc w:val="center"/>
              <w:rPr>
                <w:rFonts w:ascii="宋体" w:hAnsi="宋体"/>
                <w:b/>
                <w:color w:val="auto"/>
                <w:sz w:val="24"/>
                <w:szCs w:val="24"/>
                <w:highlight w:val="none"/>
              </w:rPr>
            </w:pPr>
            <w:r>
              <w:rPr>
                <w:rFonts w:hint="eastAsia" w:ascii="宋体" w:hAnsi="宋体"/>
                <w:b/>
                <w:color w:val="auto"/>
                <w:sz w:val="24"/>
                <w:szCs w:val="24"/>
                <w:highlight w:val="none"/>
              </w:rPr>
              <w:t>会议名称</w:t>
            </w:r>
          </w:p>
        </w:tc>
        <w:tc>
          <w:tcPr>
            <w:tcW w:w="1280" w:type="dxa"/>
            <w:vAlign w:val="center"/>
          </w:tcPr>
          <w:p>
            <w:pPr>
              <w:tabs>
                <w:tab w:val="left" w:pos="6252"/>
              </w:tabs>
              <w:jc w:val="center"/>
              <w:rPr>
                <w:rFonts w:ascii="宋体" w:hAnsi="宋体"/>
                <w:b/>
                <w:color w:val="auto"/>
                <w:sz w:val="24"/>
                <w:szCs w:val="24"/>
                <w:highlight w:val="none"/>
              </w:rPr>
            </w:pPr>
            <w:r>
              <w:rPr>
                <w:rFonts w:ascii="宋体" w:hAnsi="宋体"/>
                <w:b/>
                <w:color w:val="auto"/>
                <w:sz w:val="24"/>
                <w:szCs w:val="24"/>
                <w:highlight w:val="none"/>
              </w:rPr>
              <w:t>合同金额</w:t>
            </w:r>
          </w:p>
        </w:tc>
        <w:tc>
          <w:tcPr>
            <w:tcW w:w="1697" w:type="dxa"/>
            <w:vAlign w:val="center"/>
          </w:tcPr>
          <w:p>
            <w:pPr>
              <w:tabs>
                <w:tab w:val="left" w:pos="6252"/>
              </w:tabs>
              <w:jc w:val="center"/>
              <w:rPr>
                <w:rFonts w:ascii="宋体" w:hAnsi="宋体"/>
                <w:b/>
                <w:color w:val="auto"/>
                <w:sz w:val="24"/>
                <w:szCs w:val="24"/>
                <w:highlight w:val="none"/>
              </w:rPr>
            </w:pPr>
            <w:r>
              <w:rPr>
                <w:rFonts w:ascii="宋体" w:hAnsi="宋体"/>
                <w:b/>
                <w:color w:val="auto"/>
                <w:sz w:val="24"/>
                <w:szCs w:val="24"/>
                <w:highlight w:val="none"/>
              </w:rPr>
              <w:t>接待单位人数</w:t>
            </w:r>
          </w:p>
        </w:tc>
        <w:tc>
          <w:tcPr>
            <w:tcW w:w="1275" w:type="dxa"/>
            <w:vAlign w:val="center"/>
          </w:tcPr>
          <w:p>
            <w:pPr>
              <w:tabs>
                <w:tab w:val="left" w:pos="6252"/>
              </w:tabs>
              <w:jc w:val="center"/>
              <w:rPr>
                <w:rFonts w:ascii="宋体" w:hAnsi="宋体"/>
                <w:b/>
                <w:color w:val="auto"/>
                <w:sz w:val="24"/>
                <w:szCs w:val="24"/>
                <w:highlight w:val="none"/>
              </w:rPr>
            </w:pPr>
            <w:r>
              <w:rPr>
                <w:rFonts w:hint="eastAsia" w:ascii="宋体" w:hAnsi="宋体"/>
                <w:b/>
                <w:color w:val="auto"/>
                <w:sz w:val="24"/>
                <w:szCs w:val="24"/>
                <w:highlight w:val="none"/>
              </w:rPr>
              <w:t>接待时间</w:t>
            </w:r>
          </w:p>
        </w:tc>
        <w:tc>
          <w:tcPr>
            <w:tcW w:w="906" w:type="dxa"/>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96" w:type="dxa"/>
            <w:vAlign w:val="center"/>
          </w:tcPr>
          <w:p>
            <w:pPr>
              <w:spacing w:line="400" w:lineRule="exact"/>
              <w:jc w:val="center"/>
              <w:rPr>
                <w:rFonts w:ascii="宋体" w:hAnsi="宋体"/>
                <w:color w:val="auto"/>
                <w:sz w:val="24"/>
                <w:szCs w:val="24"/>
                <w:highlight w:val="none"/>
              </w:rPr>
            </w:pPr>
            <w:r>
              <w:rPr>
                <w:rFonts w:ascii="宋体" w:hAnsi="宋体"/>
                <w:color w:val="auto"/>
                <w:sz w:val="24"/>
                <w:szCs w:val="24"/>
                <w:highlight w:val="none"/>
              </w:rPr>
              <w:t>1</w:t>
            </w:r>
          </w:p>
        </w:tc>
        <w:tc>
          <w:tcPr>
            <w:tcW w:w="1751" w:type="dxa"/>
            <w:vAlign w:val="center"/>
          </w:tcPr>
          <w:p>
            <w:pPr>
              <w:spacing w:line="400" w:lineRule="exact"/>
              <w:jc w:val="center"/>
              <w:rPr>
                <w:rFonts w:ascii="宋体" w:hAnsi="宋体"/>
                <w:color w:val="auto"/>
                <w:sz w:val="24"/>
                <w:szCs w:val="24"/>
                <w:highlight w:val="none"/>
              </w:rPr>
            </w:pPr>
          </w:p>
        </w:tc>
        <w:tc>
          <w:tcPr>
            <w:tcW w:w="1239" w:type="dxa"/>
            <w:vAlign w:val="center"/>
          </w:tcPr>
          <w:p>
            <w:pPr>
              <w:spacing w:line="400" w:lineRule="exact"/>
              <w:jc w:val="center"/>
              <w:rPr>
                <w:rFonts w:ascii="宋体" w:hAnsi="宋体"/>
                <w:color w:val="auto"/>
                <w:sz w:val="24"/>
                <w:szCs w:val="24"/>
                <w:highlight w:val="none"/>
              </w:rPr>
            </w:pPr>
          </w:p>
        </w:tc>
        <w:tc>
          <w:tcPr>
            <w:tcW w:w="1280" w:type="dxa"/>
            <w:vAlign w:val="center"/>
          </w:tcPr>
          <w:p>
            <w:pPr>
              <w:spacing w:line="400" w:lineRule="exact"/>
              <w:jc w:val="center"/>
              <w:rPr>
                <w:rFonts w:ascii="宋体" w:hAnsi="宋体"/>
                <w:color w:val="auto"/>
                <w:sz w:val="24"/>
                <w:szCs w:val="24"/>
                <w:highlight w:val="none"/>
              </w:rPr>
            </w:pPr>
          </w:p>
        </w:tc>
        <w:tc>
          <w:tcPr>
            <w:tcW w:w="1697" w:type="dxa"/>
            <w:vAlign w:val="center"/>
          </w:tcPr>
          <w:p>
            <w:pPr>
              <w:spacing w:line="400" w:lineRule="exact"/>
              <w:jc w:val="center"/>
              <w:rPr>
                <w:rFonts w:ascii="宋体" w:hAnsi="宋体"/>
                <w:color w:val="auto"/>
                <w:sz w:val="24"/>
                <w:szCs w:val="24"/>
                <w:highlight w:val="none"/>
              </w:rPr>
            </w:pPr>
          </w:p>
        </w:tc>
        <w:tc>
          <w:tcPr>
            <w:tcW w:w="1275" w:type="dxa"/>
            <w:vAlign w:val="center"/>
          </w:tcPr>
          <w:p>
            <w:pPr>
              <w:spacing w:line="400" w:lineRule="exact"/>
              <w:jc w:val="center"/>
              <w:rPr>
                <w:rFonts w:ascii="宋体" w:hAnsi="宋体"/>
                <w:color w:val="auto"/>
                <w:sz w:val="24"/>
                <w:szCs w:val="24"/>
                <w:highlight w:val="none"/>
              </w:rPr>
            </w:pPr>
          </w:p>
        </w:tc>
        <w:tc>
          <w:tcPr>
            <w:tcW w:w="906" w:type="dxa"/>
            <w:vAlign w:val="center"/>
          </w:tcPr>
          <w:p>
            <w:pPr>
              <w:spacing w:line="400" w:lineRule="exac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96" w:type="dxa"/>
            <w:vAlign w:val="center"/>
          </w:tcPr>
          <w:p>
            <w:pPr>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2</w:t>
            </w:r>
          </w:p>
        </w:tc>
        <w:tc>
          <w:tcPr>
            <w:tcW w:w="1751" w:type="dxa"/>
            <w:vAlign w:val="center"/>
          </w:tcPr>
          <w:p>
            <w:pPr>
              <w:spacing w:line="400" w:lineRule="exact"/>
              <w:jc w:val="center"/>
              <w:rPr>
                <w:rFonts w:ascii="宋体" w:hAnsi="宋体"/>
                <w:color w:val="auto"/>
                <w:sz w:val="24"/>
                <w:szCs w:val="24"/>
                <w:highlight w:val="none"/>
              </w:rPr>
            </w:pPr>
          </w:p>
        </w:tc>
        <w:tc>
          <w:tcPr>
            <w:tcW w:w="1239" w:type="dxa"/>
            <w:vAlign w:val="center"/>
          </w:tcPr>
          <w:p>
            <w:pPr>
              <w:spacing w:line="400" w:lineRule="exact"/>
              <w:jc w:val="center"/>
              <w:rPr>
                <w:rFonts w:ascii="宋体" w:hAnsi="宋体"/>
                <w:color w:val="auto"/>
                <w:sz w:val="24"/>
                <w:szCs w:val="24"/>
                <w:highlight w:val="none"/>
              </w:rPr>
            </w:pPr>
          </w:p>
        </w:tc>
        <w:tc>
          <w:tcPr>
            <w:tcW w:w="1280" w:type="dxa"/>
            <w:vAlign w:val="center"/>
          </w:tcPr>
          <w:p>
            <w:pPr>
              <w:spacing w:line="400" w:lineRule="exact"/>
              <w:jc w:val="center"/>
              <w:rPr>
                <w:rFonts w:ascii="宋体" w:hAnsi="宋体"/>
                <w:color w:val="auto"/>
                <w:sz w:val="24"/>
                <w:szCs w:val="24"/>
                <w:highlight w:val="none"/>
              </w:rPr>
            </w:pPr>
          </w:p>
        </w:tc>
        <w:tc>
          <w:tcPr>
            <w:tcW w:w="1697" w:type="dxa"/>
            <w:vAlign w:val="center"/>
          </w:tcPr>
          <w:p>
            <w:pPr>
              <w:spacing w:line="400" w:lineRule="exact"/>
              <w:jc w:val="center"/>
              <w:rPr>
                <w:rFonts w:ascii="宋体" w:hAnsi="宋体"/>
                <w:color w:val="auto"/>
                <w:sz w:val="24"/>
                <w:szCs w:val="24"/>
                <w:highlight w:val="none"/>
              </w:rPr>
            </w:pPr>
          </w:p>
        </w:tc>
        <w:tc>
          <w:tcPr>
            <w:tcW w:w="1275" w:type="dxa"/>
            <w:vAlign w:val="center"/>
          </w:tcPr>
          <w:p>
            <w:pPr>
              <w:spacing w:line="400" w:lineRule="exact"/>
              <w:jc w:val="center"/>
              <w:rPr>
                <w:rFonts w:ascii="宋体" w:hAnsi="宋体"/>
                <w:color w:val="auto"/>
                <w:sz w:val="24"/>
                <w:szCs w:val="24"/>
                <w:highlight w:val="none"/>
              </w:rPr>
            </w:pPr>
          </w:p>
        </w:tc>
        <w:tc>
          <w:tcPr>
            <w:tcW w:w="906" w:type="dxa"/>
            <w:vAlign w:val="center"/>
          </w:tcPr>
          <w:p>
            <w:pPr>
              <w:spacing w:line="400" w:lineRule="exac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96" w:type="dxa"/>
            <w:vAlign w:val="center"/>
          </w:tcPr>
          <w:p>
            <w:pPr>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3</w:t>
            </w:r>
          </w:p>
        </w:tc>
        <w:tc>
          <w:tcPr>
            <w:tcW w:w="1751" w:type="dxa"/>
            <w:vAlign w:val="center"/>
          </w:tcPr>
          <w:p>
            <w:pPr>
              <w:spacing w:line="400" w:lineRule="exact"/>
              <w:jc w:val="center"/>
              <w:rPr>
                <w:rFonts w:ascii="宋体" w:hAnsi="宋体"/>
                <w:color w:val="auto"/>
                <w:sz w:val="24"/>
                <w:szCs w:val="24"/>
                <w:highlight w:val="none"/>
              </w:rPr>
            </w:pPr>
          </w:p>
        </w:tc>
        <w:tc>
          <w:tcPr>
            <w:tcW w:w="1239" w:type="dxa"/>
            <w:vAlign w:val="center"/>
          </w:tcPr>
          <w:p>
            <w:pPr>
              <w:spacing w:line="400" w:lineRule="exact"/>
              <w:jc w:val="center"/>
              <w:rPr>
                <w:rFonts w:ascii="宋体" w:hAnsi="宋体"/>
                <w:color w:val="auto"/>
                <w:sz w:val="24"/>
                <w:szCs w:val="24"/>
                <w:highlight w:val="none"/>
              </w:rPr>
            </w:pPr>
          </w:p>
        </w:tc>
        <w:tc>
          <w:tcPr>
            <w:tcW w:w="1280" w:type="dxa"/>
            <w:vAlign w:val="center"/>
          </w:tcPr>
          <w:p>
            <w:pPr>
              <w:spacing w:line="400" w:lineRule="exact"/>
              <w:jc w:val="center"/>
              <w:rPr>
                <w:rFonts w:ascii="宋体" w:hAnsi="宋体"/>
                <w:color w:val="auto"/>
                <w:sz w:val="24"/>
                <w:szCs w:val="24"/>
                <w:highlight w:val="none"/>
              </w:rPr>
            </w:pPr>
          </w:p>
        </w:tc>
        <w:tc>
          <w:tcPr>
            <w:tcW w:w="1697" w:type="dxa"/>
            <w:vAlign w:val="center"/>
          </w:tcPr>
          <w:p>
            <w:pPr>
              <w:spacing w:line="400" w:lineRule="exact"/>
              <w:jc w:val="center"/>
              <w:rPr>
                <w:rFonts w:ascii="宋体" w:hAnsi="宋体"/>
                <w:color w:val="auto"/>
                <w:sz w:val="24"/>
                <w:szCs w:val="24"/>
                <w:highlight w:val="none"/>
              </w:rPr>
            </w:pPr>
          </w:p>
        </w:tc>
        <w:tc>
          <w:tcPr>
            <w:tcW w:w="1275" w:type="dxa"/>
            <w:vAlign w:val="center"/>
          </w:tcPr>
          <w:p>
            <w:pPr>
              <w:spacing w:line="400" w:lineRule="exact"/>
              <w:jc w:val="center"/>
              <w:rPr>
                <w:rFonts w:ascii="宋体" w:hAnsi="宋体"/>
                <w:color w:val="auto"/>
                <w:sz w:val="24"/>
                <w:szCs w:val="24"/>
                <w:highlight w:val="none"/>
              </w:rPr>
            </w:pPr>
          </w:p>
        </w:tc>
        <w:tc>
          <w:tcPr>
            <w:tcW w:w="906" w:type="dxa"/>
            <w:vAlign w:val="center"/>
          </w:tcPr>
          <w:p>
            <w:pPr>
              <w:spacing w:line="400" w:lineRule="exac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96" w:type="dxa"/>
            <w:vAlign w:val="center"/>
          </w:tcPr>
          <w:p>
            <w:pPr>
              <w:spacing w:line="400" w:lineRule="exact"/>
              <w:jc w:val="center"/>
              <w:rPr>
                <w:rFonts w:ascii="宋体" w:hAnsi="宋体"/>
                <w:color w:val="auto"/>
                <w:sz w:val="24"/>
                <w:szCs w:val="24"/>
                <w:highlight w:val="none"/>
              </w:rPr>
            </w:pPr>
            <w:r>
              <w:rPr>
                <w:rFonts w:ascii="宋体" w:hAnsi="宋体"/>
                <w:color w:val="auto"/>
                <w:sz w:val="24"/>
                <w:szCs w:val="24"/>
                <w:highlight w:val="none"/>
              </w:rPr>
              <w:t>……</w:t>
            </w:r>
          </w:p>
        </w:tc>
        <w:tc>
          <w:tcPr>
            <w:tcW w:w="1751" w:type="dxa"/>
            <w:vAlign w:val="center"/>
          </w:tcPr>
          <w:p>
            <w:pPr>
              <w:spacing w:line="400" w:lineRule="exact"/>
              <w:jc w:val="center"/>
              <w:rPr>
                <w:rFonts w:ascii="宋体" w:hAnsi="宋体"/>
                <w:color w:val="auto"/>
                <w:sz w:val="24"/>
                <w:szCs w:val="24"/>
                <w:highlight w:val="none"/>
              </w:rPr>
            </w:pPr>
          </w:p>
        </w:tc>
        <w:tc>
          <w:tcPr>
            <w:tcW w:w="1239" w:type="dxa"/>
            <w:vAlign w:val="center"/>
          </w:tcPr>
          <w:p>
            <w:pPr>
              <w:spacing w:line="400" w:lineRule="exact"/>
              <w:jc w:val="center"/>
              <w:rPr>
                <w:rFonts w:ascii="宋体" w:hAnsi="宋体"/>
                <w:color w:val="auto"/>
                <w:sz w:val="24"/>
                <w:szCs w:val="24"/>
                <w:highlight w:val="none"/>
              </w:rPr>
            </w:pPr>
          </w:p>
        </w:tc>
        <w:tc>
          <w:tcPr>
            <w:tcW w:w="1280" w:type="dxa"/>
            <w:vAlign w:val="center"/>
          </w:tcPr>
          <w:p>
            <w:pPr>
              <w:spacing w:line="400" w:lineRule="exact"/>
              <w:jc w:val="center"/>
              <w:rPr>
                <w:rFonts w:ascii="宋体" w:hAnsi="宋体"/>
                <w:color w:val="auto"/>
                <w:sz w:val="24"/>
                <w:szCs w:val="24"/>
                <w:highlight w:val="none"/>
              </w:rPr>
            </w:pPr>
          </w:p>
        </w:tc>
        <w:tc>
          <w:tcPr>
            <w:tcW w:w="1697" w:type="dxa"/>
            <w:vAlign w:val="center"/>
          </w:tcPr>
          <w:p>
            <w:pPr>
              <w:spacing w:line="400" w:lineRule="exact"/>
              <w:jc w:val="center"/>
              <w:rPr>
                <w:rFonts w:ascii="宋体" w:hAnsi="宋体"/>
                <w:color w:val="auto"/>
                <w:sz w:val="24"/>
                <w:szCs w:val="24"/>
                <w:highlight w:val="none"/>
              </w:rPr>
            </w:pPr>
          </w:p>
        </w:tc>
        <w:tc>
          <w:tcPr>
            <w:tcW w:w="1275" w:type="dxa"/>
            <w:vAlign w:val="center"/>
          </w:tcPr>
          <w:p>
            <w:pPr>
              <w:spacing w:line="400" w:lineRule="exact"/>
              <w:jc w:val="center"/>
              <w:rPr>
                <w:rFonts w:ascii="宋体" w:hAnsi="宋体"/>
                <w:color w:val="auto"/>
                <w:sz w:val="24"/>
                <w:szCs w:val="24"/>
                <w:highlight w:val="none"/>
              </w:rPr>
            </w:pPr>
          </w:p>
        </w:tc>
        <w:tc>
          <w:tcPr>
            <w:tcW w:w="906" w:type="dxa"/>
            <w:vAlign w:val="center"/>
          </w:tcPr>
          <w:p>
            <w:pPr>
              <w:spacing w:line="400" w:lineRule="exac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96" w:type="dxa"/>
            <w:vAlign w:val="center"/>
          </w:tcPr>
          <w:p>
            <w:pPr>
              <w:spacing w:line="400" w:lineRule="exact"/>
              <w:jc w:val="center"/>
              <w:rPr>
                <w:rFonts w:ascii="宋体" w:hAnsi="宋体"/>
                <w:color w:val="auto"/>
                <w:sz w:val="24"/>
                <w:szCs w:val="24"/>
                <w:highlight w:val="none"/>
              </w:rPr>
            </w:pPr>
          </w:p>
        </w:tc>
        <w:tc>
          <w:tcPr>
            <w:tcW w:w="1751" w:type="dxa"/>
            <w:vAlign w:val="center"/>
          </w:tcPr>
          <w:p>
            <w:pPr>
              <w:spacing w:line="400" w:lineRule="exact"/>
              <w:jc w:val="center"/>
              <w:rPr>
                <w:rFonts w:ascii="宋体" w:hAnsi="宋体"/>
                <w:color w:val="auto"/>
                <w:sz w:val="24"/>
                <w:szCs w:val="24"/>
                <w:highlight w:val="none"/>
              </w:rPr>
            </w:pPr>
          </w:p>
        </w:tc>
        <w:tc>
          <w:tcPr>
            <w:tcW w:w="1239" w:type="dxa"/>
            <w:vAlign w:val="center"/>
          </w:tcPr>
          <w:p>
            <w:pPr>
              <w:spacing w:line="400" w:lineRule="exact"/>
              <w:jc w:val="center"/>
              <w:rPr>
                <w:rFonts w:ascii="宋体" w:hAnsi="宋体"/>
                <w:color w:val="auto"/>
                <w:sz w:val="24"/>
                <w:szCs w:val="24"/>
                <w:highlight w:val="none"/>
              </w:rPr>
            </w:pPr>
          </w:p>
        </w:tc>
        <w:tc>
          <w:tcPr>
            <w:tcW w:w="1280" w:type="dxa"/>
            <w:vAlign w:val="center"/>
          </w:tcPr>
          <w:p>
            <w:pPr>
              <w:spacing w:line="400" w:lineRule="exact"/>
              <w:jc w:val="center"/>
              <w:rPr>
                <w:rFonts w:ascii="宋体" w:hAnsi="宋体"/>
                <w:color w:val="auto"/>
                <w:sz w:val="24"/>
                <w:szCs w:val="24"/>
                <w:highlight w:val="none"/>
              </w:rPr>
            </w:pPr>
          </w:p>
        </w:tc>
        <w:tc>
          <w:tcPr>
            <w:tcW w:w="1697" w:type="dxa"/>
            <w:vAlign w:val="center"/>
          </w:tcPr>
          <w:p>
            <w:pPr>
              <w:spacing w:line="400" w:lineRule="exact"/>
              <w:jc w:val="center"/>
              <w:rPr>
                <w:rFonts w:ascii="宋体" w:hAnsi="宋体"/>
                <w:color w:val="auto"/>
                <w:sz w:val="24"/>
                <w:szCs w:val="24"/>
                <w:highlight w:val="none"/>
              </w:rPr>
            </w:pPr>
          </w:p>
        </w:tc>
        <w:tc>
          <w:tcPr>
            <w:tcW w:w="1275" w:type="dxa"/>
            <w:vAlign w:val="center"/>
          </w:tcPr>
          <w:p>
            <w:pPr>
              <w:spacing w:line="400" w:lineRule="exact"/>
              <w:jc w:val="center"/>
              <w:rPr>
                <w:rFonts w:ascii="宋体" w:hAnsi="宋体"/>
                <w:color w:val="auto"/>
                <w:sz w:val="24"/>
                <w:szCs w:val="24"/>
                <w:highlight w:val="none"/>
              </w:rPr>
            </w:pPr>
          </w:p>
        </w:tc>
        <w:tc>
          <w:tcPr>
            <w:tcW w:w="906" w:type="dxa"/>
            <w:vAlign w:val="center"/>
          </w:tcPr>
          <w:p>
            <w:pPr>
              <w:spacing w:line="400" w:lineRule="exact"/>
              <w:jc w:val="center"/>
              <w:rPr>
                <w:rFonts w:ascii="宋体" w:hAnsi="宋体"/>
                <w:color w:val="auto"/>
                <w:sz w:val="24"/>
                <w:szCs w:val="24"/>
                <w:highlight w:val="none"/>
              </w:rPr>
            </w:pPr>
          </w:p>
        </w:tc>
      </w:tr>
    </w:tbl>
    <w:p>
      <w:pPr>
        <w:spacing w:line="360" w:lineRule="auto"/>
        <w:rPr>
          <w:rFonts w:ascii="宋体" w:hAnsi="宋体"/>
          <w:color w:val="auto"/>
          <w:highlight w:val="none"/>
        </w:rPr>
      </w:pPr>
    </w:p>
    <w:p>
      <w:pPr>
        <w:spacing w:line="360" w:lineRule="auto"/>
        <w:rPr>
          <w:rFonts w:ascii="宋体" w:hAnsi="宋体"/>
          <w:color w:val="auto"/>
          <w:highlight w:val="none"/>
        </w:rPr>
      </w:pPr>
      <w:r>
        <w:rPr>
          <w:rFonts w:ascii="宋体" w:hAnsi="宋体"/>
          <w:color w:val="auto"/>
          <w:highlight w:val="none"/>
        </w:rPr>
        <w:t>注：</w:t>
      </w:r>
      <w:r>
        <w:rPr>
          <w:rFonts w:hint="eastAsia" w:ascii="宋体" w:hAnsi="宋体"/>
          <w:color w:val="auto"/>
          <w:highlight w:val="none"/>
        </w:rPr>
        <w:t>1. 上述表格须按内容要求如实填写完整，如有说明请在备注栏内详细描述</w:t>
      </w:r>
      <w:r>
        <w:rPr>
          <w:rFonts w:ascii="宋体" w:hAnsi="宋体"/>
          <w:color w:val="auto"/>
          <w:highlight w:val="none"/>
        </w:rPr>
        <w:t>；</w:t>
      </w:r>
    </w:p>
    <w:p>
      <w:pPr>
        <w:spacing w:line="360" w:lineRule="auto"/>
        <w:ind w:firstLine="420"/>
        <w:rPr>
          <w:rFonts w:ascii="宋体" w:hAnsi="宋体"/>
          <w:color w:val="auto"/>
          <w:highlight w:val="none"/>
        </w:rPr>
      </w:pPr>
      <w:r>
        <w:rPr>
          <w:rFonts w:hint="eastAsia" w:ascii="宋体" w:hAnsi="宋体"/>
          <w:color w:val="auto"/>
          <w:highlight w:val="none"/>
        </w:rPr>
        <w:t>2. 须</w:t>
      </w:r>
      <w:r>
        <w:rPr>
          <w:rFonts w:ascii="宋体" w:hAnsi="宋体"/>
          <w:color w:val="auto"/>
          <w:highlight w:val="none"/>
        </w:rPr>
        <w:t>提供合同书</w:t>
      </w:r>
      <w:r>
        <w:rPr>
          <w:rFonts w:hint="eastAsia" w:ascii="宋体" w:hAnsi="宋体"/>
          <w:color w:val="auto"/>
          <w:highlight w:val="none"/>
        </w:rPr>
        <w:t>或其它能证明本服务业绩的材料扫描</w:t>
      </w:r>
      <w:r>
        <w:rPr>
          <w:rFonts w:ascii="宋体" w:hAnsi="宋体"/>
          <w:color w:val="auto"/>
          <w:highlight w:val="none"/>
        </w:rPr>
        <w:t>件</w:t>
      </w:r>
      <w:r>
        <w:rPr>
          <w:rFonts w:hint="eastAsia" w:ascii="宋体" w:hAnsi="宋体"/>
          <w:color w:val="auto"/>
          <w:highlight w:val="none"/>
        </w:rPr>
        <w:t>，否则视为无效申请文件</w:t>
      </w:r>
      <w:r>
        <w:rPr>
          <w:rFonts w:ascii="宋体" w:hAnsi="宋体"/>
          <w:color w:val="auto"/>
          <w:highlight w:val="none"/>
        </w:rPr>
        <w:t>；</w:t>
      </w:r>
    </w:p>
    <w:p>
      <w:pPr>
        <w:spacing w:line="360" w:lineRule="auto"/>
        <w:ind w:firstLine="420"/>
        <w:rPr>
          <w:rFonts w:ascii="宋体" w:hAnsi="宋体"/>
          <w:color w:val="auto"/>
          <w:highlight w:val="none"/>
        </w:rPr>
      </w:pPr>
      <w:r>
        <w:rPr>
          <w:rFonts w:hint="eastAsia" w:ascii="宋体" w:hAnsi="宋体"/>
          <w:color w:val="auto"/>
          <w:highlight w:val="none"/>
        </w:rPr>
        <w:t>3. 上述合同或证明材料按上述表格顺序上传并一一对应</w:t>
      </w:r>
      <w:r>
        <w:rPr>
          <w:rFonts w:ascii="宋体" w:hAnsi="宋体"/>
          <w:color w:val="auto"/>
          <w:highlight w:val="none"/>
        </w:rPr>
        <w:t>；</w:t>
      </w:r>
    </w:p>
    <w:p>
      <w:pPr>
        <w:spacing w:line="360" w:lineRule="auto"/>
        <w:ind w:firstLine="420"/>
        <w:rPr>
          <w:rFonts w:ascii="宋体" w:hAnsi="宋体"/>
          <w:color w:val="auto"/>
          <w:highlight w:val="none"/>
        </w:rPr>
      </w:pPr>
      <w:r>
        <w:rPr>
          <w:rFonts w:hint="eastAsia" w:ascii="宋体" w:hAnsi="宋体"/>
          <w:color w:val="auto"/>
          <w:highlight w:val="none"/>
        </w:rPr>
        <w:t xml:space="preserve">4. </w:t>
      </w:r>
      <w:r>
        <w:rPr>
          <w:rFonts w:ascii="宋体" w:hAnsi="宋体"/>
          <w:color w:val="auto"/>
          <w:highlight w:val="none"/>
        </w:rPr>
        <w:t>上述篇幅无法满足填写要求的可</w:t>
      </w:r>
      <w:r>
        <w:rPr>
          <w:rFonts w:hint="eastAsia" w:ascii="宋体" w:hAnsi="宋体"/>
          <w:color w:val="auto"/>
          <w:highlight w:val="none"/>
        </w:rPr>
        <w:t>自行增行。</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供应商全称（加盖CA电子公章）：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    年     月     日</w:t>
      </w:r>
    </w:p>
    <w:p>
      <w:pPr>
        <w:rPr>
          <w:rFonts w:ascii="黑体" w:hAnsi="黑体" w:eastAsia="黑体"/>
          <w:b/>
          <w:bCs/>
          <w:i/>
          <w:color w:val="auto"/>
          <w:sz w:val="32"/>
          <w:szCs w:val="32"/>
          <w:highlight w:val="none"/>
          <w:u w:val="single"/>
        </w:rPr>
      </w:pPr>
      <w:r>
        <w:rPr>
          <w:rFonts w:ascii="宋体" w:hAnsi="宋体"/>
          <w:color w:val="auto"/>
          <w:sz w:val="24"/>
          <w:highlight w:val="none"/>
        </w:rPr>
        <w:br w:type="page" w:clear="all"/>
      </w:r>
      <w:r>
        <w:rPr>
          <w:rFonts w:hint="eastAsia" w:ascii="黑体" w:hAnsi="黑体" w:eastAsia="黑体"/>
          <w:b/>
          <w:bCs/>
          <w:i/>
          <w:color w:val="auto"/>
          <w:sz w:val="32"/>
          <w:szCs w:val="32"/>
          <w:highlight w:val="none"/>
          <w:u w:val="single"/>
        </w:rPr>
        <w:t>八、服务团队情况表</w:t>
      </w:r>
    </w:p>
    <w:p>
      <w:pPr>
        <w:pStyle w:val="5"/>
        <w:ind w:firstLine="0"/>
        <w:jc w:val="center"/>
        <w:rPr>
          <w:rFonts w:ascii="宋体" w:hAnsi="宋体"/>
          <w:b/>
          <w:color w:val="auto"/>
          <w:sz w:val="30"/>
          <w:szCs w:val="30"/>
          <w:highlight w:val="none"/>
        </w:rPr>
      </w:pPr>
    </w:p>
    <w:p>
      <w:pPr>
        <w:pStyle w:val="5"/>
        <w:ind w:firstLine="0"/>
        <w:jc w:val="center"/>
        <w:rPr>
          <w:rFonts w:ascii="宋体" w:hAnsi="宋体"/>
          <w:b/>
          <w:color w:val="auto"/>
          <w:sz w:val="32"/>
          <w:szCs w:val="32"/>
          <w:highlight w:val="none"/>
        </w:rPr>
      </w:pPr>
      <w:r>
        <w:rPr>
          <w:rFonts w:hint="eastAsia" w:ascii="宋体" w:hAnsi="宋体"/>
          <w:b/>
          <w:color w:val="auto"/>
          <w:sz w:val="32"/>
          <w:szCs w:val="32"/>
          <w:highlight w:val="none"/>
        </w:rPr>
        <w:t>服务团队情况表</w:t>
      </w:r>
    </w:p>
    <w:tbl>
      <w:tblPr>
        <w:tblStyle w:val="57"/>
        <w:tblW w:w="8976" w:type="dxa"/>
        <w:tblInd w:w="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473" w:hRule="atLeast"/>
        </w:trPr>
        <w:tc>
          <w:tcPr>
            <w:tcW w:w="8976"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针对本项目所成立的服务团队详细介绍</w:t>
            </w:r>
            <w:r>
              <w:rPr>
                <w:rFonts w:ascii="宋体" w:hAnsi="宋体" w:cs="宋体"/>
                <w:color w:val="auto"/>
                <w:sz w:val="24"/>
                <w:szCs w:val="24"/>
                <w:highlight w:val="none"/>
              </w:rPr>
              <w:t>，</w:t>
            </w:r>
            <w:r>
              <w:rPr>
                <w:rFonts w:hint="eastAsia" w:ascii="宋体" w:hAnsi="宋体" w:cs="宋体"/>
                <w:color w:val="auto"/>
                <w:sz w:val="24"/>
                <w:szCs w:val="24"/>
                <w:highlight w:val="none"/>
              </w:rPr>
              <w:t>包括项目经理及服务人员的经验、素质等。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64" w:hRule="atLeast"/>
        </w:trPr>
        <w:tc>
          <w:tcPr>
            <w:tcW w:w="8976"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相关人员相关证书等复印件（如有）</w:t>
            </w:r>
            <w:r>
              <w:rPr>
                <w:rFonts w:ascii="宋体" w:hAnsi="宋体" w:cs="宋体"/>
                <w:color w:val="auto"/>
                <w:sz w:val="24"/>
                <w:szCs w:val="24"/>
                <w:highlight w:val="none"/>
              </w:rPr>
              <w:t>：</w:t>
            </w:r>
            <w:r>
              <w:rPr>
                <w:rFonts w:hint="eastAsia" w:ascii="宋体" w:hAnsi="宋体" w:cs="宋体"/>
                <w:color w:val="auto"/>
                <w:sz w:val="24"/>
                <w:szCs w:val="24"/>
                <w:highlight w:val="none"/>
              </w:rPr>
              <w:t xml:space="preserve"> </w:t>
            </w:r>
          </w:p>
        </w:tc>
      </w:tr>
    </w:tbl>
    <w:p>
      <w:pPr>
        <w:spacing w:line="360" w:lineRule="auto"/>
        <w:rPr>
          <w:rFonts w:ascii="宋体" w:hAnsi="宋体"/>
          <w:color w:val="auto"/>
          <w:highlight w:val="none"/>
        </w:rPr>
      </w:pPr>
      <w:r>
        <w:rPr>
          <w:rFonts w:hint="eastAsia" w:ascii="宋体" w:hAnsi="宋体"/>
          <w:color w:val="auto"/>
          <w:highlight w:val="none"/>
        </w:rPr>
        <w:t>注：上述篇幅无法满足填写要求的可另附页。</w:t>
      </w:r>
    </w:p>
    <w:p>
      <w:pPr>
        <w:pStyle w:val="5"/>
        <w:spacing w:line="360" w:lineRule="auto"/>
        <w:ind w:firstLine="0"/>
        <w:rPr>
          <w:rFonts w:ascii="楷体_GB2312" w:hAnsi="Arial" w:eastAsia="楷体_GB2312"/>
          <w:color w:val="auto"/>
          <w:sz w:val="28"/>
          <w:szCs w:val="28"/>
          <w:highlight w:val="none"/>
        </w:rPr>
      </w:pPr>
    </w:p>
    <w:p>
      <w:pPr>
        <w:pStyle w:val="5"/>
        <w:spacing w:line="360" w:lineRule="auto"/>
        <w:ind w:firstLine="0"/>
        <w:rPr>
          <w:color w:val="auto"/>
          <w:highlight w:val="none"/>
        </w:rPr>
      </w:pPr>
    </w:p>
    <w:p>
      <w:pPr>
        <w:spacing w:line="360" w:lineRule="auto"/>
        <w:rPr>
          <w:color w:val="auto"/>
          <w:sz w:val="24"/>
          <w:szCs w:val="24"/>
          <w:highlight w:val="none"/>
        </w:rPr>
      </w:pPr>
      <w:r>
        <w:rPr>
          <w:rFonts w:hint="eastAsia"/>
          <w:color w:val="auto"/>
          <w:sz w:val="24"/>
          <w:szCs w:val="24"/>
          <w:highlight w:val="none"/>
        </w:rPr>
        <w:t>供应商全称（加盖CA电子公章）：</w:t>
      </w:r>
    </w:p>
    <w:p>
      <w:pPr>
        <w:spacing w:line="360" w:lineRule="auto"/>
        <w:rPr>
          <w:rFonts w:ascii="宋体" w:hAnsi="Courier New"/>
          <w:color w:val="auto"/>
          <w:sz w:val="24"/>
          <w:szCs w:val="24"/>
          <w:highlight w:val="none"/>
        </w:rPr>
      </w:pPr>
      <w:r>
        <w:rPr>
          <w:rFonts w:hint="eastAsia" w:ascii="宋体" w:hAnsi="Courier New"/>
          <w:color w:val="auto"/>
          <w:sz w:val="24"/>
          <w:szCs w:val="24"/>
          <w:highlight w:val="none"/>
        </w:rPr>
        <w:t>日期：    年     月     日</w:t>
      </w:r>
    </w:p>
    <w:p>
      <w:pPr>
        <w:rPr>
          <w:rFonts w:ascii="黑体" w:hAnsi="黑体" w:eastAsia="黑体"/>
          <w:b/>
          <w:bCs/>
          <w:i/>
          <w:color w:val="auto"/>
          <w:sz w:val="32"/>
          <w:szCs w:val="32"/>
          <w:highlight w:val="none"/>
          <w:u w:val="single"/>
        </w:rPr>
      </w:pPr>
      <w:r>
        <w:rPr>
          <w:rFonts w:hint="eastAsia"/>
          <w:color w:val="auto"/>
          <w:sz w:val="24"/>
          <w:szCs w:val="24"/>
          <w:highlight w:val="none"/>
        </w:rPr>
        <w:br w:type="page" w:clear="all"/>
      </w:r>
      <w:r>
        <w:rPr>
          <w:rFonts w:hint="eastAsia" w:ascii="黑体" w:hAnsi="黑体" w:eastAsia="黑体"/>
          <w:b/>
          <w:bCs/>
          <w:i/>
          <w:color w:val="auto"/>
          <w:sz w:val="32"/>
          <w:szCs w:val="32"/>
          <w:highlight w:val="none"/>
          <w:u w:val="single"/>
        </w:rPr>
        <w:t>九、服务方案</w:t>
      </w:r>
    </w:p>
    <w:p>
      <w:pPr>
        <w:pStyle w:val="5"/>
        <w:ind w:firstLine="0"/>
        <w:jc w:val="center"/>
        <w:rPr>
          <w:rFonts w:ascii="宋体" w:hAnsi="宋体"/>
          <w:b/>
          <w:color w:val="auto"/>
          <w:sz w:val="30"/>
          <w:szCs w:val="30"/>
          <w:highlight w:val="none"/>
        </w:rPr>
      </w:pPr>
    </w:p>
    <w:p>
      <w:pPr>
        <w:pStyle w:val="5"/>
        <w:ind w:firstLine="4084"/>
        <w:rPr>
          <w:rFonts w:ascii="宋体" w:hAnsi="宋体"/>
          <w:b/>
          <w:color w:val="auto"/>
          <w:sz w:val="32"/>
          <w:szCs w:val="32"/>
          <w:highlight w:val="none"/>
        </w:rPr>
      </w:pPr>
      <w:r>
        <w:rPr>
          <w:rFonts w:hint="eastAsia" w:ascii="宋体" w:hAnsi="宋体"/>
          <w:b/>
          <w:color w:val="auto"/>
          <w:sz w:val="32"/>
          <w:szCs w:val="32"/>
          <w:highlight w:val="none"/>
        </w:rPr>
        <w:t>服务方案</w:t>
      </w:r>
    </w:p>
    <w:tbl>
      <w:tblPr>
        <w:tblStyle w:val="57"/>
        <w:tblW w:w="8961" w:type="dxa"/>
        <w:tblInd w:w="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9151" w:hRule="atLeast"/>
        </w:trPr>
        <w:tc>
          <w:tcPr>
            <w:tcW w:w="8961" w:type="dxa"/>
          </w:tcPr>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针对本项目所制定的详细服务方案</w:t>
            </w:r>
            <w:r>
              <w:rPr>
                <w:rFonts w:ascii="宋体" w:hAnsi="宋体" w:cs="宋体"/>
                <w:color w:val="auto"/>
                <w:sz w:val="24"/>
                <w:szCs w:val="24"/>
                <w:highlight w:val="none"/>
              </w:rPr>
              <w:t>，</w:t>
            </w:r>
            <w:r>
              <w:rPr>
                <w:rFonts w:hint="eastAsia" w:ascii="宋体" w:hAnsi="宋体" w:cs="宋体"/>
                <w:color w:val="auto"/>
                <w:sz w:val="24"/>
                <w:szCs w:val="24"/>
                <w:highlight w:val="none"/>
              </w:rPr>
              <w:t>包括会议、餐饮、客房及接待服务方案等。</w:t>
            </w:r>
          </w:p>
        </w:tc>
      </w:tr>
    </w:tbl>
    <w:p>
      <w:pPr>
        <w:spacing w:line="360" w:lineRule="auto"/>
        <w:jc w:val="left"/>
        <w:rPr>
          <w:rFonts w:ascii="宋体" w:hAnsi="宋体"/>
          <w:color w:val="auto"/>
          <w:highlight w:val="none"/>
        </w:rPr>
      </w:pPr>
      <w:r>
        <w:rPr>
          <w:rFonts w:ascii="宋体" w:hAnsi="宋体"/>
          <w:color w:val="auto"/>
          <w:highlight w:val="none"/>
        </w:rPr>
        <w:t>注：上述篇幅无法满足填写要求的可另附</w:t>
      </w:r>
      <w:r>
        <w:rPr>
          <w:rFonts w:hint="eastAsia" w:ascii="宋体" w:hAnsi="宋体"/>
          <w:color w:val="auto"/>
          <w:highlight w:val="none"/>
        </w:rPr>
        <w:t>页。</w:t>
      </w:r>
    </w:p>
    <w:p>
      <w:pPr>
        <w:spacing w:line="360" w:lineRule="auto"/>
        <w:jc w:val="left"/>
        <w:rPr>
          <w:rFonts w:ascii="宋体" w:hAnsi="宋体"/>
          <w:color w:val="auto"/>
          <w:highlight w:val="none"/>
        </w:rPr>
      </w:pPr>
    </w:p>
    <w:p>
      <w:pPr>
        <w:spacing w:line="360" w:lineRule="auto"/>
        <w:jc w:val="left"/>
        <w:rPr>
          <w:rFonts w:ascii="宋体" w:hAnsi="宋体"/>
          <w:color w:val="auto"/>
          <w:highlight w:val="none"/>
        </w:rPr>
      </w:pPr>
    </w:p>
    <w:p>
      <w:pPr>
        <w:spacing w:line="360" w:lineRule="auto"/>
        <w:rPr>
          <w:color w:val="auto"/>
          <w:sz w:val="24"/>
          <w:szCs w:val="24"/>
          <w:highlight w:val="none"/>
        </w:rPr>
      </w:pPr>
      <w:r>
        <w:rPr>
          <w:rFonts w:hint="eastAsia"/>
          <w:color w:val="auto"/>
          <w:sz w:val="24"/>
          <w:szCs w:val="24"/>
          <w:highlight w:val="none"/>
        </w:rPr>
        <w:t>供应商全称（加盖CA电子公章）：</w:t>
      </w:r>
    </w:p>
    <w:p>
      <w:pPr>
        <w:spacing w:line="360" w:lineRule="auto"/>
        <w:rPr>
          <w:rFonts w:ascii="宋体" w:hAnsi="宋体"/>
          <w:color w:val="auto"/>
          <w:sz w:val="24"/>
          <w:szCs w:val="24"/>
          <w:highlight w:val="none"/>
        </w:rPr>
      </w:pPr>
      <w:r>
        <w:rPr>
          <w:rFonts w:hint="eastAsia" w:ascii="宋体" w:hAnsi="Courier New"/>
          <w:color w:val="auto"/>
          <w:sz w:val="24"/>
          <w:szCs w:val="24"/>
          <w:highlight w:val="none"/>
        </w:rPr>
        <w:t>日期：    年     月     日</w:t>
      </w:r>
    </w:p>
    <w:sectPr>
      <w:footerReference r:id="rId9" w:type="first"/>
      <w:footerReference r:id="rId8" w:type="default"/>
      <w:pgSz w:w="11906" w:h="16838"/>
      <w:pgMar w:top="1418" w:right="1588" w:bottom="1418" w:left="1365" w:header="851" w:footer="907" w:gutter="0"/>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幼圆">
    <w:altName w:val="NumberOnly"/>
    <w:panose1 w:val="02010509060101010101"/>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方正小标宋_GBK">
    <w:altName w:val="微软雅黑"/>
    <w:panose1 w:val="020B0503020202020204"/>
    <w:charset w:val="00"/>
    <w:family w:val="auto"/>
    <w:pitch w:val="default"/>
    <w:sig w:usb0="00000000" w:usb1="00000000" w:usb2="00000000" w:usb3="00000000" w:csb0="00000000" w:csb1="00000000"/>
  </w:font>
  <w:font w:name="Arial Unicode MS">
    <w:altName w:val="Arial"/>
    <w:panose1 w:val="020B0604020202020204"/>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方正黑体_GBK">
    <w:altName w:val="微软雅黑"/>
    <w:panose1 w:val="020B0503020202020204"/>
    <w:charset w:val="00"/>
    <w:family w:val="auto"/>
    <w:pitch w:val="default"/>
    <w:sig w:usb0="00000000" w:usb1="00000000" w:usb2="00000000" w:usb3="00000000" w:csb0="00000000" w:csb1="00000000"/>
  </w:font>
  <w:font w:name="MS Mincho">
    <w:altName w:val="Segoe Print"/>
    <w:panose1 w:val="02020603050405090304"/>
    <w:charset w:val="00"/>
    <w:family w:val="auto"/>
    <w:pitch w:val="default"/>
    <w:sig w:usb0="00000000" w:usb1="00000000" w:usb2="00000000" w:usb3="00000000" w:csb0="00000000" w:csb1="00000000"/>
  </w:font>
  <w:font w:name="华文中宋">
    <w:altName w:val="宋体"/>
    <w:panose1 w:val="02010600040101010101"/>
    <w:charset w:val="00"/>
    <w:family w:val="auto"/>
    <w:pitch w:val="default"/>
    <w:sig w:usb0="00000000" w:usb1="00000000" w:usb2="00000000" w:usb3="00000000" w:csb0="00000000" w:csb1="00000000"/>
  </w:font>
  <w:font w:name="Showcard Gothic">
    <w:altName w:val="Gabriola"/>
    <w:panose1 w:val="040209040201020206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 \* MERGEFORMAT</w:instrText>
    </w:r>
    <w:r>
      <w:fldChar w:fldCharType="separate"/>
    </w:r>
    <w:r>
      <w:rPr>
        <w:lang w:val="zh-CN"/>
      </w:rPr>
      <w:t>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b/>
        <w:i/>
      </w:rPr>
    </w:pPr>
    <w:r>
      <w:fldChar w:fldCharType="begin"/>
    </w:r>
    <w:r>
      <w:instrText xml:space="preserve">PAGE \* MERGEFORMAT</w:instrText>
    </w:r>
    <w:r>
      <w:fldChar w:fldCharType="separate"/>
    </w:r>
    <w:r>
      <w:rPr>
        <w:lang w:val="zh-CN"/>
      </w:rPr>
      <w:t>1</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 \* MERGEFORMAT</w:instrText>
    </w:r>
    <w:r>
      <w:fldChar w:fldCharType="separate"/>
    </w:r>
    <w:r>
      <w:rPr>
        <w:lang w:val="zh-CN"/>
      </w:rPr>
      <w:t>1</w:t>
    </w:r>
    <w:r>
      <w:rPr>
        <w:lang w:val="zh-CN"/>
      </w:rPr>
      <w:fldChar w:fldCharType="end"/>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 \* MERGEFORMAT</w:instrText>
    </w:r>
    <w:r>
      <w:fldChar w:fldCharType="separate"/>
    </w:r>
    <w:r>
      <w:rPr>
        <w:lang w:val="zh-CN"/>
      </w:rPr>
      <w:t>1</w:t>
    </w:r>
    <w:r>
      <w:rPr>
        <w:lang w:val="zh-C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 \* MERGEFORMAT</w:instrText>
    </w:r>
    <w:r>
      <w:fldChar w:fldCharType="separate"/>
    </w:r>
    <w:r>
      <w:rPr>
        <w:lang w:val="zh-CN"/>
      </w:rPr>
      <w:t>1</w:t>
    </w:r>
    <w:r>
      <w:rPr>
        <w:lang w:val="zh-CN"/>
      </w:rPr>
      <w:fldChar w:fldCharType="end"/>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1"/>
      <w:numFmt w:val="chineseCountingThousand"/>
      <w:suff w:val="space"/>
      <w:lvlText w:val="%1."/>
      <w:lvlJc w:val="left"/>
      <w:pPr>
        <w:ind w:left="425" w:hanging="425"/>
      </w:pPr>
      <w:rPr>
        <w:rFonts w:ascii="Times New Roman" w:hAnsi="Times New Roman" w:eastAsia="黑体"/>
      </w:rPr>
    </w:lvl>
    <w:lvl w:ilvl="1" w:tentative="0">
      <w:start w:val="1"/>
      <w:numFmt w:val="chineseCountingThousand"/>
      <w:suff w:val="space"/>
      <w:lvlText w:val="（%2）"/>
      <w:lvlJc w:val="left"/>
      <w:pPr>
        <w:ind w:left="567" w:hanging="567"/>
      </w:pPr>
      <w:rPr>
        <w:rFonts w:ascii="Times New Roman" w:hAnsi="Times New Roman" w:eastAsia="黑体"/>
      </w:rPr>
    </w:lvl>
    <w:lvl w:ilvl="2" w:tentative="0">
      <w:start w:val="1"/>
      <w:numFmt w:val="decimal"/>
      <w:pStyle w:val="263"/>
      <w:suff w:val="space"/>
      <w:lvlText w:val="%3."/>
      <w:lvlJc w:val="left"/>
      <w:pPr>
        <w:ind w:left="653" w:hanging="369"/>
      </w:pPr>
      <w:rPr>
        <w:rFonts w:ascii="Times New Roman" w:hAnsi="Times New Roman" w:eastAsia="黑体"/>
      </w:rPr>
    </w:lvl>
    <w:lvl w:ilvl="3" w:tentative="0">
      <w:start w:val="1"/>
      <w:numFmt w:val="decimal"/>
      <w:suff w:val="space"/>
      <w:lvlText w:val="（%4）"/>
      <w:lvlJc w:val="left"/>
      <w:pPr>
        <w:ind w:left="851" w:hanging="567"/>
      </w:pPr>
      <w:rPr>
        <w:rFonts w:ascii="Times New Roman" w:hAnsi="Times New Roman" w:eastAsia="黑体"/>
      </w:rPr>
    </w:lvl>
    <w:lvl w:ilvl="4" w:tentative="0">
      <w:start w:val="1"/>
      <w:numFmt w:val="lowerLetter"/>
      <w:suff w:val="space"/>
      <w:lvlText w:val="%5."/>
      <w:lvlJc w:val="left"/>
      <w:pPr>
        <w:ind w:left="992" w:hanging="425"/>
      </w:pPr>
      <w:rPr>
        <w:rFonts w:ascii="Times New Roman" w:hAnsi="Times New Roman" w:eastAsia="黑体"/>
      </w:rPr>
    </w:lvl>
    <w:lvl w:ilvl="5" w:tentative="0">
      <w:start w:val="1"/>
      <w:numFmt w:val="lowerLetter"/>
      <w:suff w:val="space"/>
      <w:lvlText w:val="（%6）"/>
      <w:lvlJc w:val="left"/>
      <w:pPr>
        <w:ind w:left="1134" w:hanging="680"/>
      </w:pPr>
      <w:rPr>
        <w:rFonts w:ascii="Times New Roman" w:hAnsi="Times New Roman" w:eastAsia="黑体"/>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BF205925"/>
    <w:multiLevelType w:val="multilevel"/>
    <w:tmpl w:val="BF205925"/>
    <w:lvl w:ilvl="0" w:tentative="0">
      <w:start w:val="1"/>
      <w:numFmt w:val="bullet"/>
      <w:lvlText w:val=""/>
      <w:lvlJc w:val="left"/>
      <w:pPr>
        <w:tabs>
          <w:tab w:val="left" w:pos="360"/>
        </w:tabs>
        <w:ind w:left="360" w:hanging="360"/>
      </w:pPr>
      <w:rPr>
        <w:rFonts w:ascii="Wingdings" w:hAnsi="Wingdings"/>
      </w:rPr>
    </w:lvl>
    <w:lvl w:ilvl="1" w:tentative="0">
      <w:start w:val="1"/>
      <w:numFmt w:val="bullet"/>
      <w:pStyle w:val="262"/>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CF092B84"/>
    <w:multiLevelType w:val="multilevel"/>
    <w:tmpl w:val="CF092B84"/>
    <w:lvl w:ilvl="0" w:tentative="0">
      <w:start w:val="1"/>
      <w:numFmt w:val="upperLetter"/>
      <w:pStyle w:val="228"/>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0053208E"/>
    <w:multiLevelType w:val="multilevel"/>
    <w:tmpl w:val="0053208E"/>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decimal"/>
      <w:pStyle w:val="9"/>
      <w:suff w:val="nothing"/>
      <w:lvlText w:val=""/>
      <w:lvlJc w:val="left"/>
      <w:pPr>
        <w:ind w:left="0" w:firstLine="0"/>
      </w:pPr>
      <w:rPr>
        <w:rFonts w:hint="eastAsia"/>
      </w:rPr>
    </w:lvl>
    <w:lvl w:ilvl="6" w:tentative="0">
      <w:start w:val="1"/>
      <w:numFmt w:val="decimal"/>
      <w:pStyle w:val="10"/>
      <w:suff w:val="nothing"/>
      <w:lvlText w:val=""/>
      <w:lvlJc w:val="left"/>
      <w:pPr>
        <w:ind w:left="0" w:firstLine="0"/>
      </w:pPr>
      <w:rPr>
        <w:rFonts w:hint="eastAsia"/>
      </w:rPr>
    </w:lvl>
    <w:lvl w:ilvl="7" w:tentative="0">
      <w:start w:val="1"/>
      <w:numFmt w:val="decimal"/>
      <w:pStyle w:val="11"/>
      <w:suff w:val="nothing"/>
      <w:lvlText w:val=""/>
      <w:lvlJc w:val="left"/>
      <w:pPr>
        <w:ind w:left="0" w:firstLine="0"/>
      </w:pPr>
      <w:rPr>
        <w:rFonts w:hint="eastAsia"/>
      </w:rPr>
    </w:lvl>
    <w:lvl w:ilvl="8" w:tentative="0">
      <w:start w:val="1"/>
      <w:numFmt w:val="decimal"/>
      <w:pStyle w:val="12"/>
      <w:suff w:val="nothing"/>
      <w:lvlText w:val=""/>
      <w:lvlJc w:val="left"/>
      <w:pPr>
        <w:ind w:left="0" w:firstLine="0"/>
      </w:pPr>
      <w:rPr>
        <w:rFonts w:hint="eastAsia"/>
      </w:rPr>
    </w:lvl>
  </w:abstractNum>
  <w:abstractNum w:abstractNumId="4">
    <w:nsid w:val="03D62ECE"/>
    <w:multiLevelType w:val="multilevel"/>
    <w:tmpl w:val="03D62ECE"/>
    <w:lvl w:ilvl="0" w:tentative="0">
      <w:start w:val="1"/>
      <w:numFmt w:val="japaneseCounting"/>
      <w:lvlText w:val="第%1章"/>
      <w:lvlJc w:val="left"/>
      <w:pPr>
        <w:tabs>
          <w:tab w:val="left" w:pos="1440"/>
        </w:tabs>
        <w:ind w:left="1440" w:hanging="1440"/>
      </w:pPr>
      <w:rPr>
        <w:rFonts w:hint="eastAsia" w:ascii="黑体" w:eastAsia="黑体"/>
        <w:b w:val="0"/>
        <w:sz w:val="36"/>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25B654F3"/>
    <w:multiLevelType w:val="multilevel"/>
    <w:tmpl w:val="25B654F3"/>
    <w:lvl w:ilvl="0" w:tentative="0">
      <w:start w:val="1"/>
      <w:numFmt w:val="chineseCounting"/>
      <w:lvlText w:val="(%1)"/>
      <w:lvlJc w:val="left"/>
      <w:pPr>
        <w:tabs>
          <w:tab w:val="left" w:pos="312"/>
        </w:tabs>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59ADCABA"/>
    <w:multiLevelType w:val="multilevel"/>
    <w:tmpl w:val="59ADCABA"/>
    <w:lvl w:ilvl="0" w:tentative="0">
      <w:start w:val="1"/>
      <w:numFmt w:val="decimal"/>
      <w:pStyle w:val="24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425"/>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5E4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name="table of figures"/>
    <w:lsdException w:uiPriority="99" w:name="envelope address"/>
    <w:lsdException w:qFormat="1" w:unhideWhenUsed="0" w:uiPriority="0" w:semiHidden="0" w:name="envelope return"/>
    <w:lsdException w:qFormat="1" w:uiPriority="99" w:semiHidden="0" w:name="footnote reference"/>
    <w:lsdException w:qFormat="1" w:unhideWhenUsed="0" w:uiPriority="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1"/>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qFormat/>
    <w:uiPriority w:val="0"/>
    <w:pPr>
      <w:keepNext/>
      <w:keepLines/>
      <w:spacing w:before="260" w:after="260" w:line="416" w:lineRule="auto"/>
      <w:outlineLvl w:val="2"/>
    </w:pPr>
    <w:rPr>
      <w:b/>
      <w:bCs/>
      <w:sz w:val="32"/>
      <w:szCs w:val="32"/>
    </w:rPr>
  </w:style>
  <w:style w:type="paragraph" w:styleId="7">
    <w:name w:val="heading 4"/>
    <w:basedOn w:val="1"/>
    <w:next w:val="5"/>
    <w:qFormat/>
    <w:uiPriority w:val="0"/>
    <w:pPr>
      <w:keepNext/>
      <w:keepLines/>
      <w:spacing w:before="280" w:after="290" w:line="376" w:lineRule="auto"/>
      <w:outlineLvl w:val="3"/>
    </w:pPr>
    <w:rPr>
      <w:rFonts w:ascii="Arial" w:hAnsi="Arial" w:eastAsia="黑体" w:cs="Arial"/>
      <w:b/>
      <w:bCs/>
      <w:sz w:val="28"/>
      <w:szCs w:val="28"/>
    </w:rPr>
  </w:style>
  <w:style w:type="paragraph" w:styleId="8">
    <w:name w:val="heading 5"/>
    <w:basedOn w:val="1"/>
    <w:next w:val="5"/>
    <w:qFormat/>
    <w:uiPriority w:val="0"/>
    <w:pPr>
      <w:keepNext/>
      <w:outlineLvl w:val="4"/>
    </w:pPr>
    <w:rPr>
      <w:rFonts w:ascii="宋体"/>
      <w:color w:val="000000"/>
      <w:sz w:val="28"/>
      <w:szCs w:val="28"/>
    </w:rPr>
  </w:style>
  <w:style w:type="paragraph" w:styleId="9">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1">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2">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9">
    <w:name w:val="Default Paragraph Font"/>
    <w:semiHidden/>
    <w:unhideWhenUsed/>
    <w:qFormat/>
    <w:uiPriority w:val="1"/>
  </w:style>
  <w:style w:type="table" w:default="1" w:styleId="57">
    <w:name w:val="Normal Table"/>
    <w:semiHidden/>
    <w:unhideWhenUsed/>
    <w:qFormat/>
    <w:uiPriority w:val="99"/>
    <w:tblPr>
      <w:tblLayout w:type="fixed"/>
      <w:tblCellMar>
        <w:top w:w="0" w:type="dxa"/>
        <w:left w:w="108" w:type="dxa"/>
        <w:bottom w:w="0" w:type="dxa"/>
        <w:right w:w="108" w:type="dxa"/>
      </w:tblCellMar>
    </w:tblPr>
  </w:style>
  <w:style w:type="paragraph" w:styleId="2">
    <w:name w:val="List Paragraph"/>
    <w:basedOn w:val="1"/>
    <w:qFormat/>
    <w:uiPriority w:val="0"/>
    <w:pPr>
      <w:widowControl/>
      <w:ind w:left="720"/>
      <w:contextualSpacing/>
      <w:jc w:val="left"/>
    </w:pPr>
    <w:rPr>
      <w:rFonts w:ascii="Calibri" w:hAnsi="Calibri"/>
      <w:sz w:val="24"/>
      <w:szCs w:val="24"/>
      <w:lang w:eastAsia="en-US" w:bidi="en-US"/>
    </w:rPr>
  </w:style>
  <w:style w:type="paragraph" w:styleId="5">
    <w:name w:val="Normal Indent"/>
    <w:basedOn w:val="1"/>
    <w:link w:val="224"/>
    <w:qFormat/>
    <w:uiPriority w:val="0"/>
    <w:pPr>
      <w:ind w:firstLine="420"/>
    </w:pPr>
  </w:style>
  <w:style w:type="paragraph" w:styleId="13">
    <w:name w:val="List 3"/>
    <w:basedOn w:val="1"/>
    <w:qFormat/>
    <w:uiPriority w:val="0"/>
    <w:pPr>
      <w:ind w:left="100" w:hanging="200"/>
    </w:pPr>
  </w:style>
  <w:style w:type="paragraph" w:styleId="14">
    <w:name w:val="annotation subject"/>
    <w:basedOn w:val="15"/>
    <w:next w:val="15"/>
    <w:semiHidden/>
    <w:qFormat/>
    <w:uiPriority w:val="0"/>
    <w:rPr>
      <w:b/>
      <w:bCs/>
    </w:rPr>
  </w:style>
  <w:style w:type="paragraph" w:styleId="15">
    <w:name w:val="annotation text"/>
    <w:basedOn w:val="1"/>
    <w:semiHidden/>
    <w:qFormat/>
    <w:uiPriority w:val="0"/>
    <w:pPr>
      <w:jc w:val="left"/>
    </w:pPr>
  </w:style>
  <w:style w:type="paragraph" w:styleId="16">
    <w:name w:val="toc 7"/>
    <w:basedOn w:val="1"/>
    <w:next w:val="1"/>
    <w:semiHidden/>
    <w:qFormat/>
    <w:uiPriority w:val="0"/>
    <w:pPr>
      <w:ind w:left="1260"/>
      <w:jc w:val="left"/>
    </w:pPr>
  </w:style>
  <w:style w:type="paragraph" w:styleId="17">
    <w:name w:val="Body Text First Indent"/>
    <w:basedOn w:val="1"/>
    <w:qFormat/>
    <w:uiPriority w:val="0"/>
    <w:pPr>
      <w:spacing w:line="360" w:lineRule="auto"/>
      <w:ind w:firstLine="200"/>
    </w:pPr>
    <w:rPr>
      <w:rFonts w:ascii="仿宋_GB2312" w:eastAsia="仿宋_GB2312"/>
      <w:sz w:val="30"/>
      <w:szCs w:val="30"/>
    </w:rPr>
  </w:style>
  <w:style w:type="paragraph" w:styleId="18">
    <w:name w:val="Document Map"/>
    <w:basedOn w:val="1"/>
    <w:semiHidden/>
    <w:qFormat/>
    <w:uiPriority w:val="0"/>
    <w:pPr>
      <w:shd w:val="clear" w:color="auto" w:fill="000080"/>
    </w:pPr>
  </w:style>
  <w:style w:type="paragraph" w:styleId="19">
    <w:name w:val="Body Text 3"/>
    <w:basedOn w:val="1"/>
    <w:qFormat/>
    <w:uiPriority w:val="0"/>
    <w:rPr>
      <w:rFonts w:ascii="仿宋_GB2312" w:hAnsi="Arial" w:eastAsia="仿宋_GB2312"/>
      <w:sz w:val="32"/>
      <w:szCs w:val="32"/>
    </w:rPr>
  </w:style>
  <w:style w:type="paragraph" w:styleId="20">
    <w:name w:val="Body Text"/>
    <w:basedOn w:val="1"/>
    <w:next w:val="5"/>
    <w:qFormat/>
    <w:uiPriority w:val="0"/>
    <w:rPr>
      <w:rFonts w:ascii="楷体_GB2312" w:hAnsi="Arial" w:eastAsia="楷体_GB2312"/>
      <w:sz w:val="28"/>
      <w:szCs w:val="28"/>
    </w:rPr>
  </w:style>
  <w:style w:type="paragraph" w:styleId="21">
    <w:name w:val="Body Text Indent"/>
    <w:basedOn w:val="1"/>
    <w:next w:val="22"/>
    <w:qFormat/>
    <w:uiPriority w:val="0"/>
    <w:pPr>
      <w:ind w:firstLine="645"/>
    </w:pPr>
    <w:rPr>
      <w:rFonts w:ascii="楷体_GB2312" w:eastAsia="楷体_GB2312"/>
      <w:sz w:val="32"/>
      <w:szCs w:val="32"/>
    </w:rPr>
  </w:style>
  <w:style w:type="paragraph" w:styleId="22">
    <w:name w:val="envelope return"/>
    <w:basedOn w:val="1"/>
    <w:qFormat/>
    <w:uiPriority w:val="0"/>
    <w:pPr>
      <w:widowControl w:val="0"/>
      <w:spacing w:line="360" w:lineRule="auto"/>
      <w:jc w:val="both"/>
    </w:pPr>
    <w:rPr>
      <w:rFonts w:ascii="Arial" w:hAnsi="Arial" w:eastAsia="宋体" w:cs="Arial"/>
      <w:sz w:val="21"/>
      <w:szCs w:val="24"/>
      <w:lang w:val="en-US" w:eastAsia="zh-CN" w:bidi="ar-SA"/>
    </w:rPr>
  </w:style>
  <w:style w:type="paragraph" w:styleId="23">
    <w:name w:val="List 2"/>
    <w:basedOn w:val="1"/>
    <w:qFormat/>
    <w:uiPriority w:val="0"/>
    <w:pPr>
      <w:ind w:left="100" w:hanging="200"/>
    </w:pPr>
  </w:style>
  <w:style w:type="paragraph" w:styleId="24">
    <w:name w:val="toc 5"/>
    <w:basedOn w:val="1"/>
    <w:next w:val="1"/>
    <w:semiHidden/>
    <w:qFormat/>
    <w:uiPriority w:val="0"/>
    <w:pPr>
      <w:ind w:left="840"/>
      <w:jc w:val="left"/>
    </w:pPr>
  </w:style>
  <w:style w:type="paragraph" w:styleId="25">
    <w:name w:val="toc 3"/>
    <w:basedOn w:val="1"/>
    <w:next w:val="1"/>
    <w:semiHidden/>
    <w:qFormat/>
    <w:uiPriority w:val="0"/>
    <w:pPr>
      <w:ind w:left="420"/>
      <w:jc w:val="left"/>
    </w:pPr>
    <w:rPr>
      <w:i/>
      <w:iCs/>
      <w:szCs w:val="24"/>
    </w:rPr>
  </w:style>
  <w:style w:type="paragraph" w:styleId="26">
    <w:name w:val="Plain Text"/>
    <w:basedOn w:val="1"/>
    <w:link w:val="225"/>
    <w:qFormat/>
    <w:uiPriority w:val="0"/>
    <w:rPr>
      <w:rFonts w:ascii="宋体" w:hAnsi="Courier New"/>
    </w:rPr>
  </w:style>
  <w:style w:type="paragraph" w:styleId="27">
    <w:name w:val="toc 8"/>
    <w:basedOn w:val="1"/>
    <w:next w:val="1"/>
    <w:semiHidden/>
    <w:qFormat/>
    <w:uiPriority w:val="0"/>
    <w:pPr>
      <w:ind w:left="1470"/>
      <w:jc w:val="left"/>
    </w:pPr>
  </w:style>
  <w:style w:type="paragraph" w:styleId="28">
    <w:name w:val="Date"/>
    <w:basedOn w:val="1"/>
    <w:next w:val="1"/>
    <w:qFormat/>
    <w:uiPriority w:val="0"/>
    <w:rPr>
      <w:sz w:val="24"/>
      <w:szCs w:val="24"/>
    </w:rPr>
  </w:style>
  <w:style w:type="paragraph" w:styleId="29">
    <w:name w:val="Body Text Indent 2"/>
    <w:basedOn w:val="1"/>
    <w:qFormat/>
    <w:uiPriority w:val="0"/>
    <w:pPr>
      <w:ind w:left="630" w:firstLine="645"/>
    </w:pPr>
    <w:rPr>
      <w:rFonts w:ascii="Arial" w:hAnsi="Arial" w:eastAsia="仿宋_GB2312" w:cs="Arial"/>
      <w:sz w:val="32"/>
      <w:szCs w:val="32"/>
    </w:rPr>
  </w:style>
  <w:style w:type="paragraph" w:styleId="30">
    <w:name w:val="endnote text"/>
    <w:basedOn w:val="1"/>
    <w:link w:val="222"/>
    <w:semiHidden/>
    <w:unhideWhenUsed/>
    <w:qFormat/>
    <w:uiPriority w:val="99"/>
    <w:rPr>
      <w:sz w:val="20"/>
      <w:szCs w:val="20"/>
    </w:rPr>
  </w:style>
  <w:style w:type="paragraph" w:styleId="31">
    <w:name w:val="Balloon Text"/>
    <w:basedOn w:val="1"/>
    <w:semiHidden/>
    <w:qFormat/>
    <w:uiPriority w:val="0"/>
    <w:rPr>
      <w:sz w:val="18"/>
      <w:szCs w:val="18"/>
    </w:rPr>
  </w:style>
  <w:style w:type="paragraph" w:styleId="32">
    <w:name w:val="footer"/>
    <w:basedOn w:val="1"/>
    <w:unhideWhenUsed/>
    <w:qFormat/>
    <w:uiPriority w:val="99"/>
    <w:pPr>
      <w:tabs>
        <w:tab w:val="center" w:pos="7143"/>
        <w:tab w:val="right" w:pos="14287"/>
      </w:tabs>
      <w:spacing w:after="0" w:line="240" w:lineRule="auto"/>
    </w:pPr>
  </w:style>
  <w:style w:type="paragraph" w:styleId="33">
    <w:name w:val="Body Text First Indent 2"/>
    <w:basedOn w:val="21"/>
    <w:next w:val="1"/>
    <w:qFormat/>
    <w:uiPriority w:val="0"/>
    <w:pPr>
      <w:spacing w:line="360" w:lineRule="auto"/>
      <w:ind w:firstLine="420"/>
    </w:pPr>
    <w:rPr>
      <w:rFonts w:ascii="宋体" w:hAnsi="宋体" w:eastAsia="宋体"/>
      <w:sz w:val="21"/>
      <w:szCs w:val="20"/>
    </w:rPr>
  </w:style>
  <w:style w:type="paragraph" w:styleId="34">
    <w:name w:val="header"/>
    <w:basedOn w:val="1"/>
    <w:unhideWhenUsed/>
    <w:qFormat/>
    <w:uiPriority w:val="99"/>
    <w:pPr>
      <w:tabs>
        <w:tab w:val="center" w:pos="7143"/>
        <w:tab w:val="right" w:pos="14287"/>
      </w:tabs>
      <w:spacing w:after="0" w:line="240" w:lineRule="auto"/>
    </w:pPr>
  </w:style>
  <w:style w:type="paragraph" w:styleId="35">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6">
    <w:name w:val="toc 4"/>
    <w:basedOn w:val="1"/>
    <w:next w:val="1"/>
    <w:semiHidden/>
    <w:qFormat/>
    <w:uiPriority w:val="0"/>
    <w:pPr>
      <w:ind w:left="630"/>
      <w:jc w:val="left"/>
    </w:pPr>
  </w:style>
  <w:style w:type="paragraph" w:styleId="37">
    <w:name w:val="Subtitle"/>
    <w:basedOn w:val="1"/>
    <w:next w:val="1"/>
    <w:link w:val="85"/>
    <w:qFormat/>
    <w:uiPriority w:val="11"/>
    <w:pPr>
      <w:spacing w:before="200" w:after="200"/>
    </w:pPr>
    <w:rPr>
      <w:sz w:val="24"/>
      <w:szCs w:val="24"/>
    </w:rPr>
  </w:style>
  <w:style w:type="paragraph" w:styleId="38">
    <w:name w:val="List"/>
    <w:basedOn w:val="1"/>
    <w:qFormat/>
    <w:uiPriority w:val="0"/>
    <w:pPr>
      <w:ind w:left="200" w:hanging="200"/>
    </w:pPr>
  </w:style>
  <w:style w:type="paragraph" w:styleId="39">
    <w:name w:val="footnote text"/>
    <w:basedOn w:val="1"/>
    <w:link w:val="221"/>
    <w:semiHidden/>
    <w:unhideWhenUsed/>
    <w:qFormat/>
    <w:uiPriority w:val="99"/>
    <w:pPr>
      <w:spacing w:after="40"/>
    </w:pPr>
    <w:rPr>
      <w:sz w:val="18"/>
      <w:szCs w:val="20"/>
    </w:rPr>
  </w:style>
  <w:style w:type="paragraph" w:styleId="40">
    <w:name w:val="toc 6"/>
    <w:basedOn w:val="1"/>
    <w:next w:val="1"/>
    <w:semiHidden/>
    <w:qFormat/>
    <w:uiPriority w:val="0"/>
    <w:pPr>
      <w:ind w:left="1050"/>
      <w:jc w:val="left"/>
    </w:pPr>
  </w:style>
  <w:style w:type="paragraph" w:styleId="41">
    <w:name w:val="Body Text Indent 3"/>
    <w:basedOn w:val="1"/>
    <w:qFormat/>
    <w:uiPriority w:val="0"/>
    <w:pPr>
      <w:ind w:left="645" w:firstLine="645"/>
    </w:pPr>
    <w:rPr>
      <w:rFonts w:ascii="Arial" w:hAnsi="Arial" w:eastAsia="仿宋_GB2312" w:cs="Arial"/>
      <w:color w:val="FFFF00"/>
      <w:sz w:val="32"/>
      <w:szCs w:val="32"/>
    </w:rPr>
  </w:style>
  <w:style w:type="paragraph" w:styleId="42">
    <w:name w:val="table of figures"/>
    <w:basedOn w:val="1"/>
    <w:next w:val="1"/>
    <w:semiHidden/>
    <w:qFormat/>
    <w:uiPriority w:val="0"/>
    <w:pPr>
      <w:ind w:left="840" w:hanging="420"/>
    </w:pPr>
  </w:style>
  <w:style w:type="paragraph" w:styleId="43">
    <w:name w:val="toc 2"/>
    <w:basedOn w:val="1"/>
    <w:next w:val="1"/>
    <w:semiHidden/>
    <w:qFormat/>
    <w:uiPriority w:val="0"/>
    <w:pPr>
      <w:ind w:left="210"/>
      <w:jc w:val="left"/>
    </w:pPr>
    <w:rPr>
      <w:smallCaps/>
      <w:szCs w:val="24"/>
    </w:rPr>
  </w:style>
  <w:style w:type="paragraph" w:styleId="44">
    <w:name w:val="toc 9"/>
    <w:basedOn w:val="1"/>
    <w:next w:val="1"/>
    <w:semiHidden/>
    <w:qFormat/>
    <w:uiPriority w:val="0"/>
    <w:pPr>
      <w:ind w:left="1680"/>
      <w:jc w:val="left"/>
    </w:pPr>
  </w:style>
  <w:style w:type="paragraph" w:styleId="45">
    <w:name w:val="Body Text 2"/>
    <w:basedOn w:val="1"/>
    <w:qFormat/>
    <w:uiPriority w:val="0"/>
    <w:pPr>
      <w:widowControl/>
      <w:jc w:val="center"/>
    </w:pPr>
    <w:rPr>
      <w:rFonts w:ascii="楷体_GB2312" w:eastAsia="楷体_GB2312"/>
      <w:sz w:val="28"/>
      <w:szCs w:val="28"/>
    </w:rPr>
  </w:style>
  <w:style w:type="paragraph" w:styleId="46">
    <w:name w:val="Normal (Web)"/>
    <w:basedOn w:val="1"/>
    <w:qFormat/>
    <w:uiPriority w:val="99"/>
    <w:pPr>
      <w:widowControl/>
      <w:spacing w:before="100" w:beforeAutospacing="1" w:after="100" w:afterAutospacing="1"/>
      <w:jc w:val="left"/>
    </w:pPr>
    <w:rPr>
      <w:rFonts w:ascii="宋体" w:hAnsi="宋体" w:cs="宋体"/>
      <w:sz w:val="24"/>
      <w:szCs w:val="24"/>
    </w:rPr>
  </w:style>
  <w:style w:type="paragraph" w:styleId="47">
    <w:name w:val="index 1"/>
    <w:basedOn w:val="1"/>
    <w:next w:val="1"/>
    <w:semiHidden/>
    <w:qFormat/>
    <w:uiPriority w:val="0"/>
    <w:pPr>
      <w:spacing w:line="240" w:lineRule="atLeast"/>
    </w:pPr>
    <w:rPr>
      <w:b/>
      <w:bCs/>
    </w:rPr>
  </w:style>
  <w:style w:type="paragraph" w:styleId="48">
    <w:name w:val="Title"/>
    <w:basedOn w:val="1"/>
    <w:next w:val="1"/>
    <w:link w:val="84"/>
    <w:qFormat/>
    <w:uiPriority w:val="10"/>
    <w:pPr>
      <w:spacing w:before="300" w:after="200"/>
      <w:contextualSpacing/>
    </w:pPr>
    <w:rPr>
      <w:sz w:val="48"/>
      <w:szCs w:val="48"/>
    </w:rPr>
  </w:style>
  <w:style w:type="character" w:styleId="50">
    <w:name w:val="Strong"/>
    <w:qFormat/>
    <w:uiPriority w:val="0"/>
    <w:rPr>
      <w:b/>
      <w:bCs/>
    </w:rPr>
  </w:style>
  <w:style w:type="character" w:styleId="51">
    <w:name w:val="endnote reference"/>
    <w:semiHidden/>
    <w:unhideWhenUsed/>
    <w:qFormat/>
    <w:uiPriority w:val="99"/>
    <w:rPr>
      <w:vertAlign w:val="superscript"/>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Hyperlink"/>
    <w:qFormat/>
    <w:uiPriority w:val="0"/>
    <w:rPr>
      <w:color w:val="0000FF"/>
      <w:u w:val="single"/>
    </w:rPr>
  </w:style>
  <w:style w:type="character" w:styleId="55">
    <w:name w:val="annotation reference"/>
    <w:semiHidden/>
    <w:qFormat/>
    <w:uiPriority w:val="0"/>
    <w:rPr>
      <w:sz w:val="21"/>
      <w:szCs w:val="21"/>
    </w:rPr>
  </w:style>
  <w:style w:type="character" w:styleId="56">
    <w:name w:val="footnote reference"/>
    <w:unhideWhenUsed/>
    <w:qFormat/>
    <w:uiPriority w:val="99"/>
    <w:rPr>
      <w:vertAlign w:val="superscript"/>
    </w:rPr>
  </w:style>
  <w:style w:type="table" w:styleId="58">
    <w:name w:val="Table Grid"/>
    <w:basedOn w:val="57"/>
    <w:qFormat/>
    <w:uiPriority w:val="0"/>
    <w:pPr>
      <w:widowControl w:val="0"/>
      <w:jc w:val="both"/>
    </w:pPr>
    <w:tblPr>
      <w:tblLayout w:type="fixed"/>
      <w:tblCellMar>
        <w:top w:w="0" w:type="dxa"/>
        <w:left w:w="108" w:type="dxa"/>
        <w:bottom w:w="0" w:type="dxa"/>
        <w:right w:w="108" w:type="dxa"/>
      </w:tblCellMar>
    </w:tblPr>
  </w:style>
  <w:style w:type="character" w:customStyle="1" w:styleId="59">
    <w:name w:val="Title Char"/>
    <w:basedOn w:val="49"/>
    <w:qFormat/>
    <w:uiPriority w:val="10"/>
    <w:rPr>
      <w:sz w:val="48"/>
      <w:szCs w:val="48"/>
    </w:rPr>
  </w:style>
  <w:style w:type="character" w:customStyle="1" w:styleId="60">
    <w:name w:val="Subtitle Char"/>
    <w:basedOn w:val="49"/>
    <w:qFormat/>
    <w:uiPriority w:val="11"/>
    <w:rPr>
      <w:sz w:val="24"/>
      <w:szCs w:val="24"/>
    </w:rPr>
  </w:style>
  <w:style w:type="character" w:customStyle="1" w:styleId="61">
    <w:name w:val="Quote Char"/>
    <w:qFormat/>
    <w:uiPriority w:val="29"/>
    <w:rPr>
      <w:i/>
    </w:rPr>
  </w:style>
  <w:style w:type="character" w:customStyle="1" w:styleId="62">
    <w:name w:val="Intense Quote Char"/>
    <w:qFormat/>
    <w:uiPriority w:val="30"/>
    <w:rPr>
      <w:i/>
    </w:rPr>
  </w:style>
  <w:style w:type="character" w:customStyle="1" w:styleId="63">
    <w:name w:val="Footnote Text Char"/>
    <w:qFormat/>
    <w:uiPriority w:val="99"/>
    <w:rPr>
      <w:sz w:val="18"/>
    </w:rPr>
  </w:style>
  <w:style w:type="character" w:customStyle="1" w:styleId="64">
    <w:name w:val="Endnote Text Char"/>
    <w:qFormat/>
    <w:uiPriority w:val="99"/>
    <w:rPr>
      <w:sz w:val="20"/>
    </w:rPr>
  </w:style>
  <w:style w:type="paragraph" w:customStyle="1" w:styleId="65">
    <w:name w:val="Heading 1"/>
    <w:basedOn w:val="1"/>
    <w:next w:val="1"/>
    <w:link w:val="66"/>
    <w:qFormat/>
    <w:uiPriority w:val="9"/>
    <w:pPr>
      <w:keepNext/>
      <w:keepLines/>
      <w:spacing w:before="480" w:after="200"/>
      <w:outlineLvl w:val="0"/>
    </w:pPr>
    <w:rPr>
      <w:rFonts w:ascii="Arial" w:hAnsi="Arial" w:eastAsia="Arial"/>
      <w:sz w:val="40"/>
      <w:szCs w:val="40"/>
    </w:rPr>
  </w:style>
  <w:style w:type="character" w:customStyle="1" w:styleId="66">
    <w:name w:val="Heading 1 Char"/>
    <w:link w:val="65"/>
    <w:qFormat/>
    <w:uiPriority w:val="9"/>
    <w:rPr>
      <w:rFonts w:ascii="Arial" w:hAnsi="Arial" w:eastAsia="Arial" w:cs="Arial"/>
      <w:sz w:val="40"/>
      <w:szCs w:val="40"/>
    </w:rPr>
  </w:style>
  <w:style w:type="paragraph" w:customStyle="1" w:styleId="67">
    <w:name w:val="Heading 2"/>
    <w:basedOn w:val="1"/>
    <w:next w:val="1"/>
    <w:link w:val="68"/>
    <w:unhideWhenUsed/>
    <w:qFormat/>
    <w:uiPriority w:val="9"/>
    <w:pPr>
      <w:keepNext/>
      <w:keepLines/>
      <w:spacing w:before="360" w:after="200"/>
      <w:outlineLvl w:val="1"/>
    </w:pPr>
    <w:rPr>
      <w:rFonts w:ascii="Arial" w:hAnsi="Arial" w:eastAsia="Arial"/>
      <w:sz w:val="34"/>
      <w:szCs w:val="20"/>
    </w:rPr>
  </w:style>
  <w:style w:type="character" w:customStyle="1" w:styleId="68">
    <w:name w:val="Heading 2 Char"/>
    <w:link w:val="67"/>
    <w:qFormat/>
    <w:uiPriority w:val="9"/>
    <w:rPr>
      <w:rFonts w:ascii="Arial" w:hAnsi="Arial" w:eastAsia="Arial" w:cs="Arial"/>
      <w:sz w:val="34"/>
    </w:rPr>
  </w:style>
  <w:style w:type="paragraph" w:customStyle="1" w:styleId="69">
    <w:name w:val="Heading 3"/>
    <w:basedOn w:val="1"/>
    <w:next w:val="1"/>
    <w:link w:val="70"/>
    <w:unhideWhenUsed/>
    <w:qFormat/>
    <w:uiPriority w:val="9"/>
    <w:pPr>
      <w:keepNext/>
      <w:keepLines/>
      <w:spacing w:before="320" w:after="200"/>
      <w:outlineLvl w:val="2"/>
    </w:pPr>
    <w:rPr>
      <w:rFonts w:ascii="Arial" w:hAnsi="Arial" w:eastAsia="Arial"/>
      <w:sz w:val="30"/>
      <w:szCs w:val="30"/>
    </w:rPr>
  </w:style>
  <w:style w:type="character" w:customStyle="1" w:styleId="70">
    <w:name w:val="Heading 3 Char"/>
    <w:link w:val="69"/>
    <w:qFormat/>
    <w:uiPriority w:val="9"/>
    <w:rPr>
      <w:rFonts w:ascii="Arial" w:hAnsi="Arial" w:eastAsia="Arial" w:cs="Arial"/>
      <w:sz w:val="30"/>
      <w:szCs w:val="30"/>
    </w:rPr>
  </w:style>
  <w:style w:type="paragraph" w:customStyle="1" w:styleId="71">
    <w:name w:val="Heading 4"/>
    <w:basedOn w:val="1"/>
    <w:next w:val="1"/>
    <w:link w:val="72"/>
    <w:unhideWhenUsed/>
    <w:qFormat/>
    <w:uiPriority w:val="9"/>
    <w:pPr>
      <w:keepNext/>
      <w:keepLines/>
      <w:spacing w:before="320" w:after="200"/>
      <w:outlineLvl w:val="3"/>
    </w:pPr>
    <w:rPr>
      <w:rFonts w:ascii="Arial" w:hAnsi="Arial" w:eastAsia="Arial"/>
      <w:b/>
      <w:bCs/>
      <w:sz w:val="26"/>
      <w:szCs w:val="26"/>
    </w:rPr>
  </w:style>
  <w:style w:type="character" w:customStyle="1" w:styleId="72">
    <w:name w:val="Heading 4 Char"/>
    <w:link w:val="71"/>
    <w:qFormat/>
    <w:uiPriority w:val="9"/>
    <w:rPr>
      <w:rFonts w:ascii="Arial" w:hAnsi="Arial" w:eastAsia="Arial" w:cs="Arial"/>
      <w:b/>
      <w:bCs/>
      <w:sz w:val="26"/>
      <w:szCs w:val="26"/>
    </w:rPr>
  </w:style>
  <w:style w:type="paragraph" w:customStyle="1" w:styleId="73">
    <w:name w:val="Heading 5"/>
    <w:basedOn w:val="1"/>
    <w:next w:val="1"/>
    <w:link w:val="74"/>
    <w:unhideWhenUsed/>
    <w:qFormat/>
    <w:uiPriority w:val="9"/>
    <w:pPr>
      <w:keepNext/>
      <w:keepLines/>
      <w:spacing w:before="320" w:after="200"/>
      <w:outlineLvl w:val="4"/>
    </w:pPr>
    <w:rPr>
      <w:rFonts w:ascii="Arial" w:hAnsi="Arial" w:eastAsia="Arial"/>
      <w:b/>
      <w:bCs/>
      <w:sz w:val="24"/>
      <w:szCs w:val="24"/>
    </w:rPr>
  </w:style>
  <w:style w:type="character" w:customStyle="1" w:styleId="74">
    <w:name w:val="Heading 5 Char"/>
    <w:link w:val="73"/>
    <w:qFormat/>
    <w:uiPriority w:val="9"/>
    <w:rPr>
      <w:rFonts w:ascii="Arial" w:hAnsi="Arial" w:eastAsia="Arial" w:cs="Arial"/>
      <w:b/>
      <w:bCs/>
      <w:sz w:val="24"/>
      <w:szCs w:val="24"/>
    </w:rPr>
  </w:style>
  <w:style w:type="paragraph" w:customStyle="1" w:styleId="75">
    <w:name w:val="Heading 6"/>
    <w:basedOn w:val="1"/>
    <w:next w:val="1"/>
    <w:link w:val="76"/>
    <w:unhideWhenUsed/>
    <w:qFormat/>
    <w:uiPriority w:val="9"/>
    <w:pPr>
      <w:keepNext/>
      <w:keepLines/>
      <w:spacing w:before="320" w:after="200"/>
      <w:outlineLvl w:val="5"/>
    </w:pPr>
    <w:rPr>
      <w:rFonts w:ascii="Arial" w:hAnsi="Arial" w:eastAsia="Arial"/>
      <w:b/>
      <w:bCs/>
      <w:sz w:val="22"/>
      <w:szCs w:val="22"/>
    </w:rPr>
  </w:style>
  <w:style w:type="character" w:customStyle="1" w:styleId="76">
    <w:name w:val="Heading 6 Char"/>
    <w:link w:val="75"/>
    <w:qFormat/>
    <w:uiPriority w:val="9"/>
    <w:rPr>
      <w:rFonts w:ascii="Arial" w:hAnsi="Arial" w:eastAsia="Arial" w:cs="Arial"/>
      <w:b/>
      <w:bCs/>
      <w:sz w:val="22"/>
      <w:szCs w:val="22"/>
    </w:rPr>
  </w:style>
  <w:style w:type="paragraph" w:customStyle="1" w:styleId="77">
    <w:name w:val="Heading 7"/>
    <w:basedOn w:val="1"/>
    <w:next w:val="1"/>
    <w:link w:val="78"/>
    <w:unhideWhenUsed/>
    <w:qFormat/>
    <w:uiPriority w:val="9"/>
    <w:pPr>
      <w:keepNext/>
      <w:keepLines/>
      <w:spacing w:before="320" w:after="200"/>
      <w:outlineLvl w:val="6"/>
    </w:pPr>
    <w:rPr>
      <w:rFonts w:ascii="Arial" w:hAnsi="Arial" w:eastAsia="Arial"/>
      <w:b/>
      <w:bCs/>
      <w:i/>
      <w:iCs/>
      <w:sz w:val="22"/>
      <w:szCs w:val="22"/>
    </w:rPr>
  </w:style>
  <w:style w:type="character" w:customStyle="1" w:styleId="78">
    <w:name w:val="Heading 7 Char"/>
    <w:link w:val="77"/>
    <w:qFormat/>
    <w:uiPriority w:val="9"/>
    <w:rPr>
      <w:rFonts w:ascii="Arial" w:hAnsi="Arial" w:eastAsia="Arial" w:cs="Arial"/>
      <w:b/>
      <w:bCs/>
      <w:i/>
      <w:iCs/>
      <w:sz w:val="22"/>
      <w:szCs w:val="22"/>
    </w:rPr>
  </w:style>
  <w:style w:type="paragraph" w:customStyle="1" w:styleId="79">
    <w:name w:val="Heading 8"/>
    <w:basedOn w:val="1"/>
    <w:next w:val="1"/>
    <w:link w:val="80"/>
    <w:unhideWhenUsed/>
    <w:qFormat/>
    <w:uiPriority w:val="9"/>
    <w:pPr>
      <w:keepNext/>
      <w:keepLines/>
      <w:spacing w:before="320" w:after="200"/>
      <w:outlineLvl w:val="7"/>
    </w:pPr>
    <w:rPr>
      <w:rFonts w:ascii="Arial" w:hAnsi="Arial" w:eastAsia="Arial"/>
      <w:i/>
      <w:iCs/>
      <w:sz w:val="22"/>
      <w:szCs w:val="22"/>
    </w:rPr>
  </w:style>
  <w:style w:type="character" w:customStyle="1" w:styleId="80">
    <w:name w:val="Heading 8 Char"/>
    <w:link w:val="79"/>
    <w:qFormat/>
    <w:uiPriority w:val="9"/>
    <w:rPr>
      <w:rFonts w:ascii="Arial" w:hAnsi="Arial" w:eastAsia="Arial" w:cs="Arial"/>
      <w:i/>
      <w:iCs/>
      <w:sz w:val="22"/>
      <w:szCs w:val="22"/>
    </w:rPr>
  </w:style>
  <w:style w:type="paragraph" w:customStyle="1" w:styleId="81">
    <w:name w:val="Heading 9"/>
    <w:basedOn w:val="1"/>
    <w:next w:val="1"/>
    <w:link w:val="82"/>
    <w:unhideWhenUsed/>
    <w:qFormat/>
    <w:uiPriority w:val="9"/>
    <w:pPr>
      <w:keepNext/>
      <w:keepLines/>
      <w:spacing w:before="320" w:after="200"/>
      <w:outlineLvl w:val="8"/>
    </w:pPr>
    <w:rPr>
      <w:rFonts w:ascii="Arial" w:hAnsi="Arial" w:eastAsia="Arial"/>
      <w:i/>
      <w:iCs/>
    </w:rPr>
  </w:style>
  <w:style w:type="character" w:customStyle="1" w:styleId="82">
    <w:name w:val="Heading 9 Char"/>
    <w:link w:val="81"/>
    <w:qFormat/>
    <w:uiPriority w:val="9"/>
    <w:rPr>
      <w:rFonts w:ascii="Arial" w:hAnsi="Arial" w:eastAsia="Arial" w:cs="Arial"/>
      <w:i/>
      <w:iCs/>
      <w:sz w:val="21"/>
      <w:szCs w:val="21"/>
    </w:rPr>
  </w:style>
  <w:style w:type="paragraph" w:styleId="83">
    <w:name w:val="No Spacing"/>
    <w:link w:val="264"/>
    <w:qFormat/>
    <w:uiPriority w:val="1"/>
    <w:pPr>
      <w:widowControl w:val="0"/>
      <w:jc w:val="both"/>
    </w:pPr>
    <w:rPr>
      <w:rFonts w:hint="default" w:ascii="Times New Roman" w:hAnsi="Times New Roman" w:eastAsia="宋体" w:cs="Times New Roman"/>
      <w:sz w:val="21"/>
      <w:szCs w:val="21"/>
    </w:rPr>
  </w:style>
  <w:style w:type="character" w:customStyle="1" w:styleId="84">
    <w:name w:val="标题 Char"/>
    <w:link w:val="48"/>
    <w:qFormat/>
    <w:uiPriority w:val="10"/>
    <w:rPr>
      <w:sz w:val="48"/>
      <w:szCs w:val="48"/>
    </w:rPr>
  </w:style>
  <w:style w:type="character" w:customStyle="1" w:styleId="85">
    <w:name w:val="副标题 Char"/>
    <w:link w:val="37"/>
    <w:qFormat/>
    <w:uiPriority w:val="11"/>
    <w:rPr>
      <w:sz w:val="24"/>
      <w:szCs w:val="24"/>
    </w:rPr>
  </w:style>
  <w:style w:type="paragraph" w:styleId="86">
    <w:name w:val="Quote"/>
    <w:basedOn w:val="1"/>
    <w:next w:val="1"/>
    <w:link w:val="87"/>
    <w:qFormat/>
    <w:uiPriority w:val="29"/>
    <w:pPr>
      <w:ind w:left="720" w:right="720"/>
    </w:pPr>
    <w:rPr>
      <w:i/>
      <w:sz w:val="20"/>
      <w:szCs w:val="20"/>
    </w:rPr>
  </w:style>
  <w:style w:type="character" w:customStyle="1" w:styleId="87">
    <w:name w:val="引用 Char"/>
    <w:link w:val="86"/>
    <w:qFormat/>
    <w:uiPriority w:val="29"/>
    <w:rPr>
      <w:i/>
    </w:rPr>
  </w:style>
  <w:style w:type="paragraph" w:styleId="88">
    <w:name w:val="Intense Quote"/>
    <w:basedOn w:val="1"/>
    <w:next w:val="1"/>
    <w:link w:val="8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sz w:val="20"/>
      <w:szCs w:val="20"/>
    </w:rPr>
  </w:style>
  <w:style w:type="character" w:customStyle="1" w:styleId="89">
    <w:name w:val="明显引用 Char"/>
    <w:link w:val="88"/>
    <w:qFormat/>
    <w:uiPriority w:val="30"/>
    <w:rPr>
      <w:i/>
    </w:rPr>
  </w:style>
  <w:style w:type="paragraph" w:customStyle="1" w:styleId="90">
    <w:name w:val="Header1"/>
    <w:basedOn w:val="1"/>
    <w:link w:val="91"/>
    <w:unhideWhenUsed/>
    <w:qFormat/>
    <w:uiPriority w:val="99"/>
    <w:pPr>
      <w:tabs>
        <w:tab w:val="center" w:pos="7143"/>
        <w:tab w:val="right" w:pos="14287"/>
      </w:tabs>
    </w:pPr>
  </w:style>
  <w:style w:type="character" w:customStyle="1" w:styleId="91">
    <w:name w:val="Header Char"/>
    <w:link w:val="90"/>
    <w:qFormat/>
    <w:uiPriority w:val="99"/>
  </w:style>
  <w:style w:type="paragraph" w:customStyle="1" w:styleId="92">
    <w:name w:val="Footer1"/>
    <w:basedOn w:val="1"/>
    <w:link w:val="95"/>
    <w:unhideWhenUsed/>
    <w:qFormat/>
    <w:uiPriority w:val="99"/>
    <w:pPr>
      <w:tabs>
        <w:tab w:val="center" w:pos="7143"/>
        <w:tab w:val="right" w:pos="14287"/>
      </w:tabs>
    </w:pPr>
  </w:style>
  <w:style w:type="character" w:customStyle="1" w:styleId="93">
    <w:name w:val="Footer Char"/>
    <w:qFormat/>
    <w:uiPriority w:val="99"/>
  </w:style>
  <w:style w:type="paragraph" w:customStyle="1" w:styleId="94">
    <w:name w:val="Caption"/>
    <w:basedOn w:val="1"/>
    <w:next w:val="1"/>
    <w:semiHidden/>
    <w:unhideWhenUsed/>
    <w:qFormat/>
    <w:uiPriority w:val="35"/>
    <w:pPr>
      <w:spacing w:line="276" w:lineRule="auto"/>
    </w:pPr>
    <w:rPr>
      <w:b/>
      <w:bCs/>
      <w:color w:val="4F81BD"/>
      <w:sz w:val="18"/>
      <w:szCs w:val="18"/>
    </w:rPr>
  </w:style>
  <w:style w:type="character" w:customStyle="1" w:styleId="95">
    <w:name w:val="Caption Char"/>
    <w:link w:val="92"/>
    <w:qFormat/>
    <w:uiPriority w:val="99"/>
  </w:style>
  <w:style w:type="table" w:customStyle="1" w:styleId="96">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Layout w:type="fixed"/>
      <w:tblCellMar>
        <w:top w:w="0" w:type="dxa"/>
        <w:left w:w="108" w:type="dxa"/>
        <w:bottom w:w="0" w:type="dxa"/>
        <w:right w:w="108" w:type="dxa"/>
      </w:tblCellMar>
    </w:tblPr>
  </w:style>
  <w:style w:type="table" w:customStyle="1" w:styleId="97">
    <w:name w:val="Plain Table 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Layout w:type="fixed"/>
      <w:tblCellMar>
        <w:top w:w="0" w:type="dxa"/>
        <w:left w:w="108" w:type="dxa"/>
        <w:bottom w:w="0" w:type="dxa"/>
        <w:right w:w="108" w:type="dxa"/>
      </w:tblCellMar>
    </w:tblPr>
  </w:style>
  <w:style w:type="table" w:customStyle="1" w:styleId="98">
    <w:name w:val="Plain Table 2"/>
    <w:qFormat/>
    <w:uiPriority w:val="59"/>
    <w:tblPr>
      <w:tblBorders>
        <w:top w:val="single" w:color="000000" w:sz="4" w:space="0"/>
        <w:left w:val="none" w:color="000000" w:sz="4" w:space="0"/>
        <w:bottom w:val="single" w:color="000000" w:sz="4" w:space="0"/>
        <w:right w:val="none" w:color="000000" w:sz="4" w:space="0"/>
      </w:tblBorders>
      <w:tblLayout w:type="fixed"/>
      <w:tblCellMar>
        <w:top w:w="0" w:type="dxa"/>
        <w:left w:w="108" w:type="dxa"/>
        <w:bottom w:w="0" w:type="dxa"/>
        <w:right w:w="108" w:type="dxa"/>
      </w:tblCellMar>
    </w:tblPr>
  </w:style>
  <w:style w:type="table" w:customStyle="1" w:styleId="99">
    <w:name w:val="Plain Table 3"/>
    <w:qFormat/>
    <w:uiPriority w:val="99"/>
    <w:tblPr>
      <w:tblLayout w:type="fixed"/>
      <w:tblCellMar>
        <w:top w:w="0" w:type="dxa"/>
        <w:left w:w="0" w:type="dxa"/>
        <w:bottom w:w="0" w:type="dxa"/>
        <w:right w:w="0" w:type="dxa"/>
      </w:tblCellMar>
    </w:tblPr>
  </w:style>
  <w:style w:type="table" w:customStyle="1" w:styleId="100">
    <w:name w:val="Plain Table 4"/>
    <w:qFormat/>
    <w:uiPriority w:val="99"/>
    <w:tblPr>
      <w:tblLayout w:type="fixed"/>
      <w:tblCellMar>
        <w:top w:w="0" w:type="dxa"/>
        <w:left w:w="0" w:type="dxa"/>
        <w:bottom w:w="0" w:type="dxa"/>
        <w:right w:w="0" w:type="dxa"/>
      </w:tblCellMar>
    </w:tblPr>
  </w:style>
  <w:style w:type="table" w:customStyle="1" w:styleId="101">
    <w:name w:val="Plain Table 5"/>
    <w:qFormat/>
    <w:uiPriority w:val="99"/>
    <w:tblPr>
      <w:tblLayout w:type="fixed"/>
      <w:tblCellMar>
        <w:top w:w="0" w:type="dxa"/>
        <w:left w:w="0" w:type="dxa"/>
        <w:bottom w:w="0" w:type="dxa"/>
        <w:right w:w="0" w:type="dxa"/>
      </w:tblCellMar>
    </w:tblPr>
  </w:style>
  <w:style w:type="table" w:customStyle="1" w:styleId="102">
    <w:name w:val="Grid Table 1 Light"/>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Layout w:type="fixed"/>
      <w:tblCellMar>
        <w:top w:w="0" w:type="dxa"/>
        <w:left w:w="0" w:type="dxa"/>
        <w:bottom w:w="0" w:type="dxa"/>
        <w:right w:w="0" w:type="dxa"/>
      </w:tblCellMar>
    </w:tblPr>
  </w:style>
  <w:style w:type="table" w:customStyle="1" w:styleId="103">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Layout w:type="fixed"/>
      <w:tblCellMar>
        <w:top w:w="0" w:type="dxa"/>
        <w:left w:w="0" w:type="dxa"/>
        <w:bottom w:w="0" w:type="dxa"/>
        <w:right w:w="0" w:type="dxa"/>
      </w:tblCellMar>
    </w:tblPr>
  </w:style>
  <w:style w:type="table" w:customStyle="1" w:styleId="104">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Layout w:type="fixed"/>
      <w:tblCellMar>
        <w:top w:w="0" w:type="dxa"/>
        <w:left w:w="0" w:type="dxa"/>
        <w:bottom w:w="0" w:type="dxa"/>
        <w:right w:w="0" w:type="dxa"/>
      </w:tblCellMar>
    </w:tblPr>
  </w:style>
  <w:style w:type="table" w:customStyle="1" w:styleId="105">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Layout w:type="fixed"/>
      <w:tblCellMar>
        <w:top w:w="0" w:type="dxa"/>
        <w:left w:w="0" w:type="dxa"/>
        <w:bottom w:w="0" w:type="dxa"/>
        <w:right w:w="0" w:type="dxa"/>
      </w:tblCellMar>
    </w:tblPr>
  </w:style>
  <w:style w:type="table" w:customStyle="1" w:styleId="106">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Layout w:type="fixed"/>
      <w:tblCellMar>
        <w:top w:w="0" w:type="dxa"/>
        <w:left w:w="0" w:type="dxa"/>
        <w:bottom w:w="0" w:type="dxa"/>
        <w:right w:w="0" w:type="dxa"/>
      </w:tblCellMar>
    </w:tblPr>
  </w:style>
  <w:style w:type="table" w:customStyle="1" w:styleId="107">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Layout w:type="fixed"/>
      <w:tblCellMar>
        <w:top w:w="0" w:type="dxa"/>
        <w:left w:w="0" w:type="dxa"/>
        <w:bottom w:w="0" w:type="dxa"/>
        <w:right w:w="0" w:type="dxa"/>
      </w:tblCellMar>
    </w:tblPr>
  </w:style>
  <w:style w:type="table" w:customStyle="1" w:styleId="108">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Layout w:type="fixed"/>
      <w:tblCellMar>
        <w:top w:w="0" w:type="dxa"/>
        <w:left w:w="0" w:type="dxa"/>
        <w:bottom w:w="0" w:type="dxa"/>
        <w:right w:w="0" w:type="dxa"/>
      </w:tblCellMar>
    </w:tblPr>
  </w:style>
  <w:style w:type="table" w:customStyle="1" w:styleId="109">
    <w:name w:val="Grid Table 2"/>
    <w:qFormat/>
    <w:uiPriority w:val="99"/>
    <w:tblPr>
      <w:tblBorders>
        <w:bottom w:val="single" w:color="6A6A6A" w:sz="4" w:space="0"/>
        <w:insideH w:val="single" w:color="6A6A6A" w:sz="4" w:space="0"/>
        <w:insideV w:val="single" w:color="6A6A6A" w:sz="4" w:space="0"/>
      </w:tblBorders>
      <w:tblLayout w:type="fixed"/>
      <w:tblCellMar>
        <w:top w:w="0" w:type="dxa"/>
        <w:left w:w="0" w:type="dxa"/>
        <w:bottom w:w="0" w:type="dxa"/>
        <w:right w:w="0" w:type="dxa"/>
      </w:tblCellMar>
    </w:tblPr>
  </w:style>
  <w:style w:type="table" w:customStyle="1" w:styleId="110">
    <w:name w:val="Grid Table 2 - Accent 1"/>
    <w:qFormat/>
    <w:uiPriority w:val="99"/>
    <w:tblPr>
      <w:tblBorders>
        <w:bottom w:val="single" w:color="5D8AC2" w:sz="4" w:space="0"/>
        <w:insideH w:val="single" w:color="5D8AC2" w:sz="4" w:space="0"/>
        <w:insideV w:val="single" w:color="5D8AC2" w:sz="4" w:space="0"/>
      </w:tblBorders>
      <w:tblLayout w:type="fixed"/>
      <w:tblCellMar>
        <w:top w:w="0" w:type="dxa"/>
        <w:left w:w="0" w:type="dxa"/>
        <w:bottom w:w="0" w:type="dxa"/>
        <w:right w:w="0" w:type="dxa"/>
      </w:tblCellMar>
    </w:tblPr>
  </w:style>
  <w:style w:type="table" w:customStyle="1" w:styleId="111">
    <w:name w:val="Grid Table 2 - Accent 2"/>
    <w:qFormat/>
    <w:uiPriority w:val="99"/>
    <w:tblPr>
      <w:tblBorders>
        <w:bottom w:val="single" w:color="D99695" w:sz="4" w:space="0"/>
        <w:insideH w:val="single" w:color="D99695" w:sz="4" w:space="0"/>
        <w:insideV w:val="single" w:color="D99695" w:sz="4" w:space="0"/>
      </w:tblBorders>
      <w:tblLayout w:type="fixed"/>
      <w:tblCellMar>
        <w:top w:w="0" w:type="dxa"/>
        <w:left w:w="0" w:type="dxa"/>
        <w:bottom w:w="0" w:type="dxa"/>
        <w:right w:w="0" w:type="dxa"/>
      </w:tblCellMar>
    </w:tblPr>
  </w:style>
  <w:style w:type="table" w:customStyle="1" w:styleId="112">
    <w:name w:val="Grid Table 2 - Accent 3"/>
    <w:qFormat/>
    <w:uiPriority w:val="99"/>
    <w:tblPr>
      <w:tblBorders>
        <w:bottom w:val="single" w:color="9ABB59" w:sz="4" w:space="0"/>
        <w:insideH w:val="single" w:color="9ABB59" w:sz="4" w:space="0"/>
        <w:insideV w:val="single" w:color="9ABB59" w:sz="4" w:space="0"/>
      </w:tblBorders>
      <w:tblLayout w:type="fixed"/>
      <w:tblCellMar>
        <w:top w:w="0" w:type="dxa"/>
        <w:left w:w="0" w:type="dxa"/>
        <w:bottom w:w="0" w:type="dxa"/>
        <w:right w:w="0" w:type="dxa"/>
      </w:tblCellMar>
    </w:tblPr>
  </w:style>
  <w:style w:type="table" w:customStyle="1" w:styleId="113">
    <w:name w:val="Grid Table 2 - Accent 4"/>
    <w:qFormat/>
    <w:uiPriority w:val="99"/>
    <w:tblPr>
      <w:tblBorders>
        <w:bottom w:val="single" w:color="B2A1C6" w:sz="4" w:space="0"/>
        <w:insideH w:val="single" w:color="B2A1C6" w:sz="4" w:space="0"/>
        <w:insideV w:val="single" w:color="B2A1C6" w:sz="4" w:space="0"/>
      </w:tblBorders>
      <w:tblLayout w:type="fixed"/>
      <w:tblCellMar>
        <w:top w:w="0" w:type="dxa"/>
        <w:left w:w="0" w:type="dxa"/>
        <w:bottom w:w="0" w:type="dxa"/>
        <w:right w:w="0" w:type="dxa"/>
      </w:tblCellMar>
    </w:tblPr>
  </w:style>
  <w:style w:type="table" w:customStyle="1" w:styleId="114">
    <w:name w:val="Grid Table 2 - Accent 5"/>
    <w:qFormat/>
    <w:uiPriority w:val="99"/>
    <w:tblPr>
      <w:tblBorders>
        <w:bottom w:val="single" w:color="4BACC6" w:sz="4" w:space="0"/>
        <w:insideH w:val="single" w:color="4BACC6" w:sz="4" w:space="0"/>
        <w:insideV w:val="single" w:color="4BACC6" w:sz="4" w:space="0"/>
      </w:tblBorders>
      <w:tblLayout w:type="fixed"/>
      <w:tblCellMar>
        <w:top w:w="0" w:type="dxa"/>
        <w:left w:w="0" w:type="dxa"/>
        <w:bottom w:w="0" w:type="dxa"/>
        <w:right w:w="0" w:type="dxa"/>
      </w:tblCellMar>
    </w:tblPr>
  </w:style>
  <w:style w:type="table" w:customStyle="1" w:styleId="115">
    <w:name w:val="Grid Table 2 - Accent 6"/>
    <w:qFormat/>
    <w:uiPriority w:val="99"/>
    <w:tblPr>
      <w:tblBorders>
        <w:bottom w:val="single" w:color="F79646" w:sz="4" w:space="0"/>
        <w:insideH w:val="single" w:color="F79646" w:sz="4" w:space="0"/>
        <w:insideV w:val="single" w:color="F79646" w:sz="4" w:space="0"/>
      </w:tblBorders>
      <w:tblLayout w:type="fixed"/>
      <w:tblCellMar>
        <w:top w:w="0" w:type="dxa"/>
        <w:left w:w="0" w:type="dxa"/>
        <w:bottom w:w="0" w:type="dxa"/>
        <w:right w:w="0" w:type="dxa"/>
      </w:tblCellMar>
    </w:tblPr>
  </w:style>
  <w:style w:type="table" w:customStyle="1" w:styleId="116">
    <w:name w:val="Grid Table 3"/>
    <w:qFormat/>
    <w:uiPriority w:val="99"/>
    <w:tblPr>
      <w:tblBorders>
        <w:bottom w:val="single" w:color="6A6A6A" w:sz="4" w:space="0"/>
        <w:insideH w:val="single" w:color="6A6A6A" w:sz="4" w:space="0"/>
        <w:insideV w:val="single" w:color="6A6A6A" w:sz="4" w:space="0"/>
      </w:tblBorders>
      <w:tblLayout w:type="fixed"/>
      <w:tblCellMar>
        <w:top w:w="0" w:type="dxa"/>
        <w:left w:w="0" w:type="dxa"/>
        <w:bottom w:w="0" w:type="dxa"/>
        <w:right w:w="0" w:type="dxa"/>
      </w:tblCellMar>
    </w:tblPr>
  </w:style>
  <w:style w:type="table" w:customStyle="1" w:styleId="117">
    <w:name w:val="Grid Table 3 - Accent 1"/>
    <w:qFormat/>
    <w:uiPriority w:val="99"/>
    <w:tblPr>
      <w:tblBorders>
        <w:bottom w:val="single" w:color="5D8AC2" w:sz="4" w:space="0"/>
        <w:insideH w:val="single" w:color="5D8AC2" w:sz="4" w:space="0"/>
        <w:insideV w:val="single" w:color="5D8AC2" w:sz="4" w:space="0"/>
      </w:tblBorders>
      <w:tblLayout w:type="fixed"/>
      <w:tblCellMar>
        <w:top w:w="0" w:type="dxa"/>
        <w:left w:w="0" w:type="dxa"/>
        <w:bottom w:w="0" w:type="dxa"/>
        <w:right w:w="0" w:type="dxa"/>
      </w:tblCellMar>
    </w:tblPr>
  </w:style>
  <w:style w:type="table" w:customStyle="1" w:styleId="118">
    <w:name w:val="Grid Table 3 - Accent 2"/>
    <w:qFormat/>
    <w:uiPriority w:val="99"/>
    <w:tblPr>
      <w:tblBorders>
        <w:bottom w:val="single" w:color="D99695" w:sz="4" w:space="0"/>
        <w:insideH w:val="single" w:color="D99695" w:sz="4" w:space="0"/>
        <w:insideV w:val="single" w:color="D99695" w:sz="4" w:space="0"/>
      </w:tblBorders>
      <w:tblLayout w:type="fixed"/>
      <w:tblCellMar>
        <w:top w:w="0" w:type="dxa"/>
        <w:left w:w="0" w:type="dxa"/>
        <w:bottom w:w="0" w:type="dxa"/>
        <w:right w:w="0" w:type="dxa"/>
      </w:tblCellMar>
    </w:tblPr>
  </w:style>
  <w:style w:type="table" w:customStyle="1" w:styleId="119">
    <w:name w:val="Grid Table 3 - Accent 3"/>
    <w:qFormat/>
    <w:uiPriority w:val="99"/>
    <w:tblPr>
      <w:tblBorders>
        <w:bottom w:val="single" w:color="9ABB59" w:sz="4" w:space="0"/>
        <w:insideH w:val="single" w:color="9ABB59" w:sz="4" w:space="0"/>
        <w:insideV w:val="single" w:color="9ABB59" w:sz="4" w:space="0"/>
      </w:tblBorders>
      <w:tblLayout w:type="fixed"/>
      <w:tblCellMar>
        <w:top w:w="0" w:type="dxa"/>
        <w:left w:w="0" w:type="dxa"/>
        <w:bottom w:w="0" w:type="dxa"/>
        <w:right w:w="0" w:type="dxa"/>
      </w:tblCellMar>
    </w:tblPr>
  </w:style>
  <w:style w:type="table" w:customStyle="1" w:styleId="120">
    <w:name w:val="Grid Table 3 - Accent 4"/>
    <w:qFormat/>
    <w:uiPriority w:val="99"/>
    <w:tblPr>
      <w:tblBorders>
        <w:bottom w:val="single" w:color="B2A1C6" w:sz="4" w:space="0"/>
        <w:insideH w:val="single" w:color="B2A1C6" w:sz="4" w:space="0"/>
        <w:insideV w:val="single" w:color="B2A1C6" w:sz="4" w:space="0"/>
      </w:tblBorders>
      <w:tblLayout w:type="fixed"/>
      <w:tblCellMar>
        <w:top w:w="0" w:type="dxa"/>
        <w:left w:w="0" w:type="dxa"/>
        <w:bottom w:w="0" w:type="dxa"/>
        <w:right w:w="0" w:type="dxa"/>
      </w:tblCellMar>
    </w:tblPr>
  </w:style>
  <w:style w:type="table" w:customStyle="1" w:styleId="121">
    <w:name w:val="Grid Table 3 - Accent 5"/>
    <w:qFormat/>
    <w:uiPriority w:val="99"/>
    <w:tblPr>
      <w:tblBorders>
        <w:bottom w:val="single" w:color="4BACC6" w:sz="4" w:space="0"/>
        <w:insideH w:val="single" w:color="4BACC6" w:sz="4" w:space="0"/>
        <w:insideV w:val="single" w:color="4BACC6" w:sz="4" w:space="0"/>
      </w:tblBorders>
      <w:tblLayout w:type="fixed"/>
      <w:tblCellMar>
        <w:top w:w="0" w:type="dxa"/>
        <w:left w:w="0" w:type="dxa"/>
        <w:bottom w:w="0" w:type="dxa"/>
        <w:right w:w="0" w:type="dxa"/>
      </w:tblCellMar>
    </w:tblPr>
  </w:style>
  <w:style w:type="table" w:customStyle="1" w:styleId="122">
    <w:name w:val="Grid Table 3 - Accent 6"/>
    <w:qFormat/>
    <w:uiPriority w:val="99"/>
    <w:tblPr>
      <w:tblBorders>
        <w:bottom w:val="single" w:color="F79646" w:sz="4" w:space="0"/>
        <w:insideH w:val="single" w:color="F79646" w:sz="4" w:space="0"/>
        <w:insideV w:val="single" w:color="F79646" w:sz="4" w:space="0"/>
      </w:tblBorders>
      <w:tblLayout w:type="fixed"/>
      <w:tblCellMar>
        <w:top w:w="0" w:type="dxa"/>
        <w:left w:w="0" w:type="dxa"/>
        <w:bottom w:w="0" w:type="dxa"/>
        <w:right w:w="0" w:type="dxa"/>
      </w:tblCellMar>
    </w:tblPr>
  </w:style>
  <w:style w:type="table" w:customStyle="1" w:styleId="123">
    <w:name w:val="Grid Table 4"/>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Layout w:type="fixed"/>
      <w:tblCellMar>
        <w:top w:w="0" w:type="dxa"/>
        <w:left w:w="0" w:type="dxa"/>
        <w:bottom w:w="0" w:type="dxa"/>
        <w:right w:w="0" w:type="dxa"/>
      </w:tblCellMar>
    </w:tblPr>
  </w:style>
  <w:style w:type="table" w:customStyle="1" w:styleId="124">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Layout w:type="fixed"/>
      <w:tblCellMar>
        <w:top w:w="0" w:type="dxa"/>
        <w:left w:w="0" w:type="dxa"/>
        <w:bottom w:w="0" w:type="dxa"/>
        <w:right w:w="0" w:type="dxa"/>
      </w:tblCellMar>
    </w:tblPr>
  </w:style>
  <w:style w:type="table" w:customStyle="1" w:styleId="125">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Layout w:type="fixed"/>
      <w:tblCellMar>
        <w:top w:w="0" w:type="dxa"/>
        <w:left w:w="0" w:type="dxa"/>
        <w:bottom w:w="0" w:type="dxa"/>
        <w:right w:w="0" w:type="dxa"/>
      </w:tblCellMar>
    </w:tblPr>
  </w:style>
  <w:style w:type="table" w:customStyle="1" w:styleId="126">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Layout w:type="fixed"/>
      <w:tblCellMar>
        <w:top w:w="0" w:type="dxa"/>
        <w:left w:w="0" w:type="dxa"/>
        <w:bottom w:w="0" w:type="dxa"/>
        <w:right w:w="0" w:type="dxa"/>
      </w:tblCellMar>
    </w:tblPr>
  </w:style>
  <w:style w:type="table" w:customStyle="1" w:styleId="127">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Layout w:type="fixed"/>
      <w:tblCellMar>
        <w:top w:w="0" w:type="dxa"/>
        <w:left w:w="0" w:type="dxa"/>
        <w:bottom w:w="0" w:type="dxa"/>
        <w:right w:w="0" w:type="dxa"/>
      </w:tblCellMar>
    </w:tblPr>
  </w:style>
  <w:style w:type="table" w:customStyle="1" w:styleId="128">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Layout w:type="fixed"/>
      <w:tblCellMar>
        <w:top w:w="0" w:type="dxa"/>
        <w:left w:w="0" w:type="dxa"/>
        <w:bottom w:w="0" w:type="dxa"/>
        <w:right w:w="0" w:type="dxa"/>
      </w:tblCellMar>
    </w:tblPr>
  </w:style>
  <w:style w:type="table" w:customStyle="1" w:styleId="129">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Layout w:type="fixed"/>
      <w:tblCellMar>
        <w:top w:w="0" w:type="dxa"/>
        <w:left w:w="0" w:type="dxa"/>
        <w:bottom w:w="0" w:type="dxa"/>
        <w:right w:w="0" w:type="dxa"/>
      </w:tblCellMar>
    </w:tblPr>
  </w:style>
  <w:style w:type="table" w:customStyle="1" w:styleId="130">
    <w:name w:val="Grid Table 5 Dark"/>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style>
  <w:style w:type="table" w:customStyle="1" w:styleId="131">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style>
  <w:style w:type="table" w:customStyle="1" w:styleId="132">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style>
  <w:style w:type="table" w:customStyle="1" w:styleId="133">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style>
  <w:style w:type="table" w:customStyle="1" w:styleId="134">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style>
  <w:style w:type="table" w:customStyle="1" w:styleId="135">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style>
  <w:style w:type="table" w:customStyle="1" w:styleId="136">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style>
  <w:style w:type="table" w:customStyle="1" w:styleId="137">
    <w:name w:val="Grid Table 6 Colorful"/>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ayout w:type="fixed"/>
      <w:tblCellMar>
        <w:top w:w="0" w:type="dxa"/>
        <w:left w:w="0" w:type="dxa"/>
        <w:bottom w:w="0" w:type="dxa"/>
        <w:right w:w="0" w:type="dxa"/>
      </w:tblCellMar>
    </w:tblPr>
  </w:style>
  <w:style w:type="table" w:customStyle="1" w:styleId="138">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Layout w:type="fixed"/>
      <w:tblCellMar>
        <w:top w:w="0" w:type="dxa"/>
        <w:left w:w="0" w:type="dxa"/>
        <w:bottom w:w="0" w:type="dxa"/>
        <w:right w:w="0" w:type="dxa"/>
      </w:tblCellMar>
    </w:tblPr>
  </w:style>
  <w:style w:type="table" w:customStyle="1" w:styleId="139">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Layout w:type="fixed"/>
      <w:tblCellMar>
        <w:top w:w="0" w:type="dxa"/>
        <w:left w:w="0" w:type="dxa"/>
        <w:bottom w:w="0" w:type="dxa"/>
        <w:right w:w="0" w:type="dxa"/>
      </w:tblCellMar>
    </w:tblPr>
  </w:style>
  <w:style w:type="table" w:customStyle="1" w:styleId="140">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Layout w:type="fixed"/>
      <w:tblCellMar>
        <w:top w:w="0" w:type="dxa"/>
        <w:left w:w="0" w:type="dxa"/>
        <w:bottom w:w="0" w:type="dxa"/>
        <w:right w:w="0" w:type="dxa"/>
      </w:tblCellMar>
    </w:tblPr>
  </w:style>
  <w:style w:type="table" w:customStyle="1" w:styleId="141">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Layout w:type="fixed"/>
      <w:tblCellMar>
        <w:top w:w="0" w:type="dxa"/>
        <w:left w:w="0" w:type="dxa"/>
        <w:bottom w:w="0" w:type="dxa"/>
        <w:right w:w="0" w:type="dxa"/>
      </w:tblCellMar>
    </w:tblPr>
  </w:style>
  <w:style w:type="table" w:customStyle="1" w:styleId="142">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Layout w:type="fixed"/>
      <w:tblCellMar>
        <w:top w:w="0" w:type="dxa"/>
        <w:left w:w="0" w:type="dxa"/>
        <w:bottom w:w="0" w:type="dxa"/>
        <w:right w:w="0" w:type="dxa"/>
      </w:tblCellMar>
    </w:tblPr>
  </w:style>
  <w:style w:type="table" w:customStyle="1" w:styleId="143">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Layout w:type="fixed"/>
      <w:tblCellMar>
        <w:top w:w="0" w:type="dxa"/>
        <w:left w:w="0" w:type="dxa"/>
        <w:bottom w:w="0" w:type="dxa"/>
        <w:right w:w="0" w:type="dxa"/>
      </w:tblCellMar>
    </w:tblPr>
  </w:style>
  <w:style w:type="table" w:customStyle="1" w:styleId="144">
    <w:name w:val="Grid Table 7 Colorful"/>
    <w:qFormat/>
    <w:uiPriority w:val="99"/>
    <w:tblPr>
      <w:tblBorders>
        <w:bottom w:val="single" w:color="7F7F7F" w:sz="4" w:space="0"/>
        <w:right w:val="single" w:color="7F7F7F" w:sz="4" w:space="0"/>
        <w:insideH w:val="single" w:color="7F7F7F" w:sz="4" w:space="0"/>
        <w:insideV w:val="single" w:color="7F7F7F" w:sz="4" w:space="0"/>
      </w:tblBorders>
      <w:tblLayout w:type="fixed"/>
      <w:tblCellMar>
        <w:top w:w="0" w:type="dxa"/>
        <w:left w:w="0" w:type="dxa"/>
        <w:bottom w:w="0" w:type="dxa"/>
        <w:right w:w="0" w:type="dxa"/>
      </w:tblCellMar>
    </w:tblPr>
  </w:style>
  <w:style w:type="table" w:customStyle="1" w:styleId="145">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Layout w:type="fixed"/>
      <w:tblCellMar>
        <w:top w:w="0" w:type="dxa"/>
        <w:left w:w="0" w:type="dxa"/>
        <w:bottom w:w="0" w:type="dxa"/>
        <w:right w:w="0" w:type="dxa"/>
      </w:tblCellMar>
    </w:tblPr>
  </w:style>
  <w:style w:type="table" w:customStyle="1" w:styleId="146">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Layout w:type="fixed"/>
      <w:tblCellMar>
        <w:top w:w="0" w:type="dxa"/>
        <w:left w:w="0" w:type="dxa"/>
        <w:bottom w:w="0" w:type="dxa"/>
        <w:right w:w="0" w:type="dxa"/>
      </w:tblCellMar>
    </w:tblPr>
  </w:style>
  <w:style w:type="table" w:customStyle="1" w:styleId="147">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Layout w:type="fixed"/>
      <w:tblCellMar>
        <w:top w:w="0" w:type="dxa"/>
        <w:left w:w="0" w:type="dxa"/>
        <w:bottom w:w="0" w:type="dxa"/>
        <w:right w:w="0" w:type="dxa"/>
      </w:tblCellMar>
    </w:tblPr>
  </w:style>
  <w:style w:type="table" w:customStyle="1" w:styleId="148">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Layout w:type="fixed"/>
      <w:tblCellMar>
        <w:top w:w="0" w:type="dxa"/>
        <w:left w:w="0" w:type="dxa"/>
        <w:bottom w:w="0" w:type="dxa"/>
        <w:right w:w="0" w:type="dxa"/>
      </w:tblCellMar>
    </w:tblPr>
  </w:style>
  <w:style w:type="table" w:customStyle="1" w:styleId="149">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Layout w:type="fixed"/>
      <w:tblCellMar>
        <w:top w:w="0" w:type="dxa"/>
        <w:left w:w="0" w:type="dxa"/>
        <w:bottom w:w="0" w:type="dxa"/>
        <w:right w:w="0" w:type="dxa"/>
      </w:tblCellMar>
    </w:tblPr>
  </w:style>
  <w:style w:type="table" w:customStyle="1" w:styleId="150">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Layout w:type="fixed"/>
      <w:tblCellMar>
        <w:top w:w="0" w:type="dxa"/>
        <w:left w:w="0" w:type="dxa"/>
        <w:bottom w:w="0" w:type="dxa"/>
        <w:right w:w="0" w:type="dxa"/>
      </w:tblCellMar>
    </w:tblPr>
  </w:style>
  <w:style w:type="table" w:customStyle="1" w:styleId="151">
    <w:name w:val="List Table 1 Light"/>
    <w:qFormat/>
    <w:uiPriority w:val="99"/>
    <w:tblPr>
      <w:tblLayout w:type="fixed"/>
      <w:tblCellMar>
        <w:top w:w="0" w:type="dxa"/>
        <w:left w:w="0" w:type="dxa"/>
        <w:bottom w:w="0" w:type="dxa"/>
        <w:right w:w="0" w:type="dxa"/>
      </w:tblCellMar>
    </w:tblPr>
  </w:style>
  <w:style w:type="table" w:customStyle="1" w:styleId="152">
    <w:name w:val="List Table 1 Light - Accent 1"/>
    <w:qFormat/>
    <w:uiPriority w:val="99"/>
    <w:tblPr>
      <w:tblLayout w:type="fixed"/>
      <w:tblCellMar>
        <w:top w:w="0" w:type="dxa"/>
        <w:left w:w="0" w:type="dxa"/>
        <w:bottom w:w="0" w:type="dxa"/>
        <w:right w:w="0" w:type="dxa"/>
      </w:tblCellMar>
    </w:tblPr>
  </w:style>
  <w:style w:type="table" w:customStyle="1" w:styleId="153">
    <w:name w:val="List Table 1 Light - Accent 2"/>
    <w:qFormat/>
    <w:uiPriority w:val="99"/>
    <w:tblPr>
      <w:tblLayout w:type="fixed"/>
      <w:tblCellMar>
        <w:top w:w="0" w:type="dxa"/>
        <w:left w:w="0" w:type="dxa"/>
        <w:bottom w:w="0" w:type="dxa"/>
        <w:right w:w="0" w:type="dxa"/>
      </w:tblCellMar>
    </w:tblPr>
  </w:style>
  <w:style w:type="table" w:customStyle="1" w:styleId="154">
    <w:name w:val="List Table 1 Light - Accent 3"/>
    <w:qFormat/>
    <w:uiPriority w:val="99"/>
    <w:tblPr>
      <w:tblLayout w:type="fixed"/>
      <w:tblCellMar>
        <w:top w:w="0" w:type="dxa"/>
        <w:left w:w="0" w:type="dxa"/>
        <w:bottom w:w="0" w:type="dxa"/>
        <w:right w:w="0" w:type="dxa"/>
      </w:tblCellMar>
    </w:tblPr>
  </w:style>
  <w:style w:type="table" w:customStyle="1" w:styleId="155">
    <w:name w:val="List Table 1 Light - Accent 4"/>
    <w:qFormat/>
    <w:uiPriority w:val="99"/>
    <w:tblPr>
      <w:tblLayout w:type="fixed"/>
      <w:tblCellMar>
        <w:top w:w="0" w:type="dxa"/>
        <w:left w:w="0" w:type="dxa"/>
        <w:bottom w:w="0" w:type="dxa"/>
        <w:right w:w="0" w:type="dxa"/>
      </w:tblCellMar>
    </w:tblPr>
  </w:style>
  <w:style w:type="table" w:customStyle="1" w:styleId="156">
    <w:name w:val="List Table 1 Light - Accent 5"/>
    <w:qFormat/>
    <w:uiPriority w:val="99"/>
    <w:tblPr>
      <w:tblLayout w:type="fixed"/>
      <w:tblCellMar>
        <w:top w:w="0" w:type="dxa"/>
        <w:left w:w="0" w:type="dxa"/>
        <w:bottom w:w="0" w:type="dxa"/>
        <w:right w:w="0" w:type="dxa"/>
      </w:tblCellMar>
    </w:tblPr>
  </w:style>
  <w:style w:type="table" w:customStyle="1" w:styleId="157">
    <w:name w:val="List Table 1 Light - Accent 6"/>
    <w:qFormat/>
    <w:uiPriority w:val="99"/>
    <w:tblPr>
      <w:tblLayout w:type="fixed"/>
      <w:tblCellMar>
        <w:top w:w="0" w:type="dxa"/>
        <w:left w:w="0" w:type="dxa"/>
        <w:bottom w:w="0" w:type="dxa"/>
        <w:right w:w="0" w:type="dxa"/>
      </w:tblCellMar>
    </w:tblPr>
  </w:style>
  <w:style w:type="table" w:customStyle="1" w:styleId="158">
    <w:name w:val="List Table 2"/>
    <w:qFormat/>
    <w:uiPriority w:val="99"/>
    <w:tblPr>
      <w:tblBorders>
        <w:top w:val="single" w:color="6F6F6F" w:sz="4" w:space="0"/>
        <w:bottom w:val="single" w:color="6F6F6F" w:sz="4" w:space="0"/>
        <w:insideH w:val="single" w:color="6F6F6F" w:sz="4" w:space="0"/>
      </w:tblBorders>
      <w:tblLayout w:type="fixed"/>
      <w:tblCellMar>
        <w:top w:w="0" w:type="dxa"/>
        <w:left w:w="0" w:type="dxa"/>
        <w:bottom w:w="0" w:type="dxa"/>
        <w:right w:w="0" w:type="dxa"/>
      </w:tblCellMar>
    </w:tblPr>
  </w:style>
  <w:style w:type="table" w:customStyle="1" w:styleId="159">
    <w:name w:val="List Table 2 - Accent 1"/>
    <w:qFormat/>
    <w:uiPriority w:val="99"/>
    <w:tblPr>
      <w:tblBorders>
        <w:top w:val="single" w:color="9BB7D9" w:sz="4" w:space="0"/>
        <w:bottom w:val="single" w:color="9BB7D9" w:sz="4" w:space="0"/>
        <w:insideH w:val="single" w:color="9BB7D9" w:sz="4" w:space="0"/>
      </w:tblBorders>
      <w:tblLayout w:type="fixed"/>
      <w:tblCellMar>
        <w:top w:w="0" w:type="dxa"/>
        <w:left w:w="0" w:type="dxa"/>
        <w:bottom w:w="0" w:type="dxa"/>
        <w:right w:w="0" w:type="dxa"/>
      </w:tblCellMar>
    </w:tblPr>
  </w:style>
  <w:style w:type="table" w:customStyle="1" w:styleId="160">
    <w:name w:val="List Table 2 - Accent 2"/>
    <w:qFormat/>
    <w:uiPriority w:val="99"/>
    <w:tblPr>
      <w:tblBorders>
        <w:top w:val="single" w:color="DB9B9A" w:sz="4" w:space="0"/>
        <w:bottom w:val="single" w:color="DB9B9A" w:sz="4" w:space="0"/>
        <w:insideH w:val="single" w:color="DB9B9A" w:sz="4" w:space="0"/>
      </w:tblBorders>
      <w:tblLayout w:type="fixed"/>
      <w:tblCellMar>
        <w:top w:w="0" w:type="dxa"/>
        <w:left w:w="0" w:type="dxa"/>
        <w:bottom w:w="0" w:type="dxa"/>
        <w:right w:w="0" w:type="dxa"/>
      </w:tblCellMar>
    </w:tblPr>
  </w:style>
  <w:style w:type="table" w:customStyle="1" w:styleId="161">
    <w:name w:val="List Table 2 - Accent 3"/>
    <w:qFormat/>
    <w:uiPriority w:val="99"/>
    <w:tblPr>
      <w:tblBorders>
        <w:top w:val="single" w:color="C6D8A1" w:sz="4" w:space="0"/>
        <w:bottom w:val="single" w:color="C6D8A1" w:sz="4" w:space="0"/>
        <w:insideH w:val="single" w:color="C6D8A1" w:sz="4" w:space="0"/>
      </w:tblBorders>
      <w:tblLayout w:type="fixed"/>
      <w:tblCellMar>
        <w:top w:w="0" w:type="dxa"/>
        <w:left w:w="0" w:type="dxa"/>
        <w:bottom w:w="0" w:type="dxa"/>
        <w:right w:w="0" w:type="dxa"/>
      </w:tblCellMar>
    </w:tblPr>
  </w:style>
  <w:style w:type="table" w:customStyle="1" w:styleId="162">
    <w:name w:val="List Table 2 - Accent 4"/>
    <w:qFormat/>
    <w:uiPriority w:val="99"/>
    <w:tblPr>
      <w:tblBorders>
        <w:top w:val="single" w:color="B7A7CA" w:sz="4" w:space="0"/>
        <w:bottom w:val="single" w:color="B7A7CA" w:sz="4" w:space="0"/>
        <w:insideH w:val="single" w:color="B7A7CA" w:sz="4" w:space="0"/>
      </w:tblBorders>
      <w:tblLayout w:type="fixed"/>
      <w:tblCellMar>
        <w:top w:w="0" w:type="dxa"/>
        <w:left w:w="0" w:type="dxa"/>
        <w:bottom w:w="0" w:type="dxa"/>
        <w:right w:w="0" w:type="dxa"/>
      </w:tblCellMar>
    </w:tblPr>
  </w:style>
  <w:style w:type="table" w:customStyle="1" w:styleId="163">
    <w:name w:val="List Table 2 - Accent 5"/>
    <w:qFormat/>
    <w:uiPriority w:val="99"/>
    <w:tblPr>
      <w:tblBorders>
        <w:top w:val="single" w:color="99D0DE" w:sz="4" w:space="0"/>
        <w:bottom w:val="single" w:color="99D0DE" w:sz="4" w:space="0"/>
        <w:insideH w:val="single" w:color="99D0DE" w:sz="4" w:space="0"/>
      </w:tblBorders>
      <w:tblLayout w:type="fixed"/>
      <w:tblCellMar>
        <w:top w:w="0" w:type="dxa"/>
        <w:left w:w="0" w:type="dxa"/>
        <w:bottom w:w="0" w:type="dxa"/>
        <w:right w:w="0" w:type="dxa"/>
      </w:tblCellMar>
    </w:tblPr>
  </w:style>
  <w:style w:type="table" w:customStyle="1" w:styleId="164">
    <w:name w:val="List Table 2 - Accent 6"/>
    <w:qFormat/>
    <w:uiPriority w:val="99"/>
    <w:tblPr>
      <w:tblBorders>
        <w:top w:val="single" w:color="FAC396" w:sz="4" w:space="0"/>
        <w:bottom w:val="single" w:color="FAC396" w:sz="4" w:space="0"/>
        <w:insideH w:val="single" w:color="FAC396" w:sz="4" w:space="0"/>
      </w:tblBorders>
      <w:tblLayout w:type="fixed"/>
      <w:tblCellMar>
        <w:top w:w="0" w:type="dxa"/>
        <w:left w:w="0" w:type="dxa"/>
        <w:bottom w:w="0" w:type="dxa"/>
        <w:right w:w="0" w:type="dxa"/>
      </w:tblCellMar>
    </w:tblPr>
  </w:style>
  <w:style w:type="table" w:customStyle="1" w:styleId="165">
    <w:name w:val="List Table 3"/>
    <w:qFormat/>
    <w:uiPriority w:val="99"/>
    <w:tblPr>
      <w:tblBorders>
        <w:top w:val="single" w:color="000000" w:sz="4" w:space="0"/>
        <w:left w:val="single" w:color="000000" w:sz="4" w:space="0"/>
        <w:bottom w:val="single" w:color="000000" w:sz="4" w:space="0"/>
        <w:right w:val="single" w:color="000000" w:sz="4" w:space="0"/>
      </w:tblBorders>
      <w:tblLayout w:type="fixed"/>
      <w:tblCellMar>
        <w:top w:w="0" w:type="dxa"/>
        <w:left w:w="0" w:type="dxa"/>
        <w:bottom w:w="0" w:type="dxa"/>
        <w:right w:w="0" w:type="dxa"/>
      </w:tblCellMar>
    </w:tblPr>
  </w:style>
  <w:style w:type="table" w:customStyle="1" w:styleId="166">
    <w:name w:val="List Table 3 - Accent 1"/>
    <w:qFormat/>
    <w:uiPriority w:val="99"/>
    <w:tblPr>
      <w:tblBorders>
        <w:top w:val="single" w:color="4F81BD" w:sz="4" w:space="0"/>
        <w:left w:val="single" w:color="4F81BD" w:sz="4" w:space="0"/>
        <w:bottom w:val="single" w:color="4F81BD" w:sz="4" w:space="0"/>
        <w:right w:val="single" w:color="4F81BD" w:sz="4" w:space="0"/>
      </w:tblBorders>
      <w:tblLayout w:type="fixed"/>
      <w:tblCellMar>
        <w:top w:w="0" w:type="dxa"/>
        <w:left w:w="0" w:type="dxa"/>
        <w:bottom w:w="0" w:type="dxa"/>
        <w:right w:w="0" w:type="dxa"/>
      </w:tblCellMar>
    </w:tblPr>
  </w:style>
  <w:style w:type="table" w:customStyle="1" w:styleId="167">
    <w:name w:val="List Table 3 - Accent 2"/>
    <w:qFormat/>
    <w:uiPriority w:val="99"/>
    <w:tblPr>
      <w:tblBorders>
        <w:top w:val="single" w:color="D99695" w:sz="4" w:space="0"/>
        <w:left w:val="single" w:color="D99695" w:sz="4" w:space="0"/>
        <w:bottom w:val="single" w:color="D99695" w:sz="4" w:space="0"/>
        <w:right w:val="single" w:color="D99695" w:sz="4" w:space="0"/>
      </w:tblBorders>
      <w:tblLayout w:type="fixed"/>
      <w:tblCellMar>
        <w:top w:w="0" w:type="dxa"/>
        <w:left w:w="0" w:type="dxa"/>
        <w:bottom w:w="0" w:type="dxa"/>
        <w:right w:w="0" w:type="dxa"/>
      </w:tblCellMar>
    </w:tblPr>
  </w:style>
  <w:style w:type="table" w:customStyle="1" w:styleId="168">
    <w:name w:val="List Table 3 - Accent 3"/>
    <w:qFormat/>
    <w:uiPriority w:val="99"/>
    <w:tblPr>
      <w:tblBorders>
        <w:top w:val="single" w:color="C3D69B" w:sz="4" w:space="0"/>
        <w:left w:val="single" w:color="C3D69B" w:sz="4" w:space="0"/>
        <w:bottom w:val="single" w:color="C3D69B" w:sz="4" w:space="0"/>
        <w:right w:val="single" w:color="C3D69B" w:sz="4" w:space="0"/>
      </w:tblBorders>
      <w:tblLayout w:type="fixed"/>
      <w:tblCellMar>
        <w:top w:w="0" w:type="dxa"/>
        <w:left w:w="0" w:type="dxa"/>
        <w:bottom w:w="0" w:type="dxa"/>
        <w:right w:w="0" w:type="dxa"/>
      </w:tblCellMar>
    </w:tblPr>
  </w:style>
  <w:style w:type="table" w:customStyle="1" w:styleId="169">
    <w:name w:val="List Table 3 - Accent 4"/>
    <w:qFormat/>
    <w:uiPriority w:val="99"/>
    <w:tblPr>
      <w:tblBorders>
        <w:top w:val="single" w:color="B2A1C6" w:sz="4" w:space="0"/>
        <w:left w:val="single" w:color="B2A1C6" w:sz="4" w:space="0"/>
        <w:bottom w:val="single" w:color="B2A1C6" w:sz="4" w:space="0"/>
        <w:right w:val="single" w:color="B2A1C6" w:sz="4" w:space="0"/>
      </w:tblBorders>
      <w:tblLayout w:type="fixed"/>
      <w:tblCellMar>
        <w:top w:w="0" w:type="dxa"/>
        <w:left w:w="0" w:type="dxa"/>
        <w:bottom w:w="0" w:type="dxa"/>
        <w:right w:w="0" w:type="dxa"/>
      </w:tblCellMar>
    </w:tblPr>
  </w:style>
  <w:style w:type="table" w:customStyle="1" w:styleId="170">
    <w:name w:val="List Table 3 - Accent 5"/>
    <w:qFormat/>
    <w:uiPriority w:val="99"/>
    <w:tblPr>
      <w:tblBorders>
        <w:top w:val="single" w:color="92CCDC" w:sz="4" w:space="0"/>
        <w:left w:val="single" w:color="92CCDC" w:sz="4" w:space="0"/>
        <w:bottom w:val="single" w:color="92CCDC" w:sz="4" w:space="0"/>
        <w:right w:val="single" w:color="92CCDC" w:sz="4" w:space="0"/>
      </w:tblBorders>
      <w:tblLayout w:type="fixed"/>
      <w:tblCellMar>
        <w:top w:w="0" w:type="dxa"/>
        <w:left w:w="0" w:type="dxa"/>
        <w:bottom w:w="0" w:type="dxa"/>
        <w:right w:w="0" w:type="dxa"/>
      </w:tblCellMar>
    </w:tblPr>
  </w:style>
  <w:style w:type="table" w:customStyle="1" w:styleId="171">
    <w:name w:val="List Table 3 - Accent 6"/>
    <w:qFormat/>
    <w:uiPriority w:val="99"/>
    <w:tblPr>
      <w:tblBorders>
        <w:top w:val="single" w:color="FAC090" w:sz="4" w:space="0"/>
        <w:left w:val="single" w:color="FAC090" w:sz="4" w:space="0"/>
        <w:bottom w:val="single" w:color="FAC090" w:sz="4" w:space="0"/>
        <w:right w:val="single" w:color="FAC090" w:sz="4" w:space="0"/>
      </w:tblBorders>
      <w:tblLayout w:type="fixed"/>
      <w:tblCellMar>
        <w:top w:w="0" w:type="dxa"/>
        <w:left w:w="0" w:type="dxa"/>
        <w:bottom w:w="0" w:type="dxa"/>
        <w:right w:w="0" w:type="dxa"/>
      </w:tblCellMar>
    </w:tblPr>
  </w:style>
  <w:style w:type="table" w:customStyle="1" w:styleId="172">
    <w:name w:val="List Table 4"/>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Layout w:type="fixed"/>
      <w:tblCellMar>
        <w:top w:w="0" w:type="dxa"/>
        <w:left w:w="0" w:type="dxa"/>
        <w:bottom w:w="0" w:type="dxa"/>
        <w:right w:w="0" w:type="dxa"/>
      </w:tblCellMar>
    </w:tblPr>
  </w:style>
  <w:style w:type="table" w:customStyle="1" w:styleId="173">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Layout w:type="fixed"/>
      <w:tblCellMar>
        <w:top w:w="0" w:type="dxa"/>
        <w:left w:w="0" w:type="dxa"/>
        <w:bottom w:w="0" w:type="dxa"/>
        <w:right w:w="0" w:type="dxa"/>
      </w:tblCellMar>
    </w:tblPr>
  </w:style>
  <w:style w:type="table" w:customStyle="1" w:styleId="174">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Layout w:type="fixed"/>
      <w:tblCellMar>
        <w:top w:w="0" w:type="dxa"/>
        <w:left w:w="0" w:type="dxa"/>
        <w:bottom w:w="0" w:type="dxa"/>
        <w:right w:w="0" w:type="dxa"/>
      </w:tblCellMar>
    </w:tblPr>
  </w:style>
  <w:style w:type="table" w:customStyle="1" w:styleId="175">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Layout w:type="fixed"/>
      <w:tblCellMar>
        <w:top w:w="0" w:type="dxa"/>
        <w:left w:w="0" w:type="dxa"/>
        <w:bottom w:w="0" w:type="dxa"/>
        <w:right w:w="0" w:type="dxa"/>
      </w:tblCellMar>
    </w:tblPr>
  </w:style>
  <w:style w:type="table" w:customStyle="1" w:styleId="176">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Layout w:type="fixed"/>
      <w:tblCellMar>
        <w:top w:w="0" w:type="dxa"/>
        <w:left w:w="0" w:type="dxa"/>
        <w:bottom w:w="0" w:type="dxa"/>
        <w:right w:w="0" w:type="dxa"/>
      </w:tblCellMar>
    </w:tblPr>
  </w:style>
  <w:style w:type="table" w:customStyle="1" w:styleId="177">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Layout w:type="fixed"/>
      <w:tblCellMar>
        <w:top w:w="0" w:type="dxa"/>
        <w:left w:w="0" w:type="dxa"/>
        <w:bottom w:w="0" w:type="dxa"/>
        <w:right w:w="0" w:type="dxa"/>
      </w:tblCellMar>
    </w:tblPr>
  </w:style>
  <w:style w:type="table" w:customStyle="1" w:styleId="178">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Layout w:type="fixed"/>
      <w:tblCellMar>
        <w:top w:w="0" w:type="dxa"/>
        <w:left w:w="0" w:type="dxa"/>
        <w:bottom w:w="0" w:type="dxa"/>
        <w:right w:w="0" w:type="dxa"/>
      </w:tblCellMar>
    </w:tblPr>
  </w:style>
  <w:style w:type="table" w:customStyle="1" w:styleId="179">
    <w:name w:val="List Table 5 Dark"/>
    <w:qFormat/>
    <w:uiPriority w:val="99"/>
    <w:tblPr>
      <w:tblBorders>
        <w:top w:val="single" w:color="7F7F7F" w:sz="32" w:space="0"/>
        <w:left w:val="single" w:color="7F7F7F" w:sz="32" w:space="0"/>
        <w:bottom w:val="single" w:color="7F7F7F" w:sz="32" w:space="0"/>
        <w:right w:val="single" w:color="7F7F7F" w:sz="32" w:space="0"/>
      </w:tblBorders>
      <w:tblLayout w:type="fixed"/>
      <w:tblCellMar>
        <w:top w:w="0" w:type="dxa"/>
        <w:left w:w="0" w:type="dxa"/>
        <w:bottom w:w="0" w:type="dxa"/>
        <w:right w:w="0" w:type="dxa"/>
      </w:tblCellMar>
    </w:tblPr>
  </w:style>
  <w:style w:type="table" w:customStyle="1" w:styleId="180">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Layout w:type="fixed"/>
      <w:tblCellMar>
        <w:top w:w="0" w:type="dxa"/>
        <w:left w:w="0" w:type="dxa"/>
        <w:bottom w:w="0" w:type="dxa"/>
        <w:right w:w="0" w:type="dxa"/>
      </w:tblCellMar>
    </w:tblPr>
  </w:style>
  <w:style w:type="table" w:customStyle="1" w:styleId="181">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Layout w:type="fixed"/>
      <w:tblCellMar>
        <w:top w:w="0" w:type="dxa"/>
        <w:left w:w="0" w:type="dxa"/>
        <w:bottom w:w="0" w:type="dxa"/>
        <w:right w:w="0" w:type="dxa"/>
      </w:tblCellMar>
    </w:tblPr>
  </w:style>
  <w:style w:type="table" w:customStyle="1" w:styleId="182">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Layout w:type="fixed"/>
      <w:tblCellMar>
        <w:top w:w="0" w:type="dxa"/>
        <w:left w:w="0" w:type="dxa"/>
        <w:bottom w:w="0" w:type="dxa"/>
        <w:right w:w="0" w:type="dxa"/>
      </w:tblCellMar>
    </w:tblPr>
  </w:style>
  <w:style w:type="table" w:customStyle="1" w:styleId="183">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Layout w:type="fixed"/>
      <w:tblCellMar>
        <w:top w:w="0" w:type="dxa"/>
        <w:left w:w="0" w:type="dxa"/>
        <w:bottom w:w="0" w:type="dxa"/>
        <w:right w:w="0" w:type="dxa"/>
      </w:tblCellMar>
    </w:tblPr>
  </w:style>
  <w:style w:type="table" w:customStyle="1" w:styleId="184">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Layout w:type="fixed"/>
      <w:tblCellMar>
        <w:top w:w="0" w:type="dxa"/>
        <w:left w:w="0" w:type="dxa"/>
        <w:bottom w:w="0" w:type="dxa"/>
        <w:right w:w="0" w:type="dxa"/>
      </w:tblCellMar>
    </w:tblPr>
  </w:style>
  <w:style w:type="table" w:customStyle="1" w:styleId="185">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Layout w:type="fixed"/>
      <w:tblCellMar>
        <w:top w:w="0" w:type="dxa"/>
        <w:left w:w="0" w:type="dxa"/>
        <w:bottom w:w="0" w:type="dxa"/>
        <w:right w:w="0" w:type="dxa"/>
      </w:tblCellMar>
    </w:tblPr>
  </w:style>
  <w:style w:type="table" w:customStyle="1" w:styleId="186">
    <w:name w:val="List Table 6 Colorful"/>
    <w:qFormat/>
    <w:uiPriority w:val="99"/>
    <w:tblPr>
      <w:tblBorders>
        <w:top w:val="single" w:color="7F7F7F" w:sz="4" w:space="0"/>
        <w:bottom w:val="single" w:color="7F7F7F" w:sz="4" w:space="0"/>
      </w:tblBorders>
      <w:tblLayout w:type="fixed"/>
      <w:tblCellMar>
        <w:top w:w="0" w:type="dxa"/>
        <w:left w:w="0" w:type="dxa"/>
        <w:bottom w:w="0" w:type="dxa"/>
        <w:right w:w="0" w:type="dxa"/>
      </w:tblCellMar>
    </w:tblPr>
  </w:style>
  <w:style w:type="table" w:customStyle="1" w:styleId="187">
    <w:name w:val="List Table 6 Colorful - Accent 1"/>
    <w:qFormat/>
    <w:uiPriority w:val="99"/>
    <w:tblPr>
      <w:tblBorders>
        <w:top w:val="single" w:color="4F81BD" w:sz="4" w:space="0"/>
        <w:bottom w:val="single" w:color="4F81BD" w:sz="4" w:space="0"/>
      </w:tblBorders>
      <w:tblLayout w:type="fixed"/>
      <w:tblCellMar>
        <w:top w:w="0" w:type="dxa"/>
        <w:left w:w="0" w:type="dxa"/>
        <w:bottom w:w="0" w:type="dxa"/>
        <w:right w:w="0" w:type="dxa"/>
      </w:tblCellMar>
    </w:tblPr>
  </w:style>
  <w:style w:type="table" w:customStyle="1" w:styleId="188">
    <w:name w:val="List Table 6 Colorful - Accent 2"/>
    <w:qFormat/>
    <w:uiPriority w:val="99"/>
    <w:tblPr>
      <w:tblBorders>
        <w:top w:val="single" w:color="D99695" w:sz="4" w:space="0"/>
        <w:bottom w:val="single" w:color="D99695" w:sz="4" w:space="0"/>
      </w:tblBorders>
      <w:tblLayout w:type="fixed"/>
      <w:tblCellMar>
        <w:top w:w="0" w:type="dxa"/>
        <w:left w:w="0" w:type="dxa"/>
        <w:bottom w:w="0" w:type="dxa"/>
        <w:right w:w="0" w:type="dxa"/>
      </w:tblCellMar>
    </w:tblPr>
  </w:style>
  <w:style w:type="table" w:customStyle="1" w:styleId="189">
    <w:name w:val="List Table 6 Colorful - Accent 3"/>
    <w:qFormat/>
    <w:uiPriority w:val="99"/>
    <w:tblPr>
      <w:tblBorders>
        <w:top w:val="single" w:color="C3D69B" w:sz="4" w:space="0"/>
        <w:bottom w:val="single" w:color="C3D69B" w:sz="4" w:space="0"/>
      </w:tblBorders>
      <w:tblLayout w:type="fixed"/>
      <w:tblCellMar>
        <w:top w:w="0" w:type="dxa"/>
        <w:left w:w="0" w:type="dxa"/>
        <w:bottom w:w="0" w:type="dxa"/>
        <w:right w:w="0" w:type="dxa"/>
      </w:tblCellMar>
    </w:tblPr>
  </w:style>
  <w:style w:type="table" w:customStyle="1" w:styleId="190">
    <w:name w:val="List Table 6 Colorful - Accent 4"/>
    <w:qFormat/>
    <w:uiPriority w:val="99"/>
    <w:tblPr>
      <w:tblBorders>
        <w:top w:val="single" w:color="B2A1C6" w:sz="4" w:space="0"/>
        <w:bottom w:val="single" w:color="B2A1C6" w:sz="4" w:space="0"/>
      </w:tblBorders>
      <w:tblLayout w:type="fixed"/>
      <w:tblCellMar>
        <w:top w:w="0" w:type="dxa"/>
        <w:left w:w="0" w:type="dxa"/>
        <w:bottom w:w="0" w:type="dxa"/>
        <w:right w:w="0" w:type="dxa"/>
      </w:tblCellMar>
    </w:tblPr>
  </w:style>
  <w:style w:type="table" w:customStyle="1" w:styleId="191">
    <w:name w:val="List Table 6 Colorful - Accent 5"/>
    <w:qFormat/>
    <w:uiPriority w:val="99"/>
    <w:tblPr>
      <w:tblBorders>
        <w:top w:val="single" w:color="92CCDC" w:sz="4" w:space="0"/>
        <w:bottom w:val="single" w:color="92CCDC" w:sz="4" w:space="0"/>
      </w:tblBorders>
      <w:tblLayout w:type="fixed"/>
      <w:tblCellMar>
        <w:top w:w="0" w:type="dxa"/>
        <w:left w:w="0" w:type="dxa"/>
        <w:bottom w:w="0" w:type="dxa"/>
        <w:right w:w="0" w:type="dxa"/>
      </w:tblCellMar>
    </w:tblPr>
  </w:style>
  <w:style w:type="table" w:customStyle="1" w:styleId="192">
    <w:name w:val="List Table 6 Colorful - Accent 6"/>
    <w:qFormat/>
    <w:uiPriority w:val="99"/>
    <w:tblPr>
      <w:tblBorders>
        <w:top w:val="single" w:color="FAC090" w:sz="4" w:space="0"/>
        <w:bottom w:val="single" w:color="FAC090" w:sz="4" w:space="0"/>
      </w:tblBorders>
      <w:tblLayout w:type="fixed"/>
      <w:tblCellMar>
        <w:top w:w="0" w:type="dxa"/>
        <w:left w:w="0" w:type="dxa"/>
        <w:bottom w:w="0" w:type="dxa"/>
        <w:right w:w="0" w:type="dxa"/>
      </w:tblCellMar>
    </w:tblPr>
  </w:style>
  <w:style w:type="table" w:customStyle="1" w:styleId="193">
    <w:name w:val="List Table 7 Colorful"/>
    <w:qFormat/>
    <w:uiPriority w:val="99"/>
    <w:tblPr>
      <w:tblBorders>
        <w:right w:val="single" w:color="7F7F7F" w:sz="4" w:space="0"/>
      </w:tblBorders>
      <w:tblLayout w:type="fixed"/>
      <w:tblCellMar>
        <w:top w:w="0" w:type="dxa"/>
        <w:left w:w="0" w:type="dxa"/>
        <w:bottom w:w="0" w:type="dxa"/>
        <w:right w:w="0" w:type="dxa"/>
      </w:tblCellMar>
    </w:tblPr>
  </w:style>
  <w:style w:type="table" w:customStyle="1" w:styleId="194">
    <w:name w:val="List Table 7 Colorful - Accent 1"/>
    <w:qFormat/>
    <w:uiPriority w:val="99"/>
    <w:tblPr>
      <w:tblBorders>
        <w:right w:val="single" w:color="4F81BD" w:sz="4" w:space="0"/>
      </w:tblBorders>
      <w:tblLayout w:type="fixed"/>
      <w:tblCellMar>
        <w:top w:w="0" w:type="dxa"/>
        <w:left w:w="0" w:type="dxa"/>
        <w:bottom w:w="0" w:type="dxa"/>
        <w:right w:w="0" w:type="dxa"/>
      </w:tblCellMar>
    </w:tblPr>
  </w:style>
  <w:style w:type="table" w:customStyle="1" w:styleId="195">
    <w:name w:val="List Table 7 Colorful - Accent 2"/>
    <w:qFormat/>
    <w:uiPriority w:val="99"/>
    <w:tblPr>
      <w:tblBorders>
        <w:right w:val="single" w:color="D99695" w:sz="4" w:space="0"/>
      </w:tblBorders>
      <w:tblLayout w:type="fixed"/>
      <w:tblCellMar>
        <w:top w:w="0" w:type="dxa"/>
        <w:left w:w="0" w:type="dxa"/>
        <w:bottom w:w="0" w:type="dxa"/>
        <w:right w:w="0" w:type="dxa"/>
      </w:tblCellMar>
    </w:tblPr>
  </w:style>
  <w:style w:type="table" w:customStyle="1" w:styleId="196">
    <w:name w:val="List Table 7 Colorful - Accent 3"/>
    <w:qFormat/>
    <w:uiPriority w:val="99"/>
    <w:tblPr>
      <w:tblBorders>
        <w:right w:val="single" w:color="C3D69B" w:sz="4" w:space="0"/>
      </w:tblBorders>
      <w:tblLayout w:type="fixed"/>
      <w:tblCellMar>
        <w:top w:w="0" w:type="dxa"/>
        <w:left w:w="0" w:type="dxa"/>
        <w:bottom w:w="0" w:type="dxa"/>
        <w:right w:w="0" w:type="dxa"/>
      </w:tblCellMar>
    </w:tblPr>
  </w:style>
  <w:style w:type="table" w:customStyle="1" w:styleId="197">
    <w:name w:val="List Table 7 Colorful - Accent 4"/>
    <w:qFormat/>
    <w:uiPriority w:val="99"/>
    <w:tblPr>
      <w:tblBorders>
        <w:right w:val="single" w:color="B2A1C6" w:sz="4" w:space="0"/>
      </w:tblBorders>
      <w:tblLayout w:type="fixed"/>
      <w:tblCellMar>
        <w:top w:w="0" w:type="dxa"/>
        <w:left w:w="0" w:type="dxa"/>
        <w:bottom w:w="0" w:type="dxa"/>
        <w:right w:w="0" w:type="dxa"/>
      </w:tblCellMar>
    </w:tblPr>
  </w:style>
  <w:style w:type="table" w:customStyle="1" w:styleId="198">
    <w:name w:val="List Table 7 Colorful - Accent 5"/>
    <w:qFormat/>
    <w:uiPriority w:val="99"/>
    <w:tblPr>
      <w:tblBorders>
        <w:right w:val="single" w:color="92CCDC" w:sz="4" w:space="0"/>
      </w:tblBorders>
      <w:tblLayout w:type="fixed"/>
      <w:tblCellMar>
        <w:top w:w="0" w:type="dxa"/>
        <w:left w:w="0" w:type="dxa"/>
        <w:bottom w:w="0" w:type="dxa"/>
        <w:right w:w="0" w:type="dxa"/>
      </w:tblCellMar>
    </w:tblPr>
  </w:style>
  <w:style w:type="table" w:customStyle="1" w:styleId="199">
    <w:name w:val="List Table 7 Colorful - Accent 6"/>
    <w:qFormat/>
    <w:uiPriority w:val="99"/>
    <w:tblPr>
      <w:tblBorders>
        <w:right w:val="single" w:color="FAC090" w:sz="4" w:space="0"/>
      </w:tblBorders>
      <w:tblLayout w:type="fixed"/>
      <w:tblCellMar>
        <w:top w:w="0" w:type="dxa"/>
        <w:left w:w="0" w:type="dxa"/>
        <w:bottom w:w="0" w:type="dxa"/>
        <w:right w:w="0" w:type="dxa"/>
      </w:tblCellMar>
    </w:tblPr>
  </w:style>
  <w:style w:type="table" w:customStyle="1" w:styleId="200">
    <w:name w:val="Lined - Accent"/>
    <w:qFormat/>
    <w:uiPriority w:val="99"/>
    <w:rPr>
      <w:color w:val="404040"/>
    </w:rPr>
    <w:tblPr>
      <w:tblLayout w:type="fixed"/>
      <w:tblCellMar>
        <w:top w:w="0" w:type="dxa"/>
        <w:left w:w="0" w:type="dxa"/>
        <w:bottom w:w="0" w:type="dxa"/>
        <w:right w:w="0" w:type="dxa"/>
      </w:tblCellMar>
    </w:tblPr>
  </w:style>
  <w:style w:type="table" w:customStyle="1" w:styleId="201">
    <w:name w:val="Lined - Accent 1"/>
    <w:qFormat/>
    <w:uiPriority w:val="99"/>
    <w:rPr>
      <w:color w:val="404040"/>
    </w:rPr>
    <w:tblPr>
      <w:tblLayout w:type="fixed"/>
      <w:tblCellMar>
        <w:top w:w="0" w:type="dxa"/>
        <w:left w:w="0" w:type="dxa"/>
        <w:bottom w:w="0" w:type="dxa"/>
        <w:right w:w="0" w:type="dxa"/>
      </w:tblCellMar>
    </w:tblPr>
  </w:style>
  <w:style w:type="table" w:customStyle="1" w:styleId="202">
    <w:name w:val="Lined - Accent 2"/>
    <w:qFormat/>
    <w:uiPriority w:val="99"/>
    <w:rPr>
      <w:color w:val="404040"/>
    </w:rPr>
    <w:tblPr>
      <w:tblLayout w:type="fixed"/>
      <w:tblCellMar>
        <w:top w:w="0" w:type="dxa"/>
        <w:left w:w="0" w:type="dxa"/>
        <w:bottom w:w="0" w:type="dxa"/>
        <w:right w:w="0" w:type="dxa"/>
      </w:tblCellMar>
    </w:tblPr>
  </w:style>
  <w:style w:type="table" w:customStyle="1" w:styleId="203">
    <w:name w:val="Lined - Accent 3"/>
    <w:qFormat/>
    <w:uiPriority w:val="99"/>
    <w:rPr>
      <w:color w:val="404040"/>
    </w:rPr>
    <w:tblPr>
      <w:tblLayout w:type="fixed"/>
      <w:tblCellMar>
        <w:top w:w="0" w:type="dxa"/>
        <w:left w:w="0" w:type="dxa"/>
        <w:bottom w:w="0" w:type="dxa"/>
        <w:right w:w="0" w:type="dxa"/>
      </w:tblCellMar>
    </w:tblPr>
  </w:style>
  <w:style w:type="table" w:customStyle="1" w:styleId="204">
    <w:name w:val="Lined - Accent 4"/>
    <w:qFormat/>
    <w:uiPriority w:val="99"/>
    <w:rPr>
      <w:color w:val="404040"/>
    </w:rPr>
    <w:tblPr>
      <w:tblLayout w:type="fixed"/>
      <w:tblCellMar>
        <w:top w:w="0" w:type="dxa"/>
        <w:left w:w="0" w:type="dxa"/>
        <w:bottom w:w="0" w:type="dxa"/>
        <w:right w:w="0" w:type="dxa"/>
      </w:tblCellMar>
    </w:tblPr>
  </w:style>
  <w:style w:type="table" w:customStyle="1" w:styleId="205">
    <w:name w:val="Lined - Accent 5"/>
    <w:qFormat/>
    <w:uiPriority w:val="99"/>
    <w:rPr>
      <w:color w:val="404040"/>
    </w:rPr>
    <w:tblPr>
      <w:tblLayout w:type="fixed"/>
      <w:tblCellMar>
        <w:top w:w="0" w:type="dxa"/>
        <w:left w:w="0" w:type="dxa"/>
        <w:bottom w:w="0" w:type="dxa"/>
        <w:right w:w="0" w:type="dxa"/>
      </w:tblCellMar>
    </w:tblPr>
  </w:style>
  <w:style w:type="table" w:customStyle="1" w:styleId="206">
    <w:name w:val="Lined - Accent 6"/>
    <w:qFormat/>
    <w:uiPriority w:val="99"/>
    <w:rPr>
      <w:color w:val="404040"/>
    </w:rPr>
    <w:tblPr>
      <w:tblLayout w:type="fixed"/>
      <w:tblCellMar>
        <w:top w:w="0" w:type="dxa"/>
        <w:left w:w="0" w:type="dxa"/>
        <w:bottom w:w="0" w:type="dxa"/>
        <w:right w:w="0" w:type="dxa"/>
      </w:tblCellMar>
    </w:tblPr>
  </w:style>
  <w:style w:type="table" w:customStyle="1" w:styleId="207">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Layout w:type="fixed"/>
      <w:tblCellMar>
        <w:top w:w="0" w:type="dxa"/>
        <w:left w:w="0" w:type="dxa"/>
        <w:bottom w:w="0" w:type="dxa"/>
        <w:right w:w="0" w:type="dxa"/>
      </w:tblCellMar>
    </w:tblPr>
  </w:style>
  <w:style w:type="table" w:customStyle="1" w:styleId="208">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Layout w:type="fixed"/>
      <w:tblCellMar>
        <w:top w:w="0" w:type="dxa"/>
        <w:left w:w="0" w:type="dxa"/>
        <w:bottom w:w="0" w:type="dxa"/>
        <w:right w:w="0" w:type="dxa"/>
      </w:tblCellMar>
    </w:tblPr>
  </w:style>
  <w:style w:type="table" w:customStyle="1" w:styleId="209">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Layout w:type="fixed"/>
      <w:tblCellMar>
        <w:top w:w="0" w:type="dxa"/>
        <w:left w:w="0" w:type="dxa"/>
        <w:bottom w:w="0" w:type="dxa"/>
        <w:right w:w="0" w:type="dxa"/>
      </w:tblCellMar>
    </w:tblPr>
  </w:style>
  <w:style w:type="table" w:customStyle="1" w:styleId="210">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Layout w:type="fixed"/>
      <w:tblCellMar>
        <w:top w:w="0" w:type="dxa"/>
        <w:left w:w="0" w:type="dxa"/>
        <w:bottom w:w="0" w:type="dxa"/>
        <w:right w:w="0" w:type="dxa"/>
      </w:tblCellMar>
    </w:tblPr>
  </w:style>
  <w:style w:type="table" w:customStyle="1" w:styleId="211">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Layout w:type="fixed"/>
      <w:tblCellMar>
        <w:top w:w="0" w:type="dxa"/>
        <w:left w:w="0" w:type="dxa"/>
        <w:bottom w:w="0" w:type="dxa"/>
        <w:right w:w="0" w:type="dxa"/>
      </w:tblCellMar>
    </w:tblPr>
  </w:style>
  <w:style w:type="table" w:customStyle="1" w:styleId="212">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Layout w:type="fixed"/>
      <w:tblCellMar>
        <w:top w:w="0" w:type="dxa"/>
        <w:left w:w="0" w:type="dxa"/>
        <w:bottom w:w="0" w:type="dxa"/>
        <w:right w:w="0" w:type="dxa"/>
      </w:tblCellMar>
    </w:tblPr>
  </w:style>
  <w:style w:type="table" w:customStyle="1" w:styleId="213">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Layout w:type="fixed"/>
      <w:tblCellMar>
        <w:top w:w="0" w:type="dxa"/>
        <w:left w:w="0" w:type="dxa"/>
        <w:bottom w:w="0" w:type="dxa"/>
        <w:right w:w="0" w:type="dxa"/>
      </w:tblCellMar>
    </w:tblPr>
  </w:style>
  <w:style w:type="table" w:customStyle="1" w:styleId="214">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CellMar>
        <w:top w:w="0" w:type="dxa"/>
        <w:left w:w="0" w:type="dxa"/>
        <w:bottom w:w="0" w:type="dxa"/>
        <w:right w:w="0" w:type="dxa"/>
      </w:tblCellMar>
    </w:tblPr>
  </w:style>
  <w:style w:type="table" w:customStyle="1" w:styleId="215">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Layout w:type="fixed"/>
      <w:tblCellMar>
        <w:top w:w="0" w:type="dxa"/>
        <w:left w:w="0" w:type="dxa"/>
        <w:bottom w:w="0" w:type="dxa"/>
        <w:right w:w="0" w:type="dxa"/>
      </w:tblCellMar>
    </w:tblPr>
  </w:style>
  <w:style w:type="table" w:customStyle="1" w:styleId="216">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Layout w:type="fixed"/>
      <w:tblCellMar>
        <w:top w:w="0" w:type="dxa"/>
        <w:left w:w="0" w:type="dxa"/>
        <w:bottom w:w="0" w:type="dxa"/>
        <w:right w:w="0" w:type="dxa"/>
      </w:tblCellMar>
    </w:tblPr>
  </w:style>
  <w:style w:type="table" w:customStyle="1" w:styleId="217">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Layout w:type="fixed"/>
      <w:tblCellMar>
        <w:top w:w="0" w:type="dxa"/>
        <w:left w:w="0" w:type="dxa"/>
        <w:bottom w:w="0" w:type="dxa"/>
        <w:right w:w="0" w:type="dxa"/>
      </w:tblCellMar>
    </w:tblPr>
  </w:style>
  <w:style w:type="table" w:customStyle="1" w:styleId="218">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Layout w:type="fixed"/>
      <w:tblCellMar>
        <w:top w:w="0" w:type="dxa"/>
        <w:left w:w="0" w:type="dxa"/>
        <w:bottom w:w="0" w:type="dxa"/>
        <w:right w:w="0" w:type="dxa"/>
      </w:tblCellMar>
    </w:tblPr>
  </w:style>
  <w:style w:type="table" w:customStyle="1" w:styleId="219">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Layout w:type="fixed"/>
      <w:tblCellMar>
        <w:top w:w="0" w:type="dxa"/>
        <w:left w:w="0" w:type="dxa"/>
        <w:bottom w:w="0" w:type="dxa"/>
        <w:right w:w="0" w:type="dxa"/>
      </w:tblCellMar>
    </w:tblPr>
  </w:style>
  <w:style w:type="table" w:customStyle="1" w:styleId="220">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Layout w:type="fixed"/>
      <w:tblCellMar>
        <w:top w:w="0" w:type="dxa"/>
        <w:left w:w="0" w:type="dxa"/>
        <w:bottom w:w="0" w:type="dxa"/>
        <w:right w:w="0" w:type="dxa"/>
      </w:tblCellMar>
    </w:tblPr>
  </w:style>
  <w:style w:type="character" w:customStyle="1" w:styleId="221">
    <w:name w:val="脚注文本 Char"/>
    <w:link w:val="39"/>
    <w:qFormat/>
    <w:uiPriority w:val="99"/>
    <w:rPr>
      <w:sz w:val="18"/>
    </w:rPr>
  </w:style>
  <w:style w:type="character" w:customStyle="1" w:styleId="222">
    <w:name w:val="尾注文本 Char"/>
    <w:link w:val="30"/>
    <w:qFormat/>
    <w:uiPriority w:val="99"/>
    <w:rPr>
      <w:sz w:val="20"/>
    </w:rPr>
  </w:style>
  <w:style w:type="paragraph" w:customStyle="1" w:styleId="223">
    <w:name w:val="TOC Heading"/>
    <w:unhideWhenUsed/>
    <w:qFormat/>
    <w:uiPriority w:val="39"/>
    <w:rPr>
      <w:rFonts w:hint="default" w:ascii="Times New Roman" w:hAnsi="Times New Roman" w:eastAsia="宋体" w:cs="Times New Roman"/>
    </w:rPr>
  </w:style>
  <w:style w:type="character" w:customStyle="1" w:styleId="224">
    <w:name w:val="正文缩进 Char"/>
    <w:link w:val="5"/>
    <w:qFormat/>
    <w:uiPriority w:val="0"/>
    <w:rPr>
      <w:sz w:val="21"/>
      <w:szCs w:val="21"/>
    </w:rPr>
  </w:style>
  <w:style w:type="character" w:customStyle="1" w:styleId="225">
    <w:name w:val="纯文本 Char"/>
    <w:link w:val="26"/>
    <w:qFormat/>
    <w:uiPriority w:val="0"/>
    <w:rPr>
      <w:rFonts w:ascii="宋体" w:hAnsi="Courier New" w:cs="Courier New"/>
      <w:sz w:val="21"/>
      <w:szCs w:val="21"/>
    </w:rPr>
  </w:style>
  <w:style w:type="character" w:customStyle="1" w:styleId="226">
    <w:name w:val="font5 Char"/>
    <w:qFormat/>
    <w:uiPriority w:val="0"/>
    <w:rPr>
      <w:rFonts w:ascii="宋体" w:hAnsi="宋体" w:eastAsia="宋体"/>
      <w:sz w:val="28"/>
      <w:szCs w:val="28"/>
      <w:lang w:val="en-US" w:eastAsia="zh-CN" w:bidi="ar-SA"/>
    </w:rPr>
  </w:style>
  <w:style w:type="character" w:customStyle="1" w:styleId="227">
    <w:name w:val="二级目录 Char"/>
    <w:link w:val="228"/>
    <w:qFormat/>
    <w:uiPriority w:val="0"/>
    <w:rPr>
      <w:b/>
      <w:sz w:val="30"/>
      <w:szCs w:val="28"/>
      <w:lang w:val="en-US" w:eastAsia="zh-CN" w:bidi="ar-SA"/>
    </w:rPr>
  </w:style>
  <w:style w:type="paragraph" w:customStyle="1" w:styleId="228">
    <w:name w:val="二级目录"/>
    <w:next w:val="1"/>
    <w:link w:val="227"/>
    <w:qFormat/>
    <w:uiPriority w:val="0"/>
    <w:pPr>
      <w:numPr>
        <w:ilvl w:val="0"/>
        <w:numId w:val="2"/>
      </w:numPr>
      <w:tabs>
        <w:tab w:val="left" w:pos="1145"/>
      </w:tabs>
      <w:outlineLvl w:val="1"/>
    </w:pPr>
    <w:rPr>
      <w:rFonts w:hint="default" w:ascii="Times New Roman" w:hAnsi="Times New Roman" w:eastAsia="宋体" w:cs="Times New Roman"/>
      <w:b/>
      <w:sz w:val="30"/>
      <w:szCs w:val="28"/>
    </w:rPr>
  </w:style>
  <w:style w:type="character" w:customStyle="1" w:styleId="229">
    <w:name w:val="列出段落 Char"/>
    <w:link w:val="230"/>
    <w:qFormat/>
    <w:uiPriority w:val="0"/>
    <w:rPr>
      <w:rFonts w:ascii="Calibri" w:hAnsi="Calibri"/>
      <w:sz w:val="24"/>
      <w:szCs w:val="24"/>
      <w:lang w:eastAsia="en-US" w:bidi="en-US"/>
    </w:rPr>
  </w:style>
  <w:style w:type="paragraph" w:customStyle="1" w:styleId="230">
    <w:name w:val="列出段落1"/>
    <w:basedOn w:val="1"/>
    <w:link w:val="229"/>
    <w:qFormat/>
    <w:uiPriority w:val="0"/>
    <w:pPr>
      <w:widowControl/>
      <w:ind w:left="720"/>
      <w:contextualSpacing/>
      <w:jc w:val="left"/>
    </w:pPr>
    <w:rPr>
      <w:rFonts w:ascii="Calibri" w:hAnsi="Calibri"/>
      <w:sz w:val="24"/>
      <w:szCs w:val="24"/>
      <w:lang w:eastAsia="en-US" w:bidi="en-US"/>
    </w:rPr>
  </w:style>
  <w:style w:type="paragraph" w:customStyle="1" w:styleId="231">
    <w:name w:val="普通 (Web)"/>
    <w:basedOn w:val="1"/>
    <w:qFormat/>
    <w:uiPriority w:val="0"/>
    <w:pPr>
      <w:widowControl/>
      <w:spacing w:before="100" w:beforeAutospacing="1" w:after="100" w:afterAutospacing="1"/>
      <w:jc w:val="left"/>
    </w:pPr>
    <w:rPr>
      <w:rFonts w:ascii="宋体" w:hAnsi="宋体"/>
      <w:sz w:val="24"/>
      <w:szCs w:val="24"/>
    </w:rPr>
  </w:style>
  <w:style w:type="paragraph" w:customStyle="1" w:styleId="232">
    <w:name w:val="xl2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233">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234">
    <w:name w:val="xl25"/>
    <w:basedOn w:val="1"/>
    <w:qFormat/>
    <w:uiPriority w:val="0"/>
    <w:pPr>
      <w:widowControl/>
      <w:spacing w:before="100" w:beforeAutospacing="1" w:after="100" w:afterAutospacing="1"/>
      <w:jc w:val="center"/>
    </w:pPr>
    <w:rPr>
      <w:rFonts w:ascii="Arial Unicode MS" w:hAnsi="Arial Unicode MS" w:eastAsia="Arial Unicode MS" w:cs="Arial Unicode MS"/>
      <w:sz w:val="24"/>
      <w:szCs w:val="24"/>
    </w:rPr>
  </w:style>
  <w:style w:type="paragraph" w:customStyle="1" w:styleId="235">
    <w:name w:val="font6"/>
    <w:basedOn w:val="1"/>
    <w:qFormat/>
    <w:uiPriority w:val="0"/>
    <w:pPr>
      <w:widowControl/>
      <w:spacing w:before="100" w:beforeAutospacing="1" w:after="100" w:afterAutospacing="1"/>
      <w:jc w:val="left"/>
    </w:pPr>
    <w:rPr>
      <w:rFonts w:hint="eastAsia" w:ascii="宋体" w:hAnsi="宋体"/>
      <w:sz w:val="28"/>
      <w:szCs w:val="28"/>
      <w:u w:val="single"/>
    </w:rPr>
  </w:style>
  <w:style w:type="paragraph" w:customStyle="1" w:styleId="236">
    <w:name w:val="xl30"/>
    <w:basedOn w:val="1"/>
    <w:qFormat/>
    <w:uiPriority w:val="0"/>
    <w:pPr>
      <w:widowControl/>
      <w:spacing w:before="100" w:beforeAutospacing="1" w:after="100" w:afterAutospacing="1"/>
      <w:jc w:val="center"/>
    </w:pPr>
    <w:rPr>
      <w:rFonts w:ascii="宋体" w:hAnsi="宋体"/>
      <w:b/>
      <w:bCs/>
      <w:sz w:val="36"/>
      <w:szCs w:val="36"/>
    </w:rPr>
  </w:style>
  <w:style w:type="paragraph" w:customStyle="1" w:styleId="237">
    <w:name w:val="xl29"/>
    <w:basedOn w:val="1"/>
    <w:qFormat/>
    <w:uiPriority w:val="0"/>
    <w:pPr>
      <w:widowControl/>
      <w:pBdr>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238">
    <w:name w:val="xl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239">
    <w:name w:val="xl2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240">
    <w:name w:val="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241">
    <w:name w:val="Char Char Char Char Char Char Char Char1"/>
    <w:basedOn w:val="1"/>
    <w:qFormat/>
    <w:uiPriority w:val="0"/>
    <w:pPr>
      <w:widowControl/>
      <w:spacing w:after="160" w:line="240" w:lineRule="exact"/>
      <w:jc w:val="left"/>
    </w:pPr>
    <w:rPr>
      <w:rFonts w:ascii="Verdana" w:hAnsi="Verdana"/>
      <w:sz w:val="20"/>
      <w:szCs w:val="20"/>
      <w:lang w:eastAsia="en-US"/>
    </w:rPr>
  </w:style>
  <w:style w:type="paragraph" w:customStyle="1" w:styleId="242">
    <w:name w:val="Char Char Char Char Char Char Char Char Char Char"/>
    <w:basedOn w:val="1"/>
    <w:qFormat/>
    <w:uiPriority w:val="0"/>
    <w:pPr>
      <w:spacing w:line="360" w:lineRule="auto"/>
    </w:pPr>
    <w:rPr>
      <w:sz w:val="24"/>
      <w:szCs w:val="20"/>
    </w:rPr>
  </w:style>
  <w:style w:type="paragraph" w:customStyle="1" w:styleId="243">
    <w:name w:val="font5"/>
    <w:basedOn w:val="1"/>
    <w:qFormat/>
    <w:uiPriority w:val="0"/>
    <w:pPr>
      <w:widowControl/>
      <w:spacing w:before="100" w:beforeAutospacing="1" w:after="100" w:afterAutospacing="1"/>
      <w:jc w:val="left"/>
    </w:pPr>
    <w:rPr>
      <w:rFonts w:hint="eastAsia" w:ascii="宋体" w:hAnsi="宋体"/>
      <w:sz w:val="28"/>
      <w:szCs w:val="28"/>
    </w:rPr>
  </w:style>
  <w:style w:type="paragraph" w:customStyle="1" w:styleId="244">
    <w:name w:val="table_lines"/>
    <w:basedOn w:val="1"/>
    <w:qFormat/>
    <w:uiPriority w:val="0"/>
    <w:pPr>
      <w:widowControl/>
      <w:jc w:val="left"/>
    </w:pPr>
    <w:rPr>
      <w:sz w:val="20"/>
      <w:szCs w:val="20"/>
      <w:lang w:val="de-DE" w:eastAsia="de-DE"/>
    </w:rPr>
  </w:style>
  <w:style w:type="paragraph" w:customStyle="1" w:styleId="245">
    <w:name w:val="样式1"/>
    <w:basedOn w:val="1"/>
    <w:qFormat/>
    <w:uiPriority w:val="0"/>
    <w:pPr>
      <w:numPr>
        <w:ilvl w:val="0"/>
        <w:numId w:val="3"/>
      </w:numPr>
    </w:pPr>
    <w:rPr>
      <w:rFonts w:ascii="宋体" w:hAnsi="宋体"/>
    </w:rPr>
  </w:style>
  <w:style w:type="paragraph" w:customStyle="1" w:styleId="246">
    <w:name w:val="附录1"/>
    <w:qFormat/>
    <w:uiPriority w:val="0"/>
    <w:pPr>
      <w:tabs>
        <w:tab w:val="left" w:pos="907"/>
      </w:tabs>
      <w:spacing w:before="240" w:line="600" w:lineRule="atLeast"/>
      <w:ind w:left="907" w:hanging="907"/>
    </w:pPr>
    <w:rPr>
      <w:rFonts w:hint="default" w:ascii="Times New Roman" w:hAnsi="Times New Roman" w:eastAsia="宋体" w:cs="Times New Roman"/>
      <w:b/>
      <w:i/>
      <w:sz w:val="28"/>
    </w:rPr>
  </w:style>
  <w:style w:type="paragraph" w:customStyle="1" w:styleId="247">
    <w:name w:val="font7"/>
    <w:basedOn w:val="1"/>
    <w:qFormat/>
    <w:uiPriority w:val="0"/>
    <w:pPr>
      <w:widowControl/>
      <w:spacing w:before="100" w:beforeAutospacing="1" w:after="100" w:afterAutospacing="1"/>
      <w:jc w:val="left"/>
    </w:pPr>
    <w:rPr>
      <w:rFonts w:hint="eastAsia" w:ascii="宋体" w:hAnsi="宋体"/>
      <w:sz w:val="18"/>
      <w:szCs w:val="18"/>
    </w:rPr>
  </w:style>
  <w:style w:type="paragraph" w:customStyle="1" w:styleId="248">
    <w:name w:val="Char"/>
    <w:basedOn w:val="1"/>
    <w:qFormat/>
    <w:uiPriority w:val="0"/>
    <w:pPr>
      <w:tabs>
        <w:tab w:val="left" w:pos="360"/>
      </w:tabs>
      <w:ind w:firstLine="200"/>
    </w:pPr>
    <w:rPr>
      <w:sz w:val="28"/>
      <w:szCs w:val="30"/>
    </w:rPr>
  </w:style>
  <w:style w:type="paragraph" w:customStyle="1" w:styleId="249">
    <w:name w:val="Char Char Char Char"/>
    <w:basedOn w:val="18"/>
    <w:qFormat/>
    <w:uiPriority w:val="0"/>
    <w:pPr>
      <w:spacing w:line="360" w:lineRule="auto"/>
    </w:pPr>
    <w:rPr>
      <w:rFonts w:ascii="Tahoma" w:hAnsi="Tahoma"/>
      <w:sz w:val="24"/>
      <w:szCs w:val="24"/>
    </w:rPr>
  </w:style>
  <w:style w:type="paragraph" w:customStyle="1" w:styleId="250">
    <w:name w:val="Char Char Char Char1"/>
    <w:basedOn w:val="18"/>
    <w:qFormat/>
    <w:uiPriority w:val="0"/>
    <w:pPr>
      <w:spacing w:line="360" w:lineRule="auto"/>
    </w:pPr>
    <w:rPr>
      <w:rFonts w:ascii="Tahoma" w:hAnsi="Tahoma"/>
      <w:sz w:val="24"/>
      <w:szCs w:val="24"/>
    </w:rPr>
  </w:style>
  <w:style w:type="paragraph" w:customStyle="1" w:styleId="251">
    <w:name w:val="Char1"/>
    <w:basedOn w:val="18"/>
    <w:qFormat/>
    <w:uiPriority w:val="0"/>
    <w:rPr>
      <w:rFonts w:ascii="Tahoma" w:hAnsi="Tahoma"/>
      <w:sz w:val="24"/>
      <w:szCs w:val="24"/>
    </w:rPr>
  </w:style>
  <w:style w:type="paragraph" w:customStyle="1" w:styleId="252">
    <w:name w:val="标题3"/>
    <w:basedOn w:val="1"/>
    <w:next w:val="1"/>
    <w:qFormat/>
    <w:uiPriority w:val="0"/>
    <w:pPr>
      <w:spacing w:line="590" w:lineRule="atLeast"/>
      <w:ind w:firstLine="624"/>
    </w:pPr>
    <w:rPr>
      <w:rFonts w:ascii="方正黑体_GBK" w:eastAsia="方正黑体_GBK"/>
      <w:sz w:val="32"/>
      <w:szCs w:val="32"/>
    </w:rPr>
  </w:style>
  <w:style w:type="paragraph" w:customStyle="1" w:styleId="253">
    <w:name w:val="table_1stline"/>
    <w:basedOn w:val="1"/>
    <w:qFormat/>
    <w:uiPriority w:val="0"/>
    <w:pPr>
      <w:widowControl/>
      <w:spacing w:before="120"/>
      <w:jc w:val="left"/>
    </w:pPr>
    <w:rPr>
      <w:bCs/>
      <w:sz w:val="20"/>
      <w:szCs w:val="20"/>
      <w:lang w:val="de-DE" w:eastAsia="de-DE"/>
    </w:rPr>
  </w:style>
  <w:style w:type="paragraph" w:customStyle="1" w:styleId="254">
    <w:name w:val="Revision"/>
    <w:semiHidden/>
    <w:qFormat/>
    <w:uiPriority w:val="99"/>
    <w:rPr>
      <w:rFonts w:hint="default" w:ascii="Times New Roman" w:hAnsi="Times New Roman" w:eastAsia="宋体" w:cs="Times New Roman"/>
      <w:sz w:val="21"/>
      <w:szCs w:val="21"/>
    </w:rPr>
  </w:style>
  <w:style w:type="paragraph" w:customStyle="1" w:styleId="255">
    <w:name w:val="4"/>
    <w:basedOn w:val="1"/>
    <w:next w:val="41"/>
    <w:qFormat/>
    <w:uiPriority w:val="0"/>
    <w:pPr>
      <w:spacing w:line="360" w:lineRule="auto"/>
      <w:ind w:firstLine="420"/>
    </w:pPr>
    <w:rPr>
      <w:color w:val="FF0000"/>
      <w:sz w:val="24"/>
      <w:szCs w:val="24"/>
    </w:rPr>
  </w:style>
  <w:style w:type="paragraph" w:customStyle="1" w:styleId="256">
    <w:name w:val="普通正文"/>
    <w:basedOn w:val="1"/>
    <w:qFormat/>
    <w:uiPriority w:val="0"/>
    <w:pPr>
      <w:spacing w:before="120" w:after="120" w:line="360" w:lineRule="auto"/>
      <w:ind w:firstLine="480"/>
      <w:jc w:val="left"/>
    </w:pPr>
    <w:rPr>
      <w:rFonts w:ascii="Arial" w:hAnsi="Arial"/>
      <w:sz w:val="24"/>
      <w:szCs w:val="24"/>
    </w:rPr>
  </w:style>
  <w:style w:type="paragraph" w:customStyle="1" w:styleId="257">
    <w:name w:val="图标"/>
    <w:basedOn w:val="1"/>
    <w:next w:val="1"/>
    <w:qFormat/>
    <w:uiPriority w:val="0"/>
    <w:pPr>
      <w:tabs>
        <w:tab w:val="left" w:pos="567"/>
        <w:tab w:val="left" w:pos="840"/>
      </w:tabs>
      <w:spacing w:before="120" w:after="120" w:line="320" w:lineRule="atLeast"/>
      <w:ind w:left="840" w:hanging="420"/>
      <w:jc w:val="center"/>
    </w:pPr>
    <w:rPr>
      <w:rFonts w:eastAsia="仿宋_GB2312"/>
      <w:sz w:val="24"/>
      <w:szCs w:val="20"/>
    </w:rPr>
  </w:style>
  <w:style w:type="paragraph" w:customStyle="1" w:styleId="258">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sz w:val="24"/>
      <w:szCs w:val="24"/>
    </w:rPr>
  </w:style>
  <w:style w:type="paragraph" w:customStyle="1" w:styleId="259">
    <w:name w:val="Body Text(ch)"/>
    <w:basedOn w:val="1"/>
    <w:next w:val="20"/>
    <w:qFormat/>
    <w:uiPriority w:val="0"/>
    <w:pPr>
      <w:spacing w:after="120"/>
    </w:pPr>
    <w:rPr>
      <w:rFonts w:ascii="宋体" w:hAnsi="Arial"/>
      <w:bCs/>
      <w:iCs/>
      <w:szCs w:val="24"/>
    </w:rPr>
  </w:style>
  <w:style w:type="paragraph" w:customStyle="1" w:styleId="260">
    <w:name w:val="Default"/>
    <w:qFormat/>
    <w:uiPriority w:val="99"/>
    <w:pPr>
      <w:widowControl w:val="0"/>
    </w:pPr>
    <w:rPr>
      <w:rFonts w:hint="default" w:ascii="MS Mincho" w:hAnsi="Calibri" w:eastAsia="MS Mincho" w:cs="Times New Roman"/>
      <w:color w:val="000000"/>
      <w:sz w:val="24"/>
      <w:szCs w:val="24"/>
    </w:rPr>
  </w:style>
  <w:style w:type="paragraph" w:customStyle="1" w:styleId="261">
    <w:name w:val="正文文本 211"/>
    <w:basedOn w:val="1"/>
    <w:qFormat/>
    <w:uiPriority w:val="99"/>
    <w:pPr>
      <w:jc w:val="center"/>
    </w:pPr>
    <w:rPr>
      <w:b/>
      <w:bCs/>
      <w:sz w:val="20"/>
      <w:szCs w:val="20"/>
    </w:rPr>
  </w:style>
  <w:style w:type="paragraph" w:customStyle="1" w:styleId="262">
    <w:name w:val="样式 样式 样式 样式 标题 2 + 宋体 五号 非加粗 黑色 + 段前: 6 磅 段后: 0 磅 行距: 单倍行距 + 段前:..."/>
    <w:basedOn w:val="1"/>
    <w:qFormat/>
    <w:uiPriority w:val="0"/>
    <w:pPr>
      <w:keepNext/>
      <w:keepLines/>
      <w:numPr>
        <w:ilvl w:val="1"/>
        <w:numId w:val="4"/>
      </w:numPr>
      <w:tabs>
        <w:tab w:val="left" w:pos="360"/>
      </w:tabs>
      <w:spacing w:before="240"/>
      <w:jc w:val="left"/>
      <w:outlineLvl w:val="1"/>
    </w:pPr>
    <w:rPr>
      <w:rFonts w:ascii="宋体" w:hAnsi="宋体" w:cs="宋体"/>
      <w:b/>
      <w:bCs/>
      <w:color w:val="000000"/>
    </w:rPr>
  </w:style>
  <w:style w:type="paragraph" w:customStyle="1" w:styleId="263">
    <w:name w:val="公文标题3"/>
    <w:basedOn w:val="6"/>
    <w:next w:val="1"/>
    <w:qFormat/>
    <w:uiPriority w:val="0"/>
    <w:pPr>
      <w:numPr>
        <w:ilvl w:val="2"/>
        <w:numId w:val="5"/>
      </w:numPr>
    </w:pPr>
    <w:rPr>
      <w:rFonts w:eastAsia="黑体"/>
      <w:sz w:val="30"/>
    </w:rPr>
  </w:style>
  <w:style w:type="character" w:customStyle="1" w:styleId="264">
    <w:name w:val="无间隔 Char"/>
    <w:basedOn w:val="49"/>
    <w:link w:val="83"/>
    <w:qFormat/>
    <w:uiPriority w:val="1"/>
    <w:rPr>
      <w:sz w:val="21"/>
      <w:szCs w:val="21"/>
      <w:lang w:val="en-US" w:eastAsia="zh-CN" w:bidi="ar-SA"/>
    </w:rPr>
  </w:style>
  <w:style w:type="character" w:customStyle="1" w:styleId="265">
    <w:name w:val="页眉 Char"/>
    <w:basedOn w:val="49"/>
    <w:qFormat/>
    <w:uiPriority w:val="99"/>
    <w:rPr>
      <w:sz w:val="18"/>
      <w:szCs w:val="18"/>
    </w:rPr>
  </w:style>
  <w:style w:type="character" w:customStyle="1" w:styleId="266">
    <w:name w:val="页脚 Char"/>
    <w:basedOn w:val="49"/>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E3F49E-4238-4292-B8E6-8184C840637C}">
  <ds:schemaRefs/>
</ds:datastoreItem>
</file>

<file path=docProps/app.xml><?xml version="1.0" encoding="utf-8"?>
<Properties xmlns="http://schemas.openxmlformats.org/officeDocument/2006/extended-properties" xmlns:vt="http://schemas.openxmlformats.org/officeDocument/2006/docPropsVTypes">
  <Template>Normal.dotm</Template>
  <Company>Micro</Company>
  <TotalTime>90</TotalTime>
  <ScaleCrop>false</ScaleCrop>
  <LinksUpToDate>false</LinksUpToDate>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2023-03-24T07:56:00Z</dcterms:created>
  <dc:creator>政府采</dc:creator>
  <cp:lastModifiedBy>Administrator</cp:lastModifiedBy>
  <cp:lastPrinted>2025-09-23T06:03:01Z</cp:lastPrinted>
  <dcterms:modified xsi:type="dcterms:W3CDTF">2025-09-23T07:45:02Z</dcterms:modified>
  <dc:title>江苏卫生信息</dc:title>
  <cp:revision>1883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KSOTemplateDocerSaveRecord">
    <vt:lpwstr>eyJoZGlkIjoiZWQwZTYwYmM5MDkzZThlYWZlNzE4NDE2MDU0YmQ3ZWIiLCJ1c2VySWQiOiIxOTUzODUwIn0=</vt:lpwstr>
  </property>
  <property fmtid="{D5CDD505-2E9C-101B-9397-08002B2CF9AE}" pid="4" name="ICV">
    <vt:lpwstr>90A8C136AC1F487E995A9738B4C6BB0A_12</vt:lpwstr>
  </property>
</Properties>
</file>