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000000" w:themeColor="text1"/>
          <w:sz w:val="30"/>
          <w:highlight w:val="none"/>
          <w14:textFill>
            <w14:solidFill>
              <w14:schemeClr w14:val="tx1"/>
            </w14:solidFill>
          </w14:textFill>
        </w:rPr>
      </w:pPr>
      <w:r>
        <w:rPr>
          <w:rFonts w:hint="eastAsia" w:ascii="楷体_GB2312" w:eastAsia="楷体_GB2312"/>
          <w:bCs/>
          <w:color w:val="000000" w:themeColor="text1"/>
          <w:sz w:val="30"/>
          <w:highlight w:val="none"/>
          <w14:textFill>
            <w14:solidFill>
              <w14:schemeClr w14:val="tx1"/>
            </w14:solidFill>
          </w14:textFill>
        </w:rPr>
        <w:t xml:space="preserve">  </w:t>
      </w:r>
      <w:r/>
    </w:p>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jc w:val="center"/>
        <w:rPr>
          <w:rFonts w:hint="eastAsia" w:ascii="黑体" w:hAnsi="华文中宋" w:eastAsia="黑体"/>
          <w:bCs/>
          <w:color w:val="000000" w:themeColor="text1"/>
          <w:spacing w:val="20"/>
          <w:sz w:val="72"/>
          <w:szCs w:val="72"/>
          <w:highlight w:val="none"/>
          <w14:textFill>
            <w14:solidFill>
              <w14:schemeClr w14:val="tx1"/>
            </w14:solidFill>
          </w14:textFill>
        </w:rPr>
      </w:pPr>
      <w:r>
        <w:rPr>
          <w:rFonts w:hint="eastAsia" w:ascii="黑体" w:hAnsi="华文中宋" w:eastAsia="黑体"/>
          <w:bCs/>
          <w:color w:val="000000" w:themeColor="text1"/>
          <w:spacing w:val="20"/>
          <w:sz w:val="72"/>
          <w:szCs w:val="72"/>
          <w:highlight w:val="none"/>
          <w14:textFill>
            <w14:solidFill>
              <w14:schemeClr w14:val="tx1"/>
            </w14:solidFill>
          </w14:textFill>
        </w:rPr>
      </w:r>
      <w:r/>
    </w:p>
    <w:p>
      <w:pPr>
        <w:pStyle w:val="102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黑体" w:hAnsi="华文中宋" w:eastAsia="黑体"/>
          <w:bCs/>
          <w:color w:val="000000" w:themeColor="text1"/>
          <w:spacing w:val="20"/>
          <w:sz w:val="72"/>
          <w:szCs w:val="72"/>
          <w:highlight w:val="none"/>
          <w14:textFill>
            <w14:solidFill>
              <w14:schemeClr w14:val="tx1"/>
            </w14:solidFill>
          </w14:textFill>
        </w:rPr>
      </w:pPr>
      <w:r>
        <w:rPr>
          <w:rFonts w:hint="eastAsia" w:ascii="黑体" w:hAnsi="华文中宋" w:eastAsia="黑体"/>
          <w:bCs/>
          <w:color w:val="000000" w:themeColor="text1"/>
          <w:spacing w:val="20"/>
          <w:sz w:val="72"/>
          <w:szCs w:val="72"/>
          <w:highlight w:val="none"/>
          <w14:textFill>
            <w14:solidFill>
              <w14:schemeClr w14:val="tx1"/>
            </w14:solidFill>
          </w14:textFill>
        </w:rPr>
      </w:r>
      <w:r/>
    </w:p>
    <w:p>
      <w:pPr>
        <w:jc w:val="center"/>
        <w:rPr>
          <w:rFonts w:hint="eastAsia" w:ascii="黑体" w:hAnsi="华文中宋" w:eastAsia="黑体"/>
          <w:bCs/>
          <w:color w:val="000000" w:themeColor="text1"/>
          <w:spacing w:val="20"/>
          <w:sz w:val="72"/>
          <w:szCs w:val="72"/>
          <w:highlight w:val="none"/>
          <w14:textFill>
            <w14:solidFill>
              <w14:schemeClr w14:val="tx1"/>
            </w14:solidFill>
          </w14:textFill>
        </w:rPr>
        <w:outlineLvl w:val="0"/>
      </w:pPr>
      <w:r>
        <w:rPr>
          <w:rFonts w:hint="eastAsia" w:ascii="黑体" w:hAnsi="华文中宋" w:eastAsia="黑体"/>
          <w:bCs/>
          <w:color w:val="000000" w:themeColor="text1"/>
          <w:spacing w:val="20"/>
          <w:sz w:val="72"/>
          <w:szCs w:val="72"/>
          <w:highlight w:val="none"/>
          <w14:textFill>
            <w14:solidFill>
              <w14:schemeClr w14:val="tx1"/>
            </w14:solidFill>
          </w14:textFill>
        </w:rPr>
        <w:t xml:space="preserve">无锡市梁溪区政府采购</w:t>
      </w:r>
      <w:r/>
    </w:p>
    <w:p>
      <w:pPr>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rPr>
          <w:rFonts w:hint="eastAsia" w:ascii="华文中宋" w:hAnsi="华文中宋" w:eastAsia="华文中宋"/>
          <w:color w:val="000000" w:themeColor="text1"/>
          <w:sz w:val="30"/>
          <w:szCs w:val="30"/>
          <w:highlight w:val="none"/>
          <w14:textFill>
            <w14:solidFill>
              <w14:schemeClr w14:val="tx1"/>
            </w14:solidFill>
          </w14:textFill>
        </w:rPr>
      </w:pPr>
      <w:r>
        <w:rPr>
          <w:rFonts w:hint="eastAsia" w:ascii="华文中宋" w:hAnsi="华文中宋" w:eastAsia="华文中宋"/>
          <w:color w:val="000000" w:themeColor="text1"/>
          <w:sz w:val="30"/>
          <w:szCs w:val="30"/>
          <w:highlight w:val="none"/>
          <w14:textFill>
            <w14:solidFill>
              <w14:schemeClr w14:val="tx1"/>
            </w14:solidFill>
          </w14:textFill>
        </w:rPr>
      </w:r>
      <w:r/>
    </w:p>
    <w:p>
      <w:pPr>
        <w:rPr>
          <w:rFonts w:hint="eastAsia" w:ascii="华文中宋" w:hAnsi="华文中宋" w:eastAsia="华文中宋"/>
          <w:color w:val="000000" w:themeColor="text1"/>
          <w:sz w:val="30"/>
          <w:szCs w:val="30"/>
          <w:highlight w:val="none"/>
          <w14:textFill>
            <w14:solidFill>
              <w14:schemeClr w14:val="tx1"/>
            </w14:solidFill>
          </w14:textFill>
        </w:rPr>
      </w:pPr>
      <w:r>
        <w:rPr>
          <w:rFonts w:hint="eastAsia" w:ascii="华文中宋" w:hAnsi="华文中宋" w:eastAsia="华文中宋"/>
          <w:color w:val="000000" w:themeColor="text1"/>
          <w:sz w:val="30"/>
          <w:szCs w:val="30"/>
          <w:highlight w:val="none"/>
          <w14:textFill>
            <w14:solidFill>
              <w14:schemeClr w14:val="tx1"/>
            </w14:solidFill>
          </w14:textFill>
        </w:rPr>
      </w:r>
      <w:r/>
    </w:p>
    <w:p>
      <w:pPr>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jc w:val="center"/>
        <w:rPr>
          <w:rFonts w:hint="eastAsia" w:ascii="黑体" w:hAnsi="华文中宋" w:eastAsia="黑体"/>
          <w:bCs/>
          <w:color w:val="000000" w:themeColor="text1"/>
          <w:spacing w:val="20"/>
          <w:sz w:val="48"/>
          <w:szCs w:val="48"/>
          <w:highlight w:val="none"/>
          <w14:textFill>
            <w14:solidFill>
              <w14:schemeClr w14:val="tx1"/>
            </w14:solidFill>
          </w14:textFill>
        </w:rPr>
      </w:pPr>
      <w:r>
        <w:rPr>
          <w:rFonts w:hint="eastAsia" w:ascii="黑体" w:hAnsi="华文中宋" w:eastAsia="黑体"/>
          <w:bCs/>
          <w:color w:val="000000" w:themeColor="text1"/>
          <w:spacing w:val="20"/>
          <w:sz w:val="48"/>
          <w:szCs w:val="48"/>
          <w:highlight w:val="none"/>
          <w14:textFill>
            <w14:solidFill>
              <w14:schemeClr w14:val="tx1"/>
            </w14:solidFill>
          </w14:textFill>
        </w:rPr>
        <w:t xml:space="preserve">公</w:t>
      </w:r>
      <w:r>
        <w:rPr>
          <w:rFonts w:ascii="黑体" w:hAnsi="华文中宋" w:eastAsia="黑体"/>
          <w:bCs/>
          <w:color w:val="000000" w:themeColor="text1"/>
          <w:spacing w:val="20"/>
          <w:sz w:val="48"/>
          <w:szCs w:val="48"/>
          <w:highlight w:val="none"/>
          <w14:textFill>
            <w14:solidFill>
              <w14:schemeClr w14:val="tx1"/>
            </w14:solidFill>
          </w14:textFill>
        </w:rPr>
        <w:t xml:space="preserve">  </w:t>
      </w:r>
      <w:r>
        <w:rPr>
          <w:rFonts w:hint="eastAsia" w:ascii="黑体" w:hAnsi="华文中宋" w:eastAsia="黑体"/>
          <w:bCs/>
          <w:color w:val="000000" w:themeColor="text1"/>
          <w:spacing w:val="20"/>
          <w:sz w:val="48"/>
          <w:szCs w:val="48"/>
          <w:highlight w:val="none"/>
          <w14:textFill>
            <w14:solidFill>
              <w14:schemeClr w14:val="tx1"/>
            </w14:solidFill>
          </w14:textFill>
        </w:rPr>
        <w:t xml:space="preserve">开</w:t>
      </w:r>
      <w:r/>
    </w:p>
    <w:p>
      <w:pPr>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1312;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000000" w:themeColor="text1"/>
          <w:spacing w:val="20"/>
          <w:sz w:val="52"/>
          <w:szCs w:val="52"/>
          <w:highlight w:val="none"/>
          <w14:textFill>
            <w14:solidFill>
              <w14:schemeClr w14:val="tx1"/>
            </w14:solidFill>
          </w14:textFill>
        </w:rPr>
        <w:t xml:space="preserve">招</w:t>
      </w:r>
      <w:r>
        <w:rPr>
          <w:rFonts w:ascii="黑体" w:hAnsi="华文中宋" w:eastAsia="黑体"/>
          <w:bCs/>
          <w:color w:val="000000" w:themeColor="text1"/>
          <w:spacing w:val="20"/>
          <w:sz w:val="52"/>
          <w:szCs w:val="52"/>
          <w:highlight w:val="none"/>
          <w14:textFill>
            <w14:solidFill>
              <w14:schemeClr w14:val="tx1"/>
            </w14:solidFill>
          </w14:textFill>
        </w:rPr>
        <w:t xml:space="preserve"> </w:t>
      </w:r>
      <w:r>
        <w:rPr>
          <w:rFonts w:hint="eastAsia" w:ascii="黑体" w:hAnsi="华文中宋" w:eastAsia="黑体"/>
          <w:bCs/>
          <w:color w:val="000000" w:themeColor="text1"/>
          <w:spacing w:val="20"/>
          <w:sz w:val="52"/>
          <w:szCs w:val="52"/>
          <w:highlight w:val="none"/>
          <w14:textFill>
            <w14:solidFill>
              <w14:schemeClr w14:val="tx1"/>
            </w14:solidFill>
          </w14:textFill>
        </w:rPr>
        <w:t xml:space="preserve">标</w:t>
      </w:r>
      <w:r>
        <w:rPr>
          <w:rFonts w:ascii="黑体" w:hAnsi="华文中宋" w:eastAsia="黑体"/>
          <w:bCs/>
          <w:color w:val="000000" w:themeColor="text1"/>
          <w:spacing w:val="20"/>
          <w:sz w:val="52"/>
          <w:szCs w:val="52"/>
          <w:highlight w:val="none"/>
          <w14:textFill>
            <w14:solidFill>
              <w14:schemeClr w14:val="tx1"/>
            </w14:solidFill>
          </w14:textFill>
        </w:rPr>
        <w:t xml:space="preserve"> </w:t>
      </w:r>
      <w:r>
        <w:rPr>
          <w:rFonts w:hint="eastAsia" w:ascii="黑体" w:hAnsi="华文中宋" w:eastAsia="黑体"/>
          <w:bCs/>
          <w:color w:val="000000" w:themeColor="text1"/>
          <w:spacing w:val="20"/>
          <w:sz w:val="52"/>
          <w:szCs w:val="52"/>
          <w:highlight w:val="none"/>
          <w14:textFill>
            <w14:solidFill>
              <w14:schemeClr w14:val="tx1"/>
            </w14:solidFill>
          </w14:textFill>
        </w:rPr>
        <w:t xml:space="preserve">文</w:t>
      </w:r>
      <w:r>
        <w:rPr>
          <w:rFonts w:ascii="黑体" w:hAnsi="华文中宋" w:eastAsia="黑体"/>
          <w:bCs/>
          <w:color w:val="000000" w:themeColor="text1"/>
          <w:spacing w:val="20"/>
          <w:sz w:val="52"/>
          <w:szCs w:val="52"/>
          <w:highlight w:val="none"/>
          <w14:textFill>
            <w14:solidFill>
              <w14:schemeClr w14:val="tx1"/>
            </w14:solidFill>
          </w14:textFill>
        </w:rPr>
        <w:t xml:space="preserve"> </w:t>
      </w:r>
      <w:r>
        <w:rPr>
          <w:rFonts w:hint="eastAsia" w:ascii="黑体" w:hAnsi="华文中宋" w:eastAsia="黑体"/>
          <w:bCs/>
          <w:color w:val="000000" w:themeColor="text1"/>
          <w:spacing w:val="20"/>
          <w:sz w:val="52"/>
          <w:szCs w:val="52"/>
          <w:highlight w:val="none"/>
          <w14:textFill>
            <w14:solidFill>
              <w14:schemeClr w14:val="tx1"/>
            </w14:solidFill>
          </w14:textFill>
        </w:rPr>
        <w:t xml:space="preserve">件</w:t>
      </w:r>
      <w:r/>
    </w:p>
    <w:p>
      <w:pPr>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jc w:val="center"/>
        <w:tabs>
          <w:tab w:val="left" w:pos="9921" w:leader="none"/>
        </w:tabs>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t xml:space="preserve">（全流程电子化）</w:t>
      </w:r>
      <w:r/>
    </w:p>
    <w:p>
      <w:pPr>
        <w:jc w:val="left"/>
        <w:rPr>
          <w:rFonts w:hint="eastAsia" w:ascii="华文中宋" w:hAnsi="华文中宋" w:eastAsia="华文中宋"/>
          <w:color w:val="000000" w:themeColor="text1"/>
          <w:sz w:val="30"/>
          <w:szCs w:val="30"/>
          <w:highlight w:val="none"/>
          <w14:textFill>
            <w14:solidFill>
              <w14:schemeClr w14:val="tx1"/>
            </w14:solidFill>
          </w14:textFill>
        </w:rPr>
      </w:pPr>
      <w:r>
        <w:rPr>
          <w:rFonts w:hint="eastAsia" w:ascii="华文中宋" w:hAnsi="华文中宋" w:eastAsia="华文中宋"/>
          <w:color w:val="000000" w:themeColor="text1"/>
          <w:sz w:val="30"/>
          <w:szCs w:val="30"/>
          <w:highlight w:val="none"/>
          <w14:textFill>
            <w14:solidFill>
              <w14:schemeClr w14:val="tx1"/>
            </w14:solidFill>
          </w14:textFill>
        </w:rPr>
      </w:r>
      <w:r/>
    </w:p>
    <w:p>
      <w:pPr>
        <w:jc w:val="left"/>
        <w:rPr>
          <w:rFonts w:hint="eastAsia" w:ascii="华文中宋" w:hAnsi="华文中宋" w:eastAsia="华文中宋"/>
          <w:color w:val="000000" w:themeColor="text1"/>
          <w:sz w:val="30"/>
          <w:szCs w:val="30"/>
          <w:highlight w:val="none"/>
          <w14:textFill>
            <w14:solidFill>
              <w14:schemeClr w14:val="tx1"/>
            </w14:solidFill>
          </w14:textFill>
        </w:rPr>
      </w:pPr>
      <w:r>
        <w:rPr>
          <w:rFonts w:hint="eastAsia" w:ascii="华文中宋" w:hAnsi="华文中宋" w:eastAsia="华文中宋"/>
          <w:color w:val="000000" w:themeColor="text1"/>
          <w:sz w:val="30"/>
          <w:szCs w:val="30"/>
          <w:highlight w:val="none"/>
          <w14:textFill>
            <w14:solidFill>
              <w14:schemeClr w14:val="tx1"/>
            </w14:solidFill>
          </w14:textFill>
        </w:rPr>
      </w:r>
      <w:r/>
    </w:p>
    <w:p>
      <w:pPr>
        <w:jc w:val="left"/>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ind w:right="300" w:firstLine="600"/>
        <w:spacing w:line="360" w:lineRule="auto"/>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right="300" w:firstLine="600"/>
        <w:spacing w:line="360" w:lineRule="auto"/>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无锡市梁溪区中储地块西侧规划学校家具采购项目</w:t>
      </w:r>
      <w:r/>
    </w:p>
    <w:p>
      <w:pPr>
        <w:ind w:right="300" w:firstLine="600"/>
        <w:spacing w:line="360" w:lineRule="auto"/>
        <w:rPr>
          <w:rFonts w:hint="default" w:ascii="黑体" w:hAnsi="华文中宋" w:eastAsia="黑体"/>
          <w:bCs/>
          <w:color w:val="000000" w:themeColor="text1"/>
          <w:sz w:val="30"/>
          <w:szCs w:val="30"/>
          <w:highlight w:val="none"/>
          <w:lang w:val="en-US" w:eastAsia="zh-CN"/>
          <w14:textFill>
            <w14:solidFill>
              <w14:schemeClr w14:val="tx1"/>
            </w14:solidFill>
          </w14:textFill>
        </w:rPr>
      </w:pP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项目编号：JSZC-320213-JING-G2026-0016</w:t>
      </w:r>
      <w:r/>
    </w:p>
    <w:p>
      <w:pPr>
        <w:ind w:right="300" w:firstLine="600"/>
        <w:spacing w:line="360" w:lineRule="auto"/>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采购单位</w:t>
      </w:r>
      <w:r>
        <w:rPr>
          <w:rFonts w:hint="eastAsia" w:ascii="黑体" w:hAnsi="华文中宋" w:eastAsia="黑体"/>
          <w:bCs/>
          <w:color w:val="000000" w:themeColor="text1"/>
          <w:sz w:val="30"/>
          <w:szCs w:val="30"/>
          <w:highlight w:val="none"/>
          <w14:textFill>
            <w14:solidFill>
              <w14:schemeClr w14:val="tx1"/>
            </w14:solidFill>
          </w14:textFill>
        </w:rPr>
        <w:t xml:space="preserve">：</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无锡市梁溪区教育局（本级）</w:t>
      </w:r>
      <w:r>
        <w:rPr>
          <w:rFonts w:hint="eastAsia" w:ascii="黑体" w:hAnsi="华文中宋" w:eastAsia="黑体"/>
          <w:bCs/>
          <w:color w:val="000000" w:themeColor="text1"/>
          <w:sz w:val="30"/>
          <w:szCs w:val="30"/>
          <w:highlight w:val="none"/>
          <w14:textFill>
            <w14:solidFill>
              <w14:schemeClr w14:val="tx1"/>
            </w14:solidFill>
          </w14:textFill>
        </w:rPr>
        <w:t xml:space="preserve"> </w:t>
      </w:r>
      <w:r/>
    </w:p>
    <w:p>
      <w:pPr>
        <w:ind w:firstLine="600"/>
        <w:rPr>
          <w:rFonts w:hint="eastAsia" w:ascii="华文中宋" w:hAnsi="华文中宋" w:eastAsia="黑体"/>
          <w:bCs/>
          <w:color w:val="000000" w:themeColor="text1"/>
          <w:sz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采购代理机构：</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江苏经天纬地建设项目管理有限公司</w:t>
      </w:r>
      <w:r/>
    </w:p>
    <w:p>
      <w:pPr>
        <w:jc w:val="center"/>
        <w:rPr>
          <w:rFonts w:hint="eastAsia" w:ascii="黑体" w:hAnsi="华文中宋" w:eastAsia="黑体"/>
          <w:bCs/>
          <w:color w:val="000000" w:themeColor="text1"/>
          <w:sz w:val="36"/>
          <w:szCs w:val="36"/>
          <w:highlight w:val="none"/>
          <w14:textFill>
            <w14:solidFill>
              <w14:schemeClr w14:val="tx1"/>
            </w14:solidFill>
          </w14:textFill>
        </w:rPr>
      </w:pPr>
      <w:r>
        <w:rPr>
          <w:rFonts w:hint="eastAsia" w:ascii="黑体" w:hAnsi="华文中宋" w:eastAsia="黑体"/>
          <w:bCs/>
          <w:color w:val="000000" w:themeColor="text1"/>
          <w:sz w:val="36"/>
          <w:szCs w:val="36"/>
          <w:highlight w:val="none"/>
          <w14:textFill>
            <w14:solidFill>
              <w14:schemeClr w14:val="tx1"/>
            </w14:solidFill>
          </w14:textFill>
        </w:rPr>
      </w:r>
      <w:r/>
    </w:p>
    <w:p>
      <w:pPr>
        <w:jc w:val="center"/>
        <w:rPr>
          <w:rFonts w:hint="eastAsia" w:ascii="黑体" w:hAnsi="华文中宋" w:eastAsia="黑体"/>
          <w:bCs/>
          <w:color w:val="000000" w:themeColor="text1"/>
          <w:sz w:val="36"/>
          <w:szCs w:val="36"/>
          <w:highlight w:val="none"/>
          <w14:textFill>
            <w14:solidFill>
              <w14:schemeClr w14:val="tx1"/>
            </w14:solidFill>
          </w14:textFill>
        </w:rPr>
      </w:pPr>
      <w:r>
        <w:rPr>
          <w:rFonts w:hint="eastAsia" w:ascii="黑体" w:hAnsi="华文中宋" w:eastAsia="黑体"/>
          <w:bCs/>
          <w:color w:val="000000" w:themeColor="text1"/>
          <w:sz w:val="36"/>
          <w:szCs w:val="36"/>
          <w:highlight w:val="none"/>
          <w14:textFill>
            <w14:solidFill>
              <w14:schemeClr w14:val="tx1"/>
            </w14:solidFill>
          </w14:textFill>
        </w:rPr>
        <w:t xml:space="preserve">二〇二六年</w:t>
      </w:r>
      <w:r>
        <w:rPr>
          <w:rFonts w:hint="eastAsia" w:ascii="黑体" w:hAnsi="华文中宋" w:eastAsia="黑体"/>
          <w:bCs/>
          <w:color w:val="000000" w:themeColor="text1"/>
          <w:sz w:val="36"/>
          <w:szCs w:val="36"/>
          <w:highlight w:val="none"/>
          <w:lang w:eastAsia="zh-CN"/>
          <w14:textFill>
            <w14:solidFill>
              <w14:schemeClr w14:val="tx1"/>
            </w14:solidFill>
          </w14:textFill>
        </w:rPr>
        <w:t xml:space="preserve">六</w:t>
      </w:r>
      <w:r>
        <w:rPr>
          <w:rFonts w:hint="eastAsia" w:ascii="黑体" w:hAnsi="华文中宋" w:eastAsia="黑体"/>
          <w:bCs/>
          <w:color w:val="000000" w:themeColor="text1"/>
          <w:sz w:val="36"/>
          <w:szCs w:val="36"/>
          <w:highlight w:val="none"/>
          <w14:textFill>
            <w14:solidFill>
              <w14:schemeClr w14:val="tx1"/>
            </w14:solidFill>
          </w14:textFill>
        </w:rPr>
        <w:t xml:space="preserve">月</w:t>
      </w:r>
      <w:r/>
    </w:p>
    <w:p>
      <w:pPr>
        <w:jc w:val="center"/>
        <w:rPr>
          <w:rStyle w:val="1058"/>
          <w:rFonts w:eastAsia="黑体"/>
          <w:bCs/>
          <w:color w:val="000000" w:themeColor="text1"/>
          <w:sz w:val="48"/>
          <w:highlight w:val="none"/>
          <w14:textFill>
            <w14:solidFill>
              <w14:schemeClr w14:val="tx1"/>
            </w14:solidFill>
          </w14:textFill>
        </w:rPr>
      </w:pPr>
      <w:r>
        <w:rPr>
          <w:rStyle w:val="1058"/>
          <w:rFonts w:eastAsia="黑体"/>
          <w:bCs/>
          <w:color w:val="000000" w:themeColor="text1"/>
          <w:sz w:val="48"/>
          <w:highlight w:val="none"/>
          <w14:textFill>
            <w14:solidFill>
              <w14:schemeClr w14:val="tx1"/>
            </w14:solidFill>
          </w14:textFill>
        </w:rPr>
        <w:t xml:space="preserve"> </w:t>
      </w:r>
      <w:r/>
    </w:p>
    <w:p>
      <w:pPr>
        <w:jc w:val="center"/>
        <w:rPr>
          <w:rStyle w:val="1058"/>
          <w:rFonts w:eastAsia="黑体"/>
          <w:bCs/>
          <w:color w:val="000000" w:themeColor="text1"/>
          <w:sz w:val="48"/>
          <w:highlight w:val="none"/>
          <w14:textFill>
            <w14:solidFill>
              <w14:schemeClr w14:val="tx1"/>
            </w14:solidFill>
          </w14:textFill>
        </w:rPr>
        <w:sectPr>
          <w:headerReference w:type="default" r:id="rId9"/>
          <w:headerReference w:type="first" r:id="rId10"/>
          <w:footerReference w:type="default" r:id="rId11"/>
          <w:footerReference w:type="even" r:id="rId12"/>
          <w:footnotePr/>
          <w:endnotePr/>
          <w:type w:val="continuous"/>
          <w:pgSz w:w="11906" w:h="16838" w:orient="portrait"/>
          <w:pgMar w:top="567" w:right="851" w:bottom="567" w:left="1134" w:header="624" w:footer="907" w:gutter="0"/>
          <w:cols w:num="1" w:sep="0" w:space="1701" w:equalWidth="1"/>
          <w:docGrid w:linePitch="360"/>
          <w:titlePg/>
        </w:sectPr>
      </w:pPr>
      <w:r>
        <w:rPr>
          <w:rFonts w:eastAsia="黑体"/>
          <w:bCs/>
          <w:color w:val="000000" w:themeColor="text1"/>
          <w:sz w:val="48"/>
          <w:highlight w:val="none"/>
          <w14:textFill>
            <w14:solidFill>
              <w14:schemeClr w14:val="tx1"/>
            </w14:solidFill>
          </w14:textFill>
        </w:rPr>
      </w:r>
      <w:r/>
    </w:p>
    <w:p>
      <w:pPr>
        <w:jc w:val="center"/>
        <w:rPr>
          <w:rStyle w:val="1058"/>
          <w:rFonts w:eastAsia="黑体"/>
          <w:color w:val="000000" w:themeColor="text1"/>
          <w:sz w:val="48"/>
          <w:szCs w:val="48"/>
          <w:highlight w:val="none"/>
          <w14:textFill>
            <w14:solidFill>
              <w14:schemeClr w14:val="tx1"/>
            </w14:solidFill>
          </w14:textFill>
        </w:rPr>
      </w:pPr>
      <w:r>
        <w:rPr>
          <w:rFonts w:eastAsia="黑体"/>
          <w:color w:val="000000" w:themeColor="text1"/>
          <w:sz w:val="48"/>
          <w:szCs w:val="48"/>
          <w:highlight w:val="none"/>
          <w14:textFill>
            <w14:solidFill>
              <w14:schemeClr w14:val="tx1"/>
            </w14:solidFill>
          </w14:textFill>
        </w:rPr>
      </w:r>
      <w:r/>
    </w:p>
    <w:p>
      <w:pPr>
        <w:jc w:val="center"/>
        <w:rPr>
          <w:rStyle w:val="1058"/>
          <w:rFonts w:eastAsia="黑体"/>
          <w:color w:val="000000" w:themeColor="text1"/>
          <w:sz w:val="48"/>
          <w:szCs w:val="48"/>
          <w:highlight w:val="none"/>
          <w14:textFill>
            <w14:solidFill>
              <w14:schemeClr w14:val="tx1"/>
            </w14:solidFill>
          </w14:textFill>
        </w:rPr>
      </w:pPr>
      <w:r>
        <w:rPr>
          <w:rStyle w:val="1058"/>
          <w:rFonts w:hint="eastAsia" w:eastAsia="黑体"/>
          <w:bCs/>
          <w:color w:val="000000" w:themeColor="text1"/>
          <w:sz w:val="48"/>
          <w:highlight w:val="none"/>
          <w14:textFill>
            <w14:solidFill>
              <w14:schemeClr w14:val="tx1"/>
            </w14:solidFill>
          </w14:textFill>
        </w:rPr>
        <w:t xml:space="preserve">目</w:t>
      </w:r>
      <w:r>
        <w:rPr>
          <w:rStyle w:val="1058"/>
          <w:rFonts w:eastAsia="黑体"/>
          <w:bCs/>
          <w:color w:val="000000" w:themeColor="text1"/>
          <w:sz w:val="48"/>
          <w:highlight w:val="none"/>
          <w14:textFill>
            <w14:solidFill>
              <w14:schemeClr w14:val="tx1"/>
            </w14:solidFill>
          </w14:textFill>
        </w:rPr>
        <w:t xml:space="preserve">     </w:t>
      </w:r>
      <w:r>
        <w:rPr>
          <w:rStyle w:val="1058"/>
          <w:rFonts w:hint="eastAsia" w:eastAsia="黑体"/>
          <w:bCs/>
          <w:color w:val="000000" w:themeColor="text1"/>
          <w:sz w:val="48"/>
          <w:highlight w:val="none"/>
          <w14:textFill>
            <w14:solidFill>
              <w14:schemeClr w14:val="tx1"/>
            </w14:solidFill>
          </w14:textFill>
        </w:rPr>
        <w:t xml:space="preserve">录</w:t>
      </w:r>
      <w:r/>
    </w:p>
    <w:p>
      <w:pPr>
        <w:jc w:val="center"/>
        <w:rPr>
          <w:rFonts w:ascii="黑体" w:eastAsia="黑体"/>
          <w:bCs/>
          <w:color w:val="000000" w:themeColor="text1"/>
          <w:sz w:val="30"/>
          <w:highlight w:val="none"/>
          <w14:textFill>
            <w14:solidFill>
              <w14:schemeClr w14:val="tx1"/>
            </w14:solidFill>
          </w14:textFill>
        </w:rPr>
      </w:pPr>
      <w:r>
        <w:rPr>
          <w:rFonts w:ascii="黑体" w:eastAsia="黑体"/>
          <w:bCs/>
          <w:color w:val="000000" w:themeColor="text1"/>
          <w:sz w:val="30"/>
          <w:highlight w:val="none"/>
          <w14:textFill>
            <w14:solidFill>
              <w14:schemeClr w14:val="tx1"/>
            </w14:solidFill>
          </w14:textFill>
        </w:rPr>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一．投标邀请函</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（1）</w:t>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二．投标人须知</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lang w:val="en-US" w:eastAsia="zh-CN"/>
          <w14:textFill>
            <w14:solidFill>
              <w14:schemeClr w14:val="tx1"/>
            </w14:solidFill>
          </w14:textFill>
        </w:rPr>
        <w:t xml:space="preserve">4</w:t>
      </w:r>
      <w:r>
        <w:rPr>
          <w:rFonts w:hint="eastAsia" w:ascii="宋体" w:hAnsi="宋体"/>
          <w:bCs/>
          <w:color w:val="000000" w:themeColor="text1"/>
          <w:sz w:val="30"/>
          <w:szCs w:val="30"/>
          <w:highlight w:val="none"/>
          <w14:textFill>
            <w14:solidFill>
              <w14:schemeClr w14:val="tx1"/>
            </w14:solidFill>
          </w14:textFill>
        </w:rPr>
        <w:t xml:space="preserve">）</w:t>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三、项目技术要求和有关说明</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（1</w:t>
      </w:r>
      <w:r>
        <w:rPr>
          <w:rFonts w:hint="eastAsia" w:ascii="宋体" w:hAnsi="宋体"/>
          <w:bCs/>
          <w:color w:val="000000" w:themeColor="text1"/>
          <w:sz w:val="30"/>
          <w:szCs w:val="30"/>
          <w:highlight w:val="none"/>
          <w:lang w:val="en-US" w:eastAsia="zh-CN"/>
          <w14:textFill>
            <w14:solidFill>
              <w14:schemeClr w14:val="tx1"/>
            </w14:solidFill>
          </w14:textFill>
        </w:rPr>
        <w:t xml:space="preserve">3</w:t>
      </w:r>
      <w:r>
        <w:rPr>
          <w:rFonts w:hint="eastAsia" w:ascii="宋体" w:hAnsi="宋体"/>
          <w:bCs/>
          <w:color w:val="000000" w:themeColor="text1"/>
          <w:sz w:val="30"/>
          <w:szCs w:val="30"/>
          <w:highlight w:val="none"/>
          <w14:textFill>
            <w14:solidFill>
              <w14:schemeClr w14:val="tx1"/>
            </w14:solidFill>
          </w14:textFill>
        </w:rPr>
        <w:t xml:space="preserve">）</w:t>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四</w:t>
      </w:r>
      <w:r>
        <w:rPr>
          <w:rFonts w:ascii="宋体" w:hAnsi="宋体"/>
          <w:bCs/>
          <w:color w:val="000000" w:themeColor="text1"/>
          <w:sz w:val="30"/>
          <w:szCs w:val="30"/>
          <w:highlight w:val="none"/>
          <w14:textFill>
            <w14:solidFill>
              <w14:schemeClr w14:val="tx1"/>
            </w14:solidFill>
          </w14:textFill>
        </w:rPr>
        <w:t xml:space="preserve">. </w:t>
      </w:r>
      <w:r>
        <w:rPr>
          <w:rFonts w:hint="eastAsia" w:ascii="宋体" w:hAnsi="宋体"/>
          <w:bCs/>
          <w:color w:val="000000" w:themeColor="text1"/>
          <w:sz w:val="30"/>
          <w:szCs w:val="30"/>
          <w:highlight w:val="none"/>
          <w14:textFill>
            <w14:solidFill>
              <w14:schemeClr w14:val="tx1"/>
            </w14:solidFill>
          </w14:textFill>
        </w:rPr>
        <w:t xml:space="preserve">合同书（格式文本）</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（1</w:t>
      </w:r>
      <w:r>
        <w:rPr>
          <w:rFonts w:hint="eastAsia" w:ascii="宋体" w:hAnsi="宋体"/>
          <w:bCs/>
          <w:color w:val="000000" w:themeColor="text1"/>
          <w:sz w:val="30"/>
          <w:szCs w:val="30"/>
          <w:highlight w:val="none"/>
          <w:lang w:val="en-US" w:eastAsia="zh-CN"/>
          <w14:textFill>
            <w14:solidFill>
              <w14:schemeClr w14:val="tx1"/>
            </w14:solidFill>
          </w14:textFill>
        </w:rPr>
        <w:t xml:space="preserve">6</w:t>
      </w:r>
      <w:r>
        <w:rPr>
          <w:rFonts w:hint="eastAsia" w:ascii="宋体" w:hAnsi="宋体"/>
          <w:bCs/>
          <w:color w:val="000000" w:themeColor="text1"/>
          <w:sz w:val="30"/>
          <w:szCs w:val="30"/>
          <w:highlight w:val="none"/>
          <w14:textFill>
            <w14:solidFill>
              <w14:schemeClr w14:val="tx1"/>
            </w14:solidFill>
          </w14:textFill>
        </w:rPr>
        <w:t xml:space="preserve">）</w:t>
      </w:r>
      <w:r/>
    </w:p>
    <w:p>
      <w:pPr>
        <w:ind w:firstLine="450"/>
        <w:spacing w:line="720" w:lineRule="auto"/>
        <w:rPr>
          <w:rFonts w:hint="eastAsia"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五．合同条款</w:t>
      </w:r>
      <w:r>
        <w:rPr>
          <w:rFonts w:ascii="宋体"/>
          <w:bCs/>
          <w:color w:val="000000" w:themeColor="text1"/>
          <w:sz w:val="30"/>
          <w:szCs w:val="30"/>
          <w:highlight w:val="none"/>
          <w14:textFill>
            <w14:solidFill>
              <w14:schemeClr w14:val="tx1"/>
            </w14:solidFill>
          </w14:textFill>
        </w:rPr>
        <w:t xml:space="preserve">-----------------------------</w:t>
      </w:r>
      <w:r>
        <w:rPr>
          <w:rFonts w:hint="eastAsia" w:ascii="宋体"/>
          <w:bCs/>
          <w:color w:val="000000" w:themeColor="text1"/>
          <w:sz w:val="30"/>
          <w:szCs w:val="30"/>
          <w:highlight w:val="none"/>
          <w14:textFill>
            <w14:solidFill>
              <w14:schemeClr w14:val="tx1"/>
            </w14:solidFill>
          </w14:textFill>
        </w:rPr>
        <w:t xml:space="preserve">--------</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（1</w:t>
      </w:r>
      <w:r>
        <w:rPr>
          <w:rFonts w:hint="eastAsia" w:ascii="宋体" w:hAnsi="宋体"/>
          <w:bCs/>
          <w:color w:val="000000" w:themeColor="text1"/>
          <w:sz w:val="30"/>
          <w:szCs w:val="30"/>
          <w:highlight w:val="none"/>
          <w:lang w:val="en-US" w:eastAsia="zh-CN"/>
          <w14:textFill>
            <w14:solidFill>
              <w14:schemeClr w14:val="tx1"/>
            </w14:solidFill>
          </w14:textFill>
        </w:rPr>
        <w:t xml:space="preserve">7</w:t>
      </w:r>
      <w:r>
        <w:rPr>
          <w:rFonts w:hint="eastAsia" w:ascii="宋体" w:hAnsi="宋体"/>
          <w:bCs/>
          <w:color w:val="000000" w:themeColor="text1"/>
          <w:sz w:val="30"/>
          <w:szCs w:val="30"/>
          <w:highlight w:val="none"/>
          <w14:textFill>
            <w14:solidFill>
              <w14:schemeClr w14:val="tx1"/>
            </w14:solidFill>
          </w14:textFill>
        </w:rPr>
        <w:t xml:space="preserve">）</w:t>
      </w:r>
      <w:r/>
    </w:p>
    <w:p>
      <w:pPr>
        <w:ind w:firstLine="450"/>
        <w:spacing w:line="720" w:lineRule="auto"/>
        <w:rPr>
          <w:rFonts w:hint="eastAsia"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六. 附件</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lang w:val="en-US" w:eastAsia="zh-CN"/>
          <w14:textFill>
            <w14:solidFill>
              <w14:schemeClr w14:val="tx1"/>
            </w14:solidFill>
          </w14:textFill>
        </w:rPr>
        <w:t xml:space="preserve">20</w:t>
      </w:r>
      <w:r>
        <w:rPr>
          <w:rFonts w:hint="eastAsia" w:ascii="宋体" w:hAnsi="宋体"/>
          <w:bCs/>
          <w:color w:val="000000" w:themeColor="text1"/>
          <w:sz w:val="30"/>
          <w:szCs w:val="30"/>
          <w:highlight w:val="none"/>
          <w14:textFill>
            <w14:solidFill>
              <w14:schemeClr w14:val="tx1"/>
            </w14:solidFill>
          </w14:textFill>
        </w:rPr>
        <w:t xml:space="preserve">）</w:t>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t xml:space="preserve"> </w:t>
      </w:r>
      <w:r/>
    </w:p>
    <w:p>
      <w:pPr>
        <w:spacing w:line="720" w:lineRule="auto"/>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spacing w:line="480" w:lineRule="auto"/>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rPr>
          <w:rFonts w:ascii="宋体"/>
          <w:bCs/>
          <w:color w:val="000000" w:themeColor="text1"/>
          <w:sz w:val="28"/>
          <w:highlight w:val="none"/>
          <w14:textFill>
            <w14:solidFill>
              <w14:schemeClr w14:val="tx1"/>
            </w14:solidFill>
          </w14:textFill>
        </w:rPr>
      </w:pPr>
      <w:r>
        <w:rPr>
          <w:rFonts w:ascii="宋体"/>
          <w:bCs/>
          <w:color w:val="000000" w:themeColor="text1"/>
          <w:sz w:val="28"/>
          <w:highlight w:val="none"/>
          <w14:textFill>
            <w14:solidFill>
              <w14:schemeClr w14:val="tx1"/>
            </w14:solidFill>
          </w14:textFill>
        </w:rPr>
      </w:r>
      <w:r/>
    </w:p>
    <w:p>
      <w:pPr>
        <w:rPr>
          <w:rFonts w:ascii="宋体"/>
          <w:bCs/>
          <w:color w:val="000000" w:themeColor="text1"/>
          <w:sz w:val="32"/>
          <w:highlight w:val="none"/>
          <w14:textFill>
            <w14:solidFill>
              <w14:schemeClr w14:val="tx1"/>
            </w14:solidFill>
          </w14:textFill>
        </w:rPr>
      </w:pPr>
      <w:r>
        <w:rPr>
          <w:rFonts w:ascii="宋体"/>
          <w:bCs/>
          <w:color w:val="000000" w:themeColor="text1"/>
          <w:sz w:val="32"/>
          <w:highlight w:val="none"/>
          <w14:textFill>
            <w14:solidFill>
              <w14:schemeClr w14:val="tx1"/>
            </w14:solidFill>
          </w14:textFill>
        </w:rPr>
      </w:r>
      <w:r/>
    </w:p>
    <w:p>
      <w:pPr>
        <w:rPr>
          <w:rFonts w:ascii="宋体"/>
          <w:bCs/>
          <w:color w:val="000000" w:themeColor="text1"/>
          <w:sz w:val="32"/>
          <w:highlight w:val="none"/>
          <w14:textFill>
            <w14:solidFill>
              <w14:schemeClr w14:val="tx1"/>
            </w14:solidFill>
          </w14:textFill>
        </w:rPr>
      </w:pPr>
      <w:r>
        <w:rPr>
          <w:rFonts w:ascii="宋体"/>
          <w:bCs/>
          <w:color w:val="000000" w:themeColor="text1"/>
          <w:sz w:val="32"/>
          <w:highlight w:val="none"/>
          <w14:textFill>
            <w14:solidFill>
              <w14:schemeClr w14:val="tx1"/>
            </w14:solidFill>
          </w14:textFill>
        </w:rPr>
      </w:r>
      <w:r/>
    </w:p>
    <w:p>
      <w:pPr>
        <w:jc w:val="center"/>
        <w:spacing w:line="360" w:lineRule="auto"/>
        <w:rPr>
          <w:rFonts w:ascii="黑体" w:eastAsia="黑体"/>
          <w:bCs/>
          <w:color w:val="000000" w:themeColor="text1"/>
          <w:sz w:val="28"/>
          <w:szCs w:val="28"/>
          <w:highlight w:val="none"/>
          <w14:textFill>
            <w14:solidFill>
              <w14:schemeClr w14:val="tx1"/>
            </w14:solidFill>
          </w14:textFill>
        </w:rPr>
        <w:sectPr>
          <w:footerReference w:type="default" r:id="rId13"/>
          <w:footerReference w:type="first" r:id="rId14"/>
          <w:footnotePr/>
          <w:endnotePr/>
          <w:type w:val="nextPage"/>
          <w:pgSz w:w="11906" w:h="16838" w:orient="portrait"/>
          <w:pgMar w:top="567" w:right="851" w:bottom="567" w:left="1134" w:header="624" w:footer="907" w:gutter="0"/>
          <w:pgNumType w:start="1"/>
          <w:cols w:num="1" w:sep="0" w:space="1701" w:equalWidth="1"/>
          <w:docGrid w:linePitch="360"/>
          <w:titlePg/>
        </w:sectPr>
        <w:outlineLvl w:val="0"/>
      </w:pPr>
      <w:r/>
      <w:bookmarkStart w:id="0" w:name="报价方须知前附表"/>
      <w:r/>
      <w:bookmarkEnd w:id="0"/>
      <w:r/>
      <w:r/>
    </w:p>
    <w:p>
      <w:pPr>
        <w:jc w:val="center"/>
        <w:spacing w:line="360" w:lineRule="auto"/>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一、投标邀请函</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bCs/>
          <w:color w:val="000000" w:themeColor="text1"/>
          <w:sz w:val="24"/>
          <w:szCs w:val="24"/>
          <w:highlight w:val="none"/>
          <w14:textFill>
            <w14:solidFill>
              <w14:schemeClr w14:val="tx1"/>
            </w14:solidFill>
          </w14:textFill>
        </w:rPr>
        <w:t xml:space="preserve">受</w:t>
      </w:r>
      <w:r>
        <w:rPr>
          <w:rFonts w:hint="eastAsia" w:ascii="宋体" w:hAnsi="宋体"/>
          <w:bCs/>
          <w:color w:val="000000" w:themeColor="text1"/>
          <w:sz w:val="24"/>
          <w:szCs w:val="24"/>
          <w:highlight w:val="none"/>
          <w:lang w:eastAsia="zh-CN"/>
          <w14:textFill>
            <w14:solidFill>
              <w14:schemeClr w14:val="tx1"/>
            </w14:solidFill>
          </w14:textFill>
        </w:rPr>
        <w:t xml:space="preserve">无锡市梁溪区教育局（本级）</w:t>
      </w:r>
      <w:r>
        <w:rPr>
          <w:rFonts w:hint="eastAsia" w:ascii="宋体" w:hAnsi="宋体"/>
          <w:bCs/>
          <w:color w:val="000000" w:themeColor="text1"/>
          <w:sz w:val="24"/>
          <w:szCs w:val="24"/>
          <w:highlight w:val="none"/>
          <w14:textFill>
            <w14:solidFill>
              <w14:schemeClr w14:val="tx1"/>
            </w14:solidFill>
          </w14:textFill>
        </w:rPr>
        <w:t xml:space="preserve">委托，对</w:t>
      </w:r>
      <w:r>
        <w:rPr>
          <w:rFonts w:hint="eastAsia" w:ascii="宋体" w:hAnsi="宋体"/>
          <w:bCs/>
          <w:color w:val="000000" w:themeColor="text1"/>
          <w:sz w:val="24"/>
          <w:szCs w:val="24"/>
          <w:highlight w:val="none"/>
          <w:lang w:eastAsia="zh-CN"/>
          <w14:textFill>
            <w14:solidFill>
              <w14:schemeClr w14:val="tx1"/>
            </w14:solidFill>
          </w14:textFill>
        </w:rPr>
        <w:t xml:space="preserve">无锡市梁溪区中储地块西侧规划学校家具采购项目</w:t>
      </w:r>
      <w:r>
        <w:rPr>
          <w:rFonts w:hint="eastAsia" w:ascii="宋体" w:hAnsi="宋体"/>
          <w:bCs/>
          <w:color w:val="000000" w:themeColor="text1"/>
          <w:sz w:val="24"/>
          <w:szCs w:val="24"/>
          <w:highlight w:val="none"/>
          <w14:textFill>
            <w14:solidFill>
              <w14:schemeClr w14:val="tx1"/>
            </w14:solidFill>
          </w14:textFill>
        </w:rPr>
        <w:t xml:space="preserve">进行公开招标采购，欢迎符合相关条件的供应商参加投标并提请注意下列相关事项：</w:t>
      </w:r>
      <w:r/>
    </w:p>
    <w:p>
      <w:pPr>
        <w:ind w:firstLine="480"/>
        <w:spacing w:line="360" w:lineRule="auto"/>
        <w:rPr>
          <w:rFonts w:hint="eastAsia" w:ascii="黑体" w:hAnsi="黑体" w:eastAsia="黑体"/>
          <w:bCs/>
          <w:color w:val="000000" w:themeColor="text1"/>
          <w:sz w:val="24"/>
          <w:szCs w:val="24"/>
          <w:highlight w:val="none"/>
          <w14:textFill>
            <w14:solidFill>
              <w14:schemeClr w14:val="tx1"/>
            </w14:solidFill>
          </w14:textFill>
        </w:rPr>
        <w:outlineLvl w:val="1"/>
      </w:pPr>
      <w:r>
        <w:rPr>
          <w:rFonts w:hint="eastAsia" w:ascii="黑体" w:hAnsi="黑体" w:eastAsia="黑体"/>
          <w:bCs/>
          <w:color w:val="000000" w:themeColor="text1"/>
          <w:sz w:val="24"/>
          <w:szCs w:val="24"/>
          <w:highlight w:val="none"/>
          <w14:textFill>
            <w14:solidFill>
              <w14:schemeClr w14:val="tx1"/>
            </w14:solidFill>
          </w14:textFill>
        </w:rPr>
        <w:t xml:space="preserve">（一）</w:t>
      </w:r>
      <w:r>
        <w:rPr>
          <w:rFonts w:hint="eastAsia" w:ascii="黑体" w:hAnsi="黑体" w:eastAsia="黑体" w:cs="宋体"/>
          <w:color w:val="000000" w:themeColor="text1"/>
          <w:sz w:val="24"/>
          <w:szCs w:val="24"/>
          <w:highlight w:val="none"/>
          <w14:textFill>
            <w14:solidFill>
              <w14:schemeClr w14:val="tx1"/>
            </w14:solidFill>
          </w14:textFill>
        </w:rPr>
        <w:t xml:space="preserve">招标项目信息</w:t>
      </w:r>
      <w:r/>
    </w:p>
    <w:p>
      <w:pPr>
        <w:ind w:firstLine="480"/>
        <w:jc w:val="left"/>
        <w:spacing w:line="360" w:lineRule="auto"/>
        <w:widowControl/>
        <w:rPr>
          <w:rFonts w:hint="eastAsia" w:ascii="宋体" w:hAnsi="宋体" w:eastAsia="宋体"/>
          <w:color w:val="000000" w:themeColor="text1"/>
          <w:sz w:val="24"/>
          <w:szCs w:val="24"/>
          <w:highlight w:val="none"/>
          <w:lang w:eastAsia="zh-CN"/>
          <w14:textFill>
            <w14:solidFill>
              <w14:schemeClr w14:val="tx1"/>
            </w14:solidFill>
          </w14:textFill>
        </w:rPr>
        <w:outlineLvl w:val="2"/>
      </w:pPr>
      <w:r>
        <w:rPr>
          <w:rFonts w:hint="eastAsia" w:ascii="宋体" w:hAnsi="宋体"/>
          <w:color w:val="000000" w:themeColor="text1"/>
          <w:sz w:val="24"/>
          <w:szCs w:val="24"/>
          <w:highlight w:val="none"/>
          <w14:textFill>
            <w14:solidFill>
              <w14:schemeClr w14:val="tx1"/>
            </w14:solidFill>
          </w14:textFill>
        </w:rPr>
        <w:t xml:space="preserve">1.项目名称：</w:t>
      </w:r>
      <w:r>
        <w:rPr>
          <w:rFonts w:hint="eastAsia" w:ascii="宋体" w:hAnsi="宋体"/>
          <w:color w:val="000000" w:themeColor="text1"/>
          <w:sz w:val="24"/>
          <w:szCs w:val="24"/>
          <w:highlight w:val="none"/>
          <w:lang w:eastAsia="zh-CN"/>
          <w14:textFill>
            <w14:solidFill>
              <w14:schemeClr w14:val="tx1"/>
            </w14:solidFill>
          </w14:textFill>
        </w:rPr>
        <w:t xml:space="preserve">无锡市梁溪区中储地块西侧规划学校家具采购项目</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outlineLvl w:val="2"/>
      </w:pPr>
      <w:r>
        <w:rPr>
          <w:rFonts w:hint="eastAsia" w:ascii="宋体" w:hAnsi="宋体"/>
          <w:color w:val="000000" w:themeColor="text1"/>
          <w:sz w:val="24"/>
          <w:szCs w:val="24"/>
          <w:highlight w:val="none"/>
          <w14:textFill>
            <w14:solidFill>
              <w14:schemeClr w14:val="tx1"/>
            </w14:solidFill>
          </w14:textFill>
        </w:rPr>
        <w:t xml:space="preserve">2.项目编号：</w:t>
      </w:r>
      <w:r>
        <w:rPr>
          <w:rFonts w:hint="eastAsia" w:ascii="宋体" w:hAnsi="宋体"/>
          <w:color w:val="000000" w:themeColor="text1"/>
          <w:sz w:val="24"/>
          <w:szCs w:val="24"/>
          <w:highlight w:val="none"/>
          <w:lang w:eastAsia="zh-CN"/>
          <w14:textFill>
            <w14:solidFill>
              <w14:schemeClr w14:val="tx1"/>
            </w14:solidFill>
          </w14:textFill>
        </w:rPr>
        <w:t xml:space="preserve">JSZC-320213-JING-G2026-0016</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outlineLvl w:val="2"/>
      </w:pPr>
      <w:r>
        <w:rPr>
          <w:rFonts w:hint="eastAsia" w:ascii="宋体" w:hAnsi="宋体"/>
          <w:color w:val="000000" w:themeColor="text1"/>
          <w:sz w:val="24"/>
          <w:szCs w:val="24"/>
          <w:highlight w:val="none"/>
          <w14:textFill>
            <w14:solidFill>
              <w14:schemeClr w14:val="tx1"/>
            </w14:solidFill>
          </w14:textFill>
        </w:rPr>
        <w:t xml:space="preserve">3.供货期：</w:t>
      </w:r>
      <w:r>
        <w:rPr>
          <w:rFonts w:hint="eastAsia" w:ascii="宋体" w:hAnsi="宋体" w:eastAsia="宋体" w:cs="宋体"/>
          <w:bCs/>
          <w:color w:val="000000" w:themeColor="text1"/>
          <w:sz w:val="24"/>
          <w:szCs w:val="24"/>
          <w:highlight w:val="none"/>
          <w14:textFill>
            <w14:solidFill>
              <w14:schemeClr w14:val="tx1"/>
            </w14:solidFill>
          </w14:textFill>
        </w:rPr>
        <w:t xml:space="preserve">合同签订后</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Cs/>
          <w:color w:val="000000" w:themeColor="text1"/>
          <w:sz w:val="24"/>
          <w:szCs w:val="24"/>
          <w:highlight w:val="none"/>
          <w14:textFill>
            <w14:solidFill>
              <w14:schemeClr w14:val="tx1"/>
            </w14:solidFill>
          </w14:textFill>
        </w:rPr>
        <w:t xml:space="preserve">日历天内设备全部到场</w:t>
      </w:r>
      <w:r>
        <w:rPr>
          <w:rFonts w:hint="eastAsia" w:ascii="宋体" w:hAnsi="宋体" w:cs="宋体"/>
          <w:bCs/>
          <w:color w:val="000000" w:themeColor="text1"/>
          <w:sz w:val="24"/>
          <w:szCs w:val="24"/>
          <w:highlight w:val="none"/>
          <w:lang w:eastAsia="zh-CN"/>
          <w14:textFill>
            <w14:solidFill>
              <w14:schemeClr w14:val="tx1"/>
            </w14:solidFill>
          </w14:textFill>
        </w:rPr>
        <w:t xml:space="preserve">并</w:t>
      </w:r>
      <w:r>
        <w:rPr>
          <w:rFonts w:hint="eastAsia" w:ascii="宋体" w:hAnsi="宋体" w:eastAsia="宋体" w:cs="宋体"/>
          <w:bCs/>
          <w:color w:val="000000" w:themeColor="text1"/>
          <w:sz w:val="24"/>
          <w:szCs w:val="24"/>
          <w:highlight w:val="none"/>
          <w14:textFill>
            <w14:solidFill>
              <w14:schemeClr w14:val="tx1"/>
            </w14:solidFill>
          </w14:textFill>
        </w:rPr>
        <w:t xml:space="preserve">完成安装调试，交付采购人使用</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hint="eastAsia" w:ascii="宋体" w:hAnsi="宋体"/>
          <w:color w:val="000000" w:themeColor="text1"/>
          <w:sz w:val="24"/>
          <w:szCs w:val="24"/>
          <w:highlight w:val="none"/>
          <w:lang w:val="en-US" w:eastAsia="zh-CN"/>
          <w14:textFill>
            <w14:solidFill>
              <w14:schemeClr w14:val="tx1"/>
            </w14:solidFill>
          </w14:textFill>
        </w:rPr>
        <w:outlineLvl w:val="2"/>
      </w:pPr>
      <w:r>
        <w:rPr>
          <w:rFonts w:hint="eastAsia" w:ascii="宋体" w:hAnsi="宋体"/>
          <w:color w:val="000000" w:themeColor="text1"/>
          <w:sz w:val="24"/>
          <w:szCs w:val="24"/>
          <w:highlight w:val="none"/>
          <w:lang w:val="en-US" w:eastAsia="zh-CN"/>
          <w14:textFill>
            <w14:solidFill>
              <w14:schemeClr w14:val="tx1"/>
            </w14:solidFill>
          </w14:textFill>
        </w:rPr>
        <w:t xml:space="preserve">4.质量要求：合格，符合国家、地方相关质量要求，满足采购人要求；</w:t>
      </w:r>
      <w:r/>
    </w:p>
    <w:p>
      <w:pPr>
        <w:ind w:firstLine="480"/>
        <w:jc w:val="left"/>
        <w:spacing w:line="360" w:lineRule="auto"/>
        <w:widowControl/>
        <w:rPr>
          <w:rFonts w:hint="default" w:ascii="宋体" w:hAnsi="宋体" w:eastAsia="宋体"/>
          <w:color w:val="000000" w:themeColor="text1"/>
          <w:sz w:val="24"/>
          <w:szCs w:val="24"/>
          <w:highlight w:val="none"/>
          <w:lang w:val="en-US" w:eastAsia="zh-CN"/>
          <w14:textFill>
            <w14:solidFill>
              <w14:schemeClr w14:val="tx1"/>
            </w14:solidFill>
          </w14:textFill>
        </w:rPr>
        <w:outlineLvl w:val="2"/>
      </w:pPr>
      <w:r>
        <w:rPr>
          <w:rFonts w:hint="eastAsia" w:ascii="宋体" w:hAnsi="宋体"/>
          <w:color w:val="000000" w:themeColor="text1"/>
          <w:sz w:val="24"/>
          <w:szCs w:val="24"/>
          <w:highlight w:val="none"/>
          <w:lang w:val="en-US" w:eastAsia="zh-CN"/>
          <w14:textFill>
            <w14:solidFill>
              <w14:schemeClr w14:val="tx1"/>
            </w14:solidFill>
          </w14:textFill>
        </w:rPr>
        <w:t xml:space="preserve">5.项目整体质保期：</w:t>
      </w:r>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年（自最终验收合格、交付使用之日起计算）</w:t>
      </w:r>
      <w:r>
        <w:rPr>
          <w:rFonts w:hint="eastAsia" w:ascii="宋体" w:hAnsi="宋体"/>
          <w:color w:val="000000" w:themeColor="text1"/>
          <w:sz w:val="24"/>
          <w:szCs w:val="24"/>
          <w:highlight w:val="none"/>
          <w:lang w:val="en-US" w:eastAsia="zh-CN"/>
          <w14:textFill>
            <w14:solidFill>
              <w14:schemeClr w14:val="tx1"/>
            </w14:solidFill>
          </w14:textFill>
        </w:rPr>
        <w:t xml:space="preserve">；</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outlineLvl w:val="2"/>
      </w:pP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.项目预算：</w:t>
      </w:r>
      <w:r>
        <w:rPr>
          <w:rFonts w:hint="eastAsia" w:ascii="宋体" w:hAnsi="宋体"/>
          <w:color w:val="000000" w:themeColor="text1"/>
          <w:sz w:val="24"/>
          <w:szCs w:val="24"/>
          <w:highlight w:val="none"/>
          <w:lang w:val="en-US" w:eastAsia="zh-CN"/>
          <w14:textFill>
            <w14:solidFill>
              <w14:schemeClr w14:val="tx1"/>
            </w14:solidFill>
          </w14:textFill>
        </w:rPr>
        <w:t xml:space="preserve">315</w:t>
      </w:r>
      <w:r>
        <w:rPr>
          <w:rFonts w:hint="eastAsia" w:ascii="宋体" w:hAnsi="宋体"/>
          <w:color w:val="000000" w:themeColor="text1"/>
          <w:sz w:val="24"/>
          <w:szCs w:val="24"/>
          <w:highlight w:val="none"/>
          <w:lang w:eastAsia="zh-CN"/>
          <w14:textFill>
            <w14:solidFill>
              <w14:schemeClr w14:val="tx1"/>
            </w14:solidFill>
          </w14:textFill>
        </w:rPr>
        <w:t xml:space="preserve">万元</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outlineLvl w:val="2"/>
      </w:pPr>
      <w:r>
        <w:rPr>
          <w:rFonts w:hint="eastAsia" w:ascii="宋体" w:hAnsi="宋体"/>
          <w:color w:val="000000" w:themeColor="text1"/>
          <w:sz w:val="24"/>
          <w:szCs w:val="24"/>
          <w:highlight w:val="none"/>
          <w:lang w:val="en-US"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.本项目最高限价：</w:t>
      </w:r>
      <w:r>
        <w:rPr>
          <w:rFonts w:hint="eastAsia" w:ascii="宋体" w:hAnsi="宋体"/>
          <w:color w:val="000000" w:themeColor="text1"/>
          <w:sz w:val="24"/>
          <w:szCs w:val="24"/>
          <w:highlight w:val="none"/>
          <w:lang w:val="en-US" w:eastAsia="zh-CN"/>
          <w14:textFill>
            <w14:solidFill>
              <w14:schemeClr w14:val="tx1"/>
            </w14:solidFill>
          </w14:textFill>
        </w:rPr>
        <w:t xml:space="preserve">315</w:t>
      </w:r>
      <w:r>
        <w:rPr>
          <w:rFonts w:hint="eastAsia" w:ascii="宋体" w:hAnsi="宋体"/>
          <w:color w:val="000000" w:themeColor="text1"/>
          <w:sz w:val="24"/>
          <w:szCs w:val="24"/>
          <w:highlight w:val="none"/>
          <w:lang w:eastAsia="zh-CN"/>
          <w14:textFill>
            <w14:solidFill>
              <w14:schemeClr w14:val="tx1"/>
            </w14:solidFill>
          </w14:textFill>
        </w:rPr>
        <w:t xml:space="preserve">万元</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outlineLvl w:val="2"/>
      </w:pPr>
      <w:r>
        <w:rPr>
          <w:rFonts w:hint="eastAsia" w:ascii="宋体" w:hAnsi="宋体"/>
          <w:color w:val="000000" w:themeColor="text1"/>
          <w:sz w:val="24"/>
          <w:szCs w:val="24"/>
          <w:highlight w:val="none"/>
          <w:lang w:val="en-US" w:eastAsia="zh-CN"/>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.采购方式：公开招标；</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outlineLvl w:val="2"/>
      </w:pPr>
      <w:r>
        <w:rPr>
          <w:rFonts w:hint="eastAsia" w:ascii="宋体" w:hAnsi="宋体"/>
          <w:color w:val="000000" w:themeColor="text1"/>
          <w:sz w:val="24"/>
          <w:szCs w:val="24"/>
          <w:highlight w:val="none"/>
          <w:lang w:val="en-US" w:eastAsia="zh-CN"/>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lang w:eastAsia="zh-CN"/>
          <w14:textFill>
            <w14:solidFill>
              <w14:schemeClr w14:val="tx1"/>
            </w14:solidFill>
          </w14:textFill>
        </w:rPr>
        <w:t xml:space="preserve">无锡市梁溪区教育局（本级）</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outlineLvl w:val="2"/>
      </w:pPr>
      <w:r>
        <w:rPr>
          <w:rFonts w:hint="eastAsia" w:ascii="宋体" w:hAnsi="宋体"/>
          <w:color w:val="000000" w:themeColor="text1"/>
          <w:sz w:val="24"/>
          <w:szCs w:val="24"/>
          <w:highlight w:val="none"/>
          <w:lang w:val="en-US" w:eastAsia="zh-CN"/>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.本项目标的所属行业：</w:t>
      </w:r>
      <w:r>
        <w:rPr>
          <w:rFonts w:hint="eastAsia" w:ascii="宋体" w:hAnsi="宋体" w:cs="宋体"/>
          <w:color w:val="000000" w:themeColor="text1"/>
          <w:sz w:val="24"/>
          <w:highlight w:val="none"/>
          <w14:textFill>
            <w14:solidFill>
              <w14:schemeClr w14:val="tx1"/>
            </w14:solidFill>
          </w14:textFill>
        </w:rPr>
        <w:t xml:space="preserve">工业；</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outlineLvl w:val="2"/>
      </w:pPr>
      <w:r>
        <w:rPr>
          <w:rFonts w:hint="eastAsia" w:ascii="宋体" w:hAnsi="宋体"/>
          <w:color w:val="000000" w:themeColor="text1"/>
          <w:sz w:val="24"/>
          <w:szCs w:val="24"/>
          <w:highlight w:val="none"/>
          <w:lang w:val="en-US" w:eastAsia="zh-CN"/>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.本项目是否专门面向中小企业：</w:t>
      </w:r>
      <w:r>
        <w:rPr>
          <w:rFonts w:hint="eastAsia" w:ascii="宋体" w:hAnsi="宋体"/>
          <w:color w:val="000000" w:themeColor="text1"/>
          <w:sz w:val="24"/>
          <w:szCs w:val="24"/>
          <w:highlight w:val="none"/>
          <w:lang w:val="en-US" w:eastAsia="zh-CN"/>
          <w14:textFill>
            <w14:solidFill>
              <w14:schemeClr w14:val="tx1"/>
            </w14:solidFill>
          </w14:textFill>
        </w:rPr>
        <w:t xml:space="preserve">是</w:t>
      </w:r>
      <w:r>
        <w:rPr>
          <w:rFonts w:hint="eastAsia" w:ascii="宋体" w:hAnsi="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s="宋体"/>
          <w:b/>
          <w:bCs/>
          <w:color w:val="000000" w:themeColor="text1"/>
          <w:sz w:val="24"/>
          <w:szCs w:val="24"/>
          <w:highlight w:val="none"/>
          <w:lang w:bidi="ar"/>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 xml:space="preserve">注：参照《关于印发中小企业划型标准规定的通知》“工信部联企业〔2011〕300号”中第四条各行业划型标准。</w:t>
      </w:r>
      <w:r/>
    </w:p>
    <w:p>
      <w:pPr>
        <w:ind w:firstLine="480"/>
        <w:jc w:val="left"/>
        <w:spacing w:line="360" w:lineRule="auto"/>
        <w:widowControl/>
        <w:rPr>
          <w:rFonts w:hint="default" w:ascii="宋体" w:hAnsi="宋体"/>
          <w:color w:val="000000" w:themeColor="text1"/>
          <w:sz w:val="24"/>
          <w:szCs w:val="24"/>
          <w:highlight w:val="none"/>
          <w:lang w:val="en-US" w:eastAsia="zh-CN"/>
          <w14:textFill>
            <w14:solidFill>
              <w14:schemeClr w14:val="tx1"/>
            </w14:solidFill>
          </w14:textFill>
        </w:rPr>
        <w:outlineLvl w:val="2"/>
      </w:pPr>
      <w:r>
        <w:rPr>
          <w:rFonts w:hint="eastAsia" w:ascii="宋体" w:hAnsi="宋体"/>
          <w:color w:val="000000" w:themeColor="text1"/>
          <w:sz w:val="24"/>
          <w:szCs w:val="24"/>
          <w:highlight w:val="none"/>
          <w:lang w:val="en-US" w:eastAsia="zh-CN"/>
          <w14:textFill>
            <w14:solidFill>
              <w14:schemeClr w14:val="tx1"/>
            </w14:solidFill>
          </w14:textFill>
        </w:rPr>
        <w:t xml:space="preserve">11.本项目不接受联合体投标</w:t>
      </w:r>
      <w:r/>
    </w:p>
    <w:p>
      <w:pPr>
        <w:ind w:firstLine="480"/>
        <w:jc w:val="left"/>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outlineLvl w:val="1"/>
      </w:pPr>
      <w:r>
        <w:rPr>
          <w:rFonts w:hint="eastAsia" w:ascii="黑体" w:hAnsi="黑体" w:eastAsia="黑体" w:cs="宋体"/>
          <w:color w:val="000000" w:themeColor="text1"/>
          <w:sz w:val="24"/>
          <w:szCs w:val="24"/>
          <w:highlight w:val="none"/>
          <w14:textFill>
            <w14:solidFill>
              <w14:schemeClr w14:val="tx1"/>
            </w14:solidFill>
          </w14:textFill>
        </w:rPr>
        <w:t xml:space="preserve">（二）投标人资格要求</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outlineLvl w:val="2"/>
      </w:pPr>
      <w:r>
        <w:rPr>
          <w:rFonts w:hint="eastAsia" w:ascii="宋体" w:hAnsi="宋体"/>
          <w:color w:val="000000" w:themeColor="text1"/>
          <w:sz w:val="24"/>
          <w:szCs w:val="24"/>
          <w:highlight w:val="none"/>
          <w14:textFill>
            <w14:solidFill>
              <w14:schemeClr w14:val="tx1"/>
            </w14:solidFill>
          </w14:textFill>
        </w:rPr>
        <w:t xml:space="preserve">1.具备《中华人民共和国政府采购法》第二十二条规定；</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outlineLvl w:val="2"/>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2.落实政府采购政策需满足的资格要求：本项目</w:t>
      </w:r>
      <w:r>
        <w:rPr>
          <w:rFonts w:hint="eastAsia" w:ascii="宋体" w:hAnsi="宋体"/>
          <w:color w:val="000000" w:themeColor="text1"/>
          <w:sz w:val="24"/>
          <w:szCs w:val="24"/>
          <w:highlight w:val="none"/>
          <w:lang w:val="en-US" w:eastAsia="zh-CN"/>
          <w14:textFill>
            <w14:solidFill>
              <w14:schemeClr w14:val="tx1"/>
            </w14:solidFill>
          </w14:textFill>
        </w:rPr>
        <w:t xml:space="preserve">不</w:t>
      </w:r>
      <w:r>
        <w:rPr>
          <w:rFonts w:hint="eastAsia" w:ascii="宋体" w:hAnsi="宋体"/>
          <w:color w:val="000000" w:themeColor="text1"/>
          <w:sz w:val="24"/>
          <w:szCs w:val="24"/>
          <w:highlight w:val="none"/>
          <w14:textFill>
            <w14:solidFill>
              <w14:schemeClr w14:val="tx1"/>
            </w14:solidFill>
          </w14:textFill>
        </w:rPr>
        <w:t xml:space="preserve">专门面向中小企业采购（残疾人福利性单位、监狱企业视同小型、微型企业）；</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outlineLvl w:val="2"/>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本项目的特定资格要求：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w:t>
      </w:r>
      <w:r/>
    </w:p>
    <w:p>
      <w:pPr>
        <w:ind w:firstLine="480"/>
        <w:jc w:val="left"/>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outlineLvl w:val="1"/>
      </w:pPr>
      <w:r>
        <w:rPr>
          <w:rFonts w:hint="eastAsia" w:ascii="黑体" w:hAnsi="黑体" w:eastAsia="黑体" w:cs="宋体"/>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（1）点击“江苏省政府采购（苏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）平台”—“用户注册”按钮进入注册界面，也可以直接通过http://jszfcg.jsczt.cn/jszc/login进入注册界面。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（2）办理并领取CA和电子签章（办理地址：无锡市滨湖区观山路199号市民中心12号楼1楼政务服务大厅D区西侧CA认证（行政复议对面））。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完成注册的供应商方可绑定CA，并使用CA登录苏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14:textFill>
            <w14:solidFill>
              <w14:schemeClr w14:val="tx1"/>
            </w14:solidFill>
          </w14:textFill>
        </w:rPr>
        <w:t xml:space="preserve">平台，参与项目，上传投标文件，进行投标。</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黑体" w:hAnsi="黑体" w:eastAsia="黑体"/>
          <w:bCs/>
          <w:color w:val="000000" w:themeColor="text1"/>
          <w:sz w:val="24"/>
          <w:szCs w:val="24"/>
          <w:highlight w:val="none"/>
          <w14:textFill>
            <w14:solidFill>
              <w14:schemeClr w14:val="tx1"/>
            </w14:solidFill>
          </w14:textFill>
        </w:rPr>
        <w:outlineLvl w:val="1"/>
      </w:pPr>
      <w:r>
        <w:rPr>
          <w:rFonts w:hint="eastAsia" w:ascii="黑体" w:hAnsi="黑体" w:eastAsia="黑体"/>
          <w:bCs/>
          <w:color w:val="000000" w:themeColor="text1"/>
          <w:sz w:val="24"/>
          <w:szCs w:val="24"/>
          <w:highlight w:val="none"/>
          <w14:textFill>
            <w14:solidFill>
              <w14:schemeClr w14:val="tx1"/>
            </w14:solidFill>
          </w14:textFill>
        </w:rPr>
        <w:t xml:space="preserve">（四）完成项目报名，获取采购文件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14:textFill>
            <w14:solidFill>
              <w14:schemeClr w14:val="tx1"/>
            </w14:solidFill>
          </w14:textFill>
        </w:rPr>
        <w:t xml:space="preserve">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14:textFill>
            <w14:solidFill>
              <w14:schemeClr w14:val="tx1"/>
            </w14:solidFill>
          </w14:textFill>
        </w:rPr>
        <w:t xml:space="preserve">平台上传该加密的响应文件，对采购文件各项内容做出实质性响应，否则其响应文件无效。</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请有投标意向的供应商在招标文件有效获取期内及时至“江苏省政府采购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苏采云</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平台”</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http://jszfcg,jscz.gov.cn/jszc/login</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获取。在招标文件有效获取期限内，从“江苏省政府采购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苏采云</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”平台获取的招标文件，视为依法获取的招标文件。</w:t>
      </w:r>
      <w:r/>
    </w:p>
    <w:p>
      <w:pPr>
        <w:ind w:left="-58" w:firstLine="480"/>
        <w:spacing w:line="360" w:lineRule="auto"/>
        <w:rPr>
          <w:rFonts w:hint="eastAsia" w:ascii="黑体" w:hAnsi="黑体" w:eastAsia="黑体" w:cs="宋体"/>
          <w:color w:val="000000" w:themeColor="text1"/>
          <w:sz w:val="24"/>
          <w:szCs w:val="24"/>
          <w:highlight w:val="none"/>
          <w14:textFill>
            <w14:solidFill>
              <w14:schemeClr w14:val="tx1"/>
            </w14:solidFill>
          </w14:textFill>
        </w:rPr>
        <w:outlineLvl w:val="1"/>
      </w:pPr>
      <w:r>
        <w:rPr>
          <w:rFonts w:hint="eastAsia" w:ascii="黑体" w:hAnsi="黑体" w:eastAsia="黑体" w:cs="宋体"/>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邮箱（392802824@qq.com）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截至2026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日10: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00</w:t>
      </w:r>
      <w:r>
        <w:rPr>
          <w:rFonts w:hint="eastAsia" w:ascii="宋体" w:hAnsi="宋体" w:eastAsia="宋体" w:cs="宋体"/>
          <w:color w:val="000000" w:themeColor="text1"/>
          <w:sz w:val="24"/>
          <w:szCs w:val="24"/>
          <w:highlight w:val="none"/>
          <w14:textFill>
            <w14:solidFill>
              <w14:schemeClr w14:val="tx1"/>
            </w14:solidFill>
          </w14:textFill>
        </w:rPr>
        <w:t xml:space="preserve">，有关单位对于招标文件的相关事项如有疑问可通过上述方式咨询；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lang w:eastAsia="zh-CN"/>
          <w14:textFill>
            <w14:solidFill>
              <w14:schemeClr w14:val="tx1"/>
            </w14:solidFill>
          </w14:textFill>
        </w:rPr>
        <w:t xml:space="preserve">JSZC-320213-JING-G2026-0016</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邮箱（392802824@qq.com）发送给</w:t>
      </w:r>
      <w:r>
        <w:rPr>
          <w:rFonts w:hint="eastAsia" w:ascii="宋体" w:hAnsi="宋体" w:eastAsia="宋体" w:cs="宋体"/>
          <w:color w:val="000000" w:themeColor="text1"/>
          <w:sz w:val="24"/>
          <w:szCs w:val="24"/>
          <w:highlight w:val="none"/>
          <w14:textFill>
            <w14:solidFill>
              <w14:schemeClr w14:val="tx1"/>
            </w14:solidFill>
          </w14:textFill>
        </w:rPr>
        <w:t xml:space="preserve">项目联系人。若未在法定时间内提出澄清，由此造成的损失及风险由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向采购人提出任何索赔或其他要求，对此采购人不承担任何责任且将不作任何答复。</w:t>
      </w:r>
      <w:r/>
    </w:p>
    <w:p>
      <w:pPr>
        <w:ind w:firstLine="480"/>
        <w:jc w:val="left"/>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outlineLvl w:val="1"/>
      </w:pPr>
      <w:r>
        <w:rPr>
          <w:rFonts w:hint="eastAsia" w:ascii="黑体" w:hAnsi="黑体" w:eastAsia="黑体" w:cs="宋体"/>
          <w:color w:val="000000" w:themeColor="text1"/>
          <w:sz w:val="24"/>
          <w:szCs w:val="24"/>
          <w:highlight w:val="none"/>
          <w14:textFill>
            <w14:solidFill>
              <w14:schemeClr w14:val="tx1"/>
            </w14:solidFill>
          </w14:textFill>
        </w:rPr>
        <w:t xml:space="preserve">（</w:t>
      </w:r>
      <w:r>
        <w:rPr>
          <w:rFonts w:hint="eastAsia" w:ascii="黑体" w:hAnsi="黑体" w:eastAsia="黑体" w:cs="宋体"/>
          <w:color w:val="000000" w:themeColor="text1"/>
          <w:sz w:val="24"/>
          <w:szCs w:val="24"/>
          <w:highlight w:val="none"/>
          <w:lang w:eastAsia="zh-CN"/>
          <w14:textFill>
            <w14:solidFill>
              <w14:schemeClr w14:val="tx1"/>
            </w14:solidFill>
          </w14:textFill>
        </w:rPr>
        <w:t xml:space="preserve">七</w:t>
      </w:r>
      <w:r>
        <w:rPr>
          <w:rFonts w:hint="eastAsia" w:ascii="黑体" w:hAnsi="黑体" w:eastAsia="黑体" w:cs="宋体"/>
          <w:color w:val="000000" w:themeColor="text1"/>
          <w:sz w:val="24"/>
          <w:szCs w:val="24"/>
          <w:highlight w:val="none"/>
          <w14:textFill>
            <w14:solidFill>
              <w14:schemeClr w14:val="tx1"/>
            </w14:solidFill>
          </w14:textFill>
        </w:rPr>
        <w:t xml:space="preserve">）网上投标及开标、定标时间、地点</w:t>
      </w:r>
      <w:r/>
    </w:p>
    <w:p>
      <w:pPr>
        <w:ind w:firstLine="480"/>
        <w:jc w:val="left"/>
        <w:spacing w:line="360" w:lineRule="auto"/>
        <w:widowControl/>
        <w:rPr>
          <w:rFonts w:hint="eastAsia" w:ascii="宋体" w:hAnsi="宋体" w:eastAsia="黑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本项目进行线上采购活动，供应商准备好制作标书的笔记本电脑、CA锁（政务CA），在投标截止时间前半小时，登录苏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14:textFill>
            <w14:solidFill>
              <w14:schemeClr w14:val="tx1"/>
            </w14:solidFill>
          </w14:textFill>
        </w:rPr>
        <w:t xml:space="preserve">网上开标大厅，在系统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进入</w:t>
      </w:r>
      <w:r>
        <w:rPr>
          <w:rFonts w:hint="eastAsia" w:ascii="宋体" w:hAnsi="宋体" w:eastAsia="宋体" w:cs="宋体"/>
          <w:color w:val="000000" w:themeColor="text1"/>
          <w:sz w:val="24"/>
          <w:szCs w:val="24"/>
          <w:highlight w:val="none"/>
          <w14:textFill>
            <w14:solidFill>
              <w14:schemeClr w14:val="tx1"/>
            </w14:solidFill>
          </w14:textFill>
        </w:rPr>
        <w:t xml:space="preserve">标书解密环节后，方可解密，请在规定时间内登录网上开标大厅参与采购活动。</w:t>
      </w:r>
      <w:r>
        <w:rPr>
          <w:rFonts w:hint="eastAsia" w:ascii="宋体" w:hAnsi="宋体" w:eastAsia="黑体" w:cs="宋体"/>
          <w:color w:val="000000" w:themeColor="text1"/>
          <w:sz w:val="24"/>
          <w:szCs w:val="24"/>
          <w:highlight w:val="none"/>
          <w14:textFill>
            <w14:solidFill>
              <w14:schemeClr w14:val="tx1"/>
            </w14:solidFill>
          </w14:textFill>
        </w:rPr>
        <w:t xml:space="preserve">  </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网上投标截止时间：2026年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lang w:val="en-US" w:eastAsia="zh-CN"/>
          <w14:textFill>
            <w14:solidFill>
              <w14:schemeClr w14:val="tx1"/>
            </w14:solidFill>
          </w14:textFill>
        </w:rPr>
        <w:t xml:space="preserve">9:30</w:t>
      </w:r>
      <w:r>
        <w:rPr>
          <w:rFonts w:hint="eastAsia" w:ascii="宋体" w:hAnsi="宋体" w:cs="宋体"/>
          <w:color w:val="000000" w:themeColor="text1"/>
          <w:sz w:val="24"/>
          <w:szCs w:val="24"/>
          <w:highlight w:val="none"/>
          <w14:textFill>
            <w14:solidFill>
              <w14:schemeClr w14:val="tx1"/>
            </w14:solidFill>
          </w14:textFill>
        </w:rPr>
        <w:t xml:space="preserve">（投标</w:t>
      </w:r>
      <w:r>
        <w:rPr>
          <w:rFonts w:hint="eastAsia" w:ascii="宋体" w:hAnsi="宋体"/>
          <w:color w:val="000000" w:themeColor="text1"/>
          <w:sz w:val="24"/>
          <w:szCs w:val="24"/>
          <w:highlight w:val="none"/>
          <w14:textFill>
            <w14:solidFill>
              <w14:schemeClr w14:val="tx1"/>
            </w14:solidFill>
          </w14:textFill>
        </w:rPr>
        <w:t xml:space="preserve">截止时间后的投标文件恕不接受</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网上投标解密时间：2026年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cs="宋体"/>
          <w:color w:val="000000" w:themeColor="text1"/>
          <w:sz w:val="24"/>
          <w:szCs w:val="24"/>
          <w:highlight w:val="none"/>
          <w14:textFill>
            <w14:solidFill>
              <w14:schemeClr w14:val="tx1"/>
            </w14:solidFill>
          </w14:textFill>
        </w:rPr>
        <w:t xml:space="preserve">日开启解密后半小时。</w:t>
      </w:r>
      <w:r/>
    </w:p>
    <w:p>
      <w:pPr>
        <w:ind w:firstLine="480"/>
        <w:jc w:val="left"/>
        <w:spacing w:line="360" w:lineRule="auto"/>
        <w:widowControl/>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投标及开标地点：网上线上投标。</w:t>
      </w:r>
      <w:r>
        <w:rPr>
          <w:rFonts w:ascii="宋体" w:hAnsi="宋体"/>
          <w:color w:val="000000" w:themeColor="text1"/>
          <w:sz w:val="24"/>
          <w:szCs w:val="24"/>
          <w:highlight w:val="none"/>
          <w14:textFill>
            <w14:solidFill>
              <w14:schemeClr w14:val="tx1"/>
            </w14:solidFill>
          </w14:textFill>
        </w:rPr>
        <w:t xml:space="preserve"> </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定标时间：评标结束</w:t>
      </w:r>
      <w:r/>
    </w:p>
    <w:p>
      <w:pPr>
        <w:ind w:firstLine="480"/>
        <w:spacing w:line="360" w:lineRule="auto"/>
        <w:rPr>
          <w:rFonts w:hint="default" w:ascii="宋体" w:hAnsi="宋体" w:eastAsia="宋体"/>
          <w:bCs/>
          <w:color w:val="000000" w:themeColor="text1"/>
          <w:sz w:val="24"/>
          <w:szCs w:val="24"/>
          <w:highlight w:val="none"/>
          <w:lang w:val="en-US" w:eastAsia="zh-CN"/>
          <w14:textFill>
            <w14:solidFill>
              <w14:schemeClr w14:val="tx1"/>
            </w14:solidFill>
          </w14:textFill>
        </w:rPr>
        <w:outlineLvl w:val="1"/>
      </w:pPr>
      <w:r>
        <w:rPr>
          <w:rFonts w:hint="eastAsia" w:ascii="宋体" w:hAnsi="宋体"/>
          <w:bCs/>
          <w:color w:val="000000" w:themeColor="text1"/>
          <w:sz w:val="24"/>
          <w:szCs w:val="24"/>
          <w:highlight w:val="none"/>
          <w14:textFill>
            <w14:solidFill>
              <w14:schemeClr w14:val="tx1"/>
            </w14:solidFill>
          </w14:textFill>
        </w:rPr>
        <w:t xml:space="preserve">定标地点：</w:t>
      </w:r>
      <w:r>
        <w:rPr>
          <w:rFonts w:hint="eastAsia" w:ascii="宋体" w:hAnsi="宋体"/>
          <w:bCs/>
          <w:color w:val="000000" w:themeColor="text1"/>
          <w:sz w:val="24"/>
          <w:szCs w:val="24"/>
          <w:highlight w:val="none"/>
          <w:lang w:eastAsia="zh-CN"/>
          <w14:textFill>
            <w14:solidFill>
              <w14:schemeClr w14:val="tx1"/>
            </w14:solidFill>
          </w14:textFill>
        </w:rPr>
        <w:t xml:space="preserve">无锡市锡山区凤威路</w:t>
      </w:r>
      <w:r>
        <w:rPr>
          <w:rFonts w:hint="eastAsia" w:ascii="宋体" w:hAnsi="宋体"/>
          <w:bCs/>
          <w:color w:val="000000" w:themeColor="text1"/>
          <w:sz w:val="24"/>
          <w:szCs w:val="24"/>
          <w:highlight w:val="none"/>
          <w:lang w:val="en-US" w:eastAsia="zh-CN"/>
          <w14:textFill>
            <w14:solidFill>
              <w14:schemeClr w14:val="tx1"/>
            </w14:solidFill>
          </w14:textFill>
        </w:rPr>
        <w:t xml:space="preserve">2号2号楼308</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lang w:val="en-US" w:eastAsia="zh-CN"/>
          <w14:textFill>
            <w14:solidFill>
              <w14:schemeClr w14:val="tx1"/>
            </w14:solidFill>
          </w14:textFill>
        </w:rPr>
        <w:t xml:space="preserve">（八）投标文件份数：</w:t>
      </w:r>
      <w:r>
        <w:rPr>
          <w:rFonts w:hint="eastAsia" w:ascii="宋体" w:hAnsi="宋体" w:eastAsia="宋体" w:cs="宋体"/>
          <w:color w:val="000000" w:themeColor="text1"/>
          <w:sz w:val="24"/>
          <w:szCs w:val="24"/>
          <w:highlight w:val="none"/>
          <w14:textFill>
            <w14:solidFill>
              <w14:schemeClr w14:val="tx1"/>
            </w14:solidFill>
          </w14:textFill>
        </w:rPr>
        <w:t xml:space="preserve">请按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规定</w:t>
      </w:r>
      <w:r>
        <w:rPr>
          <w:rFonts w:hint="eastAsia" w:ascii="宋体" w:hAnsi="宋体" w:eastAsia="宋体" w:cs="宋体"/>
          <w:color w:val="000000" w:themeColor="text1"/>
          <w:sz w:val="24"/>
          <w:szCs w:val="24"/>
          <w:highlight w:val="none"/>
          <w14:textFill>
            <w14:solidFill>
              <w14:schemeClr w14:val="tx1"/>
            </w14:solidFill>
          </w14:textFill>
        </w:rPr>
        <w:t xml:space="preserve">上传电子响应文件，不接收纸质投标文件。</w:t>
      </w:r>
      <w:r/>
    </w:p>
    <w:p>
      <w:pPr>
        <w:ind w:firstLine="480"/>
        <w:spacing w:line="360" w:lineRule="auto"/>
        <w:rPr>
          <w:rFonts w:ascii="宋体"/>
          <w:bCs/>
          <w:color w:val="000000" w:themeColor="text1"/>
          <w:sz w:val="24"/>
          <w:szCs w:val="24"/>
          <w:highlight w:val="none"/>
          <w14:textFill>
            <w14:solidFill>
              <w14:schemeClr w14:val="tx1"/>
            </w14:solidFill>
          </w14:textFill>
        </w:rPr>
        <w:outlineLvl w:val="1"/>
      </w:pPr>
      <w:r>
        <w:rPr>
          <w:rFonts w:hint="eastAsia" w:ascii="黑体" w:hAnsi="黑体" w:eastAsia="黑体" w:cs="宋体"/>
          <w:color w:val="000000" w:themeColor="text1"/>
          <w:sz w:val="24"/>
          <w:szCs w:val="24"/>
          <w:highlight w:val="none"/>
          <w:lang w:val="en-US" w:eastAsia="zh-CN"/>
          <w14:textFill>
            <w14:solidFill>
              <w14:schemeClr w14:val="tx1"/>
            </w14:solidFill>
          </w14:textFill>
        </w:rPr>
        <w:t xml:space="preserve">（九）投标有效期：</w:t>
      </w:r>
      <w:r>
        <w:rPr>
          <w:rFonts w:hint="eastAsia" w:ascii="宋体" w:hAnsi="宋体" w:eastAsia="宋体" w:cs="宋体"/>
          <w:color w:val="000000" w:themeColor="text1"/>
          <w:sz w:val="24"/>
          <w:szCs w:val="24"/>
          <w:highlight w:val="none"/>
          <w14:textFill>
            <w14:solidFill>
              <w14:schemeClr w14:val="tx1"/>
            </w14:solidFill>
          </w14:textFill>
        </w:rPr>
        <w:t xml:space="preserve">开标之日起90天</w:t>
      </w:r>
      <w:r/>
    </w:p>
    <w:p>
      <w:pPr>
        <w:ind w:firstLine="480"/>
        <w:spacing w:line="360" w:lineRule="auto"/>
        <w:rPr>
          <w:rFonts w:hint="eastAsia" w:ascii="黑体" w:hAnsi="黑体" w:eastAsia="黑体"/>
          <w:bCs/>
          <w:color w:val="000000" w:themeColor="text1"/>
          <w:sz w:val="24"/>
          <w:szCs w:val="24"/>
          <w:highlight w:val="none"/>
          <w14:textFill>
            <w14:solidFill>
              <w14:schemeClr w14:val="tx1"/>
            </w14:solidFill>
          </w14:textFill>
        </w:rPr>
        <w:outlineLvl w:val="1"/>
      </w:pPr>
      <w:r>
        <w:rPr>
          <w:rFonts w:hint="eastAsia" w:ascii="黑体" w:hAnsi="黑体" w:eastAsia="黑体"/>
          <w:bCs/>
          <w:color w:val="000000" w:themeColor="text1"/>
          <w:sz w:val="24"/>
          <w:szCs w:val="24"/>
          <w:highlight w:val="none"/>
          <w14:textFill>
            <w14:solidFill>
              <w14:schemeClr w14:val="tx1"/>
            </w14:solidFill>
          </w14:textFill>
        </w:rPr>
        <w:t xml:space="preserve">（</w:t>
      </w:r>
      <w:r>
        <w:rPr>
          <w:rFonts w:hint="eastAsia" w:ascii="黑体" w:hAnsi="黑体" w:eastAsia="黑体"/>
          <w:bCs/>
          <w:color w:val="000000" w:themeColor="text1"/>
          <w:sz w:val="24"/>
          <w:szCs w:val="24"/>
          <w:highlight w:val="none"/>
          <w:lang w:eastAsia="zh-CN"/>
          <w14:textFill>
            <w14:solidFill>
              <w14:schemeClr w14:val="tx1"/>
            </w14:solidFill>
          </w14:textFill>
        </w:rPr>
        <w:t xml:space="preserve">十</w:t>
      </w:r>
      <w:r>
        <w:rPr>
          <w:rFonts w:hint="eastAsia" w:ascii="黑体" w:hAnsi="黑体" w:eastAsia="黑体"/>
          <w:bCs/>
          <w:color w:val="000000" w:themeColor="text1"/>
          <w:sz w:val="24"/>
          <w:szCs w:val="24"/>
          <w:highlight w:val="none"/>
          <w14:textFill>
            <w14:solidFill>
              <w14:schemeClr w14:val="tx1"/>
            </w14:solidFill>
          </w14:textFill>
        </w:rPr>
        <w:t xml:space="preserve">）采购方法：</w:t>
      </w:r>
      <w:r/>
    </w:p>
    <w:p>
      <w:pPr>
        <w:ind w:firstLine="48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本次采购采用《无锡市江苏省政府采购（苏采云）平台系统》进行招标投标活动，招标、投标、评标和中标结果发布全程电子化。</w:t>
      </w:r>
      <w:r/>
    </w:p>
    <w:p>
      <w:pPr>
        <w:ind w:firstLine="480"/>
        <w:spacing w:line="360" w:lineRule="auto"/>
        <w:rPr>
          <w:rFonts w:hint="eastAsia" w:ascii="黑体" w:hAnsi="黑体" w:eastAsia="黑体"/>
          <w:bCs/>
          <w:color w:val="000000" w:themeColor="text1"/>
          <w:sz w:val="24"/>
          <w:szCs w:val="24"/>
          <w:highlight w:val="none"/>
          <w14:textFill>
            <w14:solidFill>
              <w14:schemeClr w14:val="tx1"/>
            </w14:solidFill>
          </w14:textFill>
        </w:rPr>
        <w:outlineLvl w:val="1"/>
      </w:pPr>
      <w:r>
        <w:rPr>
          <w:rFonts w:hint="eastAsia" w:ascii="黑体" w:hAnsi="黑体" w:eastAsia="黑体"/>
          <w:bCs/>
          <w:color w:val="000000" w:themeColor="text1"/>
          <w:sz w:val="24"/>
          <w:szCs w:val="24"/>
          <w:highlight w:val="none"/>
          <w14:textFill>
            <w14:solidFill>
              <w14:schemeClr w14:val="tx1"/>
            </w14:solidFill>
          </w14:textFill>
        </w:rPr>
        <w:t xml:space="preserve">（</w:t>
      </w:r>
      <w:r>
        <w:rPr>
          <w:rFonts w:hint="eastAsia" w:ascii="黑体" w:hAnsi="黑体" w:eastAsia="黑体"/>
          <w:bCs/>
          <w:color w:val="000000" w:themeColor="text1"/>
          <w:sz w:val="24"/>
          <w:szCs w:val="24"/>
          <w:highlight w:val="none"/>
          <w:lang w:eastAsia="zh-CN"/>
          <w14:textFill>
            <w14:solidFill>
              <w14:schemeClr w14:val="tx1"/>
            </w14:solidFill>
          </w14:textFill>
        </w:rPr>
        <w:t xml:space="preserve">十一</w:t>
      </w:r>
      <w:r>
        <w:rPr>
          <w:rFonts w:hint="eastAsia" w:ascii="黑体" w:hAnsi="黑体" w:eastAsia="黑体"/>
          <w:bCs/>
          <w:color w:val="000000" w:themeColor="text1"/>
          <w:sz w:val="24"/>
          <w:szCs w:val="24"/>
          <w:highlight w:val="none"/>
          <w14:textFill>
            <w14:solidFill>
              <w14:schemeClr w14:val="tx1"/>
            </w14:solidFill>
          </w14:textFill>
        </w:rPr>
        <w:t xml:space="preserve">）其他</w:t>
      </w:r>
      <w:r/>
    </w:p>
    <w:p>
      <w:pPr>
        <w:pStyle w:val="1049"/>
        <w:ind w:firstLine="480"/>
        <w:spacing w:before="0" w:beforeAutospacing="0" w:after="0" w:afterAutospacing="0" w:line="460" w:lineRule="exact"/>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有关本次采购活动程序方面的问题，可来人、来函（传真）或电话联系。</w:t>
      </w:r>
      <w:r/>
    </w:p>
    <w:p>
      <w:pPr>
        <w:pStyle w:val="1049"/>
        <w:ind w:firstLine="480"/>
        <w:jc w:val="both"/>
        <w:spacing w:before="0" w:beforeAutospacing="0" w:after="0" w:afterAutospacing="0" w:line="460" w:lineRule="exact"/>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采购人：无锡市梁溪区教育局（本级）</w:t>
      </w:r>
      <w:r/>
    </w:p>
    <w:p>
      <w:pPr>
        <w:pStyle w:val="1049"/>
        <w:ind w:firstLine="480"/>
        <w:jc w:val="both"/>
        <w:spacing w:before="0" w:beforeAutospacing="0" w:after="0" w:afterAutospacing="0" w:line="460" w:lineRule="exact"/>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14:textFill>
            <w14:solidFill>
              <w14:schemeClr w14:val="tx1"/>
            </w14:solidFill>
          </w14:textFill>
        </w:rPr>
        <w:t xml:space="preserve">采购人</w:t>
      </w:r>
      <w:r>
        <w:rPr>
          <w:rFonts w:hint="eastAsia" w:cs="宋体"/>
          <w:color w:val="000000" w:themeColor="text1"/>
          <w:highlight w:val="none"/>
          <w:lang w:val="zh-CN"/>
          <w14:textFill>
            <w14:solidFill>
              <w14:schemeClr w14:val="tx1"/>
            </w14:solidFill>
          </w14:textFill>
        </w:rPr>
        <w:t xml:space="preserve">统一社会信用代码11320200MB02700190</w:t>
      </w:r>
      <w:r/>
    </w:p>
    <w:p>
      <w:pPr>
        <w:pStyle w:val="1049"/>
        <w:ind w:firstLine="480"/>
        <w:jc w:val="both"/>
        <w:spacing w:before="0" w:beforeAutospacing="0" w:after="0" w:afterAutospacing="0" w:line="460" w:lineRule="exact"/>
        <w:tabs>
          <w:tab w:val="left" w:pos="0" w:leader="none"/>
        </w:tabs>
        <w:rPr>
          <w:rFonts w:hint="eastAsia" w:cs="宋体"/>
          <w:color w:val="000000" w:themeColor="text1"/>
          <w:highlight w:val="none"/>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采购人地址：无锡市梁溪区通扬路221号</w:t>
      </w:r>
      <w:r/>
    </w:p>
    <w:p>
      <w:pPr>
        <w:pStyle w:val="1049"/>
        <w:ind w:firstLine="480"/>
        <w:jc w:val="both"/>
        <w:spacing w:before="0" w:beforeAutospacing="0" w:after="0" w:afterAutospacing="0" w:line="460" w:lineRule="exact"/>
        <w:tabs>
          <w:tab w:val="left" w:pos="0" w:leader="none"/>
        </w:tabs>
        <w:rPr>
          <w:rFonts w:hint="default" w:eastAsia="宋体"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联系人：</w:t>
      </w:r>
      <w:r>
        <w:rPr>
          <w:rFonts w:hint="eastAsia" w:cs="宋体"/>
          <w:color w:val="000000" w:themeColor="text1"/>
          <w:highlight w:val="none"/>
          <w:lang w:val="en-US" w:eastAsia="zh-CN"/>
          <w14:textFill>
            <w14:solidFill>
              <w14:schemeClr w14:val="tx1"/>
            </w14:solidFill>
          </w14:textFill>
        </w:rPr>
        <w:t xml:space="preserve">韩凯</w:t>
      </w:r>
      <w:r/>
    </w:p>
    <w:p>
      <w:pPr>
        <w:pStyle w:val="1049"/>
        <w:ind w:firstLine="480"/>
        <w:jc w:val="both"/>
        <w:spacing w:before="0" w:beforeAutospacing="0" w:after="0" w:afterAutospacing="0" w:line="460" w:lineRule="exact"/>
        <w:tabs>
          <w:tab w:val="left" w:pos="0" w:leader="none"/>
        </w:tabs>
        <w:rPr>
          <w:rFonts w:hint="eastAsia" w:eastAsia="宋体" w:cs="宋体"/>
          <w:color w:val="000000" w:themeColor="text1"/>
          <w:highlight w:val="none"/>
          <w:lang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联系电话：051082733960</w:t>
      </w:r>
      <w:r/>
    </w:p>
    <w:p>
      <w:pPr>
        <w:pStyle w:val="1049"/>
        <w:ind w:firstLine="480"/>
        <w:jc w:val="both"/>
        <w:spacing w:before="0" w:beforeAutospacing="0" w:after="0" w:afterAutospacing="0" w:line="460" w:lineRule="exact"/>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采购代理机构：江苏经天纬地建设项目管理有限公司</w:t>
      </w:r>
      <w:r/>
    </w:p>
    <w:p>
      <w:pPr>
        <w:pStyle w:val="1049"/>
        <w:ind w:firstLine="480"/>
        <w:jc w:val="both"/>
        <w:spacing w:before="0" w:beforeAutospacing="0" w:after="0" w:afterAutospacing="0" w:line="460" w:lineRule="exact"/>
        <w:tabs>
          <w:tab w:val="left" w:pos="0" w:leader="none"/>
        </w:tabs>
        <w:rPr>
          <w:rFonts w:hint="eastAsia" w:cs="宋体"/>
          <w:color w:val="000000" w:themeColor="text1"/>
          <w:highlight w:val="none"/>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代理机构统一社会信用代码：913201117453728532</w:t>
      </w:r>
      <w:r/>
    </w:p>
    <w:p>
      <w:pPr>
        <w:pStyle w:val="1049"/>
        <w:ind w:firstLine="480"/>
        <w:jc w:val="both"/>
        <w:spacing w:before="0" w:beforeAutospacing="0" w:after="0" w:afterAutospacing="0" w:line="460" w:lineRule="exact"/>
        <w:tabs>
          <w:tab w:val="left" w:pos="0" w:leader="none"/>
        </w:tabs>
        <w:rPr>
          <w:rFonts w:hint="eastAsia" w:eastAsia="宋体" w:cs="宋体"/>
          <w:color w:val="000000" w:themeColor="text1"/>
          <w:highlight w:val="none"/>
          <w:lang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联系人：</w:t>
      </w:r>
      <w:r>
        <w:rPr>
          <w:rFonts w:hint="eastAsia" w:cs="宋体"/>
          <w:color w:val="000000" w:themeColor="text1"/>
          <w:highlight w:val="none"/>
          <w:lang w:val="en-US" w:eastAsia="zh-CN"/>
          <w14:textFill>
            <w14:solidFill>
              <w14:schemeClr w14:val="tx1"/>
            </w14:solidFill>
          </w14:textFill>
        </w:rPr>
        <w:t xml:space="preserve">黄锴</w:t>
      </w:r>
      <w:r/>
    </w:p>
    <w:p>
      <w:pPr>
        <w:pStyle w:val="1049"/>
        <w:ind w:firstLine="480"/>
        <w:jc w:val="both"/>
        <w:spacing w:before="0" w:beforeAutospacing="0" w:after="0" w:afterAutospacing="0" w:line="460" w:lineRule="exact"/>
        <w:tabs>
          <w:tab w:val="left" w:pos="0" w:leader="none"/>
        </w:tabs>
        <w:rPr>
          <w:rFonts w:hint="default" w:eastAsia="宋体"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联系电话：</w:t>
      </w:r>
      <w:r>
        <w:rPr>
          <w:rFonts w:hint="eastAsia" w:cs="宋体"/>
          <w:color w:val="000000" w:themeColor="text1"/>
          <w:highlight w:val="none"/>
          <w:lang w:val="en-US" w:eastAsia="zh-CN"/>
          <w14:textFill>
            <w14:solidFill>
              <w14:schemeClr w14:val="tx1"/>
            </w14:solidFill>
          </w14:textFill>
        </w:rPr>
        <w:t xml:space="preserve">13921546063</w:t>
      </w:r>
      <w:r/>
    </w:p>
    <w:p>
      <w:pPr>
        <w:pStyle w:val="1049"/>
        <w:ind w:firstLine="480"/>
        <w:jc w:val="both"/>
        <w:spacing w:before="0" w:beforeAutospacing="0" w:after="0" w:afterAutospacing="0" w:line="460" w:lineRule="exact"/>
        <w:tabs>
          <w:tab w:val="left" w:pos="0" w:leader="none"/>
        </w:tabs>
        <w:rPr>
          <w:rFonts w:hint="eastAsia" w:cs="宋体"/>
          <w:color w:val="000000" w:themeColor="text1"/>
          <w:highlight w:val="none"/>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联系地址：</w:t>
      </w:r>
      <w:r>
        <w:rPr>
          <w:rFonts w:hint="eastAsia" w:ascii="宋体" w:hAnsi="宋体"/>
          <w:bCs/>
          <w:color w:val="000000" w:themeColor="text1"/>
          <w:sz w:val="24"/>
          <w:szCs w:val="24"/>
          <w:highlight w:val="none"/>
          <w:lang w:eastAsia="zh-CN"/>
          <w14:textFill>
            <w14:solidFill>
              <w14:schemeClr w14:val="tx1"/>
            </w14:solidFill>
          </w14:textFill>
        </w:rPr>
        <w:t xml:space="preserve">无锡市锡山区凤威路</w:t>
      </w:r>
      <w:r>
        <w:rPr>
          <w:rFonts w:hint="eastAsia" w:ascii="宋体" w:hAnsi="宋体"/>
          <w:bCs/>
          <w:color w:val="000000" w:themeColor="text1"/>
          <w:sz w:val="24"/>
          <w:szCs w:val="24"/>
          <w:highlight w:val="none"/>
          <w:lang w:val="en-US" w:eastAsia="zh-CN"/>
          <w14:textFill>
            <w14:solidFill>
              <w14:schemeClr w14:val="tx1"/>
            </w14:solidFill>
          </w14:textFill>
        </w:rPr>
        <w:t xml:space="preserve">2号2号楼308</w:t>
      </w:r>
      <w:r/>
    </w:p>
    <w:p>
      <w:pPr>
        <w:pStyle w:val="1049"/>
        <w:ind w:firstLine="480"/>
        <w:jc w:val="both"/>
        <w:spacing w:before="0" w:beforeAutospacing="0" w:after="0" w:afterAutospacing="0" w:line="460" w:lineRule="exact"/>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邮政编码：214000</w:t>
      </w:r>
      <w:r/>
    </w:p>
    <w:p>
      <w:pPr>
        <w:pStyle w:val="1049"/>
        <w:ind w:firstLine="480"/>
        <w:jc w:val="both"/>
        <w:spacing w:before="0" w:beforeAutospacing="0" w:after="0" w:afterAutospacing="0" w:line="460" w:lineRule="exact"/>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r>
      <w:r/>
    </w:p>
    <w:p>
      <w:pPr>
        <w:pStyle w:val="1049"/>
        <w:ind w:firstLine="560"/>
        <w:jc w:val="center"/>
        <w:spacing w:before="0" w:beforeAutospacing="0" w:after="0" w:afterAutospacing="0" w:line="460" w:lineRule="exact"/>
        <w:tabs>
          <w:tab w:val="left" w:pos="0" w:leader="none"/>
        </w:tabs>
        <w:rPr>
          <w:rFonts w:hint="eastAsia"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br w:type="page" w:clear="all"/>
      </w:r>
      <w:r>
        <w:rPr>
          <w:rFonts w:hint="eastAsia" w:ascii="黑体" w:eastAsia="黑体"/>
          <w:bCs/>
          <w:color w:val="000000" w:themeColor="text1"/>
          <w:sz w:val="28"/>
          <w:szCs w:val="28"/>
          <w:highlight w:val="none"/>
          <w14:textFill>
            <w14:solidFill>
              <w14:schemeClr w14:val="tx1"/>
            </w14:solidFill>
          </w14:textFill>
        </w:rPr>
        <w:t xml:space="preserve">二、投标人须知</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（一）</w:t>
      </w:r>
      <w:r>
        <w:rPr>
          <w:rFonts w:ascii="黑体" w:hAnsi="宋体" w:eastAsia="黑体"/>
          <w:bCs/>
          <w:color w:val="000000" w:themeColor="text1"/>
          <w:sz w:val="24"/>
          <w:szCs w:val="24"/>
          <w:highlight w:val="none"/>
          <w14:textFill>
            <w14:solidFill>
              <w14:schemeClr w14:val="tx1"/>
            </w14:solidFill>
          </w14:textFill>
        </w:rPr>
        <w:t xml:space="preserve"> </w:t>
      </w:r>
      <w:r>
        <w:rPr>
          <w:rFonts w:hint="eastAsia" w:ascii="黑体" w:hAnsi="宋体" w:eastAsia="黑体"/>
          <w:bCs/>
          <w:color w:val="000000" w:themeColor="text1"/>
          <w:sz w:val="24"/>
          <w:szCs w:val="24"/>
          <w:highlight w:val="none"/>
          <w14:textFill>
            <w14:solidFill>
              <w14:schemeClr w14:val="tx1"/>
            </w14:solidFill>
          </w14:textFill>
        </w:rPr>
        <w:t xml:space="preserve">遵循原则：</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left="1200" w:hanging="720"/>
        <w:spacing w:line="360" w:lineRule="auto"/>
        <w:rPr>
          <w:rFonts w:hint="eastAsia" w:ascii="黑体" w:hAnsi="宋体" w:eastAsia="黑体"/>
          <w:bCs/>
          <w:color w:val="000000" w:themeColor="text1"/>
          <w:sz w:val="24"/>
          <w:szCs w:val="24"/>
          <w:highlight w:val="none"/>
          <w14:textFill>
            <w14:solidFill>
              <w14:schemeClr w14:val="tx1"/>
            </w14:solidFill>
          </w14:textFill>
        </w:rPr>
        <w:outlineLvl w:val="1"/>
      </w:pPr>
      <w:r>
        <w:rPr>
          <w:rFonts w:ascii="黑体" w:hAnsi="宋体" w:eastAsia="黑体"/>
          <w:bCs/>
          <w:color w:val="000000" w:themeColor="text1"/>
          <w:sz w:val="24"/>
          <w:szCs w:val="24"/>
          <w:highlight w:val="none"/>
          <w14:textFill>
            <w14:solidFill>
              <w14:schemeClr w14:val="tx1"/>
            </w14:solidFill>
          </w14:textFill>
        </w:rPr>
        <w:t xml:space="preserve">（二） </w:t>
      </w:r>
      <w:r>
        <w:rPr>
          <w:rFonts w:hint="eastAsia" w:ascii="黑体" w:hAnsi="宋体" w:eastAsia="黑体"/>
          <w:bCs/>
          <w:color w:val="000000" w:themeColor="text1"/>
          <w:sz w:val="24"/>
          <w:szCs w:val="24"/>
          <w:highlight w:val="none"/>
          <w14:textFill>
            <w14:solidFill>
              <w14:schemeClr w14:val="tx1"/>
            </w14:solidFill>
          </w14:textFill>
        </w:rPr>
        <w:t xml:space="preserve">招标文件：</w:t>
      </w:r>
      <w:r/>
    </w:p>
    <w:p>
      <w:pPr>
        <w:ind w:firstLine="523"/>
        <w:spacing w:line="360" w:lineRule="auto"/>
        <w:tabs>
          <w:tab w:val="left" w:pos="-1260" w:leader="none"/>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招标文件包括本文件目录所列全部内容，投标人应仔细阅读，并在投标文件中充分响应招标文件的所有要求。</w:t>
      </w:r>
      <w:r/>
    </w:p>
    <w:p>
      <w:pPr>
        <w:ind w:firstLine="523"/>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招标文件中的“法定代表人”是指投标人的营业执照的“法定代表人”或相关部门的登记证明文件中的“负责人”。</w:t>
      </w:r>
      <w:r/>
    </w:p>
    <w:p>
      <w:pPr>
        <w:ind w:firstLine="523"/>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投标人应在苏采云平台（http://jszfcg.jscz.gov.cn/jszc/login）下载招标文件及有关资料，按要求制作、上传投标文件，对招标文件各项内容做出实质性响应，否则投标无效。</w:t>
      </w:r>
      <w:r/>
    </w:p>
    <w:p>
      <w:pPr>
        <w:ind w:firstLine="523"/>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招标文件仅作为本次招投标使用。</w:t>
      </w:r>
      <w:r/>
    </w:p>
    <w:p>
      <w:pPr>
        <w:ind w:firstLine="480"/>
        <w:spacing w:line="360" w:lineRule="auto"/>
        <w:tabs>
          <w:tab w:val="left" w:pos="630" w:leader="none"/>
        </w:tabs>
        <w:rPr>
          <w:rFonts w:hint="eastAsia"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（三）</w:t>
      </w:r>
      <w:r>
        <w:rPr>
          <w:rFonts w:ascii="黑体" w:hAnsi="宋体" w:eastAsia="黑体"/>
          <w:bCs/>
          <w:color w:val="000000" w:themeColor="text1"/>
          <w:sz w:val="24"/>
          <w:szCs w:val="24"/>
          <w:highlight w:val="none"/>
          <w14:textFill>
            <w14:solidFill>
              <w14:schemeClr w14:val="tx1"/>
            </w14:solidFill>
          </w14:textFill>
        </w:rPr>
        <w:t xml:space="preserve"> </w:t>
      </w:r>
      <w:r>
        <w:rPr>
          <w:rFonts w:hint="eastAsia" w:ascii="黑体" w:hAnsi="宋体" w:eastAsia="黑体"/>
          <w:bCs/>
          <w:color w:val="000000" w:themeColor="text1"/>
          <w:sz w:val="24"/>
          <w:szCs w:val="24"/>
          <w:highlight w:val="none"/>
          <w14:textFill>
            <w14:solidFill>
              <w14:schemeClr w14:val="tx1"/>
            </w14:solidFill>
          </w14:textFill>
        </w:rPr>
        <w:t xml:space="preserve">招标文件的解释：</w:t>
      </w:r>
      <w:r/>
    </w:p>
    <w:p>
      <w:pPr>
        <w:ind w:left="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本文件的最终解释权归采购人。</w:t>
      </w:r>
      <w:r/>
    </w:p>
    <w:p>
      <w:pPr>
        <w:ind w:left="1200" w:hanging="72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outlineLvl w:val="1"/>
      </w:pPr>
      <w:r>
        <w:rPr>
          <w:rFonts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四</w:t>
      </w:r>
      <w:r>
        <w:rPr>
          <w:rFonts w:ascii="黑体" w:hAnsi="宋体" w:eastAsia="黑体"/>
          <w:bCs/>
          <w:color w:val="000000" w:themeColor="text1"/>
          <w:sz w:val="24"/>
          <w:szCs w:val="24"/>
          <w:highlight w:val="none"/>
          <w14:textFill>
            <w14:solidFill>
              <w14:schemeClr w14:val="tx1"/>
            </w14:solidFill>
          </w14:textFill>
        </w:rPr>
        <w:t xml:space="preserve">） </w:t>
      </w:r>
      <w:r>
        <w:rPr>
          <w:rFonts w:hint="eastAsia" w:ascii="黑体" w:hAnsi="宋体" w:eastAsia="黑体"/>
          <w:bCs/>
          <w:color w:val="000000" w:themeColor="text1"/>
          <w:sz w:val="24"/>
          <w:szCs w:val="24"/>
          <w:highlight w:val="none"/>
          <w14:textFill>
            <w14:solidFill>
              <w14:schemeClr w14:val="tx1"/>
            </w14:solidFill>
          </w14:textFill>
        </w:rPr>
        <w:t xml:space="preserve">招标文件的补充或修正：</w:t>
      </w:r>
      <w:r>
        <w:rPr>
          <w:rFonts w:ascii="黑体" w:hAnsi="宋体" w:eastAsia="黑体"/>
          <w:bCs/>
          <w:color w:val="000000" w:themeColor="text1"/>
          <w:sz w:val="24"/>
          <w:szCs w:val="24"/>
          <w:highlight w:val="none"/>
          <w14:textFill>
            <w14:solidFill>
              <w14:schemeClr w14:val="tx1"/>
            </w14:solidFill>
          </w14:textFill>
        </w:rPr>
        <w:t xml:space="preserve"> </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bCs/>
          <w:color w:val="000000" w:themeColor="text1"/>
          <w:sz w:val="24"/>
          <w:szCs w:val="24"/>
          <w:highlight w:val="none"/>
          <w14:textFill>
            <w14:solidFill>
              <w14:schemeClr w14:val="tx1"/>
            </w14:solidFill>
          </w14:textFill>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2.如需对招标文件进行澄清或修正，</w:t>
      </w:r>
      <w:r>
        <w:rPr>
          <w:rFonts w:hint="eastAsia" w:ascii="宋体" w:hAnsi="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bCs/>
          <w:color w:val="000000" w:themeColor="text1"/>
          <w:sz w:val="24"/>
          <w:szCs w:val="24"/>
          <w:highlight w:val="none"/>
          <w14:textFill>
            <w14:solidFill>
              <w14:schemeClr w14:val="tx1"/>
            </w14:solidFill>
          </w14:textFill>
        </w:rPr>
        <w:t xml:space="preserve">将在江苏政府采购网发布更正公告，该澄清或修正的内容为招标文件的组成部分。投标人应在投标截止时间前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投标客户端</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关注原招标公告媒体上发布的相关更正公告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或全面</w:t>
      </w:r>
      <w:r>
        <w:rPr>
          <w:rFonts w:hint="eastAsia" w:ascii="宋体" w:hAnsi="宋体"/>
          <w:bCs/>
          <w:color w:val="000000" w:themeColor="text1"/>
          <w:sz w:val="24"/>
          <w:szCs w:val="24"/>
          <w:highlight w:val="none"/>
          <w14:textFill>
            <w14:solidFill>
              <w14:schemeClr w14:val="tx1"/>
            </w14:solidFill>
          </w14:textFill>
        </w:rPr>
        <w:t xml:space="preserve">关注更正公告导致其提交的投标材料不符合采购要求，而造成的损失及风险（包括但不限于未中标）由投标人自行承担。</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将在收到符合上述要求的书面质疑后七个工作日内，对质疑内容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14:textFill>
            <w14:solidFill>
              <w14:schemeClr w14:val="tx1"/>
            </w14:solidFill>
          </w14:textFill>
        </w:rPr>
        <w:t xml:space="preserve">答复。投标人在法定质疑期限外送达的质疑函或法定质疑期限内送达的质疑函不符合上述要求的均为无效质疑，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对无效质疑不予受理。</w:t>
      </w:r>
      <w:r/>
    </w:p>
    <w:p>
      <w:pPr>
        <w:ind w:firstLine="480"/>
        <w:spacing w:line="360" w:lineRule="auto"/>
        <w:rPr>
          <w:rFonts w:ascii="宋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（五）投标文件的组成</w:t>
      </w:r>
      <w:r>
        <w:rPr>
          <w:rFonts w:hint="eastAsia" w:ascii="宋体" w:hAnsi="宋体"/>
          <w:bCs/>
          <w:color w:val="000000" w:themeColor="text1"/>
          <w:sz w:val="24"/>
          <w:szCs w:val="24"/>
          <w:highlight w:val="none"/>
          <w14:textFill>
            <w14:solidFill>
              <w14:schemeClr w14:val="tx1"/>
            </w14:solidFill>
          </w14:textFill>
        </w:rPr>
        <w:t xml:space="preserve">（</w:t>
      </w:r>
      <w:r>
        <w:rPr>
          <w:rStyle w:val="1109"/>
          <w:rFonts w:hint="eastAsia" w:ascii="宋体" w:hAnsi="宋体" w:eastAsia="宋体" w:cs="宋体"/>
          <w:b/>
          <w:bCs/>
          <w:color w:val="000000" w:themeColor="text1"/>
          <w:sz w:val="24"/>
          <w:szCs w:val="24"/>
          <w:highlight w:val="none"/>
          <w:u w:val="single"/>
          <w14:textFill>
            <w14:solidFill>
              <w14:schemeClr w14:val="tx1"/>
            </w14:solidFill>
          </w14:textFill>
        </w:rPr>
        <w:t xml:space="preserve">供应商按下列要求及附件中规定的格式规范进行编制，提供的资料必须按规定签章</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1.投标函（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2.资格、资信证明文件（</w:t>
      </w:r>
      <w:r>
        <w:rPr>
          <w:rFonts w:hint="eastAsia" w:ascii="宋体" w:hAnsi="宋体"/>
          <w:b/>
          <w:bCs/>
          <w:color w:val="000000" w:themeColor="text1"/>
          <w:sz w:val="24"/>
          <w:szCs w:val="24"/>
          <w:highlight w:val="none"/>
          <w14:textFill>
            <w14:solidFill>
              <w14:schemeClr w14:val="tx1"/>
            </w14:solidFill>
          </w14:textFill>
        </w:rPr>
        <w:t xml:space="preserve">扫描后上传，身份证应为正、反面</w:t>
      </w:r>
      <w:r>
        <w:rPr>
          <w:rFonts w:hint="eastAsia" w:ascii="宋体" w:hAnsi="宋体"/>
          <w:bCs/>
          <w:color w:val="000000" w:themeColor="text1"/>
          <w:sz w:val="24"/>
          <w:szCs w:val="24"/>
          <w:highlight w:val="none"/>
          <w14:textFill>
            <w14:solidFill>
              <w14:schemeClr w14:val="tx1"/>
            </w14:solidFill>
          </w14:textFill>
        </w:rPr>
        <w:t xml:space="preserve">）：</w:t>
      </w:r>
      <w:r/>
    </w:p>
    <w:p>
      <w:pPr>
        <w:pStyle w:val="1072"/>
        <w:numPr>
          <w:ilvl w:val="1"/>
          <w:numId w:val="5"/>
        </w:numPr>
        <w:ind w:left="0" w:firstLine="567"/>
        <w:spacing w:line="360" w:lineRule="auto"/>
        <w:tabs>
          <w:tab w:val="left" w:pos="1276" w:leader="none"/>
        </w:tabs>
        <w:rPr>
          <w:rFonts w:asci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14:textFill>
            <w14:solidFill>
              <w14:schemeClr w14:val="tx1"/>
            </w14:solidFill>
          </w14:textFill>
        </w:rPr>
        <w:t xml:space="preserve">关于资格的声明函（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pStyle w:val="1072"/>
        <w:numPr>
          <w:ilvl w:val="1"/>
          <w:numId w:val="5"/>
        </w:numPr>
        <w:ind w:left="0" w:firstLine="567"/>
        <w:spacing w:line="360" w:lineRule="auto"/>
        <w:tabs>
          <w:tab w:val="left" w:pos="1276" w:leader="none"/>
        </w:tabs>
        <w:rPr>
          <w:rFonts w:asci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14:textFill>
            <w14:solidFill>
              <w14:schemeClr w14:val="tx1"/>
            </w14:solidFill>
          </w14:textFill>
        </w:rPr>
        <w:t xml:space="preserve">具有独立承担民事责任能力的投标人营业执照或相关部门的登记证明文件</w:t>
      </w:r>
      <w:r>
        <w:rPr>
          <w:rFonts w:hint="eastAsia" w:ascii="宋体" w:hAnsi="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bCs/>
          <w:color w:val="000000" w:themeColor="text1"/>
          <w:sz w:val="24"/>
          <w:szCs w:val="24"/>
          <w:highlight w:val="none"/>
          <w14:textFill>
            <w14:solidFill>
              <w14:schemeClr w14:val="tx1"/>
            </w14:solidFill>
          </w14:textFill>
        </w:rPr>
        <w:t xml:space="preserve">（投标人如</w:t>
      </w:r>
      <w:r>
        <w:rPr>
          <w:rFonts w:hint="eastAsia" w:ascii="宋体" w:hAnsi="宋体" w:cs="宋体"/>
          <w:color w:val="000000" w:themeColor="text1"/>
          <w:sz w:val="24"/>
          <w:szCs w:val="24"/>
          <w:highlight w:val="none"/>
          <w14:textFill>
            <w14:solidFill>
              <w14:schemeClr w14:val="tx1"/>
            </w14:solidFill>
          </w14:textFill>
        </w:rPr>
        <w:t xml:space="preserve">允许以分支机构身份参加投标的，提供投标人分支机构的营业执照</w:t>
      </w:r>
      <w:r>
        <w:rPr>
          <w:rFonts w:hint="eastAsia" w:ascii="宋体" w:hAnsi="宋体" w:cs="宋体"/>
          <w:color w:val="000000" w:themeColor="text1"/>
          <w:sz w:val="24"/>
          <w:szCs w:val="24"/>
          <w:highlight w:val="none"/>
          <w:lang w:eastAsia="zh-CN"/>
          <w14:textFill>
            <w14:solidFill>
              <w14:schemeClr w14:val="tx1"/>
            </w14:solidFill>
          </w14:textFill>
        </w:rPr>
        <w:t xml:space="preserve">扫描件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5"/>
        </w:numPr>
        <w:ind w:left="0" w:firstLine="523"/>
        <w:spacing w:line="360" w:lineRule="auto"/>
        <w:tabs>
          <w:tab w:val="clear" w:pos="927" w:leader="none"/>
          <w:tab w:val="left" w:pos="945" w:leader="none"/>
          <w:tab w:val="left" w:pos="1276" w:leader="none"/>
        </w:tabs>
        <w:rPr>
          <w:rFonts w:asci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14:textFill>
            <w14:solidFill>
              <w14:schemeClr w14:val="tx1"/>
            </w14:solidFill>
          </w14:textFill>
        </w:rPr>
        <w:t xml:space="preserve">投标人法定代表人授权委托书</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格式见附件，法定代表人亲自参加投标的除外</w:t>
      </w:r>
      <w:r>
        <w:rPr>
          <w:rFonts w:hint="eastAsia" w:ascii="宋体" w:hAnsi="宋体"/>
          <w:color w:val="000000" w:themeColor="text1"/>
          <w:sz w:val="24"/>
          <w:szCs w:val="24"/>
          <w:highlight w:val="none"/>
          <w14:textFill>
            <w14:solidFill>
              <w14:schemeClr w14:val="tx1"/>
            </w14:solidFill>
          </w14:textFill>
        </w:rPr>
        <w:t xml:space="preserve">）（投标人如</w:t>
      </w:r>
      <w:r>
        <w:rPr>
          <w:rFonts w:hint="eastAsia" w:ascii="宋体" w:hAnsi="宋体" w:cs="宋体"/>
          <w:color w:val="000000" w:themeColor="text1"/>
          <w:sz w:val="24"/>
          <w:szCs w:val="24"/>
          <w:highlight w:val="none"/>
          <w14:textFill>
            <w14:solidFill>
              <w14:schemeClr w14:val="tx1"/>
            </w14:solidFill>
          </w14:textFill>
        </w:rPr>
        <w:t xml:space="preserve">允许以分支机构身份参加投标的，请自行</w:t>
      </w:r>
      <w:r>
        <w:rPr>
          <w:rFonts w:ascii="宋体" w:hAnsi="宋体" w:cs="宋体"/>
          <w:color w:val="000000" w:themeColor="text1"/>
          <w:sz w:val="24"/>
          <w:szCs w:val="24"/>
          <w:highlight w:val="none"/>
          <w14:textFill>
            <w14:solidFill>
              <w14:schemeClr w14:val="tx1"/>
            </w14:solidFill>
          </w14:textFill>
        </w:rPr>
        <w:t xml:space="preserve">将“</w:t>
      </w:r>
      <w:r>
        <w:rPr>
          <w:rFonts w:hint="eastAsia" w:ascii="宋体" w:hAnsi="宋体" w:cs="宋体"/>
          <w:color w:val="000000" w:themeColor="text1"/>
          <w:sz w:val="24"/>
          <w:szCs w:val="24"/>
          <w:highlight w:val="none"/>
          <w14:textFill>
            <w14:solidFill>
              <w14:schemeClr w14:val="tx1"/>
            </w14:solidFill>
          </w14:textFill>
        </w:rPr>
        <w:t xml:space="preserve">法定代表人</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更改为</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负责人</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，分支机构投标</w:t>
      </w:r>
      <w:r>
        <w:rPr>
          <w:rFonts w:ascii="宋体" w:hAnsi="宋体" w:cs="宋体"/>
          <w:color w:val="000000" w:themeColor="text1"/>
          <w:sz w:val="24"/>
          <w:szCs w:val="24"/>
          <w:highlight w:val="none"/>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涉及采购文件</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法定代表人</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要求的部分</w:t>
      </w:r>
      <w:r>
        <w:rPr>
          <w:rFonts w:ascii="宋体" w:hAnsi="宋体" w:cs="宋体"/>
          <w:color w:val="000000" w:themeColor="text1"/>
          <w:sz w:val="24"/>
          <w:szCs w:val="24"/>
          <w:highlight w:val="none"/>
          <w14:textFill>
            <w14:solidFill>
              <w14:schemeClr w14:val="tx1"/>
            </w14:solidFill>
          </w14:textFill>
        </w:rPr>
        <w:t xml:space="preserve">，其</w:t>
      </w:r>
      <w:r>
        <w:rPr>
          <w:rFonts w:hint="eastAsia" w:ascii="宋体" w:hAnsi="宋体" w:cs="宋体"/>
          <w:color w:val="000000" w:themeColor="text1"/>
          <w:sz w:val="24"/>
          <w:szCs w:val="24"/>
          <w:highlight w:val="none"/>
          <w14:textFill>
            <w14:solidFill>
              <w14:schemeClr w14:val="tx1"/>
            </w14:solidFill>
          </w14:textFill>
        </w:rPr>
        <w:t xml:space="preserve">具体要求</w:t>
      </w:r>
      <w:r>
        <w:rPr>
          <w:rFonts w:ascii="宋体" w:hAnsi="宋体" w:cs="宋体"/>
          <w:color w:val="000000" w:themeColor="text1"/>
          <w:sz w:val="24"/>
          <w:szCs w:val="24"/>
          <w:highlight w:val="none"/>
          <w14:textFill>
            <w14:solidFill>
              <w14:schemeClr w14:val="tx1"/>
            </w14:solidFill>
          </w14:textFill>
        </w:rPr>
        <w:t xml:space="preserve">视同本条规定</w:t>
      </w:r>
      <w:r>
        <w:rPr>
          <w:rFonts w:hint="eastAsia" w:ascii="宋体" w:hAnsi="宋体"/>
          <w:color w:val="000000" w:themeColor="text1"/>
          <w:sz w:val="24"/>
          <w:szCs w:val="24"/>
          <w:highlight w:val="none"/>
          <w14:textFill>
            <w14:solidFill>
              <w14:schemeClr w14:val="tx1"/>
            </w14:solidFill>
          </w14:textFill>
        </w:rPr>
        <w:t xml:space="preserve">）；</w:t>
      </w:r>
      <w:r/>
    </w:p>
    <w:p>
      <w:pPr>
        <w:numPr>
          <w:ilvl w:val="1"/>
          <w:numId w:val="5"/>
        </w:numPr>
        <w:ind w:left="0" w:firstLine="523"/>
        <w:spacing w:line="360" w:lineRule="auto"/>
        <w:tabs>
          <w:tab w:val="clear" w:pos="927" w:leader="none"/>
          <w:tab w:val="left" w:pos="945" w:leader="none"/>
          <w:tab w:val="left" w:pos="1276" w:leader="none"/>
        </w:tabs>
        <w:rPr>
          <w:rFonts w:asci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14:textFill>
            <w14:solidFill>
              <w14:schemeClr w14:val="tx1"/>
            </w14:solidFill>
          </w14:textFill>
        </w:rPr>
        <w:t xml:space="preserve">投标人法定代表人身份证；</w:t>
      </w:r>
      <w:r/>
    </w:p>
    <w:p>
      <w:pPr>
        <w:numPr>
          <w:ilvl w:val="1"/>
          <w:numId w:val="5"/>
        </w:numPr>
        <w:ind w:left="0" w:firstLine="523"/>
        <w:spacing w:line="360" w:lineRule="auto"/>
        <w:tabs>
          <w:tab w:val="clear" w:pos="927" w:leader="none"/>
          <w:tab w:val="left" w:pos="945" w:leader="none"/>
          <w:tab w:val="left" w:pos="1276" w:leader="none"/>
        </w:tabs>
        <w:rPr>
          <w:rFonts w:asci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14:textFill>
            <w14:solidFill>
              <w14:schemeClr w14:val="tx1"/>
            </w14:solidFill>
          </w14:textFill>
        </w:rPr>
        <w:t xml:space="preserve">投标人法定代表人授权代表身份证（</w:t>
      </w:r>
      <w:r>
        <w:rPr>
          <w:rFonts w:hint="eastAsia" w:ascii="宋体" w:hAnsi="宋体"/>
          <w:b/>
          <w:bCs/>
          <w:color w:val="000000" w:themeColor="text1"/>
          <w:sz w:val="24"/>
          <w:szCs w:val="24"/>
          <w:highlight w:val="none"/>
          <w14:textFill>
            <w14:solidFill>
              <w14:schemeClr w14:val="tx1"/>
            </w14:solidFill>
          </w14:textFill>
        </w:rPr>
        <w:t xml:space="preserve">法定代表人亲自参加投标的除外</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numPr>
          <w:ilvl w:val="1"/>
          <w:numId w:val="5"/>
        </w:numPr>
        <w:ind w:left="0" w:firstLine="523"/>
        <w:spacing w:line="360" w:lineRule="auto"/>
        <w:tabs>
          <w:tab w:val="clear" w:pos="927" w:leader="none"/>
          <w:tab w:val="left" w:pos="945" w:leader="none"/>
          <w:tab w:val="left" w:pos="1276" w:leader="none"/>
        </w:tabs>
        <w:rPr>
          <w:rFonts w:hint="eastAsia" w:ascii="宋体" w:hAnsi="宋体"/>
          <w:bCs/>
          <w:color w:val="000000" w:themeColor="text1"/>
          <w:sz w:val="24"/>
          <w:szCs w:val="24"/>
          <w:highlight w:val="none"/>
          <w14:textFill>
            <w14:solidFill>
              <w14:schemeClr w14:val="tx1"/>
            </w14:solidFill>
          </w14:textFill>
        </w:rPr>
        <w:outlineLvl w:val="3"/>
      </w:pPr>
      <w:r>
        <w:rPr>
          <w:rFonts w:hint="eastAsia"/>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一年</w:t>
      </w:r>
      <w:r>
        <w:rPr>
          <w:rFonts w:hint="eastAsia" w:ascii="宋体" w:hAnsi="宋体" w:eastAsia="宋体" w:cs="宋体"/>
          <w:bCs/>
          <w:color w:val="000000" w:themeColor="text1"/>
          <w:sz w:val="24"/>
          <w:szCs w:val="24"/>
          <w:highlight w:val="none"/>
          <w14:textFill>
            <w14:solidFill>
              <w14:schemeClr w14:val="tx1"/>
            </w14:solidFill>
          </w14:textFill>
        </w:rPr>
        <w:t xml:space="preserve">中任意一个月份</w:t>
      </w:r>
      <w:r>
        <w:rPr>
          <w:rFonts w:hint="eastAsia"/>
          <w:bCs/>
          <w:color w:val="000000" w:themeColor="text1"/>
          <w:sz w:val="24"/>
          <w:szCs w:val="24"/>
          <w:highlight w:val="none"/>
          <w14:textFill>
            <w14:solidFill>
              <w14:schemeClr w14:val="tx1"/>
            </w14:solidFill>
          </w14:textFill>
        </w:rPr>
        <w:t xml:space="preserve">（不含投标当月）</w:t>
      </w:r>
      <w:r>
        <w:rPr>
          <w:rFonts w:hint="eastAsia" w:ascii="宋体" w:hAnsi="宋体"/>
          <w:bCs/>
          <w:color w:val="000000" w:themeColor="text1"/>
          <w:sz w:val="24"/>
          <w:szCs w:val="24"/>
          <w:highlight w:val="none"/>
          <w14:textFill>
            <w14:solidFill>
              <w14:schemeClr w14:val="tx1"/>
            </w14:solidFill>
          </w14:textFill>
        </w:rPr>
        <w:t xml:space="preserve">为其法定代表人授权代表缴纳社保的证明（</w:t>
      </w:r>
      <w:r>
        <w:rPr>
          <w:rFonts w:hint="eastAsia" w:ascii="宋体" w:hAnsi="宋体"/>
          <w:b/>
          <w:bCs/>
          <w:color w:val="000000" w:themeColor="text1"/>
          <w:sz w:val="24"/>
          <w:szCs w:val="24"/>
          <w:highlight w:val="none"/>
          <w14:textFill>
            <w14:solidFill>
              <w14:schemeClr w14:val="tx1"/>
            </w14:solidFill>
          </w14:textFill>
        </w:rPr>
        <w:t xml:space="preserve">由相关主管部门出具，新成立公司除外、法定代表人亲自参加投标的除外</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5"/>
        </w:numPr>
        <w:ind w:left="0" w:firstLine="523"/>
        <w:spacing w:line="360" w:lineRule="auto"/>
        <w:tabs>
          <w:tab w:val="clear" w:pos="927" w:leader="none"/>
          <w:tab w:val="left" w:pos="945" w:leader="none"/>
          <w:tab w:val="left" w:pos="1276" w:leader="none"/>
        </w:tabs>
        <w:rPr>
          <w:rFonts w:asci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一年</w:t>
      </w:r>
      <w:r>
        <w:rPr>
          <w:rFonts w:hint="eastAsia" w:ascii="宋体" w:hAnsi="宋体" w:eastAsia="宋体" w:cs="宋体"/>
          <w:bCs/>
          <w:color w:val="000000" w:themeColor="text1"/>
          <w:sz w:val="24"/>
          <w:szCs w:val="24"/>
          <w:highlight w:val="none"/>
          <w14:textFill>
            <w14:solidFill>
              <w14:schemeClr w14:val="tx1"/>
            </w14:solidFill>
          </w14:textFill>
        </w:rPr>
        <w:t xml:space="preserve">中任意一个月份</w:t>
      </w:r>
      <w:r>
        <w:rPr>
          <w:rFonts w:hint="eastAsia" w:ascii="宋体" w:hAnsi="宋体"/>
          <w:bCs/>
          <w:color w:val="000000" w:themeColor="text1"/>
          <w:sz w:val="24"/>
          <w:szCs w:val="24"/>
          <w:highlight w:val="none"/>
          <w14:textFill>
            <w14:solidFill>
              <w14:schemeClr w14:val="tx1"/>
            </w14:solidFill>
          </w14:textFill>
        </w:rPr>
        <w:t xml:space="preserve">（不含投标当月）的财务状况报告（资产负债表和利润表）或由会计师事务所出具的近两年中任意一个年度的审计报告和所附已审财务报告；</w:t>
      </w:r>
      <w:r/>
    </w:p>
    <w:p>
      <w:pPr>
        <w:numPr>
          <w:ilvl w:val="1"/>
          <w:numId w:val="5"/>
        </w:numPr>
        <w:ind w:left="0" w:firstLine="523"/>
        <w:spacing w:line="360" w:lineRule="auto"/>
        <w:tabs>
          <w:tab w:val="clear" w:pos="927" w:leader="none"/>
          <w:tab w:val="left" w:pos="945" w:leader="none"/>
          <w:tab w:val="left" w:pos="1276" w:leader="none"/>
        </w:tabs>
        <w:rPr>
          <w:rFonts w:asci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一年</w:t>
      </w:r>
      <w:r>
        <w:rPr>
          <w:rFonts w:hint="eastAsia" w:ascii="宋体" w:hAnsi="宋体" w:eastAsia="宋体" w:cs="宋体"/>
          <w:bCs/>
          <w:color w:val="000000" w:themeColor="text1"/>
          <w:sz w:val="24"/>
          <w:szCs w:val="24"/>
          <w:highlight w:val="none"/>
          <w14:textFill>
            <w14:solidFill>
              <w14:schemeClr w14:val="tx1"/>
            </w14:solidFill>
          </w14:textFill>
        </w:rPr>
        <w:t xml:space="preserve">中任意一个月份</w:t>
      </w:r>
      <w:r>
        <w:rPr>
          <w:rFonts w:hint="eastAsia" w:ascii="宋体" w:hAnsi="宋体"/>
          <w:bCs/>
          <w:color w:val="000000" w:themeColor="text1"/>
          <w:sz w:val="24"/>
          <w:szCs w:val="24"/>
          <w:highlight w:val="none"/>
          <w14:textFill>
            <w14:solidFill>
              <w14:schemeClr w14:val="tx1"/>
            </w14:solidFill>
          </w14:textFill>
        </w:rPr>
        <w:t xml:space="preserve">（不含投标当月）的依法缴纳税收的相关材料（提供相关主管部门证明或银行代扣证明）；</w:t>
      </w:r>
      <w:r/>
    </w:p>
    <w:p>
      <w:pPr>
        <w:numPr>
          <w:ilvl w:val="1"/>
          <w:numId w:val="5"/>
        </w:numPr>
        <w:ind w:left="0" w:firstLine="523"/>
        <w:spacing w:line="360" w:lineRule="auto"/>
        <w:tabs>
          <w:tab w:val="clear" w:pos="927" w:leader="none"/>
          <w:tab w:val="left" w:pos="945" w:leader="none"/>
          <w:tab w:val="left" w:pos="1276" w:leader="none"/>
        </w:tabs>
        <w:rPr>
          <w:rFonts w:asci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一年</w:t>
      </w:r>
      <w:r>
        <w:rPr>
          <w:rFonts w:hint="eastAsia" w:ascii="宋体" w:hAnsi="宋体" w:eastAsia="宋体" w:cs="宋体"/>
          <w:bCs/>
          <w:color w:val="000000" w:themeColor="text1"/>
          <w:sz w:val="24"/>
          <w:szCs w:val="24"/>
          <w:highlight w:val="none"/>
          <w14:textFill>
            <w14:solidFill>
              <w14:schemeClr w14:val="tx1"/>
            </w14:solidFill>
          </w14:textFill>
        </w:rPr>
        <w:t xml:space="preserve">中任意一个月份</w:t>
      </w:r>
      <w:r>
        <w:rPr>
          <w:rFonts w:hint="eastAsia" w:ascii="宋体" w:hAnsi="宋体"/>
          <w:bCs/>
          <w:color w:val="000000" w:themeColor="text1"/>
          <w:sz w:val="24"/>
          <w:szCs w:val="24"/>
          <w:highlight w:val="none"/>
          <w14:textFill>
            <w14:solidFill>
              <w14:schemeClr w14:val="tx1"/>
            </w14:solidFill>
          </w14:textFill>
        </w:rPr>
        <w:t xml:space="preserve">（不含投标当月）的依法缴纳社会保障资金的相关材料（提供相关主管部门证明或银行代扣证明）；</w:t>
      </w:r>
      <w:r/>
    </w:p>
    <w:p>
      <w:pPr>
        <w:numPr>
          <w:ilvl w:val="1"/>
          <w:numId w:val="5"/>
        </w:numPr>
        <w:ind w:left="0" w:firstLine="523"/>
        <w:spacing w:line="360" w:lineRule="auto"/>
        <w:tabs>
          <w:tab w:val="clear" w:pos="927" w:leader="none"/>
          <w:tab w:val="left" w:pos="945" w:leader="none"/>
          <w:tab w:val="left" w:pos="1276" w:leader="none"/>
        </w:tabs>
        <w:rPr>
          <w:rFonts w:asci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14:textFill>
            <w14:solidFill>
              <w14:schemeClr w14:val="tx1"/>
            </w14:solidFill>
          </w14:textFill>
        </w:rPr>
        <w:t xml:space="preserve">承诺书（</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5"/>
        </w:numPr>
        <w:ind w:left="0" w:firstLine="523"/>
        <w:spacing w:line="360" w:lineRule="auto"/>
        <w:tabs>
          <w:tab w:val="clear" w:pos="927" w:leader="none"/>
          <w:tab w:val="left" w:pos="945" w:leader="none"/>
          <w:tab w:val="left" w:pos="1276" w:leader="none"/>
        </w:tabs>
        <w:rPr>
          <w:rFonts w:ascii="宋体"/>
          <w:bCs/>
          <w:color w:val="000000" w:themeColor="text1"/>
          <w:sz w:val="24"/>
          <w:szCs w:val="24"/>
          <w:highlight w:val="none"/>
          <w14:textFill>
            <w14:solidFill>
              <w14:schemeClr w14:val="tx1"/>
            </w14:solidFill>
          </w14:textFill>
        </w:rPr>
        <w:outlineLvl w:val="3"/>
      </w:pP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r>
        <w:rPr>
          <w:rFonts w:hint="eastAsia" w:ascii="宋体" w:hAnsi="宋体" w:cs="宋体"/>
          <w:bCs/>
          <w:color w:val="000000" w:themeColor="text1"/>
          <w:sz w:val="24"/>
          <w:szCs w:val="24"/>
          <w:highlight w:val="none"/>
          <w:lang w:eastAsia="zh-CN"/>
          <w14:textFill>
            <w14:solidFill>
              <w14:schemeClr w14:val="tx1"/>
            </w14:solidFill>
          </w14:textFill>
        </w:rPr>
        <w:t xml:space="preserve">应</w:t>
      </w:r>
      <w:r>
        <w:rPr>
          <w:rFonts w:hint="eastAsia" w:ascii="宋体" w:hAnsi="宋体" w:eastAsia="宋体" w:cs="宋体"/>
          <w:bCs/>
          <w:color w:val="000000" w:themeColor="text1"/>
          <w:sz w:val="24"/>
          <w:szCs w:val="24"/>
          <w:highlight w:val="none"/>
          <w14:textFill>
            <w14:solidFill>
              <w14:schemeClr w14:val="tx1"/>
            </w14:solidFill>
          </w14:textFill>
        </w:rPr>
        <w:t xml:space="preserve">为中型企业/小型企业/微型企业/监狱企业/残疾人福利企业，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扫描件加盖</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电子公章；如为残疾人福利性单位的提供《残疾人福利性单位声明函》（格式见附件）</w:t>
      </w:r>
      <w:r/>
    </w:p>
    <w:p>
      <w:pPr>
        <w:numPr>
          <w:ilvl w:val="1"/>
          <w:numId w:val="5"/>
        </w:numPr>
        <w:ind w:left="0" w:firstLine="523"/>
        <w:spacing w:line="360" w:lineRule="auto"/>
        <w:tabs>
          <w:tab w:val="clear" w:pos="927" w:leader="none"/>
          <w:tab w:val="left" w:pos="945" w:leader="none"/>
          <w:tab w:val="left" w:pos="1276" w:leader="none"/>
        </w:tabs>
        <w:rPr>
          <w:rFonts w:asci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14:textFill>
            <w14:solidFill>
              <w14:schemeClr w14:val="tx1"/>
            </w14:solidFill>
          </w14:textFill>
        </w:rPr>
        <w:t xml:space="preserve">采购人要求的特定资质证明</w:t>
      </w:r>
      <w:r>
        <w:rPr>
          <w:rFonts w:hint="eastAsia" w:ascii="宋体" w:hAnsi="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详见“投标邀请函”－“投标人资格要求”之3中要求）</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tabs>
          <w:tab w:val="left" w:pos="525" w:leader="none"/>
          <w:tab w:val="left" w:pos="945" w:leader="none"/>
        </w:tabs>
        <w:rPr>
          <w:rFonts w:hint="eastAsia" w:ascii="宋体" w:hAnsi="宋体"/>
          <w:b/>
          <w:color w:val="000000" w:themeColor="text1"/>
          <w:sz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3.开标一览表（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outlineLvl w:val="2"/>
      </w:pPr>
      <w:r>
        <w:rPr>
          <w:rFonts w:hint="eastAsia" w:ascii="宋体" w:hAnsi="宋体"/>
          <w:bCs/>
          <w:color w:val="000000" w:themeColor="text1"/>
          <w:sz w:val="24"/>
          <w:highlight w:val="none"/>
          <w14:textFill>
            <w14:solidFill>
              <w14:schemeClr w14:val="tx1"/>
            </w14:solidFill>
          </w14:textFill>
        </w:rPr>
        <w:t xml:space="preserve">4.投标报价明细表</w:t>
      </w:r>
      <w:r>
        <w:rPr>
          <w:rFonts w:hint="eastAsia" w:ascii="宋体" w:hAnsi="宋体"/>
          <w:b/>
          <w:color w:val="000000" w:themeColor="text1"/>
          <w:sz w:val="24"/>
          <w:highlight w:val="none"/>
          <w14:textFill>
            <w14:solidFill>
              <w14:schemeClr w14:val="tx1"/>
            </w14:solidFill>
          </w14:textFill>
        </w:rPr>
        <w:t xml:space="preserve">（格式见附件）；</w:t>
      </w:r>
      <w:r/>
    </w:p>
    <w:p>
      <w:pPr>
        <w:ind w:firstLine="480"/>
        <w:spacing w:line="360" w:lineRule="auto"/>
        <w:rPr>
          <w:rFonts w:hint="eastAsia" w:ascii="宋体" w:hAnsi="宋体"/>
          <w:bCs/>
          <w:color w:val="000000" w:themeColor="text1"/>
          <w:sz w:val="24"/>
          <w:highlight w:val="none"/>
          <w14:textFill>
            <w14:solidFill>
              <w14:schemeClr w14:val="tx1"/>
            </w14:solidFill>
          </w14:textFill>
        </w:rPr>
        <w:outlineLvl w:val="2"/>
      </w:pPr>
      <w:r>
        <w:rPr>
          <w:rFonts w:hint="eastAsia" w:ascii="宋体" w:hAnsi="宋体"/>
          <w:bCs/>
          <w:color w:val="000000" w:themeColor="text1"/>
          <w:sz w:val="24"/>
          <w:highlight w:val="none"/>
          <w14:textFill>
            <w14:solidFill>
              <w14:schemeClr w14:val="tx1"/>
            </w14:solidFill>
          </w14:textFill>
        </w:rPr>
        <w:t xml:space="preserve">5.售后服务承诺</w:t>
      </w:r>
      <w:r>
        <w:rPr>
          <w:rFonts w:hint="eastAsia" w:ascii="宋体" w:hAnsi="宋体"/>
          <w:b/>
          <w:color w:val="000000" w:themeColor="text1"/>
          <w:sz w:val="24"/>
          <w:highlight w:val="none"/>
          <w14:textFill>
            <w14:solidFill>
              <w14:schemeClr w14:val="tx1"/>
            </w14:solidFill>
          </w14:textFill>
        </w:rPr>
        <w:t xml:space="preserve">（格式自拟）</w:t>
      </w:r>
      <w:r/>
    </w:p>
    <w:p>
      <w:pPr>
        <w:ind w:left="457"/>
        <w:spacing w:line="360" w:lineRule="auto"/>
        <w:tabs>
          <w:tab w:val="left" w:pos="525" w:leader="none"/>
          <w:tab w:val="left" w:pos="945" w:leader="none"/>
        </w:tabs>
        <w:rPr>
          <w:rFonts w:hint="eastAsia" w:ascii="宋体" w:hAnsi="宋体"/>
          <w:b/>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6.偏离表</w:t>
      </w:r>
      <w:r>
        <w:rPr>
          <w:rFonts w:hint="eastAsia" w:ascii="宋体" w:hAnsi="宋体"/>
          <w:b/>
          <w:color w:val="000000" w:themeColor="text1"/>
          <w:sz w:val="24"/>
          <w:szCs w:val="24"/>
          <w:highlight w:val="none"/>
          <w14:textFill>
            <w14:solidFill>
              <w14:schemeClr w14:val="tx1"/>
            </w14:solidFill>
          </w14:textFill>
        </w:rPr>
        <w:t xml:space="preserve">（格式见附件）</w:t>
      </w:r>
      <w:r/>
    </w:p>
    <w:p>
      <w:pPr>
        <w:ind w:left="457"/>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关于符合本国产品标准的声明函</w:t>
      </w:r>
      <w:r>
        <w:rPr>
          <w:rFonts w:hint="eastAsia" w:ascii="宋体" w:hAnsi="宋体"/>
          <w:b/>
          <w:color w:val="000000" w:themeColor="text1"/>
          <w:sz w:val="24"/>
          <w:szCs w:val="24"/>
          <w:highlight w:val="none"/>
          <w14:textFill>
            <w14:solidFill>
              <w14:schemeClr w14:val="tx1"/>
            </w14:solidFill>
          </w14:textFill>
        </w:rPr>
        <w:t xml:space="preserve">（格式见附件）</w:t>
      </w:r>
      <w:bookmarkStart w:id="7" w:name="_GoBack"/>
      <w:r/>
      <w:bookmarkEnd w:id="7"/>
      <w:r/>
      <w:r/>
    </w:p>
    <w:p>
      <w:pPr>
        <w:ind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.技术文件</w:t>
      </w:r>
      <w:r>
        <w:rPr>
          <w:rFonts w:hint="eastAsia" w:ascii="宋体" w:hAnsi="宋体"/>
          <w:b/>
          <w:color w:val="000000" w:themeColor="text1"/>
          <w:sz w:val="24"/>
          <w:szCs w:val="24"/>
          <w:highlight w:val="none"/>
          <w14:textFill>
            <w14:solidFill>
              <w14:schemeClr w14:val="tx1"/>
            </w14:solidFill>
          </w14:textFill>
        </w:rPr>
        <w:t xml:space="preserve">（格式见附件）</w:t>
      </w:r>
      <w:r/>
    </w:p>
    <w:p>
      <w:pPr>
        <w:ind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.评分标准中对应的其他所需证明材料（</w:t>
      </w:r>
      <w:r>
        <w:rPr>
          <w:rFonts w:hint="eastAsia" w:ascii="宋体" w:hAnsi="宋体"/>
          <w:b/>
          <w:bCs/>
          <w:color w:val="000000" w:themeColor="text1"/>
          <w:sz w:val="24"/>
          <w:szCs w:val="24"/>
          <w:highlight w:val="none"/>
          <w14:textFill>
            <w14:solidFill>
              <w14:schemeClr w14:val="tx1"/>
            </w14:solidFill>
          </w14:textFill>
        </w:rPr>
        <w:t xml:space="preserve">如有自行添加</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945" w:leader="none"/>
        </w:tabs>
        <w:rPr>
          <w:rFonts w:hint="eastAsia" w:ascii="宋体" w:hAnsi="宋体"/>
          <w:bCs/>
          <w:color w:val="000000" w:themeColor="text1"/>
          <w:sz w:val="24"/>
          <w:szCs w:val="24"/>
          <w:highlight w:val="none"/>
          <w:lang w:val="en-US" w:eastAsia="zh-CN"/>
          <w14:textFill>
            <w14:solidFill>
              <w14:schemeClr w14:val="tx1"/>
            </w14:solidFill>
          </w14:textFill>
        </w:rPr>
        <w:outlineLvl w:val="2"/>
      </w:pPr>
      <w:r>
        <w:rPr>
          <w:rFonts w:hint="eastAsia" w:ascii="宋体" w:hAnsi="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项目技术要求及有关说明中要求提供的资料</w:t>
      </w:r>
      <w:r/>
    </w:p>
    <w:p>
      <w:pPr>
        <w:ind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bCs/>
          <w:color w:val="000000" w:themeColor="text1"/>
          <w:sz w:val="24"/>
          <w:szCs w:val="24"/>
          <w:highlight w:val="none"/>
          <w14:textFill>
            <w14:solidFill>
              <w14:schemeClr w14:val="tx1"/>
            </w14:solidFill>
          </w14:textFill>
        </w:rPr>
        <w:t xml:space="preserve">要求采购人提供配合（</w:t>
      </w:r>
      <w:r>
        <w:rPr>
          <w:rFonts w:hint="eastAsia" w:ascii="宋体" w:hAnsi="宋体"/>
          <w:b/>
          <w:bCs/>
          <w:color w:val="000000" w:themeColor="text1"/>
          <w:sz w:val="24"/>
          <w:szCs w:val="24"/>
          <w:highlight w:val="none"/>
          <w14:textFill>
            <w14:solidFill>
              <w14:schemeClr w14:val="tx1"/>
            </w14:solidFill>
          </w14:textFill>
        </w:rPr>
        <w:t xml:space="preserve">如有自拟并自行添加</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.其他（</w:t>
      </w:r>
      <w:r>
        <w:rPr>
          <w:rFonts w:hint="eastAsia" w:ascii="宋体" w:hAnsi="宋体"/>
          <w:b/>
          <w:bCs/>
          <w:color w:val="000000" w:themeColor="text1"/>
          <w:sz w:val="24"/>
          <w:szCs w:val="24"/>
          <w:highlight w:val="none"/>
          <w14:textFill>
            <w14:solidFill>
              <w14:schemeClr w14:val="tx1"/>
            </w14:solidFill>
          </w14:textFill>
        </w:rPr>
        <w:t xml:space="preserve">投标人认为有必要提供的声明和文件，如有自拟并自行添加</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项投标人必须按要求全部提供，否则投标文件无效。</w:t>
      </w:r>
      <w:r>
        <w:rPr>
          <w:rFonts w:hint="eastAsia" w:ascii="Tahoma" w:hAnsi="Tahoma" w:cs="Tahoma"/>
          <w:color w:val="000000" w:themeColor="text1"/>
          <w:sz w:val="24"/>
          <w:szCs w:val="24"/>
          <w:highlight w:val="none"/>
          <w14:textFill>
            <w14:solidFill>
              <w14:schemeClr w14:val="tx1"/>
            </w14:solidFill>
          </w14:textFill>
        </w:rPr>
        <w:t xml:space="preserve">如上述资格证明文件遇年检、换证，则必须提供法定年检、换证单位出具的有效证明</w:t>
      </w:r>
      <w:r>
        <w:rPr>
          <w:rFonts w:hint="eastAsia" w:ascii="Tahoma" w:hAnsi="Tahoma" w:cs="Tahoma"/>
          <w:color w:val="000000" w:themeColor="text1"/>
          <w:sz w:val="24"/>
          <w:szCs w:val="24"/>
          <w:highlight w:val="none"/>
          <w:lang w:eastAsia="zh-CN"/>
          <w14:textFill>
            <w14:solidFill>
              <w14:schemeClr w14:val="tx1"/>
            </w14:solidFill>
          </w14:textFill>
        </w:rPr>
        <w:t xml:space="preserve">扫描件</w:t>
      </w:r>
      <w:r>
        <w:rPr>
          <w:rFonts w:hint="eastAsia" w:ascii="Tahoma" w:hAnsi="Tahoma" w:cs="Tahoma"/>
          <w:color w:val="000000" w:themeColor="text1"/>
          <w:sz w:val="24"/>
          <w:szCs w:val="24"/>
          <w:highlight w:val="none"/>
          <w14:textFill>
            <w14:solidFill>
              <w14:schemeClr w14:val="tx1"/>
            </w14:solidFill>
          </w14:textFill>
        </w:rPr>
        <w:t xml:space="preserve">。如上述资格证明文件第</w:t>
      </w:r>
      <w:r>
        <w:rPr>
          <w:rFonts w:hint="eastAsia" w:ascii="宋体" w:hAnsi="宋体" w:cs="Tahoma"/>
          <w:color w:val="000000" w:themeColor="text1"/>
          <w:sz w:val="24"/>
          <w:szCs w:val="24"/>
          <w:highlight w:val="none"/>
          <w14:textFill>
            <w14:solidFill>
              <w14:schemeClr w14:val="tx1"/>
            </w14:solidFill>
          </w14:textFill>
        </w:rPr>
        <w:t xml:space="preserve">（</w:t>
      </w:r>
      <w:r>
        <w:rPr>
          <w:rFonts w:ascii="宋体" w:hAnsi="宋体" w:cs="Tahoma"/>
          <w:color w:val="000000" w:themeColor="text1"/>
          <w:sz w:val="24"/>
          <w:szCs w:val="24"/>
          <w:highlight w:val="none"/>
          <w14:textFill>
            <w14:solidFill>
              <w14:schemeClr w14:val="tx1"/>
            </w14:solidFill>
          </w14:textFill>
        </w:rPr>
        <w:t xml:space="preserve">6</w:t>
      </w:r>
      <w:r>
        <w:rPr>
          <w:rFonts w:hint="eastAsia" w:ascii="宋体" w:hAnsi="宋体" w:cs="Tahoma"/>
          <w:color w:val="000000" w:themeColor="text1"/>
          <w:sz w:val="24"/>
          <w:szCs w:val="24"/>
          <w:highlight w:val="none"/>
          <w14:textFill>
            <w14:solidFill>
              <w14:schemeClr w14:val="tx1"/>
            </w14:solidFill>
          </w14:textFill>
        </w:rPr>
        <w:t xml:space="preserve">）（</w:t>
      </w:r>
      <w:r>
        <w:rPr>
          <w:rFonts w:ascii="宋体" w:hAnsi="宋体" w:cs="Tahoma"/>
          <w:color w:val="000000" w:themeColor="text1"/>
          <w:sz w:val="24"/>
          <w:szCs w:val="24"/>
          <w:highlight w:val="none"/>
          <w14:textFill>
            <w14:solidFill>
              <w14:schemeClr w14:val="tx1"/>
            </w14:solidFill>
          </w14:textFill>
        </w:rPr>
        <w:t xml:space="preserve">7</w:t>
      </w:r>
      <w:r>
        <w:rPr>
          <w:rFonts w:hint="eastAsia" w:ascii="宋体" w:hAnsi="宋体" w:cs="Tahoma"/>
          <w:color w:val="000000" w:themeColor="text1"/>
          <w:sz w:val="24"/>
          <w:szCs w:val="24"/>
          <w:highlight w:val="none"/>
          <w14:textFill>
            <w14:solidFill>
              <w14:schemeClr w14:val="tx1"/>
            </w14:solidFill>
          </w14:textFill>
        </w:rPr>
        <w:t xml:space="preserve">）（8）（9）</w:t>
      </w:r>
      <w:r>
        <w:rPr>
          <w:rFonts w:hint="eastAsia" w:ascii="Tahoma" w:hAnsi="Tahoma" w:cs="Tahoma"/>
          <w:color w:val="000000" w:themeColor="text1"/>
          <w:sz w:val="24"/>
          <w:szCs w:val="24"/>
          <w:highlight w:val="none"/>
          <w14:textFill>
            <w14:solidFill>
              <w14:schemeClr w14:val="tx1"/>
            </w14:solidFill>
          </w14:textFill>
        </w:rPr>
        <w:t xml:space="preserve">四项遇有国家相关政策规定可不具备的，必须提供相关政策规定或相关单位出具的有效证明</w:t>
      </w:r>
      <w:r>
        <w:rPr>
          <w:rFonts w:hint="eastAsia" w:ascii="Tahoma" w:hAnsi="Tahoma" w:cs="Tahoma"/>
          <w:color w:val="000000" w:themeColor="text1"/>
          <w:sz w:val="24"/>
          <w:szCs w:val="24"/>
          <w:highlight w:val="none"/>
          <w:lang w:eastAsia="zh-CN"/>
          <w14:textFill>
            <w14:solidFill>
              <w14:schemeClr w14:val="tx1"/>
            </w14:solidFill>
          </w14:textFill>
        </w:rPr>
        <w:t xml:space="preserve">扫描件</w:t>
      </w:r>
      <w:r>
        <w:rPr>
          <w:rFonts w:hint="eastAsia" w:ascii="Tahoma" w:hAnsi="Tahoma" w:cs="Tahoma"/>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投标人法定代表人或法定代表人授权代表为外籍、港、澳、台地区人士的，其身份证明须提供有效的护照或港澳同胞来往内地通行证、台湾同胞来往大陆通行证，或其他可以在中国大陆有效居留的许可证明。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（六）投标文件的制作：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2.投标文件由投标人按给定格式如实填写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14:textFill>
            <w14:solidFill>
              <w14:schemeClr w14:val="tx1"/>
            </w14:solidFill>
          </w14:textFill>
        </w:rPr>
        <w:t xml:space="preserve">投标人报价一律以人民币为投标结算货币，结算单位为“元”。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4.投标文件格式部分，应由投标人按给定格式提供，不得更改。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6.投标费用自理。</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7.在评分标准中除了投标报价外，还须包含明标（投标人综合评价）和暗标（</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技术文件</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）两大部分，其暗标编制要求如下：</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（1）暗标编制应按采购文件规定的格式制作，要求版面整洁、字迹清楚、不得涂改、不得标注。</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（2）暗标中所有正文中均不得出现可识别供应商身份的任何字符、徽标，包括文字、符号、图案、标识、标志、人员姓名、企业名称、以往项目名称、投标人独有的标准名称或编号、电子签章等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不得出现其他具有标识性作用的符号、图案等，也不得采用任何不符合常规、有别于其他供应商的特殊做法。</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字体、段落、页面布局的设置：</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字体：均采用宋体黑色小四号字体，不得出现手写。如有必要，可配以图片、表格辅助说明（图片内字体</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字号及颜色不作限制，表格中字体为宋体，字号不作限制）</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段落：使用1.5倍行间距、字间距标准。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页面布局：纸张方向纵向、页面底色白色，分栏为一栏。</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（七）网上投标</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1.投标人应由其法定代表人或法定代表人授权代表在规定的网上投标时间内，凭CA数字证书</w:t>
      </w:r>
      <w:r>
        <w:rPr>
          <w:rFonts w:hint="eastAsia" w:ascii="宋体" w:hAnsi="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2.投标人应对CA数字证书妥善保管，如被他人盗用投标，后果自负。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3.投标人按招标文件规定的网上解密时间进行解密，如未按时解密后果自负。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4.投标人应当对招标文件提出的要求和条件作出实质性响应，并在电子投标系统逐条应答。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5.投标人应对要求提供的资格证明文件（如资质证书、资格证书）、技术资料（如白皮书、彩页、手册、检测报告等）扫描上传至投标系统。</w:t>
      </w:r>
      <w:r/>
    </w:p>
    <w:p>
      <w:pPr>
        <w:ind w:left="479"/>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6.投标人进行网上投标请参照《政府采购项目电子交易管理操作指南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r/>
    </w:p>
    <w:p>
      <w:pPr>
        <w:ind w:left="1" w:firstLine="523"/>
        <w:spacing w:line="360" w:lineRule="auto"/>
        <w:tabs>
          <w:tab w:val="left" w:pos="525" w:leader="none"/>
          <w:tab w:val="left" w:pos="945" w:leader="none"/>
        </w:tabs>
        <w:rPr>
          <w:color w:val="000000" w:themeColor="text1"/>
          <w:highlight w:val="none"/>
          <w14:textFill>
            <w14:solidFill>
              <w14:schemeClr w14:val="tx1"/>
            </w14:solidFill>
          </w14:textFill>
        </w:rPr>
        <w:outlineLvl w:val="2"/>
      </w:pPr>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（八）无效投标文件的确认：</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投标人有下列情况之一者，投标文件无效：</w:t>
      </w:r>
      <w:r/>
    </w:p>
    <w:p>
      <w:pPr>
        <w:ind w:left="762" w:hanging="210"/>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未按规定在江苏省政府采购（苏采云）平台注册的；</w:t>
      </w:r>
      <w:r/>
    </w:p>
    <w:p>
      <w:p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投标人未按招标文件要求解密电子投标文件的；</w:t>
      </w:r>
      <w:r/>
    </w:p>
    <w:p>
      <w:p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投标人的法定代表人授权代表，无法定代表人授权委托书的；</w:t>
      </w:r>
      <w:r/>
    </w:p>
    <w:p>
      <w:p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"http://www.creditchina.gov.cn"</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color w:val="000000" w:themeColor="text1"/>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）、中国政府采购网（www.ccgp.gov.cn）列入失信被执行人、重大税收违法案件当事人名单、政府采购严重违法失信行为记录名单的；</w:t>
      </w:r>
      <w:r/>
    </w:p>
    <w:p>
      <w:p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8.投标文件未按招标文件规定的内容和要求填写的；没有在投标系统指定位置上传对应文件、材料的；</w:t>
      </w:r>
      <w:r/>
    </w:p>
    <w:p>
      <w:p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9.电子投标文件图片、字迹模糊不清、无法辨认的；</w:t>
      </w:r>
      <w:r/>
    </w:p>
    <w:p>
      <w:p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10.</w:t>
      </w:r>
      <w:r>
        <w:rPr>
          <w:rFonts w:hint="eastAsia" w:ascii="宋体" w:hAnsi="宋体"/>
          <w:bCs/>
          <w:color w:val="000000" w:themeColor="text1"/>
          <w:sz w:val="24"/>
          <w:szCs w:val="24"/>
          <w:highlight w:val="none"/>
          <w14:textFill>
            <w14:solidFill>
              <w14:schemeClr w14:val="tx1"/>
            </w14:solidFill>
          </w14:textFill>
        </w:rPr>
        <w:t xml:space="preserve">投标文件中有招标文件未允许提供的选择性内容；</w:t>
      </w:r>
      <w:r/>
    </w:p>
    <w:p>
      <w:p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11.</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12.</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13.不同投标人的投标文件的上传形式、目录序号、排版格式、文字风格等存在明显的相似性或一致性，特征显示由同一单位或者同一个人编制的；</w:t>
      </w:r>
      <w:r/>
    </w:p>
    <w:p>
      <w:p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14.不同投标人投标文件内容存在非正常一致、项目组成员出现同一人、投标文件中错误（或异常）一致或雷同、电子文档信息一致或雷同的、投标报价呈规律性差异的；</w:t>
      </w:r>
      <w:r/>
    </w:p>
    <w:p>
      <w:p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15.不同投标人的投标资料相互混装、不同投标人的委托代理人、项目负责人以及其他相关人员有在同一个单位缴纳社会保险、同一投标文件中单位名称落款与公章不是同一单位的；</w:t>
      </w:r>
      <w:r/>
    </w:p>
    <w:p>
      <w:p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16.</w:t>
      </w:r>
      <w:r>
        <w:rPr>
          <w:rFonts w:hint="eastAsia" w:ascii="宋体" w:hAnsi="宋体"/>
          <w:bCs/>
          <w:color w:val="000000" w:themeColor="text1"/>
          <w:sz w:val="24"/>
          <w:szCs w:val="24"/>
          <w:highlight w:val="none"/>
          <w14:textFill>
            <w14:solidFill>
              <w14:schemeClr w14:val="tx1"/>
            </w14:solidFill>
          </w14:textFill>
        </w:rPr>
        <w:t xml:space="preserve">项目（标段）投标总价超过本项目（标段）预算或最高限价的；</w:t>
      </w:r>
      <w:r/>
    </w:p>
    <w:p>
      <w:p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17.</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18.投标文件含有采购人不能接受的附加条件的；</w:t>
      </w:r>
      <w:r/>
    </w:p>
    <w:p>
      <w:p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19.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20.除单一来源采购项目外，为采购项目提供整体设计、规范编制或者项目管理、监理、检测等服务的；</w:t>
      </w:r>
      <w:r/>
    </w:p>
    <w:p>
      <w:p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21.投标文件内容不全或不符合招标文件中规定的其他实质性要求的；</w:t>
      </w:r>
      <w:r/>
    </w:p>
    <w:p>
      <w:p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需</w:t>
      </w:r>
      <w:r>
        <w:rPr>
          <w:rFonts w:hint="eastAsia" w:ascii="宋体" w:hAnsi="宋体" w:eastAsia="宋体" w:cs="宋体"/>
          <w:bCs/>
          <w:color w:val="000000" w:themeColor="text1"/>
          <w:sz w:val="24"/>
          <w:szCs w:val="24"/>
          <w:highlight w:val="none"/>
          <w14:textFill>
            <w14:solidFill>
              <w14:schemeClr w14:val="tx1"/>
            </w14:solidFill>
          </w14:textFill>
        </w:rPr>
        <w:t xml:space="preserve">提供的相关证明材料的；</w:t>
      </w:r>
      <w:r/>
    </w:p>
    <w:p>
      <w:p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lang w:val="en-US" w:eastAsia="zh-CN"/>
          <w14:textFill>
            <w14:solidFill>
              <w14:schemeClr w14:val="tx1"/>
            </w14:solidFill>
          </w14:textFill>
        </w:rPr>
        <w:t xml:space="preserve">24.</w:t>
      </w:r>
      <w:r>
        <w:rPr>
          <w:rFonts w:hint="eastAsia" w:ascii="宋体" w:hAnsi="宋体"/>
          <w:bCs/>
          <w:color w:val="000000" w:themeColor="text1"/>
          <w:sz w:val="24"/>
          <w:szCs w:val="24"/>
          <w:highlight w:val="none"/>
          <w14:textFill>
            <w14:solidFill>
              <w14:schemeClr w14:val="tx1"/>
            </w14:solidFill>
          </w14:textFill>
        </w:rPr>
        <w:t xml:space="preserve">法律法规和招标文件规定的其他无效情形。</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（九）开标、评标：</w:t>
      </w:r>
      <w:r/>
    </w:p>
    <w:p>
      <w:pPr>
        <w:numPr>
          <w:ilvl w:val="1"/>
          <w:numId w:val="0"/>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所有投标单位在招标文件规定的时间内解密各自投标文件；</w:t>
      </w:r>
      <w:r/>
    </w:p>
    <w:p>
      <w:pPr>
        <w:numPr>
          <w:ilvl w:val="1"/>
          <w:numId w:val="0"/>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2.投标截止时间后参加投标的供应商或解密投标文件的供应商不足三家的，不开标；开标后，所有投标人可在线上开标大厅中看到所有投标人的投标报价；</w:t>
      </w:r>
      <w:r/>
    </w:p>
    <w:p>
      <w:pPr>
        <w:numPr>
          <w:ilvl w:val="1"/>
          <w:numId w:val="0"/>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开标时，投标文件</w:t>
      </w:r>
      <w:r>
        <w:rPr>
          <w:rFonts w:ascii="宋体" w:hAnsi="宋体"/>
          <w:bCs/>
          <w:color w:val="000000" w:themeColor="text1"/>
          <w:sz w:val="24"/>
          <w:szCs w:val="24"/>
          <w:highlight w:val="none"/>
          <w14:textFill>
            <w14:solidFill>
              <w14:schemeClr w14:val="tx1"/>
            </w14:solidFill>
          </w14:textFill>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14:textFill>
            <w14:solidFill>
              <w14:schemeClr w14:val="tx1"/>
            </w14:solidFill>
          </w14:textFill>
        </w:rPr>
        <w:t xml:space="preserve">（一）</w:t>
      </w:r>
      <w:r>
        <w:rPr>
          <w:rFonts w:ascii="宋体" w:hAnsi="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14:textFill>
            <w14:solidFill>
              <w14:schemeClr w14:val="tx1"/>
            </w14:solidFill>
          </w14:textFill>
        </w:rPr>
        <w:t xml:space="preserve">（二）</w:t>
      </w:r>
      <w:r>
        <w:rPr>
          <w:rFonts w:ascii="宋体" w:hAnsi="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14:textFill>
            <w14:solidFill>
              <w14:schemeClr w14:val="tx1"/>
            </w14:solidFill>
          </w14:textFill>
        </w:rPr>
        <w:t xml:space="preserve">（三）</w:t>
      </w:r>
      <w:r>
        <w:rPr>
          <w:rFonts w:ascii="宋体" w:hAnsi="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14:textFill>
            <w14:solidFill>
              <w14:schemeClr w14:val="tx1"/>
            </w14:solidFill>
          </w14:textFill>
        </w:rPr>
        <w:t xml:space="preserve">（四）</w:t>
      </w:r>
      <w:r>
        <w:rPr>
          <w:rFonts w:ascii="宋体" w:hAnsi="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同时出现两种以上不一致的，按照前款规定的顺序修正。修正后的报价</w:t>
      </w:r>
      <w:r>
        <w:rPr>
          <w:rFonts w:hint="eastAsia" w:ascii="宋体" w:hAnsi="宋体"/>
          <w:bCs/>
          <w:color w:val="000000" w:themeColor="text1"/>
          <w:sz w:val="24"/>
          <w:szCs w:val="24"/>
          <w:highlight w:val="none"/>
          <w14:textFill>
            <w14:solidFill>
              <w14:schemeClr w14:val="tx1"/>
            </w14:solidFill>
          </w14:textFill>
        </w:rPr>
        <w:t xml:space="preserve">评标委员会</w:t>
      </w:r>
      <w:r>
        <w:rPr>
          <w:rFonts w:ascii="宋体" w:hAnsi="宋体"/>
          <w:bCs/>
          <w:color w:val="000000" w:themeColor="text1"/>
          <w:sz w:val="24"/>
          <w:szCs w:val="24"/>
          <w:highlight w:val="none"/>
          <w14:textFill>
            <w14:solidFill>
              <w14:schemeClr w14:val="tx1"/>
            </w14:solidFill>
          </w14:textFill>
        </w:rPr>
        <w:t xml:space="preserve">应当以书面形式要求</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作出必要的澄清、说明或者补正</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经</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确认后产生约束力，</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不确认的，其投标无效</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0"/>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4.电子投标文件与纸质投标文件（如有）不符的，以电子投标文件为准。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5.投标人未参加开标的，视同认可开标结果。</w:t>
      </w:r>
      <w:r/>
    </w:p>
    <w:p>
      <w:pPr>
        <w:numPr>
          <w:ilvl w:val="1"/>
          <w:numId w:val="0"/>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评标程序</w:t>
      </w:r>
      <w:r/>
    </w:p>
    <w:p>
      <w:pPr>
        <w:ind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评标工作由</w:t>
      </w:r>
      <w:r>
        <w:rPr>
          <w:rFonts w:hint="eastAsia" w:ascii="宋体" w:hAnsi="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bCs/>
          <w:color w:val="000000" w:themeColor="text1"/>
          <w:sz w:val="24"/>
          <w:szCs w:val="24"/>
          <w:highlight w:val="none"/>
          <w14:textFill>
            <w14:solidFill>
              <w14:schemeClr w14:val="tx1"/>
            </w14:solidFill>
          </w14:textFill>
        </w:rPr>
        <w:t xml:space="preserve">负责组织，具体评标事务由依法组建的评标委员会负责。</w:t>
      </w:r>
      <w:r/>
    </w:p>
    <w:p>
      <w:pPr>
        <w:ind w:firstLine="523"/>
        <w:spacing w:line="360" w:lineRule="auto"/>
        <w:tabs>
          <w:tab w:val="left" w:pos="630" w:leader="none"/>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outlineLvl w:val="3"/>
      </w:pPr>
      <w:r>
        <w:rPr>
          <w:rFonts w:hint="eastAsia" w:ascii="宋体" w:hAnsi="宋体" w:cs="宋体"/>
          <w:bCs/>
          <w:color w:val="000000" w:themeColor="text1"/>
          <w:sz w:val="24"/>
          <w:szCs w:val="24"/>
          <w:highlight w:val="none"/>
          <w14:textFill>
            <w14:solidFill>
              <w14:schemeClr w14:val="tx1"/>
            </w14:solidFill>
          </w14:textFill>
        </w:rPr>
        <w:t xml:space="preserve">（1）投标文件初审。初审分为资格性检查和符合性检查。</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Cs/>
          <w:color w:val="000000" w:themeColor="text1"/>
          <w:sz w:val="24"/>
          <w:szCs w:val="24"/>
          <w:highlight w:val="none"/>
          <w14:textFill>
            <w14:solidFill>
              <w14:schemeClr w14:val="tx1"/>
            </w14:solidFill>
          </w14:textFill>
        </w:rPr>
        <w:outlineLvl w:val="4"/>
      </w:pPr>
      <w:r>
        <w:rPr>
          <w:rFonts w:hint="eastAsia" w:ascii="宋体" w:hAnsi="宋体" w:cs="宋体"/>
          <w:bCs/>
          <w:color w:val="000000" w:themeColor="text1"/>
          <w:sz w:val="24"/>
          <w:szCs w:val="24"/>
          <w:highlight w:val="none"/>
          <w14:textFill>
            <w14:solidFill>
              <w14:schemeClr w14:val="tx1"/>
            </w14:solidFill>
          </w14:textFill>
        </w:rPr>
        <w:t xml:space="preserve">①资格性检查。采购人依据法律法规和招标文件的规定，对投标文件中的资格证明、投标（报价）承诺函等进行审查；通过“信用中国”网站（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"http://www.creditchina.gov.cn"</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color w:val="000000" w:themeColor="text1"/>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查询投标人在投标截止时间之前，是否被列入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szCs w:val="24"/>
          <w:highlight w:val="none"/>
          <w14:textFill>
            <w14:solidFill>
              <w14:schemeClr w14:val="tx1"/>
            </w14:solidFill>
          </w14:textFill>
        </w:rPr>
        <w:t xml:space="preserve">以确定投标人是否具备投标资格。信用</w:t>
      </w:r>
      <w:r>
        <w:rPr>
          <w:rFonts w:hint="eastAsia" w:ascii="宋体" w:hAnsi="宋体" w:cs="宋体"/>
          <w:color w:val="000000" w:themeColor="text1"/>
          <w:sz w:val="24"/>
          <w:szCs w:val="24"/>
          <w:highlight w:val="none"/>
          <w14:textFill>
            <w14:solidFill>
              <w14:schemeClr w14:val="tx1"/>
            </w14:solidFill>
          </w14:textFill>
        </w:rPr>
        <w:t xml:space="preserve">查询结果以网页打印的形式留存并归档。</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Cs/>
          <w:color w:val="000000" w:themeColor="text1"/>
          <w:sz w:val="24"/>
          <w:szCs w:val="24"/>
          <w:highlight w:val="none"/>
          <w14:textFill>
            <w14:solidFill>
              <w14:schemeClr w14:val="tx1"/>
            </w14:solidFill>
          </w14:textFill>
        </w:rPr>
        <w:outlineLvl w:val="4"/>
      </w:pPr>
      <w:r>
        <w:rPr>
          <w:rFonts w:hint="eastAsia" w:ascii="宋体" w:hAnsi="宋体" w:cs="宋体"/>
          <w:bCs/>
          <w:color w:val="000000" w:themeColor="text1"/>
          <w:sz w:val="24"/>
          <w:szCs w:val="24"/>
          <w:highlight w:val="none"/>
          <w14:textFill>
            <w14:solidFill>
              <w14:schemeClr w14:val="tx1"/>
            </w14:solidFill>
          </w14:textFill>
        </w:rPr>
        <w:t xml:space="preserve">②符合性检查。评标委员会依据招标文件的规定，从投标文件的有效性、完整性和对招标文件的响应程度进行审查，以确定是否对招标文件的实质性要求作出响应。</w:t>
      </w:r>
      <w:r/>
    </w:p>
    <w:p>
      <w:pPr>
        <w:ind w:firstLine="523"/>
        <w:spacing w:line="360" w:lineRule="auto"/>
        <w:tabs>
          <w:tab w:val="left" w:pos="525" w:leader="none"/>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outlineLvl w:val="3"/>
      </w:pPr>
      <w:r>
        <w:rPr>
          <w:rFonts w:hint="eastAsia" w:ascii="宋体" w:hAnsi="宋体" w:cs="宋体"/>
          <w:bCs/>
          <w:color w:val="000000" w:themeColor="text1"/>
          <w:sz w:val="24"/>
          <w:szCs w:val="24"/>
          <w:highlight w:val="none"/>
          <w14:textFill>
            <w14:solidFill>
              <w14:schemeClr w14:val="tx1"/>
            </w14:solidFill>
          </w14:textFill>
        </w:rPr>
        <w:t xml:space="preserve">（2）澄清有关问题。对投标文件中含义不明确、同类问题表述不一致或者有明显文字和计算错误的内容，评标委员会可以通过江苏省政府采购（苏采云）平台系统发起询标要求投标人作出必要的澄清、说明或者纠正。投标人的澄清、说明或者补正应当通过江苏省政府采购（苏采云）平台系统，由其授权的代表应答并加盖电子公章，且不得超出投标文件的范围或者改变投标文件的实质性内容。</w:t>
      </w:r>
      <w:r/>
    </w:p>
    <w:p>
      <w:pPr>
        <w:ind w:firstLine="523"/>
        <w:spacing w:line="360" w:lineRule="auto"/>
        <w:tabs>
          <w:tab w:val="left" w:pos="945" w:leader="none"/>
          <w:tab w:val="left" w:pos="1155" w:leader="none"/>
          <w:tab w:val="left" w:pos="1365" w:leader="none"/>
        </w:tabs>
        <w:rPr>
          <w:rFonts w:ascii="宋体"/>
          <w:bCs/>
          <w:color w:val="000000" w:themeColor="text1"/>
          <w:sz w:val="24"/>
          <w:szCs w:val="24"/>
          <w:highlight w:val="none"/>
          <w14:textFill>
            <w14:solidFill>
              <w14:schemeClr w14:val="tx1"/>
            </w14:solidFill>
          </w14:textFill>
        </w:rPr>
        <w:outlineLvl w:val="3"/>
      </w:pPr>
      <w:r>
        <w:rPr>
          <w:rFonts w:hint="eastAsia" w:ascii="宋体" w:hAnsi="宋体" w:cs="宋体"/>
          <w:bCs/>
          <w:color w:val="000000" w:themeColor="text1"/>
          <w:sz w:val="24"/>
          <w:szCs w:val="24"/>
          <w:highlight w:val="none"/>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比较与评价。按招标文件中规定的评标方法和标准，对资格性检查和符合性检查合格的投标文件进行商务和技术评</w:t>
      </w:r>
      <w:r>
        <w:rPr>
          <w:rFonts w:hint="eastAsia" w:ascii="宋体" w:hAnsi="宋体"/>
          <w:bCs/>
          <w:color w:val="000000" w:themeColor="text1"/>
          <w:sz w:val="24"/>
          <w:highlight w:val="none"/>
          <w14:textFill>
            <w14:solidFill>
              <w14:schemeClr w14:val="tx1"/>
            </w14:solidFill>
          </w14:textFill>
        </w:rPr>
        <w:t xml:space="preserve">估，综合比较与评价</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0"/>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评标方法</w:t>
      </w:r>
      <w:r/>
    </w:p>
    <w:p>
      <w:pPr>
        <w:ind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投标人通过初审的，方可进入</w:t>
      </w:r>
      <w:r>
        <w:rPr>
          <w:rFonts w:hint="eastAsia" w:ascii="宋体" w:hAnsi="宋体"/>
          <w:bCs/>
          <w:color w:val="000000" w:themeColor="text1"/>
          <w:sz w:val="24"/>
          <w:highlight w:val="none"/>
          <w14:textFill>
            <w14:solidFill>
              <w14:schemeClr w14:val="tx1"/>
            </w14:solidFill>
          </w14:textFill>
        </w:rPr>
        <w:t xml:space="preserve">比较与评价程序</w:t>
      </w:r>
      <w:r>
        <w:rPr>
          <w:rFonts w:hint="eastAsia" w:ascii="宋体" w:hAnsi="宋体"/>
          <w:bCs/>
          <w:color w:val="000000" w:themeColor="text1"/>
          <w:sz w:val="24"/>
          <w:szCs w:val="24"/>
          <w:highlight w:val="none"/>
          <w14:textFill>
            <w14:solidFill>
              <w14:schemeClr w14:val="tx1"/>
            </w14:solidFill>
          </w14:textFill>
        </w:rPr>
        <w:t xml:space="preserve">。</w:t>
      </w:r>
      <w:r/>
    </w:p>
    <w:p>
      <w:pPr>
        <w:ind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比较与评价</w:t>
      </w:r>
      <w:r>
        <w:rPr>
          <w:rFonts w:hint="eastAsia" w:ascii="宋体" w:hAnsi="宋体"/>
          <w:bCs/>
          <w:color w:val="000000" w:themeColor="text1"/>
          <w:sz w:val="24"/>
          <w:szCs w:val="24"/>
          <w:highlight w:val="none"/>
          <w14:textFill>
            <w14:solidFill>
              <w14:schemeClr w14:val="tx1"/>
            </w14:solidFill>
          </w14:textFill>
        </w:rPr>
        <w:t xml:space="preserve">采用综合评分法。</w:t>
      </w:r>
      <w:r>
        <w:rPr>
          <w:rFonts w:ascii="宋体"/>
          <w:bCs/>
          <w:color w:val="000000" w:themeColor="text1"/>
          <w:sz w:val="24"/>
          <w:szCs w:val="24"/>
          <w:highlight w:val="none"/>
          <w14:textFill>
            <w14:solidFill>
              <w14:schemeClr w14:val="tx1"/>
            </w14:solidFill>
          </w14:textFill>
        </w:rPr>
        <w:t xml:space="preserve"> </w:t>
      </w:r>
      <w:r/>
    </w:p>
    <w:p>
      <w:pPr>
        <w:ind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0"/>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8.评分标准</w:t>
      </w:r>
      <w:r/>
    </w:p>
    <w:p>
      <w:pPr>
        <w:ind w:left="524"/>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详见附件。</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（十）</w:t>
      </w:r>
      <w:r>
        <w:rPr>
          <w:rFonts w:ascii="黑体" w:hAnsi="宋体" w:eastAsia="黑体"/>
          <w:bCs/>
          <w:color w:val="000000" w:themeColor="text1"/>
          <w:sz w:val="24"/>
          <w:szCs w:val="24"/>
          <w:highlight w:val="none"/>
          <w14:textFill>
            <w14:solidFill>
              <w14:schemeClr w14:val="tx1"/>
            </w14:solidFill>
          </w14:textFill>
        </w:rPr>
        <w:t xml:space="preserve"> </w:t>
      </w:r>
      <w:r>
        <w:rPr>
          <w:rFonts w:hint="eastAsia" w:ascii="黑体" w:hAnsi="宋体" w:eastAsia="黑体"/>
          <w:bCs/>
          <w:color w:val="000000" w:themeColor="text1"/>
          <w:sz w:val="24"/>
          <w:szCs w:val="24"/>
          <w:highlight w:val="none"/>
          <w14:textFill>
            <w14:solidFill>
              <w14:schemeClr w14:val="tx1"/>
            </w14:solidFill>
          </w14:textFill>
        </w:rPr>
        <w:t xml:space="preserve">定标：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评标委员会根据招标文件规定的评标方法和评标标准进行评审，按评审得分由高到低的原则推荐</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3名</w:t>
      </w:r>
      <w:r>
        <w:rPr>
          <w:rFonts w:hint="eastAsia" w:ascii="宋体" w:hAnsi="宋体" w:eastAsia="宋体" w:cs="宋体"/>
          <w:bCs/>
          <w:color w:val="000000" w:themeColor="text1"/>
          <w:sz w:val="24"/>
          <w:szCs w:val="24"/>
          <w:highlight w:val="none"/>
          <w14:textFill>
            <w14:solidFill>
              <w14:schemeClr w14:val="tx1"/>
            </w14:solidFill>
          </w14:textFill>
        </w:rPr>
        <w:t xml:space="preserve">中标候选人，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在评标结束后2个工作日内将评标报告</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送达</w:t>
      </w:r>
      <w:r>
        <w:rPr>
          <w:rFonts w:hint="eastAsia" w:ascii="宋体" w:hAnsi="宋体" w:eastAsia="宋体" w:cs="宋体"/>
          <w:bCs/>
          <w:color w:val="000000" w:themeColor="text1"/>
          <w:sz w:val="24"/>
          <w:szCs w:val="24"/>
          <w:highlight w:val="none"/>
          <w14:textFill>
            <w14:solidFill>
              <w14:schemeClr w14:val="tx1"/>
            </w14:solidFill>
          </w14:textFill>
        </w:rPr>
        <w:t xml:space="preserve">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江苏经天纬地建设项目管理有限公司将在</w:t>
      </w:r>
      <w:r>
        <w:rPr>
          <w:rFonts w:hint="eastAsia" w:ascii="宋体" w:hAnsi="宋体" w:eastAsia="宋体" w:cs="宋体"/>
          <w:bCs/>
          <w:color w:val="000000" w:themeColor="text1"/>
          <w:sz w:val="24"/>
          <w:szCs w:val="24"/>
          <w:highlight w:val="none"/>
          <w14:textFill>
            <w14:solidFill>
              <w14:schemeClr w14:val="tx1"/>
            </w14:solidFill>
          </w14:textFill>
        </w:rPr>
        <w:t xml:space="preserve">江苏政府采购网上发布中标公告。</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。如有质疑，应在法定质疑期限内，即中标公告期限届满之日起7个工作日内，以书面形式（原件）送达</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，并且针对同一采购程序环节的质疑，须在法定质疑期内一次性提出。质疑函应当列明具体的质疑事项及事实根据（格式详见中国政府采购网《</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"http://download.ccgp.gov.cn/2018/zhiyihanfanben.zip" \t "_blank"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政府采购供应商质疑</w:t>
      </w:r>
      <w:bookmarkStart w:id="1" w:name="_Hlt50664451"/>
      <w:r/>
      <w:bookmarkStart w:id="2" w:name="_Hlt50664450"/>
      <w:r>
        <w:rPr>
          <w:rFonts w:hint="eastAsia" w:ascii="宋体" w:hAnsi="宋体" w:eastAsia="宋体" w:cs="宋体"/>
          <w:bCs/>
          <w:color w:val="000000" w:themeColor="text1"/>
          <w:sz w:val="24"/>
          <w:szCs w:val="24"/>
          <w:highlight w:val="none"/>
          <w14:textFill>
            <w14:solidFill>
              <w14:schemeClr w14:val="tx1"/>
            </w14:solidFill>
          </w14:textFill>
        </w:rPr>
        <w:t xml:space="preserve">函</w:t>
      </w:r>
      <w:bookmarkEnd w:id="1"/>
      <w:r/>
      <w:bookmarkEnd w:id="2"/>
      <w:r>
        <w:rPr>
          <w:rFonts w:hint="eastAsia" w:ascii="宋体" w:hAnsi="宋体" w:eastAsia="宋体" w:cs="宋体"/>
          <w:bCs/>
          <w:color w:val="000000" w:themeColor="text1"/>
          <w:sz w:val="24"/>
          <w:szCs w:val="24"/>
          <w:highlight w:val="none"/>
          <w14:textFill>
            <w14:solidFill>
              <w14:schemeClr w14:val="tx1"/>
            </w14:solidFill>
          </w14:textFill>
        </w:rPr>
        <w:t xml:space="preserve">范本</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》），认为自己合法权益受到损害的相关证据材料以及质疑供应商的名称、地址、邮编、联系人、联系电话、日期，同时该质疑函应由投标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人的</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法定代表人签字并加盖单位公章（原件）。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将在收到符合上述要求的书面质疑后七个工作日内，对质疑内容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14:textFill>
            <w14:solidFill>
              <w14:schemeClr w14:val="tx1"/>
            </w14:solidFill>
          </w14:textFill>
        </w:rPr>
        <w:t xml:space="preserve">答复。投标人在法定质疑期限外送达的质疑函或法定质疑期限内送达的质疑函不符合上述要求的均为无效质疑，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对无效质疑不予受理。如质疑查无实据或投标人捏造事实，提供虚假材料进行恶意举报，不配合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或者</w:t>
      </w:r>
      <w:r>
        <w:rPr>
          <w:rFonts w:hint="eastAsia" w:ascii="宋体" w:hAnsi="宋体" w:eastAsia="宋体" w:cs="宋体"/>
          <w:bCs/>
          <w:color w:val="000000" w:themeColor="text1"/>
          <w:sz w:val="24"/>
          <w:szCs w:val="24"/>
          <w:highlight w:val="none"/>
          <w14:textFill>
            <w14:solidFill>
              <w14:schemeClr w14:val="tx1"/>
            </w14:solidFill>
          </w14:textFill>
        </w:rPr>
        <w:t xml:space="preserve">采用不正当手段干扰政府采购质疑的，将记入投标人在江苏省和无锡市的政府采购“供应商诚信记录”，并按相关规定处理。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在发布中标公告的同时，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p>
    <w:p>
      <w:pPr>
        <w:ind w:firstLine="523"/>
        <w:spacing w:line="360" w:lineRule="auto"/>
        <w:tabs>
          <w:tab w:val="left" w:pos="525"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2"/>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投标供应商电子投标文件将作为电子档案保存。</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（十一）</w:t>
      </w:r>
      <w:r>
        <w:rPr>
          <w:rFonts w:ascii="黑体" w:hAnsi="宋体" w:eastAsia="黑体"/>
          <w:bCs/>
          <w:color w:val="000000" w:themeColor="text1"/>
          <w:sz w:val="24"/>
          <w:szCs w:val="24"/>
          <w:highlight w:val="none"/>
          <w14:textFill>
            <w14:solidFill>
              <w14:schemeClr w14:val="tx1"/>
            </w14:solidFill>
          </w14:textFill>
        </w:rPr>
        <w:t xml:space="preserve"> </w:t>
      </w:r>
      <w:r>
        <w:rPr>
          <w:rFonts w:hint="eastAsia" w:ascii="黑体" w:hAnsi="宋体" w:eastAsia="黑体"/>
          <w:bCs/>
          <w:color w:val="000000" w:themeColor="text1"/>
          <w:sz w:val="24"/>
          <w:szCs w:val="24"/>
          <w:highlight w:val="none"/>
          <w14:textFill>
            <w14:solidFill>
              <w14:schemeClr w14:val="tx1"/>
            </w14:solidFill>
          </w14:textFill>
        </w:rPr>
        <w:t xml:space="preserve">废标的确认：</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525"/>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符合专业条件的投标人或者对招标文件作出实质性响应的投标人不足三家；</w:t>
      </w:r>
      <w:r/>
    </w:p>
    <w:p>
      <w:pPr>
        <w:ind w:firstLine="525"/>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出现影响采购公正的违法、违规行为；</w:t>
      </w:r>
      <w:r/>
    </w:p>
    <w:p>
      <w:pPr>
        <w:ind w:firstLine="525"/>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投标人的报价均超过采购预算，采购人不能支付的；</w:t>
      </w:r>
      <w:r/>
    </w:p>
    <w:p>
      <w:pPr>
        <w:ind w:firstLine="525"/>
        <w:spacing w:line="360" w:lineRule="auto"/>
        <w:tabs>
          <w:tab w:val="right" w:pos="180" w:leader="none"/>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因重大变故，采购任务取消。</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（十二）中标无效的确认：</w:t>
      </w:r>
      <w:r/>
    </w:p>
    <w:p>
      <w:pPr>
        <w:numPr>
          <w:ilvl w:val="0"/>
          <w:numId w:val="6"/>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提供虚假材料谋取中标的；</w:t>
      </w:r>
      <w:r/>
    </w:p>
    <w:p>
      <w:pPr>
        <w:numPr>
          <w:ilvl w:val="0"/>
          <w:numId w:val="6"/>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采取不正当手段诋毁、排挤其他投标人的；</w:t>
      </w:r>
      <w:r/>
    </w:p>
    <w:p>
      <w:pPr>
        <w:numPr>
          <w:ilvl w:val="0"/>
          <w:numId w:val="6"/>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与招标采购单位、其他投标人恶意串通的；</w:t>
      </w:r>
      <w:r/>
    </w:p>
    <w:p>
      <w:pPr>
        <w:numPr>
          <w:ilvl w:val="2"/>
          <w:numId w:val="0"/>
        </w:numPr>
        <w:ind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在招标过程中与招标采购单位进行协商谈判、不按照招标文件和中标人的投标文件订立合同，或者与采购人另行订立背离合同实质性内容的协议的；</w:t>
      </w:r>
      <w:r/>
    </w:p>
    <w:p>
      <w:pPr>
        <w:numPr>
          <w:ilvl w:val="2"/>
          <w:numId w:val="0"/>
        </w:numPr>
        <w:ind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投标人有上述（</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）至（</w:t>
      </w:r>
      <w:r>
        <w:rPr>
          <w:rFonts w:ascii="宋体" w:hAnsi="宋体"/>
          <w:bCs/>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）项情形之一的，中标无效。有上述（</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）至（</w:t>
      </w:r>
      <w:r>
        <w:rPr>
          <w:rFonts w:ascii="宋体" w:hAnsi="宋体"/>
          <w:bCs/>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（十三）签订</w:t>
      </w:r>
      <w:r>
        <w:rPr>
          <w:rFonts w:hint="eastAsia" w:ascii="黑体" w:hAnsi="宋体" w:eastAsia="黑体"/>
          <w:b/>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履行合同：</w:t>
      </w:r>
      <w:r/>
    </w:p>
    <w:p>
      <w:pPr>
        <w:ind w:firstLine="525"/>
        <w:spacing w:line="360" w:lineRule="auto"/>
        <w:tabs>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采购人应当自中标通知书发出之日起三十日内，按照招标文件和</w:t>
      </w:r>
      <w:r>
        <w:rPr>
          <w:rFonts w:hint="eastAsia" w:ascii="宋体" w:hAnsi="宋体"/>
          <w:bCs/>
          <w:color w:val="000000" w:themeColor="text1"/>
          <w:sz w:val="24"/>
          <w:szCs w:val="24"/>
          <w:highlight w:val="none"/>
          <w14:textFill>
            <w14:solidFill>
              <w14:schemeClr w14:val="tx1"/>
            </w14:solidFill>
          </w14:textFill>
        </w:rPr>
        <w:t xml:space="preserve">中标人</w:t>
      </w:r>
      <w:r>
        <w:rPr>
          <w:rFonts w:ascii="宋体" w:hAnsi="宋体"/>
          <w:bCs/>
          <w:color w:val="000000" w:themeColor="text1"/>
          <w:sz w:val="24"/>
          <w:szCs w:val="24"/>
          <w:highlight w:val="none"/>
          <w14:textFill>
            <w14:solidFill>
              <w14:schemeClr w14:val="tx1"/>
            </w14:solidFill>
          </w14:textFill>
        </w:rPr>
        <w:t xml:space="preserve">投标文件的约定，与</w:t>
      </w:r>
      <w:r>
        <w:rPr>
          <w:rFonts w:hint="eastAsia" w:ascii="宋体" w:hAnsi="宋体"/>
          <w:bCs/>
          <w:color w:val="000000" w:themeColor="text1"/>
          <w:sz w:val="24"/>
          <w:szCs w:val="24"/>
          <w:highlight w:val="none"/>
          <w14:textFill>
            <w14:solidFill>
              <w14:schemeClr w14:val="tx1"/>
            </w14:solidFill>
          </w14:textFill>
        </w:rPr>
        <w:t xml:space="preserve">中标人</w:t>
      </w:r>
      <w:r>
        <w:rPr>
          <w:rFonts w:ascii="宋体" w:hAnsi="宋体"/>
          <w:bCs/>
          <w:color w:val="000000" w:themeColor="text1"/>
          <w:sz w:val="24"/>
          <w:szCs w:val="24"/>
          <w:highlight w:val="none"/>
          <w14:textFill>
            <w14:solidFill>
              <w14:schemeClr w14:val="tx1"/>
            </w14:solidFill>
          </w14:textFill>
        </w:rPr>
        <w:t xml:space="preserve">签订合同。所签订的合同不得对招标文件和</w:t>
      </w:r>
      <w:r>
        <w:rPr>
          <w:rFonts w:hint="eastAsia" w:ascii="宋体" w:hAnsi="宋体"/>
          <w:bCs/>
          <w:color w:val="000000" w:themeColor="text1"/>
          <w:sz w:val="24"/>
          <w:szCs w:val="24"/>
          <w:highlight w:val="none"/>
          <w14:textFill>
            <w14:solidFill>
              <w14:schemeClr w14:val="tx1"/>
            </w14:solidFill>
          </w14:textFill>
        </w:rPr>
        <w:t xml:space="preserve">中标人</w:t>
      </w:r>
      <w:r>
        <w:rPr>
          <w:rFonts w:ascii="宋体" w:hAnsi="宋体"/>
          <w:bCs/>
          <w:color w:val="000000" w:themeColor="text1"/>
          <w:sz w:val="24"/>
          <w:szCs w:val="24"/>
          <w:highlight w:val="none"/>
          <w14:textFill>
            <w14:solidFill>
              <w14:schemeClr w14:val="tx1"/>
            </w14:solidFill>
          </w14:textFill>
        </w:rPr>
        <w:t xml:space="preserve">投标文件作实质性修改。采购人不得向</w:t>
      </w:r>
      <w:r>
        <w:rPr>
          <w:rFonts w:hint="eastAsia" w:ascii="宋体" w:hAnsi="宋体"/>
          <w:bCs/>
          <w:color w:val="000000" w:themeColor="text1"/>
          <w:sz w:val="24"/>
          <w:szCs w:val="24"/>
          <w:highlight w:val="none"/>
          <w14:textFill>
            <w14:solidFill>
              <w14:schemeClr w14:val="tx1"/>
            </w14:solidFill>
          </w14:textFill>
        </w:rPr>
        <w:t xml:space="preserve">中标人</w:t>
      </w:r>
      <w:r>
        <w:rPr>
          <w:rFonts w:ascii="宋体" w:hAnsi="宋体"/>
          <w:bCs/>
          <w:color w:val="000000" w:themeColor="text1"/>
          <w:sz w:val="24"/>
          <w:szCs w:val="24"/>
          <w:highlight w:val="none"/>
          <w14:textFill>
            <w14:solidFill>
              <w14:schemeClr w14:val="tx1"/>
            </w14:solidFill>
          </w14:textFill>
        </w:rPr>
        <w:t xml:space="preserve">提出任何不合理的要求，作为签订合同的条件，不得与</w:t>
      </w:r>
      <w:r>
        <w:rPr>
          <w:rFonts w:hint="eastAsia" w:ascii="宋体" w:hAnsi="宋体"/>
          <w:bCs/>
          <w:color w:val="000000" w:themeColor="text1"/>
          <w:sz w:val="24"/>
          <w:szCs w:val="24"/>
          <w:highlight w:val="none"/>
          <w14:textFill>
            <w14:solidFill>
              <w14:schemeClr w14:val="tx1"/>
            </w14:solidFill>
          </w14:textFill>
        </w:rPr>
        <w:t xml:space="preserve">中标人</w:t>
      </w:r>
      <w:r>
        <w:rPr>
          <w:rFonts w:ascii="宋体" w:hAnsi="宋体"/>
          <w:bCs/>
          <w:color w:val="000000" w:themeColor="text1"/>
          <w:sz w:val="24"/>
          <w:szCs w:val="24"/>
          <w:highlight w:val="none"/>
          <w14:textFill>
            <w14:solidFill>
              <w14:schemeClr w14:val="tx1"/>
            </w14:solidFill>
          </w14:textFill>
        </w:rPr>
        <w:t xml:space="preserve">私下订立背离合同实质性内容的协议。</w:t>
      </w:r>
      <w:r/>
    </w:p>
    <w:p>
      <w:pPr>
        <w:ind w:firstLine="525"/>
        <w:spacing w:line="360" w:lineRule="auto"/>
        <w:tabs>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outlineLvl w:val="2"/>
      </w:pPr>
      <w:r>
        <w:rPr>
          <w:rFonts w:hint="eastAsia" w:asci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中标方非因不可抗力未履行招、投标文件和合同规定的义务，一经查实，</w:t>
      </w:r>
      <w:r>
        <w:rPr>
          <w:rFonts w:hint="eastAsia" w:ascii="宋体" w:hAnsi="宋体"/>
          <w:color w:val="000000" w:themeColor="text1"/>
          <w:sz w:val="24"/>
          <w:highlight w:val="none"/>
          <w:lang w:eastAsia="zh-CN"/>
          <w14:textFill>
            <w14:solidFill>
              <w14:schemeClr w14:val="tx1"/>
            </w14:solidFill>
          </w14:textFill>
        </w:rPr>
        <w:t xml:space="preserve">江苏经天纬地建设项目管理有限公司</w:t>
      </w:r>
      <w:r>
        <w:rPr>
          <w:rFonts w:hint="eastAsia" w:ascii="宋体" w:hAnsi="宋体"/>
          <w:bCs/>
          <w:color w:val="000000" w:themeColor="text1"/>
          <w:sz w:val="24"/>
          <w:szCs w:val="24"/>
          <w:highlight w:val="none"/>
          <w14:textFill>
            <w14:solidFill>
              <w14:schemeClr w14:val="tx1"/>
            </w14:solidFill>
          </w14:textFill>
        </w:rPr>
        <w:t xml:space="preserve">将根据具体情况提请政府采购管理部门作出相应处理。</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（十四）注意事项：</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中标人有下列情形之一的，情节严重的，由财政部门将其列入不良行为记录名单，在一至三年内禁止参加政府采购活动，并予以通报：</w:t>
      </w:r>
      <w:r/>
    </w:p>
    <w:p>
      <w:pPr>
        <w:numPr>
          <w:ilvl w:val="3"/>
          <w:numId w:val="0"/>
        </w:numPr>
        <w:ind w:firstLine="523"/>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2"/>
      </w:pP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中标后无正当理由不与采购人签订合同的；</w:t>
      </w:r>
      <w:r/>
    </w:p>
    <w:p>
      <w:pPr>
        <w:numPr>
          <w:ilvl w:val="3"/>
          <w:numId w:val="0"/>
        </w:numPr>
        <w:ind w:firstLine="523"/>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2"/>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将中标项目转让给他人，或者在投标文件中未说明，且未经过采购人同意，将中标项目分包给他人的；</w:t>
      </w:r>
      <w:r/>
    </w:p>
    <w:p>
      <w:pPr>
        <w:numPr>
          <w:ilvl w:val="3"/>
          <w:numId w:val="0"/>
        </w:numPr>
        <w:ind w:firstLine="523"/>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2"/>
      </w:pP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拒绝履行合同义务的。</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（十五）中标服务费：</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outlineLvl w:val="2"/>
      </w:pPr>
      <w:r>
        <w:rPr>
          <w:rFonts w:hint="eastAsia" w:ascii="宋体" w:hAnsi="宋体"/>
          <w:color w:val="000000" w:themeColor="text1"/>
          <w:sz w:val="24"/>
          <w:highlight w:val="none"/>
          <w14:textFill>
            <w14:solidFill>
              <w14:schemeClr w14:val="tx1"/>
            </w14:solidFill>
          </w14:textFill>
        </w:rPr>
        <w:t xml:space="preserve">1.本项目招标代理服务费以中标金额为计费基础，按差额定率累进法计算：收费标准为：中标金额100万以内费率为1.5%，中标金额100万—500万以内费率为1.1%，并按此基础的70%计取。</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outlineLvl w:val="2"/>
      </w:pPr>
      <w:r>
        <w:rPr>
          <w:rFonts w:hint="eastAsia" w:ascii="宋体" w:hAnsi="宋体"/>
          <w:bCs/>
          <w:color w:val="000000" w:themeColor="text1"/>
          <w:sz w:val="24"/>
          <w:highlight w:val="none"/>
          <w14:textFill>
            <w14:solidFill>
              <w14:schemeClr w14:val="tx1"/>
            </w14:solidFill>
          </w14:textFill>
        </w:rPr>
        <w:t xml:space="preserve">2.领取中标通知书时由中标人向采购代理机构一次性付清。</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outlineLvl w:val="2"/>
      </w:pPr>
      <w:r>
        <w:rPr>
          <w:rFonts w:hint="eastAsia" w:ascii="宋体" w:hAnsi="宋体"/>
          <w:bCs/>
          <w:color w:val="000000" w:themeColor="text1"/>
          <w:sz w:val="24"/>
          <w:highlight w:val="none"/>
          <w14:textFill>
            <w14:solidFill>
              <w14:schemeClr w14:val="tx1"/>
            </w14:solidFill>
          </w14:textFill>
        </w:rPr>
        <w:t xml:space="preserve">3.中标人如果未按规定缴纳采购代理服务费，采购代理机构将保留诉讼的权利。</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（十六）合同融资、履约担保</w:t>
      </w:r>
      <w:r/>
    </w:p>
    <w:p>
      <w:pPr>
        <w:numPr>
          <w:ilvl w:val="1"/>
          <w:numId w:val="0"/>
        </w:numPr>
        <w:ind w:firstLine="525"/>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1.根据国家扶持中小企业的有关政策，本次采购项目中标的供应商，如需要政府采购合同融资，请按锡财购〔2020〕17号文件执行。</w:t>
      </w:r>
      <w:r/>
    </w:p>
    <w:p>
      <w:pPr>
        <w:ind w:firstLine="480"/>
        <w:spacing w:line="360" w:lineRule="auto"/>
        <w:tabs>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合同融资，是指参与政府采购的供应商，凭借中标、成</w:t>
      </w:r>
      <w:r>
        <w:rPr>
          <w:rFonts w:hint="eastAsia" w:ascii="宋体" w:hAnsi="宋体"/>
          <w:bCs/>
          <w:color w:val="000000" w:themeColor="text1"/>
          <w:sz w:val="24"/>
          <w:szCs w:val="24"/>
          <w:highlight w:val="none"/>
          <w14:textFill>
            <w14:solidFill>
              <w14:schemeClr w14:val="tx1"/>
            </w14:solidFill>
          </w14:textFill>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中标、成交供应商可根据自身情况，自行决定是否选择采用合同融资形式，在无锡政府采购网——政采贷专栏提供的银行名录内自主选择合作银行。</w:t>
      </w:r>
      <w:r/>
    </w:p>
    <w:p>
      <w:pPr>
        <w:numPr>
          <w:ilvl w:val="1"/>
          <w:numId w:val="0"/>
        </w:numPr>
        <w:ind w:firstLine="525"/>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2.履约担保，是指由专业担保机构为中标、成交供应商支付履约保证金的义务向采购人提供的保函担保。专业担保机构根据中标、成交供应商的中标（成交）通知书为凭据，进行资信审查后出具保函，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jc w:val="center"/>
        <w:spacing w:line="440" w:lineRule="exact"/>
        <w:tabs>
          <w:tab w:val="left" w:pos="630" w:leader="none"/>
          <w:tab w:val="left" w:pos="735" w:leader="none"/>
          <w:tab w:val="left" w:pos="945" w:leader="none"/>
        </w:tabs>
        <w:rPr>
          <w:rFonts w:ascii="黑体" w:eastAsia="黑体"/>
          <w:bCs/>
          <w:color w:val="000000" w:themeColor="text1"/>
          <w:sz w:val="30"/>
          <w:szCs w:val="3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bCs/>
          <w:color w:val="000000" w:themeColor="text1"/>
          <w:sz w:val="24"/>
          <w:szCs w:val="24"/>
          <w:highlight w:val="none"/>
          <w14:textFill>
            <w14:solidFill>
              <w14:schemeClr w14:val="tx1"/>
            </w14:solidFill>
          </w14:textFill>
        </w:rPr>
        <w:t xml:space="preserve">三、</w:t>
      </w:r>
      <w:r>
        <w:rPr>
          <w:rFonts w:hint="eastAsia" w:ascii="黑体" w:eastAsia="黑体"/>
          <w:b/>
          <w:color w:val="000000" w:themeColor="text1"/>
          <w:sz w:val="30"/>
          <w:szCs w:val="30"/>
          <w:highlight w:val="none"/>
          <w14:textFill>
            <w14:solidFill>
              <w14:schemeClr w14:val="tx1"/>
            </w14:solidFill>
          </w14:textFill>
        </w:rPr>
        <w:t xml:space="preserve">项目技术要求和有关说明</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投标人所投内容必须满足以下要求，不得有负偏离。</w:t>
      </w:r>
      <w:r/>
    </w:p>
    <w:p>
      <w:pPr>
        <w:ind w:left="0" w:right="0" w:firstLine="480"/>
        <w:jc w:val="both"/>
        <w:spacing w:before="0" w:after="0" w:line="85" w:lineRule="atLeast"/>
        <w:rPr>
          <w:rFonts w:hint="default" w:ascii="Times New Roman" w:hAnsi="Times New Roman" w:eastAsia="宋体" w:cs="Times New Roman"/>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themeColor="text1"/>
          <w:sz w:val="24"/>
          <w:szCs w:val="24"/>
          <w:highlight w:val="none"/>
          <w14:textFill>
            <w14:solidFill>
              <w14:schemeClr w14:val="tx1"/>
            </w14:solidFill>
          </w14:textFill>
        </w:rPr>
        <w:t xml:space="preserve">本</w:t>
      </w:r>
      <w:r>
        <w:rPr>
          <w:rFonts w:hint="eastAsia" w:ascii="宋体" w:hAnsi="宋体" w:cs="宋体"/>
          <w:color w:val="000000" w:themeColor="text1"/>
          <w:sz w:val="24"/>
          <w:szCs w:val="24"/>
          <w:highlight w:val="none"/>
          <w:lang w:eastAsia="zh-CN"/>
          <w14:textFill>
            <w14:solidFill>
              <w14:schemeClr w14:val="tx1"/>
            </w14:solidFill>
          </w14:textFill>
        </w:rPr>
        <w:t xml:space="preserve">项目</w:t>
      </w:r>
      <w:r>
        <w:rPr>
          <w:rFonts w:hint="default" w:ascii="宋体" w:hAnsi="宋体" w:eastAsia="宋体" w:cs="宋体"/>
          <w:color w:val="000000" w:themeColor="text1"/>
          <w:sz w:val="24"/>
          <w:szCs w:val="24"/>
          <w:highlight w:val="none"/>
          <w14:textFill>
            <w14:solidFill>
              <w14:schemeClr w14:val="tx1"/>
            </w14:solidFill>
          </w14:textFill>
        </w:rPr>
        <w:t xml:space="preserve">的核心产品为</w:t>
      </w:r>
      <w:r>
        <w:rPr>
          <w:rFonts w:hint="eastAsia" w:ascii="宋体" w:hAnsi="宋体" w:cs="宋体"/>
          <w:b/>
          <w:color w:val="000000" w:themeColor="text1"/>
          <w:sz w:val="24"/>
          <w:szCs w:val="24"/>
          <w:highlight w:val="none"/>
          <w:u w:val="single"/>
          <w:lang w:val="en-US" w:eastAsia="zh-CN"/>
          <w14:textFill>
            <w14:solidFill>
              <w14:schemeClr w14:val="tx1"/>
            </w14:solidFill>
          </w14:textFill>
        </w:rPr>
        <w:t xml:space="preserve"> 学生课桌椅 </w:t>
      </w:r>
      <w:r>
        <w:rPr>
          <w:rFonts w:hint="default"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contextualSpacing w:val="0"/>
        <w:ind w:firstLine="482"/>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（一）项目清单</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及技术参数</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p>
    <w:p>
      <w:pPr>
        <w:ind w:firstLine="480"/>
        <w:keepLines w:val="0"/>
        <w:keepNext w:val="0"/>
        <w:pageBreakBefore w:val="0"/>
        <w:spacing w:line="360" w:lineRule="auto"/>
        <w:rPr>
          <w:rFonts w:hint="eastAsia" w:ascii="宋体" w:hAnsi="宋体" w:cs="宋体"/>
          <w:sz w:val="24"/>
          <w:szCs w:val="24"/>
          <w:highlight w:val="none"/>
        </w:rPr>
        <w:outlineLvl w:val="2"/>
      </w:pPr>
      <w:r>
        <w:rPr>
          <w:rFonts w:hint="eastAsia" w:ascii="宋体" w:hAnsi="宋体" w:cs="宋体"/>
          <w:sz w:val="24"/>
          <w:szCs w:val="24"/>
          <w:highlight w:val="none"/>
        </w:rPr>
        <w:t xml:space="preserve">1.本项目中所有产品均须符合国家环保等相关标准。</w:t>
      </w:r>
      <w:r/>
    </w:p>
    <w:p>
      <w:pPr>
        <w:ind w:firstLine="480"/>
        <w:keepLines w:val="0"/>
        <w:keepNext w:val="0"/>
        <w:pageBreakBefore w:val="0"/>
        <w:spacing w:line="360" w:lineRule="auto"/>
        <w:rPr>
          <w:highlight w:val="none"/>
        </w:rPr>
        <w:outlineLvl w:val="2"/>
      </w:pPr>
      <w:r>
        <w:rPr>
          <w:rFonts w:hint="eastAsia" w:ascii="宋体" w:hAnsi="宋体" w:cs="宋体"/>
          <w:sz w:val="24"/>
          <w:szCs w:val="24"/>
          <w:highlight w:val="none"/>
        </w:rPr>
        <w:t xml:space="preserve">2.清单中图片款式仅</w:t>
      </w:r>
      <w:r>
        <w:rPr>
          <w:rFonts w:hint="eastAsia" w:ascii="宋体" w:hAnsi="宋体" w:cs="宋体"/>
          <w:sz w:val="24"/>
          <w:szCs w:val="24"/>
          <w:highlight w:val="none"/>
          <w:lang w:eastAsia="zh-CN"/>
        </w:rPr>
        <w:t xml:space="preserve">做</w:t>
      </w:r>
      <w:r>
        <w:rPr>
          <w:rFonts w:hint="eastAsia" w:ascii="宋体" w:hAnsi="宋体" w:cs="宋体"/>
          <w:sz w:val="24"/>
          <w:szCs w:val="24"/>
          <w:highlight w:val="none"/>
        </w:rPr>
        <w:t xml:space="preserve">参考，</w:t>
      </w:r>
      <w:r>
        <w:rPr>
          <w:rFonts w:hint="eastAsia" w:ascii="宋体" w:hAnsi="宋体"/>
          <w:bCs/>
          <w:sz w:val="24"/>
          <w:szCs w:val="24"/>
          <w:highlight w:val="none"/>
        </w:rPr>
        <w:t xml:space="preserve">投标单位应按照清单中的规格、材质和工艺来生产，如有疑义，供货时以采购方要求为准，投标单价不变更。如投标单位提供的货物与清单中的规格、材质和工艺不一致，采购方有权退货，造成的一切后果由投标单位负责。货到后由采购单位确认货品的材质与质量。</w:t>
      </w:r>
      <w:r/>
    </w:p>
    <w:p>
      <w:pPr>
        <w:ind w:firstLine="480"/>
        <w:keepLines w:val="0"/>
        <w:keepNext w:val="0"/>
        <w:pageBreakBefore w:val="0"/>
        <w:spacing w:line="360" w:lineRule="auto"/>
        <w:rPr>
          <w:rFonts w:hint="eastAsia" w:ascii="宋体" w:hAnsi="宋体" w:cs="宋体"/>
          <w:sz w:val="24"/>
          <w:szCs w:val="24"/>
          <w:highlight w:val="none"/>
        </w:rPr>
        <w:outlineLvl w:val="2"/>
      </w:pPr>
      <w:r>
        <w:rPr>
          <w:rFonts w:hint="eastAsia" w:ascii="宋体" w:hAnsi="宋体" w:cs="宋体"/>
          <w:sz w:val="24"/>
          <w:szCs w:val="24"/>
          <w:highlight w:val="none"/>
        </w:rPr>
        <w:t xml:space="preserve">3.每一批货物需随机抽样破坏性检测，甲醛和苯等有害物质不符合国家标准的、参数和材质不符合招标文件要求的，采购方有权依照法律程序解除合同，并追究中标方的违约责任。（破坏性检测的货物，检测后重新装好，金额由中标单位支付）。</w:t>
      </w:r>
      <w:r/>
    </w:p>
    <w:p>
      <w:pPr>
        <w:ind w:firstLine="480"/>
        <w:jc w:val="both"/>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sz w:val="24"/>
          <w:szCs w:val="24"/>
          <w:highlight w:val="none"/>
        </w:rPr>
        <w:t xml:space="preserve">4.采购项目清单：详见清单附件。</w:t>
      </w:r>
      <w:r/>
    </w:p>
    <w:p>
      <w:pPr>
        <w:numPr>
          <w:ilvl w:val="0"/>
          <w:numId w:val="0"/>
        </w:numPr>
        <w:contextualSpacing w:val="0"/>
        <w:ind w:firstLine="482"/>
        <w:jc w:val="both"/>
        <w:spacing w:line="360" w:lineRule="auto"/>
        <w:widowControl w:val="off"/>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（二）有关说明：</w:t>
      </w:r>
      <w:r/>
    </w:p>
    <w:p>
      <w:pPr>
        <w:numPr>
          <w:ilvl w:val="0"/>
          <w:numId w:val="7"/>
        </w:numPr>
        <w:contextualSpacing w:val="0"/>
        <w:ind w:left="0" w:firstLine="480"/>
        <w:jc w:val="both"/>
        <w:spacing w:line="360" w:lineRule="auto"/>
        <w:widowControl w:val="off"/>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投标总报价包括满足本项目要求的所有产品及其配件、包装、运杂、安装调试（含</w:t>
      </w:r>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元器件</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拆除</w:t>
      </w:r>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、开孔、吊装等</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）及售后服务等从项目中标起到项目正式交付以及质保期内所发生的一切费用。</w:t>
      </w:r>
      <w:r/>
    </w:p>
    <w:p>
      <w:pPr>
        <w:numPr>
          <w:ilvl w:val="0"/>
          <w:numId w:val="7"/>
        </w:numPr>
        <w:ind w:left="0" w:firstLine="480"/>
        <w:jc w:val="both"/>
        <w:spacing w:line="360" w:lineRule="auto"/>
        <w:widowControl w:val="off"/>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通过中国海关报关验放进入中国境内且产自关境外的产品不在本项目的报价范围。</w:t>
      </w:r>
      <w:r/>
    </w:p>
    <w:p>
      <w:pPr>
        <w:numPr>
          <w:ilvl w:val="0"/>
          <w:numId w:val="7"/>
        </w:numPr>
        <w:ind w:left="0" w:firstLine="480"/>
        <w:jc w:val="both"/>
        <w:spacing w:line="360" w:lineRule="auto"/>
        <w:widowControl w:val="off"/>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w:t>
      </w:r>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扫描件</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w:t>
      </w:r>
      <w:r/>
    </w:p>
    <w:p>
      <w:pPr>
        <w:numPr>
          <w:ilvl w:val="0"/>
          <w:numId w:val="7"/>
        </w:numPr>
        <w:ind w:left="0" w:firstLine="480"/>
        <w:jc w:val="both"/>
        <w:spacing w:line="360" w:lineRule="auto"/>
        <w:widowControl w:val="off"/>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依据财政部、发展改革委发布的《节能产品政府采购品目清单》，本项目中有政府强制采购节能产品的（属于清单中打</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cs="宋体"/>
          <w:b/>
          <w:bCs/>
          <w:color w:val="000000" w:themeColor="text1"/>
          <w:sz w:val="24"/>
          <w:szCs w:val="22"/>
          <w:highlight w:val="none"/>
          <w:lang w:val="en-US" w:eastAsia="zh-CN" w:bidi="ar-SA"/>
          <w14:textFill>
            <w14:solidFill>
              <w14:schemeClr w14:val="tx1"/>
            </w14:solidFill>
          </w14:textFill>
        </w:rPr>
        <w:t xml:space="preserve">投标文件中提供相关产品的由</w:t>
      </w:r>
      <w:r>
        <w:rPr>
          <w:rFonts w:hint="eastAsia" w:ascii="宋体" w:hAnsi="宋体" w:eastAsia="宋体" w:cs="宋体"/>
          <w:b/>
          <w:bCs/>
          <w:color w:val="000000" w:themeColor="text1"/>
          <w:sz w:val="24"/>
          <w:szCs w:val="22"/>
          <w:highlight w:val="none"/>
          <w:lang w:val="en-US" w:eastAsia="zh-CN" w:bidi="ar-SA"/>
          <w14:textFill>
            <w14:solidFill>
              <w14:schemeClr w14:val="tx1"/>
            </w14:solidFill>
          </w14:textFill>
        </w:rPr>
        <w:t xml:space="preserve">国家确定的认证机构出具的、处于有效期之内的节能产品认证证书</w:t>
      </w:r>
      <w:r>
        <w:rPr>
          <w:rFonts w:hint="eastAsia" w:ascii="宋体" w:hAnsi="宋体" w:cs="宋体"/>
          <w:b/>
          <w:bCs/>
          <w:color w:val="000000" w:themeColor="text1"/>
          <w:sz w:val="24"/>
          <w:szCs w:val="22"/>
          <w:highlight w:val="none"/>
          <w:lang w:val="en-US" w:eastAsia="zh-CN" w:bidi="ar-SA"/>
          <w14:textFill>
            <w14:solidFill>
              <w14:schemeClr w14:val="tx1"/>
            </w14:solidFill>
          </w14:textFill>
        </w:rPr>
        <w:t xml:space="preserve">扫描件，否则投标无效。</w:t>
      </w:r>
      <w:r/>
    </w:p>
    <w:p>
      <w:pPr>
        <w:numPr>
          <w:ilvl w:val="0"/>
          <w:numId w:val="7"/>
        </w:numPr>
        <w:ind w:left="0" w:firstLine="480"/>
        <w:jc w:val="both"/>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供货期：</w:t>
      </w:r>
      <w:r>
        <w:rPr>
          <w:rFonts w:hint="eastAsia" w:ascii="宋体" w:hAnsi="宋体" w:eastAsia="宋体" w:cs="宋体"/>
          <w:bCs/>
          <w:color w:val="000000" w:themeColor="text1"/>
          <w:sz w:val="24"/>
          <w:szCs w:val="24"/>
          <w:highlight w:val="none"/>
          <w14:textFill>
            <w14:solidFill>
              <w14:schemeClr w14:val="tx1"/>
            </w14:solidFill>
          </w14:textFill>
        </w:rPr>
        <w:t xml:space="preserve">合同签订后</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Cs/>
          <w:color w:val="000000" w:themeColor="text1"/>
          <w:sz w:val="24"/>
          <w:szCs w:val="24"/>
          <w:highlight w:val="none"/>
          <w14:textFill>
            <w14:solidFill>
              <w14:schemeClr w14:val="tx1"/>
            </w14:solidFill>
          </w14:textFill>
        </w:rPr>
        <w:t xml:space="preserve">日历天内设备全部到场</w:t>
      </w:r>
      <w:r>
        <w:rPr>
          <w:rFonts w:hint="eastAsia" w:ascii="宋体" w:hAnsi="宋体" w:cs="宋体"/>
          <w:bCs/>
          <w:color w:val="000000" w:themeColor="text1"/>
          <w:sz w:val="24"/>
          <w:szCs w:val="24"/>
          <w:highlight w:val="none"/>
          <w:lang w:eastAsia="zh-CN"/>
          <w14:textFill>
            <w14:solidFill>
              <w14:schemeClr w14:val="tx1"/>
            </w14:solidFill>
          </w14:textFill>
        </w:rPr>
        <w:t xml:space="preserve">并</w:t>
      </w:r>
      <w:r>
        <w:rPr>
          <w:rFonts w:hint="eastAsia" w:ascii="宋体" w:hAnsi="宋体" w:eastAsia="宋体" w:cs="宋体"/>
          <w:bCs/>
          <w:color w:val="000000" w:themeColor="text1"/>
          <w:sz w:val="24"/>
          <w:szCs w:val="24"/>
          <w:highlight w:val="none"/>
          <w14:textFill>
            <w14:solidFill>
              <w14:schemeClr w14:val="tx1"/>
            </w14:solidFill>
          </w14:textFill>
        </w:rPr>
        <w:t xml:space="preserve">完成安装调试，交付采购人使用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numPr>
          <w:ilvl w:val="0"/>
          <w:numId w:val="7"/>
        </w:numPr>
        <w:ind w:left="0" w:firstLine="480"/>
        <w:jc w:val="both"/>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bookmarkStart w:id="3" w:name="_Hlk176527590"/>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付款方式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货物安装、调试结束且验收合格付至60%，审计完成付至97%，余款</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五年后</w:t>
      </w:r>
      <w:r>
        <w:rPr>
          <w:rFonts w:hint="eastAsia" w:ascii="宋体" w:hAnsi="宋体" w:eastAsia="宋体" w:cs="宋体"/>
          <w:bCs/>
          <w:color w:val="000000" w:themeColor="text1"/>
          <w:sz w:val="24"/>
          <w:szCs w:val="24"/>
          <w:highlight w:val="none"/>
          <w14:textFill>
            <w14:solidFill>
              <w14:schemeClr w14:val="tx1"/>
            </w14:solidFill>
          </w14:textFill>
        </w:rPr>
        <w:t xml:space="preserve">付清。</w:t>
      </w:r>
      <w:r/>
    </w:p>
    <w:p>
      <w:pPr>
        <w:numPr>
          <w:ilvl w:val="0"/>
          <w:numId w:val="7"/>
        </w:numPr>
        <w:ind w:left="0" w:firstLine="480"/>
        <w:jc w:val="both"/>
        <w:spacing w:line="360" w:lineRule="auto"/>
        <w:widowControl w:val="off"/>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质保期：</w:t>
      </w:r>
      <w:bookmarkEnd w:id="3"/>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年（自最终验收合格、交付使用之日起计算）。</w:t>
      </w:r>
      <w:r/>
    </w:p>
    <w:p>
      <w:pPr>
        <w:numPr>
          <w:ilvl w:val="0"/>
          <w:numId w:val="7"/>
        </w:numPr>
        <w:ind w:left="0" w:firstLine="480"/>
        <w:jc w:val="both"/>
        <w:spacing w:line="360" w:lineRule="auto"/>
        <w:widowControl w:val="off"/>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投标人必须在满足招标文件要求的基础上进行报价，如有技术偏离请于技术偏离表中说明。</w:t>
      </w:r>
      <w:r/>
    </w:p>
    <w:p>
      <w:pPr>
        <w:numPr>
          <w:ilvl w:val="0"/>
          <w:numId w:val="0"/>
        </w:numPr>
        <w:ind w:firstLine="480"/>
        <w:jc w:val="both"/>
        <w:spacing w:line="360" w:lineRule="auto"/>
        <w:widowControl w:val="off"/>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本项目合同履行地点：</w:t>
      </w:r>
      <w:r>
        <w:rPr>
          <w:rFonts w:hint="eastAsia" w:ascii="宋体" w:hAnsi="宋体" w:cs="宋体"/>
          <w:b/>
          <w:bCs/>
          <w:color w:val="000000" w:themeColor="text1"/>
          <w:sz w:val="24"/>
          <w:szCs w:val="22"/>
          <w:highlight w:val="none"/>
          <w:lang w:val="en-US" w:eastAsia="zh-CN" w:bidi="ar-SA"/>
          <w14:textFill>
            <w14:solidFill>
              <w14:schemeClr w14:val="tx1"/>
            </w14:solidFill>
          </w14:textFill>
        </w:rPr>
        <w:t xml:space="preserve">采购人指定地点</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。中标方必须按采购人要求将本项目中货物送到指定地点（包括可能的分布范围），并分地实施安装调试。</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宋体" w:hAnsi="宋体" w:eastAsia="宋体" w:cs="宋体"/>
          <w:color w:val="000000" w:themeColor="text1"/>
          <w:sz w:val="24"/>
          <w:szCs w:val="24"/>
          <w:highlight w:val="none"/>
          <w14:textFill>
            <w14:solidFill>
              <w14:schemeClr w14:val="tx1"/>
            </w14:solidFill>
          </w14:textFill>
        </w:rPr>
        <w:t xml:space="preserve">如有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涉及</w:t>
      </w:r>
      <w:r>
        <w:rPr>
          <w:rFonts w:hint="eastAsia" w:ascii="宋体" w:hAnsi="宋体" w:eastAsia="宋体" w:cs="宋体"/>
          <w:color w:val="000000" w:themeColor="text1"/>
          <w:sz w:val="24"/>
          <w:szCs w:val="24"/>
          <w:highlight w:val="none"/>
          <w14:textFill>
            <w14:solidFill>
              <w14:schemeClr w14:val="tx1"/>
            </w14:solidFill>
          </w14:textFill>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0"/>
        </w:numPr>
        <w:ind w:firstLine="480"/>
        <w:jc w:val="both"/>
        <w:spacing w:line="360" w:lineRule="auto"/>
        <w:widowControl w:val="off"/>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11</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.根据国家扶持中小企业的有关政策，在我中心组织的采购项目中标的供应商，如需要政府采购合同融资，请按锡财购〔2020〕17号文件执行。</w:t>
      </w:r>
      <w:r/>
    </w:p>
    <w:p>
      <w:pPr>
        <w:numPr>
          <w:ilvl w:val="0"/>
          <w:numId w:val="0"/>
        </w:numPr>
        <w:ind w:firstLine="480"/>
        <w:jc w:val="both"/>
        <w:spacing w:line="360" w:lineRule="auto"/>
        <w:widowControl w:val="off"/>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w:t>
      </w:r>
      <w:r/>
    </w:p>
    <w:p>
      <w:pPr>
        <w:numPr>
          <w:ilvl w:val="0"/>
          <w:numId w:val="0"/>
        </w:numPr>
        <w:ind w:firstLine="480"/>
        <w:jc w:val="both"/>
        <w:spacing w:line="360" w:lineRule="auto"/>
        <w:widowControl w:val="off"/>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13</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w:t>
      </w:r>
      <w:r/>
    </w:p>
    <w:p>
      <w:pPr>
        <w:numPr>
          <w:ilvl w:val="0"/>
          <w:numId w:val="0"/>
        </w:numPr>
        <w:contextualSpacing w:val="0"/>
        <w:ind w:firstLine="482"/>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（三）政府采购政策（包括但不限于下列具体政策要求）</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AU"/>
        </w:rPr>
      </w:pPr>
      <w:r>
        <w:rPr>
          <w:rFonts w:hint="eastAsia" w:ascii="宋体"/>
          <w:bCs/>
          <w:color w:val="auto"/>
          <w:sz w:val="24"/>
          <w:szCs w:val="24"/>
          <w:highlight w:val="none"/>
          <w:lang w:val="en-AU"/>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AU"/>
        </w:rPr>
      </w:pPr>
      <w:r>
        <w:rPr>
          <w:rFonts w:hint="eastAsia" w:ascii="宋体"/>
          <w:bCs/>
          <w:color w:val="auto"/>
          <w:sz w:val="24"/>
          <w:szCs w:val="24"/>
          <w:highlight w:val="none"/>
          <w:lang w:val="en-AU"/>
        </w:rPr>
        <w:t xml:space="preserve">采购人原则上应当自收到发票后10个工作日内将资金支付到合同约定的供应商账户。</w:t>
      </w:r>
      <w:r/>
    </w:p>
    <w:p>
      <w:pPr>
        <w:numPr>
          <w:ilvl w:val="0"/>
          <w:numId w:val="0"/>
        </w:numPr>
        <w:jc w:val="both"/>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br w:type="page" w:clear="all"/>
      </w:r>
      <w:r/>
    </w:p>
    <w:p>
      <w:pPr>
        <w:jc w:val="center"/>
        <w:spacing w:line="360" w:lineRule="auto"/>
        <w:rPr>
          <w:rFonts w:hint="eastAsia" w:ascii="黑体" w:hAnsi="宋体" w:eastAsia="黑体"/>
          <w:b/>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四、</w:t>
      </w:r>
      <w:r>
        <w:rPr>
          <w:rFonts w:hint="eastAsia" w:ascii="黑体" w:hAnsi="宋体" w:eastAsia="黑体"/>
          <w:b/>
          <w:color w:val="000000" w:themeColor="text1"/>
          <w:sz w:val="28"/>
          <w:szCs w:val="28"/>
          <w:highlight w:val="none"/>
          <w14:textFill>
            <w14:solidFill>
              <w14:schemeClr w14:val="tx1"/>
            </w14:solidFill>
          </w14:textFill>
        </w:rPr>
        <w:t xml:space="preserve">合同书（</w:t>
      </w:r>
      <w:r>
        <w:rPr>
          <w:rFonts w:hint="eastAsia" w:ascii="黑体" w:hAnsi="宋体" w:eastAsia="黑体"/>
          <w:color w:val="000000" w:themeColor="text1"/>
          <w:sz w:val="28"/>
          <w:szCs w:val="28"/>
          <w:highlight w:val="none"/>
          <w14:textFill>
            <w14:solidFill>
              <w14:schemeClr w14:val="tx1"/>
            </w14:solidFill>
          </w14:textFill>
        </w:rPr>
        <w:t xml:space="preserve">格式文本</w:t>
      </w:r>
      <w:r>
        <w:rPr>
          <w:rFonts w:hint="eastAsia" w:ascii="黑体" w:hAnsi="宋体" w:eastAsia="黑体"/>
          <w:b/>
          <w:color w:val="000000" w:themeColor="text1"/>
          <w:sz w:val="28"/>
          <w:szCs w:val="28"/>
          <w:highlight w:val="none"/>
          <w14:textFill>
            <w14:solidFill>
              <w14:schemeClr w14:val="tx1"/>
            </w14:solidFill>
          </w14:textFill>
        </w:rPr>
        <w:t xml:space="preserve">）</w:t>
      </w:r>
      <w:r/>
    </w:p>
    <w:p>
      <w:pPr>
        <w:ind w:firstLine="480"/>
        <w:spacing w:line="440" w:lineRule="exact"/>
        <w:rPr>
          <w:rFonts w:ascii="黑体" w:eastAsia="黑体"/>
          <w:b/>
          <w:color w:val="000000" w:themeColor="text1"/>
          <w:sz w:val="28"/>
          <w:szCs w:val="28"/>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根据《中华人民共和国政府采购法》及相关法规、《中华人民共和国民法典》，遵循平等、自愿、公平和诚实信用的原则，供需双方就项目（项目编号：</w:t>
      </w:r>
      <w:r>
        <w:rPr>
          <w:rFonts w:hint="eastAsia" w:ascii="宋体" w:hAnsi="宋体"/>
          <w:b/>
          <w:color w:val="000000" w:themeColor="text1"/>
          <w:sz w:val="24"/>
          <w:szCs w:val="24"/>
          <w:highlight w:val="none"/>
          <w:u w:val="single"/>
          <w14:textFill>
            <w14:solidFill>
              <w14:schemeClr w14:val="tx1"/>
            </w14:solidFill>
          </w14:textFill>
        </w:rPr>
        <w:t xml:space="preserve">        </w:t>
      </w:r>
      <w:r>
        <w:rPr>
          <w:rFonts w:hint="eastAsia" w:ascii="宋体" w:hAnsi="宋体"/>
          <w:b/>
          <w:color w:val="000000" w:themeColor="text1"/>
          <w:sz w:val="24"/>
          <w:szCs w:val="24"/>
          <w:highlight w:val="none"/>
          <w14:textFill>
            <w14:solidFill>
              <w14:schemeClr w14:val="tx1"/>
            </w14:solidFill>
          </w14:textFill>
        </w:rPr>
        <w:t xml:space="preserve"> ）实施及有关事项协商一致，共同达成如下协议：</w:t>
      </w:r>
      <w:r/>
    </w:p>
    <w:p>
      <w:pPr>
        <w:spacing w:line="360" w:lineRule="auto"/>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需方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中标方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一、采购内容：</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二、中标总金额：</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大写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小写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三、质量和服务要求及验收标准：</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供货期</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交货</w:t>
      </w:r>
      <w:r>
        <w:rPr>
          <w:rFonts w:hint="eastAsia" w:ascii="宋体" w:hAnsi="宋体" w:eastAsia="宋体" w:cs="宋体"/>
          <w:bCs/>
          <w:color w:val="000000" w:themeColor="text1"/>
          <w:sz w:val="24"/>
          <w:szCs w:val="24"/>
          <w:highlight w:val="none"/>
          <w14:textFill>
            <w14:solidFill>
              <w14:schemeClr w14:val="tx1"/>
            </w14:solidFill>
          </w14:textFill>
        </w:rPr>
        <w:t xml:space="preserve">地点和方式：</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货款</w:t>
      </w:r>
      <w:r>
        <w:rPr>
          <w:rFonts w:hint="eastAsia" w:ascii="宋体" w:hAnsi="宋体" w:eastAsia="宋体" w:cs="宋体"/>
          <w:bCs/>
          <w:color w:val="000000" w:themeColor="text1"/>
          <w:sz w:val="24"/>
          <w:szCs w:val="24"/>
          <w:highlight w:val="none"/>
          <w14:textFill>
            <w14:solidFill>
              <w14:schemeClr w14:val="tx1"/>
            </w14:solidFill>
          </w14:textFill>
        </w:rPr>
        <w:t xml:space="preserve">支付步骤和办法：</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七、售后服务：</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八、违约责任：</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九、解决争议的方式：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14:textFill>
            <w14:solidFill>
              <w14:schemeClr w14:val="tx1"/>
            </w14:solidFill>
          </w14:textFill>
        </w:rPr>
        <w:t xml:space="preserve">事项：</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十一、合同不可分割部分：招标文件、投标文件、合同条款及中标通知书，供方在投标、评标过程中所作</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其他有关</w:t>
      </w:r>
      <w:r>
        <w:rPr>
          <w:rFonts w:hint="eastAsia" w:ascii="宋体" w:hAnsi="宋体" w:eastAsia="宋体" w:cs="宋体"/>
          <w:bCs/>
          <w:color w:val="000000" w:themeColor="text1"/>
          <w:sz w:val="24"/>
          <w:szCs w:val="24"/>
          <w:highlight w:val="none"/>
          <w14:textFill>
            <w14:solidFill>
              <w14:schemeClr w14:val="tx1"/>
            </w14:solidFill>
          </w14:textFill>
        </w:rPr>
        <w:t xml:space="preserve">承诺、声明、书面澄清等均为合同不可分割的部分，与主合同具有同等法律效力。</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十二、合同备案：合同一式</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14:textFill>
            <w14:solidFill>
              <w14:schemeClr w14:val="tx1"/>
            </w14:solidFill>
          </w14:textFill>
        </w:rPr>
        <w:t xml:space="preserve">份，供需双方各执二份。</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十三、合同生效：本合同由供需双方签字、盖章后生效。</w:t>
      </w:r>
      <w:r/>
    </w:p>
    <w:p>
      <w:pPr>
        <w:ind w:left="420" w:firstLine="420"/>
        <w:spacing w:line="360" w:lineRule="auto"/>
        <w:tabs>
          <w:tab w:val="left" w:pos="210" w:leader="none"/>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60"/>
        <w:spacing w:line="360" w:lineRule="auto"/>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需方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供方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中标方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360"/>
        <w:spacing w:line="360" w:lineRule="auto"/>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授权</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代表人：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法定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授权</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代表人：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ind w:firstLine="840"/>
        <w:spacing w:line="360" w:lineRule="auto"/>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日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p>
    <w:p>
      <w:pPr>
        <w:ind w:firstLine="3240"/>
        <w:spacing w:line="360" w:lineRule="auto"/>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供方户名：</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供方开户银行：</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供方账号：</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备注：供需双方以本格式文本拟订合同。</w:t>
      </w:r>
      <w:r/>
    </w:p>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jc w:val="left"/>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br w:type="page" w:clear="all"/>
      </w:r>
      <w:r/>
    </w:p>
    <w:p>
      <w:pPr>
        <w:jc w:val="center"/>
        <w:keepLines/>
        <w:keepNext/>
        <w:spacing w:before="480" w:after="200"/>
        <w:widowControl w:val="off"/>
        <w:rPr>
          <w:rFonts w:hint="eastAsia" w:ascii="宋体" w:hAnsi="宋体" w:eastAsia="宋体" w:cs="宋体"/>
          <w:color w:val="000000" w:themeColor="text1"/>
          <w:sz w:val="40"/>
          <w:szCs w:val="40"/>
          <w:highlight w:val="none"/>
          <w:lang w:val="de-DE" w:eastAsia="zh-CN" w:bidi="ar-SA"/>
          <w14:textFill>
            <w14:solidFill>
              <w14:schemeClr w14:val="tx1"/>
            </w14:solidFill>
          </w14:textFill>
        </w:rPr>
        <w:outlineLvl w:val="0"/>
      </w:pPr>
      <w:r/>
      <w:bookmarkStart w:id="4" w:name="_Toc35440858"/>
      <w:r>
        <w:rPr>
          <w:rFonts w:hint="eastAsia" w:ascii="宋体" w:hAnsi="宋体" w:eastAsia="宋体" w:cs="宋体"/>
          <w:color w:val="000000" w:themeColor="text1"/>
          <w:sz w:val="40"/>
          <w:szCs w:val="40"/>
          <w:highlight w:val="none"/>
          <w:lang w:val="en-US" w:eastAsia="zh-CN" w:bidi="ar-SA"/>
          <w14:textFill>
            <w14:solidFill>
              <w14:schemeClr w14:val="tx1"/>
            </w14:solidFill>
          </w14:textFill>
        </w:rPr>
        <w:t xml:space="preserve">合同条款（格式）</w:t>
      </w:r>
      <w:bookmarkEnd w:id="4"/>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根据招标文件和该文件的中标通知书及供方投标文件，供需双方就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此</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及相关问题，同意按下列条款规定执行。</w:t>
      </w:r>
      <w:r/>
    </w:p>
    <w:p>
      <w:pPr>
        <w:ind w:firstLine="525"/>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一</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合同内容： 需方向供方提供</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525"/>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价格及支付：</w:t>
      </w:r>
      <w:r/>
    </w:p>
    <w:p>
      <w:pPr>
        <w:ind w:firstLine="480"/>
        <w:spacing w:line="360" w:lineRule="auto"/>
        <w:tabs>
          <w:tab w:val="left" w:pos="525" w:leader="none"/>
          <w:tab w:val="left" w:pos="105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按此次中标价格执行，合同总标的额为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元。</w:t>
      </w:r>
      <w:r/>
    </w:p>
    <w:p>
      <w:pPr>
        <w:contextualSpacing/>
        <w:ind w:left="0" w:firstLine="480"/>
        <w:jc w:val="both"/>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 付款方式：</w:t>
      </w:r>
      <w:r>
        <w:rPr>
          <w:rFonts w:hint="eastAsia" w:ascii="宋体" w:hAnsi="宋体" w:eastAsia="宋体" w:cs="宋体"/>
          <w:b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p>
    <w:p>
      <w:pPr>
        <w:numPr>
          <w:ilvl w:val="0"/>
          <w:numId w:val="8"/>
        </w:numPr>
        <w:ind w:left="0" w:firstLine="525"/>
        <w:spacing w:line="360" w:lineRule="auto"/>
        <w:tabs>
          <w:tab w:val="left" w:pos="0" w:leader="none"/>
          <w:tab w:val="clear" w:pos="855" w:leader="none"/>
          <w:tab w:val="left" w:pos="136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知识产权</w:t>
      </w:r>
      <w:r/>
    </w:p>
    <w:p>
      <w:pPr>
        <w:ind w:firstLine="480"/>
        <w:spacing w:line="360" w:lineRule="auto"/>
        <w:tabs>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8"/>
        </w:numPr>
        <w:ind w:left="0" w:firstLine="520"/>
        <w:spacing w:line="360" w:lineRule="auto"/>
        <w:tabs>
          <w:tab w:val="left" w:pos="735" w:leader="none"/>
          <w:tab w:val="clear" w:pos="8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质量与检验：</w:t>
      </w:r>
      <w:r/>
    </w:p>
    <w:p>
      <w:pPr>
        <w:ind w:firstLine="520"/>
        <w:spacing w:line="360" w:lineRule="auto"/>
        <w:tabs>
          <w:tab w:val="left" w:pos="525" w:leader="none"/>
          <w:tab w:val="left" w:pos="105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供方应严格按照招标文件的有关规定和供方投标文件提供合格的货物及服务。</w:t>
      </w:r>
      <w:r/>
    </w:p>
    <w:p>
      <w:pPr>
        <w:ind w:firstLine="520"/>
        <w:spacing w:line="360" w:lineRule="auto"/>
        <w:tabs>
          <w:tab w:val="left" w:pos="105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如果任何被检验的货物或服务不符合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520"/>
        <w:spacing w:line="360" w:lineRule="auto"/>
        <w:tabs>
          <w:tab w:val="left" w:pos="420" w:leader="none"/>
          <w:tab w:val="left" w:pos="105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货物的到货验收包括：数量、外观、质量、性能、随机备件、装箱单、质量证书等随机资料及包装完整无破损。</w:t>
      </w:r>
      <w:r/>
    </w:p>
    <w:p>
      <w:pPr>
        <w:ind w:firstLine="520"/>
        <w:spacing w:line="360" w:lineRule="auto"/>
        <w:tabs>
          <w:tab w:val="left" w:pos="105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货物和服务验收标准：按行业通行标准、厂方出厂标准、招标文件要求和供方投标文件的承诺，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满足《江苏省政府采购履约验收管理办法》，</w:t>
      </w:r>
      <w:r>
        <w:rPr>
          <w:rFonts w:hint="eastAsia" w:ascii="宋体" w:hAnsi="宋体" w:eastAsia="宋体" w:cs="宋体"/>
          <w:bCs/>
          <w:color w:val="000000" w:themeColor="text1"/>
          <w:sz w:val="24"/>
          <w:szCs w:val="24"/>
          <w:highlight w:val="none"/>
          <w14:textFill>
            <w14:solidFill>
              <w14:schemeClr w14:val="tx1"/>
            </w14:solidFill>
          </w14:textFill>
        </w:rPr>
        <w:t xml:space="preserve">并不低于国家相关标准。</w:t>
      </w:r>
      <w:r/>
    </w:p>
    <w:p>
      <w:pPr>
        <w:ind w:firstLine="520"/>
        <w:spacing w:line="360" w:lineRule="auto"/>
        <w:tabs>
          <w:tab w:val="left" w:pos="105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货物运到需方指定地点并经需方验证签收后，由于需方保管不善造成的质量问题，供方应负责修理，但有关费用由需方承担。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 需方与有关部门根据国家有关规定、招标文件、中标方的投标文件以及合同约定的内容和验收标准进行验收。如产品没有达到标书技术参数，需方有权拒绝验收，一切损失由供方负责。如有质量技术质疑，以无锡质量技术监督局检验结果为准，如产生检验费用，则该费用由过失方承担。</w:t>
      </w:r>
      <w:r/>
    </w:p>
    <w:p>
      <w:pPr>
        <w:ind w:firstLine="520"/>
        <w:spacing w:line="360" w:lineRule="auto"/>
        <w:tabs>
          <w:tab w:val="left" w:pos="105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 需方不得擅自变更招投标文件约定的性能、指标等相关内容，如有变更应按《中华人民共和国政府采购法》、财政部《政府采购货物和服务招标投标管理办法》的相关程序执行。</w:t>
      </w:r>
      <w:r/>
    </w:p>
    <w:p>
      <w:pPr>
        <w:ind w:left="-2" w:firstLine="52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服务条件：</w:t>
      </w:r>
      <w:r/>
    </w:p>
    <w:p>
      <w:pPr>
        <w:ind w:firstLine="520"/>
        <w:spacing w:line="360" w:lineRule="auto"/>
        <w:tabs>
          <w:tab w:val="left" w:pos="42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供货期（</w:t>
      </w:r>
      <w:r>
        <w:rPr>
          <w:rFonts w:hint="eastAsia" w:ascii="宋体" w:hAnsi="宋体" w:eastAsia="宋体" w:cs="宋体"/>
          <w:bCs/>
          <w:color w:val="000000" w:themeColor="text1"/>
          <w:sz w:val="24"/>
          <w:szCs w:val="24"/>
          <w:highlight w:val="none"/>
          <w14:textFill>
            <w14:solidFill>
              <w14:schemeClr w14:val="tx1"/>
            </w14:solidFill>
          </w14:textFill>
        </w:rPr>
        <w:t xml:space="preserve">或完工期</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p>
    <w:p>
      <w:pPr>
        <w:ind w:firstLine="520"/>
        <w:spacing w:line="360" w:lineRule="auto"/>
        <w:tabs>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供方在验收时应先用信函、传真、电子邮件等书面方式通知需方。</w:t>
      </w:r>
      <w:r/>
    </w:p>
    <w:p>
      <w:pPr>
        <w:ind w:firstLine="520"/>
        <w:spacing w:line="360" w:lineRule="auto"/>
        <w:tabs>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520"/>
        <w:spacing w:line="360" w:lineRule="auto"/>
        <w:tabs>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8"/>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货物交货时，所有货物必须带有货物质量检验合格证书、中文质保单、装箱单、中文货物安装使用说明书。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14:textFill>
            <w14:solidFill>
              <w14:schemeClr w14:val="tx1"/>
            </w14:solidFill>
          </w14:textFill>
        </w:rPr>
        <w:t xml:space="preserve">附件所有部件必须原包装。</w:t>
      </w:r>
      <w:r/>
    </w:p>
    <w:p>
      <w:pPr>
        <w:ind w:left="2" w:firstLine="520"/>
        <w:spacing w:line="360" w:lineRule="auto"/>
        <w:tabs>
          <w:tab w:val="left" w:pos="945"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 运输及到货地点：由供方负责办理运输并承担所有费用，直接送到需方指定地点，即：以合同书上的地点为准。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六</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安装调试及售后服务：</w:t>
      </w:r>
      <w:r/>
    </w:p>
    <w:p>
      <w:pPr>
        <w:numPr>
          <w:ilvl w:val="0"/>
          <w:numId w:val="9"/>
        </w:numPr>
        <w:ind w:left="0" w:firstLine="520"/>
        <w:spacing w:line="360" w:lineRule="auto"/>
        <w:tabs>
          <w:tab w:val="left" w:pos="525" w:leader="none"/>
          <w:tab w:val="left" w:pos="840" w:leader="none"/>
          <w:tab w:val="left" w:pos="945" w:leader="none"/>
          <w:tab w:val="clear" w:pos="196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供方负责本项目的安装和调试，并保证其提供的货物符合国家、行业、地方、招投标文件及合同规定的质量、性能和标准，并正确且安全地安装。</w:t>
      </w:r>
      <w:r/>
    </w:p>
    <w:p>
      <w:pPr>
        <w:numPr>
          <w:ilvl w:val="0"/>
          <w:numId w:val="9"/>
        </w:numPr>
        <w:ind w:left="0" w:firstLine="520"/>
        <w:spacing w:line="360" w:lineRule="auto"/>
        <w:tabs>
          <w:tab w:val="left" w:pos="525" w:leader="none"/>
          <w:tab w:val="left" w:pos="840" w:leader="none"/>
          <w:tab w:val="left" w:pos="945" w:leader="none"/>
          <w:tab w:val="left" w:pos="1050" w:leader="none"/>
          <w:tab w:val="clear" w:pos="196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供方提供的服务全部按照国家有关法律法规规章和“三包”规定以及按招标文件要求和供方投标文件中的承诺执行。</w:t>
      </w:r>
      <w:r/>
    </w:p>
    <w:p>
      <w:pPr>
        <w:numPr>
          <w:ilvl w:val="0"/>
          <w:numId w:val="9"/>
        </w:numPr>
        <w:ind w:left="0" w:firstLine="520"/>
        <w:spacing w:line="360" w:lineRule="auto"/>
        <w:tabs>
          <w:tab w:val="left" w:pos="525" w:leader="none"/>
          <w:tab w:val="left" w:pos="840" w:leader="none"/>
          <w:tab w:val="left" w:pos="945" w:leader="none"/>
          <w:tab w:val="left" w:pos="1050" w:leader="none"/>
          <w:tab w:val="clear" w:pos="196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质保期后的货物维护由双方协商再定。</w:t>
      </w:r>
      <w:r/>
    </w:p>
    <w:p>
      <w:pPr>
        <w:numPr>
          <w:ilvl w:val="0"/>
          <w:numId w:val="9"/>
        </w:numPr>
        <w:ind w:left="0" w:firstLine="520"/>
        <w:spacing w:line="360" w:lineRule="auto"/>
        <w:tabs>
          <w:tab w:val="left" w:pos="525" w:leader="none"/>
          <w:tab w:val="left" w:pos="840" w:leader="none"/>
          <w:tab w:val="left" w:pos="945" w:leader="none"/>
          <w:tab w:val="left" w:pos="1050" w:leader="none"/>
          <w:tab w:val="clear" w:pos="196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需方应向供方现场调试的技术人员及维修人员提供方便条件，有关费用由供方负责。</w:t>
      </w:r>
      <w:r/>
    </w:p>
    <w:p>
      <w:pPr>
        <w:numPr>
          <w:ilvl w:val="0"/>
          <w:numId w:val="9"/>
        </w:numPr>
        <w:ind w:left="0" w:firstLine="520"/>
        <w:spacing w:line="360" w:lineRule="auto"/>
        <w:tabs>
          <w:tab w:val="left" w:pos="525" w:leader="none"/>
          <w:tab w:val="left" w:pos="840" w:leader="none"/>
          <w:tab w:val="left" w:pos="945" w:leader="none"/>
          <w:tab w:val="left" w:pos="1050" w:leader="none"/>
          <w:tab w:val="clear" w:pos="196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需方如要求供方提供招标文件及供方投标文件以外的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14:textFill>
            <w14:solidFill>
              <w14:schemeClr w14:val="tx1"/>
            </w14:solidFill>
          </w14:textFill>
        </w:rPr>
        <w:t xml:space="preserve">服务，其费用另定。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七</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违约责任：</w:t>
      </w:r>
      <w:r/>
    </w:p>
    <w:p>
      <w:pPr>
        <w:numPr>
          <w:ilvl w:val="0"/>
          <w:numId w:val="10"/>
        </w:numPr>
        <w:ind w:left="0" w:firstLine="520"/>
        <w:spacing w:line="360" w:lineRule="auto"/>
        <w:tabs>
          <w:tab w:val="left" w:pos="0" w:leader="none"/>
          <w:tab w:val="clear" w:pos="315"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如有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，或向供方发出书面通知书，提出解除部分或全部合同。延期应通过签订补充合同的方式由双方认可并履行。</w:t>
      </w:r>
      <w:r/>
    </w:p>
    <w:p>
      <w:pPr>
        <w:numPr>
          <w:ilvl w:val="0"/>
          <w:numId w:val="10"/>
        </w:numPr>
        <w:ind w:left="0" w:firstLine="520"/>
        <w:spacing w:line="360" w:lineRule="auto"/>
        <w:tabs>
          <w:tab w:val="left" w:pos="0" w:leader="none"/>
          <w:tab w:val="clear" w:pos="315"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供方逾期交货且未经需方同意延长交货时间，除不可抗力外，每逾期一日，供方应按照逾期交货金额的万分之五的标准累计计算向需方支付违约金。逾期超过20个工作日的，需方有权解除合同，需方如已支付费用的，供方全部返还；且供方应按照合同总价的30%向需方支付违约金，如给需方造成损失的，还应赔偿损失。</w:t>
      </w:r>
      <w:r/>
    </w:p>
    <w:p>
      <w:pPr>
        <w:numPr>
          <w:ilvl w:val="0"/>
          <w:numId w:val="10"/>
        </w:numPr>
        <w:ind w:left="0" w:firstLine="520"/>
        <w:spacing w:line="360" w:lineRule="auto"/>
        <w:tabs>
          <w:tab w:val="left" w:pos="105" w:leader="none"/>
          <w:tab w:val="clear" w:pos="315"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需方无正当理由逾期付款时，每逾期一日，需方应按照逾期付款金额的万分之五的标准累计计算向供方支付违约金。</w:t>
      </w:r>
      <w:r/>
    </w:p>
    <w:p>
      <w:pPr>
        <w:numPr>
          <w:ilvl w:val="0"/>
          <w:numId w:val="10"/>
        </w:numPr>
        <w:ind w:left="0" w:firstLine="520"/>
        <w:spacing w:line="360" w:lineRule="auto"/>
        <w:tabs>
          <w:tab w:val="left" w:pos="105" w:leader="none"/>
          <w:tab w:val="clear" w:pos="315"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由于需方的原因要求延期交货，需方应按规定承付货款，并承担供方提供的代为保管费。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有关仓储规定另议</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numPr>
          <w:ilvl w:val="0"/>
          <w:numId w:val="10"/>
        </w:numPr>
        <w:ind w:left="0" w:firstLine="520"/>
        <w:spacing w:line="360" w:lineRule="auto"/>
        <w:tabs>
          <w:tab w:val="left" w:pos="105" w:leader="none"/>
          <w:tab w:val="clear" w:pos="315"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numPr>
          <w:ilvl w:val="0"/>
          <w:numId w:val="10"/>
        </w:numPr>
        <w:ind w:left="0" w:firstLine="520"/>
        <w:spacing w:line="360" w:lineRule="auto"/>
        <w:tabs>
          <w:tab w:val="left" w:pos="105" w:leader="none"/>
          <w:tab w:val="clear" w:pos="315"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由于供方提供货物质量和安装存在问题和缺陷导致任何人身、财产损害的，供方应负责承担由此产生的责任，与需方无关。如不可避免地造成需方损失的，需方有权向供方追偿</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该等损失包括但不限于损害赔偿金、需方为解决纠纷支付的律师费、诉讼费、差旅费等合理费用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。供方并应按照合同总价的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0%向需方支付违约金，如给需方造成其他损失的，供方还应负责赔偿。</w:t>
      </w:r>
      <w:r/>
    </w:p>
    <w:p>
      <w:pPr>
        <w:numPr>
          <w:ilvl w:val="0"/>
          <w:numId w:val="10"/>
        </w:numPr>
        <w:ind w:left="0" w:firstLine="520"/>
        <w:spacing w:line="360" w:lineRule="auto"/>
        <w:tabs>
          <w:tab w:val="left" w:pos="105" w:leader="none"/>
          <w:tab w:val="clear" w:pos="315"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10"/>
        </w:numPr>
        <w:ind w:left="0" w:firstLine="520"/>
        <w:spacing w:line="360" w:lineRule="auto"/>
        <w:tabs>
          <w:tab w:val="left" w:pos="105" w:leader="none"/>
          <w:tab w:val="clear" w:pos="315"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招标文件及合同中所述之“不可抗力”系指不可预见、不可避免、不可克服的事件，包括但不限于：战争、洪水、台风、地震及其他</w:t>
      </w:r>
      <w:r>
        <w:rPr>
          <w:rFonts w:hint="eastAsia" w:ascii="宋体" w:hAnsi="宋体" w:cs="宋体"/>
          <w:bCs/>
          <w:color w:val="000000" w:themeColor="text1"/>
          <w:sz w:val="24"/>
          <w:szCs w:val="24"/>
          <w:highlight w:val="none"/>
          <w:lang w:eastAsia="zh-CN"/>
          <w14:textFill>
            <w14:solidFill>
              <w14:schemeClr w14:val="tx1"/>
            </w14:solidFill>
          </w14:textFill>
        </w:rPr>
        <w:t xml:space="preserve">法律法规</w:t>
      </w:r>
      <w:r>
        <w:rPr>
          <w:rFonts w:hint="eastAsia" w:ascii="宋体" w:hAnsi="宋体" w:eastAsia="宋体" w:cs="宋体"/>
          <w:bCs/>
          <w:color w:val="000000" w:themeColor="text1"/>
          <w:sz w:val="24"/>
          <w:szCs w:val="24"/>
          <w:highlight w:val="none"/>
          <w14:textFill>
            <w14:solidFill>
              <w14:schemeClr w14:val="tx1"/>
            </w14:solidFill>
          </w14:textFill>
        </w:rPr>
        <w:t xml:space="preserve">规定的事件。</w:t>
      </w:r>
      <w:r/>
    </w:p>
    <w:p>
      <w:pPr>
        <w:numPr>
          <w:ilvl w:val="0"/>
          <w:numId w:val="10"/>
        </w:numPr>
        <w:ind w:left="0" w:firstLine="520"/>
        <w:spacing w:line="360" w:lineRule="auto"/>
        <w:tabs>
          <w:tab w:val="left" w:pos="105" w:leader="none"/>
          <w:tab w:val="clear" w:pos="315"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如果供方在本合同履行完毕之前破产或无清偿能力，需方可在任何时候以书面形式通知供方，提出解除合同。该终止合同将不损害或影响需方已经采取或将要采取的任何行动或补救措施的</w:t>
      </w:r>
      <w:r>
        <w:rPr>
          <w:rFonts w:hint="eastAsia" w:ascii="宋体" w:hAnsi="宋体" w:cs="宋体"/>
          <w:bCs/>
          <w:color w:val="000000" w:themeColor="text1"/>
          <w:sz w:val="24"/>
          <w:szCs w:val="24"/>
          <w:highlight w:val="none"/>
          <w:lang w:eastAsia="zh-CN"/>
          <w14:textFill>
            <w14:solidFill>
              <w14:schemeClr w14:val="tx1"/>
            </w14:solidFill>
          </w14:textFill>
        </w:rPr>
        <w:t xml:space="preserve">权利</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left="-2" w:firstLine="52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八</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合同生效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及其他</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numPr>
          <w:ilvl w:val="0"/>
          <w:numId w:val="11"/>
        </w:numPr>
        <w:ind w:left="0" w:firstLine="520"/>
        <w:spacing w:line="360" w:lineRule="auto"/>
        <w:tabs>
          <w:tab w:val="left" w:pos="0" w:leader="none"/>
          <w:tab w:val="clear" w:pos="315"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合同签订后供需双方即直接产生权利与义务的关系，合同执行过程中出现的问题应按照合同约定、法律法规的规定办理，在合同履行过程中，双方如有争议，由相关部门协调解决。如协商不能解决，双方可</w:t>
      </w:r>
      <w:r>
        <w:rPr>
          <w:rFonts w:hint="eastAsia" w:ascii="宋体" w:hAnsi="宋体" w:eastAsia="宋体" w:cs="宋体"/>
          <w:color w:val="000000" w:themeColor="text1"/>
          <w:sz w:val="24"/>
          <w:szCs w:val="24"/>
          <w:highlight w:val="none"/>
          <w14:textFill>
            <w14:solidFill>
              <w14:schemeClr w14:val="tx1"/>
            </w14:solidFill>
          </w14:textFill>
        </w:rPr>
        <w:t xml:space="preserve">向当地仲裁委员会申请仲裁</w:t>
      </w:r>
      <w:r>
        <w:rPr>
          <w:rFonts w:hint="eastAsia" w:ascii="宋体" w:hAnsi="宋体" w:eastAsia="宋体" w:cs="宋体"/>
          <w:bCs/>
          <w:color w:val="000000" w:themeColor="text1"/>
          <w:sz w:val="24"/>
          <w:szCs w:val="24"/>
          <w:highlight w:val="none"/>
          <w14:textFill>
            <w14:solidFill>
              <w14:schemeClr w14:val="tx1"/>
            </w14:solidFill>
          </w14:textFill>
        </w:rPr>
        <w:t xml:space="preserve">，仲裁期间，除仲裁委员会要求停止履行合同或出现一方确实无法继续履行合同的情形外，本合同应继续履行。</w:t>
      </w:r>
      <w:r/>
    </w:p>
    <w:p>
      <w:pPr>
        <w:numPr>
          <w:ilvl w:val="0"/>
          <w:numId w:val="11"/>
        </w:numPr>
        <w:ind w:left="0" w:firstLine="520"/>
        <w:spacing w:line="360" w:lineRule="auto"/>
        <w:tabs>
          <w:tab w:val="left" w:pos="0" w:leader="none"/>
          <w:tab w:val="clear" w:pos="315"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合同在执行过程中出现的未尽事宜，双方在不违背本合同和招标文件的原则下协商解决，协商结果以书面形式签订补充协议，且补充协议与本合同具有同等效力。</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供需双方确认：对本合同条款及后果均已知悉，一致确认不存在欺诈、胁迫、乘人之危、重大误解、显失公平等任何可能导致合同无效或被撤销的情形。</w:t>
      </w:r>
      <w:r>
        <w:rPr>
          <w:rFonts w:hint="eastAsia" w:ascii="宋体" w:hAnsi="宋体" w:eastAsia="宋体" w:cs="宋体"/>
          <w:bCs/>
          <w:color w:val="000000" w:themeColor="text1"/>
          <w:sz w:val="24"/>
          <w:szCs w:val="24"/>
          <w:highlight w:val="none"/>
          <w14:textFill>
            <w14:solidFill>
              <w14:schemeClr w14:val="tx1"/>
            </w14:solidFill>
          </w14:textFill>
        </w:rPr>
        <w:br w:type="page" w:clear="all"/>
      </w:r>
      <w:r/>
    </w:p>
    <w:p>
      <w:pPr>
        <w:numPr>
          <w:ilvl w:val="0"/>
          <w:numId w:val="12"/>
        </w:num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附件</w:t>
      </w:r>
      <w:r/>
    </w:p>
    <w:p>
      <w:pPr>
        <w:pStyle w:val="1107"/>
        <w:ind w:firstLine="602"/>
        <w:keepLines w:val="0"/>
        <w:keepNext w:val="0"/>
        <w:pageBreakBefore w:val="0"/>
        <w:spacing w:before="0" w:after="0" w:line="360" w:lineRule="auto"/>
        <w:widowControl/>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w:t>
      </w:r>
      <w:r>
        <w:rPr>
          <w:rFonts w:cs="Arial"/>
          <w:b/>
          <w:color w:val="000000" w:themeColor="text1"/>
          <w:sz w:val="30"/>
          <w:szCs w:val="30"/>
          <w:highlight w:val="none"/>
          <w14:textFill>
            <w14:solidFill>
              <w14:schemeClr w14:val="tx1"/>
            </w14:solidFill>
          </w14:textFill>
        </w:rPr>
        <w:t xml:space="preserve">  </w:t>
      </w:r>
      <w:r>
        <w:rPr>
          <w:rFonts w:hint="eastAsia" w:cs="Arial"/>
          <w:b/>
          <w:color w:val="000000" w:themeColor="text1"/>
          <w:sz w:val="30"/>
          <w:szCs w:val="30"/>
          <w:highlight w:val="none"/>
          <w14:textFill>
            <w14:solidFill>
              <w14:schemeClr w14:val="tx1"/>
            </w14:solidFill>
          </w14:textFill>
        </w:rPr>
        <w:t xml:space="preserve">评标方法</w:t>
      </w:r>
      <w:r/>
    </w:p>
    <w:p>
      <w:pPr>
        <w:pStyle w:val="1107"/>
        <w:keepLines w:val="0"/>
        <w:keepNext w:val="0"/>
        <w:pageBreakBefore w:val="0"/>
        <w:spacing w:before="0" w:after="0" w:line="360" w:lineRule="auto"/>
        <w:widowControl/>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1107"/>
        <w:keepLines w:val="0"/>
        <w:keepNext w:val="0"/>
        <w:pageBreakBefore w:val="0"/>
        <w:spacing w:before="0" w:after="0" w:line="360" w:lineRule="auto"/>
        <w:widowControl/>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1107"/>
        <w:keepLines w:val="0"/>
        <w:keepNext w:val="0"/>
        <w:pageBreakBefore w:val="0"/>
        <w:spacing w:before="0" w:after="0" w:line="360" w:lineRule="auto"/>
        <w:widowControl/>
        <w:rPr>
          <w:rFonts w:ascii="Times New Roman" w:hAnsi="Times New Roman"/>
          <w:color w:val="000000" w:themeColor="text1"/>
          <w:sz w:val="21"/>
          <w:szCs w:val="2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107"/>
        <w:keepLines w:val="0"/>
        <w:keepNext w:val="0"/>
        <w:pageBreakBefore w:val="0"/>
        <w:spacing w:before="0" w:after="0" w:line="360" w:lineRule="auto"/>
        <w:widowControl/>
        <w:rPr>
          <w:rFonts w:cs="Arial"/>
          <w:color w:val="000000" w:themeColor="text1"/>
          <w:highlight w:val="none"/>
          <w:shd w:val="clear" w:color="auto" w:fill="d9d9d9"/>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107"/>
        <w:keepLines w:val="0"/>
        <w:keepNext w:val="0"/>
        <w:pageBreakBefore w:val="0"/>
        <w:spacing w:before="0" w:after="0" w:line="360" w:lineRule="auto"/>
        <w:widowControl/>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w:t>
      </w:r>
      <w:r>
        <w:rPr>
          <w:rFonts w:cs="Arial"/>
          <w:b/>
          <w:color w:val="000000" w:themeColor="text1"/>
          <w:sz w:val="30"/>
          <w:szCs w:val="30"/>
          <w:highlight w:val="none"/>
          <w14:textFill>
            <w14:solidFill>
              <w14:schemeClr w14:val="tx1"/>
            </w14:solidFill>
          </w14:textFill>
        </w:rPr>
        <w:t xml:space="preserve">  </w:t>
      </w:r>
      <w:r>
        <w:rPr>
          <w:rFonts w:hint="eastAsia" w:cs="Arial"/>
          <w:b/>
          <w:color w:val="000000" w:themeColor="text1"/>
          <w:sz w:val="30"/>
          <w:szCs w:val="30"/>
          <w:highlight w:val="none"/>
          <w14:textFill>
            <w14:solidFill>
              <w14:schemeClr w14:val="tx1"/>
            </w14:solidFill>
          </w14:textFill>
        </w:rPr>
        <w:t xml:space="preserve">评标标准</w:t>
      </w:r>
      <w:r/>
    </w:p>
    <w:p>
      <w:pPr>
        <w:pStyle w:val="1107"/>
        <w:ind w:firstLine="562"/>
        <w:keepLines w:val="0"/>
        <w:keepNext w:val="0"/>
        <w:pageBreakBefore w:val="0"/>
        <w:spacing w:before="0" w:after="0" w:line="360" w:lineRule="auto"/>
        <w:widowControl/>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keepLines w:val="0"/>
        <w:keepNext w:val="0"/>
        <w:pageBreakBefore w:val="0"/>
        <w:spacing w:line="360" w:lineRule="auto"/>
        <w:rPr>
          <w:rFonts w:hint="eastAsia" w:ascii="宋体" w:hAnsi="宋体" w:cs="宋体"/>
          <w:b/>
          <w:bCs/>
          <w:color w:val="000000" w:themeColor="text1"/>
          <w:sz w:val="24"/>
          <w:szCs w:val="24"/>
          <w:highlight w:val="none"/>
          <w:lang w:bidi="ar"/>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 xml:space="preserve">小微型企业价格扣除：</w:t>
      </w:r>
      <w:r/>
    </w:p>
    <w:p>
      <w:pPr>
        <w:ind w:firstLine="480"/>
        <w:jc w:val="left"/>
        <w:keepLines w:val="0"/>
        <w:keepNext w:val="0"/>
        <w:pageBreakBefore w:val="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bidi="ar"/>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keepLines w:val="0"/>
        <w:keepNext w:val="0"/>
        <w:pageBreakBefore w:val="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bidi="ar"/>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cs="宋体"/>
          <w:bCs/>
          <w:color w:val="000000" w:themeColor="text1"/>
          <w:sz w:val="24"/>
          <w:szCs w:val="24"/>
          <w:highlight w:val="none"/>
          <w:lang w:eastAsia="zh-CN" w:bidi="ar"/>
          <w14:textFill>
            <w14:solidFill>
              <w14:schemeClr w14:val="tx1"/>
            </w14:solidFill>
          </w14:textFill>
        </w:rPr>
        <w:t xml:space="preserve">〔2014〕68号</w:t>
      </w:r>
      <w:r>
        <w:rPr>
          <w:rFonts w:hint="eastAsia" w:ascii="宋体" w:hAnsi="宋体" w:cs="宋体"/>
          <w:bCs/>
          <w:color w:val="000000" w:themeColor="text1"/>
          <w:sz w:val="24"/>
          <w:szCs w:val="24"/>
          <w:highlight w:val="none"/>
          <w:lang w:bidi="ar"/>
          <w14:textFill>
            <w14:solidFill>
              <w14:schemeClr w14:val="tx1"/>
            </w14:solidFill>
          </w14:textFill>
        </w:rPr>
        <w:t xml:space="preserve">）的规定提供由省级以上监狱管理局、戒毒管理局</w:t>
      </w:r>
      <w:r>
        <w:rPr>
          <w:rFonts w:hint="eastAsia" w:ascii="宋体" w:hAnsi="宋体" w:cs="宋体"/>
          <w:bCs/>
          <w:color w:val="000000" w:themeColor="text1"/>
          <w:sz w:val="24"/>
          <w:szCs w:val="24"/>
          <w:highlight w:val="none"/>
          <w:lang w:eastAsia="zh-CN" w:bidi="ar"/>
          <w14:textFill>
            <w14:solidFill>
              <w14:schemeClr w14:val="tx1"/>
            </w14:solidFill>
          </w14:textFill>
        </w:rPr>
        <w:t xml:space="preserve">（</w:t>
      </w:r>
      <w:r>
        <w:rPr>
          <w:rFonts w:hint="eastAsia" w:ascii="宋体" w:hAnsi="宋体" w:cs="宋体"/>
          <w:bCs/>
          <w:color w:val="000000" w:themeColor="text1"/>
          <w:sz w:val="24"/>
          <w:szCs w:val="24"/>
          <w:highlight w:val="none"/>
          <w:lang w:bidi="ar"/>
          <w14:textFill>
            <w14:solidFill>
              <w14:schemeClr w14:val="tx1"/>
            </w14:solidFill>
          </w14:textFill>
        </w:rPr>
        <w:t xml:space="preserve">含新疆生产建设兵团</w:t>
      </w:r>
      <w:r>
        <w:rPr>
          <w:rFonts w:hint="eastAsia" w:ascii="宋体" w:hAnsi="宋体" w:cs="宋体"/>
          <w:bCs/>
          <w:color w:val="000000" w:themeColor="text1"/>
          <w:sz w:val="24"/>
          <w:szCs w:val="24"/>
          <w:highlight w:val="none"/>
          <w:lang w:eastAsia="zh-CN" w:bidi="ar"/>
          <w14:textFill>
            <w14:solidFill>
              <w14:schemeClr w14:val="tx1"/>
            </w14:solidFill>
          </w14:textFill>
        </w:rPr>
        <w:t xml:space="preserve">）</w:t>
      </w:r>
      <w:r>
        <w:rPr>
          <w:rFonts w:hint="eastAsia" w:ascii="宋体" w:hAnsi="宋体" w:cs="宋体"/>
          <w:bCs/>
          <w:color w:val="000000" w:themeColor="text1"/>
          <w:sz w:val="24"/>
          <w:szCs w:val="24"/>
          <w:highlight w:val="none"/>
          <w:lang w:bidi="ar"/>
          <w14:textFill>
            <w14:solidFill>
              <w14:schemeClr w14:val="tx1"/>
            </w14:solidFill>
          </w14:textFill>
        </w:rPr>
        <w:t xml:space="preserve">出具的属于监狱企业的证明文件扫描件。</w:t>
      </w:r>
      <w:r/>
    </w:p>
    <w:p>
      <w:pPr>
        <w:ind w:firstLine="480"/>
        <w:jc w:val="left"/>
        <w:keepLines w:val="0"/>
        <w:keepNext w:val="0"/>
        <w:pageBreakBefore w:val="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bidi="ar"/>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keepLines w:val="0"/>
        <w:keepNext w:val="0"/>
        <w:pageBreakBefore w:val="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bidi="ar"/>
          <w14:textFill>
            <w14:solidFill>
              <w14:schemeClr w14:val="tx1"/>
            </w14:solidFill>
          </w14:textFill>
        </w:rPr>
        <w:t xml:space="preserve">4.残疾人福利单位、监狱企业属于小型、微型企业的，不重复享受政策。</w:t>
      </w:r>
      <w:r/>
    </w:p>
    <w:p>
      <w:pPr>
        <w:ind w:firstLine="480"/>
        <w:jc w:val="left"/>
        <w:keepLines w:val="0"/>
        <w:keepNext w:val="0"/>
        <w:pageBreakBefore w:val="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bidi="ar"/>
          <w14:textFill>
            <w14:solidFill>
              <w14:schemeClr w14:val="tx1"/>
            </w14:solidFill>
          </w14:textFill>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jc w:val="left"/>
        <w:keepLines w:val="0"/>
        <w:keepNext w:val="0"/>
        <w:pageBreakBefore w:val="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bidi="ar"/>
          <w14:textFill>
            <w14:solidFill>
              <w14:schemeClr w14:val="tx1"/>
            </w14:solidFill>
          </w14:textFill>
        </w:rPr>
        <w:t xml:space="preserve">联合体各方均为小型、微型企业的，联合体视同为小型、微型企业按规定享受价格扣除。</w:t>
      </w:r>
      <w:r/>
    </w:p>
    <w:p>
      <w:pPr>
        <w:ind w:firstLine="480"/>
        <w:jc w:val="left"/>
        <w:keepLines w:val="0"/>
        <w:keepNext w:val="0"/>
        <w:pageBreakBefore w:val="0"/>
        <w:spacing w:line="360" w:lineRule="auto"/>
        <w:rPr>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lang w:bidi="ar"/>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0"/>
          <w:numId w:val="13"/>
        </w:numPr>
        <w:keepLines w:val="0"/>
        <w:keepNext w:val="0"/>
        <w:pageBreakBefore w:val="0"/>
        <w:spacing w:line="360" w:lineRule="auto"/>
        <w:rPr>
          <w:rFonts w:hint="eastAsia" w:ascii="宋体" w:hAnsi="宋体" w:cs="宋体"/>
          <w:b/>
          <w:color w:val="000000" w:themeColor="text1"/>
          <w:sz w:val="28"/>
          <w:szCs w:val="28"/>
          <w:highlight w:val="none"/>
          <w:lang w:bidi="ar"/>
          <w14:textFill>
            <w14:solidFill>
              <w14:schemeClr w14:val="tx1"/>
            </w14:solidFill>
          </w14:textFill>
        </w:rPr>
      </w:pPr>
      <w:r>
        <w:rPr>
          <w:rFonts w:hint="eastAsia" w:ascii="宋体" w:hAnsi="宋体" w:cs="宋体"/>
          <w:b/>
          <w:color w:val="000000" w:themeColor="text1"/>
          <w:sz w:val="28"/>
          <w:szCs w:val="28"/>
          <w:highlight w:val="none"/>
          <w:lang w:bidi="ar"/>
          <w14:textFill>
            <w14:solidFill>
              <w14:schemeClr w14:val="tx1"/>
            </w14:solidFill>
          </w14:textFill>
        </w:rPr>
        <w:t xml:space="preserve">评分标准及分值</w:t>
      </w:r>
      <w:r/>
    </w:p>
    <w:p>
      <w:pPr>
        <w:ind w:firstLine="595"/>
        <w:keepLines w:val="0"/>
        <w:keepNext w:val="0"/>
        <w:pageBreakBefore w:val="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1.价格部分                                     </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color w:val="000000" w:themeColor="text1"/>
          <w:sz w:val="24"/>
          <w:szCs w:val="24"/>
          <w:highlight w:val="none"/>
          <w14:textFill>
            <w14:solidFill>
              <w14:schemeClr w14:val="tx1"/>
            </w14:solidFill>
          </w14:textFill>
        </w:rPr>
        <w:t xml:space="preserve">0分</w:t>
      </w:r>
      <w:r/>
    </w:p>
    <w:p>
      <w:pPr>
        <w:ind w:firstLine="595"/>
        <w:keepLines w:val="0"/>
        <w:keepNext w:val="0"/>
        <w:pageBreakBefore w:val="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2.商务部分                              </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       4</w:t>
      </w:r>
      <w:r>
        <w:rPr>
          <w:rFonts w:hint="eastAsia" w:ascii="宋体" w:hAnsi="宋体" w:cs="宋体"/>
          <w:b/>
          <w:color w:val="000000" w:themeColor="text1"/>
          <w:sz w:val="24"/>
          <w:szCs w:val="24"/>
          <w:highlight w:val="none"/>
          <w14:textFill>
            <w14:solidFill>
              <w14:schemeClr w14:val="tx1"/>
            </w14:solidFill>
          </w14:textFill>
        </w:rPr>
        <w:t xml:space="preserve">分</w:t>
      </w:r>
      <w:r/>
    </w:p>
    <w:p>
      <w:pPr>
        <w:ind w:firstLine="595"/>
        <w:keepLines w:val="0"/>
        <w:keepNext w:val="0"/>
        <w:pageBreakBefore w:val="0"/>
        <w:spacing w:line="360" w:lineRule="auto"/>
        <w:rPr>
          <w:rFonts w:hint="default"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sz w:val="24"/>
          <w:szCs w:val="24"/>
          <w:highlight w:val="none"/>
        </w:rPr>
        <w:t xml:space="preserve">加分因素</w:t>
      </w:r>
      <w:r>
        <w:rPr>
          <w:rFonts w:hint="eastAsia" w:ascii="宋体" w:hAnsi="宋体" w:eastAsia="宋体" w:cs="宋体"/>
          <w:b/>
          <w:bCs/>
          <w:sz w:val="24"/>
          <w:szCs w:val="24"/>
          <w:highlight w:val="none"/>
          <w:lang w:val="en-US" w:eastAsia="zh-CN"/>
        </w:rPr>
        <w:t xml:space="preserve">                                     2分</w:t>
      </w:r>
      <w:r/>
    </w:p>
    <w:p>
      <w:pPr>
        <w:ind w:firstLine="595"/>
        <w:keepLines w:val="0"/>
        <w:keepNext w:val="0"/>
        <w:pageBreakBefore w:val="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
          <w:color w:val="000000" w:themeColor="text1"/>
          <w:sz w:val="24"/>
          <w:szCs w:val="24"/>
          <w:highlight w:val="none"/>
          <w14:textFill>
            <w14:solidFill>
              <w14:schemeClr w14:val="tx1"/>
            </w14:solidFill>
          </w14:textFill>
        </w:rPr>
        <w:t xml:space="preserve">技术部分                               </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      44</w:t>
      </w:r>
      <w:r>
        <w:rPr>
          <w:rFonts w:hint="eastAsia" w:ascii="宋体" w:hAnsi="宋体" w:cs="宋体"/>
          <w:b/>
          <w:color w:val="000000" w:themeColor="text1"/>
          <w:sz w:val="24"/>
          <w:szCs w:val="24"/>
          <w:highlight w:val="none"/>
          <w14:textFill>
            <w14:solidFill>
              <w14:schemeClr w14:val="tx1"/>
            </w14:solidFill>
          </w14:textFill>
        </w:rPr>
        <w:t xml:space="preserve">分</w:t>
      </w:r>
      <w:r/>
    </w:p>
    <w:p>
      <w:pPr>
        <w:numPr>
          <w:ilvl w:val="0"/>
          <w:numId w:val="0"/>
        </w:numPr>
        <w:ind w:left="482"/>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1.</w:t>
      </w:r>
      <w:r>
        <w:rPr>
          <w:rFonts w:hint="eastAsia" w:ascii="宋体" w:hAnsi="宋体" w:cs="宋体"/>
          <w:b/>
          <w:bCs/>
          <w:color w:val="000000" w:themeColor="text1"/>
          <w:sz w:val="24"/>
          <w:szCs w:val="24"/>
          <w:highlight w:val="none"/>
          <w:lang w:bidi="ar"/>
          <w14:textFill>
            <w14:solidFill>
              <w14:schemeClr w14:val="tx1"/>
            </w14:solidFill>
          </w14:textFill>
        </w:rPr>
        <w:t xml:space="preserve">价格</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部分</w:t>
      </w:r>
      <w:r>
        <w:rPr>
          <w:rFonts w:hint="eastAsia" w:ascii="宋体" w:hAnsi="宋体" w:cs="宋体"/>
          <w:b/>
          <w:bCs/>
          <w:color w:val="000000" w:themeColor="text1"/>
          <w:sz w:val="24"/>
          <w:szCs w:val="24"/>
          <w:highlight w:val="none"/>
          <w:lang w:bidi="ar"/>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5</w:t>
      </w:r>
      <w:r>
        <w:rPr>
          <w:rFonts w:hint="eastAsia" w:ascii="宋体" w:hAnsi="宋体" w:cs="宋体"/>
          <w:b/>
          <w:bCs/>
          <w:color w:val="000000" w:themeColor="text1"/>
          <w:sz w:val="24"/>
          <w:szCs w:val="24"/>
          <w:highlight w:val="none"/>
          <w:lang w:bidi="ar"/>
          <w14:textFill>
            <w14:solidFill>
              <w14:schemeClr w14:val="tx1"/>
            </w14:solidFill>
          </w14:textFill>
        </w:rPr>
        <w:t xml:space="preserve">0分）：</w:t>
      </w:r>
      <w:r/>
    </w:p>
    <w:p>
      <w:pPr>
        <w:ind w:firstLine="480"/>
        <w:keepLines w:val="0"/>
        <w:keepNext w:val="0"/>
        <w:pageBreakBefore w:val="0"/>
        <w:spacing w:line="360" w:lineRule="auto"/>
        <w:tabs>
          <w:tab w:val="left" w:pos="945" w:leader="none"/>
          <w:tab w:val="left" w:pos="1155" w:leader="none"/>
        </w:tabs>
        <w:rPr>
          <w:rFonts w:asci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bidi="ar"/>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jc w:val="left"/>
        <w:keepLines w:val="0"/>
        <w:keepNext w:val="0"/>
        <w:pageBreakBefore w:val="0"/>
        <w:spacing w:line="360" w:lineRule="auto"/>
        <w:rPr>
          <w:rFonts w:hint="eastAsia" w:ascii="宋体" w:hAnsi="宋体" w:cs="宋体"/>
          <w:bCs/>
          <w:color w:val="000000" w:themeColor="text1"/>
          <w:sz w:val="24"/>
          <w:szCs w:val="24"/>
          <w:highlight w:val="none"/>
          <w:lang w:bidi="ar"/>
          <w14:textFill>
            <w14:solidFill>
              <w14:schemeClr w14:val="tx1"/>
            </w14:solidFill>
          </w14:textFill>
        </w:rPr>
      </w:pPr>
      <w:r>
        <w:rPr>
          <w:rFonts w:hint="eastAsia" w:ascii="宋体" w:hAnsi="宋体" w:cs="宋体"/>
          <w:bCs/>
          <w:color w:val="000000" w:themeColor="text1"/>
          <w:sz w:val="24"/>
          <w:szCs w:val="24"/>
          <w:highlight w:val="none"/>
          <w:lang w:bidi="ar"/>
          <w14:textFill>
            <w14:solidFill>
              <w14:schemeClr w14:val="tx1"/>
            </w14:solidFill>
          </w14:textFill>
        </w:rPr>
        <w:t xml:space="preserve">投标报价得分=</w:t>
      </w:r>
      <w:r>
        <w:rPr>
          <w:rFonts w:hint="eastAsia" w:ascii="宋体" w:hAnsi="宋体" w:cs="宋体"/>
          <w:bCs/>
          <w:color w:val="000000" w:themeColor="text1"/>
          <w:sz w:val="24"/>
          <w:szCs w:val="24"/>
          <w:highlight w:val="none"/>
          <w:lang w:eastAsia="zh-CN" w:bidi="ar"/>
          <w14:textFill>
            <w14:solidFill>
              <w14:schemeClr w14:val="tx1"/>
            </w14:solidFill>
          </w14:textFill>
        </w:rPr>
        <w:t xml:space="preserve">（</w:t>
      </w:r>
      <w:r>
        <w:rPr>
          <w:rFonts w:hint="eastAsia" w:ascii="宋体" w:hAnsi="宋体" w:cs="宋体"/>
          <w:bCs/>
          <w:color w:val="000000" w:themeColor="text1"/>
          <w:sz w:val="24"/>
          <w:szCs w:val="24"/>
          <w:highlight w:val="none"/>
          <w:lang w:bidi="ar"/>
          <w14:textFill>
            <w14:solidFill>
              <w14:schemeClr w14:val="tx1"/>
            </w14:solidFill>
          </w14:textFill>
        </w:rPr>
        <w:t xml:space="preserve">评标基准价／投标报价</w:t>
      </w:r>
      <w:r>
        <w:rPr>
          <w:rFonts w:hint="eastAsia" w:ascii="宋体" w:hAnsi="宋体" w:cs="宋体"/>
          <w:bCs/>
          <w:color w:val="000000" w:themeColor="text1"/>
          <w:sz w:val="24"/>
          <w:szCs w:val="24"/>
          <w:highlight w:val="none"/>
          <w:lang w:eastAsia="zh-CN" w:bidi="ar"/>
          <w14:textFill>
            <w14:solidFill>
              <w14:schemeClr w14:val="tx1"/>
            </w14:solidFill>
          </w14:textFill>
        </w:rPr>
        <w:t xml:space="preserve">）</w:t>
      </w:r>
      <w:r>
        <w:rPr>
          <w:rFonts w:hint="eastAsia" w:ascii="宋体" w:hAnsi="宋体" w:cs="宋体"/>
          <w:bCs/>
          <w:color w:val="000000" w:themeColor="text1"/>
          <w:sz w:val="24"/>
          <w:szCs w:val="24"/>
          <w:highlight w:val="none"/>
          <w:lang w:bidi="ar"/>
          <w14:textFill>
            <w14:solidFill>
              <w14:schemeClr w14:val="tx1"/>
            </w14:solidFill>
          </w14:textFill>
        </w:rPr>
        <w:t xml:space="preserve">×价格权值×100。</w:t>
      </w:r>
      <w:r/>
    </w:p>
    <w:p>
      <w:pPr>
        <w:ind w:firstLine="480"/>
        <w:keepLines w:val="0"/>
        <w:keepNext w:val="0"/>
        <w:pageBreakBefore w:val="0"/>
        <w:spacing w:line="360" w:lineRule="auto"/>
        <w:tabs>
          <w:tab w:val="left" w:pos="945" w:leader="none"/>
          <w:tab w:val="left" w:pos="1155" w:leader="none"/>
        </w:tabs>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本项目专门面向中小企业采购，不享受价格扣除。</w:t>
      </w:r>
      <w:r/>
    </w:p>
    <w:p>
      <w:pPr>
        <w:ind w:firstLine="480"/>
        <w:keepLines w:val="0"/>
        <w:keepNext w:val="0"/>
        <w:pageBreakBefore w:val="0"/>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备注：（一）评审过程中出现下列情形之一的，评审委员会应当启动异常低价投标（响应）审查程序：</w:t>
      </w:r>
      <w:r/>
    </w:p>
    <w:p>
      <w:pPr>
        <w:ind w:firstLine="480"/>
        <w:keepLines w:val="0"/>
        <w:keepNext w:val="0"/>
        <w:pageBreakBefore w:val="0"/>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ascii="宋体" w:hAnsi="宋体" w:cs="宋体"/>
          <w:b/>
          <w:color w:val="000000" w:themeColor="text1"/>
          <w:sz w:val="24"/>
          <w:szCs w:val="24"/>
          <w:highlight w:val="none"/>
          <w14:textFill>
            <w14:solidFill>
              <w14:schemeClr w14:val="tx1"/>
            </w14:solidFill>
          </w14:textFill>
        </w:rPr>
        <w:t xml:space="preserve">全部通过符合性审查供应商投标（响应）报价平均值×50%； </w:t>
      </w:r>
      <w:r/>
    </w:p>
    <w:p>
      <w:pPr>
        <w:ind w:firstLine="480"/>
        <w:keepLines w:val="0"/>
        <w:keepNext w:val="0"/>
        <w:pageBreakBefore w:val="0"/>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ascii="宋体" w:hAnsi="宋体" w:cs="宋体"/>
          <w:b/>
          <w:color w:val="000000" w:themeColor="text1"/>
          <w:sz w:val="24"/>
          <w:szCs w:val="24"/>
          <w:highlight w:val="none"/>
          <w14:textFill>
            <w14:solidFill>
              <w14:schemeClr w14:val="tx1"/>
            </w14:solidFill>
          </w14:textFill>
        </w:rPr>
        <w:t xml:space="preserve">通过符合性审查的次低报价供应商投标（响应）报价×50%； </w:t>
      </w:r>
      <w:r/>
    </w:p>
    <w:p>
      <w:pPr>
        <w:ind w:firstLine="480"/>
        <w:keepLines w:val="0"/>
        <w:keepNext w:val="0"/>
        <w:pageBreakBefore w:val="0"/>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3.投标（响应）报价低于采购项目最高限价45%的，即投标（响应）报价</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ascii="宋体" w:hAnsi="宋体" w:cs="宋体"/>
          <w:b/>
          <w:color w:val="000000" w:themeColor="text1"/>
          <w:sz w:val="24"/>
          <w:szCs w:val="24"/>
          <w:highlight w:val="none"/>
          <w14:textFill>
            <w14:solidFill>
              <w14:schemeClr w14:val="tx1"/>
            </w14:solidFill>
          </w14:textFill>
        </w:rPr>
        <w:t xml:space="preserve">采购项目最高限价×45%； </w:t>
      </w:r>
      <w:r/>
    </w:p>
    <w:p>
      <w:pPr>
        <w:ind w:firstLine="480"/>
        <w:keepLines w:val="0"/>
        <w:keepNext w:val="0"/>
        <w:pageBreakBefore w:val="0"/>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4.评审委员会基于专业判断，认为供应商报价过低，有可能影响产品质量或者不能诚信履约的其他情形。 </w:t>
      </w:r>
      <w:r/>
    </w:p>
    <w:p>
      <w:pPr>
        <w:ind w:firstLine="480"/>
        <w:keepLines w:val="0"/>
        <w:keepNext w:val="0"/>
        <w:pageBreakBefore w:val="0"/>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相关法律法规对供应商报价有规定的，从其规定。</w:t>
      </w:r>
      <w:r/>
    </w:p>
    <w:p>
      <w:pPr>
        <w:ind w:firstLine="482"/>
        <w:jc w:val="left"/>
        <w:keepLines w:val="0"/>
        <w:keepNext w:val="0"/>
        <w:pageBreakBefore w:val="0"/>
        <w:spacing w:line="360" w:lineRule="auto"/>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jc w:val="left"/>
        <w:keepLines w:val="0"/>
        <w:keepNext w:val="0"/>
        <w:pageBreakBefore w:val="0"/>
        <w:spacing w:line="360" w:lineRule="auto"/>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2"/>
        <w:jc w:val="left"/>
        <w:keepLines w:val="0"/>
        <w:keepNext w:val="0"/>
        <w:pageBreakBefore w:val="0"/>
        <w:spacing w:line="360" w:lineRule="auto"/>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keepLines w:val="0"/>
        <w:keepNext w:val="0"/>
        <w:pageBreakBefore w:val="0"/>
        <w:spacing w:line="360" w:lineRule="auto"/>
        <w:tabs>
          <w:tab w:val="left" w:pos="945" w:leader="none"/>
          <w:tab w:val="left" w:pos="1155" w:leader="none"/>
        </w:tabs>
        <w:rPr>
          <w:rFonts w:hint="eastAsia" w:ascii="宋体" w:hAnsi="宋体" w:cs="宋体"/>
          <w:bCs/>
          <w:color w:val="000000" w:themeColor="text1"/>
          <w:sz w:val="24"/>
          <w:szCs w:val="24"/>
          <w:highlight w:val="none"/>
          <w:lang w:bidi="ar"/>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2"/>
        <w:jc w:val="left"/>
        <w:keepLines w:val="0"/>
        <w:keepNext w:val="0"/>
        <w:pageBreakBefore w:val="0"/>
        <w:spacing w:line="360" w:lineRule="auto"/>
        <w:widowControl/>
        <w:rPr>
          <w:rFonts w:asci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 xml:space="preserve">2.商务部分（</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4</w:t>
      </w:r>
      <w:r>
        <w:rPr>
          <w:rFonts w:hint="eastAsia" w:ascii="宋体" w:hAnsi="宋体" w:cs="宋体"/>
          <w:b/>
          <w:bCs/>
          <w:color w:val="000000" w:themeColor="text1"/>
          <w:sz w:val="24"/>
          <w:szCs w:val="24"/>
          <w:highlight w:val="none"/>
          <w:lang w:bidi="ar"/>
          <w14:textFill>
            <w14:solidFill>
              <w14:schemeClr w14:val="tx1"/>
            </w14:solidFill>
          </w14:textFill>
        </w:rPr>
        <w:t xml:space="preserve">分）</w:t>
      </w:r>
      <w:r/>
    </w:p>
    <w:p>
      <w:p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val="en-US" w:eastAsia="zh-CN" w:bidi="ar"/>
        </w:rPr>
        <w:t xml:space="preserve">1）</w:t>
      </w:r>
      <w:r>
        <w:rPr>
          <w:rFonts w:hint="eastAsia" w:ascii="宋体" w:hAnsi="宋体" w:eastAsia="宋体" w:cs="宋体"/>
          <w:bCs/>
          <w:color w:val="000000"/>
          <w:sz w:val="24"/>
          <w:szCs w:val="24"/>
          <w:highlight w:val="none"/>
          <w:lang w:bidi="ar"/>
        </w:rPr>
        <w:t xml:space="preserve"> </w:t>
      </w:r>
      <w:r>
        <w:rPr>
          <w:rFonts w:hint="eastAsia" w:ascii="宋体" w:hAnsi="宋体" w:eastAsia="宋体" w:cs="宋体"/>
          <w:color w:val="000000"/>
          <w:sz w:val="24"/>
          <w:szCs w:val="24"/>
          <w:highlight w:val="none"/>
        </w:rPr>
        <w:t xml:space="preserve">业绩（</w:t>
      </w: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i w:val="0"/>
          <w:iCs w:val="0"/>
          <w:color w:val="000000"/>
          <w:sz w:val="24"/>
          <w:szCs w:val="24"/>
          <w:highlight w:val="none"/>
          <w:u w:val="none"/>
          <w:lang w:val="en-US" w:eastAsia="zh-CN" w:bidi="ar"/>
        </w:rPr>
        <w:t xml:space="preserve">2024年1月1日（以合同签订时间为准）以来，投标人的类似案例，每个案例需提供完整合同扫描件，每个案例得</w:t>
      </w:r>
      <w:r>
        <w:rPr>
          <w:rFonts w:hint="eastAsia" w:hAnsi="宋体" w:eastAsia="宋体" w:cs="宋体"/>
          <w:i w:val="0"/>
          <w:iCs w:val="0"/>
          <w:color w:val="000000"/>
          <w:sz w:val="24"/>
          <w:szCs w:val="24"/>
          <w:highlight w:val="none"/>
          <w:u w:val="none"/>
          <w:lang w:val="en-US" w:eastAsia="zh-CN" w:bidi="ar"/>
        </w:rPr>
        <w:t xml:space="preserve">1</w:t>
      </w:r>
      <w:r>
        <w:rPr>
          <w:rFonts w:hint="eastAsia"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分，最高得</w:t>
      </w:r>
      <w:r>
        <w:rPr>
          <w:rFonts w:hint="eastAsia"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w:t>
      </w:r>
      <w:r>
        <w:rPr>
          <w:rFonts w:hint="eastAsia" w:ascii="宋体" w:hAnsi="宋体" w:eastAsia="宋体" w:cs="宋体"/>
          <w:b w:val="0"/>
          <w:bCs/>
          <w:i w:val="0"/>
          <w:iCs w:val="0"/>
          <w:color w:val="000000"/>
          <w:sz w:val="24"/>
          <w:szCs w:val="24"/>
          <w:highlight w:val="none"/>
          <w:u w:val="none"/>
          <w:lang w:val="en-US" w:eastAsia="zh-CN" w:bidi="ar"/>
        </w:rPr>
        <w:t xml:space="preserve"> </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sz w:val="24"/>
          <w:szCs w:val="24"/>
          <w:highlight w:val="none"/>
          <w:lang w:val="en-US" w:eastAsia="zh-CN" w:bidi="ar-SA"/>
        </w:rPr>
        <w:t xml:space="preserve">2）质保期（1分）：质保期在满足采购需求的前提下，每增加一年加0.5分，最高得1分。</w:t>
      </w:r>
      <w:r>
        <w:rPr>
          <w:rFonts w:hint="eastAsia" w:ascii="宋体" w:hAnsi="宋体" w:cs="宋体"/>
          <w:b w:val="0"/>
          <w:bCs/>
          <w:color w:val="000000"/>
          <w:sz w:val="24"/>
          <w:szCs w:val="24"/>
          <w:highlight w:val="none"/>
          <w:lang w:val="en-US" w:eastAsia="zh-CN" w:bidi="ar-SA"/>
        </w:rPr>
        <w:t xml:space="preserve">提供承诺书，格式自拟，不提供不得分。</w:t>
      </w:r>
      <w:r/>
    </w:p>
    <w:p>
      <w:pPr>
        <w:ind w:firstLine="482"/>
        <w:jc w:val="left"/>
        <w:keepLines w:val="0"/>
        <w:keepNext w:val="0"/>
        <w:pageBreakBefore w:val="0"/>
        <w:spacing w:line="360" w:lineRule="auto"/>
        <w:widowControl/>
        <w:rPr>
          <w:rFonts w:hint="eastAsia" w:ascii="宋体" w:hAnsi="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3.加分因素（2分）</w:t>
      </w:r>
      <w:r/>
    </w:p>
    <w:p>
      <w:pPr>
        <w:ind w:firstLine="480"/>
        <w:jc w:val="left"/>
        <w:keepLines w:val="0"/>
        <w:keepNext w:val="0"/>
        <w:pageBreakBefore w:val="0"/>
        <w:spacing w:line="360" w:lineRule="auto"/>
        <w:widowControl/>
        <w:rPr>
          <w:rFonts w:hint="default" w:ascii="宋体" w:hAnsi="宋体" w:cs="宋体"/>
          <w:b w:val="0"/>
          <w:bCs w:val="0"/>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Cs/>
          <w:color w:val="000000"/>
          <w:sz w:val="24"/>
          <w:szCs w:val="24"/>
          <w:highlight w:val="none"/>
        </w:rPr>
        <w:t xml:space="preserve">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分，最高得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分。注：同一产品同时具备节能产品认证证书、环境标志产品认证证书的，不重复计分。投标时提供认证证书</w:t>
      </w:r>
      <w:r>
        <w:rPr>
          <w:rFonts w:hint="eastAsia" w:hAnsi="宋体" w:eastAsia="宋体" w:cs="宋体"/>
          <w:bCs/>
          <w:color w:val="000000"/>
          <w:sz w:val="24"/>
          <w:szCs w:val="24"/>
          <w:highlight w:val="none"/>
          <w:lang w:val="en-US" w:eastAsia="zh-CN"/>
        </w:rPr>
        <w:t xml:space="preserve">扫描</w:t>
      </w:r>
      <w:r>
        <w:rPr>
          <w:rFonts w:hint="eastAsia" w:ascii="宋体" w:hAnsi="宋体" w:eastAsia="宋体" w:cs="宋体"/>
          <w:bCs/>
          <w:color w:val="000000"/>
          <w:sz w:val="24"/>
          <w:szCs w:val="24"/>
          <w:highlight w:val="none"/>
        </w:rPr>
        <w:t xml:space="preserve">件</w:t>
      </w:r>
      <w:r>
        <w:rPr>
          <w:rFonts w:hint="eastAsia" w:ascii="宋体" w:hAnsi="宋体" w:eastAsia="宋体" w:cs="宋体"/>
          <w:b/>
          <w:color w:val="000000"/>
          <w:sz w:val="24"/>
          <w:szCs w:val="24"/>
          <w:highlight w:val="none"/>
          <w:lang w:bidi="ar"/>
        </w:rPr>
        <w:t xml:space="preserve">。</w:t>
      </w:r>
      <w:r/>
    </w:p>
    <w:p>
      <w:pPr>
        <w:ind w:firstLine="482"/>
        <w:jc w:val="left"/>
        <w:keepLines w:val="0"/>
        <w:keepNext w:val="0"/>
        <w:pageBreakBefore w:val="0"/>
        <w:spacing w:line="360" w:lineRule="auto"/>
        <w:widowControl/>
        <w:rPr>
          <w:rFonts w:hint="eastAsia" w:ascii="宋体" w:hAnsi="宋体" w:cs="宋体"/>
          <w:b/>
          <w:bCs/>
          <w:color w:val="000000" w:themeColor="text1"/>
          <w:sz w:val="24"/>
          <w:szCs w:val="24"/>
          <w:highlight w:val="none"/>
          <w:lang w:bidi="ar"/>
          <w14:textFill>
            <w14:solidFill>
              <w14:schemeClr w14:val="tx1"/>
            </w14:solidFill>
          </w14:textFill>
        </w:rPr>
      </w:pP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4.</w:t>
      </w:r>
      <w:r>
        <w:rPr>
          <w:rFonts w:hint="eastAsia" w:ascii="宋体" w:hAnsi="宋体" w:cs="宋体"/>
          <w:b/>
          <w:bCs/>
          <w:color w:val="000000" w:themeColor="text1"/>
          <w:sz w:val="24"/>
          <w:szCs w:val="24"/>
          <w:highlight w:val="none"/>
          <w:lang w:bidi="ar"/>
          <w14:textFill>
            <w14:solidFill>
              <w14:schemeClr w14:val="tx1"/>
            </w14:solidFill>
          </w14:textFill>
        </w:rPr>
        <w:t xml:space="preserve">技术部分（</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44</w:t>
      </w:r>
      <w:r>
        <w:rPr>
          <w:rFonts w:hint="eastAsia" w:ascii="宋体" w:hAnsi="宋体" w:cs="宋体"/>
          <w:b/>
          <w:bCs/>
          <w:color w:val="000000" w:themeColor="text1"/>
          <w:sz w:val="24"/>
          <w:szCs w:val="24"/>
          <w:highlight w:val="none"/>
          <w:lang w:bidi="ar"/>
          <w14:textFill>
            <w14:solidFill>
              <w14:schemeClr w14:val="tx1"/>
            </w14:solidFill>
          </w14:textFill>
        </w:rPr>
        <w:t xml:space="preserve">分</w:t>
      </w:r>
      <w:r>
        <w:rPr>
          <w:rFonts w:hint="eastAsia" w:ascii="宋体" w:hAnsi="宋体" w:cs="宋体"/>
          <w:b/>
          <w:bCs/>
          <w:color w:val="000000" w:themeColor="text1"/>
          <w:sz w:val="24"/>
          <w:szCs w:val="24"/>
          <w:highlight w:val="none"/>
          <w:lang w:eastAsia="zh-CN" w:bidi="ar"/>
          <w14:textFill>
            <w14:solidFill>
              <w14:schemeClr w14:val="tx1"/>
            </w14:solidFill>
          </w14:textFill>
        </w:rPr>
        <w:t xml:space="preserve">，暗标</w:t>
      </w:r>
      <w:r>
        <w:rPr>
          <w:rFonts w:hint="eastAsia" w:ascii="宋体" w:hAnsi="宋体" w:cs="宋体"/>
          <w:b/>
          <w:bCs/>
          <w:color w:val="000000" w:themeColor="text1"/>
          <w:sz w:val="24"/>
          <w:szCs w:val="24"/>
          <w:highlight w:val="none"/>
          <w:lang w:bidi="ar"/>
          <w14:textFill>
            <w14:solidFill>
              <w14:schemeClr w14:val="tx1"/>
            </w14:solidFill>
          </w14:textFill>
        </w:rPr>
        <w:t xml:space="preserve">）</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项目实施方案（</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 投标人供货组织的项目进度安排表（</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 产品生产过程质量控制措施的整体合理性（</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 主要技术措施的保障及可靠性（</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 供货组织及运输</w:t>
      </w:r>
      <w:r>
        <w:rPr>
          <w:rFonts w:hint="eastAsia" w:ascii="宋体" w:hAnsi="宋体" w:eastAsia="宋体" w:cs="宋体"/>
          <w:bCs/>
          <w:color w:val="000000"/>
          <w:sz w:val="24"/>
          <w:szCs w:val="24"/>
          <w:highlight w:val="none"/>
          <w:lang w:eastAsia="zh-CN"/>
        </w:rPr>
        <w:t xml:space="preserve">安排</w:t>
      </w:r>
      <w:r>
        <w:rPr>
          <w:rFonts w:hint="eastAsia" w:ascii="宋体" w:hAnsi="宋体" w:eastAsia="宋体" w:cs="宋体"/>
          <w:bCs/>
          <w:color w:val="000000"/>
          <w:sz w:val="24"/>
          <w:szCs w:val="24"/>
          <w:highlight w:val="none"/>
        </w:rPr>
        <w:t xml:space="preserve">的合理性（</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须针对上述每条内容进行阐述，阐述内容必须满足采购需求。每项内的打分标准如下：阐述合理、描述详细、切实可行有效，得3分；阐述比较合理、描述比较详细、切实可行的，得2分；基本符合采购需求的，得1分；未阐述或不可行或前后矛盾或不详细具体全面的，不得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家具深化设计能力</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①教师办公室“教师办公室</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t xml:space="preserve">人-办公桌（含边柜）”</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②专用教室“教师演示讲台”</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③普通教室“</w:t>
      </w:r>
      <w:r>
        <w:rPr>
          <w:rFonts w:hint="eastAsia" w:ascii="宋体" w:hAnsi="宋体" w:cs="宋体"/>
          <w:bCs/>
          <w:color w:val="000000"/>
          <w:sz w:val="24"/>
          <w:szCs w:val="24"/>
          <w:highlight w:val="none"/>
          <w:lang w:val="en-US" w:eastAsia="zh-CN"/>
        </w:rPr>
        <w:t xml:space="preserve">书包柜</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④图书馆“阅读台阶”</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w:t>
      </w:r>
      <w:r>
        <w:rPr>
          <w:rFonts w:hint="eastAsia" w:ascii="宋体" w:hAnsi="宋体" w:cs="宋体"/>
          <w:bCs/>
          <w:color w:val="000000"/>
          <w:sz w:val="24"/>
          <w:szCs w:val="24"/>
          <w:highlight w:val="none"/>
          <w:lang w:val="en-US" w:eastAsia="zh-CN"/>
        </w:rPr>
        <w:t xml:space="preserve">会议室“会议桌”</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w:t>
      </w:r>
      <w:r>
        <w:rPr>
          <w:rFonts w:hint="eastAsia" w:ascii="宋体" w:hAnsi="宋体" w:cs="宋体"/>
          <w:bCs/>
          <w:color w:val="000000"/>
          <w:sz w:val="24"/>
          <w:szCs w:val="24"/>
          <w:highlight w:val="none"/>
          <w:lang w:val="en-US" w:eastAsia="zh-CN"/>
        </w:rPr>
        <w:t xml:space="preserve">专用教室“美术室-学生美术桌”</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zh-CN"/>
        </w:rPr>
        <w:t xml:space="preserve">投标人需提供</w:t>
      </w:r>
      <w:r>
        <w:rPr>
          <w:rFonts w:hint="eastAsia" w:ascii="宋体" w:hAnsi="宋体" w:cs="宋体"/>
          <w:bCs/>
          <w:color w:val="000000"/>
          <w:sz w:val="24"/>
          <w:szCs w:val="24"/>
          <w:highlight w:val="none"/>
          <w:lang w:val="en-US" w:eastAsia="zh-CN"/>
        </w:rPr>
        <w:t xml:space="preserve">以上家具</w:t>
      </w:r>
      <w:r>
        <w:rPr>
          <w:rFonts w:hint="eastAsia" w:ascii="宋体" w:hAnsi="宋体" w:eastAsia="宋体" w:cs="宋体"/>
          <w:bCs/>
          <w:color w:val="000000"/>
          <w:sz w:val="24"/>
          <w:szCs w:val="24"/>
          <w:highlight w:val="none"/>
          <w:lang w:val="en-US" w:eastAsia="zh-CN"/>
        </w:rPr>
        <w:t xml:space="preserve">的深化设计结构图，生产工艺图、单品效果图及整体区域平面布置效果图，提供全部图纸且方案科学、合理，可用于实际实施。</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每项内的打分标准如下：</w:t>
      </w:r>
      <w:r>
        <w:rPr>
          <w:rFonts w:hint="eastAsia" w:ascii="宋体" w:hAnsi="宋体" w:eastAsia="宋体" w:cs="宋体"/>
          <w:bCs/>
          <w:color w:val="000000"/>
          <w:sz w:val="24"/>
          <w:szCs w:val="24"/>
          <w:highlight w:val="none"/>
          <w:lang w:val="en-US" w:eastAsia="zh-CN"/>
        </w:rPr>
        <w:t xml:space="preserve">方案完整、科学合理，设计清晰详细，完全符合本项目需求的，得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分；方案较完整，科学合理性较强，设计较清晰详细，能够符合本项目需求的得</w:t>
      </w:r>
      <w:r>
        <w:rPr>
          <w:rFonts w:hint="eastAsia" w:ascii="宋体" w:hAnsi="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lang w:val="en-US" w:eastAsia="zh-CN"/>
        </w:rPr>
        <w:t xml:space="preserve">分；方案完整性一般，科学合理性一般，设计清晰详细程度一般，能够符合本项目需求的得</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rPr>
        <w:t xml:space="preserve">未阐述或不可行或前后矛盾或不详细具体全面的，不得分。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安装及调试方案（</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提出的交货、安装与调试方案的合理性、针对性、可行性进行综合评价。</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 投标人总体概述（</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 施工方案及质量保证措施（</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 文明安装环境保护措施（</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 机械设备和材料投入计划（</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对投标人提出的验收方案的合理性、针对性、科学性进行综合评价。投标人须针对上述每条内容进行阐述，阐述内容必须满足采购需求。每项内的打分标准如下：阐述合理、描述详细、切实可行有效，得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分；阐述比较合理、描述比较详细、切实可行的，基本符合采购需求的，得1分；未阐述或不可行或前后矛盾或不详细具体全面的，不得分。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售后服务管理及措施</w:t>
      </w:r>
      <w:r>
        <w:rPr>
          <w:rFonts w:hint="eastAsia" w:ascii="宋体" w:hAnsi="宋体" w:cs="宋体"/>
          <w:bCs/>
          <w:color w:val="000000"/>
          <w:sz w:val="24"/>
          <w:szCs w:val="24"/>
          <w:highlight w:val="none"/>
          <w:lang w:val="en-US" w:eastAsia="zh-CN"/>
        </w:rPr>
        <w:t xml:space="preserve">（12分）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①产品质量保证承诺、售后服务承诺及保修原则（3分）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lang w:val="en-US" w:eastAsia="zh-CN"/>
        </w:rPr>
        <w:t xml:space="preserve">保障使用</w:t>
      </w:r>
      <w:r>
        <w:rPr>
          <w:rFonts w:hint="eastAsia" w:ascii="宋体" w:hAnsi="宋体" w:eastAsia="宋体" w:cs="宋体"/>
          <w:bCs/>
          <w:color w:val="000000"/>
          <w:sz w:val="24"/>
          <w:szCs w:val="24"/>
          <w:highlight w:val="none"/>
        </w:rPr>
        <w:t xml:space="preserve">服务措施（3分）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③故障解决能力（3分）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hint="eastAsia" w:ascii="宋体" w:hAnsi="宋体" w:eastAsia="宋体" w:cs="宋体"/>
          <w:bCs/>
          <w:color w:val="000000"/>
          <w:sz w:val="24"/>
          <w:szCs w:val="24"/>
          <w:highlight w:val="none"/>
          <w:lang w:val="en-US" w:eastAsia="zh-CN"/>
        </w:rPr>
        <w:t xml:space="preserve">报修</w:t>
      </w:r>
      <w:r>
        <w:rPr>
          <w:rFonts w:hint="eastAsia" w:ascii="宋体" w:hAnsi="宋体" w:eastAsia="宋体" w:cs="宋体"/>
          <w:bCs/>
          <w:color w:val="000000"/>
          <w:sz w:val="24"/>
          <w:szCs w:val="24"/>
          <w:highlight w:val="none"/>
        </w:rPr>
        <w:t xml:space="preserve">响应时间及售后服务回访（3分）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须针对上述每条内容进行阐述，阐述内容必须满足采购需求。每项内的打分标准如下：方案详细完整，针对性强、可操作性强，符合项目实际情况的，得3分；方案详细但不太完整，针对性强、可操作性一般，基本符合项目实际情况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分；方案普通且不太完整，针对性、可操作性一般，与项目实际情况符合度一般的，得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分；方案无可操作性，不符合项目实际情况或未提供方案的，不得分。</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Times New Roman"/>
          <w:b/>
          <w:bCs w:val="0"/>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b/>
          <w:bCs w:val="0"/>
          <w:color w:val="000000" w:themeColor="text1"/>
          <w:sz w:val="24"/>
          <w:szCs w:val="24"/>
          <w:highlight w:val="none"/>
          <w:lang w:val="en-US" w:eastAsia="zh-CN" w:bidi="ar"/>
          <w14:textFill>
            <w14:solidFill>
              <w14:schemeClr w14:val="tx1"/>
            </w14:solidFill>
          </w14:textFill>
        </w:rPr>
        <w:t xml:space="preserve"> </w:t>
      </w:r>
      <w:r/>
    </w:p>
    <w:p>
      <w:pPr>
        <w:ind w:left="0" w:right="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评分办法及评分细则的解释权</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属于</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采购人，未列入本评分细则的其他条件不作为评分内容。</w:t>
      </w:r>
      <w:r/>
    </w:p>
    <w:p>
      <w:pPr>
        <w:jc w:val="lef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br w:type="page" w:clear="all"/>
      </w:r>
      <w:r/>
    </w:p>
    <w:p>
      <w:pPr>
        <w:jc w:val="left"/>
        <w:rPr>
          <w:rFonts w:ascii="黑体" w:eastAsia="黑体"/>
          <w:bCs/>
          <w:color w:val="000000" w:themeColor="text1"/>
          <w:sz w:val="24"/>
          <w:szCs w:val="24"/>
          <w:highlight w:val="none"/>
          <w14:textFill>
            <w14:solidFill>
              <w14:schemeClr w14:val="tx1"/>
            </w14:solidFill>
          </w14:textFill>
        </w:rPr>
        <w:outlineLvl w:val="1"/>
      </w:pPr>
      <w:r>
        <w:rPr>
          <w:rFonts w:hint="eastAsia" w:ascii="黑体" w:eastAsia="黑体"/>
          <w:bCs/>
          <w:color w:val="000000" w:themeColor="text1"/>
          <w:sz w:val="24"/>
          <w:szCs w:val="24"/>
          <w:highlight w:val="none"/>
          <w14:textFill>
            <w14:solidFill>
              <w14:schemeClr w14:val="tx1"/>
            </w14:solidFill>
          </w14:textFill>
        </w:rPr>
        <w:t xml:space="preserve">附件二：投标文件格式</w:t>
      </w:r>
      <w:r/>
    </w:p>
    <w:p>
      <w:pPr>
        <w:jc w:val="center"/>
        <w:spacing w:line="360" w:lineRule="auto"/>
        <w:rPr>
          <w:rFonts w:hint="eastAsia" w:ascii="宋体" w:hAnsi="宋体"/>
          <w:b/>
          <w:color w:val="000000" w:themeColor="text1"/>
          <w:sz w:val="28"/>
          <w:szCs w:val="28"/>
          <w:highlight w:val="none"/>
          <w:u w:val="single"/>
          <w14:textFill>
            <w14:solidFill>
              <w14:schemeClr w14:val="tx1"/>
            </w14:solidFill>
          </w14:textFill>
        </w:rPr>
      </w:pPr>
      <w:r/>
      <w:bookmarkStart w:id="5" w:name="一．报价函（格式）"/>
      <w:r/>
      <w:bookmarkEnd w:id="5"/>
      <w:r/>
      <w:r/>
    </w:p>
    <w:p>
      <w:pPr>
        <w:jc w:val="cente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14:textFill>
            <w14:solidFill>
              <w14:schemeClr w14:val="tx1"/>
            </w14:solidFill>
          </w14:textFill>
        </w:rPr>
        <w:t xml:space="preserve"> 公开招标</w:t>
      </w:r>
      <w:r/>
    </w:p>
    <w:p>
      <w:pPr>
        <w:jc w:val="cente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投标文件</w:t>
      </w:r>
      <w:r/>
    </w:p>
    <w:p>
      <w:pPr>
        <w:jc w:val="cente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jc w:val="cente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pStyle w:val="1064"/>
        <w:ind w:firstLine="562"/>
        <w:rPr>
          <w:rFonts w:hint="eastAsia" w:hAnsi="宋体"/>
          <w:b/>
          <w:color w:val="000000" w:themeColor="text1"/>
          <w:sz w:val="28"/>
          <w:szCs w:val="28"/>
          <w:highlight w:val="none"/>
          <w14:textFill>
            <w14:solidFill>
              <w14:schemeClr w14:val="tx1"/>
            </w14:solidFill>
          </w14:textFill>
        </w:rPr>
      </w:pPr>
      <w:r>
        <w:rPr>
          <w:rFonts w:hint="eastAsia" w:hAnsi="宋体"/>
          <w:b/>
          <w:color w:val="000000" w:themeColor="text1"/>
          <w:sz w:val="28"/>
          <w:szCs w:val="28"/>
          <w:highlight w:val="none"/>
          <w14:textFill>
            <w14:solidFill>
              <w14:schemeClr w14:val="tx1"/>
            </w14:solidFill>
          </w14:textFill>
        </w:rPr>
      </w:r>
      <w:r/>
    </w:p>
    <w:p>
      <w:pPr>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pStyle w:val="1064"/>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项目名称：</w:t>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u w:val="single"/>
          <w14:textFill>
            <w14:solidFill>
              <w14:schemeClr w14:val="tx1"/>
            </w14:solidFill>
          </w14:textFill>
        </w:rPr>
        <w:tab/>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u w:val="single"/>
          <w14:textFill>
            <w14:solidFill>
              <w14:schemeClr w14:val="tx1"/>
            </w14:solidFill>
          </w14:textFill>
        </w:rPr>
        <w:tab/>
      </w:r>
      <w:r>
        <w:rPr>
          <w:rFonts w:hint="eastAsia" w:ascii="宋体" w:hAnsi="宋体"/>
          <w:b/>
          <w:color w:val="000000" w:themeColor="text1"/>
          <w:sz w:val="28"/>
          <w:szCs w:val="28"/>
          <w:highlight w:val="none"/>
          <w:u w:val="single"/>
          <w14:textFill>
            <w14:solidFill>
              <w14:schemeClr w14:val="tx1"/>
            </w14:solidFill>
          </w14:textFill>
        </w:rPr>
        <w:tab/>
      </w:r>
      <w:r>
        <w:rPr>
          <w:rFonts w:hint="eastAsia" w:ascii="宋体" w:hAnsi="宋体"/>
          <w:b/>
          <w:color w:val="000000" w:themeColor="text1"/>
          <w:sz w:val="28"/>
          <w:szCs w:val="28"/>
          <w:highlight w:val="none"/>
          <w:u w:val="single"/>
          <w14:textFill>
            <w14:solidFill>
              <w14:schemeClr w14:val="tx1"/>
            </w14:solidFill>
          </w14:textFill>
        </w:rPr>
        <w:t xml:space="preserve">                            </w:t>
      </w:r>
      <w:r/>
    </w:p>
    <w:p>
      <w:pPr>
        <w:spacing w:line="360" w:lineRule="auto"/>
        <w:rPr>
          <w:rFonts w:hint="eastAsia" w:ascii="宋体" w:hAnsi="宋体"/>
          <w:b/>
          <w:color w:val="000000" w:themeColor="text1"/>
          <w:sz w:val="28"/>
          <w:szCs w:val="28"/>
          <w:highlight w:val="non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r>
      <w:r/>
    </w:p>
    <w:p>
      <w:pPr>
        <w:spacing w:line="360" w:lineRule="auto"/>
        <w:rPr>
          <w:rFonts w:hint="eastAsia" w:ascii="宋体" w:hAnsi="宋体" w:eastAsia="宋体"/>
          <w:b/>
          <w:color w:val="000000" w:themeColor="text1"/>
          <w:sz w:val="28"/>
          <w:szCs w:val="28"/>
          <w:highlight w:val="non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项目编号：</w:t>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u w:val="single"/>
          <w14:textFill>
            <w14:solidFill>
              <w14:schemeClr w14:val="tx1"/>
            </w14:solidFill>
          </w14:textFill>
        </w:rPr>
        <w:tab/>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u w:val="single"/>
          <w14:textFill>
            <w14:solidFill>
              <w14:schemeClr w14:val="tx1"/>
            </w14:solidFill>
          </w14:textFill>
        </w:rPr>
        <w:tab/>
      </w:r>
      <w:r>
        <w:rPr>
          <w:rFonts w:hint="eastAsia" w:ascii="宋体" w:hAnsi="宋体"/>
          <w:b/>
          <w:color w:val="000000" w:themeColor="text1"/>
          <w:sz w:val="28"/>
          <w:szCs w:val="28"/>
          <w:highlight w:val="none"/>
          <w:u w:val="single"/>
          <w14:textFill>
            <w14:solidFill>
              <w14:schemeClr w14:val="tx1"/>
            </w14:solidFill>
          </w14:textFill>
        </w:rPr>
        <w:tab/>
      </w:r>
      <w:r>
        <w:rPr>
          <w:rFonts w:hint="eastAsia" w:ascii="宋体" w:hAnsi="宋体"/>
          <w:b/>
          <w:color w:val="000000" w:themeColor="text1"/>
          <w:sz w:val="28"/>
          <w:szCs w:val="28"/>
          <w:highlight w:val="none"/>
          <w:u w:val="single"/>
          <w14:textFill>
            <w14:solidFill>
              <w14:schemeClr w14:val="tx1"/>
            </w14:solidFill>
          </w14:textFill>
        </w:rPr>
        <w:t xml:space="preserve">                            </w:t>
      </w:r>
      <w:r/>
    </w:p>
    <w:p>
      <w:pP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spacing w:line="360" w:lineRule="auto"/>
        <w:rPr>
          <w:rFonts w:hint="eastAsia"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投标人：</w:t>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u w:val="single"/>
          <w14:textFill>
            <w14:solidFill>
              <w14:schemeClr w14:val="tx1"/>
            </w14:solidFill>
          </w14:textFill>
        </w:rPr>
        <w:tab/>
      </w:r>
      <w:r>
        <w:rPr>
          <w:rFonts w:hint="eastAsia" w:ascii="宋体" w:hAnsi="宋体"/>
          <w:b/>
          <w:color w:val="000000" w:themeColor="text1"/>
          <w:sz w:val="28"/>
          <w:szCs w:val="28"/>
          <w:highlight w:val="none"/>
          <w:u w:val="single"/>
          <w14:textFill>
            <w14:solidFill>
              <w14:schemeClr w14:val="tx1"/>
            </w14:solidFill>
          </w14:textFill>
        </w:rPr>
        <w:t xml:space="preserve">                   （盖公章）</w:t>
      </w:r>
      <w:r/>
    </w:p>
    <w:p>
      <w:pPr>
        <w:spacing w:line="360" w:lineRule="auto"/>
        <w:rPr>
          <w:rFonts w:hint="eastAsia"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u w:val="single"/>
          <w14:textFill>
            <w14:solidFill>
              <w14:schemeClr w14:val="tx1"/>
            </w14:solidFill>
          </w14:textFill>
        </w:rPr>
      </w:r>
      <w:r/>
    </w:p>
    <w:p>
      <w:pP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法定代表人或</w:t>
      </w:r>
      <w:r/>
    </w:p>
    <w:p>
      <w:pPr>
        <w:spacing w:line="360" w:lineRule="auto"/>
        <w:rPr>
          <w:rFonts w:hint="eastAsia"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其委托代理人：</w:t>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u w:val="single"/>
          <w14:textFill>
            <w14:solidFill>
              <w14:schemeClr w14:val="tx1"/>
            </w14:solidFill>
          </w14:textFill>
        </w:rPr>
        <w:tab/>
      </w:r>
      <w:r>
        <w:rPr>
          <w:rFonts w:hint="eastAsia" w:ascii="宋体" w:hAnsi="宋体"/>
          <w:b/>
          <w:color w:val="000000" w:themeColor="text1"/>
          <w:sz w:val="28"/>
          <w:szCs w:val="28"/>
          <w:highlight w:val="none"/>
          <w:u w:val="single"/>
          <w14:textFill>
            <w14:solidFill>
              <w14:schemeClr w14:val="tx1"/>
            </w14:solidFill>
          </w14:textFill>
        </w:rPr>
        <w:t xml:space="preserve">          （签字或盖章）</w:t>
      </w:r>
      <w:r/>
    </w:p>
    <w:p>
      <w:pPr>
        <w:spacing w:line="360" w:lineRule="auto"/>
        <w:rPr>
          <w:rFonts w:hint="eastAsia"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u w:val="single"/>
          <w14:textFill>
            <w14:solidFill>
              <w14:schemeClr w14:val="tx1"/>
            </w14:solidFill>
          </w14:textFill>
        </w:rPr>
      </w:r>
      <w:r/>
    </w:p>
    <w:p>
      <w:pP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日  期：</w:t>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14:textFill>
            <w14:solidFill>
              <w14:schemeClr w14:val="tx1"/>
            </w14:solidFill>
          </w14:textFill>
        </w:rPr>
        <w:t xml:space="preserve"> 年</w:t>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14:textFill>
            <w14:solidFill>
              <w14:schemeClr w14:val="tx1"/>
            </w14:solidFill>
          </w14:textFill>
        </w:rPr>
        <w:t xml:space="preserve"> 月</w:t>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14:textFill>
            <w14:solidFill>
              <w14:schemeClr w14:val="tx1"/>
            </w14:solidFill>
          </w14:textFill>
        </w:rPr>
        <w:t xml:space="preserve">日</w:t>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br w:type="page" w:clear="all"/>
      </w:r>
      <w:r/>
    </w:p>
    <w:p>
      <w:pPr>
        <w:ind w:firstLine="480"/>
        <w:jc w:val="right"/>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color w:val="000000" w:themeColor="text1"/>
          <w:sz w:val="24"/>
          <w:szCs w:val="24"/>
          <w:highlight w:val="none"/>
          <w14:textFill>
            <w14:solidFill>
              <w14:schemeClr w14:val="tx1"/>
            </w14:solidFill>
          </w14:textFill>
        </w:rPr>
      </w:r>
      <w:r/>
    </w:p>
    <w:p>
      <w:pPr>
        <w:ind w:firstLine="480"/>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t xml:space="preserve">（一）投标函（格式）：</w:t>
      </w:r>
      <w:r/>
    </w:p>
    <w:p>
      <w:pPr>
        <w:jc w:val="center"/>
        <w:spacing w:line="360" w:lineRule="auto"/>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我方收到贵方编号</w:t>
      </w:r>
      <w:r>
        <w:rPr>
          <w:rFonts w:hint="eastAsia" w:ascii="宋体" w:hAnsi="宋体"/>
          <w:bCs/>
          <w:color w:val="000000" w:themeColor="text1"/>
          <w:sz w:val="24"/>
          <w:szCs w:val="24"/>
          <w:highlight w:val="none"/>
          <w:u w:val="single"/>
          <w:lang w:eastAsia="zh-CN"/>
          <w14:textFill>
            <w14:solidFill>
              <w14:schemeClr w14:val="tx1"/>
            </w14:solidFill>
          </w14:textFill>
        </w:rPr>
        <w:t xml:space="preserve">JSZC-320213-JING-G2026-0016</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14"/>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14"/>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59"/>
          <w:rFonts w:hint="eastAsia"/>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w:t>
      </w:r>
      <w:r>
        <w:rPr>
          <w:rFonts w:hint="eastAsia" w:ascii="宋体" w:hAnsi="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bCs/>
          <w:color w:val="000000" w:themeColor="text1"/>
          <w:sz w:val="24"/>
          <w:szCs w:val="24"/>
          <w:highlight w:val="none"/>
          <w14:textFill>
            <w14:solidFill>
              <w14:schemeClr w14:val="tx1"/>
            </w14:solidFill>
          </w14:textFill>
        </w:rPr>
        <w:t xml:space="preserve">在招标文件中要求的文件、资料。</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我方同意按招标文件中的规定，本投标文件投标的有效期限为开标之日起</w:t>
      </w:r>
      <w:r>
        <w:rPr>
          <w:rFonts w:ascii="宋体" w:hAnsi="宋体"/>
          <w:bCs/>
          <w:color w:val="000000" w:themeColor="text1"/>
          <w:sz w:val="24"/>
          <w:szCs w:val="24"/>
          <w:highlight w:val="none"/>
          <w14:textFill>
            <w14:solidFill>
              <w14:schemeClr w14:val="tx1"/>
            </w14:solidFill>
          </w14:textFill>
        </w:rPr>
        <w:t xml:space="preserve">90</w:t>
      </w:r>
      <w:r>
        <w:rPr>
          <w:rFonts w:hint="eastAsia" w:ascii="宋体" w:hAnsi="宋体"/>
          <w:bCs/>
          <w:color w:val="000000" w:themeColor="text1"/>
          <w:sz w:val="24"/>
          <w:szCs w:val="24"/>
          <w:highlight w:val="none"/>
          <w14:textFill>
            <w14:solidFill>
              <w14:schemeClr w14:val="tx1"/>
            </w14:solidFill>
          </w14:textFill>
        </w:rPr>
        <w:t xml:space="preserve">天。</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我方认为贵</w:t>
      </w:r>
      <w:r>
        <w:rPr>
          <w:rFonts w:hint="eastAsia" w:ascii="宋体" w:hAnsi="宋体"/>
          <w:bCs/>
          <w:color w:val="000000" w:themeColor="text1"/>
          <w:sz w:val="24"/>
          <w:szCs w:val="24"/>
          <w:highlight w:val="none"/>
          <w:lang w:eastAsia="zh-CN"/>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有权决定中标者。</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我方愿意遵守《中华人民共和国政府采购法》，并按《中华人民共和国民法典》、财政部《政府采购货物和服务招标投标管理办法》</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我方认可并遵守招标文件的所有规定，放弃对招标文件提出质疑的权利。</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如果我方被确定为中标人且我方如无不可抗力，又未履行招标文件、投标文件和合同条款的，一经查实，我方愿意赔偿由此而造成的一切损失，并同意接受按招标文件的相关要求对我方进行的处理。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rPr>
          <w:rFonts w:ascii="宋体" w:hAnsi="宋体"/>
          <w:bCs/>
          <w:color w:val="000000" w:themeColor="text1"/>
          <w:sz w:val="24"/>
          <w:szCs w:val="24"/>
          <w:highlight w:val="none"/>
          <w14:textFill>
            <w14:solidFill>
              <w14:schemeClr w14:val="tx1"/>
            </w14:solidFill>
          </w14:textFill>
        </w:rPr>
        <w:t xml:space="preserve">     </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传真：</w:t>
      </w:r>
      <w:r/>
    </w:p>
    <w:p>
      <w:pPr>
        <w:ind w:firstLine="48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邮编：</w:t>
      </w:r>
      <w:r/>
    </w:p>
    <w:p>
      <w:pPr>
        <w:ind w:firstLine="48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ascii="黑体" w:eastAsia="黑体"/>
          <w:color w:val="000000" w:themeColor="text1"/>
          <w:sz w:val="28"/>
          <w:szCs w:val="28"/>
          <w:highlight w:val="none"/>
          <w14:textFill>
            <w14:solidFill>
              <w14:schemeClr w14:val="tx1"/>
            </w14:solidFill>
          </w14:textFill>
        </w:rPr>
        <w:outlineLvl w:val="2"/>
      </w:pPr>
      <w:r>
        <w:rPr>
          <w:rFonts w:ascii="黑体" w:eastAsia="黑体"/>
          <w:color w:val="000000" w:themeColor="text1"/>
          <w:sz w:val="28"/>
          <w:szCs w:val="28"/>
          <w:highlight w:val="none"/>
          <w14:textFill>
            <w14:solidFill>
              <w14:schemeClr w14:val="tx1"/>
            </w14:solidFill>
          </w14:textFill>
        </w:rPr>
      </w:r>
      <w:r/>
    </w:p>
    <w:p>
      <w:pPr>
        <w:ind w:firstLine="480"/>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t xml:space="preserve">（二）（投标人）关于资格的声明函（格式）：</w:t>
      </w:r>
      <w:r/>
    </w:p>
    <w:p>
      <w:pPr>
        <w:spacing w:line="360" w:lineRule="auto"/>
        <w:rPr>
          <w:rFonts w:ascii="黑体" w:eastAsia="黑体"/>
          <w:bCs/>
          <w:color w:val="000000" w:themeColor="text1"/>
          <w:sz w:val="36"/>
          <w:highlight w:val="none"/>
          <w14:textFill>
            <w14:solidFill>
              <w14:schemeClr w14:val="tx1"/>
            </w14:solidFill>
          </w14:textFill>
        </w:rPr>
      </w:pPr>
      <w:r>
        <w:rPr>
          <w:rFonts w:ascii="黑体" w:eastAsia="黑体"/>
          <w:bCs/>
          <w:color w:val="000000" w:themeColor="text1"/>
          <w:sz w:val="36"/>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bookmarkStart w:id="6" w:name="报价方关于资格的声明函（格式）"/>
      <w:r/>
      <w:bookmarkEnd w:id="6"/>
      <w:r>
        <w:rPr>
          <w:rFonts w:hint="eastAsia" w:ascii="黑体" w:eastAsia="黑体"/>
          <w:bCs/>
          <w:color w:val="000000" w:themeColor="text1"/>
          <w:sz w:val="28"/>
          <w:szCs w:val="28"/>
          <w:highlight w:val="none"/>
          <w14:textFill>
            <w14:solidFill>
              <w14:schemeClr w14:val="tx1"/>
            </w14:solidFill>
          </w14:textFill>
        </w:rPr>
        <w:t xml:space="preserve">关于资格的声明函</w:t>
      </w:r>
      <w:r/>
    </w:p>
    <w:p>
      <w:pPr>
        <w:jc w:val="cente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采购项目编号：</w:t>
      </w:r>
      <w:r/>
    </w:p>
    <w:p>
      <w:pPr>
        <w:jc w:val="center"/>
        <w:spacing w:line="480" w:lineRule="auto"/>
        <w:tabs>
          <w:tab w:val="left" w:pos="6300" w:leader="none"/>
        </w:tabs>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日期：</w:t>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bCs/>
          <w:color w:val="000000" w:themeColor="text1"/>
          <w:sz w:val="24"/>
          <w:szCs w:val="24"/>
          <w:highlight w:val="none"/>
          <w14:textFill>
            <w14:solidFill>
              <w14:schemeClr w14:val="tx1"/>
            </w14:solidFill>
          </w14:textFill>
        </w:rPr>
        <w:t xml:space="preserve">：</w:t>
      </w:r>
      <w:r/>
    </w:p>
    <w:p>
      <w:pPr>
        <w:spacing w:line="480" w:lineRule="auto"/>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我公司（单位）参加本次项目（</w:t>
      </w:r>
      <w:r>
        <w:rPr>
          <w:rFonts w:hint="eastAsia" w:ascii="宋体" w:hAnsi="宋体"/>
          <w:bCs/>
          <w:color w:val="000000" w:themeColor="text1"/>
          <w:sz w:val="24"/>
          <w:szCs w:val="24"/>
          <w:highlight w:val="none"/>
          <w:u w:val="single"/>
          <w:lang w:eastAsia="zh-CN"/>
          <w14:textFill>
            <w14:solidFill>
              <w14:schemeClr w14:val="tx1"/>
            </w14:solidFill>
          </w14:textFill>
        </w:rPr>
        <w:t xml:space="preserve">JSZC-320213-JING-G2026-0016</w:t>
      </w:r>
      <w:r>
        <w:rPr>
          <w:rFonts w:hint="eastAsia" w:ascii="宋体" w:hAnsi="宋体"/>
          <w:bCs/>
          <w:color w:val="000000" w:themeColor="text1"/>
          <w:sz w:val="24"/>
          <w:szCs w:val="24"/>
          <w:highlight w:val="none"/>
          <w14:textFill>
            <w14:solidFill>
              <w14:schemeClr w14:val="tx1"/>
            </w14:solidFill>
          </w14:textFill>
        </w:rPr>
        <w:t xml:space="preserve">）政府采购活动前三年内，在经营活动中没有重大违法记录，我公司（单位）愿针对本次项目（</w:t>
      </w:r>
      <w:r>
        <w:rPr>
          <w:rFonts w:hint="eastAsia" w:ascii="宋体" w:hAnsi="宋体"/>
          <w:bCs/>
          <w:color w:val="000000" w:themeColor="text1"/>
          <w:sz w:val="24"/>
          <w:szCs w:val="24"/>
          <w:highlight w:val="none"/>
          <w:u w:val="single"/>
          <w:lang w:eastAsia="zh-CN"/>
          <w14:textFill>
            <w14:solidFill>
              <w14:schemeClr w14:val="tx1"/>
            </w14:solidFill>
          </w14:textFill>
        </w:rPr>
        <w:t xml:space="preserve">JSZC-320213-JING-G2026-0016</w:t>
      </w:r>
      <w:r>
        <w:rPr>
          <w:rFonts w:hint="eastAsia" w:ascii="宋体" w:hAnsi="宋体"/>
          <w:bCs/>
          <w:color w:val="000000" w:themeColor="text1"/>
          <w:sz w:val="24"/>
          <w:szCs w:val="24"/>
          <w:highlight w:val="none"/>
          <w14:textFill>
            <w14:solidFill>
              <w14:schemeClr w14:val="tx1"/>
            </w14:solidFill>
          </w14:textFill>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投标人（盖章）：</w:t>
      </w:r>
      <w:r/>
    </w:p>
    <w:p>
      <w:pPr>
        <w:spacing w:line="480" w:lineRule="auto"/>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w:t>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br w:type="page" w:clear="all"/>
      </w:r>
      <w:r/>
    </w:p>
    <w:p>
      <w:pPr>
        <w:ind w:firstLine="480"/>
        <w:rPr>
          <w:rFonts w:ascii="黑体" w:eastAsia="黑体"/>
          <w:color w:val="000000" w:themeColor="text1"/>
          <w:sz w:val="28"/>
          <w:szCs w:val="28"/>
          <w:highlight w:val="none"/>
          <w14:textFill>
            <w14:solidFill>
              <w14:schemeClr w14:val="tx1"/>
            </w14:solidFill>
          </w14:textFill>
        </w:rPr>
        <w:outlineLvl w:val="2"/>
      </w:pPr>
      <w:r>
        <w:rPr>
          <w:rFonts w:ascii="黑体" w:eastAsia="黑体"/>
          <w:color w:val="000000" w:themeColor="text1"/>
          <w:sz w:val="28"/>
          <w:szCs w:val="28"/>
          <w:highlight w:val="none"/>
          <w14:textFill>
            <w14:solidFill>
              <w14:schemeClr w14:val="tx1"/>
            </w14:solidFill>
          </w14:textFill>
        </w:rPr>
      </w:r>
      <w:r/>
    </w:p>
    <w:p>
      <w:pPr>
        <w:ind w:firstLine="480"/>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color w:val="000000" w:themeColor="text1"/>
          <w:sz w:val="24"/>
          <w:szCs w:val="24"/>
          <w:highlight w:val="none"/>
          <w14:textFill>
            <w14:solidFill>
              <w14:schemeClr w14:val="tx1"/>
            </w14:solidFill>
          </w14:textFill>
        </w:rPr>
      </w:r>
      <w:r/>
    </w:p>
    <w:p>
      <w:pPr>
        <w:ind w:firstLine="480"/>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t xml:space="preserve">（三）（投标人）法定代表人授权委托书（格式）：</w:t>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法定代表人授权委托书</w:t>
      </w:r>
      <w:r/>
    </w:p>
    <w:p>
      <w:pPr>
        <w:jc w:val="center"/>
        <w:spacing w:line="360" w:lineRule="auto"/>
        <w:rPr>
          <w:rFonts w:ascii="楷体_GB2312" w:eastAsia="楷体_GB2312"/>
          <w:bCs/>
          <w:color w:val="000000" w:themeColor="text1"/>
          <w:sz w:val="36"/>
          <w:highlight w:val="none"/>
          <w14:textFill>
            <w14:solidFill>
              <w14:schemeClr w14:val="tx1"/>
            </w14:solidFill>
          </w14:textFill>
        </w:rPr>
      </w:pPr>
      <w:r>
        <w:rPr>
          <w:rFonts w:ascii="楷体_GB2312" w:eastAsia="楷体_GB2312"/>
          <w:bCs/>
          <w:color w:val="000000" w:themeColor="text1"/>
          <w:sz w:val="36"/>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采购项目编号：</w:t>
      </w:r>
      <w:r/>
    </w:p>
    <w:p>
      <w:pPr>
        <w:spacing w:line="480" w:lineRule="auto"/>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日期：</w:t>
      </w:r>
      <w:r/>
    </w:p>
    <w:p>
      <w:pPr>
        <w:spacing w:line="6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6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系中华人民共和国合法公司（单位），特授权</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代表我公司（单位）全权办理针对本项目（</w:t>
      </w:r>
      <w:r>
        <w:rPr>
          <w:rFonts w:hint="eastAsia" w:ascii="宋体" w:hAnsi="宋体"/>
          <w:bCs/>
          <w:color w:val="000000" w:themeColor="text1"/>
          <w:sz w:val="24"/>
          <w:szCs w:val="24"/>
          <w:highlight w:val="none"/>
          <w:u w:val="single"/>
          <w:lang w:eastAsia="zh-CN"/>
          <w14:textFill>
            <w14:solidFill>
              <w14:schemeClr w14:val="tx1"/>
            </w14:solidFill>
          </w14:textFill>
        </w:rPr>
        <w:t xml:space="preserve">JSZC-320213-JING-G2026-0016</w:t>
      </w:r>
      <w:r>
        <w:rPr>
          <w:rFonts w:hint="eastAsia" w:ascii="宋体" w:hAnsi="宋体"/>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姓名：</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性别：</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电话：</w:t>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0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法定代表人（签字或盖章）：</w:t>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ascii="黑体" w:eastAsia="黑体"/>
          <w:color w:val="000000" w:themeColor="text1"/>
          <w:sz w:val="28"/>
          <w:szCs w:val="28"/>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br w:type="page" w:clear="all"/>
      </w:r>
      <w:r/>
    </w:p>
    <w:p>
      <w:pPr>
        <w:ind w:firstLine="480"/>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color w:val="000000" w:themeColor="text1"/>
          <w:sz w:val="24"/>
          <w:szCs w:val="24"/>
          <w:highlight w:val="none"/>
          <w14:textFill>
            <w14:solidFill>
              <w14:schemeClr w14:val="tx1"/>
            </w14:solidFill>
          </w14:textFill>
        </w:rPr>
      </w:r>
      <w:r/>
    </w:p>
    <w:p>
      <w:pPr>
        <w:ind w:firstLine="480"/>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color w:val="000000" w:themeColor="text1"/>
          <w:sz w:val="24"/>
          <w:szCs w:val="24"/>
          <w:highlight w:val="none"/>
          <w14:textFill>
            <w14:solidFill>
              <w14:schemeClr w14:val="tx1"/>
            </w14:solidFill>
          </w14:textFill>
        </w:rPr>
      </w:r>
      <w:r/>
    </w:p>
    <w:p>
      <w:pPr>
        <w:ind w:firstLine="480"/>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t xml:space="preserve">（四）（投标人）中小企业声明函（格式）：</w:t>
      </w:r>
      <w:r/>
    </w:p>
    <w:p>
      <w:pPr>
        <w:ind w:firstLine="243"/>
        <w:jc w:val="center"/>
        <w:rPr>
          <w:rFonts w:hint="eastAsia" w:ascii="宋体" w:hAnsi="宋体"/>
          <w:color w:val="000000" w:themeColor="text1"/>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中小企业声明函（货物）</w:t>
      </w:r>
      <w:r/>
    </w:p>
    <w:p>
      <w:pPr>
        <w:ind w:firstLine="434"/>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14:textFill>
            <w14:solidFill>
              <w14:schemeClr w14:val="tx1"/>
            </w14:solidFill>
          </w14:textFill>
        </w:rPr>
        <w:t xml:space="preserve">（单位名称） </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14:textFill>
            <w14:solidFill>
              <w14:schemeClr w14:val="tx1"/>
            </w14:solidFill>
          </w14:textFill>
        </w:rPr>
        <w:t xml:space="preserve">（项目名称）</w:t>
      </w:r>
      <w:r>
        <w:rPr>
          <w:rFonts w:hint="eastAsia" w:ascii="宋体" w:hAnsi="宋体"/>
          <w:bCs/>
          <w:color w:val="000000" w:themeColor="text1"/>
          <w:sz w:val="24"/>
          <w:highlight w:val="none"/>
          <w14:textFill>
            <w14:solidFill>
              <w14:schemeClr w14:val="tx1"/>
            </w14:solidFill>
          </w14:textFill>
        </w:rPr>
        <w:t xml:space="preserve">采购活动，</w:t>
      </w:r>
      <w:r>
        <w:rPr>
          <w:rFonts w:hint="eastAsia" w:ascii="宋体" w:hAnsi="宋体"/>
          <w:b/>
          <w:color w:val="000000" w:themeColor="text1"/>
          <w:sz w:val="24"/>
          <w:highlight w:val="none"/>
          <w14:textFill>
            <w14:solidFill>
              <w14:schemeClr w14:val="tx1"/>
            </w14:solidFill>
          </w14:textFill>
        </w:rPr>
        <w:t xml:space="preserve">提供的货物全部由符合政策要求的中小企业制造</w:t>
      </w:r>
      <w:r>
        <w:rPr>
          <w:rFonts w:hint="eastAsia" w:ascii="宋体" w:hAnsi="宋体"/>
          <w:bCs/>
          <w:color w:val="000000" w:themeColor="text1"/>
          <w:sz w:val="24"/>
          <w:highlight w:val="none"/>
          <w14:textFill>
            <w14:solidFill>
              <w14:schemeClr w14:val="tx1"/>
            </w14:solidFill>
          </w14:textFill>
        </w:rPr>
        <w:t xml:space="preserve">。相关企业（含联合体中的中小企业、签订分包意向协议的中小企业）的具体情况如下：</w:t>
      </w:r>
      <w:r/>
    </w:p>
    <w:p>
      <w:pPr>
        <w:numPr>
          <w:ilvl w:val="3"/>
          <w:numId w:val="15"/>
        </w:numPr>
        <w:ind w:left="0" w:firstLine="709"/>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（标的名称）</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bCs/>
          <w:color w:val="000000" w:themeColor="text1"/>
          <w:sz w:val="24"/>
          <w:highlight w:val="none"/>
          <w:u w:val="single"/>
          <w14:textFill>
            <w14:solidFill>
              <w14:schemeClr w14:val="tx1"/>
            </w14:solidFill>
          </w14:textFill>
        </w:rPr>
        <w:t xml:space="preserve">（采购文件中明确的所属行业）行业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人，营业收入为</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万元，资产总额为</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万元，属于</w:t>
      </w:r>
      <w:r>
        <w:rPr>
          <w:rFonts w:hint="eastAsia" w:ascii="宋体" w:hAnsi="宋体"/>
          <w:bCs/>
          <w:color w:val="000000" w:themeColor="text1"/>
          <w:sz w:val="24"/>
          <w:highlight w:val="none"/>
          <w:u w:val="single"/>
          <w14:textFill>
            <w14:solidFill>
              <w14:schemeClr w14:val="tx1"/>
            </w14:solidFill>
          </w14:textFill>
        </w:rPr>
        <w:t xml:space="preserve">（中型企业、小型企业、微型企业）</w:t>
      </w:r>
      <w:r>
        <w:rPr>
          <w:rFonts w:hint="eastAsia" w:ascii="宋体" w:hAnsi="宋体"/>
          <w:bCs/>
          <w:color w:val="000000" w:themeColor="text1"/>
          <w:sz w:val="24"/>
          <w:highlight w:val="none"/>
          <w14:textFill>
            <w14:solidFill>
              <w14:schemeClr w14:val="tx1"/>
            </w14:solidFill>
          </w14:textFill>
        </w:rPr>
        <w:t xml:space="preserve">；</w:t>
      </w:r>
      <w:r/>
    </w:p>
    <w:p>
      <w:pPr>
        <w:numPr>
          <w:ilvl w:val="3"/>
          <w:numId w:val="15"/>
        </w:numPr>
        <w:ind w:left="0" w:firstLine="709"/>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（标的名称）</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bCs/>
          <w:color w:val="000000" w:themeColor="text1"/>
          <w:sz w:val="24"/>
          <w:highlight w:val="none"/>
          <w:u w:val="single"/>
          <w14:textFill>
            <w14:solidFill>
              <w14:schemeClr w14:val="tx1"/>
            </w14:solidFill>
          </w14:textFill>
        </w:rPr>
        <w:t xml:space="preserve">（采购文件中明确的所属行业）行业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人，营业收入为</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万元，资产总额为</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万元，属于</w:t>
      </w:r>
      <w:r>
        <w:rPr>
          <w:rFonts w:hint="eastAsia" w:ascii="宋体" w:hAnsi="宋体"/>
          <w:bCs/>
          <w:color w:val="000000" w:themeColor="text1"/>
          <w:sz w:val="24"/>
          <w:highlight w:val="none"/>
          <w:u w:val="single"/>
          <w14:textFill>
            <w14:solidFill>
              <w14:schemeClr w14:val="tx1"/>
            </w14:solidFill>
          </w14:textFill>
        </w:rPr>
        <w:t xml:space="preserve">（中型企业、小型企业、微型企业）</w:t>
      </w:r>
      <w:r>
        <w:rPr>
          <w:rFonts w:hint="eastAsia" w:ascii="宋体" w:hAnsi="宋体"/>
          <w:bCs/>
          <w:color w:val="000000" w:themeColor="text1"/>
          <w:sz w:val="24"/>
          <w:highlight w:val="none"/>
          <w14:textFill>
            <w14:solidFill>
              <w14:schemeClr w14:val="tx1"/>
            </w14:solidFill>
          </w14:textFill>
        </w:rPr>
        <w:t xml:space="preserve">；</w:t>
      </w:r>
      <w:r/>
    </w:p>
    <w:p>
      <w:pPr>
        <w:ind w:firstLine="567"/>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p>
    <w:p>
      <w:pPr>
        <w:ind w:firstLine="567"/>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67"/>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194"/>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right="960" w:firstLine="194"/>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企业名称（盖章）：</w:t>
      </w:r>
      <w:r/>
    </w:p>
    <w:p>
      <w:pPr>
        <w:ind w:firstLine="194"/>
        <w:jc w:val="righ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right="960" w:firstLine="52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w:t>
      </w:r>
      <w:r>
        <w:rPr>
          <w:color w:val="000000" w:themeColor="text1"/>
          <w:highlight w:val="none"/>
          <w14:textFill>
            <w14:solidFill>
              <w14:schemeClr w14:val="tx1"/>
            </w14:solidFill>
          </w14:textFill>
        </w:rPr>
        <w:t xml:space="preserve">从业人员、营业收入、资产总额填报上一年度数据，无上一年度数据的新成立企业可不填报。</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2.中标人的《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jc w:val="left"/>
        <w:rPr>
          <w:rFonts w:hint="eastAsia" w:ascii="黑体" w:hAnsi="宋体" w:eastAsia="黑体"/>
          <w:bCs/>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3.投标时本表附在《明细报价表》之后（如有）。</w:t>
      </w:r>
      <w:r>
        <w:rPr>
          <w:rFonts w:ascii="黑体" w:hAnsi="宋体" w:eastAsia="黑体"/>
          <w:bCs/>
          <w:color w:val="000000" w:themeColor="text1"/>
          <w:sz w:val="24"/>
          <w:szCs w:val="24"/>
          <w:highlight w:val="none"/>
          <w14:textFill>
            <w14:solidFill>
              <w14:schemeClr w14:val="tx1"/>
            </w14:solidFill>
          </w14:textFill>
        </w:rPr>
        <w:br w:type="page" w:clear="all"/>
      </w:r>
      <w:r/>
    </w:p>
    <w:p>
      <w:pPr>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color w:val="000000" w:themeColor="text1"/>
          <w:sz w:val="24"/>
          <w:szCs w:val="24"/>
          <w:highlight w:val="none"/>
          <w14:textFill>
            <w14:solidFill>
              <w14:schemeClr w14:val="tx1"/>
            </w14:solidFill>
          </w14:textFill>
        </w:rPr>
      </w:r>
      <w:r/>
    </w:p>
    <w:p>
      <w:pPr>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color w:val="000000" w:themeColor="text1"/>
          <w:sz w:val="24"/>
          <w:szCs w:val="24"/>
          <w:highlight w:val="none"/>
          <w14:textFill>
            <w14:solidFill>
              <w14:schemeClr w14:val="tx1"/>
            </w14:solidFill>
          </w14:textFill>
        </w:rPr>
      </w:r>
      <w:r/>
    </w:p>
    <w:p>
      <w:pPr>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t xml:space="preserve">（五）（投标人）残疾人福利性单位声明函（格式）：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pStyle w:val="1064"/>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color w:val="000000" w:themeColor="text1"/>
          <w:sz w:val="24"/>
          <w:szCs w:val="24"/>
          <w:highlight w:val="none"/>
          <w14:textFill>
            <w14:solidFill>
              <w14:schemeClr w14:val="tx1"/>
            </w14:solidFill>
          </w14:textFill>
        </w:rPr>
      </w:r>
      <w:r/>
    </w:p>
    <w:p>
      <w:pPr>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br w:type="page" w:clear="all"/>
      </w:r>
      <w:r/>
    </w:p>
    <w:p>
      <w:pPr>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color w:val="000000" w:themeColor="text1"/>
          <w:sz w:val="24"/>
          <w:szCs w:val="24"/>
          <w:highlight w:val="none"/>
          <w14:textFill>
            <w14:solidFill>
              <w14:schemeClr w14:val="tx1"/>
            </w14:solidFill>
          </w14:textFill>
        </w:rPr>
      </w:r>
      <w:r/>
    </w:p>
    <w:p>
      <w:pPr>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color w:val="000000" w:themeColor="text1"/>
          <w:sz w:val="24"/>
          <w:szCs w:val="24"/>
          <w:highlight w:val="none"/>
          <w14:textFill>
            <w14:solidFill>
              <w14:schemeClr w14:val="tx1"/>
            </w14:solidFill>
          </w14:textFill>
        </w:rPr>
      </w:r>
      <w:r/>
    </w:p>
    <w:p>
      <w:pPr>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t xml:space="preserve">（六）承诺书（格式）：</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b/>
          <w:color w:val="000000" w:themeColor="text1"/>
          <w:sz w:val="28"/>
          <w:szCs w:val="28"/>
          <w:highlight w:val="none"/>
          <w14:textFill>
            <w14:solidFill>
              <w14:schemeClr w14:val="tx1"/>
            </w14:solidFill>
          </w14:textFill>
        </w:rPr>
        <w:outlineLvl w:val="3"/>
      </w:pPr>
      <w:r>
        <w:rPr>
          <w:rFonts w:hint="eastAsia"/>
          <w:b/>
          <w:color w:val="000000" w:themeColor="text1"/>
          <w:sz w:val="28"/>
          <w:szCs w:val="28"/>
          <w:highlight w:val="none"/>
          <w14:textFill>
            <w14:solidFill>
              <w14:schemeClr w14:val="tx1"/>
            </w14:solidFill>
          </w14:textFill>
        </w:rPr>
        <w:t xml:space="preserve">承诺书一</w:t>
      </w:r>
      <w:r/>
    </w:p>
    <w:p>
      <w:pPr>
        <w:jc w:val="center"/>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r>
      <w:r/>
    </w:p>
    <w:p>
      <w:pPr>
        <w:spacing w:line="48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（投标人名称）在此承诺：</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我公司</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单位</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愿针对此次</w:t>
      </w:r>
      <w:r>
        <w:rPr>
          <w:rFonts w:hint="eastAsia" w:ascii="宋体" w:hAnsi="宋体"/>
          <w:color w:val="000000" w:themeColor="text1"/>
          <w:sz w:val="24"/>
          <w:highlight w:val="none"/>
          <w:u w:val="single"/>
          <w:lang w:eastAsia="zh-CN"/>
          <w14:textFill>
            <w14:solidFill>
              <w14:schemeClr w14:val="tx1"/>
            </w14:solidFill>
          </w14:textFill>
        </w:rPr>
        <w:t xml:space="preserve">无锡市梁溪区中储地块西侧规划学校家具采购项目</w:t>
      </w:r>
      <w:r>
        <w:rPr>
          <w:rFonts w:hint="eastAsia" w:ascii="宋体" w:hAnsi="宋体"/>
          <w:color w:val="000000" w:themeColor="text1"/>
          <w:sz w:val="24"/>
          <w:highlight w:val="none"/>
          <w14:textFill>
            <w14:solidFill>
              <w14:schemeClr w14:val="tx1"/>
            </w14:solidFill>
          </w14:textFill>
        </w:rPr>
        <w:t xml:space="preserve">（项目名称）</w:t>
      </w:r>
      <w:r>
        <w:rPr>
          <w:rFonts w:ascii="宋体" w:hAnsi="宋体"/>
          <w:color w:val="000000" w:themeColor="text1"/>
          <w:sz w:val="24"/>
          <w:highlight w:val="none"/>
          <w14:textFill>
            <w14:solidFill>
              <w14:schemeClr w14:val="tx1"/>
            </w14:solidFill>
          </w14:textFill>
        </w:rPr>
        <w:t xml:space="preserve">进行投标。</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我公司符合《中华人民共和国政府采购法》第二十二条的规定，在此郑重承诺具备以下条件：</w:t>
      </w:r>
      <w:r/>
    </w:p>
    <w:p>
      <w:pPr>
        <w:ind w:left="359"/>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一</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具有独立承担民事责任的能力；</w:t>
      </w:r>
      <w:r/>
    </w:p>
    <w:p>
      <w:pPr>
        <w:ind w:left="359"/>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二</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具有良好的商业信誉和健全的财务会计制度；</w:t>
      </w:r>
      <w:r/>
    </w:p>
    <w:p>
      <w:pPr>
        <w:ind w:left="359"/>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三</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具有履行合同所必需的设备和专业技术能力；</w:t>
      </w:r>
      <w:r/>
    </w:p>
    <w:p>
      <w:pPr>
        <w:ind w:left="359"/>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四</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有依法缴纳税收和社会保障资金的良好记录；</w:t>
      </w:r>
      <w:r/>
    </w:p>
    <w:p>
      <w:pPr>
        <w:ind w:left="359"/>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五</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近三年内，在经营活动中没有重大违法记录；</w:t>
      </w:r>
      <w:r/>
    </w:p>
    <w:p>
      <w:pPr>
        <w:ind w:left="359"/>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六</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投标文件中所有关于投标资格的文件、证明、陈述均是真实的、准确的。</w:t>
      </w:r>
      <w:r/>
    </w:p>
    <w:p>
      <w:pPr>
        <w:ind w:left="359"/>
        <w:spacing w:line="44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若有违背，我公司</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单位</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愿意承担由此而产生的一切后果</w:t>
      </w:r>
      <w:r>
        <w:rPr>
          <w:rFonts w:hint="eastAsia" w:ascii="宋体" w:hAnsi="宋体"/>
          <w:color w:val="000000" w:themeColor="text1"/>
          <w:sz w:val="24"/>
          <w:highlight w:val="none"/>
          <w14:textFill>
            <w14:solidFill>
              <w14:schemeClr w14:val="tx1"/>
            </w14:solidFill>
          </w14:textFill>
        </w:rPr>
        <w:t xml:space="preserve">。</w:t>
      </w:r>
      <w:r/>
    </w:p>
    <w:p>
      <w:pPr>
        <w:spacing w:line="48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5400"/>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3720"/>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投标人（盖章）：</w:t>
      </w:r>
      <w:r/>
    </w:p>
    <w:p>
      <w:pPr>
        <w:ind w:firstLine="960"/>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法定代表人或法定代表人授权代表签字或盖章：</w:t>
      </w:r>
      <w:r/>
    </w:p>
    <w:p>
      <w:pPr>
        <w:jc w:val="center"/>
        <w:rPr>
          <w:rFonts w:hint="eastAsia" w:ascii="宋体" w:hAnsi="宋体"/>
          <w:color w:val="000000" w:themeColor="text1"/>
          <w:sz w:val="24"/>
          <w:szCs w:val="24"/>
          <w:highlight w:val="none"/>
          <w14:textFill>
            <w14:solidFill>
              <w14:schemeClr w14:val="tx1"/>
            </w14:solidFill>
          </w14:textFill>
        </w:rPr>
        <w:outlineLvl w:val="3"/>
      </w:pPr>
      <w:r>
        <w:rPr>
          <w:rFonts w:ascii="宋体" w:hAnsi="宋体"/>
          <w:bCs/>
          <w:color w:val="000000" w:themeColor="text1"/>
          <w:sz w:val="24"/>
          <w:highlight w:val="none"/>
          <w14:textFill>
            <w14:solidFill>
              <w14:schemeClr w14:val="tx1"/>
            </w14:solidFill>
          </w14:textFill>
        </w:rPr>
        <w:br w:type="page" w:clear="all"/>
      </w:r>
      <w:r/>
    </w:p>
    <w:p>
      <w:pPr>
        <w:jc w:val="center"/>
        <w:rPr>
          <w:rFonts w:hint="eastAsia" w:ascii="宋体" w:hAnsi="宋体"/>
          <w:b/>
          <w:bCs/>
          <w:color w:val="000000" w:themeColor="text1"/>
          <w:sz w:val="32"/>
          <w:szCs w:val="32"/>
          <w:highlight w:val="none"/>
          <w14:textFill>
            <w14:solidFill>
              <w14:schemeClr w14:val="tx1"/>
            </w14:solidFill>
          </w14:textFill>
        </w:rPr>
        <w:outlineLvl w:val="3"/>
      </w:pPr>
      <w:r>
        <w:rPr>
          <w:rFonts w:hint="eastAsia" w:ascii="宋体" w:hAnsi="宋体"/>
          <w:b/>
          <w:bCs/>
          <w:color w:val="000000" w:themeColor="text1"/>
          <w:sz w:val="32"/>
          <w:szCs w:val="32"/>
          <w:highlight w:val="none"/>
          <w14:textFill>
            <w14:solidFill>
              <w14:schemeClr w14:val="tx1"/>
            </w14:solidFill>
          </w14:textFill>
        </w:rPr>
      </w:r>
      <w:r/>
    </w:p>
    <w:p>
      <w:pPr>
        <w:jc w:val="center"/>
        <w:rPr>
          <w:b/>
          <w:bCs/>
          <w:color w:val="000000" w:themeColor="text1"/>
          <w:sz w:val="28"/>
          <w:szCs w:val="28"/>
          <w:highlight w:val="none"/>
          <w14:textFill>
            <w14:solidFill>
              <w14:schemeClr w14:val="tx1"/>
            </w14:solidFill>
          </w14:textFill>
        </w:rPr>
        <w:outlineLvl w:val="3"/>
      </w:pPr>
      <w:r>
        <w:rPr>
          <w:b/>
          <w:bCs/>
          <w:color w:val="000000" w:themeColor="text1"/>
          <w:sz w:val="28"/>
          <w:szCs w:val="28"/>
          <w:highlight w:val="none"/>
          <w14:textFill>
            <w14:solidFill>
              <w14:schemeClr w14:val="tx1"/>
            </w14:solidFill>
          </w14:textFill>
        </w:rPr>
      </w:r>
      <w:r/>
    </w:p>
    <w:p>
      <w:pPr>
        <w:jc w:val="center"/>
        <w:rPr>
          <w:b/>
          <w:bCs/>
          <w:color w:val="000000" w:themeColor="text1"/>
          <w:sz w:val="28"/>
          <w:szCs w:val="28"/>
          <w:highlight w:val="none"/>
          <w14:textFill>
            <w14:solidFill>
              <w14:schemeClr w14:val="tx1"/>
            </w14:solidFill>
          </w14:textFill>
        </w:rPr>
        <w:outlineLvl w:val="3"/>
      </w:pPr>
      <w:r>
        <w:rPr>
          <w:rFonts w:hint="eastAsia"/>
          <w:b/>
          <w:color w:val="000000" w:themeColor="text1"/>
          <w:sz w:val="28"/>
          <w:szCs w:val="28"/>
          <w:highlight w:val="none"/>
          <w14:textFill>
            <w14:solidFill>
              <w14:schemeClr w14:val="tx1"/>
            </w14:solidFill>
          </w14:textFill>
        </w:rPr>
        <w:t xml:space="preserve">承诺书二</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before="240" w:line="360" w:lineRule="auto"/>
        <w:rPr>
          <w:rFonts w:hint="eastAsia" w:ascii="宋体" w:hAnsi="宋体"/>
          <w:b/>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致：</w:t>
      </w:r>
      <w:r>
        <w:rPr>
          <w:rFonts w:hint="eastAsia" w:ascii="宋体" w:hAnsi="宋体"/>
          <w:b/>
          <w:color w:val="000000" w:themeColor="text1"/>
          <w:sz w:val="24"/>
          <w:highlight w:val="none"/>
          <w:lang w:eastAsia="zh-CN"/>
          <w14:textFill>
            <w14:solidFill>
              <w14:schemeClr w14:val="tx1"/>
            </w14:solidFill>
          </w14:textFill>
        </w:rPr>
        <w:t xml:space="preserve">无锡市梁溪区教育局（本级）</w:t>
      </w:r>
      <w:r/>
    </w:p>
    <w:p>
      <w:pPr>
        <w:ind w:firstLine="480"/>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我公司自愿参加贵单位（公司）项目的投标，并接受对我公司的资格审查，我公司承诺：本公</w:t>
      </w:r>
      <w:r>
        <w:rPr>
          <w:rFonts w:hint="eastAsia" w:ascii="宋体" w:hAnsi="宋体"/>
          <w:color w:val="000000" w:themeColor="text1"/>
          <w:sz w:val="24"/>
          <w:highlight w:val="none"/>
          <w:lang w:eastAsia="zh-CN"/>
          <w14:textFill>
            <w14:solidFill>
              <w14:schemeClr w14:val="tx1"/>
            </w14:solidFill>
          </w14:textFill>
        </w:rPr>
        <w:t xml:space="preserve">司在</w:t>
      </w:r>
      <w:r>
        <w:rPr>
          <w:rFonts w:hint="eastAsia" w:ascii="宋体" w:hAnsi="宋体"/>
          <w:color w:val="000000" w:themeColor="text1"/>
          <w:sz w:val="24"/>
          <w:highlight w:val="none"/>
          <w14:textFill>
            <w14:solidFill>
              <w14:schemeClr w14:val="tx1"/>
            </w14:solidFill>
          </w14:textFill>
        </w:rPr>
        <w:t xml:space="preserve">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right="480" w:firstLine="5640"/>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投标人：（盖章）</w:t>
      </w:r>
      <w:r/>
    </w:p>
    <w:p>
      <w:pPr>
        <w:ind w:right="480" w:firstLine="5640"/>
        <w:spacing w:before="240" w:line="360" w:lineRule="auto"/>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法定代表人签名或盖章：          </w:t>
      </w:r>
      <w:r/>
    </w:p>
    <w:p>
      <w:pPr>
        <w:ind w:right="480" w:firstLine="5760"/>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年    月    日</w:t>
      </w:r>
      <w:r/>
    </w:p>
    <w:p>
      <w:pPr>
        <w:ind w:firstLine="480"/>
        <w:jc w:val="right"/>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right"/>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right"/>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right"/>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right"/>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1064"/>
        <w:ind w:firstLine="480"/>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1064"/>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b/>
          <w:bCs/>
          <w:color w:val="000000" w:themeColor="text1"/>
          <w:sz w:val="28"/>
          <w:szCs w:val="28"/>
          <w:highlight w:val="none"/>
          <w14:textFill>
            <w14:solidFill>
              <w14:schemeClr w14:val="tx1"/>
            </w14:solidFill>
          </w14:textFill>
        </w:rPr>
        <w:outlineLvl w:val="3"/>
      </w:pPr>
      <w:r>
        <w:rPr>
          <w:b/>
          <w:bCs/>
          <w:color w:val="000000" w:themeColor="text1"/>
          <w:sz w:val="28"/>
          <w:szCs w:val="28"/>
          <w:highlight w:val="none"/>
          <w14:textFill>
            <w14:solidFill>
              <w14:schemeClr w14:val="tx1"/>
            </w14:solidFill>
          </w14:textFill>
        </w:rPr>
      </w:r>
      <w:r/>
    </w:p>
    <w:p>
      <w:pPr>
        <w:jc w:val="center"/>
        <w:rPr>
          <w:b/>
          <w:bCs/>
          <w:color w:val="000000" w:themeColor="text1"/>
          <w:sz w:val="28"/>
          <w:szCs w:val="28"/>
          <w:highlight w:val="none"/>
          <w14:textFill>
            <w14:solidFill>
              <w14:schemeClr w14:val="tx1"/>
            </w14:solidFill>
          </w14:textFill>
        </w:rPr>
        <w:outlineLvl w:val="3"/>
      </w:pPr>
      <w:r>
        <w:rPr>
          <w:b/>
          <w:bCs/>
          <w:color w:val="000000" w:themeColor="text1"/>
          <w:sz w:val="28"/>
          <w:szCs w:val="28"/>
          <w:highlight w:val="none"/>
          <w14:textFill>
            <w14:solidFill>
              <w14:schemeClr w14:val="tx1"/>
            </w14:solidFill>
          </w14:textFill>
        </w:rPr>
      </w:r>
      <w:r/>
    </w:p>
    <w:p>
      <w:pPr>
        <w:jc w:val="center"/>
        <w:rPr>
          <w:b/>
          <w:bCs/>
          <w:color w:val="000000" w:themeColor="text1"/>
          <w:sz w:val="28"/>
          <w:szCs w:val="28"/>
          <w:highlight w:val="none"/>
          <w14:textFill>
            <w14:solidFill>
              <w14:schemeClr w14:val="tx1"/>
            </w14:solidFill>
          </w14:textFill>
        </w:rPr>
        <w:outlineLvl w:val="3"/>
      </w:pPr>
      <w:r>
        <w:rPr>
          <w:rFonts w:hint="eastAsia"/>
          <w:b/>
          <w:color w:val="000000" w:themeColor="text1"/>
          <w:sz w:val="28"/>
          <w:szCs w:val="28"/>
          <w:highlight w:val="none"/>
          <w14:textFill>
            <w14:solidFill>
              <w14:schemeClr w14:val="tx1"/>
            </w14:solidFill>
          </w14:textFill>
        </w:rPr>
        <w:t xml:space="preserve">承诺书三（廉洁承诺书格式）</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为了积极配合贵单位的招标工作，有效遏制不公平竞争和违规违纪问题的发生，确保招标工作的公平、公正、公开，我们保证认真贯彻《</w:t>
      </w:r>
      <w:r>
        <w:rPr>
          <w:rFonts w:hint="eastAsia" w:ascii="宋体" w:hAnsi="宋体"/>
          <w:color w:val="000000" w:themeColor="text1"/>
          <w:sz w:val="24"/>
          <w:highlight w:val="none"/>
          <w:lang w:eastAsia="zh-CN"/>
          <w14:textFill>
            <w14:solidFill>
              <w14:schemeClr w14:val="tx1"/>
            </w14:solidFill>
          </w14:textFill>
        </w:rPr>
        <w:t xml:space="preserve">中华人民共和国政府采购</w:t>
      </w:r>
      <w:r>
        <w:rPr>
          <w:rFonts w:hint="eastAsia" w:ascii="宋体" w:hAnsi="宋体"/>
          <w:color w:val="000000" w:themeColor="text1"/>
          <w:sz w:val="24"/>
          <w:highlight w:val="none"/>
          <w14:textFill>
            <w14:solidFill>
              <w14:schemeClr w14:val="tx1"/>
            </w14:solidFill>
          </w14:textFill>
        </w:rPr>
        <w:t xml:space="preserve">法》等相关规定以及相关廉洁要求，特向贵局承诺如下事项：</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自觉遵守国家法律法规及有关廉政建设制度。</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主动了解贵单位招投标纪律，积极配合贵局执行招投标廉政建设的有关规定。</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不使用不正当手段妨碍、排挤其他投标人或串通投标。</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按照招标文件规定的方式进行投标，不隐瞒本单位投标资质的真实情况，投标资质符合规定。</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不向设计招标的单位及个人购置或提供通讯工具、交通工具和高档办公用品等。</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不向涉及招标的单位及个人的配偶、子女、亲属分包此次招标项目。</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不向涉及招标的单位及个人支付好处费、介绍费。</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一旦发现相关人员在招标过程中有索要财物等不廉洁行为，坚决予以抵制，并及时向贵局纪检部门举报。</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我们若违反上述承诺</w:t>
      </w:r>
      <w:r>
        <w:rPr>
          <w:rFonts w:hint="eastAsia" w:ascii="宋体" w:hAnsi="宋体"/>
          <w:color w:val="000000" w:themeColor="text1"/>
          <w:sz w:val="24"/>
          <w:highlight w:val="none"/>
          <w:lang w:eastAsia="zh-CN"/>
          <w14:textFill>
            <w14:solidFill>
              <w14:schemeClr w14:val="tx1"/>
            </w14:solidFill>
          </w14:textFill>
        </w:rPr>
        <w:t xml:space="preserve">，自</w:t>
      </w:r>
      <w:r>
        <w:rPr>
          <w:rFonts w:hint="eastAsia" w:ascii="宋体" w:hAnsi="宋体"/>
          <w:color w:val="000000" w:themeColor="text1"/>
          <w:sz w:val="24"/>
          <w:highlight w:val="none"/>
          <w14:textFill>
            <w14:solidFill>
              <w14:schemeClr w14:val="tx1"/>
            </w14:solidFill>
          </w14:textFill>
        </w:rPr>
        <w:t xml:space="preserve">愿</w:t>
      </w:r>
      <w:r>
        <w:rPr>
          <w:rFonts w:hint="eastAsia" w:ascii="宋体" w:hAnsi="宋体"/>
          <w:color w:val="000000" w:themeColor="text1"/>
          <w:sz w:val="24"/>
          <w:highlight w:val="none"/>
          <w:lang w:eastAsia="zh-CN"/>
          <w14:textFill>
            <w14:solidFill>
              <w14:schemeClr w14:val="tx1"/>
            </w14:solidFill>
          </w14:textFill>
        </w:rPr>
        <w:t xml:space="preserve">接受</w:t>
      </w:r>
      <w:r>
        <w:rPr>
          <w:rFonts w:hint="eastAsia" w:ascii="宋体" w:hAnsi="宋体"/>
          <w:color w:val="000000" w:themeColor="text1"/>
          <w:sz w:val="24"/>
          <w:highlight w:val="none"/>
          <w14:textFill>
            <w14:solidFill>
              <w14:schemeClr w14:val="tx1"/>
            </w14:solidFill>
          </w14:textFill>
        </w:rPr>
        <w:t xml:space="preserve">取消投标资格及其他任何形式的处理。</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投标人（公章）：             </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法定代表人或授权代理人：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签字或盖章</w:t>
      </w:r>
      <w:r>
        <w:rPr>
          <w:rFonts w:ascii="宋体" w:hAnsi="宋体"/>
          <w:color w:val="000000" w:themeColor="text1"/>
          <w:sz w:val="24"/>
          <w:highlight w:val="none"/>
          <w14:textFill>
            <w14:solidFill>
              <w14:schemeClr w14:val="tx1"/>
            </w14:solidFill>
          </w14:textFill>
        </w:rPr>
        <w:t xml:space="preserve">）</w:t>
      </w:r>
      <w:r/>
    </w:p>
    <w:p>
      <w:pPr>
        <w:spacing w:line="48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480"/>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年    月     日</w:t>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pStyle w:val="1064"/>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pStyle w:val="1064"/>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pStyle w:val="1064"/>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color w:val="000000" w:themeColor="text1"/>
          <w:sz w:val="24"/>
          <w:szCs w:val="24"/>
          <w:highlight w:val="none"/>
          <w14:textFill>
            <w14:solidFill>
              <w14:schemeClr w14:val="tx1"/>
            </w14:solidFill>
          </w14:textFill>
        </w:rPr>
      </w:r>
      <w:r/>
    </w:p>
    <w:p>
      <w:pPr>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t xml:space="preserve">（七）售后服务承诺：</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售后服务承诺</w:t>
      </w:r>
      <w:r/>
    </w:p>
    <w:p>
      <w:pPr>
        <w:jc w:val="center"/>
        <w:spacing w:line="400" w:lineRule="exact"/>
        <w:rPr>
          <w:color w:val="000000" w:themeColor="text1"/>
          <w:sz w:val="24"/>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 xml:space="preserve"> </w:t>
      </w:r>
      <w:r/>
    </w:p>
    <w:p>
      <w:pPr>
        <w:jc w:val="center"/>
        <w:rPr>
          <w:color w:val="000000" w:themeColor="text1"/>
          <w:sz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（由投标人根据采购文件要求自行编制）</w:t>
      </w:r>
      <w:r/>
    </w:p>
    <w:p>
      <w:pPr>
        <w:ind w:firstLine="960"/>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firstLine="960"/>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firstLine="960"/>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投标人名称（盖章）　　　　　　　　　　　　　　　</w:t>
      </w:r>
      <w:r/>
    </w:p>
    <w:p>
      <w:pPr>
        <w:ind w:firstLine="96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法定代表人或法定代表人授权代表签字或盖章：</w:t>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pStyle w:val="1064"/>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pStyle w:val="1064"/>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pStyle w:val="1064"/>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pStyle w:val="1064"/>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pStyle w:val="1064"/>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pStyle w:val="1064"/>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pStyle w:val="1064"/>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jc w:val="left"/>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jc w:val="left"/>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jc w:val="left"/>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jc w:val="left"/>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jc w:val="left"/>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jc w:val="left"/>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color w:val="000000" w:themeColor="text1"/>
          <w:sz w:val="24"/>
          <w:szCs w:val="24"/>
          <w:highlight w:val="none"/>
          <w14:textFill>
            <w14:solidFill>
              <w14:schemeClr w14:val="tx1"/>
            </w14:solidFill>
          </w14:textFill>
        </w:rPr>
      </w:r>
      <w:r/>
    </w:p>
    <w:p>
      <w:pPr>
        <w:jc w:val="left"/>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color w:val="000000" w:themeColor="text1"/>
          <w:sz w:val="24"/>
          <w:szCs w:val="24"/>
          <w:highlight w:val="none"/>
          <w14:textFill>
            <w14:solidFill>
              <w14:schemeClr w14:val="tx1"/>
            </w14:solidFill>
          </w14:textFill>
        </w:rPr>
      </w:r>
      <w:r/>
    </w:p>
    <w:p>
      <w:pPr>
        <w:jc w:val="left"/>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t xml:space="preserve">（八）开标一览表（格式）：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开标一览表</w:t>
      </w:r>
      <w:r>
        <w:rPr>
          <w:rFonts w:ascii="黑体" w:eastAsia="黑体"/>
          <w:bCs/>
          <w:color w:val="000000" w:themeColor="text1"/>
          <w:sz w:val="28"/>
          <w:szCs w:val="28"/>
          <w:highlight w:val="none"/>
          <w14:textFill>
            <w14:solidFill>
              <w14:schemeClr w14:val="tx1"/>
            </w14:solidFill>
          </w14:textFill>
        </w:rPr>
        <w:t xml:space="preserve"> </w:t>
      </w:r>
      <w:r/>
    </w:p>
    <w:p>
      <w:pPr>
        <w:ind w:firstLine="720"/>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rPr>
          <w:rFonts w:ascii="黑体" w:eastAsia="黑体"/>
          <w:bCs/>
          <w:color w:val="000000" w:themeColor="text1"/>
          <w:sz w:val="24"/>
          <w:szCs w:val="24"/>
          <w:highlight w:val="none"/>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项目编号：</w:t>
      </w:r>
      <w:r>
        <w:rPr>
          <w:rFonts w:ascii="黑体" w:eastAsia="黑体"/>
          <w:bCs/>
          <w:color w:val="000000" w:themeColor="text1"/>
          <w:sz w:val="24"/>
          <w:szCs w:val="24"/>
          <w:highlight w:val="none"/>
          <w14:textFill>
            <w14:solidFill>
              <w14:schemeClr w14:val="tx1"/>
            </w14:solidFill>
          </w14:textFill>
        </w:rPr>
        <w:t xml:space="preserve"> </w:t>
      </w:r>
      <w:r/>
    </w:p>
    <w:p>
      <w:pP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789"/>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993"/>
        </w:trPr>
        <w:tc>
          <w:tcPr>
            <w:tcW w:w="2338" w:type="dxa"/>
            <w:vAlign w:val="center"/>
            <w:textDirection w:val="lrTb"/>
            <w:noWrap w:val="false"/>
          </w:tcPr>
          <w:p>
            <w:pPr>
              <w:pStyle w:val="1021"/>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项目总报价</w:t>
            </w:r>
            <w:r/>
          </w:p>
          <w:p>
            <w:pPr>
              <w:pStyle w:val="1021"/>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（人民币）</w:t>
            </w:r>
            <w:r/>
          </w:p>
        </w:tc>
        <w:tc>
          <w:tcPr>
            <w:tcW w:w="6349" w:type="dxa"/>
            <w:vAlign w:val="center"/>
            <w:textDirection w:val="lrTb"/>
            <w:noWrap w:val="false"/>
          </w:tcPr>
          <w:p>
            <w:pPr>
              <w:pStyle w:val="1021"/>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大写：</w:t>
            </w:r>
            <w:r/>
          </w:p>
          <w:p>
            <w:pPr>
              <w:pStyle w:val="1021"/>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小写：                    </w:t>
            </w:r>
            <w:r/>
          </w:p>
        </w:tc>
      </w:tr>
      <w:tr>
        <w:trPr>
          <w:cantSplit/>
          <w:jc w:val="center"/>
          <w:trHeight w:val="1031"/>
        </w:trPr>
        <w:tc>
          <w:tcPr>
            <w:tcW w:w="2338" w:type="dxa"/>
            <w:vAlign w:val="center"/>
            <w:textDirection w:val="lrTb"/>
            <w:noWrap w:val="false"/>
          </w:tcPr>
          <w:p>
            <w:pPr>
              <w:jc w:val="cente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供货期</w:t>
            </w:r>
            <w:r/>
          </w:p>
        </w:tc>
        <w:tc>
          <w:tcPr>
            <w:tcW w:w="6349" w:type="dxa"/>
            <w:vAlign w:val="center"/>
            <w:textDirection w:val="lrTb"/>
            <w:noWrap w:val="false"/>
          </w:tcPr>
          <w:p>
            <w:pPr>
              <w:spacing w:line="30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r>
            <w:r/>
          </w:p>
        </w:tc>
      </w:tr>
      <w:tr>
        <w:trPr>
          <w:cantSplit/>
          <w:jc w:val="center"/>
          <w:trHeight w:val="1031"/>
        </w:trPr>
        <w:tc>
          <w:tcPr>
            <w:tcW w:w="2338" w:type="dxa"/>
            <w:vAlign w:val="center"/>
            <w:textDirection w:val="lrTb"/>
            <w:noWrap w:val="false"/>
          </w:tcPr>
          <w:p>
            <w:pPr>
              <w:jc w:val="cente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质量要求</w:t>
            </w:r>
            <w:r/>
          </w:p>
        </w:tc>
        <w:tc>
          <w:tcPr>
            <w:tcW w:w="6349" w:type="dxa"/>
            <w:vAlign w:val="center"/>
            <w:textDirection w:val="lrTb"/>
            <w:noWrap w:val="false"/>
          </w:tcPr>
          <w:p>
            <w:pPr>
              <w:spacing w:line="30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r>
            <w:r/>
          </w:p>
        </w:tc>
      </w:tr>
      <w:tr>
        <w:trPr>
          <w:cantSplit/>
          <w:jc w:val="center"/>
          <w:trHeight w:val="1031"/>
        </w:trPr>
        <w:tc>
          <w:tcPr>
            <w:tcW w:w="2338" w:type="dxa"/>
            <w:vAlign w:val="center"/>
            <w:textDirection w:val="lrTb"/>
            <w:noWrap w:val="false"/>
          </w:tcPr>
          <w:p>
            <w:pPr>
              <w:jc w:val="center"/>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质保期</w:t>
            </w:r>
            <w:r/>
          </w:p>
        </w:tc>
        <w:tc>
          <w:tcPr>
            <w:tcW w:w="6349" w:type="dxa"/>
            <w:vAlign w:val="center"/>
            <w:textDirection w:val="lrTb"/>
            <w:noWrap w:val="false"/>
          </w:tcPr>
          <w:p>
            <w:pPr>
              <w:spacing w:line="30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r>
            <w:r/>
          </w:p>
        </w:tc>
      </w:tr>
    </w:tbl>
    <w:p>
      <w:pPr>
        <w:spacing w:before="5"/>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spacing w:before="5"/>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spacing w:before="5"/>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spacing w:line="400" w:lineRule="exact"/>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填写说明：</w:t>
      </w:r>
      <w:r/>
    </w:p>
    <w:p>
      <w:pPr>
        <w:pStyle w:val="107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开标一览表中的内容应与投标函内容一致，否则评标时一律按开标一览表中内容为准，开标一览表中必须盖章或签字。</w:t>
      </w:r>
      <w:r/>
    </w:p>
    <w:p>
      <w:pPr>
        <w:pStyle w:val="107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开标一览表（格式）与苏采云线上自动生成的开标一览表中填写的报价不一致的，以苏采云线上自动生成的开标一览表中填写的报价为准，其余响应内容以开标一览表（格式）为准。</w:t>
      </w:r>
      <w:r/>
    </w:p>
    <w:p>
      <w:pPr>
        <w:spacing w:line="400" w:lineRule="exact"/>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pStyle w:val="1064"/>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720" w:hanging="720"/>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ind w:left="720" w:hanging="720"/>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ind w:left="720" w:hanging="720"/>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pStyle w:val="1064"/>
        <w:ind w:firstLine="480"/>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720" w:hanging="720"/>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ind w:left="720" w:hanging="720"/>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ind w:left="720" w:hanging="720"/>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ind w:left="720" w:hanging="720"/>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ind w:left="720" w:hanging="720"/>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jc w:val="left"/>
        <w:widowControl/>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p>
    <w:p>
      <w:pPr>
        <w:jc w:val="left"/>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jc w:val="left"/>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color w:val="000000" w:themeColor="text1"/>
          <w:sz w:val="24"/>
          <w:szCs w:val="24"/>
          <w:highlight w:val="none"/>
          <w14:textFill>
            <w14:solidFill>
              <w14:schemeClr w14:val="tx1"/>
            </w14:solidFill>
          </w14:textFill>
        </w:rPr>
      </w:r>
      <w:r/>
    </w:p>
    <w:p>
      <w:pPr>
        <w:jc w:val="left"/>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t xml:space="preserve">（九）投标报价明细表（格式）：</w:t>
      </w:r>
      <w:r/>
    </w:p>
    <w:p>
      <w:pPr>
        <w:jc w:val="center"/>
        <w:spacing w:line="400" w:lineRule="exact"/>
        <w:rPr>
          <w:rFonts w:hint="eastAsia" w:ascii="宋体" w:hAnsi="宋体" w:eastAsia="黑体" w:cs="宋体"/>
          <w:bCs/>
          <w:color w:val="000000" w:themeColor="text1"/>
          <w:sz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投标报价明细表</w:t>
      </w:r>
      <w:r/>
    </w:p>
    <w:p>
      <w:pPr>
        <w:ind w:firstLine="84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项目投标报价明细表</w:t>
      </w:r>
      <w:r/>
    </w:p>
    <w:tbl>
      <w:tblPr>
        <w:tblStyle w:val="789"/>
        <w:tblW w:w="4996" w:type="pct"/>
        <w:tblInd w:w="-15" w:type="dxa"/>
        <w:tblLayout w:type="autofit"/>
        <w:tblCellMar>
          <w:left w:w="15" w:type="dxa"/>
          <w:top w:w="15" w:type="dxa"/>
          <w:right w:w="15" w:type="dxa"/>
          <w:bottom w:w="0" w:type="dxa"/>
        </w:tblCellMar>
        <w:tblLook w:val="04A0" w:firstRow="1" w:lastRow="0" w:firstColumn="1" w:lastColumn="0" w:noHBand="0" w:noVBand="1"/>
      </w:tblPr>
      <w:tblGrid>
        <w:gridCol w:w="263"/>
        <w:gridCol w:w="514"/>
        <w:gridCol w:w="1196"/>
        <w:gridCol w:w="80"/>
        <w:gridCol w:w="875"/>
        <w:gridCol w:w="396"/>
        <w:gridCol w:w="939"/>
        <w:gridCol w:w="1824"/>
        <w:gridCol w:w="1134"/>
        <w:gridCol w:w="1662"/>
        <w:gridCol w:w="1345"/>
      </w:tblGrid>
      <w:tr>
        <w:trPr>
          <w:cantSplit/>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3" w:type="dxa"/>
            <w:vAlign w:val="center"/>
            <w:textDirection w:val="lrTb"/>
            <w:noWrap w:val="false"/>
          </w:tcPr>
          <w:p>
            <w:pPr>
              <w:jc w:val="center"/>
              <w:spacing w:before="5"/>
              <w:rPr>
                <w:rFonts w:cs="宋体"/>
                <w:color w:val="000000" w:themeColor="text1"/>
                <w:sz w:val="20"/>
                <w:szCs w:val="21"/>
                <w:highlight w:val="none"/>
                <w14:textFill>
                  <w14:solidFill>
                    <w14:schemeClr w14:val="tx1"/>
                  </w14:solidFill>
                </w14:textFill>
              </w:rPr>
            </w:pPr>
            <w:r>
              <w:rPr>
                <w:rFonts w:hint="eastAsia" w:cs="宋体"/>
                <w:color w:val="000000" w:themeColor="text1"/>
                <w:sz w:val="20"/>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14" w:type="dxa"/>
            <w:vAlign w:val="center"/>
            <w:textDirection w:val="lrTb"/>
            <w:noWrap w:val="false"/>
          </w:tcPr>
          <w:p>
            <w:pPr>
              <w:jc w:val="center"/>
              <w:spacing w:before="5"/>
              <w:rPr>
                <w:rFonts w:cs="宋体"/>
                <w:color w:val="000000" w:themeColor="text1"/>
                <w:sz w:val="20"/>
                <w:szCs w:val="21"/>
                <w:highlight w:val="none"/>
                <w14:textFill>
                  <w14:solidFill>
                    <w14:schemeClr w14:val="tx1"/>
                  </w14:solidFill>
                </w14:textFill>
              </w:rPr>
            </w:pPr>
            <w:r>
              <w:rPr>
                <w:rFonts w:hint="eastAsia" w:cs="宋体"/>
                <w:color w:val="000000" w:themeColor="text1"/>
                <w:sz w:val="20"/>
                <w:szCs w:val="21"/>
                <w:highlight w:val="none"/>
                <w14:textFill>
                  <w14:solidFill>
                    <w14:schemeClr w14:val="tx1"/>
                  </w14:solidFill>
                </w14:textFill>
              </w:rPr>
              <w:t xml:space="preserve">名称</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jc w:val="center"/>
              <w:spacing w:before="5"/>
              <w:rPr>
                <w:rFonts w:cs="宋体"/>
                <w:color w:val="000000" w:themeColor="text1"/>
                <w:sz w:val="20"/>
                <w:szCs w:val="21"/>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品牌、型号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75" w:type="dxa"/>
            <w:vAlign w:val="center"/>
            <w:textDirection w:val="lrTb"/>
            <w:noWrap w:val="false"/>
          </w:tcPr>
          <w:p>
            <w:pPr>
              <w:jc w:val="center"/>
              <w:spacing w:before="5"/>
              <w:rPr>
                <w:rFonts w:cs="宋体"/>
                <w:color w:val="000000" w:themeColor="text1"/>
                <w:sz w:val="20"/>
                <w:szCs w:val="21"/>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性能指标</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val="false"/>
          </w:tcPr>
          <w:p>
            <w:pPr>
              <w:jc w:val="center"/>
              <w:spacing w:before="5"/>
              <w:rPr>
                <w:rFonts w:cs="宋体"/>
                <w:color w:val="000000" w:themeColor="text1"/>
                <w:sz w:val="20"/>
                <w:szCs w:val="21"/>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before="5"/>
              <w:rPr>
                <w:rFonts w:cs="宋体"/>
                <w:color w:val="000000" w:themeColor="text1"/>
                <w:sz w:val="20"/>
                <w:szCs w:val="21"/>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产地</w:t>
            </w:r>
            <w:r/>
          </w:p>
        </w:tc>
        <w:tc>
          <w:tcPr>
            <w:tcBorders>
              <w:top w:val="single" w:color="000000" w:sz="4" w:space="0"/>
              <w:left w:val="none" w:color="000000" w:sz="4" w:space="0"/>
              <w:bottom w:val="single" w:color="000000" w:sz="4" w:space="0"/>
              <w:right w:val="single" w:color="000000" w:sz="4" w:space="0"/>
            </w:tcBorders>
            <w:tcW w:w="1824" w:type="dxa"/>
            <w:vAlign w:val="center"/>
            <w:textDirection w:val="lrTb"/>
            <w:noWrap w:val="false"/>
          </w:tcPr>
          <w:p>
            <w:pPr>
              <w:jc w:val="center"/>
              <w:spacing w:before="5"/>
              <w:rPr>
                <w:rFonts w:cs="宋体"/>
                <w:color w:val="000000" w:themeColor="text1"/>
                <w:sz w:val="20"/>
                <w:szCs w:val="21"/>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免费质保期</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before="5"/>
              <w:rPr>
                <w:rFonts w:cs="宋体"/>
                <w:color w:val="000000" w:themeColor="text1"/>
                <w:sz w:val="18"/>
                <w:highlight w:val="none"/>
                <w14:textFill>
                  <w14:solidFill>
                    <w14:schemeClr w14:val="tx1"/>
                  </w14:solidFill>
                </w14:textFill>
              </w:rPr>
            </w:pPr>
            <w:r>
              <w:rPr>
                <w:rFonts w:hint="eastAsia" w:cs="宋体"/>
                <w:color w:val="000000" w:themeColor="text1"/>
                <w:sz w:val="18"/>
                <w:highlight w:val="none"/>
                <w14:textFill>
                  <w14:solidFill>
                    <w14:schemeClr w14:val="tx1"/>
                  </w14:solidFill>
                </w14:textFill>
              </w:rPr>
              <w:t xml:space="preserve">单报价（元）</w:t>
            </w:r>
            <w:r/>
          </w:p>
        </w:tc>
        <w:tc>
          <w:tcPr>
            <w:tcBorders>
              <w:top w:val="single" w:color="000000" w:sz="4" w:space="0"/>
              <w:left w:val="none" w:color="000000" w:sz="4" w:space="0"/>
              <w:bottom w:val="single" w:color="000000" w:sz="4" w:space="0"/>
              <w:right w:val="single" w:color="000000" w:sz="4" w:space="0"/>
            </w:tcBorders>
            <w:tcW w:w="1662" w:type="dxa"/>
            <w:vAlign w:val="center"/>
            <w:textDirection w:val="lrTb"/>
            <w:noWrap w:val="false"/>
          </w:tcPr>
          <w:p>
            <w:pPr>
              <w:jc w:val="center"/>
              <w:spacing w:before="5"/>
              <w:rPr>
                <w:rFonts w:cs="宋体"/>
                <w:color w:val="000000" w:themeColor="text1"/>
                <w:sz w:val="18"/>
                <w:highlight w:val="none"/>
                <w14:textFill>
                  <w14:solidFill>
                    <w14:schemeClr w14:val="tx1"/>
                  </w14:solidFill>
                </w14:textFill>
              </w:rPr>
            </w:pPr>
            <w:r>
              <w:rPr>
                <w:rFonts w:hint="eastAsia" w:cs="宋体"/>
                <w:color w:val="000000" w:themeColor="text1"/>
                <w:sz w:val="18"/>
                <w:szCs w:val="18"/>
                <w:highlight w:val="none"/>
                <w14:textFill>
                  <w14:solidFill>
                    <w14:schemeClr w14:val="tx1"/>
                  </w14:solidFill>
                </w14:textFill>
              </w:rPr>
              <w:t xml:space="preserve">分项总报价（元）</w:t>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before="5"/>
              <w:rPr>
                <w:rFonts w:cs="宋体"/>
                <w:color w:val="000000" w:themeColor="text1"/>
                <w:sz w:val="18"/>
                <w:highlight w:val="none"/>
                <w14:textFill>
                  <w14:solidFill>
                    <w14:schemeClr w14:val="tx1"/>
                  </w14:solidFill>
                </w14:textFill>
              </w:rPr>
            </w:pPr>
            <w:r>
              <w:rPr>
                <w:rFonts w:hint="eastAsia" w:cs="宋体"/>
                <w:color w:val="000000" w:themeColor="text1"/>
                <w:sz w:val="18"/>
                <w:szCs w:val="18"/>
                <w:highlight w:val="none"/>
                <w14:textFill>
                  <w14:solidFill>
                    <w14:schemeClr w14:val="tx1"/>
                  </w14:solidFill>
                </w14:textFill>
              </w:rPr>
              <w:t xml:space="preserve">备注</w:t>
            </w:r>
            <w:r/>
          </w:p>
        </w:tc>
      </w:tr>
      <w:tr>
        <w:trPr>
          <w:cantSplit/>
          <w:trHeight w:val="2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3" w:type="dxa"/>
            <w:vAlign w:val="center"/>
            <w:textDirection w:val="lrTb"/>
            <w:noWrap w:val="false"/>
          </w:tcPr>
          <w:p>
            <w:pPr>
              <w:pStyle w:val="1039"/>
              <w:spacing w:before="5"/>
              <w:tabs>
                <w:tab w:val="clear" w:pos="4153" w:leader="none"/>
                <w:tab w:val="clear" w:pos="8306" w:leader="none"/>
              </w:tabs>
              <w:rPr>
                <w:rFonts w:hint="eastAsia" w:ascii="宋体" w:hAnsi="宋体" w:cs="宋体"/>
                <w:color w:val="000000" w:themeColor="text1"/>
                <w:sz w:val="21"/>
                <w:szCs w:val="21"/>
                <w:highlight w:val="none"/>
                <w14:textFill>
                  <w14:solidFill>
                    <w14:schemeClr w14:val="tx1"/>
                  </w14:solidFill>
                </w14:textFill>
              </w:rPr>
              <w:pBdr>
                <w:bottom w:val="none" w:color="000000" w:sz="0" w:space="0"/>
              </w:pBdr>
            </w:pPr>
            <w:r>
              <w:rPr>
                <w:rFonts w:hint="eastAsia" w:ascii="宋体" w:hAnsi="宋体" w:cs="宋体"/>
                <w:color w:val="000000" w:themeColor="text1"/>
                <w:sz w:val="2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14" w:type="dxa"/>
            <w:vAlign w:val="center"/>
            <w:textDirection w:val="lrTb"/>
            <w:noWrap w:val="false"/>
          </w:tcPr>
          <w:p>
            <w:pPr>
              <w:pStyle w:val="1039"/>
              <w:tabs>
                <w:tab w:val="clear" w:pos="4153" w:leader="none"/>
                <w:tab w:val="clear" w:pos="8306" w:leader="none"/>
              </w:tabs>
              <w:rPr>
                <w:rFonts w:hint="eastAsia" w:ascii="宋体" w:hAnsi="宋体" w:cs="宋体"/>
                <w:bCs/>
                <w:color w:val="000000" w:themeColor="text1"/>
                <w:sz w:val="13"/>
                <w:szCs w:val="13"/>
                <w:highlight w:val="none"/>
                <w14:textFill>
                  <w14:solidFill>
                    <w14:schemeClr w14:val="tx1"/>
                  </w14:solidFill>
                </w14:textFill>
              </w:rPr>
              <w:pBdr>
                <w:bottom w:val="none" w:color="000000" w:sz="0" w:space="0"/>
              </w:pBdr>
            </w:pPr>
            <w:r>
              <w:rPr>
                <w:rFonts w:hint="eastAsia" w:ascii="宋体" w:hAnsi="宋体" w:cs="宋体"/>
                <w:bCs/>
                <w:color w:val="000000" w:themeColor="text1"/>
                <w:sz w:val="13"/>
                <w:szCs w:val="13"/>
                <w:highlight w:val="none"/>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jc w:val="center"/>
              <w:rPr>
                <w:rFonts w:cs="宋体"/>
                <w:color w:val="000000" w:themeColor="text1"/>
                <w:szCs w:val="15"/>
                <w:highlight w:val="none"/>
                <w14:textFill>
                  <w14:solidFill>
                    <w14:schemeClr w14:val="tx1"/>
                  </w14:solidFill>
                </w14:textFill>
              </w:rPr>
            </w:pPr>
            <w:r>
              <w:rPr>
                <w:rFonts w:cs="宋体"/>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75" w:type="dxa"/>
            <w:vAlign w:val="center"/>
            <w:textDirection w:val="lrTb"/>
            <w:noWrap w:val="false"/>
          </w:tcPr>
          <w:p>
            <w:pP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val="false"/>
          </w:tcPr>
          <w:p>
            <w:pPr>
              <w:jc w:val="center"/>
              <w:rPr>
                <w:rFonts w:cs="宋体"/>
                <w:b/>
                <w:bCs/>
                <w:color w:val="000000" w:themeColor="text1"/>
                <w:szCs w:val="15"/>
                <w:highlight w:val="none"/>
                <w14:textFill>
                  <w14:solidFill>
                    <w14:schemeClr w14:val="tx1"/>
                  </w14:solidFill>
                </w14:textFill>
              </w:rPr>
            </w:pPr>
            <w:r>
              <w:rPr>
                <w:rFonts w:cs="宋体"/>
                <w:b/>
                <w:bCs/>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82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r>
      <w:tr>
        <w:trPr>
          <w:cantSplit/>
          <w:trHeight w:val="2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3" w:type="dxa"/>
            <w:vAlign w:val="center"/>
            <w:textDirection w:val="lrTb"/>
            <w:noWrap w:val="false"/>
          </w:tcPr>
          <w:p>
            <w:pPr>
              <w:pStyle w:val="1039"/>
              <w:spacing w:before="5"/>
              <w:tabs>
                <w:tab w:val="clear" w:pos="4153" w:leader="none"/>
                <w:tab w:val="clear" w:pos="8306" w:leader="none"/>
              </w:tabs>
              <w:rPr>
                <w:rFonts w:hint="eastAsia" w:ascii="宋体" w:hAnsi="宋体" w:cs="宋体"/>
                <w:color w:val="000000" w:themeColor="text1"/>
                <w:sz w:val="21"/>
                <w:szCs w:val="21"/>
                <w:highlight w:val="none"/>
                <w14:textFill>
                  <w14:solidFill>
                    <w14:schemeClr w14:val="tx1"/>
                  </w14:solidFill>
                </w14:textFill>
              </w:rPr>
              <w:pBdr>
                <w:bottom w:val="none" w:color="000000" w:sz="0" w:space="0"/>
              </w:pBd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14" w:type="dxa"/>
            <w:vAlign w:val="center"/>
            <w:textDirection w:val="lrTb"/>
            <w:noWrap w:val="false"/>
          </w:tcPr>
          <w:p>
            <w:pPr>
              <w:pStyle w:val="1039"/>
              <w:tabs>
                <w:tab w:val="clear" w:pos="4153" w:leader="none"/>
                <w:tab w:val="clear" w:pos="8306" w:leader="none"/>
              </w:tabs>
              <w:rPr>
                <w:rFonts w:hint="eastAsia" w:ascii="宋体" w:hAnsi="宋体" w:cs="宋体"/>
                <w:bCs/>
                <w:color w:val="000000" w:themeColor="text1"/>
                <w:sz w:val="13"/>
                <w:szCs w:val="13"/>
                <w:highlight w:val="none"/>
                <w14:textFill>
                  <w14:solidFill>
                    <w14:schemeClr w14:val="tx1"/>
                  </w14:solidFill>
                </w14:textFill>
              </w:rPr>
              <w:pBdr>
                <w:bottom w:val="none" w:color="000000" w:sz="0" w:space="0"/>
              </w:pBdr>
            </w:pPr>
            <w:r>
              <w:rPr>
                <w:rFonts w:hint="eastAsia" w:ascii="宋体" w:hAnsi="宋体" w:cs="宋体"/>
                <w:bCs/>
                <w:color w:val="000000" w:themeColor="text1"/>
                <w:sz w:val="13"/>
                <w:szCs w:val="13"/>
                <w:highlight w:val="none"/>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jc w:val="center"/>
              <w:rPr>
                <w:rFonts w:cs="宋体"/>
                <w:color w:val="000000" w:themeColor="text1"/>
                <w:szCs w:val="15"/>
                <w:highlight w:val="none"/>
                <w14:textFill>
                  <w14:solidFill>
                    <w14:schemeClr w14:val="tx1"/>
                  </w14:solidFill>
                </w14:textFill>
              </w:rPr>
            </w:pPr>
            <w:r>
              <w:rPr>
                <w:rFonts w:cs="宋体"/>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75"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val="false"/>
          </w:tcPr>
          <w:p>
            <w:pPr>
              <w:jc w:val="center"/>
              <w:rPr>
                <w:rFonts w:cs="宋体"/>
                <w:b/>
                <w:bCs/>
                <w:color w:val="000000" w:themeColor="text1"/>
                <w:szCs w:val="15"/>
                <w:highlight w:val="none"/>
                <w14:textFill>
                  <w14:solidFill>
                    <w14:schemeClr w14:val="tx1"/>
                  </w14:solidFill>
                </w14:textFill>
              </w:rPr>
            </w:pPr>
            <w:r>
              <w:rPr>
                <w:rFonts w:cs="宋体"/>
                <w:b/>
                <w:bCs/>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82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r>
      <w:tr>
        <w:trPr>
          <w:cantSplit/>
          <w:trHeight w:val="2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3" w:type="dxa"/>
            <w:vAlign w:val="center"/>
            <w:textDirection w:val="lrTb"/>
            <w:noWrap w:val="false"/>
          </w:tcPr>
          <w:p>
            <w:pPr>
              <w:pStyle w:val="1039"/>
              <w:spacing w:before="5"/>
              <w:tabs>
                <w:tab w:val="clear" w:pos="4153" w:leader="none"/>
                <w:tab w:val="clear" w:pos="8306" w:leader="none"/>
              </w:tabs>
              <w:rPr>
                <w:rFonts w:hint="eastAsia" w:ascii="宋体" w:hAnsi="宋体" w:cs="宋体"/>
                <w:color w:val="000000" w:themeColor="text1"/>
                <w:sz w:val="21"/>
                <w:szCs w:val="21"/>
                <w:highlight w:val="none"/>
                <w14:textFill>
                  <w14:solidFill>
                    <w14:schemeClr w14:val="tx1"/>
                  </w14:solidFill>
                </w14:textFill>
              </w:rPr>
              <w:pBdr>
                <w:bottom w:val="none" w:color="000000" w:sz="0" w:space="0"/>
              </w:pBd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14" w:type="dxa"/>
            <w:vAlign w:val="center"/>
            <w:textDirection w:val="lrTb"/>
            <w:noWrap w:val="false"/>
          </w:tcPr>
          <w:p>
            <w:pPr>
              <w:pStyle w:val="1039"/>
              <w:tabs>
                <w:tab w:val="clear" w:pos="4153" w:leader="none"/>
                <w:tab w:val="clear" w:pos="8306" w:leader="none"/>
              </w:tabs>
              <w:rPr>
                <w:rFonts w:hint="eastAsia" w:ascii="宋体" w:hAnsi="宋体" w:cs="宋体"/>
                <w:bCs/>
                <w:color w:val="000000" w:themeColor="text1"/>
                <w:sz w:val="13"/>
                <w:szCs w:val="13"/>
                <w:highlight w:val="none"/>
                <w14:textFill>
                  <w14:solidFill>
                    <w14:schemeClr w14:val="tx1"/>
                  </w14:solidFill>
                </w14:textFill>
              </w:rPr>
              <w:pBdr>
                <w:bottom w:val="none" w:color="000000" w:sz="0" w:space="0"/>
              </w:pBdr>
            </w:pPr>
            <w:r>
              <w:rPr>
                <w:rFonts w:hint="eastAsia" w:ascii="宋体" w:hAnsi="宋体" w:cs="宋体"/>
                <w:bCs/>
                <w:color w:val="000000" w:themeColor="text1"/>
                <w:sz w:val="13"/>
                <w:szCs w:val="13"/>
                <w:highlight w:val="none"/>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jc w:val="center"/>
              <w:rPr>
                <w:rFonts w:cs="宋体"/>
                <w:color w:val="000000" w:themeColor="text1"/>
                <w:szCs w:val="15"/>
                <w:highlight w:val="none"/>
                <w14:textFill>
                  <w14:solidFill>
                    <w14:schemeClr w14:val="tx1"/>
                  </w14:solidFill>
                </w14:textFill>
              </w:rPr>
            </w:pPr>
            <w:r>
              <w:rPr>
                <w:rFonts w:cs="宋体"/>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75"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val="false"/>
          </w:tcPr>
          <w:p>
            <w:pPr>
              <w:jc w:val="center"/>
              <w:rPr>
                <w:rFonts w:cs="宋体"/>
                <w:b/>
                <w:bCs/>
                <w:color w:val="000000" w:themeColor="text1"/>
                <w:szCs w:val="15"/>
                <w:highlight w:val="none"/>
                <w14:textFill>
                  <w14:solidFill>
                    <w14:schemeClr w14:val="tx1"/>
                  </w14:solidFill>
                </w14:textFill>
              </w:rPr>
            </w:pPr>
            <w:r>
              <w:rPr>
                <w:rFonts w:cs="宋体"/>
                <w:b/>
                <w:bCs/>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82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r>
      <w:tr>
        <w:trPr>
          <w:cantSplit/>
          <w:trHeight w:val="2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3" w:type="dxa"/>
            <w:vAlign w:val="center"/>
            <w:textDirection w:val="lrTb"/>
            <w:noWrap w:val="false"/>
          </w:tcPr>
          <w:p>
            <w:pPr>
              <w:pStyle w:val="1039"/>
              <w:spacing w:before="5"/>
              <w:tabs>
                <w:tab w:val="clear" w:pos="4153" w:leader="none"/>
                <w:tab w:val="clear" w:pos="8306" w:leader="none"/>
              </w:tabs>
              <w:rPr>
                <w:rFonts w:hint="eastAsia" w:ascii="宋体" w:hAnsi="宋体" w:cs="宋体"/>
                <w:color w:val="000000" w:themeColor="text1"/>
                <w:sz w:val="21"/>
                <w:szCs w:val="21"/>
                <w:highlight w:val="none"/>
                <w14:textFill>
                  <w14:solidFill>
                    <w14:schemeClr w14:val="tx1"/>
                  </w14:solidFill>
                </w14:textFill>
              </w:rPr>
              <w:pBdr>
                <w:bottom w:val="none" w:color="000000" w:sz="0" w:space="0"/>
              </w:pBd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14" w:type="dxa"/>
            <w:vAlign w:val="center"/>
            <w:textDirection w:val="lrTb"/>
            <w:noWrap w:val="false"/>
          </w:tcPr>
          <w:p>
            <w:pPr>
              <w:pStyle w:val="1039"/>
              <w:tabs>
                <w:tab w:val="clear" w:pos="4153" w:leader="none"/>
                <w:tab w:val="clear" w:pos="8306" w:leader="none"/>
              </w:tabs>
              <w:rPr>
                <w:rFonts w:hint="eastAsia" w:ascii="宋体" w:hAnsi="宋体" w:cs="宋体"/>
                <w:bCs/>
                <w:color w:val="000000" w:themeColor="text1"/>
                <w:sz w:val="13"/>
                <w:szCs w:val="13"/>
                <w:highlight w:val="none"/>
                <w14:textFill>
                  <w14:solidFill>
                    <w14:schemeClr w14:val="tx1"/>
                  </w14:solidFill>
                </w14:textFill>
              </w:rPr>
              <w:pBdr>
                <w:bottom w:val="none" w:color="000000" w:sz="0" w:space="0"/>
              </w:pBdr>
            </w:pPr>
            <w:r>
              <w:rPr>
                <w:rFonts w:hint="eastAsia" w:ascii="宋体" w:hAnsi="宋体" w:cs="宋体"/>
                <w:bCs/>
                <w:color w:val="000000" w:themeColor="text1"/>
                <w:sz w:val="13"/>
                <w:szCs w:val="13"/>
                <w:highlight w:val="none"/>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jc w:val="center"/>
              <w:rPr>
                <w:rFonts w:cs="宋体"/>
                <w:color w:val="000000" w:themeColor="text1"/>
                <w:szCs w:val="15"/>
                <w:highlight w:val="none"/>
                <w14:textFill>
                  <w14:solidFill>
                    <w14:schemeClr w14:val="tx1"/>
                  </w14:solidFill>
                </w14:textFill>
              </w:rPr>
            </w:pPr>
            <w:r>
              <w:rPr>
                <w:rFonts w:cs="宋体"/>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75"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val="false"/>
          </w:tcPr>
          <w:p>
            <w:pPr>
              <w:jc w:val="center"/>
              <w:rPr>
                <w:rFonts w:cs="宋体"/>
                <w:b/>
                <w:bCs/>
                <w:color w:val="000000" w:themeColor="text1"/>
                <w:szCs w:val="15"/>
                <w:highlight w:val="none"/>
                <w14:textFill>
                  <w14:solidFill>
                    <w14:schemeClr w14:val="tx1"/>
                  </w14:solidFill>
                </w14:textFill>
              </w:rPr>
            </w:pPr>
            <w:r>
              <w:rPr>
                <w:rFonts w:cs="宋体"/>
                <w:b/>
                <w:bCs/>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82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r>
      <w:tr>
        <w:trPr>
          <w:cantSplit/>
          <w:trHeight w:val="2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3" w:type="dxa"/>
            <w:vAlign w:val="center"/>
            <w:textDirection w:val="lrTb"/>
            <w:noWrap w:val="false"/>
          </w:tcPr>
          <w:p>
            <w:pPr>
              <w:pStyle w:val="1039"/>
              <w:spacing w:before="5"/>
              <w:tabs>
                <w:tab w:val="clear" w:pos="4153" w:leader="none"/>
                <w:tab w:val="clear" w:pos="8306" w:leader="none"/>
              </w:tabs>
              <w:rPr>
                <w:rFonts w:hint="eastAsia" w:ascii="宋体" w:hAnsi="宋体" w:cs="宋体"/>
                <w:color w:val="000000" w:themeColor="text1"/>
                <w:sz w:val="21"/>
                <w:szCs w:val="21"/>
                <w:highlight w:val="none"/>
                <w14:textFill>
                  <w14:solidFill>
                    <w14:schemeClr w14:val="tx1"/>
                  </w14:solidFill>
                </w14:textFill>
              </w:rPr>
              <w:pBdr>
                <w:bottom w:val="none" w:color="000000" w:sz="0" w:space="0"/>
              </w:pBd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14" w:type="dxa"/>
            <w:vAlign w:val="center"/>
            <w:textDirection w:val="lrTb"/>
            <w:noWrap w:val="false"/>
          </w:tcPr>
          <w:p>
            <w:pPr>
              <w:pStyle w:val="1039"/>
              <w:tabs>
                <w:tab w:val="clear" w:pos="4153" w:leader="none"/>
                <w:tab w:val="clear" w:pos="8306" w:leader="none"/>
              </w:tabs>
              <w:rPr>
                <w:rFonts w:hint="eastAsia" w:ascii="宋体" w:hAnsi="宋体" w:cs="宋体"/>
                <w:bCs/>
                <w:color w:val="000000" w:themeColor="text1"/>
                <w:sz w:val="13"/>
                <w:szCs w:val="13"/>
                <w:highlight w:val="none"/>
                <w14:textFill>
                  <w14:solidFill>
                    <w14:schemeClr w14:val="tx1"/>
                  </w14:solidFill>
                </w14:textFill>
              </w:rPr>
              <w:pBdr>
                <w:bottom w:val="none" w:color="000000" w:sz="0" w:space="0"/>
              </w:pBdr>
            </w:pPr>
            <w:r>
              <w:rPr>
                <w:rFonts w:hint="eastAsia" w:ascii="宋体" w:hAnsi="宋体" w:cs="宋体"/>
                <w:bCs/>
                <w:color w:val="000000" w:themeColor="text1"/>
                <w:sz w:val="13"/>
                <w:szCs w:val="13"/>
                <w:highlight w:val="none"/>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jc w:val="center"/>
              <w:rPr>
                <w:rFonts w:cs="宋体"/>
                <w:color w:val="000000" w:themeColor="text1"/>
                <w:szCs w:val="15"/>
                <w:highlight w:val="none"/>
                <w14:textFill>
                  <w14:solidFill>
                    <w14:schemeClr w14:val="tx1"/>
                  </w14:solidFill>
                </w14:textFill>
              </w:rPr>
            </w:pPr>
            <w:r>
              <w:rPr>
                <w:rFonts w:cs="宋体"/>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75"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val="false"/>
          </w:tcPr>
          <w:p>
            <w:pPr>
              <w:jc w:val="center"/>
              <w:rPr>
                <w:rFonts w:cs="宋体"/>
                <w:b/>
                <w:bCs/>
                <w:color w:val="000000" w:themeColor="text1"/>
                <w:szCs w:val="15"/>
                <w:highlight w:val="none"/>
                <w14:textFill>
                  <w14:solidFill>
                    <w14:schemeClr w14:val="tx1"/>
                  </w14:solidFill>
                </w14:textFill>
              </w:rPr>
            </w:pPr>
            <w:r>
              <w:rPr>
                <w:rFonts w:cs="宋体"/>
                <w:b/>
                <w:bCs/>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82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r>
      <w:tr>
        <w:trPr>
          <w:cantSplit/>
          <w:trHeight w:val="2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3" w:type="dxa"/>
            <w:vAlign w:val="center"/>
            <w:textDirection w:val="lrTb"/>
            <w:noWrap w:val="false"/>
          </w:tcPr>
          <w:p>
            <w:pPr>
              <w:pStyle w:val="1039"/>
              <w:spacing w:before="5"/>
              <w:tabs>
                <w:tab w:val="clear" w:pos="4153" w:leader="none"/>
                <w:tab w:val="clear" w:pos="8306" w:leader="none"/>
              </w:tabs>
              <w:rPr>
                <w:rFonts w:hint="eastAsia" w:ascii="宋体" w:hAnsi="宋体" w:cs="宋体"/>
                <w:color w:val="000000" w:themeColor="text1"/>
                <w:sz w:val="21"/>
                <w:szCs w:val="21"/>
                <w:highlight w:val="none"/>
                <w14:textFill>
                  <w14:solidFill>
                    <w14:schemeClr w14:val="tx1"/>
                  </w14:solidFill>
                </w14:textFill>
              </w:rPr>
              <w:pBdr>
                <w:bottom w:val="none" w:color="000000" w:sz="0" w:space="0"/>
              </w:pBd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14" w:type="dxa"/>
            <w:vAlign w:val="center"/>
            <w:textDirection w:val="lrTb"/>
            <w:noWrap w:val="false"/>
          </w:tcPr>
          <w:p>
            <w:pPr>
              <w:pStyle w:val="1039"/>
              <w:tabs>
                <w:tab w:val="clear" w:pos="4153" w:leader="none"/>
                <w:tab w:val="clear" w:pos="8306" w:leader="none"/>
              </w:tabs>
              <w:rPr>
                <w:rFonts w:hint="eastAsia" w:ascii="宋体" w:hAnsi="宋体" w:cs="宋体"/>
                <w:bCs/>
                <w:color w:val="000000" w:themeColor="text1"/>
                <w:sz w:val="13"/>
                <w:szCs w:val="13"/>
                <w:highlight w:val="none"/>
                <w14:textFill>
                  <w14:solidFill>
                    <w14:schemeClr w14:val="tx1"/>
                  </w14:solidFill>
                </w14:textFill>
              </w:rPr>
              <w:pBdr>
                <w:bottom w:val="none" w:color="000000" w:sz="0" w:space="0"/>
              </w:pBdr>
            </w:pPr>
            <w:r>
              <w:rPr>
                <w:rFonts w:hint="eastAsia" w:ascii="宋体" w:hAnsi="宋体" w:cs="宋体"/>
                <w:bCs/>
                <w:color w:val="000000" w:themeColor="text1"/>
                <w:sz w:val="13"/>
                <w:szCs w:val="13"/>
                <w:highlight w:val="none"/>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jc w:val="center"/>
              <w:rPr>
                <w:rFonts w:cs="宋体"/>
                <w:color w:val="000000" w:themeColor="text1"/>
                <w:szCs w:val="15"/>
                <w:highlight w:val="none"/>
                <w14:textFill>
                  <w14:solidFill>
                    <w14:schemeClr w14:val="tx1"/>
                  </w14:solidFill>
                </w14:textFill>
              </w:rPr>
            </w:pPr>
            <w:r>
              <w:rPr>
                <w:rFonts w:cs="宋体"/>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75"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val="false"/>
          </w:tcPr>
          <w:p>
            <w:pPr>
              <w:jc w:val="center"/>
              <w:rPr>
                <w:rFonts w:cs="宋体"/>
                <w:b/>
                <w:bCs/>
                <w:color w:val="000000" w:themeColor="text1"/>
                <w:szCs w:val="15"/>
                <w:highlight w:val="none"/>
                <w14:textFill>
                  <w14:solidFill>
                    <w14:schemeClr w14:val="tx1"/>
                  </w14:solidFill>
                </w14:textFill>
              </w:rPr>
            </w:pPr>
            <w:r>
              <w:rPr>
                <w:rFonts w:cs="宋体"/>
                <w:b/>
                <w:bCs/>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82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r>
      <w:tr>
        <w:trPr>
          <w:cantSplit/>
          <w:trHeight w:val="2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3" w:type="dxa"/>
            <w:vAlign w:val="center"/>
            <w:textDirection w:val="lrTb"/>
            <w:noWrap w:val="false"/>
          </w:tcPr>
          <w:p>
            <w:pPr>
              <w:pStyle w:val="1039"/>
              <w:spacing w:before="5"/>
              <w:tabs>
                <w:tab w:val="clear" w:pos="4153" w:leader="none"/>
                <w:tab w:val="clear" w:pos="8306" w:leader="none"/>
              </w:tabs>
              <w:rPr>
                <w:rFonts w:hint="eastAsia" w:ascii="宋体" w:hAnsi="宋体" w:cs="宋体"/>
                <w:color w:val="000000" w:themeColor="text1"/>
                <w:sz w:val="21"/>
                <w:szCs w:val="21"/>
                <w:highlight w:val="none"/>
                <w14:textFill>
                  <w14:solidFill>
                    <w14:schemeClr w14:val="tx1"/>
                  </w14:solidFill>
                </w14:textFill>
              </w:rPr>
              <w:pBdr>
                <w:bottom w:val="none" w:color="000000" w:sz="0" w:space="0"/>
              </w:pBd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14" w:type="dxa"/>
            <w:vAlign w:val="center"/>
            <w:textDirection w:val="lrTb"/>
            <w:noWrap w:val="false"/>
          </w:tcPr>
          <w:p>
            <w:pPr>
              <w:pStyle w:val="1039"/>
              <w:tabs>
                <w:tab w:val="clear" w:pos="4153" w:leader="none"/>
                <w:tab w:val="clear" w:pos="8306" w:leader="none"/>
              </w:tabs>
              <w:rPr>
                <w:rFonts w:hint="eastAsia" w:ascii="宋体" w:hAnsi="宋体" w:cs="宋体"/>
                <w:bCs/>
                <w:color w:val="000000" w:themeColor="text1"/>
                <w:sz w:val="13"/>
                <w:szCs w:val="13"/>
                <w:highlight w:val="none"/>
                <w14:textFill>
                  <w14:solidFill>
                    <w14:schemeClr w14:val="tx1"/>
                  </w14:solidFill>
                </w14:textFill>
              </w:rPr>
              <w:pBdr>
                <w:bottom w:val="none" w:color="000000" w:sz="0" w:space="0"/>
              </w:pBdr>
            </w:pPr>
            <w:r>
              <w:rPr>
                <w:rFonts w:hint="eastAsia" w:ascii="宋体" w:hAnsi="宋体" w:cs="宋体"/>
                <w:bCs/>
                <w:color w:val="000000" w:themeColor="text1"/>
                <w:sz w:val="13"/>
                <w:szCs w:val="13"/>
                <w:highlight w:val="none"/>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jc w:val="center"/>
              <w:rPr>
                <w:rFonts w:cs="宋体"/>
                <w:color w:val="000000" w:themeColor="text1"/>
                <w:szCs w:val="15"/>
                <w:highlight w:val="none"/>
                <w14:textFill>
                  <w14:solidFill>
                    <w14:schemeClr w14:val="tx1"/>
                  </w14:solidFill>
                </w14:textFill>
              </w:rPr>
            </w:pPr>
            <w:r>
              <w:rPr>
                <w:rFonts w:cs="宋体"/>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75"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val="false"/>
          </w:tcPr>
          <w:p>
            <w:pPr>
              <w:jc w:val="center"/>
              <w:rPr>
                <w:rFonts w:cs="宋体"/>
                <w:b/>
                <w:bCs/>
                <w:color w:val="000000" w:themeColor="text1"/>
                <w:szCs w:val="15"/>
                <w:highlight w:val="none"/>
                <w14:textFill>
                  <w14:solidFill>
                    <w14:schemeClr w14:val="tx1"/>
                  </w14:solidFill>
                </w14:textFill>
              </w:rPr>
            </w:pPr>
            <w:r>
              <w:rPr>
                <w:rFonts w:cs="宋体"/>
                <w:b/>
                <w:bCs/>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82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r>
      <w:tr>
        <w:trPr>
          <w:cantSplit/>
          <w:trHeight w:val="2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3" w:type="dxa"/>
            <w:vAlign w:val="center"/>
            <w:textDirection w:val="lrTb"/>
            <w:noWrap w:val="false"/>
          </w:tcPr>
          <w:p>
            <w:pPr>
              <w:pStyle w:val="1039"/>
              <w:spacing w:before="5"/>
              <w:tabs>
                <w:tab w:val="clear" w:pos="4153" w:leader="none"/>
                <w:tab w:val="clear" w:pos="8306" w:leader="none"/>
              </w:tabs>
              <w:rPr>
                <w:rFonts w:hint="eastAsia" w:ascii="宋体" w:hAnsi="宋体" w:cs="宋体"/>
                <w:color w:val="000000" w:themeColor="text1"/>
                <w:sz w:val="21"/>
                <w:szCs w:val="21"/>
                <w:highlight w:val="none"/>
                <w14:textFill>
                  <w14:solidFill>
                    <w14:schemeClr w14:val="tx1"/>
                  </w14:solidFill>
                </w14:textFill>
              </w:rPr>
              <w:pBdr>
                <w:bottom w:val="none" w:color="000000" w:sz="0" w:space="0"/>
              </w:pBd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14" w:type="dxa"/>
            <w:vAlign w:val="center"/>
            <w:textDirection w:val="lrTb"/>
            <w:noWrap w:val="false"/>
          </w:tcPr>
          <w:p>
            <w:pPr>
              <w:pStyle w:val="1039"/>
              <w:tabs>
                <w:tab w:val="clear" w:pos="4153" w:leader="none"/>
                <w:tab w:val="clear" w:pos="8306" w:leader="none"/>
              </w:tabs>
              <w:rPr>
                <w:rFonts w:hint="eastAsia" w:ascii="宋体" w:hAnsi="宋体" w:cs="宋体"/>
                <w:bCs/>
                <w:color w:val="000000" w:themeColor="text1"/>
                <w:sz w:val="13"/>
                <w:szCs w:val="13"/>
                <w:highlight w:val="none"/>
                <w14:textFill>
                  <w14:solidFill>
                    <w14:schemeClr w14:val="tx1"/>
                  </w14:solidFill>
                </w14:textFill>
              </w:rPr>
              <w:pBdr>
                <w:bottom w:val="none" w:color="000000" w:sz="0" w:space="0"/>
              </w:pBdr>
            </w:pPr>
            <w:r>
              <w:rPr>
                <w:rFonts w:hint="eastAsia" w:ascii="宋体" w:hAnsi="宋体" w:cs="宋体"/>
                <w:bCs/>
                <w:color w:val="000000" w:themeColor="text1"/>
                <w:sz w:val="13"/>
                <w:szCs w:val="13"/>
                <w:highlight w:val="none"/>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jc w:val="center"/>
              <w:rPr>
                <w:rFonts w:cs="宋体"/>
                <w:color w:val="000000" w:themeColor="text1"/>
                <w:szCs w:val="15"/>
                <w:highlight w:val="none"/>
                <w14:textFill>
                  <w14:solidFill>
                    <w14:schemeClr w14:val="tx1"/>
                  </w14:solidFill>
                </w14:textFill>
              </w:rPr>
            </w:pPr>
            <w:r>
              <w:rPr>
                <w:rFonts w:cs="宋体"/>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75"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val="false"/>
          </w:tcPr>
          <w:p>
            <w:pPr>
              <w:jc w:val="center"/>
              <w:rPr>
                <w:rFonts w:cs="宋体"/>
                <w:b/>
                <w:bCs/>
                <w:color w:val="000000" w:themeColor="text1"/>
                <w:szCs w:val="15"/>
                <w:highlight w:val="none"/>
                <w14:textFill>
                  <w14:solidFill>
                    <w14:schemeClr w14:val="tx1"/>
                  </w14:solidFill>
                </w14:textFill>
              </w:rPr>
            </w:pPr>
            <w:r>
              <w:rPr>
                <w:rFonts w:cs="宋体"/>
                <w:b/>
                <w:bCs/>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82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r>
      <w:tr>
        <w:trPr>
          <w:cantSplit/>
          <w:trHeight w:val="454"/>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73" w:type="dxa"/>
            <w:vAlign w:val="center"/>
            <w:textDirection w:val="lrTb"/>
            <w:noWrap w:val="false"/>
          </w:tcPr>
          <w:p>
            <w:pPr>
              <w:jc w:val="center"/>
              <w:rPr>
                <w:rFonts w:cs="宋体"/>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总报价</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14" w:type="dxa"/>
            <w:vAlign w:val="center"/>
            <w:textDirection w:val="lrTb"/>
            <w:noWrap w:val="false"/>
          </w:tcPr>
          <w:p>
            <w:pPr>
              <w:jc w:val="left"/>
              <w:rPr>
                <w:rFonts w:cs="宋体"/>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大写：</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1" w:type="dxa"/>
            <w:vAlign w:val="center"/>
            <w:textDirection w:val="lrTb"/>
            <w:noWrap w:val="false"/>
          </w:tcPr>
          <w:p>
            <w:pPr>
              <w:jc w:val="left"/>
              <w:rPr>
                <w:rFonts w:cs="宋体"/>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小写：</w:t>
            </w:r>
            <w:r/>
          </w:p>
        </w:tc>
      </w:tr>
    </w:tbl>
    <w:p>
      <w:pPr>
        <w:ind w:firstLine="36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（1）投标人应当根据“</w:t>
      </w:r>
      <w:r>
        <w:rPr>
          <w:rFonts w:hint="eastAsia" w:ascii="宋体" w:hAnsi="宋体" w:cs="宋体"/>
          <w:color w:val="000000" w:themeColor="text1"/>
          <w:sz w:val="24"/>
          <w:highlight w:val="none"/>
          <w:lang w:eastAsia="zh-CN"/>
          <w14:textFill>
            <w14:solidFill>
              <w14:schemeClr w14:val="tx1"/>
            </w14:solidFill>
          </w14:textFill>
        </w:rPr>
        <w:t xml:space="preserve">项目技术要求和有关说明</w:t>
      </w:r>
      <w:r>
        <w:rPr>
          <w:rFonts w:hint="eastAsia" w:ascii="宋体" w:hAnsi="宋体" w:cs="宋体"/>
          <w:color w:val="000000" w:themeColor="text1"/>
          <w:sz w:val="24"/>
          <w:highlight w:val="none"/>
          <w14:textFill>
            <w14:solidFill>
              <w14:schemeClr w14:val="tx1"/>
            </w14:solidFill>
          </w14:textFill>
        </w:rPr>
        <w:t xml:space="preserve">”的内容详细填写；</w:t>
      </w:r>
      <w:r/>
    </w:p>
    <w:p>
      <w:pPr>
        <w:ind w:firstLine="480"/>
        <w:spacing w:line="40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投标人报价时应充分考虑服务期内所有可能影响到报价的因素，一旦投标结束最终中标，单价将包定，不予调整。如发生漏、缺、少项，都将被认为是中标人的报价让利行为，损失自负。</w:t>
      </w:r>
      <w:r/>
    </w:p>
    <w:p>
      <w:pPr>
        <w:ind w:firstLine="480"/>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上述表格</w:t>
      </w:r>
      <w:r>
        <w:rPr>
          <w:rFonts w:hint="eastAsia" w:ascii="宋体" w:hAnsi="宋体" w:cs="宋体"/>
          <w:color w:val="000000" w:themeColor="text1"/>
          <w:sz w:val="24"/>
          <w:highlight w:val="none"/>
          <w:lang w:eastAsia="zh-CN"/>
          <w14:textFill>
            <w14:solidFill>
              <w14:schemeClr w14:val="tx1"/>
            </w14:solidFill>
          </w14:textFill>
        </w:rPr>
        <w:t xml:space="preserve">仅供参考</w:t>
      </w:r>
      <w:r>
        <w:rPr>
          <w:rFonts w:hint="eastAsia" w:ascii="宋体" w:hAnsi="宋体" w:cs="宋体"/>
          <w:color w:val="000000" w:themeColor="text1"/>
          <w:sz w:val="24"/>
          <w:highlight w:val="none"/>
          <w14:textFill>
            <w14:solidFill>
              <w14:schemeClr w14:val="tx1"/>
            </w14:solidFill>
          </w14:textFill>
        </w:rPr>
        <w:t xml:space="preserve">，投标人必须自行添加相应内容并填写完善</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）表格不够可自行延长。</w:t>
      </w:r>
      <w:r/>
    </w:p>
    <w:p>
      <w:pPr>
        <w:pStyle w:val="102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72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投标人：（单位盖章）</w:t>
      </w:r>
      <w:r/>
    </w:p>
    <w:p>
      <w:pPr>
        <w:ind w:firstLine="72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法定代表人或代理人：（签字或盖章）  </w:t>
      </w:r>
      <w:r/>
    </w:p>
    <w:p>
      <w:pPr>
        <w:ind w:firstLine="72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20"/>
        <w:rPr>
          <w:rFonts w:ascii="黑体" w:eastAsia="黑体"/>
          <w:color w:val="000000" w:themeColor="text1"/>
          <w:sz w:val="28"/>
          <w:szCs w:val="28"/>
          <w:highlight w:val="none"/>
          <w14:textFill>
            <w14:solidFill>
              <w14:schemeClr w14:val="tx1"/>
            </w14:solidFill>
          </w14:textFill>
        </w:rPr>
        <w:outlineLvl w:val="2"/>
      </w:pPr>
      <w:r>
        <w:rPr>
          <w:rFonts w:ascii="黑体" w:eastAsia="黑体"/>
          <w:color w:val="000000" w:themeColor="text1"/>
          <w:sz w:val="28"/>
          <w:szCs w:val="28"/>
          <w:highlight w:val="none"/>
          <w14:textFill>
            <w14:solidFill>
              <w14:schemeClr w14:val="tx1"/>
            </w14:solidFill>
          </w14:textFill>
        </w:rPr>
      </w:r>
      <w:r/>
    </w:p>
    <w:p>
      <w:pPr>
        <w:ind w:firstLine="420"/>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t xml:space="preserve">（十）偏离表（格式）：</w:t>
      </w:r>
      <w:r/>
    </w:p>
    <w:p>
      <w:pPr>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jc w:val="cente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商务偏离表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tbl>
      <w:tblPr>
        <w:tblStyle w:val="789"/>
        <w:tblW w:w="0" w:type="auto"/>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ascii="宋体"/>
                <w:b/>
                <w:bCs/>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bl>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p>
      <w:pPr>
        <w:spacing w:line="360" w:lineRule="auto"/>
        <w:rPr>
          <w:rFonts w:ascii="宋体"/>
          <w:b/>
          <w:bCs/>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法定代表人或法定代表人授权代表签字或盖章：</w:t>
      </w:r>
      <w:r/>
    </w:p>
    <w:p>
      <w:pPr>
        <w:spacing w:line="360" w:lineRule="auto"/>
        <w:rPr>
          <w:rFonts w:ascii="宋体"/>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注：</w:t>
      </w:r>
      <w:r>
        <w:rPr>
          <w:rFonts w:hint="eastAsia" w:ascii="宋体"/>
          <w:color w:val="000000" w:themeColor="text1"/>
          <w:sz w:val="24"/>
          <w:highlight w:val="none"/>
          <w14:textFill>
            <w14:solidFill>
              <w14:schemeClr w14:val="tx1"/>
            </w14:solidFill>
          </w14:textFill>
        </w:rPr>
        <w:t xml:space="preserve">（1）本表不得删除；</w:t>
      </w:r>
      <w:r/>
    </w:p>
    <w:p>
      <w:pPr>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 xml:space="preserve">    （2）如无任何商务偏离，请于本表 “偏离说明”中注明“无偏离”；</w:t>
      </w:r>
      <w:r/>
    </w:p>
    <w:p>
      <w:pPr>
        <w:ind w:firstLine="480"/>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 xml:space="preserve">（3）如有商务偏离项，请于本表中列明偏离内容，如需要可自行延长，其余无偏离内容</w:t>
      </w:r>
      <w:r>
        <w:rPr>
          <w:rFonts w:hint="eastAsia" w:ascii="宋体"/>
          <w:color w:val="000000" w:themeColor="text1"/>
          <w:sz w:val="24"/>
          <w:highlight w:val="none"/>
          <w:lang w:eastAsia="zh-CN"/>
          <w14:textFill>
            <w14:solidFill>
              <w14:schemeClr w14:val="tx1"/>
            </w14:solidFill>
          </w14:textFill>
        </w:rPr>
        <w:t xml:space="preserve">无需</w:t>
      </w:r>
      <w:r>
        <w:rPr>
          <w:rFonts w:hint="eastAsia" w:ascii="宋体"/>
          <w:color w:val="000000" w:themeColor="text1"/>
          <w:sz w:val="24"/>
          <w:highlight w:val="none"/>
          <w14:textFill>
            <w14:solidFill>
              <w14:schemeClr w14:val="tx1"/>
            </w14:solidFill>
          </w14:textFill>
        </w:rPr>
        <w:t xml:space="preserve">赘述；</w:t>
      </w:r>
      <w:r/>
    </w:p>
    <w:p>
      <w:pPr>
        <w:ind w:firstLine="480"/>
        <w:spacing w:line="360" w:lineRule="auto"/>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ind w:firstLine="3720"/>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投标人（盖章）：</w:t>
      </w:r>
      <w:r/>
    </w:p>
    <w:p>
      <w:pPr>
        <w:ind w:firstLine="10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法定代表人或法定代表人授权代表签字或盖章：</w:t>
      </w:r>
      <w:r/>
    </w:p>
    <w:p>
      <w:pPr>
        <w:ind w:firstLine="534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年  月   日</w:t>
      </w:r>
      <w:r/>
    </w:p>
    <w:p>
      <w:pPr>
        <w:jc w:val="center"/>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br w:type="page" w:clear="all"/>
      </w:r>
      <w:r/>
    </w:p>
    <w:p>
      <w:pPr>
        <w:jc w:val="center"/>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jc w:val="center"/>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jc w:val="center"/>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技术偏离表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tbl>
      <w:tblPr>
        <w:tblStyle w:val="789"/>
        <w:tblW w:w="0" w:type="auto"/>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ascii="宋体"/>
                <w:b/>
                <w:bCs/>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bl>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p>
      <w:pPr>
        <w:spacing w:line="360" w:lineRule="auto"/>
        <w:rPr>
          <w:rFonts w:ascii="宋体"/>
          <w:b/>
          <w:bCs/>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法定代表人或法定代表人授权代表签字或盖章：</w:t>
      </w:r>
      <w:r/>
    </w:p>
    <w:p>
      <w:pPr>
        <w:spacing w:line="360" w:lineRule="auto"/>
        <w:rPr>
          <w:rFonts w:ascii="宋体"/>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注：</w:t>
      </w:r>
      <w:r>
        <w:rPr>
          <w:rFonts w:hint="eastAsia" w:ascii="宋体"/>
          <w:color w:val="000000" w:themeColor="text1"/>
          <w:sz w:val="24"/>
          <w:highlight w:val="none"/>
          <w14:textFill>
            <w14:solidFill>
              <w14:schemeClr w14:val="tx1"/>
            </w14:solidFill>
          </w14:textFill>
        </w:rPr>
        <w:t xml:space="preserve">（1）本表不得删除；</w:t>
      </w:r>
      <w:r/>
    </w:p>
    <w:p>
      <w:pPr>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 xml:space="preserve">    （2）如无任何技术偏离，请于本表 “偏离说明”中注明“无偏离”；</w:t>
      </w:r>
      <w:r/>
    </w:p>
    <w:p>
      <w:pPr>
        <w:ind w:firstLine="480"/>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 xml:space="preserve">（3）如有技术偏离项，请于本表中列明偏离内容，如需要可自行延长，其余无偏离内容</w:t>
      </w:r>
      <w:r>
        <w:rPr>
          <w:rFonts w:hint="eastAsia" w:ascii="宋体"/>
          <w:color w:val="000000" w:themeColor="text1"/>
          <w:sz w:val="24"/>
          <w:highlight w:val="none"/>
          <w:lang w:eastAsia="zh-CN"/>
          <w14:textFill>
            <w14:solidFill>
              <w14:schemeClr w14:val="tx1"/>
            </w14:solidFill>
          </w14:textFill>
        </w:rPr>
        <w:t xml:space="preserve">无需</w:t>
      </w:r>
      <w:r>
        <w:rPr>
          <w:rFonts w:hint="eastAsia" w:ascii="宋体"/>
          <w:color w:val="000000" w:themeColor="text1"/>
          <w:sz w:val="24"/>
          <w:highlight w:val="none"/>
          <w14:textFill>
            <w14:solidFill>
              <w14:schemeClr w14:val="tx1"/>
            </w14:solidFill>
          </w14:textFill>
        </w:rPr>
        <w:t xml:space="preserve">赘述；</w:t>
      </w:r>
      <w:r/>
    </w:p>
    <w:p>
      <w:pPr>
        <w:ind w:firstLine="480"/>
        <w:spacing w:line="360" w:lineRule="auto"/>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ind w:firstLine="3720"/>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投标人（盖章）：</w:t>
      </w:r>
      <w:r/>
    </w:p>
    <w:p>
      <w:pPr>
        <w:ind w:firstLine="10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法定代表人或法定代表人授权代表签字或盖章：</w:t>
      </w:r>
      <w:r/>
    </w:p>
    <w:p>
      <w:pPr>
        <w:ind w:firstLine="534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年  月   日</w:t>
      </w:r>
      <w:r/>
    </w:p>
    <w:p>
      <w:pPr>
        <w:spacing w:line="360" w:lineRule="auto"/>
        <w:rPr>
          <w:rFonts w:hint="eastAsia" w:ascii="黑体" w:hAnsi="宋体" w:eastAsia="黑体"/>
          <w:color w:val="000000" w:themeColor="text1"/>
          <w:sz w:val="24"/>
          <w:szCs w:val="24"/>
          <w:highlight w:val="none"/>
          <w14:textFill>
            <w14:solidFill>
              <w14:schemeClr w14:val="tx1"/>
            </w14:solidFill>
          </w14:textFill>
        </w:rPr>
        <w:outlineLvl w:val="2"/>
      </w:pPr>
      <w:r>
        <w:rPr>
          <w:rFonts w:ascii="黑体" w:hAnsi="宋体" w:eastAsia="黑体"/>
          <w:bCs/>
          <w:color w:val="000000" w:themeColor="text1"/>
          <w:sz w:val="24"/>
          <w:szCs w:val="24"/>
          <w:highlight w:val="none"/>
          <w14:textFill>
            <w14:solidFill>
              <w14:schemeClr w14:val="tx1"/>
            </w14:solidFill>
          </w14:textFill>
        </w:rPr>
        <w:br w:type="page" w:clear="all"/>
      </w:r>
      <w:r/>
    </w:p>
    <w:p>
      <w:pPr>
        <w:rPr>
          <w:rFonts w:hint="eastAsia" w:ascii="黑体" w:hAnsi="宋体" w:eastAsia="黑体"/>
          <w:bCs/>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lang w:eastAsia="zh-CN"/>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t xml:space="preserve">（十一）关于符合本国产品标准的声明函</w:t>
      </w:r>
      <w:r>
        <w:rPr>
          <w:rFonts w:hint="eastAsia" w:ascii="黑体" w:hAnsi="宋体" w:eastAsia="黑体"/>
          <w:bCs/>
          <w:color w:val="000000" w:themeColor="text1"/>
          <w:sz w:val="24"/>
          <w:szCs w:val="24"/>
          <w:highlight w:val="none"/>
          <w:lang w:eastAsia="zh-CN"/>
          <w14:textFill>
            <w14:solidFill>
              <w14:schemeClr w14:val="tx1"/>
            </w14:solidFill>
          </w14:textFill>
        </w:rPr>
        <w:t xml:space="preserve">（格式）</w:t>
      </w:r>
      <w:r/>
    </w:p>
    <w:p>
      <w:pPr>
        <w:pStyle w:val="808"/>
        <w:ind w:left="0" w:right="0" w:firstLine="0"/>
        <w:jc w:val="center"/>
        <w:keepLines w:val="0"/>
        <w:keepNext w:val="0"/>
        <w:spacing w:before="30" w:beforeAutospacing="0" w:after="30" w:afterAutospacing="0"/>
        <w:shd w:val="clear" w:color="auto" w:fill="ffffff"/>
        <w:widowControl/>
        <w:rPr>
          <w:rStyle w:val="811"/>
          <w:rFonts w:hint="eastAsia" w:ascii="宋体" w:hAnsi="宋体" w:eastAsia="宋体" w:cs="宋体"/>
          <w:bCs w:val="0"/>
          <w:i w:val="0"/>
          <w:caps w:val="0"/>
          <w:color w:val="333333"/>
          <w:spacing w:val="0"/>
          <w:sz w:val="36"/>
          <w:szCs w:val="36"/>
        </w:rPr>
        <w:pBdr>
          <w:top w:val="none" w:color="000000" w:sz="0" w:space="0"/>
          <w:left w:val="none" w:color="000000" w:sz="0" w:space="0"/>
          <w:bottom w:val="none" w:color="000000" w:sz="0" w:space="0"/>
          <w:right w:val="none" w:color="000000" w:sz="0" w:space="0"/>
        </w:pBdr>
        <w:suppressLineNumbers w:val="0"/>
      </w:pPr>
      <w:r>
        <w:rPr>
          <w:rFonts w:hint="eastAsia" w:ascii="黑体" w:hAnsi="宋体" w:eastAsia="黑体"/>
          <w:bCs/>
          <w:color w:val="000000" w:themeColor="text1"/>
          <w:sz w:val="24"/>
          <w:szCs w:val="24"/>
          <w:highlight w:val="none"/>
          <w14:textFill>
            <w14:solidFill>
              <w14:schemeClr w14:val="tx1"/>
            </w14:solidFill>
          </w14:textFill>
        </w:rPr>
      </w:r>
      <w:r>
        <w:rPr>
          <w:rFonts w:hint="eastAsia" w:ascii="黑体" w:hAnsi="宋体" w:eastAsia="黑体"/>
          <w:bCs/>
          <w:color w:val="000000" w:themeColor="text1"/>
          <w:sz w:val="24"/>
          <w:szCs w:val="24"/>
          <w:highlight w:val="none"/>
          <w14:textFill>
            <w14:solidFill>
              <w14:schemeClr w14:val="tx1"/>
            </w14:solidFill>
          </w14:textFill>
        </w:rPr>
      </w:r>
    </w:p>
    <w:p>
      <w:pPr>
        <w:pStyle w:val="808"/>
        <w:ind w:left="0" w:right="0" w:firstLine="0"/>
        <w:jc w:val="center"/>
        <w:keepLines w:val="0"/>
        <w:keepNext w:val="0"/>
        <w:spacing w:before="30" w:beforeAutospacing="0" w:after="30" w:afterAutospacing="0"/>
        <w:shd w:val="clear" w:color="auto" w:fill="ffffff"/>
        <w:widowControl/>
        <w:rPr>
          <w:rFonts w:hint="eastAsia" w:ascii="黑体" w:hAnsi="宋体" w:eastAsia="黑体"/>
          <w:iCs w:val="0"/>
          <w:sz w:val="24"/>
          <w:szCs w:val="24"/>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36"/>
          <w:szCs w:val="36"/>
          <w:shd w:val="clear" w:color="auto" w:fill="ffffff"/>
        </w:rPr>
      </w:r>
      <w:r>
        <w:rPr>
          <w:rFonts w:hint="eastAsia" w:ascii="黑体" w:hAnsi="宋体" w:eastAsia="黑体"/>
          <w:bCs/>
          <w:color w:val="000000" w:themeColor="text1"/>
          <w:sz w:val="24"/>
          <w:szCs w:val="24"/>
          <w:highlight w:val="none"/>
          <w14:textFill>
            <w14:solidFill>
              <w14:schemeClr w14:val="tx1"/>
            </w14:solidFill>
          </w14:textFill>
        </w:rPr>
        <w:t xml:space="preserve">关于符合本国产品标准的声明函</w:t>
      </w:r>
      <w:r/>
      <w:r>
        <w:rPr>
          <w:rFonts w:hint="eastAsia" w:ascii="宋体" w:hAnsi="宋体" w:eastAsia="宋体" w:cs="宋体"/>
          <w:i w:val="0"/>
          <w:iCs w:val="0"/>
          <w:caps w:val="0"/>
          <w:color w:val="333333"/>
          <w:spacing w:val="0"/>
          <w:sz w:val="36"/>
          <w:szCs w:val="36"/>
          <w:shd w:val="clear" w:color="auto" w:fill="ffffff"/>
        </w:rPr>
      </w:r>
      <w:r/>
    </w:p>
    <w:p>
      <w:pPr>
        <w:pStyle w:val="808"/>
        <w:ind w:left="0" w:right="0" w:firstLine="420"/>
        <w:keepLines w:val="0"/>
        <w:keepNext w:val="0"/>
        <w:pageBreakBefore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本公司（单位</w:t>
      </w: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08"/>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w:t>
      </w:r>
      <w:r>
        <w:rPr>
          <w:rStyle w:val="813"/>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（产品名称1）</w:t>
      </w:r>
      <w:r>
        <w:rPr>
          <w:rStyle w:val="813"/>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813"/>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Style w:val="813"/>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813"/>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81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81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813"/>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81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81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813"/>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81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81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813"/>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08"/>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Style w:val="813"/>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w:t>
      </w:r>
      <w:r>
        <w:rPr>
          <w:rStyle w:val="81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2</w:t>
      </w:r>
      <w:r>
        <w:rPr>
          <w:rStyle w:val="813"/>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813"/>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813"/>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81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81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81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81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81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81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08"/>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08"/>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本公司（单位）对上述声明内容的真实性负责。如有虚假，愿承担相应法律责任。</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08"/>
        <w:ind w:left="0" w:right="0" w:firstLine="0"/>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08"/>
        <w:ind w:left="0" w:right="0" w:firstLine="0"/>
        <w:jc w:val="right"/>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08"/>
        <w:ind w:left="0" w:right="0" w:firstLine="0"/>
        <w:jc w:val="center"/>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日期：　     年　  月　  日         </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08"/>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808"/>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808"/>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_________________</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0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1.产品如有型号，请在“产品名称”栏一并填写。</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0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2.生产厂名与厂址应与生产厂营业执照载明的相关信息保持一致。</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0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3.该产品的中国境内生产的组件成本占比相关要求实施前，“规定比例”栏可不填，下同。</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0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4.该产品的关键组件要求实施前，“关键组件”栏可不填，下同。</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0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5.该产品的关键工序要求实施前，“关键工序”栏可不填，下同。</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808"/>
        <w:ind w:left="0" w:right="0" w:firstLine="0"/>
        <w:jc w:val="both"/>
        <w:keepLines w:val="0"/>
        <w:keepNext w:val="0"/>
        <w:spacing w:before="30" w:beforeAutospacing="0" w:after="30" w:afterAutospacing="0"/>
        <w:shd w:val="clear" w:color="auto" w:fill="ffffff"/>
        <w:widowControl/>
        <w:rPr>
          <w:rFonts w:hint="eastAsia" w:ascii="宋体" w:hAnsi="宋体" w:eastAsia="宋体" w:cs="Times New Roman"/>
          <w:bCs/>
          <w:color w:val="000000" w:themeColor="text1"/>
          <w:sz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81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”的地方无需填写。</w:t>
      </w:r>
      <w:r/>
      <w:r/>
      <w:r>
        <w:rPr>
          <w:rFonts w:hint="eastAsia" w:ascii="宋体" w:hAnsi="宋体" w:eastAsia="宋体" w:cs="Times New Roman"/>
          <w:bCs/>
          <w:color w:val="000000" w:themeColor="text1"/>
          <w:sz w:val="24"/>
          <w:highlight w:val="none"/>
          <w:lang w:val="en-US" w:eastAsia="zh-CN" w:bidi="ar-SA"/>
          <w14:textFill>
            <w14:solidFill>
              <w14:schemeClr w14:val="tx1"/>
            </w14:solidFill>
          </w14:textFill>
        </w:rPr>
      </w:r>
      <w:r/>
    </w:p>
    <w:p>
      <w:pPr>
        <w:spacing w:line="360" w:lineRule="auto"/>
        <w:rPr>
          <w:rFonts w:hint="eastAsia" w:ascii="黑体" w:hAnsi="宋体" w:eastAsia="黑体"/>
          <w:bCs/>
          <w:color w:val="000000" w:themeColor="text1"/>
          <w:sz w:val="24"/>
          <w:szCs w:val="24"/>
          <w:highlight w:val="none"/>
          <w:lang w:eastAsia="zh-CN"/>
          <w14:textFill>
            <w14:solidFill>
              <w14:schemeClr w14:val="tx1"/>
            </w14:solidFill>
          </w14:textFill>
        </w:rPr>
        <w:outlineLvl w:val="2"/>
      </w:pPr>
      <w:r>
        <w:rPr>
          <w:rFonts w:hint="eastAsia" w:ascii="黑体" w:hAnsi="宋体" w:eastAsia="黑体"/>
          <w:bCs/>
          <w:color w:val="000000" w:themeColor="text1"/>
          <w:sz w:val="24"/>
          <w:szCs w:val="24"/>
          <w:highlight w:val="none"/>
          <w:lang w:eastAsia="zh-CN"/>
          <w14:textFill>
            <w14:solidFill>
              <w14:schemeClr w14:val="tx1"/>
            </w14:solidFill>
          </w14:textFill>
        </w:rPr>
      </w:r>
      <w:r/>
    </w:p>
    <w:p>
      <w:pPr>
        <w:spacing w:line="360" w:lineRule="auto"/>
        <w:rPr>
          <w:rFonts w:hint="eastAsia" w:ascii="黑体" w:hAnsi="宋体" w:eastAsia="黑体"/>
          <w:bCs/>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r>
      <w:r/>
    </w:p>
    <w:p>
      <w:pPr>
        <w:spacing w:line="360" w:lineRule="auto"/>
        <w:rPr>
          <w:rFonts w:hint="eastAsia" w:ascii="黑体" w:hAnsi="宋体" w:eastAsia="黑体"/>
          <w:bCs/>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r>
      <w:r/>
    </w:p>
    <w:p>
      <w:pPr>
        <w:spacing w:line="360" w:lineRule="auto"/>
        <w:rPr>
          <w:rFonts w:hint="eastAsia" w:ascii="黑体" w:hAnsi="宋体" w:eastAsia="黑体"/>
          <w:bCs/>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r>
      <w:r/>
    </w:p>
    <w:p>
      <w:pPr>
        <w:spacing w:line="360" w:lineRule="auto"/>
        <w:rPr>
          <w:rFonts w:hint="eastAsia" w:ascii="黑体" w:hAnsi="宋体" w:eastAsia="黑体"/>
          <w:bCs/>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r>
      <w:r/>
    </w:p>
    <w:p>
      <w:pPr>
        <w:spacing w:line="360" w:lineRule="auto"/>
        <w:rPr>
          <w:rFonts w:hint="eastAsia" w:ascii="黑体" w:hAnsi="宋体" w:eastAsia="黑体"/>
          <w:bCs/>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r>
      <w:r/>
    </w:p>
    <w:p>
      <w:pPr>
        <w:spacing w:line="360" w:lineRule="auto"/>
        <w:rPr>
          <w:rFonts w:hint="eastAsia" w:ascii="黑体" w:hAnsi="宋体" w:eastAsia="黑体"/>
          <w:bCs/>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r>
      <w:r/>
    </w:p>
    <w:p>
      <w:pPr>
        <w:spacing w:line="360" w:lineRule="auto"/>
        <w:rPr>
          <w:rFonts w:hint="eastAsia" w:ascii="黑体" w:hAnsi="宋体" w:eastAsia="黑体"/>
          <w:bCs/>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r>
      <w:r/>
    </w:p>
    <w:p>
      <w:pPr>
        <w:spacing w:line="360" w:lineRule="auto"/>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lang w:eastAsia="zh-CN"/>
          <w14:textFill>
            <w14:solidFill>
              <w14:schemeClr w14:val="tx1"/>
            </w14:solidFill>
          </w14:textFill>
        </w:rPr>
        <w:t xml:space="preserve">（十二）</w:t>
      </w:r>
      <w:r>
        <w:rPr>
          <w:rFonts w:hint="eastAsia" w:ascii="黑体" w:hAnsi="宋体" w:eastAsia="黑体"/>
          <w:bCs/>
          <w:color w:val="000000" w:themeColor="text1"/>
          <w:sz w:val="24"/>
          <w:szCs w:val="24"/>
          <w:highlight w:val="none"/>
          <w14:textFill>
            <w14:solidFill>
              <w14:schemeClr w14:val="tx1"/>
            </w14:solidFill>
          </w14:textFill>
        </w:rPr>
        <w:t xml:space="preserve">技术方案（格式）：</w:t>
      </w:r>
      <w:r/>
    </w:p>
    <w:p>
      <w:pPr>
        <w:ind w:firstLine="480"/>
        <w:jc w:val="cente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b/>
          <w:bCs/>
          <w:color w:val="000000" w:themeColor="text1"/>
          <w:sz w:val="24"/>
          <w:szCs w:val="24"/>
          <w:highlight w:val="none"/>
          <w:lang w:eastAsia="zh-CN"/>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技术方案</w:t>
      </w:r>
      <w:r>
        <w:rPr>
          <w:rFonts w:hint="eastAsia" w:ascii="宋体" w:hAnsi="宋体"/>
          <w:b/>
          <w:bCs/>
          <w:color w:val="000000" w:themeColor="text1"/>
          <w:sz w:val="24"/>
          <w:szCs w:val="24"/>
          <w:highlight w:val="none"/>
          <w:lang w:eastAsia="zh-CN"/>
          <w14:textFill>
            <w14:solidFill>
              <w14:schemeClr w14:val="tx1"/>
            </w14:solidFill>
          </w14:textFill>
        </w:rPr>
        <w:t xml:space="preserve">（暗标）</w:t>
      </w:r>
      <w:r/>
    </w:p>
    <w:p>
      <w:pPr>
        <w:pStyle w:val="1078"/>
        <w:numPr>
          <w:ilvl w:val="0"/>
          <w:numId w:val="0"/>
        </w:numPr>
        <w:ind w:left="7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投标人应按评分点编制完整的服务方案，</w:t>
      </w:r>
      <w:r>
        <w:rPr>
          <w:color w:val="000000" w:themeColor="text1"/>
          <w:highlight w:val="none"/>
          <w14:textFill>
            <w14:solidFill>
              <w14:schemeClr w14:val="tx1"/>
            </w14:solidFill>
          </w14:textFill>
        </w:rPr>
        <w:t xml:space="preserve">以便评审。</w:t>
      </w:r>
      <w:r/>
    </w:p>
    <w:p>
      <w:pPr>
        <w:pStyle w:val="1078"/>
        <w:numPr>
          <w:ilvl w:val="0"/>
          <w:numId w:val="0"/>
        </w:numPr>
        <w:ind w:left="7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72"/>
        <w:ind w:firstLine="0"/>
        <w:jc w:val="center"/>
        <w:rPr>
          <w:rFonts w:hint="eastAsia" w:ascii="宋体" w:hAnsi="宋体"/>
          <w:bCs/>
          <w:color w:val="000000" w:themeColor="text1"/>
          <w:sz w:val="24"/>
          <w:szCs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（格式自拟）</w:t>
      </w:r>
      <w:r/>
    </w:p>
    <w:sectPr>
      <w:footerReference w:type="default" r:id="rId15"/>
      <w:footerReference w:type="first" r:id="rId16"/>
      <w:footnotePr/>
      <w:endnotePr/>
      <w:type w:val="nextPage"/>
      <w:pgSz w:w="11906" w:h="16838" w:orient="portrait"/>
      <w:pgMar w:top="850" w:right="850" w:bottom="850" w:left="850" w:header="624"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Symbol">
    <w:panose1 w:val="05050102010706020507"/>
  </w:font>
  <w:font w:name="新宋体">
    <w:panose1 w:val="02010609030101010101"/>
  </w:font>
  <w:font w:name="仿宋">
    <w:panose1 w:val="02010609060101010101"/>
  </w:font>
  <w:font w:name="Calibri Light">
    <w:panose1 w:val="020F0302020204030204"/>
  </w:font>
  <w:font w:name="Cambria Math">
    <w:panose1 w:val="0204050305040603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华文中宋">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rPr>
        <w:rStyle w:val="1057"/>
      </w:rPr>
      <w:framePr w:wrap="around" w:vAnchor="text" w:hAnchor="margin" w:xAlign="center" w:y="1"/>
    </w:pPr>
    <w:r>
      <w:rPr>
        <w:rStyle w:val="1057"/>
      </w:rPr>
      <w:fldChar w:fldCharType="begin"/>
    </w:r>
    <w:r>
      <w:rPr>
        <w:rStyle w:val="1057"/>
      </w:rPr>
      <w:instrText xml:space="preserve">PAGE  </w:instrText>
    </w:r>
    <w:r>
      <w:rPr>
        <w:rStyle w:val="1057"/>
      </w:rPr>
      <w:fldChar w:fldCharType="separate"/>
    </w:r>
    <w:r>
      <w:rPr>
        <w:rStyle w:val="1057"/>
      </w:rPr>
      <w:t xml:space="preserve">1</w:t>
    </w:r>
    <w:r>
      <w:rPr>
        <w:rStyle w:val="1057"/>
      </w:rPr>
      <w:fldChar w:fldCharType="end"/>
    </w:r>
    <w:r/>
  </w:p>
  <w:p>
    <w:pPr>
      <w:pStyle w:val="103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pPr>
    <w:fldSimple w:instr="PAGE \* MERGEFORMAT">
      <w:r>
        <w:t xml:space="preserve">1</w:t>
      </w:r>
    </w:fldSimple>
    <w:r/>
    <w:r/>
  </w:p>
  <w:p>
    <w:pPr>
      <w:pStyle w:val="798"/>
    </w:p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pPr>
    <w:fldSimple w:instr="PAGE \* MERGEFORMAT">
      <w:r>
        <w:t xml:space="preserve">1</w:t>
      </w:r>
    </w:fldSimple>
    <w:r/>
    <w:r/>
  </w:p>
  <w:p>
    <w:pPr>
      <w:pStyle w:val="798"/>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Pr>
        <w:rFonts w:hint="eastAsia" w:eastAsia="楷体_GB2312"/>
        <w:sz w:val="22"/>
        <w:highlight w:val="none"/>
        <w:lang w:eastAsia="zh-CN"/>
      </w:rPr>
      <w:t xml:space="preserve">JSZC-320213-JING-G2026-0016</w:t>
    </w:r>
    <w:r>
      <w:rPr>
        <w:rFonts w:hint="eastAsia" w:eastAsia="楷体_GB2312"/>
        <w:sz w:val="22"/>
        <w:highlight w:val="none"/>
      </w:rPr>
      <w:tab/>
    </w:r>
    <w:r>
      <w:rPr>
        <w:rFonts w:hint="eastAsia" w:eastAsia="楷体_GB2312"/>
        <w:sz w:val="22"/>
        <w:highlight w:val="none"/>
      </w:rPr>
      <w:t xml:space="preserve">    </w:t>
    </w:r>
    <w:r>
      <w:rPr>
        <w:rFonts w:hint="eastAsia" w:eastAsia="楷体_GB2312"/>
        <w:sz w:val="22"/>
        <w:highlight w:val="none"/>
        <w:lang w:val="en-US" w:eastAsia="zh-CN"/>
      </w:rPr>
      <w:t xml:space="preserve">     </w:t>
    </w:r>
    <w:r>
      <w:rPr>
        <w:rFonts w:hint="eastAsia" w:eastAsia="楷体_GB2312"/>
        <w:sz w:val="22"/>
        <w:highlight w:val="none"/>
      </w:rPr>
      <w:t xml:space="preserve">    </w:t>
    </w:r>
    <w:r>
      <w:rPr>
        <w:rFonts w:hint="eastAsia" w:eastAsia="楷体_GB2312"/>
        <w:sz w:val="22"/>
        <w:szCs w:val="21"/>
        <w:highlight w:val="none"/>
        <w:lang w:eastAsia="zh-CN"/>
      </w:rPr>
      <w:t xml:space="preserve">江苏经天纬地建设项目管理有限公司</w:t>
    </w:r>
    <w:r>
      <w:rPr>
        <w:rFonts w:hint="eastAsia" w:eastAsia="楷体_GB2312"/>
        <w:sz w:val="22"/>
        <w:szCs w:val="21"/>
        <w:highlight w:val="none"/>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rPr>
        <w:rFonts w:hint="eastAsia"/>
      </w:rPr>
    </w:pPr>
    <w:r>
      <w:rPr>
        <w:rFonts w:hint="eastAsia" w:eastAsia="楷体_GB2312"/>
        <w:sz w:val="22"/>
        <w:highlight w:val="none"/>
        <w:lang w:eastAsia="zh-CN"/>
      </w:rPr>
      <w:t xml:space="preserve">JSZC-320213-JING-G2026-0016</w:t>
    </w:r>
    <w:r>
      <w:rPr>
        <w:rFonts w:hint="eastAsia" w:eastAsia="楷体_GB2312"/>
        <w:sz w:val="22"/>
        <w:highlight w:val="none"/>
      </w:rPr>
      <w:tab/>
    </w:r>
    <w:r>
      <w:rPr>
        <w:rFonts w:hint="eastAsia" w:eastAsia="楷体_GB2312"/>
        <w:sz w:val="22"/>
        <w:highlight w:val="none"/>
      </w:rPr>
      <w:t xml:space="preserve">    </w:t>
    </w:r>
    <w:r>
      <w:rPr>
        <w:rFonts w:hint="eastAsia" w:eastAsia="楷体_GB2312"/>
        <w:sz w:val="22"/>
        <w:highlight w:val="none"/>
        <w:lang w:val="en-US" w:eastAsia="zh-CN"/>
      </w:rPr>
      <w:t xml:space="preserve">     </w:t>
    </w:r>
    <w:r>
      <w:rPr>
        <w:rFonts w:hint="eastAsia" w:eastAsia="楷体_GB2312"/>
        <w:sz w:val="22"/>
        <w:highlight w:val="none"/>
      </w:rPr>
      <w:t xml:space="preserve">    </w:t>
    </w:r>
    <w:r>
      <w:rPr>
        <w:rFonts w:hint="eastAsia" w:eastAsia="楷体_GB2312"/>
        <w:sz w:val="22"/>
        <w:szCs w:val="21"/>
        <w:highlight w:val="none"/>
        <w:lang w:eastAsia="zh-CN"/>
      </w:rPr>
      <w:t xml:space="preserve">江苏经天纬地建设项目管理有限公司</w:t>
    </w:r>
    <w:r>
      <w:rPr>
        <w:rFonts w:hint="eastAsia" w:eastAsia="楷体_GB2312"/>
        <w:sz w:val="22"/>
        <w:szCs w:val="21"/>
        <w:highlight w:val="none"/>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84"/>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2"/>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upperLetter"/>
      <w:pStyle w:val="100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1965" w:hanging="705"/>
        <w:tabs>
          <w:tab w:val="left" w:pos="1965"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9">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78"/>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japaneseCounting"/>
      <w:isLgl w:val="false"/>
      <w:suff w:val="tab"/>
      <w:lvlText w:val="（%1）"/>
      <w:lvlJc w:val="left"/>
      <w:pPr>
        <w:ind w:left="855" w:hanging="855"/>
        <w:tabs>
          <w:tab w:val="left" w:pos="85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10"/>
  </w:num>
  <w:num w:numId="8">
    <w:abstractNumId w:val="14"/>
  </w:num>
  <w:num w:numId="9">
    <w:abstractNumId w:val="7"/>
  </w:num>
  <w:num w:numId="10">
    <w:abstractNumId w:val="0"/>
  </w:num>
  <w:num w:numId="11">
    <w:abstractNumId w:val="11"/>
  </w:num>
  <w:num w:numId="12">
    <w:abstractNumId w:val="13"/>
  </w:num>
  <w:num w:numId="13">
    <w:abstractNumId w:val="3"/>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link w:val="1109"/>
    <w:uiPriority w:val="0"/>
    <w:qFormat/>
    <w:pPr>
      <w:jc w:val="both"/>
      <w:widowControl w:val="off"/>
    </w:pPr>
    <w:rPr>
      <w:rFonts w:hint="default" w:ascii="Times New Roman" w:hAnsi="Times New Roman" w:eastAsia="宋体" w:cs="Times New Roman"/>
      <w:sz w:val="21"/>
      <w:lang w:val="en-US" w:eastAsia="zh-CN" w:bidi="ar-SA"/>
    </w:rPr>
  </w:style>
  <w:style w:type="paragraph" w:styleId="779">
    <w:name w:val="Heading 1"/>
    <w:basedOn w:val="778"/>
    <w:next w:val="778"/>
    <w:link w:val="855"/>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56"/>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57"/>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58"/>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59"/>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60"/>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62"/>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63"/>
    <w:uiPriority w:val="9"/>
    <w:unhideWhenUsed/>
    <w:qFormat/>
    <w:pPr>
      <w:keepLines/>
      <w:keepNext/>
      <w:spacing w:before="320" w:after="200"/>
      <w:outlineLvl w:val="8"/>
    </w:pPr>
    <w:rPr>
      <w:rFonts w:ascii="Arial" w:hAnsi="Arial" w:eastAsia="Arial" w:cs="Arial"/>
      <w:i/>
      <w:iCs/>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toc 7"/>
    <w:basedOn w:val="778"/>
    <w:next w:val="778"/>
    <w:uiPriority w:val="39"/>
    <w:unhideWhenUsed/>
    <w:qFormat/>
    <w:pPr>
      <w:ind w:left="1701"/>
      <w:spacing w:after="57"/>
    </w:pPr>
  </w:style>
  <w:style w:type="paragraph" w:styleId="791">
    <w:name w:val="Caption"/>
    <w:basedOn w:val="778"/>
    <w:next w:val="7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2">
    <w:name w:val="Body Text"/>
    <w:basedOn w:val="778"/>
    <w:next w:val="793"/>
    <w:uiPriority w:val="0"/>
    <w:qFormat/>
    <w:rPr>
      <w:rFonts w:ascii="仿宋_GB2312" w:eastAsia="仿宋_GB2312"/>
      <w:sz w:val="28"/>
    </w:rPr>
  </w:style>
  <w:style w:type="paragraph" w:styleId="793">
    <w:name w:val="Body Text First Indent"/>
    <w:basedOn w:val="792"/>
    <w:next w:val="778"/>
    <w:uiPriority w:val="99"/>
    <w:unhideWhenUsed/>
    <w:qFormat/>
    <w:pPr>
      <w:ind w:firstLine="420"/>
    </w:pPr>
    <w:rPr>
      <w:rFonts w:ascii="Calibri" w:hAnsi="Calibri"/>
      <w:sz w:val="20"/>
      <w:szCs w:val="21"/>
    </w:rPr>
  </w:style>
  <w:style w:type="paragraph" w:styleId="794">
    <w:name w:val="toc 5"/>
    <w:basedOn w:val="778"/>
    <w:next w:val="778"/>
    <w:uiPriority w:val="39"/>
    <w:unhideWhenUsed/>
    <w:qFormat/>
    <w:pPr>
      <w:ind w:left="1134"/>
      <w:spacing w:after="57"/>
    </w:pPr>
  </w:style>
  <w:style w:type="paragraph" w:styleId="795">
    <w:name w:val="toc 3"/>
    <w:basedOn w:val="778"/>
    <w:next w:val="778"/>
    <w:uiPriority w:val="39"/>
    <w:unhideWhenUsed/>
    <w:qFormat/>
    <w:pPr>
      <w:ind w:left="567"/>
      <w:spacing w:after="57"/>
    </w:pPr>
  </w:style>
  <w:style w:type="paragraph" w:styleId="796">
    <w:name w:val="toc 8"/>
    <w:basedOn w:val="778"/>
    <w:next w:val="778"/>
    <w:uiPriority w:val="39"/>
    <w:unhideWhenUsed/>
    <w:qFormat/>
    <w:pPr>
      <w:ind w:left="1984"/>
      <w:spacing w:after="57"/>
    </w:pPr>
  </w:style>
  <w:style w:type="paragraph" w:styleId="797">
    <w:name w:val="endnote text"/>
    <w:basedOn w:val="778"/>
    <w:link w:val="1000"/>
    <w:uiPriority w:val="99"/>
    <w:semiHidden/>
    <w:unhideWhenUsed/>
    <w:qFormat/>
    <w:rPr>
      <w:sz w:val="20"/>
    </w:rPr>
  </w:style>
  <w:style w:type="paragraph" w:styleId="798">
    <w:name w:val="Footer"/>
    <w:basedOn w:val="778"/>
    <w:link w:val="873"/>
    <w:uiPriority w:val="99"/>
    <w:unhideWhenUsed/>
    <w:qFormat/>
    <w:pPr>
      <w:tabs>
        <w:tab w:val="center" w:pos="7143" w:leader="none"/>
        <w:tab w:val="right" w:pos="14287" w:leader="none"/>
      </w:tabs>
    </w:pPr>
  </w:style>
  <w:style w:type="paragraph" w:styleId="799">
    <w:name w:val="Header"/>
    <w:basedOn w:val="778"/>
    <w:link w:val="871"/>
    <w:uiPriority w:val="99"/>
    <w:unhideWhenUsed/>
    <w:qFormat/>
    <w:pPr>
      <w:tabs>
        <w:tab w:val="center" w:pos="7143" w:leader="none"/>
        <w:tab w:val="right" w:pos="14287" w:leader="none"/>
      </w:tabs>
    </w:pPr>
  </w:style>
  <w:style w:type="paragraph" w:styleId="800">
    <w:name w:val="toc 1"/>
    <w:basedOn w:val="778"/>
    <w:next w:val="778"/>
    <w:uiPriority w:val="39"/>
    <w:unhideWhenUsed/>
    <w:qFormat/>
    <w:pPr>
      <w:spacing w:after="57"/>
    </w:pPr>
  </w:style>
  <w:style w:type="paragraph" w:styleId="801">
    <w:name w:val="toc 4"/>
    <w:basedOn w:val="778"/>
    <w:next w:val="778"/>
    <w:uiPriority w:val="39"/>
    <w:unhideWhenUsed/>
    <w:qFormat/>
    <w:pPr>
      <w:ind w:left="850"/>
      <w:spacing w:after="57"/>
    </w:pPr>
  </w:style>
  <w:style w:type="paragraph" w:styleId="802">
    <w:name w:val="Subtitle"/>
    <w:basedOn w:val="778"/>
    <w:next w:val="778"/>
    <w:link w:val="866"/>
    <w:uiPriority w:val="11"/>
    <w:qFormat/>
    <w:pPr>
      <w:spacing w:before="200" w:after="200"/>
    </w:pPr>
    <w:rPr>
      <w:sz w:val="24"/>
      <w:szCs w:val="24"/>
    </w:rPr>
  </w:style>
  <w:style w:type="paragraph" w:styleId="803">
    <w:name w:val="footnote text"/>
    <w:basedOn w:val="778"/>
    <w:link w:val="999"/>
    <w:uiPriority w:val="99"/>
    <w:semiHidden/>
    <w:unhideWhenUsed/>
    <w:qFormat/>
    <w:pPr>
      <w:spacing w:after="40"/>
    </w:pPr>
    <w:rPr>
      <w:sz w:val="18"/>
    </w:rPr>
  </w:style>
  <w:style w:type="paragraph" w:styleId="804">
    <w:name w:val="toc 6"/>
    <w:basedOn w:val="778"/>
    <w:next w:val="778"/>
    <w:uiPriority w:val="39"/>
    <w:unhideWhenUsed/>
    <w:qFormat/>
    <w:pPr>
      <w:ind w:left="1417"/>
      <w:spacing w:after="57"/>
    </w:pPr>
  </w:style>
  <w:style w:type="paragraph" w:styleId="805">
    <w:name w:val="table of figures"/>
    <w:basedOn w:val="778"/>
    <w:next w:val="778"/>
    <w:uiPriority w:val="99"/>
    <w:unhideWhenUsed/>
    <w:qFormat/>
  </w:style>
  <w:style w:type="paragraph" w:styleId="806">
    <w:name w:val="toc 2"/>
    <w:basedOn w:val="778"/>
    <w:next w:val="778"/>
    <w:uiPriority w:val="39"/>
    <w:unhideWhenUsed/>
    <w:qFormat/>
    <w:pPr>
      <w:ind w:left="283"/>
      <w:spacing w:after="57"/>
    </w:pPr>
  </w:style>
  <w:style w:type="paragraph" w:styleId="807">
    <w:name w:val="toc 9"/>
    <w:basedOn w:val="778"/>
    <w:next w:val="778"/>
    <w:uiPriority w:val="39"/>
    <w:unhideWhenUsed/>
    <w:qFormat/>
    <w:pPr>
      <w:ind w:left="2268"/>
      <w:spacing w:after="57"/>
    </w:pPr>
  </w:style>
  <w:style w:type="paragraph" w:styleId="808">
    <w:name w:val="Normal (Web)"/>
    <w:basedOn w:val="778"/>
    <w:uiPriority w:val="99"/>
    <w:semiHidden/>
    <w:unhideWhenUsed/>
    <w:qFormat/>
    <w:pPr>
      <w:ind w:left="0" w:right="0"/>
      <w:jc w:val="left"/>
      <w:spacing w:before="0" w:beforeAutospacing="1" w:after="0" w:afterAutospacing="1"/>
    </w:pPr>
    <w:rPr>
      <w:sz w:val="24"/>
      <w:lang w:val="en-US" w:eastAsia="zh-CN" w:bidi="ar"/>
    </w:rPr>
  </w:style>
  <w:style w:type="paragraph" w:styleId="809">
    <w:name w:val="Title"/>
    <w:basedOn w:val="778"/>
    <w:next w:val="778"/>
    <w:link w:val="865"/>
    <w:uiPriority w:val="10"/>
    <w:qFormat/>
    <w:pPr>
      <w:contextualSpacing/>
      <w:spacing w:before="300" w:after="200"/>
    </w:pPr>
    <w:rPr>
      <w:sz w:val="48"/>
      <w:szCs w:val="48"/>
    </w:rPr>
  </w:style>
  <w:style w:type="table" w:styleId="81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Strong"/>
    <w:basedOn w:val="788"/>
    <w:uiPriority w:val="22"/>
    <w:qFormat/>
    <w:rPr>
      <w:b/>
    </w:rPr>
  </w:style>
  <w:style w:type="character" w:styleId="812">
    <w:name w:val="endnote reference"/>
    <w:uiPriority w:val="99"/>
    <w:semiHidden/>
    <w:unhideWhenUsed/>
    <w:qFormat/>
    <w:rPr>
      <w:vertAlign w:val="superscript"/>
    </w:rPr>
  </w:style>
  <w:style w:type="character" w:styleId="813">
    <w:name w:val="Emphasis"/>
    <w:basedOn w:val="788"/>
    <w:uiPriority w:val="20"/>
    <w:qFormat/>
    <w:rPr>
      <w:i/>
    </w:rPr>
  </w:style>
  <w:style w:type="character" w:styleId="814">
    <w:name w:val="Hyperlink"/>
    <w:uiPriority w:val="99"/>
    <w:unhideWhenUsed/>
    <w:qFormat/>
    <w:rPr>
      <w:color w:val="0000ff" w:themeColor="hyperlink"/>
      <w:u w:val="single"/>
      <w14:textFill>
        <w14:solidFill>
          <w14:schemeClr w14:val="hlink"/>
        </w14:solidFill>
      </w14:textFill>
    </w:rPr>
  </w:style>
  <w:style w:type="character" w:styleId="815">
    <w:name w:val="annotation reference"/>
    <w:basedOn w:val="788"/>
    <w:uiPriority w:val="99"/>
    <w:semiHidden/>
    <w:unhideWhenUsed/>
    <w:qFormat/>
    <w:rPr>
      <w:sz w:val="21"/>
      <w:szCs w:val="21"/>
    </w:rPr>
  </w:style>
  <w:style w:type="character" w:styleId="816">
    <w:name w:val="footnote reference"/>
    <w:uiPriority w:val="99"/>
    <w:unhideWhenUsed/>
    <w:qFormat/>
    <w:rPr>
      <w:vertAlign w:val="superscript"/>
    </w:rPr>
  </w:style>
  <w:style w:type="paragraph" w:styleId="817" w:customStyle="1">
    <w:name w:val="正文格式"/>
    <w:basedOn w:val="778"/>
    <w:uiPriority w:val="0"/>
    <w:qFormat/>
    <w:pPr>
      <w:ind w:firstLine="482"/>
      <w:spacing w:line="400" w:lineRule="atLeast"/>
      <w:widowControl/>
    </w:pPr>
    <w:rPr>
      <w:rFonts w:ascii="Times New Roman" w:hAnsi="Times New Roman" w:eastAsia="宋体" w:cs="Times New Roman"/>
      <w:sz w:val="24"/>
      <w:szCs w:val="24"/>
    </w:rPr>
  </w:style>
  <w:style w:type="character" w:styleId="818" w:customStyle="1">
    <w:name w:val="Heading 1 Char"/>
    <w:basedOn w:val="788"/>
    <w:uiPriority w:val="9"/>
    <w:qFormat/>
    <w:rPr>
      <w:rFonts w:ascii="Arial" w:hAnsi="Arial" w:eastAsia="Arial" w:cs="Arial"/>
      <w:sz w:val="40"/>
      <w:szCs w:val="40"/>
    </w:rPr>
  </w:style>
  <w:style w:type="character" w:styleId="819" w:customStyle="1">
    <w:name w:val="Heading 2 Char"/>
    <w:basedOn w:val="788"/>
    <w:uiPriority w:val="9"/>
    <w:qFormat/>
    <w:rPr>
      <w:rFonts w:ascii="Arial" w:hAnsi="Arial" w:eastAsia="Arial" w:cs="Arial"/>
      <w:sz w:val="34"/>
    </w:rPr>
  </w:style>
  <w:style w:type="character" w:styleId="820" w:customStyle="1">
    <w:name w:val="Heading 3 Char"/>
    <w:basedOn w:val="788"/>
    <w:uiPriority w:val="9"/>
    <w:qFormat/>
    <w:rPr>
      <w:rFonts w:ascii="Arial" w:hAnsi="Arial" w:eastAsia="Arial" w:cs="Arial"/>
      <w:sz w:val="30"/>
      <w:szCs w:val="30"/>
    </w:rPr>
  </w:style>
  <w:style w:type="character" w:styleId="821" w:customStyle="1">
    <w:name w:val="Heading 4 Char"/>
    <w:basedOn w:val="788"/>
    <w:uiPriority w:val="9"/>
    <w:qFormat/>
    <w:rPr>
      <w:rFonts w:ascii="Arial" w:hAnsi="Arial" w:eastAsia="Arial" w:cs="Arial"/>
      <w:b/>
      <w:bCs/>
      <w:sz w:val="26"/>
      <w:szCs w:val="26"/>
    </w:rPr>
  </w:style>
  <w:style w:type="character" w:styleId="822" w:customStyle="1">
    <w:name w:val="Heading 5 Char"/>
    <w:basedOn w:val="788"/>
    <w:uiPriority w:val="9"/>
    <w:qFormat/>
    <w:rPr>
      <w:rFonts w:ascii="Arial" w:hAnsi="Arial" w:eastAsia="Arial" w:cs="Arial"/>
      <w:b/>
      <w:bCs/>
      <w:sz w:val="24"/>
      <w:szCs w:val="24"/>
    </w:rPr>
  </w:style>
  <w:style w:type="character" w:styleId="823" w:customStyle="1">
    <w:name w:val="Heading 6 Char"/>
    <w:basedOn w:val="788"/>
    <w:uiPriority w:val="9"/>
    <w:qFormat/>
    <w:rPr>
      <w:rFonts w:ascii="Arial" w:hAnsi="Arial" w:eastAsia="Arial" w:cs="Arial"/>
      <w:b/>
      <w:bCs/>
      <w:sz w:val="22"/>
      <w:szCs w:val="22"/>
    </w:rPr>
  </w:style>
  <w:style w:type="character" w:styleId="824" w:customStyle="1">
    <w:name w:val="Heading 7 Char"/>
    <w:basedOn w:val="788"/>
    <w:uiPriority w:val="9"/>
    <w:qFormat/>
    <w:rPr>
      <w:rFonts w:ascii="Arial" w:hAnsi="Arial" w:eastAsia="Arial" w:cs="Arial"/>
      <w:b/>
      <w:bCs/>
      <w:i/>
      <w:iCs/>
      <w:sz w:val="22"/>
      <w:szCs w:val="22"/>
    </w:rPr>
  </w:style>
  <w:style w:type="character" w:styleId="825" w:customStyle="1">
    <w:name w:val="Heading 8 Char"/>
    <w:basedOn w:val="788"/>
    <w:uiPriority w:val="9"/>
    <w:qFormat/>
    <w:rPr>
      <w:rFonts w:ascii="Arial" w:hAnsi="Arial" w:eastAsia="Arial" w:cs="Arial"/>
      <w:i/>
      <w:iCs/>
      <w:sz w:val="22"/>
      <w:szCs w:val="22"/>
    </w:rPr>
  </w:style>
  <w:style w:type="character" w:styleId="826" w:customStyle="1">
    <w:name w:val="Heading 9 Char"/>
    <w:basedOn w:val="788"/>
    <w:uiPriority w:val="9"/>
    <w:qFormat/>
    <w:rPr>
      <w:rFonts w:ascii="Arial" w:hAnsi="Arial" w:eastAsia="Arial" w:cs="Arial"/>
      <w:i/>
      <w:iCs/>
      <w:sz w:val="21"/>
      <w:szCs w:val="21"/>
    </w:rPr>
  </w:style>
  <w:style w:type="character" w:styleId="827" w:customStyle="1">
    <w:name w:val="Title Char"/>
    <w:basedOn w:val="788"/>
    <w:uiPriority w:val="10"/>
    <w:qFormat/>
    <w:rPr>
      <w:sz w:val="48"/>
      <w:szCs w:val="48"/>
    </w:rPr>
  </w:style>
  <w:style w:type="character" w:styleId="828" w:customStyle="1">
    <w:name w:val="Subtitle Char"/>
    <w:basedOn w:val="788"/>
    <w:uiPriority w:val="11"/>
    <w:qFormat/>
    <w:rPr>
      <w:sz w:val="24"/>
      <w:szCs w:val="24"/>
    </w:rPr>
  </w:style>
  <w:style w:type="character" w:styleId="829" w:customStyle="1">
    <w:name w:val="Quote Char"/>
    <w:uiPriority w:val="29"/>
    <w:qFormat/>
    <w:rPr>
      <w:i/>
    </w:rPr>
  </w:style>
  <w:style w:type="character" w:styleId="830" w:customStyle="1">
    <w:name w:val="Intense Quote Char"/>
    <w:uiPriority w:val="30"/>
    <w:qFormat/>
    <w:rPr>
      <w:i/>
    </w:rPr>
  </w:style>
  <w:style w:type="character" w:styleId="831" w:customStyle="1">
    <w:name w:val="Header Char"/>
    <w:basedOn w:val="788"/>
    <w:uiPriority w:val="99"/>
    <w:qFormat/>
  </w:style>
  <w:style w:type="character" w:styleId="832" w:customStyle="1">
    <w:name w:val="Caption Char"/>
    <w:uiPriority w:val="99"/>
    <w:qFormat/>
  </w:style>
  <w:style w:type="table" w:styleId="833" w:customStyle="1">
    <w:name w:val="Plain Table 1"/>
    <w:basedOn w:val="7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basedOn w:val="78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basedOn w:val="78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2"/>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3"/>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basedOn w:val="78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5 Dark"/>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6 Colorful"/>
    <w:basedOn w:val="78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7 Colorful"/>
    <w:basedOn w:val="78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1 Light"/>
    <w:basedOn w:val="78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2"/>
    <w:basedOn w:val="78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3"/>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5 Dark"/>
    <w:basedOn w:val="78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basedOn w:val="78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7 Colorful"/>
    <w:basedOn w:val="78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2" w:customStyle="1">
    <w:name w:val="Footnote Text Char"/>
    <w:uiPriority w:val="99"/>
    <w:qFormat/>
    <w:rPr>
      <w:sz w:val="18"/>
    </w:rPr>
  </w:style>
  <w:style w:type="character" w:styleId="853" w:customStyle="1">
    <w:name w:val="Endnote Text Char"/>
    <w:uiPriority w:val="99"/>
    <w:qFormat/>
    <w:rPr>
      <w:sz w:val="20"/>
    </w:rPr>
  </w:style>
  <w:style w:type="paragraph" w:styleId="854" w:customStyle="1">
    <w:name w:val="TOC Heading"/>
    <w:uiPriority w:val="39"/>
    <w:unhideWhenUsed/>
    <w:qFormat/>
    <w:rPr>
      <w:rFonts w:hint="default" w:ascii="Calibri" w:hAnsi="Calibri" w:eastAsia="宋体" w:cs="Calibri"/>
      <w:lang w:val="en-US" w:eastAsia="zh-CN" w:bidi="ar-SA"/>
    </w:rPr>
  </w:style>
  <w:style w:type="character" w:styleId="855" w:customStyle="1">
    <w:name w:val="标题 1 字符"/>
    <w:link w:val="779"/>
    <w:uiPriority w:val="9"/>
    <w:qFormat/>
    <w:rPr>
      <w:rFonts w:ascii="Arial" w:hAnsi="Arial" w:eastAsia="Arial" w:cs="Arial"/>
      <w:sz w:val="40"/>
      <w:szCs w:val="40"/>
    </w:rPr>
  </w:style>
  <w:style w:type="character" w:styleId="856" w:customStyle="1">
    <w:name w:val="标题 2 字符"/>
    <w:link w:val="780"/>
    <w:uiPriority w:val="9"/>
    <w:qFormat/>
    <w:rPr>
      <w:rFonts w:ascii="Arial" w:hAnsi="Arial" w:eastAsia="Arial" w:cs="Arial"/>
      <w:sz w:val="34"/>
    </w:rPr>
  </w:style>
  <w:style w:type="character" w:styleId="857" w:customStyle="1">
    <w:name w:val="标题 3 字符"/>
    <w:link w:val="781"/>
    <w:uiPriority w:val="9"/>
    <w:qFormat/>
    <w:rPr>
      <w:rFonts w:ascii="Arial" w:hAnsi="Arial" w:eastAsia="Arial" w:cs="Arial"/>
      <w:sz w:val="30"/>
      <w:szCs w:val="30"/>
    </w:rPr>
  </w:style>
  <w:style w:type="character" w:styleId="858" w:customStyle="1">
    <w:name w:val="标题 4 字符"/>
    <w:link w:val="782"/>
    <w:uiPriority w:val="9"/>
    <w:qFormat/>
    <w:rPr>
      <w:rFonts w:ascii="Arial" w:hAnsi="Arial" w:eastAsia="Arial" w:cs="Arial"/>
      <w:b/>
      <w:bCs/>
      <w:sz w:val="26"/>
      <w:szCs w:val="26"/>
    </w:rPr>
  </w:style>
  <w:style w:type="character" w:styleId="859" w:customStyle="1">
    <w:name w:val="标题 5 字符"/>
    <w:link w:val="783"/>
    <w:uiPriority w:val="9"/>
    <w:qFormat/>
    <w:rPr>
      <w:rFonts w:ascii="Arial" w:hAnsi="Arial" w:eastAsia="Arial" w:cs="Arial"/>
      <w:b/>
      <w:bCs/>
      <w:sz w:val="24"/>
      <w:szCs w:val="24"/>
    </w:rPr>
  </w:style>
  <w:style w:type="character" w:styleId="860" w:customStyle="1">
    <w:name w:val="标题 6 字符"/>
    <w:link w:val="784"/>
    <w:uiPriority w:val="9"/>
    <w:qFormat/>
    <w:rPr>
      <w:rFonts w:ascii="Arial" w:hAnsi="Arial" w:eastAsia="Arial" w:cs="Arial"/>
      <w:b/>
      <w:bCs/>
      <w:sz w:val="22"/>
      <w:szCs w:val="22"/>
    </w:rPr>
  </w:style>
  <w:style w:type="character" w:styleId="861" w:customStyle="1">
    <w:name w:val="标题 7 字符"/>
    <w:link w:val="785"/>
    <w:uiPriority w:val="9"/>
    <w:qFormat/>
    <w:rPr>
      <w:rFonts w:ascii="Arial" w:hAnsi="Arial" w:eastAsia="Arial" w:cs="Arial"/>
      <w:b/>
      <w:bCs/>
      <w:i/>
      <w:iCs/>
      <w:sz w:val="22"/>
      <w:szCs w:val="22"/>
    </w:rPr>
  </w:style>
  <w:style w:type="character" w:styleId="862" w:customStyle="1">
    <w:name w:val="标题 8 字符"/>
    <w:link w:val="786"/>
    <w:uiPriority w:val="9"/>
    <w:qFormat/>
    <w:rPr>
      <w:rFonts w:ascii="Arial" w:hAnsi="Arial" w:eastAsia="Arial" w:cs="Arial"/>
      <w:i/>
      <w:iCs/>
      <w:sz w:val="22"/>
      <w:szCs w:val="22"/>
    </w:rPr>
  </w:style>
  <w:style w:type="character" w:styleId="863" w:customStyle="1">
    <w:name w:val="标题 9 字符"/>
    <w:link w:val="787"/>
    <w:uiPriority w:val="9"/>
    <w:qFormat/>
    <w:rPr>
      <w:rFonts w:ascii="Arial" w:hAnsi="Arial" w:eastAsia="Arial" w:cs="Arial"/>
      <w:i/>
      <w:iCs/>
      <w:sz w:val="21"/>
      <w:szCs w:val="21"/>
    </w:rPr>
  </w:style>
  <w:style w:type="paragraph" w:styleId="864">
    <w:name w:val="No Spacing"/>
    <w:uiPriority w:val="1"/>
    <w:qFormat/>
    <w:rPr>
      <w:rFonts w:hint="default" w:ascii="Times New Roman" w:hAnsi="Times New Roman" w:eastAsia="宋体" w:cs="Times New Roman"/>
      <w:lang w:val="en-US" w:eastAsia="zh-CN" w:bidi="ar-SA"/>
    </w:rPr>
  </w:style>
  <w:style w:type="character" w:styleId="865" w:customStyle="1">
    <w:name w:val="标题 字符"/>
    <w:link w:val="809"/>
    <w:uiPriority w:val="10"/>
    <w:qFormat/>
    <w:rPr>
      <w:sz w:val="48"/>
      <w:szCs w:val="48"/>
    </w:rPr>
  </w:style>
  <w:style w:type="character" w:styleId="866" w:customStyle="1">
    <w:name w:val="副标题 字符"/>
    <w:link w:val="802"/>
    <w:uiPriority w:val="11"/>
    <w:qFormat/>
    <w:rPr>
      <w:sz w:val="24"/>
      <w:szCs w:val="24"/>
    </w:rPr>
  </w:style>
  <w:style w:type="paragraph" w:styleId="867">
    <w:name w:val="Quote"/>
    <w:basedOn w:val="778"/>
    <w:next w:val="778"/>
    <w:link w:val="868"/>
    <w:uiPriority w:val="29"/>
    <w:qFormat/>
    <w:pPr>
      <w:ind w:left="720" w:right="720"/>
    </w:pPr>
    <w:rPr>
      <w:i/>
    </w:rPr>
  </w:style>
  <w:style w:type="character" w:styleId="868" w:customStyle="1">
    <w:name w:val="引用 字符"/>
    <w:link w:val="867"/>
    <w:uiPriority w:val="29"/>
    <w:qFormat/>
    <w:rPr>
      <w:i/>
    </w:rPr>
  </w:style>
  <w:style w:type="paragraph" w:styleId="869">
    <w:name w:val="Intense Quote"/>
    <w:basedOn w:val="778"/>
    <w:next w:val="778"/>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明显引用 字符"/>
    <w:link w:val="869"/>
    <w:uiPriority w:val="30"/>
    <w:qFormat/>
    <w:rPr>
      <w:i/>
    </w:rPr>
  </w:style>
  <w:style w:type="character" w:styleId="871" w:customStyle="1">
    <w:name w:val="页眉 字符"/>
    <w:link w:val="799"/>
    <w:uiPriority w:val="99"/>
    <w:qFormat/>
  </w:style>
  <w:style w:type="character" w:styleId="872" w:customStyle="1">
    <w:name w:val="Footer Char"/>
    <w:uiPriority w:val="99"/>
    <w:qFormat/>
  </w:style>
  <w:style w:type="character" w:styleId="873" w:customStyle="1">
    <w:name w:val="页脚 字符"/>
    <w:link w:val="798"/>
    <w:uiPriority w:val="99"/>
    <w:qFormat/>
  </w:style>
  <w:style w:type="table" w:styleId="87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9" w:customStyle="1">
    <w:name w:val="脚注文本 字符"/>
    <w:link w:val="803"/>
    <w:uiPriority w:val="99"/>
    <w:qFormat/>
    <w:rPr>
      <w:sz w:val="18"/>
    </w:rPr>
  </w:style>
  <w:style w:type="character" w:styleId="1000" w:customStyle="1">
    <w:name w:val="尾注文本 字符"/>
    <w:link w:val="797"/>
    <w:uiPriority w:val="99"/>
    <w:qFormat/>
    <w:rPr>
      <w:sz w:val="20"/>
    </w:rPr>
  </w:style>
  <w:style w:type="paragraph" w:styleId="1001" w:customStyle="1">
    <w:name w:val="TOC 标题1"/>
    <w:uiPriority w:val="39"/>
    <w:unhideWhenUsed/>
    <w:qFormat/>
    <w:rPr>
      <w:rFonts w:hint="default" w:ascii="Times New Roman" w:hAnsi="Times New Roman" w:eastAsia="宋体" w:cs="Times New Roman"/>
      <w:lang w:val="en-US" w:eastAsia="zh-CN" w:bidi="ar-SA"/>
    </w:rPr>
  </w:style>
  <w:style w:type="paragraph" w:styleId="1002" w:customStyle="1">
    <w:name w:val="标题 111"/>
    <w:basedOn w:val="778"/>
    <w:next w:val="778"/>
    <w:link w:val="1009"/>
    <w:uiPriority w:val="99"/>
    <w:qFormat/>
    <w:pPr>
      <w:jc w:val="center"/>
      <w:keepNext/>
      <w:outlineLvl w:val="0"/>
    </w:pPr>
    <w:rPr>
      <w:rFonts w:ascii="楷体_GB2312" w:eastAsia="楷体_GB2312"/>
      <w:b/>
      <w:sz w:val="28"/>
    </w:rPr>
  </w:style>
  <w:style w:type="paragraph" w:styleId="1003" w:customStyle="1">
    <w:name w:val="标题 21"/>
    <w:basedOn w:val="778"/>
    <w:next w:val="778"/>
    <w:link w:val="1010"/>
    <w:uiPriority w:val="99"/>
    <w:qFormat/>
    <w:pPr>
      <w:jc w:val="center"/>
      <w:keepNext/>
      <w:outlineLvl w:val="1"/>
    </w:pPr>
    <w:rPr>
      <w:rFonts w:ascii="楷体_GB2312" w:eastAsia="楷体_GB2312"/>
      <w:b/>
      <w:bCs/>
      <w:sz w:val="18"/>
    </w:rPr>
  </w:style>
  <w:style w:type="paragraph" w:styleId="1004" w:customStyle="1">
    <w:name w:val="标题 31"/>
    <w:basedOn w:val="778"/>
    <w:next w:val="778"/>
    <w:link w:val="1011"/>
    <w:uiPriority w:val="99"/>
    <w:qFormat/>
    <w:pPr>
      <w:jc w:val="center"/>
      <w:keepNext/>
      <w:outlineLvl w:val="2"/>
    </w:pPr>
    <w:rPr>
      <w:rFonts w:eastAsia="楷体_GB2312"/>
      <w:b/>
      <w:bCs/>
      <w:sz w:val="15"/>
    </w:rPr>
  </w:style>
  <w:style w:type="paragraph" w:styleId="1005" w:customStyle="1">
    <w:name w:val="标题 41"/>
    <w:basedOn w:val="778"/>
    <w:next w:val="778"/>
    <w:link w:val="1012"/>
    <w:uiPriority w:val="99"/>
    <w:qFormat/>
    <w:pPr>
      <w:jc w:val="center"/>
      <w:keepNext/>
      <w:outlineLvl w:val="3"/>
    </w:pPr>
    <w:rPr>
      <w:rFonts w:eastAsia="楷体_GB2312"/>
      <w:b/>
      <w:bCs/>
      <w:sz w:val="13"/>
    </w:rPr>
  </w:style>
  <w:style w:type="paragraph" w:styleId="1006" w:customStyle="1">
    <w:name w:val="标题 51"/>
    <w:basedOn w:val="778"/>
    <w:next w:val="778"/>
    <w:link w:val="1013"/>
    <w:uiPriority w:val="99"/>
    <w:qFormat/>
    <w:pPr>
      <w:numPr>
        <w:ilvl w:val="0"/>
        <w:numId w:val="1"/>
      </w:numPr>
      <w:keepNext/>
      <w:outlineLvl w:val="4"/>
    </w:pPr>
    <w:rPr>
      <w:rFonts w:ascii="楷体_GB2312" w:eastAsia="楷体_GB2312"/>
      <w:bCs/>
      <w:sz w:val="28"/>
    </w:rPr>
  </w:style>
  <w:style w:type="character" w:styleId="1007" w:customStyle="1">
    <w:name w:val="默认段落字体1"/>
    <w:uiPriority w:val="1"/>
    <w:unhideWhenUsed/>
    <w:qFormat/>
  </w:style>
  <w:style w:type="table" w:styleId="1008" w:customStyle="1">
    <w:name w:val="普通表格1"/>
    <w:uiPriority w:val="99"/>
    <w:unhideWhenUsed/>
    <w:qFormat/>
    <w:tblPr>
      <w:tblCellMar>
        <w:left w:w="0" w:type="dxa"/>
        <w:top w:w="0" w:type="dxa"/>
        <w:right w:w="0" w:type="dxa"/>
        <w:bottom w:w="0" w:type="dxa"/>
      </w:tblCellMar>
    </w:tblPr>
  </w:style>
  <w:style w:type="character" w:styleId="1009" w:customStyle="1">
    <w:name w:val="标题 1 Char"/>
    <w:link w:val="1002"/>
    <w:uiPriority w:val="99"/>
    <w:qFormat/>
    <w:rPr>
      <w:rFonts w:ascii="楷体_GB2312" w:hAnsi="Times New Roman" w:eastAsia="楷体_GB2312" w:cs="Times New Roman"/>
      <w:b/>
      <w:sz w:val="28"/>
      <w:szCs w:val="20"/>
    </w:rPr>
  </w:style>
  <w:style w:type="character" w:styleId="1010" w:customStyle="1">
    <w:name w:val="标题 2 Char"/>
    <w:link w:val="1003"/>
    <w:uiPriority w:val="99"/>
    <w:qFormat/>
    <w:rPr>
      <w:rFonts w:ascii="楷体_GB2312" w:hAnsi="Times New Roman" w:eastAsia="楷体_GB2312" w:cs="Times New Roman"/>
      <w:b/>
      <w:bCs/>
      <w:sz w:val="18"/>
      <w:szCs w:val="20"/>
    </w:rPr>
  </w:style>
  <w:style w:type="character" w:styleId="1011" w:customStyle="1">
    <w:name w:val="标题 3 Char"/>
    <w:link w:val="1004"/>
    <w:uiPriority w:val="99"/>
    <w:qFormat/>
    <w:rPr>
      <w:rFonts w:ascii="Times New Roman" w:hAnsi="Times New Roman" w:eastAsia="楷体_GB2312" w:cs="Times New Roman"/>
      <w:b/>
      <w:bCs/>
      <w:sz w:val="15"/>
      <w:szCs w:val="20"/>
    </w:rPr>
  </w:style>
  <w:style w:type="character" w:styleId="1012" w:customStyle="1">
    <w:name w:val="标题 4 Char"/>
    <w:link w:val="1005"/>
    <w:uiPriority w:val="99"/>
    <w:qFormat/>
    <w:rPr>
      <w:rFonts w:ascii="Times New Roman" w:hAnsi="Times New Roman" w:eastAsia="楷体_GB2312" w:cs="Times New Roman"/>
      <w:b/>
      <w:bCs/>
      <w:sz w:val="13"/>
      <w:szCs w:val="20"/>
    </w:rPr>
  </w:style>
  <w:style w:type="character" w:styleId="1013" w:customStyle="1">
    <w:name w:val="标题 5 Char"/>
    <w:link w:val="1006"/>
    <w:uiPriority w:val="99"/>
    <w:qFormat/>
    <w:rPr>
      <w:rFonts w:ascii="楷体_GB2312" w:hAnsi="Times New Roman" w:eastAsia="楷体_GB2312"/>
      <w:bCs/>
      <w:sz w:val="28"/>
    </w:rPr>
  </w:style>
  <w:style w:type="paragraph" w:styleId="1014" w:customStyle="1">
    <w:name w:val="正文缩进1"/>
    <w:basedOn w:val="778"/>
    <w:link w:val="1015"/>
    <w:uiPriority w:val="0"/>
    <w:unhideWhenUsed/>
    <w:qFormat/>
    <w:pPr>
      <w:ind w:firstLine="420"/>
    </w:pPr>
    <w:rPr>
      <w:szCs w:val="24"/>
    </w:rPr>
  </w:style>
  <w:style w:type="character" w:styleId="1015" w:customStyle="1">
    <w:name w:val="正文缩进 Char"/>
    <w:link w:val="1014"/>
    <w:uiPriority w:val="0"/>
    <w:qFormat/>
    <w:rPr>
      <w:rFonts w:ascii="Times New Roman" w:hAnsi="Times New Roman"/>
      <w:sz w:val="21"/>
      <w:szCs w:val="24"/>
    </w:rPr>
  </w:style>
  <w:style w:type="paragraph" w:styleId="1016" w:customStyle="1">
    <w:name w:val="索引 51"/>
    <w:basedOn w:val="778"/>
    <w:next w:val="778"/>
    <w:uiPriority w:val="99"/>
    <w:unhideWhenUsed/>
    <w:qFormat/>
    <w:pPr>
      <w:ind w:left="800"/>
    </w:pPr>
  </w:style>
  <w:style w:type="paragraph" w:styleId="1017" w:customStyle="1">
    <w:name w:val="文档结构图1"/>
    <w:basedOn w:val="778"/>
    <w:link w:val="1018"/>
    <w:uiPriority w:val="99"/>
    <w:qFormat/>
    <w:pPr>
      <w:shd w:val="clear" w:color="auto" w:fill="000080"/>
    </w:pPr>
    <w:rPr>
      <w:sz w:val="20"/>
    </w:rPr>
  </w:style>
  <w:style w:type="character" w:styleId="1018" w:customStyle="1">
    <w:name w:val="文档结构图 Char"/>
    <w:link w:val="1017"/>
    <w:uiPriority w:val="99"/>
    <w:semiHidden/>
    <w:qFormat/>
    <w:rPr>
      <w:rFonts w:ascii="Times New Roman" w:hAnsi="Times New Roman" w:eastAsia="宋体" w:cs="Times New Roman"/>
      <w:szCs w:val="20"/>
      <w:shd w:val="clear" w:color="auto" w:fill="000080"/>
    </w:rPr>
  </w:style>
  <w:style w:type="paragraph" w:styleId="1019" w:customStyle="1">
    <w:name w:val="批注文字1"/>
    <w:basedOn w:val="778"/>
    <w:link w:val="1020"/>
    <w:uiPriority w:val="0"/>
    <w:semiHidden/>
    <w:qFormat/>
    <w:pPr>
      <w:jc w:val="left"/>
    </w:pPr>
    <w:rPr>
      <w:sz w:val="20"/>
      <w:szCs w:val="24"/>
    </w:rPr>
  </w:style>
  <w:style w:type="character" w:styleId="1020" w:customStyle="1">
    <w:name w:val="批注文字 Char"/>
    <w:link w:val="1019"/>
    <w:uiPriority w:val="0"/>
    <w:semiHidden/>
    <w:qFormat/>
    <w:rPr>
      <w:rFonts w:ascii="Times New Roman" w:hAnsi="Times New Roman" w:eastAsia="宋体" w:cs="Times New Roman"/>
      <w:szCs w:val="24"/>
    </w:rPr>
  </w:style>
  <w:style w:type="paragraph" w:styleId="1021" w:customStyle="1">
    <w:name w:val="正文文本1"/>
    <w:basedOn w:val="778"/>
    <w:next w:val="1022"/>
    <w:link w:val="1023"/>
    <w:uiPriority w:val="0"/>
    <w:qFormat/>
    <w:rPr>
      <w:rFonts w:ascii="华文中宋" w:eastAsia="华文中宋"/>
      <w:bCs/>
      <w:sz w:val="28"/>
    </w:rPr>
  </w:style>
  <w:style w:type="paragraph" w:styleId="1022" w:customStyle="1">
    <w:name w:val="正文首行缩进1"/>
    <w:basedOn w:val="1021"/>
    <w:next w:val="778"/>
    <w:link w:val="1024"/>
    <w:uiPriority w:val="99"/>
    <w:unhideWhenUsed/>
    <w:qFormat/>
    <w:pPr>
      <w:ind w:firstLine="420"/>
      <w:spacing w:after="120"/>
    </w:pPr>
    <w:rPr>
      <w:rFonts w:ascii="Times New Roman"/>
      <w:bCs w:val="0"/>
      <w:sz w:val="21"/>
    </w:rPr>
  </w:style>
  <w:style w:type="character" w:styleId="1023" w:customStyle="1">
    <w:name w:val="正文文本 Char"/>
    <w:link w:val="1021"/>
    <w:uiPriority w:val="0"/>
    <w:qFormat/>
    <w:rPr>
      <w:rFonts w:ascii="华文中宋" w:hAnsi="Times New Roman" w:eastAsia="华文中宋" w:cs="Times New Roman"/>
      <w:bCs/>
      <w:sz w:val="28"/>
      <w:szCs w:val="20"/>
    </w:rPr>
  </w:style>
  <w:style w:type="character" w:styleId="1024" w:customStyle="1">
    <w:name w:val="正文首行缩进 Char"/>
    <w:link w:val="1022"/>
    <w:uiPriority w:val="99"/>
    <w:semiHidden/>
    <w:qFormat/>
    <w:rPr>
      <w:rFonts w:ascii="Times New Roman" w:hAnsi="Times New Roman" w:eastAsia="华文中宋" w:cs="Times New Roman"/>
      <w:sz w:val="21"/>
      <w:szCs w:val="20"/>
    </w:rPr>
  </w:style>
  <w:style w:type="paragraph" w:styleId="1025" w:customStyle="1">
    <w:name w:val="正文文本缩进1"/>
    <w:basedOn w:val="778"/>
    <w:next w:val="778"/>
    <w:link w:val="1026"/>
    <w:uiPriority w:val="0"/>
    <w:qFormat/>
    <w:pPr>
      <w:ind w:firstLine="576"/>
    </w:pPr>
    <w:rPr>
      <w:b/>
      <w:sz w:val="30"/>
    </w:rPr>
  </w:style>
  <w:style w:type="character" w:styleId="1026" w:customStyle="1">
    <w:name w:val="正文文本缩进 Char"/>
    <w:link w:val="1025"/>
    <w:uiPriority w:val="0"/>
    <w:qFormat/>
    <w:rPr>
      <w:rFonts w:ascii="Times New Roman" w:hAnsi="Times New Roman" w:eastAsia="宋体" w:cs="Times New Roman"/>
      <w:b/>
      <w:sz w:val="30"/>
      <w:szCs w:val="20"/>
    </w:rPr>
  </w:style>
  <w:style w:type="paragraph" w:styleId="1027" w:customStyle="1">
    <w:name w:val="索引 41"/>
    <w:basedOn w:val="778"/>
    <w:next w:val="778"/>
    <w:uiPriority w:val="0"/>
    <w:unhideWhenUsed/>
    <w:qFormat/>
    <w:pPr>
      <w:ind w:left="600"/>
    </w:pPr>
  </w:style>
  <w:style w:type="paragraph" w:styleId="1028" w:customStyle="1">
    <w:name w:val="纯文本1"/>
    <w:basedOn w:val="778"/>
    <w:link w:val="1029"/>
    <w:uiPriority w:val="0"/>
    <w:qFormat/>
    <w:rPr>
      <w:rFonts w:ascii="宋体" w:hAnsi="Courier New"/>
      <w:szCs w:val="21"/>
    </w:rPr>
  </w:style>
  <w:style w:type="character" w:styleId="1029" w:customStyle="1">
    <w:name w:val="纯文本 Char"/>
    <w:link w:val="1028"/>
    <w:uiPriority w:val="0"/>
    <w:qFormat/>
    <w:rPr>
      <w:rFonts w:ascii="宋体" w:hAnsi="Courier New"/>
      <w:sz w:val="21"/>
      <w:szCs w:val="21"/>
    </w:rPr>
  </w:style>
  <w:style w:type="paragraph" w:styleId="1030" w:customStyle="1">
    <w:name w:val="日期1"/>
    <w:basedOn w:val="778"/>
    <w:next w:val="778"/>
    <w:link w:val="1031"/>
    <w:uiPriority w:val="99"/>
    <w:qFormat/>
    <w:rPr>
      <w:rFonts w:eastAsia="黑体"/>
      <w:b/>
      <w:sz w:val="36"/>
    </w:rPr>
  </w:style>
  <w:style w:type="character" w:styleId="1031" w:customStyle="1">
    <w:name w:val="日期 Char"/>
    <w:link w:val="1030"/>
    <w:uiPriority w:val="99"/>
    <w:qFormat/>
    <w:rPr>
      <w:rFonts w:ascii="Times New Roman" w:hAnsi="Times New Roman" w:eastAsia="黑体" w:cs="Times New Roman"/>
      <w:b/>
      <w:sz w:val="36"/>
      <w:szCs w:val="20"/>
    </w:rPr>
  </w:style>
  <w:style w:type="paragraph" w:styleId="1032" w:customStyle="1">
    <w:name w:val="正文文本缩进 21"/>
    <w:basedOn w:val="778"/>
    <w:link w:val="1033"/>
    <w:uiPriority w:val="99"/>
    <w:qFormat/>
    <w:pPr>
      <w:ind w:left="900"/>
    </w:pPr>
    <w:rPr>
      <w:rFonts w:ascii="楷体_GB2312" w:eastAsia="楷体_GB2312"/>
      <w:b/>
      <w:sz w:val="28"/>
    </w:rPr>
  </w:style>
  <w:style w:type="character" w:styleId="1033" w:customStyle="1">
    <w:name w:val="正文文本缩进 2 Char"/>
    <w:link w:val="1032"/>
    <w:uiPriority w:val="99"/>
    <w:qFormat/>
    <w:rPr>
      <w:rFonts w:ascii="楷体_GB2312" w:hAnsi="Times New Roman" w:eastAsia="楷体_GB2312" w:cs="Times New Roman"/>
      <w:b/>
      <w:sz w:val="28"/>
      <w:szCs w:val="20"/>
    </w:rPr>
  </w:style>
  <w:style w:type="paragraph" w:styleId="1034" w:customStyle="1">
    <w:name w:val="批注框文本1"/>
    <w:basedOn w:val="778"/>
    <w:link w:val="1035"/>
    <w:uiPriority w:val="99"/>
    <w:unhideWhenUsed/>
    <w:qFormat/>
    <w:rPr>
      <w:sz w:val="18"/>
      <w:szCs w:val="18"/>
    </w:rPr>
  </w:style>
  <w:style w:type="character" w:styleId="1035" w:customStyle="1">
    <w:name w:val="批注框文本 Char"/>
    <w:link w:val="1034"/>
    <w:uiPriority w:val="99"/>
    <w:semiHidden/>
    <w:qFormat/>
    <w:rPr>
      <w:rFonts w:ascii="Times New Roman" w:hAnsi="Times New Roman" w:eastAsia="宋体" w:cs="Times New Roman"/>
      <w:sz w:val="18"/>
      <w:szCs w:val="18"/>
    </w:rPr>
  </w:style>
  <w:style w:type="paragraph" w:styleId="1036" w:customStyle="1">
    <w:name w:val="页脚1"/>
    <w:basedOn w:val="778"/>
    <w:link w:val="1037"/>
    <w:uiPriority w:val="99"/>
    <w:unhideWhenUsed/>
    <w:qFormat/>
    <w:pPr>
      <w:jc w:val="left"/>
      <w:tabs>
        <w:tab w:val="center" w:pos="4153" w:leader="none"/>
        <w:tab w:val="right" w:pos="8306" w:leader="none"/>
      </w:tabs>
    </w:pPr>
    <w:rPr>
      <w:sz w:val="18"/>
      <w:szCs w:val="18"/>
    </w:rPr>
  </w:style>
  <w:style w:type="character" w:styleId="1037" w:customStyle="1">
    <w:name w:val="页脚 Char"/>
    <w:link w:val="1036"/>
    <w:uiPriority w:val="99"/>
    <w:qFormat/>
    <w:rPr>
      <w:sz w:val="18"/>
      <w:szCs w:val="18"/>
    </w:rPr>
  </w:style>
  <w:style w:type="paragraph" w:styleId="1038" w:customStyle="1">
    <w:name w:val="寄信人地址1"/>
    <w:basedOn w:val="778"/>
    <w:uiPriority w:val="99"/>
    <w:unhideWhenUsed/>
    <w:qFormat/>
    <w:rPr>
      <w:rFonts w:hint="eastAsia" w:ascii="Arial" w:hAnsi="Arial"/>
      <w:sz w:val="24"/>
      <w:szCs w:val="24"/>
    </w:rPr>
  </w:style>
  <w:style w:type="paragraph" w:styleId="1039" w:customStyle="1">
    <w:name w:val="页眉1"/>
    <w:basedOn w:val="778"/>
    <w:link w:val="1040"/>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040" w:customStyle="1">
    <w:name w:val="页眉 Char"/>
    <w:link w:val="1039"/>
    <w:uiPriority w:val="0"/>
    <w:qFormat/>
    <w:rPr>
      <w:sz w:val="18"/>
      <w:szCs w:val="18"/>
    </w:rPr>
  </w:style>
  <w:style w:type="paragraph" w:styleId="1041" w:customStyle="1">
    <w:name w:val="副标题1"/>
    <w:basedOn w:val="778"/>
    <w:next w:val="778"/>
    <w:uiPriority w:val="0"/>
    <w:qFormat/>
    <w:pPr>
      <w:jc w:val="left"/>
      <w:outlineLvl w:val="1"/>
    </w:pPr>
    <w:rPr>
      <w:rFonts w:ascii="Calibri Light" w:hAnsi="Calibri Light" w:eastAsia="仿宋"/>
      <w:b/>
      <w:bCs/>
      <w:sz w:val="28"/>
      <w:szCs w:val="32"/>
    </w:rPr>
  </w:style>
  <w:style w:type="paragraph" w:styleId="1042" w:customStyle="1">
    <w:name w:val="列表1"/>
    <w:basedOn w:val="778"/>
    <w:uiPriority w:val="0"/>
    <w:qFormat/>
    <w:pPr>
      <w:numPr>
        <w:ilvl w:val="0"/>
        <w:numId w:val="2"/>
      </w:numPr>
      <w:spacing w:after="20" w:line="288" w:lineRule="auto"/>
      <w:tabs>
        <w:tab w:val="left" w:pos="420" w:leader="none"/>
      </w:tabs>
    </w:pPr>
    <w:rPr>
      <w:rFonts w:ascii="Calibri" w:hAnsi="Calibri"/>
      <w:lang w:val="en-GB"/>
    </w:rPr>
  </w:style>
  <w:style w:type="paragraph" w:styleId="1043" w:customStyle="1">
    <w:name w:val="脚注文本1"/>
    <w:basedOn w:val="778"/>
    <w:next w:val="1016"/>
    <w:link w:val="1044"/>
    <w:uiPriority w:val="0"/>
    <w:qFormat/>
    <w:pPr>
      <w:ind w:firstLine="425"/>
      <w:jc w:val="left"/>
      <w:spacing w:before="120" w:line="360" w:lineRule="auto"/>
    </w:pPr>
    <w:rPr>
      <w:sz w:val="18"/>
    </w:rPr>
  </w:style>
  <w:style w:type="character" w:styleId="1044" w:customStyle="1">
    <w:name w:val="脚注文本 Char"/>
    <w:link w:val="1043"/>
    <w:uiPriority w:val="0"/>
    <w:qFormat/>
    <w:rPr>
      <w:rFonts w:ascii="Times New Roman" w:hAnsi="Times New Roman"/>
      <w:sz w:val="18"/>
    </w:rPr>
  </w:style>
  <w:style w:type="paragraph" w:styleId="1045" w:customStyle="1">
    <w:name w:val="正文文本缩进 31"/>
    <w:basedOn w:val="778"/>
    <w:link w:val="1046"/>
    <w:uiPriority w:val="99"/>
    <w:qFormat/>
    <w:pPr>
      <w:ind w:left="359" w:firstLine="359"/>
    </w:pPr>
    <w:rPr>
      <w:sz w:val="20"/>
    </w:rPr>
  </w:style>
  <w:style w:type="character" w:styleId="1046" w:customStyle="1">
    <w:name w:val="正文文本缩进 3 Char"/>
    <w:link w:val="1045"/>
    <w:uiPriority w:val="99"/>
    <w:qFormat/>
    <w:rPr>
      <w:rFonts w:ascii="Times New Roman" w:hAnsi="Times New Roman" w:eastAsia="宋体" w:cs="Times New Roman"/>
      <w:szCs w:val="20"/>
    </w:rPr>
  </w:style>
  <w:style w:type="paragraph" w:styleId="1047" w:customStyle="1">
    <w:name w:val="正文文本 21"/>
    <w:basedOn w:val="778"/>
    <w:link w:val="1048"/>
    <w:uiPriority w:val="99"/>
    <w:qFormat/>
    <w:pPr>
      <w:spacing w:after="120" w:line="480" w:lineRule="auto"/>
    </w:pPr>
    <w:rPr>
      <w:sz w:val="20"/>
    </w:rPr>
  </w:style>
  <w:style w:type="character" w:styleId="1048" w:customStyle="1">
    <w:name w:val="正文文本 2 Char"/>
    <w:link w:val="1047"/>
    <w:uiPriority w:val="99"/>
    <w:qFormat/>
    <w:rPr>
      <w:rFonts w:ascii="Times New Roman" w:hAnsi="Times New Roman" w:eastAsia="宋体" w:cs="Times New Roman"/>
      <w:szCs w:val="20"/>
    </w:rPr>
  </w:style>
  <w:style w:type="paragraph" w:styleId="1049" w:customStyle="1">
    <w:name w:val="普通(网站)11"/>
    <w:basedOn w:val="778"/>
    <w:link w:val="1050"/>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50" w:customStyle="1">
    <w:name w:val="普通(网站) Char"/>
    <w:link w:val="1049"/>
    <w:uiPriority w:val="0"/>
    <w:qFormat/>
    <w:rPr>
      <w:rFonts w:ascii="宋体" w:hAnsi="宋体"/>
      <w:sz w:val="24"/>
      <w:szCs w:val="24"/>
    </w:rPr>
  </w:style>
  <w:style w:type="paragraph" w:styleId="1051" w:customStyle="1">
    <w:name w:val="批注主题1"/>
    <w:basedOn w:val="1019"/>
    <w:next w:val="1019"/>
    <w:link w:val="1052"/>
    <w:uiPriority w:val="0"/>
    <w:semiHidden/>
    <w:qFormat/>
    <w:rPr>
      <w:b/>
      <w:bCs/>
    </w:rPr>
  </w:style>
  <w:style w:type="character" w:styleId="1052" w:customStyle="1">
    <w:name w:val="批注主题 Char"/>
    <w:link w:val="1051"/>
    <w:uiPriority w:val="0"/>
    <w:semiHidden/>
    <w:qFormat/>
    <w:rPr>
      <w:rFonts w:ascii="Times New Roman" w:hAnsi="Times New Roman" w:eastAsia="宋体" w:cs="Times New Roman"/>
      <w:b/>
      <w:bCs/>
      <w:szCs w:val="24"/>
    </w:rPr>
  </w:style>
  <w:style w:type="paragraph" w:styleId="1053" w:customStyle="1">
    <w:name w:val="正文首行缩进 21"/>
    <w:basedOn w:val="1025"/>
    <w:next w:val="778"/>
    <w:link w:val="1054"/>
    <w:uiPriority w:val="0"/>
    <w:qFormat/>
    <w:pPr>
      <w:ind w:firstLine="210"/>
      <w:spacing w:after="120"/>
    </w:pPr>
    <w:rPr>
      <w:rFonts w:ascii="Cambria Math" w:hAnsi="新宋体" w:eastAsia="Cambria Math"/>
      <w:b w:val="0"/>
      <w:color w:val="000000"/>
      <w:spacing w:val="-8"/>
      <w:sz w:val="21"/>
    </w:rPr>
  </w:style>
  <w:style w:type="character" w:styleId="1054" w:customStyle="1">
    <w:name w:val="正文首行缩进 2 Char"/>
    <w:link w:val="1053"/>
    <w:uiPriority w:val="0"/>
    <w:qFormat/>
    <w:rPr>
      <w:rFonts w:ascii="Cambria Math" w:hAnsi="新宋体" w:eastAsia="Cambria Math" w:cs="Times New Roman"/>
      <w:color w:val="000000"/>
      <w:spacing w:val="-8"/>
      <w:sz w:val="21"/>
      <w:szCs w:val="20"/>
    </w:rPr>
  </w:style>
  <w:style w:type="table" w:styleId="1055" w:customStyle="1">
    <w:name w:val="网格型1"/>
    <w:basedOn w:val="1008"/>
    <w:uiPriority w:val="59"/>
    <w:qFormat/>
    <w:tblPr/>
  </w:style>
  <w:style w:type="character" w:styleId="1056" w:customStyle="1">
    <w:name w:val="要点1"/>
    <w:uiPriority w:val="99"/>
    <w:qFormat/>
    <w:rPr>
      <w:rFonts w:cs="Times New Roman"/>
      <w:b/>
      <w:bCs/>
    </w:rPr>
  </w:style>
  <w:style w:type="character" w:styleId="1057" w:customStyle="1">
    <w:name w:val="页码1"/>
    <w:uiPriority w:val="99"/>
    <w:qFormat/>
    <w:rPr>
      <w:rFonts w:cs="Times New Roman"/>
    </w:rPr>
  </w:style>
  <w:style w:type="character" w:styleId="1058" w:customStyle="1">
    <w:name w:val="已访问的超链接1"/>
    <w:uiPriority w:val="99"/>
    <w:qFormat/>
    <w:rPr>
      <w:rFonts w:cs="Times New Roman"/>
      <w:color w:val="000000"/>
      <w:u w:val="none"/>
    </w:rPr>
  </w:style>
  <w:style w:type="character" w:styleId="1059" w:customStyle="1">
    <w:name w:val="HTML 打字机1"/>
    <w:uiPriority w:val="99"/>
    <w:qFormat/>
    <w:rPr>
      <w:rFonts w:ascii="宋体" w:hAnsi="宋体" w:eastAsia="宋体" w:cs="宋体"/>
      <w:sz w:val="24"/>
      <w:szCs w:val="24"/>
    </w:rPr>
  </w:style>
  <w:style w:type="character" w:styleId="1060" w:customStyle="1">
    <w:name w:val="超链接1"/>
    <w:basedOn w:val="1007"/>
    <w:uiPriority w:val="0"/>
    <w:qFormat/>
    <w:rPr>
      <w:color w:val="000000"/>
      <w:u w:val="none"/>
    </w:rPr>
  </w:style>
  <w:style w:type="character" w:styleId="1061" w:customStyle="1">
    <w:name w:val="批注引用1"/>
    <w:uiPriority w:val="0"/>
    <w:unhideWhenUsed/>
    <w:qFormat/>
    <w:rPr>
      <w:sz w:val="21"/>
      <w:szCs w:val="21"/>
    </w:rPr>
  </w:style>
  <w:style w:type="paragraph" w:styleId="1062" w:customStyle="1">
    <w:name w:val="样式 标题 1 + 宋体 居中 段前: 17 磅 段后: 16.5 磅"/>
    <w:basedOn w:val="1063"/>
    <w:uiPriority w:val="0"/>
    <w:qFormat/>
    <w:pPr>
      <w:ind w:left="840" w:hanging="420"/>
      <w:pageBreakBefore/>
      <w:widowControl/>
      <w:tabs>
        <w:tab w:val="left" w:pos="840" w:leader="none"/>
      </w:tabs>
    </w:pPr>
    <w:rPr>
      <w:rFonts w:ascii="华文中宋" w:hAnsi="华文中宋" w:eastAsia="华文中宋" w:cs="宋体"/>
    </w:rPr>
  </w:style>
  <w:style w:type="paragraph" w:styleId="1063" w:customStyle="1">
    <w:name w:val="标题 11"/>
    <w:basedOn w:val="778"/>
    <w:next w:val="778"/>
    <w:uiPriority w:val="99"/>
    <w:qFormat/>
    <w:pPr>
      <w:jc w:val="center"/>
      <w:keepNext/>
      <w:outlineLvl w:val="0"/>
    </w:pPr>
    <w:rPr>
      <w:rFonts w:ascii="楷体_GB2312" w:eastAsia="楷体_GB2312"/>
      <w:b/>
      <w:sz w:val="28"/>
    </w:rPr>
  </w:style>
  <w:style w:type="paragraph" w:styleId="1064" w:customStyle="1">
    <w:name w:val="段"/>
    <w:next w:val="778"/>
    <w:uiPriority w:val="0"/>
    <w:qFormat/>
    <w:pPr>
      <w:ind w:firstLine="200"/>
      <w:jc w:val="both"/>
    </w:pPr>
    <w:rPr>
      <w:rFonts w:hint="default" w:ascii="宋体" w:hAnsi="Times New Roman" w:eastAsia="宋体" w:cs="Times New Roman"/>
      <w:sz w:val="21"/>
      <w:lang w:val="en-US" w:eastAsia="zh-CN" w:bidi="ar-SA"/>
    </w:rPr>
  </w:style>
  <w:style w:type="character" w:styleId="1065" w:customStyle="1">
    <w:name w:val="日期 Char1"/>
    <w:uiPriority w:val="99"/>
    <w:semiHidden/>
    <w:qFormat/>
    <w:rPr>
      <w:rFonts w:ascii="Times New Roman" w:hAnsi="Times New Roman" w:eastAsia="宋体" w:cs="Times New Roman"/>
      <w:szCs w:val="20"/>
    </w:rPr>
  </w:style>
  <w:style w:type="character" w:styleId="1066" w:customStyle="1">
    <w:name w:val="正文文本缩进 Char1"/>
    <w:uiPriority w:val="99"/>
    <w:semiHidden/>
    <w:qFormat/>
    <w:rPr>
      <w:rFonts w:ascii="Times New Roman" w:hAnsi="Times New Roman" w:eastAsia="宋体" w:cs="Times New Roman"/>
      <w:szCs w:val="20"/>
    </w:rPr>
  </w:style>
  <w:style w:type="character" w:styleId="1067" w:customStyle="1">
    <w:name w:val="正文文本缩进 2 Char1"/>
    <w:uiPriority w:val="99"/>
    <w:semiHidden/>
    <w:qFormat/>
    <w:rPr>
      <w:rFonts w:ascii="Times New Roman" w:hAnsi="Times New Roman" w:eastAsia="宋体" w:cs="Times New Roman"/>
      <w:szCs w:val="20"/>
    </w:rPr>
  </w:style>
  <w:style w:type="character" w:styleId="1068" w:customStyle="1">
    <w:name w:val="正文文本缩进 3 Char1"/>
    <w:uiPriority w:val="99"/>
    <w:semiHidden/>
    <w:qFormat/>
    <w:rPr>
      <w:rFonts w:ascii="Times New Roman" w:hAnsi="Times New Roman" w:eastAsia="宋体" w:cs="Times New Roman"/>
      <w:sz w:val="16"/>
      <w:szCs w:val="16"/>
    </w:rPr>
  </w:style>
  <w:style w:type="paragraph" w:styleId="1069" w:customStyle="1">
    <w:name w:val="普通文字"/>
    <w:basedOn w:val="778"/>
    <w:next w:val="778"/>
    <w:uiPriority w:val="0"/>
    <w:qFormat/>
    <w:rPr>
      <w:rFonts w:ascii="宋体"/>
      <w:sz w:val="24"/>
    </w:rPr>
  </w:style>
  <w:style w:type="character" w:styleId="1070" w:customStyle="1">
    <w:name w:val="文档结构图 Char1"/>
    <w:uiPriority w:val="99"/>
    <w:semiHidden/>
    <w:qFormat/>
    <w:rPr>
      <w:rFonts w:ascii="宋体" w:hAnsi="Times New Roman" w:eastAsia="宋体" w:cs="Times New Roman"/>
      <w:sz w:val="18"/>
      <w:szCs w:val="18"/>
    </w:rPr>
  </w:style>
  <w:style w:type="character" w:styleId="1071" w:customStyle="1">
    <w:name w:val="正文文本 2 Char1"/>
    <w:uiPriority w:val="99"/>
    <w:semiHidden/>
    <w:qFormat/>
    <w:rPr>
      <w:rFonts w:ascii="Times New Roman" w:hAnsi="Times New Roman" w:eastAsia="宋体" w:cs="Times New Roman"/>
      <w:szCs w:val="20"/>
    </w:rPr>
  </w:style>
  <w:style w:type="paragraph" w:styleId="1072" w:customStyle="1">
    <w:name w:val="列出段落"/>
    <w:basedOn w:val="778"/>
    <w:link w:val="1073"/>
    <w:uiPriority w:val="34"/>
    <w:qFormat/>
    <w:pPr>
      <w:ind w:firstLine="420"/>
    </w:pPr>
  </w:style>
  <w:style w:type="character" w:styleId="1073" w:customStyle="1">
    <w:name w:val="列出段落 Char"/>
    <w:link w:val="1072"/>
    <w:uiPriority w:val="34"/>
    <w:qFormat/>
    <w:rPr>
      <w:rFonts w:ascii="Times New Roman" w:hAnsi="Times New Roman"/>
      <w:sz w:val="21"/>
    </w:rPr>
  </w:style>
  <w:style w:type="character" w:styleId="1074" w:customStyle="1">
    <w:name w:val="批注框文本 Char1"/>
    <w:uiPriority w:val="99"/>
    <w:semiHidden/>
    <w:qFormat/>
    <w:rPr>
      <w:rFonts w:ascii="Times New Roman" w:hAnsi="Times New Roman" w:eastAsia="宋体" w:cs="Times New Roman"/>
      <w:sz w:val="18"/>
      <w:szCs w:val="18"/>
    </w:rPr>
  </w:style>
  <w:style w:type="paragraph" w:styleId="1075" w:customStyle="1">
    <w:name w:val="样式 小四 段前: 5 磅 段后: 5 磅 首行缩进:  2 字符"/>
    <w:basedOn w:val="778"/>
    <w:uiPriority w:val="0"/>
    <w:qFormat/>
    <w:pPr>
      <w:jc w:val="center"/>
      <w:spacing w:line="360" w:lineRule="auto"/>
    </w:pPr>
    <w:rPr>
      <w:rFonts w:ascii="宋体" w:hAnsi="宋体"/>
      <w:bCs/>
      <w:color w:val="ff0000"/>
      <w:sz w:val="24"/>
      <w:szCs w:val="24"/>
    </w:rPr>
  </w:style>
  <w:style w:type="paragraph" w:styleId="107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77" w:customStyle="1">
    <w:name w:val="列出段落1"/>
    <w:basedOn w:val="778"/>
    <w:uiPriority w:val="0"/>
    <w:qFormat/>
    <w:pPr>
      <w:ind w:firstLine="420"/>
    </w:pPr>
    <w:rPr>
      <w:rFonts w:ascii="Calibri" w:hAnsi="Calibri"/>
      <w:color w:val="000000"/>
      <w:spacing w:val="-8"/>
      <w:szCs w:val="22"/>
    </w:rPr>
  </w:style>
  <w:style w:type="paragraph" w:styleId="1078">
    <w:name w:val="List Paragraph"/>
    <w:basedOn w:val="778"/>
    <w:uiPriority w:val="0"/>
    <w:qFormat/>
    <w:pPr>
      <w:numPr>
        <w:ilvl w:val="0"/>
        <w:numId w:val="3"/>
      </w:numPr>
    </w:pPr>
    <w:rPr>
      <w:rFonts w:ascii="宋体" w:hAnsi="宋体"/>
      <w:b/>
      <w:color w:val="ee0000"/>
      <w:sz w:val="24"/>
      <w:szCs w:val="21"/>
    </w:rPr>
  </w:style>
  <w:style w:type="paragraph" w:styleId="1079" w:customStyle="1">
    <w:name w:val="样式 表格正文 + 两端对齐"/>
    <w:basedOn w:val="778"/>
    <w:next w:val="1080"/>
    <w:uiPriority w:val="99"/>
    <w:qFormat/>
    <w:pPr>
      <w:spacing w:line="300" w:lineRule="auto"/>
    </w:pPr>
    <w:rPr>
      <w:rFonts w:ascii="Calibri" w:hAnsi="Calibri"/>
      <w:szCs w:val="24"/>
    </w:rPr>
  </w:style>
  <w:style w:type="paragraph" w:styleId="1080" w:customStyle="1">
    <w:name w:val="正文1"/>
    <w:basedOn w:val="1017"/>
    <w:next w:val="778"/>
    <w:uiPriority w:val="0"/>
    <w:qFormat/>
    <w:pPr>
      <w:ind w:right="1"/>
      <w:spacing w:line="360" w:lineRule="auto"/>
    </w:pPr>
    <w:rPr>
      <w:rFonts w:ascii="宋体" w:hAnsi="宋体"/>
      <w:color w:val="000000"/>
      <w:sz w:val="24"/>
      <w:shd w:val="clear" w:color="auto" w:fill="000080"/>
    </w:rPr>
  </w:style>
  <w:style w:type="paragraph" w:styleId="1081" w:customStyle="1">
    <w:name w:val="样式 首行缩进:  0 字符"/>
    <w:basedOn w:val="778"/>
    <w:uiPriority w:val="0"/>
    <w:qFormat/>
    <w:pPr>
      <w:spacing w:line="360" w:lineRule="auto"/>
    </w:pPr>
    <w:rPr>
      <w:rFonts w:ascii="Arial" w:hAnsi="Arial" w:cs="宋体"/>
      <w:sz w:val="24"/>
      <w:szCs w:val="24"/>
    </w:rPr>
  </w:style>
  <w:style w:type="character" w:styleId="1082" w:customStyle="1">
    <w:name w:val="bookmark-item"/>
    <w:uiPriority w:val="0"/>
    <w:qFormat/>
  </w:style>
  <w:style w:type="character" w:styleId="1083" w:customStyle="1">
    <w:name w:val="font61"/>
    <w:uiPriority w:val="0"/>
    <w:qFormat/>
    <w:rPr>
      <w:rFonts w:ascii="微软雅黑" w:hAnsi="微软雅黑" w:eastAsia="微软雅黑" w:cs="微软雅黑"/>
      <w:color w:val="000000"/>
      <w:sz w:val="22"/>
      <w:szCs w:val="22"/>
      <w:u w:val="none"/>
    </w:rPr>
  </w:style>
  <w:style w:type="paragraph" w:styleId="1084" w:customStyle="1">
    <w:name w:val="02-标书-标题2"/>
    <w:uiPriority w:val="0"/>
    <w:qFormat/>
    <w:pPr>
      <w:numPr>
        <w:ilvl w:val="1"/>
        <w:numId w:val="4"/>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085" w:customStyle="1">
    <w:name w:val="font41"/>
    <w:uiPriority w:val="0"/>
    <w:qFormat/>
    <w:rPr>
      <w:rFonts w:ascii="微软雅黑" w:hAnsi="微软雅黑" w:eastAsia="微软雅黑" w:cs="微软雅黑"/>
      <w:b/>
      <w:color w:val="ff0000"/>
      <w:sz w:val="22"/>
      <w:szCs w:val="22"/>
      <w:u w:val="none"/>
    </w:rPr>
  </w:style>
  <w:style w:type="character" w:styleId="1086" w:customStyle="1">
    <w:name w:val="font71"/>
    <w:uiPriority w:val="0"/>
    <w:qFormat/>
    <w:rPr>
      <w:rFonts w:ascii="Calibri" w:hAnsi="Calibri" w:cs="Calibri"/>
      <w:color w:val="000000"/>
      <w:sz w:val="20"/>
      <w:szCs w:val="20"/>
      <w:u w:val="none"/>
    </w:rPr>
  </w:style>
  <w:style w:type="character" w:styleId="1087" w:customStyle="1">
    <w:name w:val="font01"/>
    <w:uiPriority w:val="0"/>
    <w:qFormat/>
    <w:rPr>
      <w:rFonts w:ascii="Tahoma" w:hAnsi="Tahoma" w:eastAsia="Tahoma" w:cs="Tahoma"/>
      <w:color w:val="333333"/>
      <w:sz w:val="20"/>
      <w:szCs w:val="20"/>
      <w:u w:val="none"/>
    </w:rPr>
  </w:style>
  <w:style w:type="character" w:styleId="1088" w:customStyle="1">
    <w:name w:val="font11"/>
    <w:uiPriority w:val="0"/>
    <w:qFormat/>
    <w:rPr>
      <w:rFonts w:hint="eastAsia" w:ascii="宋体" w:hAnsi="宋体" w:eastAsia="宋体" w:cs="宋体"/>
      <w:color w:val="333333"/>
      <w:sz w:val="20"/>
      <w:szCs w:val="20"/>
      <w:u w:val="none"/>
    </w:rPr>
  </w:style>
  <w:style w:type="character" w:styleId="1089" w:customStyle="1">
    <w:name w:val="font21"/>
    <w:uiPriority w:val="0"/>
    <w:qFormat/>
    <w:rPr>
      <w:rFonts w:hint="eastAsia" w:ascii="宋体" w:hAnsi="宋体" w:eastAsia="宋体" w:cs="宋体"/>
      <w:color w:val="333333"/>
      <w:sz w:val="20"/>
      <w:szCs w:val="20"/>
      <w:u w:val="none"/>
    </w:rPr>
  </w:style>
  <w:style w:type="paragraph" w:styleId="1090"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091" w:customStyle="1">
    <w:name w:val="无"/>
    <w:uiPriority w:val="0"/>
    <w:qFormat/>
  </w:style>
  <w:style w:type="character" w:styleId="1092" w:customStyle="1">
    <w:name w:val="font151"/>
    <w:basedOn w:val="1007"/>
    <w:uiPriority w:val="0"/>
    <w:qFormat/>
    <w:rPr>
      <w:rFonts w:hint="eastAsia" w:ascii="宋体" w:hAnsi="宋体" w:eastAsia="宋体" w:cs="宋体"/>
      <w:color w:val="e2efda"/>
      <w:sz w:val="22"/>
      <w:szCs w:val="22"/>
      <w:u w:val="none"/>
    </w:rPr>
  </w:style>
  <w:style w:type="paragraph" w:styleId="1093" w:customStyle="1">
    <w:name w:val="普通(网站)1"/>
    <w:basedOn w:val="778"/>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94" w:customStyle="1">
    <w:name w:val="font281"/>
    <w:basedOn w:val="1007"/>
    <w:uiPriority w:val="0"/>
    <w:qFormat/>
    <w:rPr>
      <w:rFonts w:ascii="Arial" w:hAnsi="Arial" w:cs="Arial"/>
      <w:color w:val="000000"/>
      <w:sz w:val="20"/>
      <w:szCs w:val="20"/>
      <w:u w:val="none"/>
    </w:rPr>
  </w:style>
  <w:style w:type="character" w:styleId="1095" w:customStyle="1">
    <w:name w:val="font261"/>
    <w:basedOn w:val="1007"/>
    <w:uiPriority w:val="0"/>
    <w:qFormat/>
    <w:rPr>
      <w:rFonts w:hint="eastAsia" w:ascii="宋体" w:hAnsi="宋体" w:eastAsia="宋体" w:cs="宋体"/>
      <w:color w:val="000000"/>
      <w:sz w:val="20"/>
      <w:szCs w:val="20"/>
      <w:u w:val="none"/>
    </w:rPr>
  </w:style>
  <w:style w:type="character" w:styleId="1096" w:customStyle="1">
    <w:name w:val="font81"/>
    <w:basedOn w:val="1007"/>
    <w:uiPriority w:val="0"/>
    <w:qFormat/>
    <w:rPr>
      <w:rFonts w:ascii="Times New Roman" w:hAnsi="Times New Roman" w:cs="Times New Roman"/>
      <w:color w:val="000000"/>
      <w:sz w:val="20"/>
      <w:szCs w:val="20"/>
      <w:u w:val="none"/>
    </w:rPr>
  </w:style>
  <w:style w:type="character" w:styleId="1097" w:customStyle="1">
    <w:name w:val="font271"/>
    <w:basedOn w:val="1007"/>
    <w:uiPriority w:val="0"/>
    <w:qFormat/>
    <w:rPr>
      <w:rFonts w:ascii="Arial" w:hAnsi="Arial" w:cs="Arial"/>
      <w:color w:val="000000"/>
      <w:sz w:val="20"/>
      <w:szCs w:val="20"/>
      <w:u w:val="none"/>
    </w:rPr>
  </w:style>
  <w:style w:type="character" w:styleId="1098" w:customStyle="1">
    <w:name w:val="font111"/>
    <w:basedOn w:val="788"/>
    <w:uiPriority w:val="0"/>
    <w:qFormat/>
    <w:rPr>
      <w:rFonts w:hint="eastAsia" w:ascii="宋体" w:hAnsi="宋体" w:eastAsia="宋体" w:cs="宋体"/>
      <w:color w:val="000000"/>
      <w:sz w:val="20"/>
      <w:szCs w:val="20"/>
      <w:u w:val="none"/>
    </w:rPr>
  </w:style>
  <w:style w:type="character" w:styleId="1099" w:customStyle="1">
    <w:name w:val="font112"/>
    <w:basedOn w:val="788"/>
    <w:uiPriority w:val="0"/>
    <w:qFormat/>
    <w:rPr>
      <w:rFonts w:hint="eastAsia" w:ascii="宋体" w:hAnsi="宋体" w:eastAsia="宋体" w:cs="宋体"/>
      <w:color w:val="000000"/>
      <w:sz w:val="20"/>
      <w:szCs w:val="20"/>
      <w:u w:val="none"/>
    </w:rPr>
  </w:style>
  <w:style w:type="character" w:styleId="1100" w:customStyle="1">
    <w:name w:val="font91"/>
    <w:basedOn w:val="788"/>
    <w:uiPriority w:val="0"/>
    <w:qFormat/>
    <w:rPr>
      <w:rFonts w:hint="eastAsia" w:ascii="宋体" w:hAnsi="宋体" w:eastAsia="宋体" w:cs="宋体"/>
      <w:color w:val="ff0000"/>
      <w:sz w:val="20"/>
      <w:szCs w:val="20"/>
      <w:u w:val="none"/>
    </w:rPr>
  </w:style>
  <w:style w:type="character" w:styleId="1101" w:customStyle="1">
    <w:name w:val="font51"/>
    <w:basedOn w:val="788"/>
    <w:uiPriority w:val="0"/>
    <w:qFormat/>
    <w:rPr>
      <w:rFonts w:hint="eastAsia" w:ascii="宋体" w:hAnsi="宋体" w:eastAsia="宋体" w:cs="宋体"/>
      <w:color w:val="000000"/>
      <w:sz w:val="20"/>
      <w:szCs w:val="20"/>
      <w:u w:val="none"/>
    </w:rPr>
  </w:style>
  <w:style w:type="character" w:styleId="1102" w:customStyle="1">
    <w:name w:val="font31"/>
    <w:basedOn w:val="788"/>
    <w:uiPriority w:val="0"/>
    <w:qFormat/>
    <w:rPr>
      <w:rFonts w:hint="eastAsia" w:ascii="宋体" w:hAnsi="宋体" w:eastAsia="宋体" w:cs="宋体"/>
      <w:b/>
      <w:bCs/>
      <w:color w:val="000000"/>
      <w:sz w:val="20"/>
      <w:szCs w:val="20"/>
      <w:u w:val="none"/>
    </w:rPr>
  </w:style>
  <w:style w:type="paragraph" w:styleId="1103" w:customStyle="1">
    <w:name w:val="BodyText1I"/>
    <w:basedOn w:val="1104"/>
    <w:next w:val="778"/>
    <w:uiPriority w:val="0"/>
    <w:qFormat/>
    <w:pPr>
      <w:ind w:firstLine="420"/>
    </w:pPr>
    <w:rPr>
      <w:rFonts w:hAnsi="Times New Roman"/>
      <w:szCs w:val="20"/>
    </w:rPr>
  </w:style>
  <w:style w:type="paragraph" w:styleId="1104" w:customStyle="1">
    <w:name w:val="BodyText"/>
    <w:basedOn w:val="778"/>
    <w:next w:val="1103"/>
    <w:uiPriority w:val="0"/>
    <w:qFormat/>
    <w:pPr>
      <w:spacing w:line="360" w:lineRule="auto"/>
    </w:pPr>
    <w:rPr>
      <w:rFonts w:ascii="宋体" w:hAnsi="Arial"/>
      <w:sz w:val="24"/>
      <w:szCs w:val="21"/>
      <w:lang w:val="zh-CN"/>
    </w:rPr>
  </w:style>
  <w:style w:type="paragraph" w:styleId="1105"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06" w:customStyle="1">
    <w:name w:val="修订1"/>
    <w:hidden/>
    <w:uiPriority w:val="99"/>
    <w:unhideWhenUsed/>
    <w:qFormat/>
    <w:rPr>
      <w:rFonts w:hint="default" w:ascii="Times New Roman" w:hAnsi="Times New Roman" w:eastAsia="宋体" w:cs="Times New Roman"/>
      <w:sz w:val="21"/>
      <w:lang w:val="en-US" w:eastAsia="zh-CN" w:bidi="ar-SA"/>
    </w:rPr>
  </w:style>
  <w:style w:type="paragraph" w:styleId="1107" w:customStyle="1">
    <w:name w:val="普通正文"/>
    <w:basedOn w:val="778"/>
    <w:uiPriority w:val="0"/>
    <w:qFormat/>
    <w:pPr>
      <w:ind w:firstLine="480"/>
      <w:jc w:val="left"/>
      <w:spacing w:before="120" w:after="120" w:line="360" w:lineRule="auto"/>
    </w:pPr>
    <w:rPr>
      <w:rFonts w:ascii="Arial" w:hAnsi="Arial"/>
      <w:sz w:val="24"/>
      <w:szCs w:val="24"/>
    </w:rPr>
  </w:style>
  <w:style w:type="paragraph" w:styleId="1108" w:customStyle="1">
    <w:name w:val="Revision"/>
    <w:hidden/>
    <w:uiPriority w:val="99"/>
    <w:unhideWhenUsed/>
    <w:qFormat/>
    <w:rPr>
      <w:rFonts w:hint="default" w:ascii="Times New Roman" w:hAnsi="Times New Roman" w:eastAsia="宋体" w:cs="Times New Roman"/>
      <w:sz w:val="21"/>
      <w:lang w:val="en-US" w:eastAsia="zh-CN" w:bidi="ar-SA"/>
    </w:rPr>
  </w:style>
  <w:style w:type="character" w:styleId="1109" w:customStyle="1">
    <w:name w:val="NormalCharacter1"/>
    <w:link w:val="778"/>
    <w:uiPriority w:val="0"/>
    <w:qFormat/>
    <w:rPr>
      <w:rFonts w:ascii="Times New Roman" w:hAnsi="Times New Roman" w:eastAsia="宋体" w:cs="Times New Roman"/>
      <w:sz w:val="21"/>
      <w:lang w:val="en-US" w:eastAsia="zh-CN" w:bidi="ar-SA"/>
    </w:rPr>
  </w:style>
  <w:style w:type="paragraph" w:styleId="1110" w:customStyle="1">
    <w:name w:val="TOC Heading1"/>
    <w:next w:val="778"/>
    <w:uiPriority w:val="0"/>
    <w:qFormat/>
    <w:rPr>
      <w:rFonts w:hint="default" w:ascii="Times New Roman" w:hAnsi="Times New Roman" w:eastAsia="宋体" w:cs="Times New Roman"/>
      <w:sz w:val="32"/>
      <w:lang w:val="en-US" w:eastAsia="zh-CN" w:bidi="ar-SA"/>
    </w:rPr>
  </w:style>
  <w:style w:type="numbering" w:styleId="71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2fe44374-0429-4297-a007-db70a0ac039a</errorID>
      <errorWord>（</errorWord>
      <group>L1_Punc</group>
      <groupName>标点问题</groupName>
      <ability>L2_Punc_CN</ability>
      <abilityName/>
      <candidateList/>
      <explain>同一形式括号套用。</explain>
      <paraID>15852745</paraID>
      <start>58</start>
      <end>59</end>
      <status>ignored</status>
      <modifiedWord/>
      <trackRevisions>false</trackRevisions>
    </reviewItem>
    <reviewItem>
      <errorID>01579d5a-dc8f-41e9-9fcc-b42ec0f6dc95</errorID>
      <errorWord>）</errorWord>
      <group>L1_Punc</group>
      <groupName>标点问题</groupName>
      <ability>L2_Punc_CN</ability>
      <abilityName/>
      <candidateList/>
      <explain>同一形式括号套用。</explain>
      <paraID>15852745</paraID>
      <start>65</start>
      <end>66</end>
      <status>ignored</status>
      <modifiedWord/>
      <trackRevisions>false</trackRevisions>
    </reviewItem>
    <reviewItem>
      <errorID>fcbb8a04-a028-4437-9852-d587071727e7</errorID>
      <errorWord>导入到</errorWord>
      <group>L1_Word</group>
      <groupName>字词问题</groupName>
      <ability>L2_Typo</ability>
      <abilityName>字词错误</abilityName>
      <candidateList>
        <item>导入</item>
      </candidateList>
      <explain/>
      <paraID>5BE8061C</paraID>
      <start>182</start>
      <end>185</end>
      <status>ignored</status>
      <modifiedWord/>
      <trackRevisions>false</trackRevisions>
    </reviewItem>
    <reviewItem>
      <errorID>eb83a318-3818-458a-b8e3-449024163b2b</errorID>
      <errorWord>页</errorWord>
      <group>L1_Word</group>
      <groupName>字词问题</groupName>
      <ability>L2_Typo</ability>
      <abilityName>字词错误</abilityName>
      <candidateList>
        <item>页面</item>
      </candidateList>
      <explain/>
      <paraID>6B1A34B2</paraID>
      <start>24</start>
      <end>25</end>
      <status>ignored</status>
      <modifiedWord/>
      <trackRevisions>false</trackRevisions>
    </reviewItem>
    <reviewItem>
      <errorID>80c3cde4-f5f9-4778-9942-5a893e1ff066</errorID>
      <errorWord>项目中</errorWord>
      <group>L1_Word</group>
      <groupName>字词问题</groupName>
      <ability>L2_Typo</ability>
      <abilityName>字词错误</abilityName>
      <candidateList>
        <item>项目</item>
      </candidateList>
      <explain>〈名〉事物分成的门类：服务～｜体育～｜建设～。</explain>
      <paraID>6042CE3F</paraID>
      <start>1</start>
      <end>3</end>
      <status>modified</status>
      <modifiedWord>项目</modifiedWord>
      <trackRevisions>false</trackRevisions>
    </reviewItem>
    <reviewItem>
      <errorID>e2ba7339-43ee-47e1-93b1-001080b55beb</errorID>
      <errorWord>作</errorWord>
      <group>L1_Word</group>
      <groupName>字词问题</groupName>
      <ability>L2_Typo</ability>
      <abilityName>字词错误</abilityName>
      <candidateList>
        <item>做</item>
      </candidateList>
      <explain>存在发音相同字词的误用。</explain>
      <paraID>546F7916</paraID>
      <start>10</start>
      <end>11</end>
      <status>modified</status>
      <modifiedWord>做</modifiedWord>
      <trackRevisions>false</trackRevisions>
    </reviewItem>
    <reviewItem>
      <errorID>b7713db4-5c7d-4dbd-b6fb-71617c3a85f5</errorID>
      <errorWord>权力</errorWord>
      <group>L1_Word</group>
      <groupName>字词问题</groupName>
      <ability>L2_Typo</ability>
      <abilityName>字词错误</abilityName>
      <candidateList>
        <item>权利</item>
      </candidateList>
      <explain/>
      <paraID>3584052F</paraID>
      <start>82</start>
      <end>84</end>
      <status>modified</status>
      <modifiedWord>权利</modifiedWord>
      <trackRevisions>false</trackRevisions>
    </reviewItem>
    <reviewItem>
      <errorID>edef8594-8c4a-422f-b865-03fc204ed06a</errorID>
      <errorWord>〈</errorWord>
      <group>L1_Punc</group>
      <groupName>标点问题</groupName>
      <ability>L2_Punc_CN</ability>
      <abilityName/>
      <candidateList/>
      <explain>此处标点可能未正确匹配，请检查句子中是否存在标点冗余、缺失或使用错误的情况。</explain>
      <paraID>34850BFA</paraID>
      <start>49</start>
      <end>50</end>
      <status>ignored</status>
      <modifiedWord/>
      <trackRevisions>false</trackRevisions>
    </reviewItem>
    <reviewItem>
      <errorID>3b1736dc-1754-4a53-8da1-dd10f3953699</errorID>
      <errorWord>〈</errorWord>
      <group>L1_Punc</group>
      <groupName>标点问题</groupName>
      <ability>L2_Punc_CN</ability>
      <abilityName/>
      <candidateList/>
      <explain>此处标点可能未正确匹配，请检查句子中是否存在标点冗余、缺失或使用错误的情况。</explain>
      <paraID>601D7891</paraID>
      <start>49</start>
      <end>50</end>
      <status>ignored</status>
      <modifiedWord/>
      <trackRevisions>false</trackRevisions>
    </reviewItem>
    <reviewItem>
      <errorID>d9f74819-7921-47e1-a188-40d0558db80b</errorID>
      <errorWord>〈</errorWord>
      <group>L1_Punc</group>
      <groupName>标点问题</groupName>
      <ability>L2_Punc_CN</ability>
      <abilityName/>
      <candidateList/>
      <explain>此处标点可能未正确匹配，请检查句子中是否存在标点冗余、缺失或使用错误的情况。</explain>
      <paraID>69005BBB</paraID>
      <start>34</start>
      <end>35</end>
      <status>ignored</status>
      <modifiedWord/>
      <trackRevisions>false</trackRevisions>
    </reviewItem>
    <reviewItem>
      <errorID>6f19b6d1-3a24-4be8-8152-578b74eb1c58</errorID>
      <errorWord>-</errorWord>
      <group>L1_Format</group>
      <groupName>格式问题</groupName>
      <ability>L2_HalfPunc_CN</ability>
      <abilityName/>
      <candidateList>
        <item>－</item>
      </candidateList>
      <explain>文本全半角错误。</explain>
      <paraID>2F7AC268</paraID>
      <start>14</start>
      <end>15</end>
      <status>unmodified</status>
      <modifiedWord/>
      <trackRevisions>false</trackRevisions>
    </reviewItem>
    <reviewItem>
      <errorID>971ca42c-2ffc-4071-8d36-13035d39ee93</errorID>
      <errorWord>-</errorWord>
      <group>L1_Format</group>
      <groupName>格式问题</groupName>
      <ability>L2_HalfPunc_CN</ability>
      <abilityName/>
      <candidateList>
        <item>－</item>
      </candidateList>
      <explain>文本全半角错误。</explain>
      <paraID>4232167A</paraID>
      <start>9</start>
      <end>10</end>
      <status>unmodified</status>
      <modifiedWord/>
      <trackRevisions>false</trackRevisions>
    </reviewItem>
    <reviewItem>
      <errorID>02548d78-b963-4d40-8fb3-54e48e06a7fb</errorID>
      <errorWord>使用</errorWord>
      <group>L1_Grammar</group>
      <groupName>语法问题</groupName>
      <ability>L2_Grammar</ability>
      <abilityName>语法错误</abilityName>
      <candidateList>
        <item>采取</item>
      </candidateList>
      <explain>“使用～措施”搭配不当，建议修改为“采取～措施”。</explain>
      <paraID>44154DC8</paraID>
      <start>3</start>
      <end>5</end>
      <status>unmodified</status>
      <modifiedWord/>
      <trackRevisions>false</trackRevisions>
    </reviewItem>
    <reviewItem>
      <errorID>b793033d-f20f-4d51-ab79-718d8970d387</errorID>
      <errorWord>按《中华人民共和国</errorWord>
      <group>L1_Word</group>
      <groupName>字词问题</groupName>
      <ability>L2_Typo</ability>
      <abilityName>字词错误</abilityName>
      <candidateList>
        <item>按照《中华人民共和国</item>
      </candidateList>
      <explain/>
      <paraID>7FE6FA37</paraID>
      <start>22</start>
      <end>31</end>
      <status>unmodified</status>
      <modifiedWord/>
      <trackRevisions>false</trackRevisions>
    </reviewItem>
    <reviewItem>
      <errorID>fabd0b4f-3f3c-49b9-a828-4c3f21e8861a</errorID>
      <errorWord>做出</errorWord>
      <group>L1_Word</group>
      <groupName>字词问题</groupName>
      <ability>L2_Typo</ability>
      <abilityName>字词错误</abilityName>
      <candidateList>
        <item>作出</item>
      </candidateList>
      <explain/>
      <paraID>1E5766DE</paraID>
      <start>273</start>
      <end>275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D176C4B-6231-4B0E-92A3-86CCA70B258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王勇</cp:lastModifiedBy>
  <cp:revision>3</cp:revision>
  <dcterms:created xsi:type="dcterms:W3CDTF">2023-09-04T07:01:00Z</dcterms:created>
  <dcterms:modified xsi:type="dcterms:W3CDTF">2026-06-01T03:34:34Z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66F10C93929549ABB3F60F57DD7DCE49_13</vt:lpwstr>
  </property>
  <property fmtid="{D5CDD505-2E9C-101B-9397-08002B2CF9AE}" pid="4" name="KSOTemplateDocerSaveRecord">
    <vt:lpwstr>eyJoZGlkIjoiZjY0NzIxZmZkNDgyOGE0YWYzMDc1ZTkzNTYwMWNiMWEiLCJ1c2VySWQiOiIyNjY4OTUwNDcifQ==</vt:lpwstr>
  </property>
</Properties>
</file>