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cs="宋体"/>
          <w:b/>
          <w:bCs/>
          <w:color w:val="auto"/>
          <w:sz w:val="84"/>
          <w:szCs w:val="24"/>
          <w:highlight w:val="none"/>
        </w:rPr>
      </w:pPr>
      <w:r>
        <w:rPr>
          <w:rFonts w:ascii="宋体" w:hAnsi="宋体" w:cs="宋体"/>
          <w:b/>
          <w:bCs/>
          <w:color w:val="auto"/>
          <w:sz w:val="84"/>
          <w:szCs w:val="24"/>
          <w:highlight w:val="none"/>
        </w:rPr>
      </w:r>
      <w:r/>
    </w:p>
    <w:p>
      <w:pPr>
        <w:jc w:val="center"/>
        <w:spacing w:before="120" w:after="120" w:line="360" w:lineRule="auto"/>
        <w:rPr>
          <w:rFonts w:ascii="宋体" w:hAnsi="宋体" w:cs="宋体"/>
          <w:b/>
          <w:bCs/>
          <w:color w:val="auto"/>
          <w:sz w:val="32"/>
          <w:szCs w:val="24"/>
          <w:highlight w:val="none"/>
        </w:rPr>
      </w:pPr>
      <w:r>
        <w:rPr>
          <w:rFonts w:hint="eastAsia" w:ascii="宋体" w:hAnsi="宋体" w:cs="宋体"/>
          <w:b/>
          <w:bCs/>
          <w:color w:val="auto"/>
          <w:sz w:val="84"/>
          <w:szCs w:val="24"/>
          <w:highlight w:val="none"/>
        </w:rPr>
        <w:t xml:space="preserve">竞争性磋商文件</w:t>
      </w:r>
      <w:r/>
    </w:p>
    <w:p>
      <w:pPr>
        <w:ind w:firstLine="1928"/>
        <w:jc w:val="left"/>
        <w:spacing w:before="120" w:after="120" w:line="360" w:lineRule="auto"/>
        <w:rPr>
          <w:rFonts w:ascii="宋体" w:hAnsi="宋体" w:cs="宋体"/>
          <w:b/>
          <w:bCs/>
          <w:color w:val="auto"/>
          <w:sz w:val="32"/>
          <w:szCs w:val="24"/>
          <w:highlight w:val="none"/>
        </w:rPr>
      </w:pPr>
      <w:r>
        <w:rPr>
          <w:rFonts w:ascii="宋体" w:hAnsi="宋体" w:cs="宋体"/>
          <w:b/>
          <w:bCs/>
          <w:color w:val="auto"/>
          <w:sz w:val="32"/>
          <w:szCs w:val="24"/>
          <w:highlight w:val="none"/>
        </w:rPr>
      </w:r>
      <w:r/>
    </w:p>
    <w:p>
      <w:pPr>
        <w:ind w:firstLine="1928"/>
        <w:jc w:val="left"/>
        <w:spacing w:before="120" w:after="120" w:line="360" w:lineRule="auto"/>
        <w:rPr>
          <w:rFonts w:ascii="宋体" w:hAnsi="宋体" w:cs="宋体"/>
          <w:b/>
          <w:bCs/>
          <w:color w:val="auto"/>
          <w:sz w:val="32"/>
          <w:szCs w:val="24"/>
          <w:highlight w:val="none"/>
        </w:rPr>
      </w:pPr>
      <w:r>
        <w:rPr>
          <w:rFonts w:ascii="宋体" w:hAnsi="宋体" w:cs="宋体"/>
          <w:b/>
          <w:bCs/>
          <w:color w:val="auto"/>
          <w:sz w:val="32"/>
          <w:szCs w:val="24"/>
          <w:highlight w:val="none"/>
        </w:rPr>
      </w:r>
      <w:r/>
    </w:p>
    <w:p>
      <w:pPr>
        <w:jc w:val="left"/>
        <w:spacing w:before="120" w:after="120" w:line="360" w:lineRule="auto"/>
        <w:rPr>
          <w:rFonts w:hint="eastAsia" w:ascii="Times New Roman" w:hAnsi="Times New Roman" w:eastAsia="宋体" w:cs="宋体"/>
          <w:b/>
          <w:bCs/>
          <w:color w:val="auto"/>
          <w:sz w:val="32"/>
          <w:szCs w:val="24"/>
          <w:highlight w:val="none"/>
          <w:lang w:eastAsia="zh-CN"/>
        </w:rPr>
      </w:pPr>
      <w:r>
        <w:rPr>
          <w:rFonts w:hint="eastAsia" w:ascii="Times New Roman" w:hAnsi="Times New Roman" w:cs="宋体"/>
          <w:b/>
          <w:bCs/>
          <w:color w:val="auto"/>
          <w:sz w:val="32"/>
          <w:szCs w:val="24"/>
          <w:highlight w:val="none"/>
        </w:rPr>
        <w:t xml:space="preserve">项目编号：</w:t>
      </w:r>
      <w:r>
        <w:rPr>
          <w:rFonts w:hint="eastAsia" w:ascii="Times New Roman" w:hAnsi="Times New Roman" w:cs="宋体"/>
          <w:b/>
          <w:bCs/>
          <w:color w:val="auto"/>
          <w:sz w:val="32"/>
          <w:szCs w:val="24"/>
          <w:highlight w:val="none"/>
          <w:lang w:eastAsia="zh-CN"/>
        </w:rPr>
        <w:t xml:space="preserve">JSZC-320581-XTPC-C2026-0012</w:t>
      </w:r>
      <w:r/>
    </w:p>
    <w:p>
      <w:pPr>
        <w:spacing w:before="120" w:after="120" w:line="360" w:lineRule="auto"/>
        <w:rPr>
          <w:rFonts w:ascii="Times New Roman" w:hAnsi="Times New Roman" w:cs="宋体"/>
          <w:b/>
          <w:bCs/>
          <w:color w:val="auto"/>
          <w:sz w:val="32"/>
          <w:szCs w:val="24"/>
          <w:highlight w:val="none"/>
        </w:rPr>
      </w:pPr>
      <w:r>
        <w:rPr>
          <w:rFonts w:hint="eastAsia" w:ascii="Times New Roman" w:hAnsi="Times New Roman" w:cs="宋体"/>
          <w:b/>
          <w:bCs/>
          <w:color w:val="auto"/>
          <w:sz w:val="32"/>
          <w:szCs w:val="24"/>
          <w:highlight w:val="none"/>
        </w:rPr>
        <w:t xml:space="preserve">项目名称：东湖校区学生宿舍13-14组团淋浴系统安装工程</w:t>
      </w:r>
      <w:r/>
    </w:p>
    <w:p>
      <w:pPr>
        <w:jc w:val="left"/>
        <w:spacing w:before="120" w:after="120" w:line="360" w:lineRule="auto"/>
        <w:rPr>
          <w:rFonts w:ascii="Times New Roman" w:hAnsi="Times New Roman" w:cs="宋体"/>
          <w:b/>
          <w:bCs/>
          <w:color w:val="auto"/>
          <w:sz w:val="32"/>
          <w:szCs w:val="24"/>
          <w:highlight w:val="none"/>
        </w:rPr>
      </w:pPr>
      <w:r>
        <w:rPr>
          <w:rFonts w:hint="eastAsia" w:ascii="Times New Roman" w:hAnsi="Times New Roman" w:cs="宋体"/>
          <w:b/>
          <w:bCs/>
          <w:color w:val="auto"/>
          <w:sz w:val="32"/>
          <w:szCs w:val="24"/>
          <w:highlight w:val="none"/>
        </w:rPr>
        <w:t xml:space="preserve">项目属性：工程类项目</w:t>
      </w:r>
      <w:r/>
    </w:p>
    <w:p>
      <w:pPr>
        <w:ind w:left="2100" w:hanging="2100"/>
        <w:rPr>
          <w:rFonts w:ascii="宋体" w:hAnsi="宋体" w:cs="宋体"/>
          <w:b/>
          <w:color w:val="auto"/>
          <w:sz w:val="30"/>
          <w:szCs w:val="30"/>
          <w:highlight w:val="none"/>
        </w:rPr>
      </w:pPr>
      <w:r>
        <w:rPr>
          <w:rFonts w:hint="eastAsia" w:ascii="宋体" w:hAnsi="宋体" w:cs="宋体"/>
          <w:color w:val="auto"/>
          <w:szCs w:val="21"/>
          <w:highlight w:val="none"/>
        </w:rPr>
        <w:t xml:space="preserve">           </w:t>
      </w:r>
      <w:r>
        <w:rPr>
          <w:rFonts w:hint="eastAsia" w:ascii="宋体" w:hAnsi="宋体" w:cs="宋体"/>
          <w:b/>
          <w:color w:val="auto"/>
          <w:sz w:val="30"/>
          <w:szCs w:val="30"/>
          <w:highlight w:val="none"/>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before="120" w:after="120" w:line="360" w:lineRule="auto"/>
        <w:rPr>
          <w:rFonts w:ascii="宋体" w:hAnsi="宋体" w:cs="宋体"/>
          <w:b/>
          <w:bCs/>
          <w:color w:val="auto"/>
          <w:sz w:val="32"/>
          <w:szCs w:val="24"/>
          <w:highlight w:val="none"/>
        </w:rPr>
      </w:pPr>
      <w:r>
        <w:rPr>
          <w:rFonts w:ascii="宋体" w:hAnsi="宋体" w:cs="宋体"/>
          <w:b/>
          <w:bCs/>
          <w:color w:val="auto"/>
          <w:sz w:val="32"/>
          <w:szCs w:val="24"/>
          <w:highlight w:val="none"/>
        </w:rPr>
      </w:r>
      <w:r/>
    </w:p>
    <w:p>
      <w:pPr>
        <w:jc w:val="center"/>
        <w:spacing w:before="120" w:after="120" w:line="360" w:lineRule="auto"/>
        <w:rPr>
          <w:rFonts w:ascii="宋体" w:hAnsi="宋体" w:cs="宋体"/>
          <w:b/>
          <w:bCs/>
          <w:color w:val="auto"/>
          <w:sz w:val="32"/>
          <w:szCs w:val="24"/>
          <w:highlight w:val="none"/>
        </w:rPr>
      </w:pPr>
      <w:r>
        <w:rPr>
          <w:rFonts w:hint="eastAsia" w:ascii="宋体" w:hAnsi="宋体" w:cs="宋体"/>
          <w:b/>
          <w:bCs/>
          <w:color w:val="auto"/>
          <w:sz w:val="32"/>
          <w:szCs w:val="24"/>
          <w:highlight w:val="none"/>
        </w:rPr>
        <w:t xml:space="preserve">苏州新天平工程咨询有限公司</w:t>
      </w:r>
      <w:r/>
    </w:p>
    <w:p>
      <w:pPr>
        <w:jc w:val="center"/>
        <w:spacing w:before="120" w:after="120" w:line="360" w:lineRule="auto"/>
        <w:rPr>
          <w:rFonts w:ascii="Times New Roman" w:hAnsi="Times New Roman"/>
          <w:color w:val="auto"/>
          <w:sz w:val="24"/>
          <w:szCs w:val="24"/>
          <w:highlight w:val="none"/>
        </w:rPr>
      </w:pPr>
      <w:r>
        <w:rPr>
          <w:rFonts w:ascii="Times New Roman" w:hAnsi="Times New Roman"/>
          <w:b/>
          <w:bCs/>
          <w:color w:val="auto"/>
          <w:sz w:val="32"/>
          <w:szCs w:val="24"/>
          <w:highlight w:val="none"/>
        </w:rPr>
        <w:t xml:space="preserve">202</w:t>
      </w:r>
      <w:r>
        <w:rPr>
          <w:rFonts w:hint="eastAsia" w:ascii="Times New Roman" w:hAnsi="Times New Roman"/>
          <w:b/>
          <w:bCs/>
          <w:color w:val="auto"/>
          <w:sz w:val="32"/>
          <w:szCs w:val="24"/>
          <w:highlight w:val="none"/>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rPr>
        <w:t xml:space="preserve">6</w:t>
      </w:r>
      <w:r>
        <w:rPr>
          <w:rFonts w:ascii="Times New Roman" w:hAnsi="Times New Roman"/>
          <w:b/>
          <w:bCs/>
          <w:color w:val="auto"/>
          <w:sz w:val="32"/>
          <w:szCs w:val="24"/>
          <w:highlight w:val="none"/>
        </w:rPr>
        <w:t xml:space="preserve">月</w:t>
      </w:r>
      <w:r/>
    </w:p>
    <w:p>
      <w:pPr>
        <w:pStyle w:val="1283"/>
        <w:ind w:firstLine="420"/>
        <w:jc w:val="center"/>
        <w:rPr>
          <w:rFonts w:ascii="宋体" w:hAnsi="宋体" w:eastAsia="宋体" w:cs="宋体"/>
          <w:b/>
          <w:bCs/>
          <w:color w:val="auto"/>
          <w:highlight w:val="none"/>
          <w:lang w:val="zh-CN"/>
        </w:rPr>
        <w:sectPr>
          <w:headerReference w:type="default" r:id="rId9"/>
          <w:headerReference w:type="first" r:id="rId10"/>
          <w:footerReference w:type="default" r:id="rId13"/>
          <w:footerReference w:type="even" r:id="rId14"/>
          <w:footnotePr/>
          <w:endnotePr/>
          <w:type w:val="nextPage"/>
          <w:pgSz w:w="11906" w:h="16838" w:orient="portrait"/>
          <w:pgMar w:top="1134" w:right="1134" w:bottom="1134" w:left="1134" w:header="680" w:footer="680" w:gutter="0"/>
          <w:pgNumType w:start="0"/>
          <w:cols w:num="1" w:sep="0" w:space="0" w:equalWidth="1"/>
          <w:docGrid w:linePitch="360"/>
          <w:titlePg/>
        </w:sectPr>
      </w:pPr>
      <w:r/>
      <w:bookmarkStart w:id="0" w:name="_Toc120614210"/>
      <w:r/>
      <w:bookmarkStart w:id="1" w:name="_Toc479757206"/>
      <w:r/>
      <w:bookmarkStart w:id="2" w:name="_Toc523127445"/>
      <w:r/>
      <w:bookmarkStart w:id="3" w:name="_Toc20823272"/>
      <w:r/>
      <w:bookmarkStart w:id="4" w:name="_Toc513029200"/>
      <w:r/>
      <w:bookmarkStart w:id="5" w:name="_Toc16938516"/>
      <w:r/>
      <w:r/>
    </w:p>
    <w:p>
      <w:pPr>
        <w:pStyle w:val="1283"/>
        <w:ind w:firstLine="420"/>
        <w:jc w:val="center"/>
        <w:rPr>
          <w:rFonts w:ascii="宋体" w:hAnsi="宋体" w:eastAsia="宋体" w:cs="宋体"/>
          <w:b/>
          <w:bCs/>
          <w:color w:val="auto"/>
          <w:highlight w:val="none"/>
        </w:rPr>
      </w:pPr>
      <w:r>
        <w:rPr>
          <w:rFonts w:hint="eastAsia" w:ascii="宋体" w:hAnsi="宋体" w:eastAsia="宋体" w:cs="宋体"/>
          <w:b/>
          <w:bCs/>
          <w:color w:val="auto"/>
          <w:highlight w:val="none"/>
          <w:lang w:val="zh-CN"/>
        </w:rPr>
        <w:t xml:space="preserve">目录</w:t>
      </w:r>
      <w:r/>
    </w:p>
    <w:p>
      <w:pPr>
        <w:pStyle w:val="960"/>
        <w:tabs>
          <w:tab w:val="right" w:pos="9638" w:leader="dot"/>
        </w:tabs>
        <w:rPr>
          <w:rFonts w:ascii="Times New Roman" w:hAnsi="Times New Roman" w:eastAsia="黑体"/>
          <w:color w:val="auto"/>
          <w:sz w:val="24"/>
          <w:szCs w:val="24"/>
          <w:highlight w:val="none"/>
        </w:rPr>
      </w:pPr>
      <w:r>
        <w:rPr>
          <w:rFonts w:hint="eastAsia" w:ascii="Times New Roman" w:hAnsi="Times New Roman" w:eastAsia="黑体" w:cs="宋体"/>
          <w:color w:val="auto"/>
          <w:sz w:val="24"/>
          <w:szCs w:val="24"/>
          <w:highlight w:val="none"/>
          <w:lang w:val="zh-CN"/>
        </w:rPr>
        <w:fldChar w:fldCharType="begin"/>
      </w:r>
      <w:r>
        <w:rPr>
          <w:rFonts w:hint="eastAsia" w:ascii="Times New Roman" w:hAnsi="Times New Roman" w:eastAsia="黑体" w:cs="宋体"/>
          <w:color w:val="auto"/>
          <w:sz w:val="24"/>
          <w:szCs w:val="24"/>
          <w:highlight w:val="none"/>
          <w:lang w:val="zh-CN"/>
        </w:rPr>
        <w:instrText xml:space="preserve">TOC \o "1-3" \h \u </w:instrText>
      </w:r>
      <w:r>
        <w:rPr>
          <w:rFonts w:hint="eastAsia" w:ascii="Times New Roman" w:hAnsi="Times New Roman" w:eastAsia="黑体" w:cs="宋体"/>
          <w:color w:val="auto"/>
          <w:sz w:val="24"/>
          <w:szCs w:val="24"/>
          <w:highlight w:val="none"/>
          <w:lang w:val="zh-CN"/>
        </w:rPr>
        <w:fldChar w:fldCharType="separate"/>
      </w: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"_Toc2343"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第一章  磋商邀请</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_Toc2343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1</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0"/>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"_Toc4416"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第二章  供应商须知</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_Toc4416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"_Toc30248"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一、总则</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_Toc30248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"_Toc30213"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1、采购方式及适用法律</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_Toc30213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"_Toc14369"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2、定义</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_Toc14369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"_Toc1125"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3、合格的供应商</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_Toc1125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"_Toc8381"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4、磋商费用</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_Toc8381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"_Toc23931"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5、采购文件的约束力</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_Toc23931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"_Toc29280"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6、磋商采购活动的终止</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_Toc29280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"_Toc4355"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二、磋商文件的说明</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_Toc4355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"_Toc8472"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1、磋商文件构成</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_Toc8472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"_Toc24844"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2、磋商文件的澄清、修改</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_Toc24844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"_Toc29706"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三、磋商响应文件的编制</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_Toc29706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"_Toc6193"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1、响应文件的语言及度量衡单位</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_Toc6193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"_Toc21315"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2、响应文件构成</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_Toc21315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"_Toc11946"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3、证明供应商及响应标的符合采购文件规定的文件</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_Toc11946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"_Toc11540"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4、磋商函和报价一览表</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_Toc11540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7</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53"/>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"_Toc7334"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5、已标价工程量清单</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_Toc7334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7</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"_Toc30572"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四、磋商响应文件的提交</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_Toc30572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7</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"_Toc27866"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五、磋商与评审</w:t>
      </w:r>
      <w:bookmarkStart w:id="333" w:name="_GoBack"/>
      <w:r/>
      <w:bookmarkEnd w:id="333"/>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_Toc27866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8</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"_Toc13505"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六、定标</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_Toc13505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12</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"_Toc30761"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七、授予合同</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_Toc30761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14</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0"/>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"_Toc24971"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第三章  合同文本</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_Toc24971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16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0"/>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"_Toc15301"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第四章  采购需求</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_Toc15301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19</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"_Toc5733"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lang w:val="zh-CN"/>
        </w:rPr>
        <w:t xml:space="preserve">一、项目说明：</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_Toc5733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19</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"_Toc1352"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lang w:val="zh-CN"/>
        </w:rPr>
        <w:t xml:space="preserve">二、项目实施要求：</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_Toc1352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20</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"_Toc19525"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lang w:val="zh-CN"/>
        </w:rPr>
        <w:t xml:space="preserve">三、质量及售后服务要求</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_Toc19525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28</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"_Toc19596"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四</w:t>
      </w:r>
      <w:r>
        <w:rPr>
          <w:rFonts w:hint="eastAsia" w:ascii="Times New Roman" w:hAnsi="Times New Roman" w:eastAsia="黑体" w:cs="宋体"/>
          <w:bCs/>
          <w:color w:val="auto"/>
          <w:sz w:val="24"/>
          <w:szCs w:val="24"/>
          <w:highlight w:val="none"/>
          <w:lang w:val="zh-CN"/>
        </w:rPr>
        <w:t xml:space="preserve">、报价要求：</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_Toc19596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28</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"_Toc23407"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五</w:t>
      </w:r>
      <w:r>
        <w:rPr>
          <w:rFonts w:hint="eastAsia" w:ascii="Times New Roman" w:hAnsi="Times New Roman" w:eastAsia="黑体" w:cs="宋体"/>
          <w:bCs/>
          <w:color w:val="auto"/>
          <w:sz w:val="24"/>
          <w:szCs w:val="24"/>
          <w:highlight w:val="none"/>
          <w:lang w:val="zh-CN"/>
        </w:rPr>
        <w:t xml:space="preserve">、</w:t>
      </w:r>
      <w:r>
        <w:rPr>
          <w:rFonts w:hint="eastAsia" w:ascii="Times New Roman" w:hAnsi="Times New Roman" w:eastAsia="黑体" w:cs="宋体"/>
          <w:bCs/>
          <w:color w:val="auto"/>
          <w:sz w:val="24"/>
          <w:szCs w:val="24"/>
          <w:highlight w:val="none"/>
        </w:rPr>
        <w:t xml:space="preserve">其他</w:t>
      </w:r>
      <w:r>
        <w:rPr>
          <w:rFonts w:hint="eastAsia" w:ascii="Times New Roman" w:hAnsi="Times New Roman" w:eastAsia="黑体" w:cs="宋体"/>
          <w:bCs/>
          <w:color w:val="auto"/>
          <w:sz w:val="24"/>
          <w:szCs w:val="24"/>
          <w:highlight w:val="none"/>
          <w:lang w:val="zh-CN"/>
        </w:rPr>
        <w:t xml:space="preserve">要求：</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_Toc23407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29</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"_Toc4429"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六</w:t>
      </w:r>
      <w:r>
        <w:rPr>
          <w:rFonts w:hint="eastAsia" w:ascii="Times New Roman" w:hAnsi="Times New Roman" w:eastAsia="黑体" w:cs="宋体"/>
          <w:bCs/>
          <w:color w:val="auto"/>
          <w:sz w:val="24"/>
          <w:szCs w:val="24"/>
          <w:highlight w:val="none"/>
          <w:lang w:val="zh-CN"/>
        </w:rPr>
        <w:t xml:space="preserve">、附件</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_Toc4429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29</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0"/>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"_Toc21264"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第五章  评审方法与评分标准</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_Toc21264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30</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0"/>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"_Toc733" </w:instrText>
      </w:r>
      <w:r>
        <w:rPr>
          <w:rFonts w:ascii="Times New Roman" w:hAnsi="Times New Roman" w:eastAsia="黑体"/>
          <w:color w:val="auto"/>
          <w:highlight w:val="none"/>
        </w:rPr>
        <w:fldChar w:fldCharType="separate"/>
      </w:r>
      <w:r>
        <w:rPr>
          <w:rFonts w:hint="eastAsia" w:ascii="Times New Roman" w:hAnsi="Times New Roman" w:eastAsia="黑体" w:cs="宋体"/>
          <w:color w:val="auto"/>
          <w:sz w:val="24"/>
          <w:szCs w:val="24"/>
          <w:highlight w:val="none"/>
        </w:rPr>
        <w:t xml:space="preserve">第六章  磋商响应文件格式</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_Toc733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35</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"_Toc10862"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附件1  报价一览表</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_Toc10862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38</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"_Toc22425"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附件2  已标价工程量清单</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_Toc22425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39</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"_Toc21700"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附件3 具备履行合同所必需的设备和专业技术能力的书面声明</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_Toc21700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46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"_Toc29875"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附件4 参加政府采购活动前3年内在经营活动中没有重大违法记录的书面</w:t>
      </w:r>
      <w:r>
        <w:rPr>
          <w:rFonts w:hint="eastAsia" w:ascii="Times New Roman" w:hAnsi="Times New Roman" w:eastAsia="黑体"/>
          <w:bCs/>
          <w:color w:val="auto"/>
          <w:sz w:val="24"/>
          <w:szCs w:val="24"/>
          <w:highlight w:val="none"/>
        </w:rPr>
        <w:t xml:space="preserve">声明</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_Toc29875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47</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"_Toc7748"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附件5  法人授权书</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_Toc7748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48</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"_Toc22115"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附件6  中小企业声明函</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_Toc22115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49</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"_Toc23747"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附件7  残疾人福利性单位声明函</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_Toc23747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50</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"_Toc5600"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附件8  项目负责人无在建承诺书</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_Toc5600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51</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"_Toc15487"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附件9  磋商函</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_Toc15487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52</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"_Toc28336"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附件10 实质性要求响应及偏离表</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_Toc28336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53</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"_Toc21028"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附件11 投标人与其他企业、个人存在控股、管理关系的情况说明</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_Toc21028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56</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"_Toc13599"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附件12 商务条件响应及偏离表</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_Toc13599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57</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"_Toc12759" </w:instrText>
      </w:r>
      <w:r>
        <w:rPr>
          <w:rFonts w:ascii="Times New Roman" w:hAnsi="Times New Roman" w:eastAsia="黑体"/>
          <w:color w:val="auto"/>
          <w:highlight w:val="none"/>
        </w:rPr>
        <w:fldChar w:fldCharType="separate"/>
      </w:r>
      <w:r>
        <w:rPr>
          <w:rFonts w:hint="eastAsia" w:ascii="Times New Roman" w:hAnsi="Times New Roman" w:eastAsia="黑体" w:cs="宋体"/>
          <w:bCs/>
          <w:color w:val="auto"/>
          <w:sz w:val="24"/>
          <w:szCs w:val="24"/>
          <w:highlight w:val="none"/>
        </w:rPr>
        <w:t xml:space="preserve">附件</w:t>
      </w:r>
      <w:r>
        <w:rPr>
          <w:rFonts w:hint="eastAsia" w:ascii="Times New Roman" w:hAnsi="Times New Roman" w:eastAsia="黑体"/>
          <w:bCs/>
          <w:color w:val="auto"/>
          <w:sz w:val="24"/>
          <w:szCs w:val="24"/>
          <w:highlight w:val="none"/>
        </w:rPr>
        <w:t xml:space="preserve">13  </w:t>
      </w:r>
      <w:r>
        <w:rPr>
          <w:rFonts w:hint="eastAsia" w:ascii="Times New Roman" w:hAnsi="Times New Roman" w:eastAsia="黑体" w:cs="宋体"/>
          <w:bCs/>
          <w:color w:val="auto"/>
          <w:sz w:val="24"/>
          <w:szCs w:val="24"/>
          <w:highlight w:val="none"/>
        </w:rPr>
        <w:t xml:space="preserve">项目服务方案</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_Toc12759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58</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"_Toc8612" </w:instrText>
      </w:r>
      <w:r>
        <w:rPr>
          <w:rFonts w:ascii="Times New Roman" w:hAnsi="Times New Roman" w:eastAsia="黑体"/>
          <w:color w:val="auto"/>
          <w:highlight w:val="none"/>
        </w:rPr>
        <w:fldChar w:fldCharType="separate"/>
      </w:r>
      <w:r>
        <w:rPr>
          <w:rFonts w:ascii="Times New Roman" w:hAnsi="Times New Roman" w:eastAsia="黑体" w:cs="宋体"/>
          <w:bCs/>
          <w:color w:val="auto"/>
          <w:sz w:val="24"/>
          <w:szCs w:val="24"/>
          <w:highlight w:val="none"/>
        </w:rPr>
        <w:t xml:space="preserve">附件1</w:t>
      </w:r>
      <w:r>
        <w:rPr>
          <w:rFonts w:hint="eastAsia" w:ascii="Times New Roman" w:hAnsi="Times New Roman" w:eastAsia="黑体" w:cs="宋体"/>
          <w:bCs/>
          <w:color w:val="auto"/>
          <w:sz w:val="24"/>
          <w:szCs w:val="24"/>
          <w:highlight w:val="none"/>
        </w:rPr>
        <w:t xml:space="preserve">4</w:t>
      </w:r>
      <w:r>
        <w:rPr>
          <w:rFonts w:ascii="Times New Roman" w:hAnsi="Times New Roman" w:eastAsia="黑体" w:cs="宋体"/>
          <w:bCs/>
          <w:color w:val="auto"/>
          <w:sz w:val="24"/>
          <w:szCs w:val="24"/>
          <w:highlight w:val="none"/>
        </w:rPr>
        <w:t xml:space="preserve">  项目人员一览</w:t>
      </w:r>
      <w:r>
        <w:rPr>
          <w:rFonts w:hint="eastAsia" w:ascii="Times New Roman" w:hAnsi="Times New Roman" w:eastAsia="黑体" w:cs="宋体"/>
          <w:bCs/>
          <w:color w:val="auto"/>
          <w:sz w:val="24"/>
          <w:szCs w:val="24"/>
          <w:highlight w:val="none"/>
        </w:rPr>
        <w:t xml:space="preserve">表</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_Toc8612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59</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"_Toc23438" </w:instrText>
      </w:r>
      <w:r>
        <w:rPr>
          <w:rFonts w:ascii="Times New Roman" w:hAnsi="Times New Roman" w:eastAsia="黑体"/>
          <w:color w:val="auto"/>
          <w:highlight w:val="none"/>
        </w:rPr>
        <w:fldChar w:fldCharType="separate"/>
      </w:r>
      <w:r>
        <w:rPr>
          <w:rFonts w:ascii="Times New Roman" w:hAnsi="Times New Roman" w:eastAsia="黑体"/>
          <w:bCs/>
          <w:color w:val="auto"/>
          <w:sz w:val="24"/>
          <w:szCs w:val="24"/>
          <w:highlight w:val="none"/>
        </w:rPr>
        <w:t xml:space="preserve">附件1</w:t>
      </w:r>
      <w:r>
        <w:rPr>
          <w:rFonts w:hint="eastAsia" w:ascii="Times New Roman" w:hAnsi="Times New Roman" w:eastAsia="黑体"/>
          <w:bCs/>
          <w:color w:val="auto"/>
          <w:sz w:val="24"/>
          <w:szCs w:val="24"/>
          <w:highlight w:val="none"/>
        </w:rPr>
        <w:t xml:space="preserve">5</w:t>
      </w:r>
      <w:r>
        <w:rPr>
          <w:rFonts w:ascii="Times New Roman" w:hAnsi="Times New Roman" w:eastAsia="黑体"/>
          <w:bCs/>
          <w:color w:val="auto"/>
          <w:sz w:val="24"/>
          <w:szCs w:val="24"/>
          <w:highlight w:val="none"/>
        </w:rPr>
        <w:t xml:space="preserve">  业绩一览表</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_Toc23438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60</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"_Toc8270" </w:instrText>
      </w:r>
      <w:r>
        <w:rPr>
          <w:rFonts w:ascii="Times New Roman" w:hAnsi="Times New Roman" w:eastAsia="黑体"/>
          <w:color w:val="auto"/>
          <w:highlight w:val="none"/>
        </w:rPr>
        <w:fldChar w:fldCharType="separate"/>
      </w:r>
      <w:r>
        <w:rPr>
          <w:rFonts w:hint="eastAsia" w:ascii="Times New Roman" w:hAnsi="Times New Roman" w:eastAsia="黑体"/>
          <w:bCs/>
          <w:color w:val="auto"/>
          <w:sz w:val="24"/>
          <w:szCs w:val="24"/>
          <w:highlight w:val="none"/>
        </w:rPr>
        <w:t xml:space="preserve">附件16  承 诺 函</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_Toc8270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61</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pStyle w:val="966"/>
        <w:tabs>
          <w:tab w:val="right" w:pos="9638" w:leader="dot"/>
        </w:tabs>
        <w:rPr>
          <w:rFonts w:ascii="Times New Roman" w:hAnsi="Times New Roman" w:eastAsia="黑体"/>
          <w:color w:val="auto"/>
          <w:sz w:val="24"/>
          <w:szCs w:val="24"/>
          <w:highlight w:val="none"/>
        </w:rPr>
      </w:pPr>
      <w:r>
        <w:rPr>
          <w:rFonts w:ascii="Times New Roman" w:hAnsi="Times New Roman" w:eastAsia="黑体"/>
          <w:color w:val="auto"/>
          <w:highlight w:val="none"/>
        </w:rPr>
        <w:fldChar w:fldCharType="begin"/>
      </w:r>
      <w:r>
        <w:rPr>
          <w:rFonts w:ascii="Times New Roman" w:hAnsi="Times New Roman" w:eastAsia="黑体"/>
          <w:color w:val="auto"/>
          <w:highlight w:val="none"/>
        </w:rPr>
        <w:instrText xml:space="preserve"> HYPERLINK \l "_Toc3910" </w:instrText>
      </w:r>
      <w:r>
        <w:rPr>
          <w:rFonts w:ascii="Times New Roman" w:hAnsi="Times New Roman" w:eastAsia="黑体"/>
          <w:color w:val="auto"/>
          <w:highlight w:val="none"/>
        </w:rPr>
        <w:fldChar w:fldCharType="separate"/>
      </w:r>
      <w:r>
        <w:rPr>
          <w:rFonts w:hint="eastAsia" w:ascii="Times New Roman" w:hAnsi="Times New Roman" w:eastAsia="黑体"/>
          <w:bCs/>
          <w:color w:val="auto"/>
          <w:sz w:val="24"/>
          <w:szCs w:val="24"/>
          <w:highlight w:val="none"/>
        </w:rPr>
        <w:t xml:space="preserve">附件17 </w:t>
      </w:r>
      <w:r>
        <w:rPr>
          <w:rFonts w:ascii="Times New Roman" w:hAnsi="Times New Roman" w:eastAsia="黑体"/>
          <w:bCs/>
          <w:color w:val="auto"/>
          <w:sz w:val="24"/>
          <w:szCs w:val="24"/>
          <w:highlight w:val="none"/>
        </w:rPr>
        <w:t xml:space="preserve"> </w:t>
      </w:r>
      <w:r>
        <w:rPr>
          <w:rFonts w:hint="eastAsia" w:ascii="Times New Roman" w:hAnsi="Times New Roman" w:eastAsia="黑体"/>
          <w:bCs/>
          <w:color w:val="auto"/>
          <w:sz w:val="24"/>
          <w:szCs w:val="24"/>
          <w:highlight w:val="none"/>
        </w:rPr>
        <w:t xml:space="preserve">供应商情况说明</w:t>
      </w:r>
      <w:r>
        <w:rPr>
          <w:rFonts w:ascii="Times New Roman" w:hAnsi="Times New Roman" w:eastAsia="黑体"/>
          <w:color w:val="auto"/>
          <w:sz w:val="24"/>
          <w:szCs w:val="24"/>
          <w:highlight w:val="none"/>
        </w:rPr>
        <w:tab/>
      </w:r>
      <w:r>
        <w:rPr>
          <w:rFonts w:ascii="Times New Roman" w:hAnsi="Times New Roman" w:eastAsia="黑体"/>
          <w:color w:val="auto"/>
          <w:sz w:val="24"/>
          <w:szCs w:val="24"/>
          <w:highlight w:val="none"/>
        </w:rPr>
        <w:fldChar w:fldCharType="begin"/>
      </w:r>
      <w:r>
        <w:rPr>
          <w:rFonts w:ascii="Times New Roman" w:hAnsi="Times New Roman" w:eastAsia="黑体"/>
          <w:color w:val="auto"/>
          <w:sz w:val="24"/>
          <w:szCs w:val="24"/>
          <w:highlight w:val="none"/>
        </w:rPr>
        <w:instrText xml:space="preserve"> PAGEREF _Toc3910 \h </w:instrText>
      </w:r>
      <w:r>
        <w:rPr>
          <w:rFonts w:ascii="Times New Roman" w:hAnsi="Times New Roman" w:eastAsia="黑体"/>
          <w:color w:val="auto"/>
          <w:sz w:val="24"/>
          <w:szCs w:val="24"/>
          <w:highlight w:val="none"/>
        </w:rPr>
        <w:fldChar w:fldCharType="separate"/>
      </w:r>
      <w:r>
        <w:rPr>
          <w:rFonts w:ascii="Times New Roman" w:hAnsi="Times New Roman" w:eastAsia="黑体"/>
          <w:color w:val="auto"/>
          <w:sz w:val="24"/>
          <w:szCs w:val="24"/>
          <w:highlight w:val="none"/>
        </w:rPr>
        <w:t xml:space="preserve">62</w:t>
      </w:r>
      <w:r>
        <w:rPr>
          <w:rFonts w:ascii="Times New Roman" w:hAnsi="Times New Roman" w:eastAsia="黑体"/>
          <w:color w:val="auto"/>
          <w:sz w:val="24"/>
          <w:szCs w:val="24"/>
          <w:highlight w:val="none"/>
        </w:rPr>
        <w:fldChar w:fldCharType="end"/>
      </w:r>
      <w:r>
        <w:rPr>
          <w:rFonts w:ascii="Times New Roman" w:hAnsi="Times New Roman" w:eastAsia="黑体"/>
          <w:color w:val="auto"/>
          <w:sz w:val="24"/>
          <w:szCs w:val="24"/>
          <w:highlight w:val="none"/>
        </w:rPr>
        <w:fldChar w:fldCharType="end"/>
      </w:r>
      <w:r/>
    </w:p>
    <w:p>
      <w:pPr>
        <w:jc w:val="left"/>
        <w:spacing w:line="440" w:lineRule="exact"/>
        <w:rPr>
          <w:rFonts w:ascii="Times New Roman" w:hAnsi="Times New Roman" w:cs="宋体"/>
          <w:color w:val="auto"/>
          <w:sz w:val="24"/>
          <w:szCs w:val="24"/>
          <w:highlight w:val="none"/>
          <w:lang w:val="zh-CN"/>
        </w:rPr>
      </w:pPr>
      <w:r>
        <w:rPr>
          <w:rFonts w:hint="eastAsia" w:ascii="Times New Roman" w:hAnsi="Times New Roman" w:eastAsia="黑体" w:cs="宋体"/>
          <w:color w:val="auto"/>
          <w:sz w:val="24"/>
          <w:szCs w:val="24"/>
          <w:highlight w:val="none"/>
          <w:lang w:val="zh-CN"/>
        </w:rPr>
        <w:fldChar w:fldCharType="end"/>
      </w:r>
      <w:r/>
    </w:p>
    <w:p>
      <w:pPr>
        <w:jc w:val="center"/>
        <w:keepNext/>
        <w:spacing w:line="440" w:lineRule="exact"/>
        <w:rPr>
          <w:rFonts w:ascii="Times New Roman" w:hAnsi="Times New Roman" w:cs="宋体"/>
          <w:bCs/>
          <w:color w:val="auto"/>
          <w:sz w:val="44"/>
          <w:szCs w:val="28"/>
          <w:highlight w:val="none"/>
        </w:rPr>
        <w:sectPr>
          <w:footerReference w:type="default" r:id="rId15"/>
          <w:footnotePr/>
          <w:endnotePr/>
          <w:type w:val="nextPage"/>
          <w:pgSz w:w="11906" w:h="16838" w:orient="portrait"/>
          <w:pgMar w:top="1134" w:right="1134" w:bottom="1134" w:left="1134" w:header="680" w:footer="680" w:gutter="0"/>
          <w:pgNumType w:start="1"/>
          <w:cols w:num="1" w:sep="0" w:space="0" w:equalWidth="1"/>
          <w:docGrid w:linePitch="360"/>
          <w:titlePg/>
        </w:sectPr>
        <w:outlineLvl w:val="0"/>
      </w:pPr>
      <w:r/>
      <w:bookmarkStart w:id="6" w:name="_Toc164259622"/>
      <w:r/>
      <w:r/>
    </w:p>
    <w:p>
      <w:pPr>
        <w:jc w:val="center"/>
        <w:keepNext/>
        <w:spacing w:line="440" w:lineRule="exact"/>
        <w:rPr>
          <w:rFonts w:ascii="宋体" w:hAnsi="宋体" w:cs="宋体"/>
          <w:b/>
          <w:color w:val="auto"/>
          <w:sz w:val="44"/>
          <w:szCs w:val="28"/>
          <w:highlight w:val="none"/>
        </w:rPr>
        <w:outlineLvl w:val="0"/>
      </w:pPr>
      <w:r/>
      <w:bookmarkStart w:id="7" w:name="_Toc2343"/>
      <w:r>
        <w:rPr>
          <w:rFonts w:hint="eastAsia" w:ascii="宋体" w:hAnsi="宋体" w:cs="宋体"/>
          <w:b/>
          <w:color w:val="auto"/>
          <w:sz w:val="44"/>
          <w:szCs w:val="28"/>
          <w:highlight w:val="none"/>
        </w:rPr>
        <w:t xml:space="preserve">第一章  </w:t>
      </w:r>
      <w:bookmarkEnd w:id="0"/>
      <w:r>
        <w:rPr>
          <w:rFonts w:hint="eastAsia" w:ascii="宋体" w:hAnsi="宋体" w:cs="宋体"/>
          <w:b/>
          <w:color w:val="auto"/>
          <w:sz w:val="44"/>
          <w:szCs w:val="28"/>
          <w:highlight w:val="none"/>
        </w:rPr>
        <w:t xml:space="preserve">磋商邀请</w:t>
      </w:r>
      <w:bookmarkEnd w:id="6"/>
      <w:r/>
      <w:bookmarkEnd w:id="7"/>
      <w:r/>
      <w:r/>
    </w:p>
    <w:p>
      <w:pPr>
        <w:spacing w:line="440" w:lineRule="exact"/>
        <w:rPr>
          <w:rFonts w:ascii="Times New Roman" w:hAnsi="Times New Roman"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highlight w:val="none"/>
        </w:rPr>
        <w:t xml:space="preserve">项目概况：</w:t>
      </w:r>
      <w:r/>
    </w:p>
    <w:p>
      <w:pPr>
        <w:ind w:firstLine="480"/>
        <w:spacing w:line="440" w:lineRule="exact"/>
        <w:rPr>
          <w:rFonts w:ascii="Times New Roman" w:hAnsi="Times New Roman"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highlight w:val="none"/>
          <w:u w:val="single"/>
        </w:rPr>
        <w:t xml:space="preserve">东湖校区学生宿舍13-14组团淋浴系统安装工程</w:t>
      </w:r>
      <w:r>
        <w:rPr>
          <w:rFonts w:hint="eastAsia" w:ascii="Times New Roman" w:hAnsi="Times New Roman" w:cs="宋体"/>
          <w:color w:val="auto"/>
          <w:sz w:val="24"/>
          <w:szCs w:val="24"/>
          <w:highlight w:val="none"/>
        </w:rPr>
        <w:t xml:space="preserve">采购项目的潜在供应商应在“苏采云政府采购一体化平台”中参与项目获取电子采购文件，并于</w:t>
      </w:r>
      <w:r>
        <w:rPr>
          <w:rFonts w:hint="eastAsia" w:ascii="Times New Roman" w:hAnsi="Times New Roman" w:cs="宋体"/>
          <w:color w:val="auto"/>
          <w:sz w:val="24"/>
          <w:szCs w:val="21"/>
          <w:highlight w:val="none"/>
          <w:u w:val="single"/>
        </w:rPr>
        <w:t xml:space="preserve">2026年6月22日13：00</w:t>
      </w:r>
      <w:r>
        <w:rPr>
          <w:rFonts w:hint="eastAsia" w:ascii="Times New Roman" w:hAnsi="Times New Roman" w:cs="宋体"/>
          <w:color w:val="auto"/>
          <w:sz w:val="24"/>
          <w:szCs w:val="21"/>
          <w:highlight w:val="none"/>
        </w:rPr>
        <w:t xml:space="preserve">前按规定提交响应文件。</w:t>
      </w:r>
      <w:r/>
    </w:p>
    <w:p>
      <w:pPr>
        <w:ind w:right="-28"/>
        <w:spacing w:line="480" w:lineRule="exact"/>
        <w:tabs>
          <w:tab w:val="left" w:pos="0" w:leader="none"/>
        </w:tabs>
        <w:rPr>
          <w:rFonts w:ascii="宋体" w:hAnsi="宋体" w:cs="宋体"/>
          <w:b/>
          <w:color w:val="auto"/>
          <w:sz w:val="28"/>
          <w:highlight w:val="none"/>
        </w:rPr>
      </w:pPr>
      <w:r/>
      <w:bookmarkStart w:id="8" w:name="_Toc35393790"/>
      <w:r/>
      <w:bookmarkStart w:id="9" w:name="_Toc28359079"/>
      <w:r/>
      <w:bookmarkStart w:id="10" w:name="_Toc164259623"/>
      <w:r/>
      <w:bookmarkStart w:id="11" w:name="_Toc35393621"/>
      <w:r/>
      <w:bookmarkStart w:id="12" w:name="_Toc38985263"/>
      <w:r/>
      <w:bookmarkStart w:id="13" w:name="_Toc28359002"/>
      <w:r/>
      <w:bookmarkStart w:id="14" w:name="_Hlk24379207"/>
      <w:r>
        <w:rPr>
          <w:rFonts w:hint="eastAsia" w:ascii="宋体" w:hAnsi="宋体" w:cs="宋体"/>
          <w:b/>
          <w:color w:val="auto"/>
          <w:sz w:val="28"/>
          <w:highlight w:val="none"/>
        </w:rPr>
        <w:t xml:space="preserve">一、项目基本情况</w:t>
      </w:r>
      <w:bookmarkEnd w:id="8"/>
      <w:r/>
      <w:bookmarkEnd w:id="9"/>
      <w:r/>
      <w:bookmarkEnd w:id="10"/>
      <w:r/>
      <w:bookmarkEnd w:id="11"/>
      <w:r/>
      <w:bookmarkEnd w:id="12"/>
      <w:r/>
      <w:bookmarkEnd w:id="13"/>
      <w:r/>
      <w:r/>
    </w:p>
    <w:p>
      <w:pPr>
        <w:ind w:firstLine="480"/>
        <w:spacing w:line="440" w:lineRule="exact"/>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 xml:space="preserve">1、项目编号：</w:t>
      </w:r>
      <w:r>
        <w:rPr>
          <w:rFonts w:hint="eastAsia" w:ascii="Times New Roman" w:hAnsi="Times New Roman" w:cs="宋体"/>
          <w:color w:val="auto"/>
          <w:sz w:val="24"/>
          <w:szCs w:val="24"/>
          <w:highlight w:val="none"/>
          <w:lang w:eastAsia="zh-CN"/>
        </w:rPr>
        <w:t xml:space="preserve">JSZC-320581-XTPC-C2026-0012</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2、项目名称：东湖校区学生宿舍13-14组团淋浴系统安装工程</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3、采购方式：竞争性磋商</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4、预算金额：人民币1000000.00元</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5、最高限价：人民币1000000.00元</w:t>
      </w:r>
      <w:bookmarkEnd w:id="14"/>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6、采购需求概况：</w:t>
      </w:r>
      <w:r/>
    </w:p>
    <w:p>
      <w:pPr>
        <w:ind w:firstLine="720"/>
        <w:spacing w:line="440" w:lineRule="exact"/>
        <w:rPr>
          <w:rFonts w:ascii="Times New Roman" w:hAnsi="Times New Roman"/>
          <w:color w:val="auto"/>
          <w:sz w:val="24"/>
          <w:szCs w:val="24"/>
          <w:highlight w:val="none"/>
        </w:rPr>
      </w:pPr>
      <w:r/>
      <w:bookmarkStart w:id="15" w:name="OLE_LINK34"/>
      <w:r/>
      <w:bookmarkStart w:id="16" w:name="OLE_LINK35"/>
      <w:r>
        <w:rPr>
          <w:rFonts w:hint="eastAsia" w:ascii="Times New Roman" w:hAnsi="Times New Roman"/>
          <w:color w:val="auto"/>
          <w:sz w:val="24"/>
          <w:szCs w:val="24"/>
          <w:highlight w:val="none"/>
        </w:rPr>
        <w:t xml:space="preserve">6.1、</w:t>
      </w:r>
      <w:r>
        <w:rPr>
          <w:rFonts w:ascii="Times New Roman" w:hAnsi="Times New Roman"/>
          <w:color w:val="auto"/>
          <w:sz w:val="24"/>
          <w:szCs w:val="24"/>
          <w:highlight w:val="none"/>
        </w:rPr>
        <w:t xml:space="preserve">工程概况：</w:t>
      </w:r>
      <w:bookmarkStart w:id="17" w:name="OLE_LINK6"/>
      <w:r/>
      <w:bookmarkStart w:id="18" w:name="OLE_LINK3"/>
      <w:r>
        <w:rPr>
          <w:rFonts w:hint="eastAsia" w:ascii="Times New Roman" w:hAnsi="Times New Roman"/>
          <w:color w:val="auto"/>
          <w:sz w:val="24"/>
          <w:szCs w:val="24"/>
          <w:highlight w:val="none"/>
        </w:rPr>
        <w:t xml:space="preserve">对东湖校区学生宿舍1</w:t>
      </w:r>
      <w:r>
        <w:rPr>
          <w:rFonts w:ascii="Times New Roman" w:hAnsi="Times New Roman"/>
          <w:color w:val="auto"/>
          <w:sz w:val="24"/>
          <w:szCs w:val="24"/>
          <w:highlight w:val="none"/>
        </w:rPr>
        <w:t xml:space="preserve">3-14</w:t>
      </w:r>
      <w:r>
        <w:rPr>
          <w:rFonts w:hint="eastAsia" w:ascii="Times New Roman" w:hAnsi="Times New Roman"/>
          <w:color w:val="auto"/>
          <w:sz w:val="24"/>
          <w:szCs w:val="24"/>
          <w:highlight w:val="none"/>
        </w:rPr>
        <w:t xml:space="preserve">组团（女生）1</w:t>
      </w:r>
      <w:r>
        <w:rPr>
          <w:rFonts w:ascii="Times New Roman" w:hAnsi="Times New Roman"/>
          <w:color w:val="auto"/>
          <w:sz w:val="24"/>
          <w:szCs w:val="24"/>
          <w:highlight w:val="none"/>
        </w:rPr>
        <w:t xml:space="preserve">14</w:t>
      </w:r>
      <w:r>
        <w:rPr>
          <w:rFonts w:hint="eastAsia" w:ascii="Times New Roman" w:hAnsi="Times New Roman"/>
          <w:color w:val="auto"/>
          <w:sz w:val="24"/>
          <w:szCs w:val="24"/>
          <w:highlight w:val="none"/>
        </w:rPr>
        <w:t xml:space="preserve">个单元间安装淋浴系统，确保2</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小时供应热水，满足</w:t>
      </w:r>
      <w:r>
        <w:rPr>
          <w:rFonts w:ascii="Times New Roman" w:hAnsi="Times New Roman"/>
          <w:color w:val="auto"/>
          <w:sz w:val="24"/>
          <w:szCs w:val="24"/>
          <w:highlight w:val="none"/>
        </w:rPr>
        <w:t xml:space="preserve">1600</w:t>
      </w:r>
      <w:r>
        <w:rPr>
          <w:rFonts w:hint="eastAsia" w:ascii="Times New Roman" w:hAnsi="Times New Roman"/>
          <w:color w:val="auto"/>
          <w:sz w:val="24"/>
          <w:szCs w:val="24"/>
          <w:highlight w:val="none"/>
        </w:rPr>
        <w:t xml:space="preserve">余名学生洗浴需求。</w:t>
      </w:r>
      <w:bookmarkEnd w:id="17"/>
      <w:r/>
      <w:bookmarkEnd w:id="18"/>
      <w:r/>
      <w:r/>
    </w:p>
    <w:p>
      <w:pPr>
        <w:ind w:firstLine="72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6.2、工程</w:t>
      </w:r>
      <w:r>
        <w:rPr>
          <w:rFonts w:ascii="Times New Roman" w:hAnsi="Times New Roman"/>
          <w:color w:val="auto"/>
          <w:sz w:val="24"/>
          <w:szCs w:val="24"/>
          <w:highlight w:val="none"/>
        </w:rPr>
        <w:t xml:space="preserve">地点：</w:t>
      </w:r>
      <w:r>
        <w:rPr>
          <w:rFonts w:hint="eastAsia" w:ascii="Times New Roman" w:hAnsi="Times New Roman"/>
          <w:color w:val="auto"/>
          <w:sz w:val="24"/>
          <w:szCs w:val="24"/>
          <w:highlight w:val="none"/>
        </w:rPr>
        <w:t xml:space="preserve">苏州工学院东湖校区</w:t>
      </w:r>
      <w:r/>
    </w:p>
    <w:p>
      <w:pPr>
        <w:ind w:firstLine="72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6.3、采购项目清单及要求：详见“工程量清单”及附件图纸。</w:t>
      </w:r>
      <w:r/>
    </w:p>
    <w:p>
      <w:pPr>
        <w:ind w:firstLine="72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6.4、工程质量要求：按相关工程施工质量验收规范合格标准。</w:t>
      </w:r>
      <w:r/>
    </w:p>
    <w:p>
      <w:pPr>
        <w:ind w:firstLine="72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6.5、技术要求：符合工程量清单要求；符合现行国家技术、施工及验收规范规程，按国家有关规定。</w:t>
      </w:r>
      <w:r/>
    </w:p>
    <w:p>
      <w:pPr>
        <w:ind w:firstLine="72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6.6、工程规范以现行的或承担具体施工任务期间国家和行业新颁布施行的规范、规程为准。</w:t>
      </w:r>
      <w:bookmarkEnd w:id="15"/>
      <w:r/>
      <w:bookmarkEnd w:id="16"/>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7、合同履行期限：</w:t>
      </w:r>
      <w:bookmarkStart w:id="19" w:name="OLE_LINK32"/>
      <w:r>
        <w:rPr>
          <w:rFonts w:hint="eastAsia" w:ascii="Times New Roman" w:hAnsi="Times New Roman" w:cs="宋体"/>
          <w:color w:val="auto"/>
          <w:sz w:val="24"/>
          <w:szCs w:val="24"/>
          <w:highlight w:val="none"/>
        </w:rPr>
        <w:t xml:space="preserve">2026年8月20日</w:t>
      </w:r>
      <w:r>
        <w:rPr>
          <w:rFonts w:hint="eastAsia" w:ascii="Times New Roman" w:hAnsi="Times New Roman" w:cs="宋体"/>
          <w:color w:val="auto"/>
          <w:sz w:val="24"/>
          <w:szCs w:val="24"/>
          <w:highlight w:val="none"/>
          <w:lang w:val="en-US" w:eastAsia="zh-CN"/>
        </w:rPr>
        <w:t xml:space="preserve">前</w:t>
      </w:r>
      <w:r>
        <w:rPr>
          <w:rFonts w:hint="eastAsia" w:ascii="Times New Roman" w:hAnsi="Times New Roman" w:cs="宋体"/>
          <w:color w:val="auto"/>
          <w:sz w:val="24"/>
          <w:szCs w:val="24"/>
          <w:highlight w:val="none"/>
        </w:rPr>
        <w:t xml:space="preserve">完成施工，并经采购人验收合格后交付使用</w:t>
      </w:r>
      <w:bookmarkEnd w:id="19"/>
      <w:r>
        <w:rPr>
          <w:rFonts w:hint="eastAsia" w:ascii="Times New Roman" w:hAnsi="Times New Roman" w:cs="宋体"/>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bookmarkStart w:id="20" w:name="_Toc38985264"/>
      <w:r/>
      <w:bookmarkStart w:id="21" w:name="_Toc28359003"/>
      <w:r/>
      <w:bookmarkStart w:id="22" w:name="_Toc164259624"/>
      <w:r/>
      <w:bookmarkStart w:id="23" w:name="_Toc35393791"/>
      <w:r/>
      <w:bookmarkStart w:id="24" w:name="_Toc35393622"/>
      <w:r/>
      <w:bookmarkStart w:id="25" w:name="_Toc28359080"/>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本项目不接受联合体参加磋商。</w:t>
      </w:r>
      <w:r/>
    </w:p>
    <w:p>
      <w:pPr>
        <w:ind w:right="-28"/>
        <w:spacing w:line="480" w:lineRule="exact"/>
        <w:tabs>
          <w:tab w:val="left" w:pos="0" w:leader="none"/>
        </w:tabs>
        <w:rPr>
          <w:rFonts w:ascii="宋体" w:hAnsi="宋体" w:cs="宋体"/>
          <w:b/>
          <w:color w:val="auto"/>
          <w:sz w:val="28"/>
          <w:highlight w:val="none"/>
        </w:rPr>
      </w:pPr>
      <w:r>
        <w:rPr>
          <w:rFonts w:hint="eastAsia" w:ascii="宋体" w:hAnsi="宋体" w:cs="宋体"/>
          <w:b/>
          <w:color w:val="auto"/>
          <w:sz w:val="28"/>
          <w:highlight w:val="none"/>
        </w:rPr>
        <w:t xml:space="preserve">二、申请人的资格要求</w:t>
      </w:r>
      <w:bookmarkEnd w:id="20"/>
      <w:r/>
      <w:bookmarkEnd w:id="21"/>
      <w:r/>
      <w:bookmarkEnd w:id="22"/>
      <w:r/>
      <w:bookmarkEnd w:id="23"/>
      <w:r/>
      <w:bookmarkEnd w:id="24"/>
      <w:r/>
      <w:bookmarkEnd w:id="25"/>
      <w:r/>
      <w:r/>
    </w:p>
    <w:p>
      <w:pPr>
        <w:ind w:firstLine="480"/>
        <w:spacing w:line="440" w:lineRule="exact"/>
        <w:rPr>
          <w:rFonts w:ascii="Times New Roman" w:hAnsi="Times New Roman"/>
          <w:color w:val="auto"/>
          <w:sz w:val="24"/>
          <w:szCs w:val="24"/>
          <w:highlight w:val="none"/>
        </w:rPr>
      </w:pPr>
      <w:r/>
      <w:bookmarkStart w:id="26" w:name="_Toc35393623"/>
      <w:r/>
      <w:bookmarkStart w:id="27" w:name="_Toc164259625"/>
      <w:r/>
      <w:bookmarkStart w:id="28" w:name="_Toc35393792"/>
      <w:r/>
      <w:bookmarkStart w:id="29" w:name="_Toc38985265"/>
      <w:r/>
      <w:bookmarkStart w:id="30" w:name="_Toc28359004"/>
      <w:r/>
      <w:bookmarkStart w:id="31" w:name="_Toc28359081"/>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满足《中华人民共和国政府采购法》第二十二条规定。</w:t>
      </w:r>
      <w:r/>
    </w:p>
    <w:p>
      <w:pPr>
        <w:ind w:firstLine="480"/>
        <w:spacing w:line="440" w:lineRule="exact"/>
        <w:rPr>
          <w:rFonts w:ascii="Times New Roman" w:hAnsi="Times New Roman"/>
          <w:b/>
          <w:bCs/>
          <w:color w:val="auto"/>
          <w:sz w:val="24"/>
          <w:szCs w:val="24"/>
          <w:highlight w:val="none"/>
        </w:rPr>
      </w:pPr>
      <w:r>
        <w:rPr>
          <w:rFonts w:hint="eastAsia" w:ascii="Times New Roman" w:hAnsi="Times New Roman"/>
          <w:color w:val="auto"/>
          <w:sz w:val="24"/>
          <w:szCs w:val="24"/>
          <w:highlight w:val="none"/>
        </w:rPr>
        <w:t xml:space="preserve">2、落实政府采购政策需满足的资格要求：</w:t>
      </w:r>
      <w:r>
        <w:rPr>
          <w:rFonts w:ascii="Times New Roman" w:hAnsi="Times New Roman"/>
          <w:b/>
          <w:bCs/>
          <w:color w:val="auto"/>
          <w:sz w:val="24"/>
          <w:szCs w:val="24"/>
          <w:highlight w:val="none"/>
        </w:rPr>
        <w:t xml:space="preserve">本项目专门面向中小企业采购，所属行业为</w:t>
      </w:r>
      <w:r>
        <w:rPr>
          <w:rFonts w:hint="eastAsia" w:ascii="Times New Roman" w:hAnsi="Times New Roman"/>
          <w:b/>
          <w:bCs/>
          <w:color w:val="auto"/>
          <w:sz w:val="24"/>
          <w:szCs w:val="24"/>
          <w:highlight w:val="none"/>
        </w:rPr>
        <w:t xml:space="preserve">建筑业</w:t>
      </w:r>
      <w:r>
        <w:rPr>
          <w:rFonts w:ascii="Times New Roman" w:hAnsi="Times New Roman"/>
          <w:b/>
          <w:bCs/>
          <w:color w:val="auto"/>
          <w:sz w:val="24"/>
          <w:szCs w:val="24"/>
          <w:highlight w:val="none"/>
        </w:rPr>
        <w:t xml:space="preserve">，投标时须提供《中小企业声明函》。</w:t>
      </w:r>
      <w:r/>
    </w:p>
    <w:p>
      <w:pPr>
        <w:ind w:firstLine="48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注：对残疾人福利性单位、监狱企业视同小型、微型企业，但须按要求提供有关声明函或证明文件。</w:t>
      </w:r>
      <w:r/>
    </w:p>
    <w:p>
      <w:pPr>
        <w:ind w:firstLine="480"/>
        <w:spacing w:line="440" w:lineRule="exact"/>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 xml:space="preserve">3、</w:t>
      </w:r>
      <w:r>
        <w:rPr>
          <w:rFonts w:ascii="Times New Roman" w:hAnsi="Times New Roman"/>
          <w:color w:val="auto"/>
          <w:sz w:val="24"/>
          <w:szCs w:val="24"/>
          <w:highlight w:val="none"/>
          <w:u w:val="none"/>
        </w:rPr>
        <w:t xml:space="preserve">本项目的特定资格要求：</w:t>
      </w:r>
      <w:r/>
    </w:p>
    <w:p>
      <w:pPr>
        <w:ind w:firstLine="720"/>
        <w:jc w:val="left"/>
        <w:spacing w:line="460" w:lineRule="exact"/>
        <w:rPr>
          <w:color w:val="auto"/>
          <w:highlight w:val="none"/>
          <w:u w:val="none"/>
        </w:rPr>
      </w:pPr>
      <w:r>
        <w:rPr>
          <w:rFonts w:hint="eastAsia" w:ascii="Times New Roman" w:hAnsi="Times New Roman" w:cs="宋体"/>
          <w:color w:val="auto"/>
          <w:sz w:val="24"/>
          <w:highlight w:val="none"/>
          <w:u w:val="none"/>
        </w:rPr>
        <w:t xml:space="preserve">3.1、</w:t>
      </w:r>
      <w:r>
        <w:rPr>
          <w:rFonts w:hint="eastAsia"/>
          <w:color w:val="auto"/>
          <w:sz w:val="24"/>
          <w:szCs w:val="24"/>
          <w:highlight w:val="none"/>
          <w:u w:val="none"/>
        </w:rPr>
        <w:t xml:space="preserve">供应商：</w:t>
      </w:r>
      <w:r>
        <w:rPr>
          <w:rFonts w:hint="eastAsia" w:ascii="Times New Roman" w:hAnsi="Times New Roman" w:cs="宋体"/>
          <w:b/>
          <w:bCs/>
          <w:color w:val="auto"/>
          <w:sz w:val="24"/>
          <w:highlight w:val="none"/>
          <w:u w:val="none"/>
        </w:rPr>
        <w:t xml:space="preserve">具有建筑机电安装工程专业承包叁级（或以上）资质，且具备安全生产条件并取得安全生产许可证。</w:t>
      </w:r>
      <w:r/>
    </w:p>
    <w:p>
      <w:pPr>
        <w:ind w:firstLine="720"/>
        <w:jc w:val="left"/>
        <w:spacing w:line="460" w:lineRule="exact"/>
        <w:rPr>
          <w:rFonts w:ascii="Times New Roman" w:hAnsi="Times New Roman" w:cs="宋体"/>
          <w:color w:val="auto"/>
          <w:sz w:val="24"/>
          <w:highlight w:val="none"/>
          <w:u w:val="none"/>
        </w:rPr>
      </w:pPr>
      <w:r>
        <w:rPr>
          <w:rFonts w:hint="eastAsia" w:ascii="Times New Roman" w:hAnsi="Times New Roman" w:cs="宋体"/>
          <w:color w:val="auto"/>
          <w:sz w:val="24"/>
          <w:highlight w:val="none"/>
          <w:u w:val="none"/>
        </w:rPr>
        <w:t xml:space="preserve">3.2、项目负责人要求：</w:t>
      </w:r>
      <w:r>
        <w:rPr>
          <w:rFonts w:hint="eastAsia" w:ascii="Times New Roman" w:hAnsi="Times New Roman" w:cs="宋体"/>
          <w:b/>
          <w:bCs/>
          <w:color w:val="auto"/>
          <w:sz w:val="24"/>
          <w:highlight w:val="none"/>
          <w:u w:val="none"/>
        </w:rPr>
        <w:t xml:space="preserve">必须为本单位员工，需提供近三个月及以上社保证明；具有机电工程二级（或以上）注册建造师资质和有效期内的《建筑施工企业项目负责人安全生产考核合格证书》（B类证）且无在建工程项目</w:t>
      </w:r>
      <w:r/>
    </w:p>
    <w:p>
      <w:pPr>
        <w:ind w:firstLine="600"/>
        <w:spacing w:line="440" w:lineRule="exact"/>
        <w:rPr>
          <w:rFonts w:ascii="宋体" w:hAnsi="宋体"/>
          <w:color w:val="auto"/>
          <w:sz w:val="24"/>
          <w:highlight w:val="none"/>
        </w:rPr>
      </w:pPr>
      <w:r>
        <w:rPr>
          <w:rFonts w:hint="eastAsia" w:ascii="宋体" w:hAnsi="宋体"/>
          <w:color w:val="auto"/>
          <w:sz w:val="24"/>
          <w:highlight w:val="none"/>
        </w:rPr>
        <w:t xml:space="preserve">项目负责人必须满足下列条件之一：</w:t>
      </w:r>
      <w:r/>
    </w:p>
    <w:p>
      <w:pPr>
        <w:ind w:firstLine="720"/>
        <w:jc w:val="left"/>
        <w:spacing w:line="4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（1）项目负责人不得同时在两个或者两个以上单位受聘或者执业；</w:t>
      </w:r>
      <w:r/>
    </w:p>
    <w:p>
      <w:pPr>
        <w:ind w:firstLine="720"/>
        <w:jc w:val="left"/>
        <w:spacing w:line="46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其他要求：</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4.1、</w:t>
      </w:r>
      <w:r>
        <w:rPr>
          <w:rFonts w:ascii="Times New Roman" w:hAnsi="Times New Roman"/>
          <w:color w:val="auto"/>
          <w:sz w:val="24"/>
          <w:szCs w:val="24"/>
          <w:highlight w:val="none"/>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4.2、</w:t>
      </w:r>
      <w:r>
        <w:rPr>
          <w:rFonts w:ascii="Times New Roman" w:hAnsi="Times New Roman"/>
          <w:color w:val="auto"/>
          <w:sz w:val="24"/>
          <w:szCs w:val="24"/>
          <w:highlight w:val="none"/>
        </w:rPr>
        <w:t xml:space="preserve">单位负责人为同一人或者存在直接控股、管理关系的不同供应商，不得参加同一合同项下的政府采购活动。</w:t>
      </w:r>
      <w:r/>
    </w:p>
    <w:p>
      <w:pPr>
        <w:ind w:firstLine="720"/>
        <w:jc w:val="left"/>
        <w:spacing w:line="4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4.3、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right="-28"/>
        <w:spacing w:line="480" w:lineRule="exact"/>
        <w:tabs>
          <w:tab w:val="left" w:pos="0" w:leader="none"/>
        </w:tabs>
        <w:rPr>
          <w:rFonts w:ascii="Times New Roman" w:hAnsi="Times New Roman" w:cs="宋体"/>
          <w:b/>
          <w:color w:val="auto"/>
          <w:sz w:val="28"/>
          <w:highlight w:val="none"/>
        </w:rPr>
      </w:pPr>
      <w:r>
        <w:rPr>
          <w:rFonts w:hint="eastAsia" w:ascii="Times New Roman" w:hAnsi="Times New Roman" w:cs="宋体"/>
          <w:b/>
          <w:color w:val="auto"/>
          <w:sz w:val="28"/>
          <w:highlight w:val="none"/>
        </w:rPr>
        <w:t xml:space="preserve">三、获取采购文件</w:t>
      </w:r>
      <w:bookmarkEnd w:id="26"/>
      <w:r/>
      <w:bookmarkEnd w:id="27"/>
      <w:r/>
      <w:bookmarkEnd w:id="28"/>
      <w:r/>
      <w:bookmarkEnd w:id="29"/>
      <w:r/>
      <w:bookmarkEnd w:id="30"/>
      <w:r/>
      <w:bookmarkEnd w:id="31"/>
      <w:r/>
      <w:bookmarkStart w:id="32" w:name="_Toc35393624"/>
      <w:r/>
      <w:bookmarkStart w:id="33" w:name="_Toc38985266"/>
      <w:r/>
      <w:bookmarkStart w:id="34" w:name="_Toc28359005"/>
      <w:r/>
      <w:bookmarkStart w:id="35" w:name="_Toc35393793"/>
      <w:r/>
      <w:bookmarkStart w:id="36" w:name="_Toc28359082"/>
      <w:r/>
      <w:r/>
    </w:p>
    <w:p>
      <w:pPr>
        <w:ind w:firstLine="480"/>
        <w:spacing w:line="440" w:lineRule="exact"/>
        <w:rPr>
          <w:rFonts w:ascii="Times New Roman" w:hAnsi="Times New Roman"/>
          <w:color w:val="auto"/>
          <w:sz w:val="24"/>
          <w:szCs w:val="24"/>
          <w:highlight w:val="none"/>
        </w:rPr>
      </w:pPr>
      <w:r/>
      <w:bookmarkStart w:id="37" w:name="_Toc164259626"/>
      <w:r>
        <w:rPr>
          <w:rFonts w:ascii="Times New Roman" w:hAnsi="Times New Roman"/>
          <w:color w:val="auto"/>
          <w:sz w:val="24"/>
          <w:szCs w:val="24"/>
          <w:highlight w:val="none"/>
        </w:rPr>
        <w:t xml:space="preserve">1、时间：自公告发布之日起5个工作日。</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2、地点：</w:t>
      </w:r>
      <w:r>
        <w:rPr>
          <w:rFonts w:hint="eastAsia" w:ascii="宋体" w:hAnsi="宋体" w:cs="宋体"/>
          <w:color w:val="auto"/>
          <w:sz w:val="24"/>
          <w:szCs w:val="24"/>
          <w:highlight w:val="none"/>
        </w:rPr>
        <w:t xml:space="preserve">“苏采云政府采购一体化平台”</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3、方式：在</w:t>
      </w:r>
      <w:r>
        <w:rPr>
          <w:rFonts w:hint="eastAsia" w:ascii="宋体" w:hAnsi="宋体" w:cs="宋体"/>
          <w:color w:val="auto"/>
          <w:sz w:val="24"/>
          <w:szCs w:val="24"/>
          <w:highlight w:val="none"/>
        </w:rPr>
        <w:t xml:space="preserve">“苏采云政府采购一体化平台”</w:t>
      </w:r>
      <w:r>
        <w:rPr>
          <w:rFonts w:ascii="Times New Roman" w:hAnsi="Times New Roman"/>
          <w:color w:val="auto"/>
          <w:sz w:val="24"/>
          <w:szCs w:val="24"/>
          <w:highlight w:val="none"/>
        </w:rPr>
        <w:t xml:space="preserve">自行免费下载磋商文件。</w:t>
      </w:r>
      <w:r/>
    </w:p>
    <w:p>
      <w:pPr>
        <w:ind w:firstLine="480"/>
        <w:spacing w:line="440" w:lineRule="exact"/>
        <w:rPr>
          <w:rFonts w:ascii="宋体" w:hAnsi="宋体" w:cs="宋体"/>
          <w:color w:val="auto"/>
          <w:sz w:val="24"/>
          <w:szCs w:val="24"/>
          <w:highlight w:val="none"/>
        </w:rPr>
      </w:pPr>
      <w:r>
        <w:rPr>
          <w:rFonts w:ascii="Times New Roman" w:hAnsi="Times New Roman"/>
          <w:color w:val="auto"/>
          <w:sz w:val="24"/>
          <w:szCs w:val="24"/>
          <w:highlight w:val="none"/>
        </w:rPr>
        <w:t xml:space="preserve">（1）参与采购活动：供应商进入苏州市政府采购网，点击网站首页底部苏采云图标，插入CA证书登</w:t>
      </w:r>
      <w:r>
        <w:rPr>
          <w:rFonts w:hint="eastAsia" w:ascii="宋体" w:hAnsi="宋体" w:cs="宋体"/>
          <w:color w:val="auto"/>
          <w:sz w:val="24"/>
          <w:szCs w:val="24"/>
          <w:highlight w:val="none"/>
        </w:rPr>
        <w:t xml:space="preserve">陆“苏采云”系统后选择具体项目，点击“我要参与”并签章提交《投标供应商确认函》，提交《投标供应商确认函》日期视同为依法获取磋商文件日期。对《投标供应商确认函》供应商应予打印保留。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（2）电子投标准备：供</w:t>
      </w:r>
      <w:r>
        <w:rPr>
          <w:rFonts w:hint="eastAsia" w:ascii="宋体" w:hAnsi="宋体" w:cs="宋体"/>
          <w:color w:val="auto"/>
          <w:sz w:val="24"/>
          <w:szCs w:val="24"/>
          <w:highlight w:val="none"/>
        </w:rPr>
        <w:t xml:space="preserve">应商在“苏采云”系</w:t>
      </w:r>
      <w:r>
        <w:rPr>
          <w:rFonts w:ascii="Times New Roman" w:hAnsi="Times New Roman"/>
          <w:color w:val="auto"/>
          <w:sz w:val="24"/>
          <w:szCs w:val="24"/>
          <w:highlight w:val="none"/>
        </w:rPr>
        <w:t xml:space="preserve">统中操作成功参与项目后</w:t>
      </w:r>
      <w:r>
        <w:rPr>
          <w:rFonts w:hint="eastAsia" w:ascii="宋体" w:hAnsi="宋体" w:cs="宋体"/>
          <w:color w:val="auto"/>
          <w:sz w:val="24"/>
          <w:szCs w:val="24"/>
          <w:highlight w:val="none"/>
        </w:rPr>
        <w:t xml:space="preserve">，必须在“已参与项目”界面中下载电子磋商文</w:t>
      </w:r>
      <w:r>
        <w:rPr>
          <w:rFonts w:ascii="Times New Roman" w:hAnsi="Times New Roman"/>
          <w:color w:val="auto"/>
          <w:sz w:val="24"/>
          <w:szCs w:val="24"/>
          <w:highlight w:val="none"/>
        </w:rPr>
        <w:t xml:space="preserve">件（后缀名为</w:t>
      </w:r>
      <w:r>
        <w:rPr>
          <w:rFonts w:hint="eastAsia"/>
          <w:color w:val="auto"/>
          <w:sz w:val="24"/>
          <w:szCs w:val="24"/>
          <w:highlight w:val="none"/>
        </w:rPr>
        <w:t xml:space="preserve">“</w:t>
      </w:r>
      <w:r>
        <w:rPr>
          <w:color w:val="auto"/>
          <w:sz w:val="24"/>
          <w:szCs w:val="24"/>
          <w:highlight w:val="none"/>
        </w:rPr>
        <w:t xml:space="preserve">.kedt</w:t>
      </w:r>
      <w:r>
        <w:rPr>
          <w:rFonts w:hint="eastAsia"/>
          <w:color w:val="auto"/>
          <w:sz w:val="24"/>
          <w:szCs w:val="24"/>
          <w:highlight w:val="none"/>
        </w:rPr>
        <w:t xml:space="preserve">”</w:t>
      </w:r>
      <w:r>
        <w:rPr>
          <w:rFonts w:ascii="Times New Roman" w:hAnsi="Times New Roman"/>
          <w:color w:val="auto"/>
          <w:sz w:val="24"/>
          <w:szCs w:val="24"/>
          <w:highlight w:val="none"/>
        </w:rPr>
        <w:t xml:space="preserve">）并导入政府采购客户端工具后方可进行电子响应文件的制作和提交（具体详见《苏采云系统供应商操作手册》，网址链接https：//czju.suzhou.gov.cn/zfcg/html/content/20231220161910031.shtml）。</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4、售价：免费。</w:t>
      </w:r>
      <w:r/>
    </w:p>
    <w:p>
      <w:pPr>
        <w:ind w:right="-28"/>
        <w:spacing w:line="480" w:lineRule="exact"/>
        <w:tabs>
          <w:tab w:val="left" w:pos="0" w:leader="none"/>
        </w:tabs>
        <w:rPr>
          <w:rFonts w:ascii="Times New Roman" w:hAnsi="Times New Roman" w:cs="宋体"/>
          <w:b/>
          <w:color w:val="auto"/>
          <w:sz w:val="28"/>
          <w:highlight w:val="none"/>
        </w:rPr>
      </w:pPr>
      <w:r>
        <w:rPr>
          <w:rFonts w:hint="eastAsia" w:ascii="Times New Roman" w:hAnsi="Times New Roman" w:cs="宋体"/>
          <w:b/>
          <w:color w:val="auto"/>
          <w:sz w:val="28"/>
          <w:highlight w:val="none"/>
        </w:rPr>
        <w:t xml:space="preserve">四、</w:t>
      </w:r>
      <w:bookmarkEnd w:id="32"/>
      <w:r/>
      <w:bookmarkEnd w:id="33"/>
      <w:r/>
      <w:bookmarkEnd w:id="34"/>
      <w:r/>
      <w:bookmarkEnd w:id="35"/>
      <w:r/>
      <w:bookmarkEnd w:id="36"/>
      <w:r/>
      <w:bookmarkEnd w:id="37"/>
      <w:r>
        <w:rPr>
          <w:rFonts w:hint="eastAsia" w:ascii="Times New Roman" w:hAnsi="Times New Roman" w:cs="宋体"/>
          <w:b/>
          <w:color w:val="auto"/>
          <w:sz w:val="28"/>
          <w:highlight w:val="none"/>
        </w:rPr>
        <w:t xml:space="preserve">响应文件提交</w:t>
      </w:r>
      <w:r/>
    </w:p>
    <w:p>
      <w:pPr>
        <w:ind w:firstLine="480"/>
        <w:spacing w:line="440" w:lineRule="exact"/>
        <w:rPr>
          <w:rFonts w:ascii="Times New Roman" w:hAnsi="Times New Roman"/>
          <w:color w:val="auto"/>
          <w:sz w:val="24"/>
          <w:szCs w:val="24"/>
          <w:highlight w:val="none"/>
        </w:rPr>
      </w:pPr>
      <w:r/>
      <w:bookmarkStart w:id="38" w:name="_Toc38985267"/>
      <w:r/>
      <w:bookmarkStart w:id="39" w:name="_Toc28359084"/>
      <w:r/>
      <w:bookmarkStart w:id="40" w:name="_Toc28359007"/>
      <w:r/>
      <w:bookmarkStart w:id="41" w:name="_Toc35393794"/>
      <w:r/>
      <w:bookmarkStart w:id="42" w:name="_Toc35393625"/>
      <w:r/>
      <w:bookmarkStart w:id="43" w:name="_Toc164259627"/>
      <w:r>
        <w:rPr>
          <w:rFonts w:hint="eastAsia" w:ascii="Times New Roman" w:hAnsi="Times New Roman"/>
          <w:color w:val="auto"/>
          <w:sz w:val="24"/>
          <w:szCs w:val="24"/>
          <w:highlight w:val="none"/>
        </w:rPr>
        <w:t xml:space="preserve">1、截止时间：2026年6月22日13点00分（北京时间）</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2、地点：</w:t>
      </w:r>
      <w:r>
        <w:rPr>
          <w:rFonts w:hint="eastAsia"/>
          <w:color w:val="auto"/>
          <w:sz w:val="24"/>
          <w:szCs w:val="24"/>
          <w:highlight w:val="none"/>
        </w:rPr>
        <w:t xml:space="preserve">苏采云系统网上开标大厅</w:t>
      </w:r>
      <w:r>
        <w:rPr>
          <w:rFonts w:hint="eastAsia" w:ascii="宋体" w:hAnsi="宋体"/>
          <w:color w:val="auto"/>
          <w:sz w:val="24"/>
          <w:szCs w:val="24"/>
          <w:highlight w:val="none"/>
        </w:rPr>
        <w:t xml:space="preserve">。</w:t>
      </w:r>
      <w:r/>
    </w:p>
    <w:p>
      <w:pPr>
        <w:ind w:firstLine="480"/>
        <w:spacing w:line="460" w:lineRule="exact"/>
        <w:rPr>
          <w:color w:val="auto"/>
          <w:sz w:val="24"/>
          <w:szCs w:val="24"/>
          <w:highlight w:val="none"/>
        </w:rPr>
      </w:pPr>
      <w:r>
        <w:rPr>
          <w:rFonts w:hint="eastAsia" w:ascii="Times New Roman" w:hAnsi="Times New Roman"/>
          <w:color w:val="auto"/>
          <w:sz w:val="24"/>
          <w:szCs w:val="24"/>
          <w:highlight w:val="none"/>
        </w:rPr>
        <w:t xml:space="preserve">3、</w:t>
      </w:r>
      <w:r>
        <w:rPr>
          <w:rFonts w:hint="eastAsia"/>
          <w:color w:val="auto"/>
          <w:sz w:val="24"/>
          <w:szCs w:val="24"/>
          <w:highlight w:val="none"/>
        </w:rPr>
        <w:t xml:space="preserve">本项目采用电子化采购形式，供应商应当按照《苏采云系统供应商操作手册》规定，须在</w:t>
      </w:r>
      <w:r>
        <w:rPr>
          <w:color w:val="auto"/>
          <w:sz w:val="24"/>
          <w:szCs w:val="24"/>
          <w:highlight w:val="none"/>
        </w:rPr>
        <w:t xml:space="preserve">响应文件提交截止时间</w:t>
      </w:r>
      <w:r>
        <w:rPr>
          <w:rFonts w:hint="eastAsia"/>
          <w:color w:val="auto"/>
          <w:sz w:val="24"/>
          <w:szCs w:val="24"/>
          <w:highlight w:val="none"/>
        </w:rPr>
        <w:t xml:space="preserve">前制作并上传电子响应文件至“苏采云”系统，否则视为放弃参加该采购项目。</w:t>
      </w:r>
      <w:r/>
    </w:p>
    <w:p>
      <w:pPr>
        <w:ind w:firstLine="480"/>
        <w:spacing w:line="440" w:lineRule="exact"/>
        <w:rPr>
          <w:color w:val="auto"/>
          <w:sz w:val="24"/>
          <w:szCs w:val="24"/>
          <w:highlight w:val="none"/>
        </w:rPr>
      </w:pPr>
      <w:r>
        <w:rPr>
          <w:rFonts w:hint="eastAsia" w:ascii="Times New Roman" w:hAnsi="Times New Roman"/>
          <w:color w:val="auto"/>
          <w:sz w:val="24"/>
          <w:szCs w:val="24"/>
          <w:highlight w:val="none"/>
        </w:rPr>
        <w:t xml:space="preserve">4、</w:t>
      </w:r>
      <w:r>
        <w:rPr>
          <w:color w:val="auto"/>
          <w:sz w:val="24"/>
          <w:szCs w:val="24"/>
          <w:highlight w:val="none"/>
        </w:rPr>
        <w:t xml:space="preserve">本项目采用不见面开标，</w:t>
      </w:r>
      <w:r>
        <w:rPr>
          <w:rFonts w:hint="eastAsia"/>
          <w:color w:val="auto"/>
          <w:sz w:val="24"/>
          <w:szCs w:val="24"/>
          <w:highlight w:val="none"/>
        </w:rPr>
        <w:t xml:space="preserve">供应商登录“苏采云”系统在平台首页点击“开标大厅”，进入江苏省政府采购一体化不见面开标（采购）大厅，选择对应项目，并按系统提示完成开标流程。</w:t>
      </w:r>
      <w:r>
        <w:rPr>
          <w:rFonts w:hint="eastAsia"/>
          <w:b/>
          <w:bCs/>
          <w:color w:val="auto"/>
          <w:sz w:val="24"/>
          <w:szCs w:val="24"/>
          <w:highlight w:val="none"/>
        </w:rPr>
        <w:t xml:space="preserve">本项目为不见面磋商项目，开启阶段供应商在【供应商解密】环节必须使用</w:t>
      </w:r>
      <w:r>
        <w:rPr>
          <w:rFonts w:ascii="Times New Roman" w:hAnsi="Times New Roman" w:eastAsia="黑体"/>
          <w:b/>
          <w:bCs/>
          <w:color w:val="auto"/>
          <w:sz w:val="24"/>
          <w:szCs w:val="24"/>
          <w:highlight w:val="none"/>
        </w:rPr>
        <w:t xml:space="preserve">CA</w:t>
      </w:r>
      <w:r>
        <w:rPr>
          <w:rFonts w:hint="eastAsia"/>
          <w:b/>
          <w:bCs/>
          <w:color w:val="auto"/>
          <w:sz w:val="24"/>
          <w:szCs w:val="24"/>
          <w:highlight w:val="none"/>
        </w:rPr>
        <w:t xml:space="preserve">证书解密电子响应文件，如在系统规定的解密时间内未能完成解密的视为放弃参与本项目。</w:t>
      </w:r>
      <w:r/>
    </w:p>
    <w:p>
      <w:pPr>
        <w:ind w:firstLine="480"/>
        <w:spacing w:line="440" w:lineRule="exact"/>
        <w:rPr>
          <w:rFonts w:ascii="Times New Roman" w:hAnsi="Times New Roman"/>
          <w:color w:val="auto"/>
          <w:sz w:val="24"/>
          <w:szCs w:val="24"/>
          <w:highlight w:val="none"/>
        </w:rPr>
      </w:pPr>
      <w:r>
        <w:rPr>
          <w:rFonts w:hint="eastAsia"/>
          <w:color w:val="auto"/>
          <w:sz w:val="24"/>
          <w:szCs w:val="24"/>
          <w:highlight w:val="none"/>
        </w:rPr>
        <w:t xml:space="preserve">请供应商确保电脑、系统及其他设备（视频输入输出设备等）无误，且开启直至项目结束始终保持系统在线状态。</w:t>
      </w:r>
      <w:r/>
    </w:p>
    <w:p>
      <w:pPr>
        <w:ind w:right="-28"/>
        <w:spacing w:line="480" w:lineRule="exact"/>
        <w:tabs>
          <w:tab w:val="left" w:pos="0" w:leader="none"/>
        </w:tabs>
        <w:rPr>
          <w:rFonts w:ascii="Times New Roman" w:hAnsi="Times New Roman" w:cs="宋体"/>
          <w:b/>
          <w:color w:val="auto"/>
          <w:sz w:val="28"/>
          <w:highlight w:val="none"/>
        </w:rPr>
      </w:pPr>
      <w:r>
        <w:rPr>
          <w:rFonts w:hint="eastAsia" w:ascii="Times New Roman" w:hAnsi="Times New Roman" w:cs="宋体"/>
          <w:b/>
          <w:color w:val="auto"/>
          <w:sz w:val="28"/>
          <w:highlight w:val="none"/>
        </w:rPr>
        <w:t xml:space="preserve">五、开启</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1、时间：</w:t>
      </w:r>
      <w:r>
        <w:rPr>
          <w:rFonts w:ascii="Times New Roman" w:hAnsi="Times New Roman"/>
          <w:color w:val="auto"/>
          <w:sz w:val="24"/>
          <w:szCs w:val="24"/>
          <w:highlight w:val="none"/>
        </w:rPr>
        <w:t xml:space="preserve">202</w:t>
      </w: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年</w:t>
      </w: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月</w:t>
      </w:r>
      <w:r>
        <w:rPr>
          <w:rFonts w:hint="eastAsia" w:ascii="Times New Roman" w:hAnsi="Times New Roman"/>
          <w:color w:val="auto"/>
          <w:sz w:val="24"/>
          <w:szCs w:val="24"/>
          <w:highlight w:val="none"/>
        </w:rPr>
        <w:t xml:space="preserve">22</w:t>
      </w:r>
      <w:r>
        <w:rPr>
          <w:rFonts w:ascii="Times New Roman" w:hAnsi="Times New Roman"/>
          <w:color w:val="auto"/>
          <w:sz w:val="24"/>
          <w:szCs w:val="24"/>
          <w:highlight w:val="none"/>
        </w:rPr>
        <w:t xml:space="preserve">日</w:t>
      </w:r>
      <w:r>
        <w:rPr>
          <w:rFonts w:hint="eastAsia" w:ascii="Times New Roman" w:hAnsi="Times New Roman"/>
          <w:color w:val="auto"/>
          <w:sz w:val="24"/>
          <w:szCs w:val="24"/>
          <w:highlight w:val="none"/>
        </w:rPr>
        <w:t xml:space="preserve">13</w:t>
      </w:r>
      <w:r>
        <w:rPr>
          <w:rFonts w:ascii="Times New Roman" w:hAnsi="Times New Roman"/>
          <w:color w:val="auto"/>
          <w:sz w:val="24"/>
          <w:szCs w:val="24"/>
          <w:highlight w:val="none"/>
        </w:rPr>
        <w:t xml:space="preserve">：00</w:t>
      </w:r>
      <w:r>
        <w:rPr>
          <w:rFonts w:hint="eastAsia" w:ascii="Times New Roman" w:hAnsi="Times New Roman"/>
          <w:color w:val="auto"/>
          <w:sz w:val="24"/>
          <w:szCs w:val="24"/>
          <w:highlight w:val="none"/>
        </w:rPr>
        <w:t xml:space="preserve">（</w:t>
      </w:r>
      <w:r>
        <w:rPr>
          <w:rFonts w:hint="eastAsia" w:ascii="Times New Roman" w:hAnsi="Times New Roman" w:cs="宋体"/>
          <w:color w:val="auto"/>
          <w:sz w:val="24"/>
          <w:szCs w:val="24"/>
          <w:highlight w:val="none"/>
        </w:rPr>
        <w:t xml:space="preserve">北京时间）</w:t>
      </w:r>
      <w:r/>
    </w:p>
    <w:p>
      <w:pPr>
        <w:ind w:firstLine="480"/>
        <w:jc w:val="left"/>
        <w:spacing w:line="440" w:lineRule="exact"/>
        <w:shd w:val="clear" w:color="auto" w:fill="ffffff"/>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2、地点：苏采云政府采购一体化平台</w:t>
      </w:r>
      <w:r/>
    </w:p>
    <w:p>
      <w:pPr>
        <w:ind w:right="-28"/>
        <w:spacing w:line="480" w:lineRule="exact"/>
        <w:tabs>
          <w:tab w:val="left" w:pos="0" w:leader="none"/>
        </w:tabs>
        <w:rPr>
          <w:rFonts w:ascii="Times New Roman" w:hAnsi="Times New Roman" w:cs="宋体"/>
          <w:b/>
          <w:color w:val="auto"/>
          <w:sz w:val="28"/>
          <w:highlight w:val="none"/>
        </w:rPr>
      </w:pPr>
      <w:r>
        <w:rPr>
          <w:rFonts w:hint="eastAsia" w:ascii="Times New Roman" w:hAnsi="Times New Roman" w:cs="宋体"/>
          <w:b/>
          <w:color w:val="auto"/>
          <w:sz w:val="28"/>
          <w:highlight w:val="none"/>
        </w:rPr>
        <w:t xml:space="preserve">六、</w:t>
      </w:r>
      <w:bookmarkEnd w:id="38"/>
      <w:r/>
      <w:bookmarkEnd w:id="39"/>
      <w:r/>
      <w:bookmarkEnd w:id="40"/>
      <w:r/>
      <w:bookmarkEnd w:id="41"/>
      <w:r/>
      <w:bookmarkEnd w:id="42"/>
      <w:r>
        <w:rPr>
          <w:rFonts w:hint="eastAsia" w:ascii="Times New Roman" w:hAnsi="Times New Roman" w:cs="宋体"/>
          <w:b/>
          <w:color w:val="auto"/>
          <w:sz w:val="28"/>
          <w:highlight w:val="none"/>
        </w:rPr>
        <w:t xml:space="preserve">公告期限</w:t>
      </w:r>
      <w:bookmarkEnd w:id="43"/>
      <w:r/>
      <w:r/>
    </w:p>
    <w:p>
      <w:pPr>
        <w:ind w:firstLine="480"/>
        <w:spacing w:line="440" w:lineRule="exact"/>
        <w:rPr>
          <w:rFonts w:ascii="Times New Roman" w:hAnsi="Times New Roman"/>
          <w:color w:val="auto"/>
          <w:sz w:val="24"/>
          <w:szCs w:val="24"/>
          <w:highlight w:val="none"/>
        </w:rPr>
      </w:pPr>
      <w:r/>
      <w:bookmarkStart w:id="44" w:name="_Toc35393626"/>
      <w:r/>
      <w:bookmarkStart w:id="45" w:name="_Toc38985268"/>
      <w:r/>
      <w:bookmarkStart w:id="46" w:name="_Toc35393795"/>
      <w:r>
        <w:rPr>
          <w:rFonts w:ascii="Times New Roman" w:hAnsi="Times New Roman"/>
          <w:color w:val="auto"/>
          <w:sz w:val="24"/>
          <w:szCs w:val="24"/>
          <w:highlight w:val="none"/>
        </w:rPr>
        <w:t xml:space="preserve">公告期限：自本公告发布之日起</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个工作日。</w:t>
      </w:r>
      <w:r/>
    </w:p>
    <w:p>
      <w:pPr>
        <w:ind w:right="-28"/>
        <w:spacing w:line="480" w:lineRule="exact"/>
        <w:tabs>
          <w:tab w:val="left" w:pos="0" w:leader="none"/>
        </w:tabs>
        <w:rPr>
          <w:rFonts w:ascii="Times New Roman" w:hAnsi="Times New Roman" w:cs="宋体"/>
          <w:b/>
          <w:color w:val="auto"/>
          <w:sz w:val="28"/>
          <w:highlight w:val="none"/>
        </w:rPr>
      </w:pPr>
      <w:r/>
      <w:bookmarkStart w:id="47" w:name="_Toc164259628"/>
      <w:r>
        <w:rPr>
          <w:rFonts w:hint="eastAsia" w:ascii="Times New Roman" w:hAnsi="Times New Roman" w:cs="宋体"/>
          <w:b/>
          <w:color w:val="auto"/>
          <w:sz w:val="28"/>
          <w:highlight w:val="none"/>
        </w:rPr>
        <w:t xml:space="preserve">七、其他补充事宜</w:t>
      </w:r>
      <w:bookmarkEnd w:id="44"/>
      <w:r/>
      <w:bookmarkEnd w:id="45"/>
      <w:r/>
      <w:bookmarkEnd w:id="46"/>
      <w:r/>
      <w:bookmarkEnd w:id="47"/>
      <w:r/>
      <w:r/>
    </w:p>
    <w:p>
      <w:pPr>
        <w:ind w:firstLine="480"/>
        <w:spacing w:line="440" w:lineRule="exact"/>
        <w:rPr>
          <w:rFonts w:ascii="Times New Roman" w:hAnsi="Times New Roman" w:cs="宋体"/>
          <w:color w:val="auto"/>
          <w:sz w:val="24"/>
          <w:szCs w:val="24"/>
          <w:highlight w:val="none"/>
        </w:rPr>
      </w:pPr>
      <w:r/>
      <w:bookmarkStart w:id="48" w:name="_Toc28359008"/>
      <w:r/>
      <w:bookmarkStart w:id="49" w:name="_Toc35393627"/>
      <w:r/>
      <w:bookmarkStart w:id="50" w:name="_Toc28359085"/>
      <w:r/>
      <w:bookmarkStart w:id="51" w:name="_Toc35393796"/>
      <w:r/>
      <w:bookmarkStart w:id="52" w:name="_Toc164259629"/>
      <w:r/>
      <w:bookmarkStart w:id="53" w:name="_Toc38985269"/>
      <w:r>
        <w:rPr>
          <w:rFonts w:hint="eastAsia" w:ascii="Times New Roman" w:hAnsi="Times New Roman" w:cs="宋体"/>
          <w:color w:val="auto"/>
          <w:sz w:val="24"/>
          <w:szCs w:val="24"/>
          <w:highlight w:val="none"/>
        </w:rPr>
        <w:t xml:space="preserve">1、CA证书办理：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2、供应商在“苏采云”系统操作过程中如有疑问，请按以下方式联系：</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3、有关本次采购的事项若存在变动或修改，敬请及时关注政府采购信息发布媒体上的更正（补充）公告</w:t>
      </w:r>
      <w:bookmarkStart w:id="54" w:name="_Hlk87882297"/>
      <w:r>
        <w:rPr>
          <w:rFonts w:hint="eastAsia" w:ascii="Times New Roman" w:hAnsi="Times New Roman" w:cs="宋体"/>
          <w:color w:val="auto"/>
          <w:sz w:val="24"/>
          <w:szCs w:val="24"/>
          <w:highlight w:val="none"/>
        </w:rPr>
        <w:t xml:space="preserve">，并按规定获取相关信息内容。</w:t>
      </w:r>
      <w:bookmarkEnd w:id="54"/>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4、本次采购项目有关时间要求均以北京时间为标准，使用24小时制。</w:t>
      </w:r>
      <w:r/>
    </w:p>
    <w:p>
      <w:pPr>
        <w:ind w:firstLine="482"/>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5</w:t>
      </w:r>
      <w:r>
        <w:rPr>
          <w:rFonts w:ascii="Times New Roman" w:hAnsi="Times New Roman"/>
          <w:b/>
          <w:bCs/>
          <w:color w:val="auto"/>
          <w:sz w:val="24"/>
          <w:szCs w:val="24"/>
          <w:highlight w:val="none"/>
        </w:rPr>
        <w:t xml:space="preserve">、本次采购不收取磋商保证金。</w:t>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6、公告媒体：江苏政府采购网、苏州市政府采购网、苏州工学院招标网。</w:t>
      </w:r>
      <w:r/>
    </w:p>
    <w:p>
      <w:pPr>
        <w:ind w:right="-28"/>
        <w:spacing w:line="480" w:lineRule="exact"/>
        <w:tabs>
          <w:tab w:val="left" w:pos="0" w:leader="none"/>
        </w:tabs>
        <w:rPr>
          <w:rFonts w:ascii="Times New Roman" w:hAnsi="Times New Roman" w:cs="宋体"/>
          <w:b/>
          <w:color w:val="auto"/>
          <w:sz w:val="28"/>
          <w:highlight w:val="none"/>
        </w:rPr>
      </w:pPr>
      <w:r>
        <w:rPr>
          <w:rFonts w:hint="eastAsia" w:ascii="Times New Roman" w:hAnsi="Times New Roman" w:cs="宋体"/>
          <w:b/>
          <w:color w:val="auto"/>
          <w:sz w:val="28"/>
          <w:highlight w:val="none"/>
        </w:rPr>
        <w:t xml:space="preserve">八、</w:t>
      </w:r>
      <w:bookmarkEnd w:id="48"/>
      <w:r/>
      <w:bookmarkEnd w:id="49"/>
      <w:r/>
      <w:bookmarkEnd w:id="50"/>
      <w:r/>
      <w:bookmarkEnd w:id="51"/>
      <w:r/>
      <w:bookmarkEnd w:id="52"/>
      <w:r/>
      <w:bookmarkEnd w:id="53"/>
      <w:r>
        <w:rPr>
          <w:rFonts w:hint="eastAsia" w:ascii="Times New Roman" w:hAnsi="Times New Roman" w:cs="宋体"/>
          <w:b/>
          <w:color w:val="auto"/>
          <w:sz w:val="28"/>
          <w:highlight w:val="none"/>
        </w:rPr>
        <w:t xml:space="preserve">凡对本次采购提出询问，请按以下方式联系。</w:t>
      </w:r>
      <w:r/>
    </w:p>
    <w:p>
      <w:pPr>
        <w:ind w:firstLine="482"/>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1、采购人信息</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名 称：苏州工学院</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 址：江苏省常熟市南三环路99号，苏州工学院东湖校区知新楼208室（邮编：215500）</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联系方式：招投标办公室宋老师、吴老师（</w:t>
      </w:r>
      <w:bookmarkStart w:id="55" w:name="_Hlk196742844"/>
      <w:r>
        <w:rPr>
          <w:rFonts w:hint="eastAsia" w:ascii="Times New Roman" w:hAnsi="Times New Roman"/>
          <w:color w:val="auto"/>
          <w:sz w:val="24"/>
          <w:szCs w:val="24"/>
          <w:highlight w:val="none"/>
        </w:rPr>
        <w:t xml:space="preserve">0512-52251163</w:t>
      </w:r>
      <w:bookmarkEnd w:id="55"/>
      <w:r>
        <w:rPr>
          <w:rFonts w:hint="eastAsia" w:ascii="Times New Roman" w:hAnsi="Times New Roman"/>
          <w:color w:val="auto"/>
          <w:sz w:val="24"/>
          <w:szCs w:val="24"/>
          <w:highlight w:val="none"/>
        </w:rPr>
        <w:t xml:space="preserve">）</w:t>
      </w:r>
      <w:r/>
    </w:p>
    <w:p>
      <w:pPr>
        <w:ind w:firstLine="482"/>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2、采购代理机构信息</w:t>
      </w:r>
      <w:r/>
    </w:p>
    <w:p>
      <w:pPr>
        <w:ind w:firstLine="482"/>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单位名称：苏州新天平工程咨询有限公司</w:t>
      </w:r>
      <w:r/>
    </w:p>
    <w:p>
      <w:pPr>
        <w:ind w:firstLine="482"/>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单位地址：常熟市黄河路22号4幢914室</w:t>
      </w:r>
      <w:r/>
    </w:p>
    <w:p>
      <w:pPr>
        <w:ind w:firstLine="482"/>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联系人：曹梦婕</w:t>
      </w:r>
      <w:r/>
    </w:p>
    <w:p>
      <w:pPr>
        <w:ind w:firstLine="482"/>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联系方式：0512-52221553</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项目联系方式</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项目联系人：周老师（技术咨询）</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曹梦婕</w:t>
      </w:r>
      <w:r>
        <w:rPr>
          <w:rFonts w:ascii="Times New Roman" w:hAnsi="Times New Roman"/>
          <w:color w:val="auto"/>
          <w:sz w:val="24"/>
          <w:highlight w:val="none"/>
        </w:rPr>
        <w:t xml:space="preserve">（采购代理机构）</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电     话：</w:t>
      </w:r>
      <w:r>
        <w:rPr>
          <w:rFonts w:hint="eastAsia" w:ascii="Times New Roman" w:hAnsi="Times New Roman"/>
          <w:color w:val="auto"/>
          <w:sz w:val="24"/>
          <w:highlight w:val="none"/>
        </w:rPr>
        <w:t xml:space="preserve">0</w:t>
      </w:r>
      <w:r>
        <w:rPr>
          <w:rFonts w:ascii="Times New Roman" w:hAnsi="Times New Roman"/>
          <w:color w:val="auto"/>
          <w:sz w:val="24"/>
          <w:highlight w:val="none"/>
        </w:rPr>
        <w:t xml:space="preserve">512-52251361</w:t>
      </w:r>
      <w:r>
        <w:rPr>
          <w:rFonts w:hint="eastAsia" w:ascii="Times New Roman" w:hAnsi="Times New Roman"/>
          <w:color w:val="auto"/>
          <w:sz w:val="24"/>
          <w:szCs w:val="24"/>
          <w:highlight w:val="none"/>
        </w:rPr>
        <w:t xml:space="preserve">、0512-52221553</w:t>
      </w:r>
      <w:r/>
    </w:p>
    <w:p>
      <w:pPr>
        <w:ind w:firstLine="480"/>
        <w:jc w:val="left"/>
        <w:spacing w:line="480" w:lineRule="exact"/>
        <w:rPr>
          <w:rFonts w:ascii="Times New Roman" w:hAnsi="Times New Roman"/>
          <w:color w:val="auto"/>
          <w:sz w:val="24"/>
          <w:szCs w:val="24"/>
          <w:highlight w:val="none"/>
        </w:rPr>
      </w:pPr>
      <w:r/>
      <w:bookmarkStart w:id="56" w:name="_Hlk196894089"/>
      <w:r>
        <w:rPr>
          <w:rFonts w:hint="eastAsia" w:ascii="Times New Roman" w:hAnsi="Times New Roman"/>
          <w:color w:val="auto"/>
          <w:sz w:val="24"/>
          <w:szCs w:val="24"/>
          <w:highlight w:val="none"/>
        </w:rPr>
        <w:t xml:space="preserve">4、监管部门：苏州工学院纪委办公室</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监督电话：0512-52251120</w:t>
      </w:r>
      <w:bookmarkEnd w:id="56"/>
      <w:r/>
      <w:r/>
    </w:p>
    <w:p>
      <w:pPr>
        <w:jc w:val="center"/>
        <w:keepNext/>
        <w:spacing w:line="440" w:lineRule="exact"/>
        <w:rPr>
          <w:rFonts w:ascii="Times New Roman" w:hAnsi="Times New Roman" w:cs="宋体"/>
          <w:bCs/>
          <w:color w:val="auto"/>
          <w:sz w:val="44"/>
          <w:szCs w:val="28"/>
          <w:highlight w:val="none"/>
        </w:rPr>
        <w:outlineLvl w:val="0"/>
      </w:pPr>
      <w:r>
        <w:rPr>
          <w:rFonts w:hint="eastAsia" w:ascii="宋体" w:hAnsi="宋体" w:cs="宋体"/>
          <w:color w:val="auto"/>
          <w:sz w:val="24"/>
          <w:szCs w:val="24"/>
          <w:highlight w:val="none"/>
        </w:rPr>
        <w:br w:type="page" w:clear="all"/>
      </w:r>
      <w:bookmarkStart w:id="57" w:name="_Toc120614211"/>
      <w:r/>
      <w:bookmarkStart w:id="58" w:name="_Toc4416"/>
      <w:r/>
      <w:bookmarkStart w:id="59" w:name="_Toc164259630"/>
      <w:r>
        <w:rPr>
          <w:rFonts w:hint="eastAsia" w:ascii="Times New Roman" w:hAnsi="Times New Roman" w:cs="宋体"/>
          <w:b/>
          <w:color w:val="auto"/>
          <w:sz w:val="44"/>
          <w:szCs w:val="28"/>
          <w:highlight w:val="none"/>
        </w:rPr>
        <w:t xml:space="preserve">第二章  </w:t>
      </w:r>
      <w:bookmarkEnd w:id="1"/>
      <w:r/>
      <w:bookmarkEnd w:id="2"/>
      <w:r/>
      <w:bookmarkEnd w:id="3"/>
      <w:r/>
      <w:bookmarkEnd w:id="4"/>
      <w:r/>
      <w:bookmarkEnd w:id="5"/>
      <w:r/>
      <w:bookmarkEnd w:id="57"/>
      <w:r/>
      <w:bookmarkStart w:id="60" w:name="_Toc120614213"/>
      <w:r/>
      <w:bookmarkStart w:id="61" w:name="_Toc16938518"/>
      <w:r/>
      <w:bookmarkStart w:id="62" w:name="_Toc513029202"/>
      <w:r/>
      <w:bookmarkStart w:id="63" w:name="_Toc20823274"/>
      <w:r>
        <w:rPr>
          <w:rFonts w:hint="eastAsia" w:ascii="Times New Roman" w:hAnsi="Times New Roman" w:cs="宋体"/>
          <w:b/>
          <w:color w:val="auto"/>
          <w:sz w:val="44"/>
          <w:szCs w:val="28"/>
          <w:highlight w:val="none"/>
        </w:rPr>
        <w:t xml:space="preserve">供应商须知</w:t>
      </w:r>
      <w:bookmarkEnd w:id="58"/>
      <w:r/>
      <w:bookmarkEnd w:id="59"/>
      <w:r/>
      <w:bookmarkEnd w:id="60"/>
      <w:r/>
      <w:bookmarkEnd w:id="61"/>
      <w:r/>
      <w:bookmarkEnd w:id="62"/>
      <w:r/>
      <w:bookmarkEnd w:id="63"/>
      <w:r/>
      <w:r/>
    </w:p>
    <w:p>
      <w:pPr>
        <w:ind w:right="-27"/>
        <w:jc w:val="center"/>
        <w:spacing w:line="480" w:lineRule="exact"/>
        <w:tabs>
          <w:tab w:val="left" w:pos="0" w:leader="none"/>
        </w:tabs>
        <w:rPr>
          <w:rFonts w:ascii="Times New Roman" w:hAnsi="Times New Roman" w:cs="宋体"/>
          <w:b/>
          <w:color w:val="auto"/>
          <w:sz w:val="28"/>
          <w:highlight w:val="none"/>
        </w:rPr>
        <w:outlineLvl w:val="1"/>
      </w:pPr>
      <w:r/>
      <w:bookmarkStart w:id="64" w:name="_Toc20823275"/>
      <w:r/>
      <w:bookmarkStart w:id="65" w:name="_Toc164259631"/>
      <w:r/>
      <w:bookmarkStart w:id="66" w:name="_Toc30248"/>
      <w:r/>
      <w:bookmarkStart w:id="67" w:name="_Toc16938519"/>
      <w:r/>
      <w:bookmarkStart w:id="68" w:name="_Toc120614214"/>
      <w:r/>
      <w:bookmarkStart w:id="69" w:name="_Toc513029203"/>
      <w:r>
        <w:rPr>
          <w:rFonts w:hint="eastAsia" w:ascii="Times New Roman" w:hAnsi="Times New Roman" w:cs="宋体"/>
          <w:b/>
          <w:color w:val="auto"/>
          <w:sz w:val="28"/>
          <w:highlight w:val="none"/>
        </w:rPr>
        <w:t xml:space="preserve">一、总则</w:t>
      </w:r>
      <w:bookmarkEnd w:id="64"/>
      <w:r/>
      <w:bookmarkEnd w:id="65"/>
      <w:r/>
      <w:bookmarkEnd w:id="66"/>
      <w:r/>
      <w:bookmarkEnd w:id="67"/>
      <w:r/>
      <w:bookmarkEnd w:id="68"/>
      <w:r/>
      <w:bookmarkEnd w:id="69"/>
      <w:r/>
      <w:r/>
    </w:p>
    <w:p>
      <w:pPr>
        <w:keepLines/>
        <w:keepNext/>
        <w:spacing w:line="440" w:lineRule="exact"/>
        <w:rPr>
          <w:rFonts w:ascii="Times New Roman" w:hAnsi="Times New Roman" w:cs="宋体"/>
          <w:b/>
          <w:bCs/>
          <w:color w:val="auto"/>
          <w:sz w:val="24"/>
          <w:szCs w:val="24"/>
          <w:highlight w:val="none"/>
        </w:rPr>
        <w:outlineLvl w:val="2"/>
      </w:pPr>
      <w:r/>
      <w:bookmarkStart w:id="70" w:name="_Hlt16619475"/>
      <w:r/>
      <w:bookmarkEnd w:id="70"/>
      <w:r/>
      <w:bookmarkStart w:id="71" w:name="_Toc458694821"/>
      <w:r/>
      <w:bookmarkStart w:id="72" w:name="_Toc16938520"/>
      <w:r/>
      <w:bookmarkStart w:id="73" w:name="_Toc20823276"/>
      <w:r/>
      <w:bookmarkStart w:id="74" w:name="_Toc513029204"/>
      <w:r/>
      <w:bookmarkStart w:id="75" w:name="_Toc164259632"/>
      <w:r/>
      <w:bookmarkStart w:id="76" w:name="_Toc30213"/>
      <w:r>
        <w:rPr>
          <w:rFonts w:hint="eastAsia" w:ascii="Times New Roman" w:hAnsi="Times New Roman" w:cs="宋体"/>
          <w:b/>
          <w:bCs/>
          <w:color w:val="auto"/>
          <w:sz w:val="24"/>
          <w:szCs w:val="24"/>
          <w:highlight w:val="none"/>
        </w:rPr>
        <w:t xml:space="preserve">1</w:t>
      </w:r>
      <w:bookmarkEnd w:id="71"/>
      <w:r>
        <w:rPr>
          <w:rFonts w:hint="eastAsia" w:ascii="Times New Roman" w:hAnsi="Times New Roman" w:cs="宋体"/>
          <w:b/>
          <w:bCs/>
          <w:color w:val="auto"/>
          <w:sz w:val="24"/>
          <w:szCs w:val="24"/>
          <w:highlight w:val="none"/>
        </w:rPr>
        <w:t xml:space="preserve">、采购方式</w:t>
      </w:r>
      <w:bookmarkEnd w:id="72"/>
      <w:r/>
      <w:bookmarkEnd w:id="73"/>
      <w:r/>
      <w:bookmarkEnd w:id="74"/>
      <w:r>
        <w:rPr>
          <w:rFonts w:hint="eastAsia" w:ascii="Times New Roman" w:hAnsi="Times New Roman" w:cs="宋体"/>
          <w:b/>
          <w:bCs/>
          <w:color w:val="auto"/>
          <w:sz w:val="24"/>
          <w:szCs w:val="24"/>
          <w:highlight w:val="none"/>
        </w:rPr>
        <w:t xml:space="preserve">及适用法律</w:t>
      </w:r>
      <w:bookmarkEnd w:id="75"/>
      <w:r/>
      <w:bookmarkEnd w:id="76"/>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1.1 本次采购采取竞争性磋商方式，本采购文件仅适用于采购公告中所述项目。</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1.2 本次采购及由此产生的合同受中华人民共和国有关的法律法规制约和保护。</w:t>
      </w:r>
      <w:r/>
    </w:p>
    <w:p>
      <w:pPr>
        <w:keepLines/>
        <w:keepNext/>
        <w:spacing w:line="440" w:lineRule="exact"/>
        <w:rPr>
          <w:rFonts w:ascii="Times New Roman" w:hAnsi="Times New Roman" w:cs="宋体"/>
          <w:b/>
          <w:bCs/>
          <w:color w:val="auto"/>
          <w:sz w:val="24"/>
          <w:szCs w:val="24"/>
          <w:highlight w:val="none"/>
        </w:rPr>
        <w:outlineLvl w:val="2"/>
      </w:pPr>
      <w:r/>
      <w:bookmarkStart w:id="77" w:name="_Toc164259633"/>
      <w:r/>
      <w:bookmarkStart w:id="78" w:name="_Toc14369"/>
      <w:r>
        <w:rPr>
          <w:rFonts w:hint="eastAsia" w:ascii="Times New Roman" w:hAnsi="Times New Roman" w:cs="宋体"/>
          <w:b/>
          <w:bCs/>
          <w:color w:val="auto"/>
          <w:sz w:val="24"/>
          <w:szCs w:val="24"/>
          <w:highlight w:val="none"/>
        </w:rPr>
        <w:t xml:space="preserve">2、定义</w:t>
      </w:r>
      <w:bookmarkEnd w:id="77"/>
      <w:r/>
      <w:bookmarkEnd w:id="78"/>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2.1 “采购人”系指购买本项目货物并接受相关服务的国家机关、事业单位、团体组织。</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2.2 “采购代理机构”系指依法接受采购人委托，从事货物、服务、工程等政府采购业务的采购代理机构（以下简称“代理机构”）。本项目采购代理机构为苏州新天平工程咨询有限公司。</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2.3 “供应商”系指响应采购文件、参加磋商竞争的单位。</w:t>
      </w:r>
      <w:r/>
    </w:p>
    <w:p>
      <w:pPr>
        <w:keepLines/>
        <w:keepNext/>
        <w:spacing w:line="440" w:lineRule="exact"/>
        <w:rPr>
          <w:rFonts w:ascii="Times New Roman" w:hAnsi="Times New Roman" w:cs="宋体"/>
          <w:b/>
          <w:bCs/>
          <w:color w:val="auto"/>
          <w:sz w:val="24"/>
          <w:szCs w:val="24"/>
          <w:highlight w:val="none"/>
        </w:rPr>
        <w:outlineLvl w:val="2"/>
      </w:pPr>
      <w:r/>
      <w:bookmarkStart w:id="79" w:name="_Toc513029205"/>
      <w:r/>
      <w:bookmarkStart w:id="80" w:name="_Toc16938521"/>
      <w:r/>
      <w:bookmarkStart w:id="81" w:name="_Toc20823277"/>
      <w:r/>
      <w:bookmarkStart w:id="82" w:name="_Toc1125"/>
      <w:r/>
      <w:bookmarkStart w:id="83" w:name="_Toc164259634"/>
      <w:r>
        <w:rPr>
          <w:rFonts w:hint="eastAsia" w:ascii="Times New Roman" w:hAnsi="Times New Roman" w:cs="宋体"/>
          <w:b/>
          <w:bCs/>
          <w:color w:val="auto"/>
          <w:sz w:val="24"/>
          <w:szCs w:val="24"/>
          <w:highlight w:val="none"/>
        </w:rPr>
        <w:t xml:space="preserve">3、合格的</w:t>
      </w:r>
      <w:bookmarkEnd w:id="79"/>
      <w:r/>
      <w:bookmarkEnd w:id="80"/>
      <w:r/>
      <w:bookmarkEnd w:id="81"/>
      <w:r>
        <w:rPr>
          <w:rFonts w:hint="eastAsia" w:ascii="Times New Roman" w:hAnsi="Times New Roman" w:cs="宋体"/>
          <w:b/>
          <w:bCs/>
          <w:color w:val="auto"/>
          <w:sz w:val="24"/>
          <w:szCs w:val="24"/>
          <w:highlight w:val="none"/>
        </w:rPr>
        <w:t xml:space="preserve">供应商</w:t>
      </w:r>
      <w:bookmarkEnd w:id="82"/>
      <w:r/>
      <w:bookmarkEnd w:id="83"/>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3.1 满足采购公告中供应商的资格要求的规定，详见《第一章 磋商邀请》中申请人的资格要求。</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3.2 满足本文件实质性要求和条件的规定。</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3.3 单位负责人为同一人或者存在直接控股、管理关系的不同供应商，不得参加同一合同项下的政府采购活动。</w:t>
      </w:r>
      <w:r/>
    </w:p>
    <w:p>
      <w:pPr>
        <w:keepLines/>
        <w:keepNext/>
        <w:spacing w:line="440" w:lineRule="exact"/>
        <w:rPr>
          <w:rFonts w:ascii="Times New Roman" w:hAnsi="Times New Roman" w:cs="宋体"/>
          <w:b/>
          <w:bCs/>
          <w:color w:val="auto"/>
          <w:sz w:val="24"/>
          <w:szCs w:val="24"/>
          <w:highlight w:val="none"/>
        </w:rPr>
        <w:outlineLvl w:val="2"/>
      </w:pPr>
      <w:r/>
      <w:bookmarkStart w:id="84" w:name="_Toc8381"/>
      <w:r/>
      <w:bookmarkStart w:id="85" w:name="_Toc164259635"/>
      <w:r/>
      <w:bookmarkStart w:id="86" w:name="_Toc16938523"/>
      <w:r/>
      <w:bookmarkStart w:id="87" w:name="_Toc462564067"/>
      <w:r/>
      <w:bookmarkStart w:id="88" w:name="_Toc20823279"/>
      <w:r/>
      <w:bookmarkStart w:id="89" w:name="_Toc513029207"/>
      <w:r>
        <w:rPr>
          <w:rFonts w:hint="eastAsia" w:ascii="Times New Roman" w:hAnsi="Times New Roman" w:cs="宋体"/>
          <w:b/>
          <w:bCs/>
          <w:color w:val="auto"/>
          <w:sz w:val="24"/>
          <w:szCs w:val="24"/>
          <w:highlight w:val="none"/>
        </w:rPr>
        <w:t xml:space="preserve">4、磋商费用</w:t>
      </w:r>
      <w:bookmarkEnd w:id="84"/>
      <w:r/>
      <w:bookmarkEnd w:id="85"/>
      <w:r/>
      <w:bookmarkEnd w:id="86"/>
      <w:r/>
      <w:bookmarkEnd w:id="87"/>
      <w:r/>
      <w:bookmarkEnd w:id="88"/>
      <w:r/>
      <w:bookmarkEnd w:id="89"/>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4.1 无论投标过程中的做法和结果如何，供应商应自行承担所有与准备和参加磋商有关的全部费用。</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4.2 本次采购不收取采购文件工本费。</w:t>
      </w:r>
      <w:r/>
    </w:p>
    <w:p>
      <w:pPr>
        <w:ind w:firstLine="482"/>
        <w:spacing w:line="440" w:lineRule="exact"/>
        <w:rPr>
          <w:rFonts w:ascii="Times New Roman" w:hAnsi="Times New Roman" w:cs="宋体"/>
          <w:b/>
          <w:bCs/>
          <w:color w:val="auto"/>
          <w:sz w:val="24"/>
          <w:szCs w:val="21"/>
          <w:highlight w:val="none"/>
        </w:rPr>
      </w:pPr>
      <w:r>
        <w:rPr>
          <w:rFonts w:hint="eastAsia" w:ascii="Times New Roman" w:hAnsi="Times New Roman" w:cs="宋体"/>
          <w:b/>
          <w:bCs/>
          <w:color w:val="auto"/>
          <w:sz w:val="24"/>
          <w:szCs w:val="21"/>
          <w:highlight w:val="none"/>
        </w:rPr>
        <w:t xml:space="preserve">4.3 本次采购代理服务费用</w:t>
      </w:r>
      <w:r>
        <w:rPr>
          <w:rFonts w:ascii="Times New Roman" w:hAnsi="Times New Roman"/>
          <w:b/>
          <w:color w:val="auto"/>
          <w:sz w:val="24"/>
          <w:szCs w:val="24"/>
          <w:highlight w:val="none"/>
        </w:rPr>
        <w:t xml:space="preserve">由</w:t>
      </w:r>
      <w:r>
        <w:rPr>
          <w:rFonts w:hint="eastAsia" w:ascii="Times New Roman" w:hAnsi="Times New Roman"/>
          <w:b/>
          <w:color w:val="auto"/>
          <w:sz w:val="24"/>
          <w:szCs w:val="24"/>
          <w:highlight w:val="none"/>
        </w:rPr>
        <w:t xml:space="preserve">采购人</w:t>
      </w:r>
      <w:r>
        <w:rPr>
          <w:rFonts w:ascii="Times New Roman" w:hAnsi="Times New Roman"/>
          <w:b/>
          <w:color w:val="auto"/>
          <w:sz w:val="24"/>
          <w:szCs w:val="24"/>
          <w:highlight w:val="none"/>
        </w:rPr>
        <w:t xml:space="preserve">支付</w:t>
      </w:r>
      <w:r>
        <w:rPr>
          <w:rFonts w:hint="eastAsia" w:ascii="Times New Roman" w:hAnsi="Times New Roman"/>
          <w:b/>
          <w:color w:val="auto"/>
          <w:sz w:val="24"/>
          <w:szCs w:val="24"/>
          <w:highlight w:val="none"/>
        </w:rPr>
        <w:t xml:space="preserve">，金额为人民币</w:t>
      </w:r>
      <w:r>
        <w:rPr>
          <w:rFonts w:ascii="Times New Roman" w:hAnsi="Times New Roman"/>
          <w:b/>
          <w:color w:val="auto"/>
          <w:sz w:val="24"/>
          <w:szCs w:val="24"/>
          <w:highlight w:val="none"/>
        </w:rPr>
        <w:t xml:space="preserve">20</w:t>
      </w:r>
      <w:r>
        <w:rPr>
          <w:rFonts w:hint="eastAsia" w:ascii="Times New Roman" w:hAnsi="Times New Roman"/>
          <w:b/>
          <w:color w:val="auto"/>
          <w:sz w:val="24"/>
          <w:szCs w:val="24"/>
          <w:highlight w:val="none"/>
        </w:rPr>
        <w:t xml:space="preserve">00.00元。</w:t>
      </w:r>
      <w:r/>
    </w:p>
    <w:p>
      <w:pPr>
        <w:keepLines/>
        <w:keepNext/>
        <w:spacing w:line="440" w:lineRule="exact"/>
        <w:rPr>
          <w:rFonts w:ascii="Times New Roman" w:hAnsi="Times New Roman" w:cs="宋体"/>
          <w:b/>
          <w:bCs/>
          <w:color w:val="auto"/>
          <w:sz w:val="24"/>
          <w:szCs w:val="24"/>
          <w:highlight w:val="none"/>
        </w:rPr>
        <w:outlineLvl w:val="2"/>
      </w:pPr>
      <w:r/>
      <w:bookmarkStart w:id="90" w:name="_Toc164259636"/>
      <w:r/>
      <w:bookmarkStart w:id="91" w:name="_Toc23931"/>
      <w:r>
        <w:rPr>
          <w:rFonts w:hint="eastAsia" w:ascii="Times New Roman" w:hAnsi="Times New Roman" w:cs="宋体"/>
          <w:b/>
          <w:bCs/>
          <w:color w:val="auto"/>
          <w:sz w:val="24"/>
          <w:szCs w:val="24"/>
          <w:highlight w:val="none"/>
        </w:rPr>
        <w:t xml:space="preserve">5、采购文件的约束力</w:t>
      </w:r>
      <w:bookmarkEnd w:id="90"/>
      <w:r/>
      <w:bookmarkEnd w:id="91"/>
      <w:r/>
      <w:r/>
    </w:p>
    <w:p>
      <w:pPr>
        <w:ind w:firstLine="480"/>
        <w:spacing w:line="440" w:lineRule="exact"/>
        <w:rPr>
          <w:rFonts w:ascii="Times New Roman" w:hAnsi="Times New Roman" w:cs="宋体"/>
          <w:color w:val="auto"/>
          <w:sz w:val="24"/>
          <w:szCs w:val="24"/>
          <w:highlight w:val="none"/>
        </w:rPr>
      </w:pPr>
      <w:r>
        <w:rPr>
          <w:rFonts w:hint="eastAsia" w:ascii="Times New Roman" w:hAnsi="Times New Roman" w:cs="宋体"/>
          <w:color w:val="auto"/>
          <w:sz w:val="24"/>
          <w:szCs w:val="21"/>
          <w:highlight w:val="none"/>
        </w:rPr>
        <w:t xml:space="preserve">5.1 供应商</w:t>
      </w:r>
      <w:r>
        <w:rPr>
          <w:rFonts w:hint="eastAsia" w:ascii="Times New Roman" w:hAnsi="Times New Roman" w:cs="宋体"/>
          <w:color w:val="auto"/>
          <w:sz w:val="24"/>
          <w:szCs w:val="24"/>
          <w:highlight w:val="none"/>
        </w:rPr>
        <w:t xml:space="preserve">一旦参加本项目采购活动，即被认为接受了本采购文件的规定和约束。</w:t>
      </w:r>
      <w:r/>
    </w:p>
    <w:p>
      <w:pPr>
        <w:keepLines/>
        <w:keepNext/>
        <w:spacing w:line="440" w:lineRule="exact"/>
        <w:rPr>
          <w:rFonts w:ascii="Times New Roman" w:hAnsi="Times New Roman" w:cs="宋体"/>
          <w:b/>
          <w:bCs/>
          <w:color w:val="auto"/>
          <w:sz w:val="24"/>
          <w:szCs w:val="24"/>
          <w:highlight w:val="none"/>
        </w:rPr>
        <w:outlineLvl w:val="2"/>
      </w:pPr>
      <w:r/>
      <w:bookmarkStart w:id="92" w:name="_Toc29280"/>
      <w:r>
        <w:rPr>
          <w:rFonts w:hint="eastAsia" w:ascii="Times New Roman" w:hAnsi="Times New Roman" w:cs="宋体"/>
          <w:b/>
          <w:bCs/>
          <w:color w:val="auto"/>
          <w:sz w:val="24"/>
          <w:szCs w:val="24"/>
          <w:highlight w:val="none"/>
        </w:rPr>
        <w:t xml:space="preserve">6、磋商采购活动的终止</w:t>
      </w:r>
      <w:bookmarkEnd w:id="92"/>
      <w:r/>
      <w:r/>
    </w:p>
    <w:p>
      <w:pPr>
        <w:ind w:firstLine="480"/>
        <w:spacing w:line="440" w:lineRule="exact"/>
        <w:rPr>
          <w:color w:val="auto"/>
          <w:sz w:val="24"/>
          <w:szCs w:val="24"/>
          <w:highlight w:val="none"/>
        </w:rPr>
      </w:pPr>
      <w:r>
        <w:rPr>
          <w:rFonts w:ascii="Times New Roman" w:hAnsi="Times New Roman" w:eastAsia="黑体"/>
          <w:color w:val="auto"/>
          <w:sz w:val="24"/>
          <w:szCs w:val="24"/>
          <w:highlight w:val="none"/>
        </w:rPr>
        <w:t xml:space="preserve">6.1</w:t>
      </w:r>
      <w:r>
        <w:rPr>
          <w:color w:val="auto"/>
          <w:sz w:val="24"/>
          <w:szCs w:val="24"/>
          <w:highlight w:val="none"/>
        </w:rPr>
        <w:t xml:space="preserve"> 在采购活动中因重大变故，采购任务取消的，采购人或者代理机构将按规定终止本项目采购活动，并将在指定媒体上发布终止公告。所有参加采购活动的供应商可在本磋商公告网站上查看到相关终止信息。</w:t>
      </w:r>
      <w:r/>
    </w:p>
    <w:p>
      <w:pPr>
        <w:ind w:right="-27"/>
        <w:jc w:val="center"/>
        <w:spacing w:line="480" w:lineRule="exact"/>
        <w:tabs>
          <w:tab w:val="left" w:pos="0" w:leader="none"/>
        </w:tabs>
        <w:rPr>
          <w:rFonts w:ascii="Times New Roman" w:hAnsi="Times New Roman" w:cs="宋体"/>
          <w:b/>
          <w:color w:val="auto"/>
          <w:sz w:val="28"/>
          <w:highlight w:val="none"/>
        </w:rPr>
        <w:outlineLvl w:val="1"/>
      </w:pPr>
      <w:r/>
      <w:bookmarkStart w:id="93" w:name="_Toc16938525"/>
      <w:r/>
      <w:bookmarkStart w:id="94" w:name="_Toc164259637"/>
      <w:r/>
      <w:bookmarkStart w:id="95" w:name="_Toc513029209"/>
      <w:r/>
      <w:bookmarkStart w:id="96" w:name="_Toc120614215"/>
      <w:r/>
      <w:bookmarkStart w:id="97" w:name="_Toc20823281"/>
      <w:r/>
      <w:bookmarkStart w:id="98" w:name="_Toc4355"/>
      <w:r>
        <w:rPr>
          <w:rFonts w:hint="eastAsia" w:ascii="Times New Roman" w:hAnsi="Times New Roman" w:cs="宋体"/>
          <w:b/>
          <w:color w:val="auto"/>
          <w:sz w:val="28"/>
          <w:highlight w:val="none"/>
        </w:rPr>
        <w:t xml:space="preserve">二、磋商文件</w:t>
      </w:r>
      <w:bookmarkEnd w:id="93"/>
      <w:r/>
      <w:bookmarkEnd w:id="94"/>
      <w:r/>
      <w:bookmarkEnd w:id="95"/>
      <w:r/>
      <w:bookmarkEnd w:id="96"/>
      <w:r/>
      <w:bookmarkEnd w:id="97"/>
      <w:r>
        <w:rPr>
          <w:rFonts w:hint="eastAsia" w:ascii="Times New Roman" w:hAnsi="Times New Roman" w:cs="宋体"/>
          <w:b/>
          <w:color w:val="auto"/>
          <w:sz w:val="28"/>
          <w:highlight w:val="none"/>
        </w:rPr>
        <w:t xml:space="preserve">的说明</w:t>
      </w:r>
      <w:bookmarkEnd w:id="98"/>
      <w:r/>
      <w:r/>
    </w:p>
    <w:p>
      <w:pPr>
        <w:keepLines/>
        <w:keepNext/>
        <w:spacing w:line="440" w:lineRule="exact"/>
        <w:rPr>
          <w:rFonts w:ascii="Times New Roman" w:hAnsi="Times New Roman" w:cs="宋体"/>
          <w:b/>
          <w:bCs/>
          <w:color w:val="auto"/>
          <w:sz w:val="24"/>
          <w:szCs w:val="24"/>
          <w:highlight w:val="none"/>
        </w:rPr>
        <w:outlineLvl w:val="2"/>
      </w:pPr>
      <w:r/>
      <w:bookmarkStart w:id="99" w:name="_Toc20823282"/>
      <w:r/>
      <w:bookmarkStart w:id="100" w:name="_Toc16938526"/>
      <w:r/>
      <w:bookmarkStart w:id="101" w:name="_Toc8472"/>
      <w:r/>
      <w:bookmarkStart w:id="102" w:name="_Toc513029210"/>
      <w:r/>
      <w:bookmarkStart w:id="103" w:name="_Toc164259638"/>
      <w:r>
        <w:rPr>
          <w:rFonts w:hint="eastAsia" w:ascii="Times New Roman" w:hAnsi="Times New Roman" w:cs="宋体"/>
          <w:b/>
          <w:bCs/>
          <w:color w:val="auto"/>
          <w:sz w:val="24"/>
          <w:szCs w:val="24"/>
          <w:highlight w:val="none"/>
        </w:rPr>
        <w:t xml:space="preserve">1、磋商文件构成</w:t>
      </w:r>
      <w:bookmarkEnd w:id="99"/>
      <w:r/>
      <w:bookmarkEnd w:id="100"/>
      <w:r/>
      <w:bookmarkEnd w:id="101"/>
      <w:r/>
      <w:bookmarkEnd w:id="102"/>
      <w:r/>
      <w:bookmarkEnd w:id="103"/>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1.1 磋商文件由下列内容组成：</w:t>
      </w:r>
      <w:r/>
    </w:p>
    <w:p>
      <w:pPr>
        <w:ind w:firstLine="96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第一章  磋商邀请</w:t>
      </w:r>
      <w:r/>
    </w:p>
    <w:p>
      <w:pPr>
        <w:ind w:firstLine="96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第二章  供应商须知</w:t>
      </w:r>
      <w:r/>
    </w:p>
    <w:p>
      <w:pPr>
        <w:ind w:firstLine="96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第三章  合同文本</w:t>
      </w:r>
      <w:r/>
    </w:p>
    <w:p>
      <w:pPr>
        <w:ind w:firstLine="96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第四章  采购需求</w:t>
      </w:r>
      <w:r/>
    </w:p>
    <w:p>
      <w:pPr>
        <w:ind w:firstLine="96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第五章  评标方法与评标标准</w:t>
      </w:r>
      <w:r/>
    </w:p>
    <w:p>
      <w:pPr>
        <w:ind w:firstLine="96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第六章  磋商响应文件格式</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1.2 请仔细检查磋商文件是否齐全，如有缺漏，请立即与代理机构联系解决。</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1.3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1.4 磋商文件及其更正事项如不是直接从指定媒体地址下载获得的，采购人或代理机构对磋商文件及其补遗的真实性、完整性不承担任何责任。</w:t>
      </w:r>
      <w:r/>
    </w:p>
    <w:p>
      <w:pPr>
        <w:keepLines/>
        <w:keepNext/>
        <w:spacing w:line="440" w:lineRule="exact"/>
        <w:rPr>
          <w:rFonts w:ascii="Times New Roman" w:hAnsi="Times New Roman" w:cs="宋体"/>
          <w:b/>
          <w:bCs/>
          <w:color w:val="auto"/>
          <w:sz w:val="24"/>
          <w:szCs w:val="24"/>
          <w:highlight w:val="none"/>
        </w:rPr>
        <w:outlineLvl w:val="2"/>
      </w:pPr>
      <w:r/>
      <w:bookmarkStart w:id="104" w:name="_Toc24844"/>
      <w:r/>
      <w:bookmarkStart w:id="105" w:name="_Toc164259639"/>
      <w:r/>
      <w:bookmarkStart w:id="106" w:name="_Toc462564070"/>
      <w:r/>
      <w:bookmarkStart w:id="107" w:name="_Toc513029211"/>
      <w:r/>
      <w:bookmarkStart w:id="108" w:name="_Toc16938527"/>
      <w:r/>
      <w:bookmarkStart w:id="109" w:name="_Toc20823283"/>
      <w:r>
        <w:rPr>
          <w:rFonts w:hint="eastAsia" w:ascii="Times New Roman" w:hAnsi="Times New Roman" w:cs="宋体"/>
          <w:b/>
          <w:bCs/>
          <w:color w:val="auto"/>
          <w:sz w:val="24"/>
          <w:szCs w:val="24"/>
          <w:highlight w:val="none"/>
        </w:rPr>
        <w:t xml:space="preserve">2、磋商文件的澄清、修改</w:t>
      </w:r>
      <w:bookmarkEnd w:id="104"/>
      <w:r/>
      <w:bookmarkEnd w:id="105"/>
      <w:r/>
      <w:r/>
    </w:p>
    <w:p>
      <w:pPr>
        <w:ind w:firstLine="480"/>
        <w:spacing w:line="440" w:lineRule="exact"/>
        <w:rPr>
          <w:rFonts w:ascii="Times New Roman" w:hAnsi="Times New Roman" w:cs="宋体"/>
          <w:b/>
          <w:bCs/>
          <w:color w:val="auto"/>
          <w:sz w:val="24"/>
          <w:szCs w:val="21"/>
          <w:highlight w:val="none"/>
        </w:rPr>
      </w:pPr>
      <w:r>
        <w:rPr>
          <w:rFonts w:hint="eastAsia" w:ascii="Times New Roman" w:hAnsi="Times New Roman" w:cs="宋体"/>
          <w:color w:val="auto"/>
          <w:sz w:val="24"/>
          <w:szCs w:val="21"/>
          <w:highlight w:val="none"/>
        </w:rPr>
        <w:t xml:space="preserve">2.1 响应文件提交截止之日前，代理机构可对已发出的磋商文件进行必要的澄清或者修改，并将在指定媒体上发布更正公告。</w:t>
      </w:r>
      <w:r>
        <w:rPr>
          <w:rFonts w:hint="eastAsia" w:ascii="Times New Roman" w:hAnsi="Times New Roman" w:cs="宋体"/>
          <w:b/>
          <w:bCs/>
          <w:color w:val="auto"/>
          <w:sz w:val="24"/>
          <w:szCs w:val="21"/>
          <w:highlight w:val="none"/>
        </w:rPr>
        <w:t xml:space="preserve">各供应商应在响应文件提交截止时间前关注发布媒体上发布的更正（补充）公告，按规定获取相关信息内容，否则其磋商风险由供应商承担。</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2.2 代理机构有权按照法定的要求顺延截止时间和开标时间。</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2.3 代理机构一旦对磋商文件作出了澄清、修改，即刻发生效力，有关澄清或者修改的内容作为磋商文件的组成部分，对所有磋商文件收受人均具有约束力。</w:t>
      </w:r>
      <w:r/>
    </w:p>
    <w:p>
      <w:pPr>
        <w:ind w:firstLine="480"/>
        <w:spacing w:line="440" w:lineRule="exact"/>
        <w:rPr>
          <w:rFonts w:ascii="Times New Roman" w:hAnsi="Times New Roman" w:cs="宋体"/>
          <w:color w:val="auto"/>
          <w:sz w:val="24"/>
          <w:szCs w:val="21"/>
          <w:highlight w:val="none"/>
        </w:rPr>
      </w:pPr>
      <w:r>
        <w:rPr>
          <w:rFonts w:ascii="Times New Roman" w:hAnsi="Times New Roman" w:cs="宋体"/>
          <w:color w:val="auto"/>
          <w:sz w:val="24"/>
          <w:szCs w:val="21"/>
          <w:highlight w:val="none"/>
        </w:rPr>
      </w:r>
      <w:bookmarkEnd w:id="106"/>
      <w:r/>
      <w:bookmarkEnd w:id="107"/>
      <w:r/>
      <w:bookmarkEnd w:id="108"/>
      <w:r/>
      <w:bookmarkEnd w:id="109"/>
      <w:r/>
      <w:r/>
    </w:p>
    <w:p>
      <w:pPr>
        <w:ind w:right="-27"/>
        <w:jc w:val="center"/>
        <w:spacing w:line="480" w:lineRule="exact"/>
        <w:tabs>
          <w:tab w:val="left" w:pos="0" w:leader="none"/>
        </w:tabs>
        <w:rPr>
          <w:rFonts w:ascii="Times New Roman" w:hAnsi="Times New Roman" w:cs="宋体"/>
          <w:b/>
          <w:color w:val="auto"/>
          <w:sz w:val="28"/>
          <w:highlight w:val="none"/>
        </w:rPr>
        <w:outlineLvl w:val="1"/>
      </w:pPr>
      <w:r/>
      <w:bookmarkStart w:id="110" w:name="_Toc513029213"/>
      <w:r/>
      <w:bookmarkStart w:id="111" w:name="_Toc120614216"/>
      <w:r/>
      <w:bookmarkStart w:id="112" w:name="_Toc462564072"/>
      <w:r/>
      <w:bookmarkStart w:id="113" w:name="_Toc20823285"/>
      <w:r/>
      <w:bookmarkStart w:id="114" w:name="_Toc16938529"/>
      <w:r/>
      <w:bookmarkStart w:id="115" w:name="_Toc29706"/>
      <w:r/>
      <w:bookmarkStart w:id="116" w:name="_Toc164259640"/>
      <w:r>
        <w:rPr>
          <w:rFonts w:hint="eastAsia" w:ascii="Times New Roman" w:hAnsi="Times New Roman" w:cs="宋体"/>
          <w:b/>
          <w:color w:val="auto"/>
          <w:sz w:val="28"/>
          <w:highlight w:val="none"/>
        </w:rPr>
        <w:t xml:space="preserve">三、磋商响应文件的编制</w:t>
      </w:r>
      <w:bookmarkEnd w:id="110"/>
      <w:r/>
      <w:bookmarkEnd w:id="111"/>
      <w:r/>
      <w:bookmarkEnd w:id="112"/>
      <w:r/>
      <w:bookmarkEnd w:id="113"/>
      <w:r/>
      <w:bookmarkEnd w:id="114"/>
      <w:r/>
      <w:bookmarkEnd w:id="115"/>
      <w:r/>
      <w:bookmarkEnd w:id="116"/>
      <w:r/>
      <w:r/>
    </w:p>
    <w:p>
      <w:pPr>
        <w:keepLines/>
        <w:keepNext/>
        <w:spacing w:line="440" w:lineRule="exact"/>
        <w:rPr>
          <w:rFonts w:ascii="Times New Roman" w:hAnsi="Times New Roman" w:cs="宋体"/>
          <w:b/>
          <w:bCs/>
          <w:color w:val="auto"/>
          <w:sz w:val="24"/>
          <w:szCs w:val="24"/>
          <w:highlight w:val="none"/>
        </w:rPr>
        <w:outlineLvl w:val="2"/>
      </w:pPr>
      <w:r/>
      <w:bookmarkStart w:id="117" w:name="_Toc16938530"/>
      <w:r/>
      <w:bookmarkStart w:id="118" w:name="_Toc164259641"/>
      <w:r/>
      <w:bookmarkStart w:id="119" w:name="_Toc20823286"/>
      <w:r/>
      <w:bookmarkStart w:id="120" w:name="_Toc6193"/>
      <w:r/>
      <w:bookmarkStart w:id="121" w:name="_Toc513029214"/>
      <w:r/>
      <w:bookmarkStart w:id="122" w:name="_Toc462564073"/>
      <w:r>
        <w:rPr>
          <w:rFonts w:hint="eastAsia" w:ascii="Times New Roman" w:hAnsi="Times New Roman" w:cs="宋体"/>
          <w:b/>
          <w:bCs/>
          <w:color w:val="auto"/>
          <w:sz w:val="24"/>
          <w:szCs w:val="24"/>
          <w:highlight w:val="none"/>
        </w:rPr>
        <w:t xml:space="preserve">1、响应文件的语言及度量衡单位</w:t>
      </w:r>
      <w:bookmarkEnd w:id="117"/>
      <w:r/>
      <w:bookmarkEnd w:id="118"/>
      <w:r/>
      <w:bookmarkEnd w:id="119"/>
      <w:r/>
      <w:bookmarkEnd w:id="120"/>
      <w:r/>
      <w:bookmarkEnd w:id="121"/>
      <w:r/>
      <w:bookmarkEnd w:id="122"/>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1.1 供应商提交的响应文件以及供应商与代理机构就有关磋商的所有来往通知、函件和文件均应使用简体中文。必须使用其他文字的，应附有中文译本。对于未附有中文译本和中文译本不准确的响应文件，由此引起对供应商不利后果的，采购人或代理机构概不负责。</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1.2 除另有规定外，响应文件所使用的度量衡单位，均须采用国家法定计量单位。</w:t>
      </w:r>
      <w:r/>
    </w:p>
    <w:p>
      <w:pPr>
        <w:keepLines/>
        <w:keepNext/>
        <w:spacing w:line="440" w:lineRule="exact"/>
        <w:rPr>
          <w:rFonts w:ascii="Times New Roman" w:hAnsi="Times New Roman" w:cs="宋体"/>
          <w:b/>
          <w:bCs/>
          <w:color w:val="auto"/>
          <w:sz w:val="24"/>
          <w:szCs w:val="24"/>
          <w:highlight w:val="none"/>
        </w:rPr>
        <w:outlineLvl w:val="2"/>
      </w:pPr>
      <w:r/>
      <w:bookmarkStart w:id="123" w:name="_Toc21315"/>
      <w:r/>
      <w:bookmarkStart w:id="124" w:name="_Toc16938531"/>
      <w:r/>
      <w:bookmarkStart w:id="125" w:name="_Toc20823287"/>
      <w:r/>
      <w:bookmarkStart w:id="126" w:name="_Toc164259642"/>
      <w:r/>
      <w:bookmarkStart w:id="127" w:name="_Toc513029215"/>
      <w:r/>
      <w:bookmarkStart w:id="128" w:name="_Toc462564074"/>
      <w:r>
        <w:rPr>
          <w:rFonts w:hint="eastAsia" w:ascii="Times New Roman" w:hAnsi="Times New Roman" w:cs="宋体"/>
          <w:b/>
          <w:bCs/>
          <w:color w:val="auto"/>
          <w:sz w:val="24"/>
          <w:szCs w:val="24"/>
          <w:highlight w:val="none"/>
        </w:rPr>
        <w:t xml:space="preserve">2、响应文件构成</w:t>
      </w:r>
      <w:bookmarkEnd w:id="123"/>
      <w:r/>
      <w:bookmarkEnd w:id="124"/>
      <w:r/>
      <w:bookmarkEnd w:id="125"/>
      <w:r/>
      <w:bookmarkEnd w:id="126"/>
      <w:r/>
      <w:bookmarkEnd w:id="127"/>
      <w:r/>
      <w:bookmarkEnd w:id="128"/>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2.1 供应商编写的响应文件应包括资格证明文件、磋商函、报价一览表、已标价工程量清单、商务条件响应及偏离表、项目服务方案、项目人员一览表、业绩一览表、其他证明文件等部分。</w:t>
      </w:r>
      <w:r/>
    </w:p>
    <w:p>
      <w:pPr>
        <w:ind w:firstLine="482"/>
        <w:spacing w:line="440" w:lineRule="exact"/>
        <w:rPr>
          <w:rFonts w:ascii="Times New Roman" w:hAnsi="Times New Roman" w:cs="宋体"/>
          <w:b/>
          <w:bCs/>
          <w:color w:val="auto"/>
          <w:sz w:val="24"/>
          <w:szCs w:val="21"/>
          <w:highlight w:val="none"/>
        </w:rPr>
      </w:pPr>
      <w:r>
        <w:rPr>
          <w:rFonts w:hint="eastAsia" w:ascii="Times New Roman" w:hAnsi="Times New Roman" w:cs="宋体"/>
          <w:b/>
          <w:bCs/>
          <w:color w:val="auto"/>
          <w:sz w:val="24"/>
          <w:szCs w:val="21"/>
          <w:highlight w:val="none"/>
        </w:rPr>
        <w:t xml:space="preserve">2.2 如标书制作工具中格式和内容与指定媒体发布的磋商文件不一致，请以指定媒体发布的磋商文件为准。</w:t>
      </w:r>
      <w:r/>
    </w:p>
    <w:p>
      <w:pPr>
        <w:keepLines/>
        <w:keepNext/>
        <w:spacing w:line="440" w:lineRule="exact"/>
        <w:rPr>
          <w:rFonts w:ascii="Times New Roman" w:hAnsi="Times New Roman" w:cs="宋体"/>
          <w:b/>
          <w:bCs/>
          <w:color w:val="auto"/>
          <w:sz w:val="24"/>
          <w:szCs w:val="24"/>
          <w:highlight w:val="none"/>
        </w:rPr>
        <w:outlineLvl w:val="2"/>
      </w:pPr>
      <w:r/>
      <w:bookmarkStart w:id="129" w:name="_Hlt26670360"/>
      <w:r/>
      <w:bookmarkEnd w:id="129"/>
      <w:r/>
      <w:bookmarkStart w:id="130" w:name="_Hlt26668975"/>
      <w:r/>
      <w:bookmarkEnd w:id="130"/>
      <w:r/>
      <w:bookmarkStart w:id="131" w:name="_Hlt26954838"/>
      <w:r/>
      <w:bookmarkEnd w:id="131"/>
      <w:r/>
      <w:bookmarkStart w:id="132" w:name="_Toc14577357"/>
      <w:r/>
      <w:bookmarkStart w:id="133" w:name="_Toc164259643"/>
      <w:r/>
      <w:bookmarkStart w:id="134" w:name="_Toc513029219"/>
      <w:r/>
      <w:bookmarkStart w:id="135" w:name="_Toc49090509"/>
      <w:r/>
      <w:bookmarkStart w:id="136" w:name="_Toc11946"/>
      <w:r/>
      <w:bookmarkStart w:id="137" w:name="_Toc49090508"/>
      <w:r/>
      <w:bookmarkStart w:id="138" w:name="_Toc513029216"/>
      <w:r/>
      <w:bookmarkStart w:id="139" w:name="_Toc14577354"/>
      <w:r/>
      <w:bookmarkStart w:id="140" w:name="_Toc14577355"/>
      <w:r/>
      <w:bookmarkStart w:id="141" w:name="_Toc49090507"/>
      <w:r>
        <w:rPr>
          <w:rFonts w:hint="eastAsia" w:ascii="Times New Roman" w:hAnsi="Times New Roman" w:cs="宋体"/>
          <w:b/>
          <w:bCs/>
          <w:color w:val="auto"/>
          <w:sz w:val="24"/>
          <w:szCs w:val="24"/>
          <w:highlight w:val="none"/>
        </w:rPr>
        <w:t xml:space="preserve">3、证明供应商及响应标的符合采购文件规定的文件</w:t>
      </w:r>
      <w:bookmarkEnd w:id="132"/>
      <w:r/>
      <w:bookmarkEnd w:id="133"/>
      <w:r/>
      <w:bookmarkEnd w:id="134"/>
      <w:r/>
      <w:bookmarkEnd w:id="135"/>
      <w:r/>
      <w:bookmarkEnd w:id="136"/>
      <w:r/>
      <w:bookmarkEnd w:id="137"/>
      <w:r/>
      <w:bookmarkEnd w:id="138"/>
      <w:r/>
      <w:bookmarkEnd w:id="139"/>
      <w:r/>
      <w:bookmarkEnd w:id="140"/>
      <w:r/>
      <w:bookmarkEnd w:id="141"/>
      <w:r/>
      <w:r/>
    </w:p>
    <w:p>
      <w:pPr>
        <w:ind w:firstLine="480"/>
        <w:spacing w:line="440" w:lineRule="exact"/>
        <w:rPr>
          <w:rFonts w:ascii="Times New Roman" w:hAnsi="Times New Roman" w:cs="宋体"/>
          <w:color w:val="auto"/>
          <w:sz w:val="24"/>
          <w:szCs w:val="21"/>
          <w:highlight w:val="none"/>
        </w:rPr>
      </w:pPr>
      <w:r/>
      <w:bookmarkStart w:id="142" w:name="_Toc164259644"/>
      <w:r>
        <w:rPr>
          <w:rFonts w:hint="eastAsia" w:ascii="Times New Roman" w:hAnsi="Times New Roman" w:cs="宋体"/>
          <w:color w:val="auto"/>
          <w:sz w:val="24"/>
          <w:szCs w:val="21"/>
          <w:highlight w:val="none"/>
        </w:rPr>
        <w:t xml:space="preserve">3.1 供应商应按照磋商文件要求提交证明文件，证明其及报价标的符合磋商文件规定。</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3.2 磋商文件对证明文件无明确形式要求的，证明文件可以以文字资料、图纸和数据等形式提交。</w:t>
      </w:r>
      <w:r/>
    </w:p>
    <w:p>
      <w:pPr>
        <w:keepLines/>
        <w:keepNext/>
        <w:spacing w:line="440" w:lineRule="exact"/>
        <w:rPr>
          <w:rFonts w:ascii="Times New Roman" w:hAnsi="Times New Roman" w:cs="宋体"/>
          <w:b/>
          <w:bCs/>
          <w:color w:val="auto"/>
          <w:sz w:val="24"/>
          <w:szCs w:val="24"/>
          <w:highlight w:val="none"/>
        </w:rPr>
        <w:outlineLvl w:val="2"/>
      </w:pPr>
      <w:r/>
      <w:bookmarkStart w:id="143" w:name="_Toc11540"/>
      <w:r>
        <w:rPr>
          <w:rFonts w:hint="eastAsia" w:ascii="Times New Roman" w:hAnsi="Times New Roman" w:cs="宋体"/>
          <w:b/>
          <w:bCs/>
          <w:color w:val="auto"/>
          <w:sz w:val="24"/>
          <w:szCs w:val="24"/>
          <w:highlight w:val="none"/>
        </w:rPr>
        <w:t xml:space="preserve">4、磋商函和报价一览表</w:t>
      </w:r>
      <w:bookmarkEnd w:id="142"/>
      <w:r/>
      <w:bookmarkEnd w:id="143"/>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4.1 供应商应按照采购文件中提供的格式完整、正确填写磋商函、报价一览表。</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4.2 对于采用货物报价的项目，报价一览表中的总报价应与报价明细表中的总报价一致，如不一致不作为无效报价处理，但评标时按报价一览表中价格为准。</w:t>
      </w:r>
      <w:r/>
    </w:p>
    <w:p>
      <w:pPr>
        <w:keepLines/>
        <w:keepNext/>
        <w:spacing w:line="440" w:lineRule="exact"/>
        <w:rPr>
          <w:rFonts w:ascii="Times New Roman" w:hAnsi="Times New Roman" w:cs="宋体"/>
          <w:b/>
          <w:bCs/>
          <w:color w:val="auto"/>
          <w:sz w:val="24"/>
          <w:szCs w:val="24"/>
          <w:highlight w:val="none"/>
        </w:rPr>
        <w:outlineLvl w:val="2"/>
      </w:pPr>
      <w:r/>
      <w:bookmarkStart w:id="144" w:name="_Toc164259645"/>
      <w:r/>
      <w:bookmarkStart w:id="145" w:name="_Toc7334"/>
      <w:r>
        <w:rPr>
          <w:rFonts w:hint="eastAsia" w:ascii="Times New Roman" w:hAnsi="Times New Roman" w:cs="宋体"/>
          <w:b/>
          <w:bCs/>
          <w:color w:val="auto"/>
          <w:sz w:val="24"/>
          <w:szCs w:val="24"/>
          <w:highlight w:val="none"/>
        </w:rPr>
        <w:t xml:space="preserve">5、</w:t>
      </w:r>
      <w:bookmarkEnd w:id="144"/>
      <w:r>
        <w:rPr>
          <w:rFonts w:hint="eastAsia" w:ascii="Times New Roman" w:hAnsi="Times New Roman" w:cs="宋体"/>
          <w:b/>
          <w:bCs/>
          <w:color w:val="auto"/>
          <w:sz w:val="24"/>
          <w:szCs w:val="24"/>
          <w:highlight w:val="none"/>
        </w:rPr>
        <w:t xml:space="preserve">已标价工程量清单</w:t>
      </w:r>
      <w:bookmarkEnd w:id="145"/>
      <w:r/>
      <w:r/>
    </w:p>
    <w:p>
      <w:pPr>
        <w:ind w:firstLine="480"/>
        <w:spacing w:line="440" w:lineRule="exact"/>
        <w:rPr>
          <w:rFonts w:ascii="Times New Roman" w:hAnsi="Times New Roman" w:cs="宋体"/>
          <w:color w:val="auto"/>
          <w:sz w:val="24"/>
          <w:szCs w:val="21"/>
          <w:highlight w:val="none"/>
        </w:rPr>
      </w:pPr>
      <w:r/>
      <w:bookmarkStart w:id="146" w:name="_Hlt26670482"/>
      <w:r/>
      <w:bookmarkEnd w:id="146"/>
      <w:r/>
      <w:bookmarkStart w:id="147" w:name="_Hlt26954731"/>
      <w:r/>
      <w:bookmarkEnd w:id="147"/>
      <w:r/>
      <w:bookmarkStart w:id="148" w:name="_Hlt26954846"/>
      <w:r/>
      <w:bookmarkEnd w:id="148"/>
      <w:r/>
      <w:bookmarkStart w:id="149" w:name="_Hlt26954848"/>
      <w:r/>
      <w:bookmarkEnd w:id="149"/>
      <w:r/>
      <w:bookmarkStart w:id="150" w:name="_Hlt26670486"/>
      <w:r/>
      <w:bookmarkEnd w:id="150"/>
      <w:r/>
      <w:bookmarkStart w:id="151" w:name="_Toc14577360"/>
      <w:r/>
      <w:bookmarkStart w:id="152" w:name="_Toc164259646"/>
      <w:r/>
      <w:bookmarkStart w:id="153" w:name="_Toc49090511"/>
      <w:r>
        <w:rPr>
          <w:rFonts w:hint="eastAsia" w:ascii="Times New Roman" w:hAnsi="Times New Roman" w:cs="宋体"/>
          <w:color w:val="auto"/>
          <w:sz w:val="24"/>
          <w:szCs w:val="21"/>
          <w:highlight w:val="none"/>
        </w:rPr>
        <w:t xml:space="preserve">5.1 供应商应按照磋商文件规定格式填报已标价工程量清单。</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5.2 报价货币：响应文件中的单价和总价无特殊规定的采用人民币报价，以元为单位标注。磋商文件中另有规定的按规定执行。</w:t>
      </w:r>
      <w:r/>
    </w:p>
    <w:p>
      <w:pPr>
        <w:spacing w:line="440" w:lineRule="exact"/>
        <w:rPr>
          <w:rFonts w:ascii="Times New Roman" w:hAnsi="Times New Roman"/>
          <w:b/>
          <w:color w:val="auto"/>
          <w:sz w:val="24"/>
          <w:szCs w:val="24"/>
          <w:highlight w:val="none"/>
        </w:rPr>
      </w:pPr>
      <w:r/>
      <w:bookmarkStart w:id="154" w:name="_Hlk155763835"/>
      <w:r>
        <w:rPr>
          <w:rFonts w:hint="eastAsia" w:ascii="Times New Roman" w:hAnsi="Times New Roman"/>
          <w:b/>
          <w:color w:val="auto"/>
          <w:sz w:val="24"/>
          <w:szCs w:val="24"/>
          <w:highlight w:val="none"/>
        </w:rPr>
        <w:t xml:space="preserve">6、项目技术要求响应及偏离表、商务条件响应及偏离表</w:t>
      </w:r>
      <w:r/>
    </w:p>
    <w:p>
      <w:pPr>
        <w:ind w:firstLine="480"/>
        <w:spacing w:line="44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rPr>
        <w:t xml:space="preserve">6.1</w:t>
      </w:r>
      <w:r>
        <w:rPr>
          <w:rFonts w:hint="eastAsia" w:ascii="Times New Roman" w:hAnsi="Times New Roman" w:cs="宋体"/>
          <w:color w:val="auto"/>
          <w:sz w:val="24"/>
          <w:szCs w:val="21"/>
          <w:highlight w:val="none"/>
          <w:lang w:val="zh-CN"/>
        </w:rPr>
        <w:t xml:space="preserve"> </w:t>
      </w:r>
      <w:r>
        <w:rPr>
          <w:rFonts w:hint="eastAsia" w:ascii="Times New Roman" w:hAnsi="Times New Roman" w:cs="宋体"/>
          <w:color w:val="auto"/>
          <w:sz w:val="24"/>
          <w:szCs w:val="21"/>
          <w:highlight w:val="none"/>
        </w:rPr>
        <w:t xml:space="preserve">供应商</w:t>
      </w:r>
      <w:r>
        <w:rPr>
          <w:rFonts w:hint="eastAsia" w:ascii="Times New Roman" w:hAnsi="Times New Roman" w:cs="宋体"/>
          <w:color w:val="auto"/>
          <w:sz w:val="24"/>
          <w:szCs w:val="21"/>
          <w:highlight w:val="none"/>
          <w:lang w:val="zh-CN"/>
        </w:rPr>
        <w:t xml:space="preserve">需对</w:t>
      </w:r>
      <w:r>
        <w:rPr>
          <w:rFonts w:hint="eastAsia" w:ascii="Times New Roman" w:hAnsi="Times New Roman" w:cs="宋体"/>
          <w:color w:val="auto"/>
          <w:sz w:val="24"/>
          <w:szCs w:val="21"/>
          <w:highlight w:val="none"/>
        </w:rPr>
        <w:t xml:space="preserve">磋商</w:t>
      </w:r>
      <w:r>
        <w:rPr>
          <w:rFonts w:hint="eastAsia" w:ascii="Times New Roman" w:hAnsi="Times New Roman" w:cs="宋体"/>
          <w:color w:val="auto"/>
          <w:sz w:val="24"/>
          <w:szCs w:val="21"/>
          <w:highlight w:val="none"/>
          <w:lang w:val="zh-CN"/>
        </w:rPr>
        <w:t xml:space="preserve">文件中的</w:t>
      </w:r>
      <w:r>
        <w:rPr>
          <w:rFonts w:hint="eastAsia" w:ascii="Times New Roman" w:hAnsi="Times New Roman" w:cs="宋体"/>
          <w:color w:val="auto"/>
          <w:sz w:val="24"/>
          <w:szCs w:val="21"/>
          <w:highlight w:val="none"/>
        </w:rPr>
        <w:t xml:space="preserve">实施要求</w:t>
      </w:r>
      <w:r>
        <w:rPr>
          <w:rFonts w:hint="eastAsia" w:ascii="Times New Roman" w:hAnsi="Times New Roman" w:cs="宋体"/>
          <w:color w:val="auto"/>
          <w:sz w:val="24"/>
          <w:szCs w:val="21"/>
          <w:highlight w:val="none"/>
          <w:lang w:val="zh-CN"/>
        </w:rPr>
        <w:t xml:space="preserve">与商务要求逐项作出响应或偏离，并说明原因。</w:t>
      </w:r>
      <w:r/>
    </w:p>
    <w:p>
      <w:pPr>
        <w:ind w:firstLine="480"/>
        <w:spacing w:line="44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rPr>
        <w:t xml:space="preserve">6.2</w:t>
      </w:r>
      <w:r>
        <w:rPr>
          <w:rFonts w:hint="eastAsia" w:ascii="Times New Roman" w:hAnsi="Times New Roman" w:cs="宋体"/>
          <w:color w:val="auto"/>
          <w:sz w:val="24"/>
          <w:szCs w:val="21"/>
          <w:highlight w:val="none"/>
          <w:lang w:val="zh-CN"/>
        </w:rPr>
        <w:t xml:space="preserve"> </w:t>
      </w:r>
      <w:r>
        <w:rPr>
          <w:rFonts w:hint="eastAsia" w:ascii="Times New Roman" w:hAnsi="Times New Roman" w:cs="宋体"/>
          <w:color w:val="auto"/>
          <w:sz w:val="24"/>
          <w:szCs w:val="21"/>
          <w:highlight w:val="none"/>
        </w:rPr>
        <w:t xml:space="preserve">供应商</w:t>
      </w:r>
      <w:r>
        <w:rPr>
          <w:rFonts w:hint="eastAsia" w:ascii="Times New Roman" w:hAnsi="Times New Roman" w:cs="宋体"/>
          <w:color w:val="auto"/>
          <w:sz w:val="24"/>
          <w:szCs w:val="21"/>
          <w:highlight w:val="none"/>
          <w:lang w:val="zh-CN"/>
        </w:rPr>
        <w:t xml:space="preserve">需按照</w:t>
      </w:r>
      <w:r>
        <w:rPr>
          <w:rFonts w:hint="eastAsia" w:ascii="Times New Roman" w:hAnsi="Times New Roman" w:cs="宋体"/>
          <w:color w:val="auto"/>
          <w:sz w:val="24"/>
          <w:szCs w:val="21"/>
          <w:highlight w:val="none"/>
        </w:rPr>
        <w:t xml:space="preserve">磋商</w:t>
      </w:r>
      <w:r>
        <w:rPr>
          <w:rFonts w:hint="eastAsia" w:ascii="Times New Roman" w:hAnsi="Times New Roman" w:cs="宋体"/>
          <w:color w:val="auto"/>
          <w:sz w:val="24"/>
          <w:szCs w:val="21"/>
          <w:highlight w:val="none"/>
          <w:lang w:val="zh-CN"/>
        </w:rPr>
        <w:t xml:space="preserve">文件要求，在</w:t>
      </w:r>
      <w:r>
        <w:rPr>
          <w:rFonts w:hint="eastAsia" w:ascii="Times New Roman" w:hAnsi="Times New Roman" w:cs="宋体"/>
          <w:color w:val="auto"/>
          <w:sz w:val="24"/>
          <w:szCs w:val="21"/>
          <w:highlight w:val="none"/>
        </w:rPr>
        <w:t xml:space="preserve">响应</w:t>
      </w:r>
      <w:r>
        <w:rPr>
          <w:rFonts w:hint="eastAsia" w:ascii="Times New Roman" w:hAnsi="Times New Roman" w:cs="宋体"/>
          <w:color w:val="auto"/>
          <w:sz w:val="24"/>
          <w:szCs w:val="21"/>
          <w:highlight w:val="none"/>
          <w:lang w:val="zh-CN"/>
        </w:rPr>
        <w:t xml:space="preserve">文件中提供与</w:t>
      </w:r>
      <w:r>
        <w:rPr>
          <w:rFonts w:hint="eastAsia" w:ascii="Times New Roman" w:hAnsi="Times New Roman" w:cs="宋体"/>
          <w:color w:val="auto"/>
          <w:sz w:val="24"/>
          <w:szCs w:val="21"/>
          <w:highlight w:val="none"/>
        </w:rPr>
        <w:t xml:space="preserve">实施要求</w:t>
      </w:r>
      <w:r>
        <w:rPr>
          <w:rFonts w:hint="eastAsia" w:ascii="Times New Roman" w:hAnsi="Times New Roman" w:cs="宋体"/>
          <w:color w:val="auto"/>
          <w:sz w:val="24"/>
          <w:szCs w:val="21"/>
          <w:highlight w:val="none"/>
          <w:lang w:val="zh-CN"/>
        </w:rPr>
        <w:t xml:space="preserve">和商务要求相关的证明材料（</w:t>
      </w:r>
      <w:r>
        <w:rPr>
          <w:rFonts w:hint="eastAsia" w:ascii="Times New Roman" w:hAnsi="Times New Roman" w:cs="宋体"/>
          <w:color w:val="auto"/>
          <w:sz w:val="24"/>
          <w:szCs w:val="21"/>
          <w:highlight w:val="none"/>
        </w:rPr>
        <w:t xml:space="preserve">如有</w:t>
      </w:r>
      <w:r>
        <w:rPr>
          <w:rFonts w:hint="eastAsia" w:ascii="Times New Roman" w:hAnsi="Times New Roman" w:cs="宋体"/>
          <w:color w:val="auto"/>
          <w:sz w:val="24"/>
          <w:szCs w:val="21"/>
          <w:highlight w:val="none"/>
          <w:lang w:val="zh-CN"/>
        </w:rPr>
        <w:t xml:space="preserve">）。</w:t>
      </w:r>
      <w:bookmarkEnd w:id="154"/>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7、施工组织设计、人员配置、业绩情况</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7.1 供应商需根据磋商文件要求提供有关项目施工方案，如</w:t>
      </w:r>
      <w:r>
        <w:rPr>
          <w:rFonts w:hint="eastAsia" w:ascii="Times New Roman" w:hAnsi="Times New Roman"/>
          <w:color w:val="auto"/>
          <w:sz w:val="24"/>
          <w:szCs w:val="24"/>
          <w:highlight w:val="none"/>
        </w:rPr>
        <w:t xml:space="preserve">项目理解及重难点分析</w:t>
      </w:r>
      <w:r>
        <w:rPr>
          <w:rFonts w:hint="eastAsia" w:ascii="Times New Roman" w:hAnsi="Times New Roman" w:cs="宋体"/>
          <w:color w:val="auto"/>
          <w:sz w:val="24"/>
          <w:szCs w:val="21"/>
          <w:highlight w:val="none"/>
        </w:rPr>
        <w:t xml:space="preserve">、</w:t>
      </w:r>
      <w:r>
        <w:rPr>
          <w:rFonts w:hint="eastAsia" w:ascii="Times New Roman" w:hAnsi="Times New Roman"/>
          <w:color w:val="auto"/>
          <w:sz w:val="24"/>
          <w:highlight w:val="none"/>
        </w:rPr>
        <w:t xml:space="preserve">项目施工方案</w:t>
      </w:r>
      <w:r>
        <w:rPr>
          <w:rFonts w:hint="eastAsia" w:ascii="Times New Roman" w:hAnsi="Times New Roman" w:cs="宋体"/>
          <w:color w:val="auto"/>
          <w:sz w:val="24"/>
          <w:szCs w:val="21"/>
          <w:highlight w:val="none"/>
        </w:rPr>
        <w:t xml:space="preserve">、</w:t>
      </w:r>
      <w:r>
        <w:rPr>
          <w:rFonts w:hint="eastAsia" w:ascii="Times New Roman" w:hAnsi="Times New Roman"/>
          <w:color w:val="auto"/>
          <w:sz w:val="24"/>
          <w:highlight w:val="none"/>
        </w:rPr>
        <w:t xml:space="preserve">工程进度及工程质量控制方案</w:t>
      </w:r>
      <w:r>
        <w:rPr>
          <w:rFonts w:hint="eastAsia" w:ascii="Times New Roman" w:hAnsi="Times New Roman" w:cs="宋体"/>
          <w:color w:val="auto"/>
          <w:sz w:val="24"/>
          <w:szCs w:val="21"/>
          <w:highlight w:val="none"/>
        </w:rPr>
        <w:t xml:space="preserve">、</w:t>
      </w:r>
      <w:r>
        <w:rPr>
          <w:rFonts w:hint="eastAsia" w:ascii="Times New Roman" w:hAnsi="Times New Roman"/>
          <w:color w:val="auto"/>
          <w:sz w:val="24"/>
          <w:highlight w:val="none"/>
        </w:rPr>
        <w:t xml:space="preserve">工程安全文明、环保保障方案</w:t>
      </w:r>
      <w:r>
        <w:rPr>
          <w:rFonts w:hint="eastAsia" w:ascii="Times New Roman" w:hAnsi="Times New Roman"/>
          <w:bCs/>
          <w:color w:val="auto"/>
          <w:sz w:val="24"/>
          <w:szCs w:val="24"/>
          <w:highlight w:val="none"/>
        </w:rPr>
        <w:t xml:space="preserve">、</w:t>
      </w:r>
      <w:r>
        <w:rPr>
          <w:rFonts w:hint="eastAsia" w:ascii="Times New Roman" w:hAnsi="Times New Roman" w:cs="宋体"/>
          <w:color w:val="auto"/>
          <w:sz w:val="24"/>
          <w:szCs w:val="24"/>
          <w:highlight w:val="none"/>
        </w:rPr>
        <w:t xml:space="preserve">售后服务响应方案</w:t>
      </w:r>
      <w:r>
        <w:rPr>
          <w:rFonts w:hint="eastAsia" w:ascii="Times New Roman" w:hAnsi="Times New Roman" w:cs="宋体"/>
          <w:color w:val="auto"/>
          <w:sz w:val="24"/>
          <w:szCs w:val="21"/>
          <w:highlight w:val="none"/>
        </w:rPr>
        <w:t xml:space="preserve">等。</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7.2 供应商需根据磋商文件要求拟投入的人员配置情况。</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7.3 供应商需根据磋商文件要求提供实施的类似项目业绩情况。</w:t>
      </w:r>
      <w:bookmarkStart w:id="155" w:name="_Toc14577359"/>
      <w:r/>
      <w:bookmarkEnd w:id="155"/>
      <w:r/>
      <w:bookmarkStart w:id="156" w:name="_Toc49090510"/>
      <w:r/>
      <w:bookmarkEnd w:id="156"/>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8、其他</w:t>
      </w:r>
      <w:r/>
    </w:p>
    <w:p>
      <w:pPr>
        <w:ind w:firstLine="480"/>
        <w:spacing w:line="440"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8.1 供应商需根据磋商文件要求提供的其他材料。</w:t>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9</w:t>
      </w:r>
      <w:r>
        <w:rPr>
          <w:rFonts w:ascii="Times New Roman" w:hAnsi="Times New Roman"/>
          <w:b/>
          <w:color w:val="auto"/>
          <w:sz w:val="24"/>
          <w:szCs w:val="24"/>
          <w:highlight w:val="none"/>
        </w:rPr>
        <w:t xml:space="preserve">、磋商有效期</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ascii="Times New Roman" w:hAnsi="Times New Roman"/>
          <w:color w:val="auto"/>
          <w:sz w:val="24"/>
          <w:szCs w:val="24"/>
          <w:highlight w:val="none"/>
        </w:rPr>
        <w:t xml:space="preserve">.1 磋商</w:t>
      </w:r>
      <w:r>
        <w:rPr>
          <w:rFonts w:ascii="Times New Roman" w:hAnsi="Times New Roman"/>
          <w:color w:val="auto"/>
          <w:sz w:val="24"/>
          <w:highlight w:val="none"/>
        </w:rPr>
        <w:t xml:space="preserve">有效期为</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规定的</w:t>
      </w:r>
      <w:r>
        <w:rPr>
          <w:rFonts w:ascii="Times New Roman" w:hAnsi="Times New Roman"/>
          <w:color w:val="auto"/>
          <w:sz w:val="24"/>
          <w:szCs w:val="24"/>
          <w:highlight w:val="none"/>
        </w:rPr>
        <w:t xml:space="preserve">响应文件提交截止之日</w:t>
      </w:r>
      <w:r>
        <w:rPr>
          <w:rFonts w:hint="eastAsia" w:ascii="Times New Roman" w:hAnsi="Times New Roman"/>
          <w:color w:val="auto"/>
          <w:sz w:val="24"/>
          <w:szCs w:val="24"/>
          <w:highlight w:val="none"/>
        </w:rPr>
        <w:t xml:space="preserve">后</w:t>
      </w:r>
      <w:r>
        <w:rPr>
          <w:rFonts w:hint="eastAsia" w:ascii="Times New Roman" w:hAnsi="Times New Roman"/>
          <w:i/>
          <w:iCs/>
          <w:color w:val="auto"/>
          <w:sz w:val="24"/>
          <w:szCs w:val="24"/>
          <w:highlight w:val="none"/>
          <w:u w:val="single"/>
        </w:rPr>
        <w:t xml:space="preserve">六十（60）天</w:t>
      </w:r>
      <w:r>
        <w:rPr>
          <w:rFonts w:ascii="Times New Roman" w:hAnsi="Times New Roman"/>
          <w:color w:val="auto"/>
          <w:sz w:val="24"/>
          <w:highlight w:val="none"/>
        </w:rPr>
        <w:t xml:space="preserve">。</w:t>
      </w:r>
      <w:r>
        <w:rPr>
          <w:rFonts w:ascii="Times New Roman" w:hAnsi="Times New Roman"/>
          <w:color w:val="auto"/>
          <w:sz w:val="24"/>
          <w:szCs w:val="24"/>
          <w:highlight w:val="none"/>
        </w:rPr>
        <w:t xml:space="preserve">磋商</w:t>
      </w:r>
      <w:r>
        <w:rPr>
          <w:rFonts w:ascii="Times New Roman" w:hAnsi="Times New Roman"/>
          <w:color w:val="auto"/>
          <w:sz w:val="24"/>
          <w:highlight w:val="none"/>
        </w:rPr>
        <w:t xml:space="preserve">有效期</w:t>
      </w:r>
      <w:r>
        <w:rPr>
          <w:rFonts w:hint="eastAsia" w:ascii="Times New Roman" w:hAnsi="Times New Roman"/>
          <w:color w:val="auto"/>
          <w:sz w:val="24"/>
          <w:szCs w:val="24"/>
          <w:highlight w:val="none"/>
        </w:rPr>
        <w:t xml:space="preserve">比规定短的将被视为未实质性响应磋商文件而予以拒绝</w:t>
      </w:r>
      <w:r>
        <w:rPr>
          <w:rFonts w:ascii="Times New Roman" w:hAnsi="Times New Roman"/>
          <w:color w:val="auto"/>
          <w:sz w:val="24"/>
          <w:szCs w:val="24"/>
          <w:highlight w:val="none"/>
        </w:rPr>
        <w:t xml:space="preserve">。</w:t>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10、磋商有效期的延长</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10.1 在特殊情况下，代理机构于原磋商</w:t>
      </w:r>
      <w:r>
        <w:rPr>
          <w:rFonts w:ascii="Times New Roman" w:hAnsi="Times New Roman"/>
          <w:color w:val="auto"/>
          <w:sz w:val="24"/>
          <w:highlight w:val="none"/>
        </w:rPr>
        <w:t xml:space="preserve">有效期</w:t>
      </w:r>
      <w:r>
        <w:rPr>
          <w:rFonts w:ascii="Times New Roman" w:hAnsi="Times New Roman"/>
          <w:color w:val="auto"/>
          <w:sz w:val="24"/>
          <w:szCs w:val="24"/>
          <w:highlight w:val="none"/>
        </w:rPr>
        <w:t xml:space="preserve">满之前，可向供应商提出延长磋商</w:t>
      </w:r>
      <w:r>
        <w:rPr>
          <w:rFonts w:ascii="Times New Roman" w:hAnsi="Times New Roman"/>
          <w:color w:val="auto"/>
          <w:sz w:val="24"/>
          <w:highlight w:val="none"/>
        </w:rPr>
        <w:t xml:space="preserve">有效期</w:t>
      </w:r>
      <w:r>
        <w:rPr>
          <w:rFonts w:ascii="Times New Roman" w:hAnsi="Times New Roman"/>
          <w:color w:val="auto"/>
          <w:sz w:val="24"/>
          <w:szCs w:val="24"/>
          <w:highlight w:val="none"/>
        </w:rPr>
        <w:t xml:space="preserve">的要求。这种要求与答复均应采用书面形式。供应商可以拒绝代理机构的这一要求而放弃投标，同意延长磋商</w:t>
      </w:r>
      <w:r>
        <w:rPr>
          <w:rFonts w:ascii="Times New Roman" w:hAnsi="Times New Roman"/>
          <w:color w:val="auto"/>
          <w:sz w:val="24"/>
          <w:highlight w:val="none"/>
        </w:rPr>
        <w:t xml:space="preserve">有效期</w:t>
      </w:r>
      <w:r>
        <w:rPr>
          <w:rFonts w:ascii="Times New Roman" w:hAnsi="Times New Roman"/>
          <w:color w:val="auto"/>
          <w:sz w:val="24"/>
          <w:szCs w:val="24"/>
          <w:highlight w:val="none"/>
        </w:rPr>
        <w:t xml:space="preserve">的供应商既不能要求也不允许修改其响应文件。受磋商</w:t>
      </w:r>
      <w:r>
        <w:rPr>
          <w:rFonts w:ascii="Times New Roman" w:hAnsi="Times New Roman"/>
          <w:color w:val="auto"/>
          <w:sz w:val="24"/>
          <w:highlight w:val="none"/>
        </w:rPr>
        <w:t xml:space="preserve">有效期</w:t>
      </w:r>
      <w:r>
        <w:rPr>
          <w:rFonts w:ascii="Times New Roman" w:hAnsi="Times New Roman"/>
          <w:color w:val="auto"/>
          <w:sz w:val="24"/>
          <w:szCs w:val="24"/>
          <w:highlight w:val="none"/>
        </w:rPr>
        <w:t xml:space="preserve">约束的所有权利与义务均延长至新的有效期。</w:t>
      </w:r>
      <w:bookmarkEnd w:id="151"/>
      <w:r/>
      <w:bookmarkEnd w:id="152"/>
      <w:r/>
      <w:bookmarkEnd w:id="153"/>
      <w:r/>
      <w:r/>
    </w:p>
    <w:p>
      <w:pPr>
        <w:ind w:right="-27"/>
        <w:jc w:val="center"/>
        <w:spacing w:line="440" w:lineRule="exact"/>
        <w:tabs>
          <w:tab w:val="left" w:pos="0" w:leader="none"/>
        </w:tabs>
        <w:rPr>
          <w:rFonts w:ascii="Times New Roman" w:hAnsi="Times New Roman" w:cs="宋体"/>
          <w:b/>
          <w:color w:val="auto"/>
          <w:sz w:val="28"/>
          <w:highlight w:val="none"/>
        </w:rPr>
        <w:outlineLvl w:val="1"/>
      </w:pPr>
      <w:r/>
      <w:bookmarkStart w:id="157" w:name="_Hlt26954852"/>
      <w:r/>
      <w:bookmarkEnd w:id="157"/>
      <w:r/>
      <w:bookmarkStart w:id="158" w:name="_Hlt26954739"/>
      <w:r/>
      <w:bookmarkEnd w:id="158"/>
      <w:r/>
      <w:bookmarkStart w:id="159" w:name="_Toc16938540"/>
      <w:r/>
      <w:bookmarkStart w:id="160" w:name="_Toc20823296"/>
      <w:r/>
      <w:bookmarkStart w:id="161" w:name="_Toc164259648"/>
      <w:r/>
      <w:bookmarkStart w:id="162" w:name="_Toc120614217"/>
      <w:r/>
      <w:bookmarkStart w:id="163" w:name="_Toc513029224"/>
      <w:r/>
      <w:bookmarkStart w:id="164" w:name="_Toc30572"/>
      <w:r>
        <w:rPr>
          <w:rFonts w:hint="eastAsia" w:ascii="Times New Roman" w:hAnsi="Times New Roman" w:cs="宋体"/>
          <w:b/>
          <w:color w:val="auto"/>
          <w:sz w:val="28"/>
          <w:highlight w:val="none"/>
        </w:rPr>
        <w:t xml:space="preserve">四、</w:t>
      </w:r>
      <w:bookmarkEnd w:id="159"/>
      <w:r/>
      <w:bookmarkEnd w:id="160"/>
      <w:r/>
      <w:bookmarkEnd w:id="161"/>
      <w:r/>
      <w:bookmarkEnd w:id="162"/>
      <w:r/>
      <w:bookmarkEnd w:id="163"/>
      <w:r>
        <w:rPr>
          <w:rFonts w:hint="eastAsia" w:ascii="Times New Roman" w:hAnsi="Times New Roman" w:cs="宋体"/>
          <w:b/>
          <w:color w:val="auto"/>
          <w:sz w:val="28"/>
          <w:highlight w:val="none"/>
        </w:rPr>
        <w:t xml:space="preserve">磋商响应文件的提交</w:t>
      </w:r>
      <w:bookmarkEnd w:id="164"/>
      <w:r/>
      <w:r/>
    </w:p>
    <w:p>
      <w:pPr>
        <w:spacing w:line="440" w:lineRule="exact"/>
        <w:rPr>
          <w:rFonts w:ascii="Times New Roman" w:hAnsi="Times New Roman"/>
          <w:b/>
          <w:color w:val="auto"/>
          <w:sz w:val="24"/>
          <w:szCs w:val="24"/>
          <w:highlight w:val="none"/>
        </w:rPr>
      </w:pPr>
      <w:r/>
      <w:bookmarkStart w:id="165" w:name="_Toc513029225"/>
      <w:r/>
      <w:bookmarkStart w:id="166" w:name="_Toc20823297"/>
      <w:r/>
      <w:bookmarkStart w:id="167" w:name="_Toc462564084"/>
      <w:r/>
      <w:bookmarkStart w:id="168" w:name="_Toc16938541"/>
      <w:r/>
      <w:bookmarkStart w:id="169" w:name="_Toc164259649"/>
      <w:r>
        <w:rPr>
          <w:rFonts w:hint="eastAsia" w:ascii="Times New Roman" w:hAnsi="Times New Roman"/>
          <w:b/>
          <w:color w:val="auto"/>
          <w:sz w:val="24"/>
          <w:szCs w:val="24"/>
          <w:highlight w:val="none"/>
        </w:rPr>
        <w:t xml:space="preserve">1、电子响应文件</w:t>
      </w:r>
      <w:bookmarkEnd w:id="165"/>
      <w:r/>
      <w:bookmarkEnd w:id="166"/>
      <w:r/>
      <w:bookmarkEnd w:id="167"/>
      <w:r/>
      <w:bookmarkEnd w:id="168"/>
      <w:r>
        <w:rPr>
          <w:rFonts w:hint="eastAsia" w:ascii="Times New Roman" w:hAnsi="Times New Roman"/>
          <w:b/>
          <w:color w:val="auto"/>
          <w:sz w:val="24"/>
          <w:szCs w:val="24"/>
          <w:highlight w:val="none"/>
        </w:rPr>
        <w:t xml:space="preserve">的递交</w:t>
      </w:r>
      <w:bookmarkEnd w:id="169"/>
      <w:r/>
      <w:r/>
    </w:p>
    <w:p>
      <w:pPr>
        <w:ind w:firstLine="480"/>
        <w:spacing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1.1 供应商应当按照《苏采云系统供应商操作手册》规定，在响应文件接受截止时间前制作并上传电子响应文件。</w:t>
      </w:r>
      <w:bookmarkStart w:id="170" w:name="_Toc20823298"/>
      <w:r/>
      <w:bookmarkStart w:id="171" w:name="_Toc16938542"/>
      <w:r/>
      <w:bookmarkStart w:id="172" w:name="_Toc513029226"/>
      <w:r/>
      <w:r/>
    </w:p>
    <w:p>
      <w:pPr>
        <w:spacing w:line="440" w:lineRule="exact"/>
        <w:rPr>
          <w:rFonts w:ascii="Times New Roman" w:hAnsi="Times New Roman"/>
          <w:b/>
          <w:color w:val="auto"/>
          <w:sz w:val="24"/>
          <w:szCs w:val="24"/>
          <w:highlight w:val="none"/>
        </w:rPr>
      </w:pPr>
      <w:r/>
      <w:bookmarkStart w:id="173" w:name="_Toc164259650"/>
      <w:r>
        <w:rPr>
          <w:rFonts w:hint="eastAsia" w:ascii="Times New Roman" w:hAnsi="Times New Roman"/>
          <w:b/>
          <w:color w:val="auto"/>
          <w:sz w:val="24"/>
          <w:szCs w:val="24"/>
          <w:highlight w:val="none"/>
        </w:rPr>
        <w:t xml:space="preserve">2、响应文件提交截止日期</w:t>
      </w:r>
      <w:bookmarkEnd w:id="170"/>
      <w:r/>
      <w:bookmarkEnd w:id="171"/>
      <w:r/>
      <w:bookmarkEnd w:id="172"/>
      <w:r/>
      <w:bookmarkEnd w:id="173"/>
      <w:r/>
      <w:r/>
    </w:p>
    <w:p>
      <w:pPr>
        <w:ind w:firstLine="482"/>
        <w:spacing w:line="440" w:lineRule="exact"/>
        <w:rPr>
          <w:rFonts w:ascii="Times New Roman" w:hAnsi="Times New Roman"/>
          <w:color w:val="auto"/>
          <w:sz w:val="24"/>
          <w:szCs w:val="24"/>
          <w:highlight w:val="none"/>
        </w:rPr>
      </w:pPr>
      <w:r>
        <w:rPr>
          <w:rFonts w:hint="eastAsia" w:ascii="Times New Roman" w:hAnsi="Times New Roman"/>
          <w:b/>
          <w:bCs/>
          <w:i/>
          <w:iCs/>
          <w:color w:val="auto"/>
          <w:sz w:val="24"/>
          <w:szCs w:val="24"/>
          <w:highlight w:val="none"/>
          <w:u w:val="single"/>
        </w:rPr>
        <w:t xml:space="preserve">2.1 供应商上传电子响应文件的时间不得迟于采购公告中规定的响应文件提交截止时间。</w:t>
      </w:r>
      <w:r>
        <w:rPr>
          <w:rFonts w:hint="eastAsia" w:ascii="Times New Roman" w:hAnsi="Times New Roman"/>
          <w:color w:val="auto"/>
          <w:sz w:val="24"/>
          <w:szCs w:val="24"/>
          <w:highlight w:val="none"/>
        </w:rPr>
        <w:t xml:space="preserve">供应商应充分考虑到网络环境、网络带宽等风险因素，如因供应商自身原因造成的电子响应文件上传不成功的按照本磋商文件第二章中“</w:t>
      </w:r>
      <w:bookmarkStart w:id="174" w:name="_Toc158042193"/>
      <w:r>
        <w:rPr>
          <w:rFonts w:hint="eastAsia" w:ascii="Times New Roman" w:hAnsi="Times New Roman"/>
          <w:color w:val="auto"/>
          <w:sz w:val="24"/>
          <w:szCs w:val="24"/>
          <w:highlight w:val="none"/>
        </w:rPr>
        <w:t xml:space="preserve">五、</w:t>
      </w:r>
      <w:bookmarkEnd w:id="174"/>
      <w:r>
        <w:rPr>
          <w:rFonts w:hint="eastAsia" w:ascii="Times New Roman" w:hAnsi="Times New Roman"/>
          <w:color w:val="auto"/>
          <w:sz w:val="24"/>
          <w:szCs w:val="24"/>
          <w:highlight w:val="none"/>
        </w:rPr>
        <w:t xml:space="preserve">磋商与评审”第5.1.2条规定做无效报价处理。</w:t>
      </w:r>
      <w:r/>
    </w:p>
    <w:p>
      <w:pPr>
        <w:ind w:firstLine="480"/>
        <w:spacing w:line="440" w:lineRule="exact"/>
        <w:rPr>
          <w:rFonts w:ascii="Times New Roman" w:hAnsi="Times New Roman"/>
          <w:bCs/>
          <w:color w:val="auto"/>
          <w:sz w:val="24"/>
          <w:szCs w:val="21"/>
          <w:highlight w:val="none"/>
        </w:rPr>
      </w:pPr>
      <w:r>
        <w:rPr>
          <w:rFonts w:hint="eastAsia" w:ascii="Times New Roman" w:hAnsi="Times New Roman"/>
          <w:color w:val="auto"/>
          <w:sz w:val="24"/>
          <w:szCs w:val="24"/>
          <w:highlight w:val="none"/>
        </w:rPr>
        <w:t xml:space="preserve">2.2 代理机构可以按照规定，通过修改</w:t>
      </w:r>
      <w:r>
        <w:rPr>
          <w:rFonts w:ascii="Times New Roman" w:hAnsi="Times New Roman"/>
          <w:color w:val="auto"/>
          <w:sz w:val="24"/>
          <w:szCs w:val="24"/>
          <w:highlight w:val="none"/>
        </w:rPr>
        <w:t xml:space="preserve">磋商文件</w:t>
      </w:r>
      <w:r>
        <w:rPr>
          <w:rFonts w:hint="eastAsia" w:ascii="Times New Roman" w:hAnsi="Times New Roman"/>
          <w:color w:val="auto"/>
          <w:sz w:val="24"/>
          <w:szCs w:val="24"/>
          <w:highlight w:val="none"/>
        </w:rPr>
        <w:t xml:space="preserve">酌情延长</w:t>
      </w:r>
      <w:r>
        <w:rPr>
          <w:rFonts w:ascii="Times New Roman" w:hAnsi="Times New Roman"/>
          <w:color w:val="auto"/>
          <w:sz w:val="24"/>
          <w:szCs w:val="24"/>
          <w:highlight w:val="none"/>
        </w:rPr>
        <w:t xml:space="preserve">响应文件提交截止时间</w:t>
      </w:r>
      <w:r>
        <w:rPr>
          <w:rFonts w:hint="eastAsia" w:ascii="Times New Roman" w:hAnsi="Times New Roman"/>
          <w:color w:val="auto"/>
          <w:sz w:val="24"/>
          <w:szCs w:val="24"/>
          <w:highlight w:val="none"/>
        </w:rPr>
        <w:t xml:space="preserve">，在此情况下，供应商的所有权利和义务以及</w:t>
      </w:r>
      <w:r>
        <w:rPr>
          <w:rFonts w:ascii="Times New Roman" w:hAnsi="Times New Roman"/>
          <w:color w:val="auto"/>
          <w:sz w:val="24"/>
          <w:szCs w:val="24"/>
          <w:highlight w:val="none"/>
        </w:rPr>
        <w:t xml:space="preserve">供应商</w:t>
      </w:r>
      <w:r>
        <w:rPr>
          <w:rFonts w:hint="eastAsia" w:ascii="Times New Roman" w:hAnsi="Times New Roman"/>
          <w:color w:val="auto"/>
          <w:sz w:val="24"/>
          <w:szCs w:val="24"/>
          <w:highlight w:val="none"/>
        </w:rPr>
        <w:t xml:space="preserve">受制的截止日期均应以延长后新的截止日期为准</w:t>
      </w:r>
      <w:r>
        <w:rPr>
          <w:rFonts w:hint="eastAsia" w:ascii="Times New Roman" w:hAnsi="Times New Roman"/>
          <w:bCs/>
          <w:color w:val="auto"/>
          <w:sz w:val="24"/>
          <w:szCs w:val="21"/>
          <w:highlight w:val="none"/>
        </w:rPr>
        <w:t xml:space="preserve">。</w:t>
      </w:r>
      <w:r/>
    </w:p>
    <w:p>
      <w:pPr>
        <w:spacing w:line="440" w:lineRule="exact"/>
        <w:rPr>
          <w:rFonts w:ascii="Times New Roman" w:hAnsi="Times New Roman"/>
          <w:b/>
          <w:color w:val="auto"/>
          <w:sz w:val="24"/>
          <w:szCs w:val="24"/>
          <w:highlight w:val="none"/>
        </w:rPr>
      </w:pPr>
      <w:r/>
      <w:bookmarkStart w:id="175" w:name="_Toc20823299"/>
      <w:r/>
      <w:bookmarkStart w:id="176" w:name="_Toc513029227"/>
      <w:r/>
      <w:bookmarkStart w:id="177" w:name="_Toc16938543"/>
      <w:r/>
      <w:bookmarkStart w:id="178" w:name="_Toc164259651"/>
      <w:r>
        <w:rPr>
          <w:rFonts w:hint="eastAsia" w:ascii="Times New Roman" w:hAnsi="Times New Roman"/>
          <w:b/>
          <w:color w:val="auto"/>
          <w:sz w:val="24"/>
          <w:szCs w:val="24"/>
          <w:highlight w:val="none"/>
        </w:rPr>
        <w:t xml:space="preserve">3、响应文件</w:t>
      </w:r>
      <w:bookmarkEnd w:id="175"/>
      <w:r/>
      <w:bookmarkEnd w:id="176"/>
      <w:r/>
      <w:bookmarkEnd w:id="177"/>
      <w:r>
        <w:rPr>
          <w:rFonts w:hint="eastAsia" w:ascii="Times New Roman" w:hAnsi="Times New Roman"/>
          <w:b/>
          <w:color w:val="auto"/>
          <w:sz w:val="24"/>
          <w:szCs w:val="24"/>
          <w:highlight w:val="none"/>
        </w:rPr>
        <w:t xml:space="preserve">的拒收</w:t>
      </w:r>
      <w:bookmarkEnd w:id="178"/>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3.1 代理机构拒绝接收在其规定的响应文件提交截止时间后上传的任何响应文件。</w:t>
      </w:r>
      <w:r/>
    </w:p>
    <w:p>
      <w:pPr>
        <w:spacing w:line="440" w:lineRule="exact"/>
        <w:rPr>
          <w:rFonts w:ascii="Times New Roman" w:hAnsi="Times New Roman"/>
          <w:b/>
          <w:color w:val="auto"/>
          <w:sz w:val="24"/>
          <w:szCs w:val="24"/>
          <w:highlight w:val="none"/>
        </w:rPr>
      </w:pPr>
      <w:r/>
      <w:bookmarkStart w:id="179" w:name="_Toc20823300"/>
      <w:r/>
      <w:bookmarkStart w:id="180" w:name="_Toc513029228"/>
      <w:r/>
      <w:bookmarkStart w:id="181" w:name="_Toc16938544"/>
      <w:r/>
      <w:bookmarkStart w:id="182" w:name="_Toc164259652"/>
      <w:r>
        <w:rPr>
          <w:rFonts w:hint="eastAsia" w:ascii="Times New Roman" w:hAnsi="Times New Roman"/>
          <w:b/>
          <w:color w:val="auto"/>
          <w:sz w:val="24"/>
          <w:szCs w:val="24"/>
          <w:highlight w:val="none"/>
        </w:rPr>
        <w:t xml:space="preserve">4、响应文件的撤回和修改</w:t>
      </w:r>
      <w:bookmarkEnd w:id="179"/>
      <w:r/>
      <w:bookmarkEnd w:id="180"/>
      <w:r/>
      <w:bookmarkEnd w:id="181"/>
      <w:r/>
      <w:bookmarkEnd w:id="182"/>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4.1 响应文件的撤回</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4.1.1 电子响应文件的撤回</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供应商可在响应文件提交截止时间前，撤回其电子响应文件，具体操作方法见《苏采云系统供应商操作手册》。</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4.1.2 供应商撤回电子响应文件，则认为其不再参与本项目投标活动。</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4.2 响应文件的修改</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4.2.1 供应商可在响应文件提交截止时间前，对其电子响应文件进行修改，具体操作方法见《苏采云系统供应商操作手册》。</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4.2.2 在响应文件提交截止时间之后，供应商不得对其电子响应文件作任何修改。</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4.3 在响应文件提交截止时间至磋商文件中规定的磋商有效期满之间的这段时间内，供应商不得撤回其投标。</w:t>
      </w:r>
      <w:r/>
    </w:p>
    <w:p>
      <w:pPr>
        <w:ind w:right="-27"/>
        <w:jc w:val="center"/>
        <w:spacing w:line="400" w:lineRule="exact"/>
        <w:tabs>
          <w:tab w:val="left" w:pos="0" w:leader="none"/>
        </w:tabs>
        <w:rPr>
          <w:rFonts w:ascii="Times New Roman" w:hAnsi="Times New Roman" w:cs="宋体"/>
          <w:b/>
          <w:color w:val="auto"/>
          <w:sz w:val="28"/>
          <w:highlight w:val="none"/>
        </w:rPr>
        <w:outlineLvl w:val="1"/>
      </w:pPr>
      <w:r/>
      <w:bookmarkStart w:id="183" w:name="_Toc16938545"/>
      <w:r/>
      <w:bookmarkStart w:id="184" w:name="_Toc20823301"/>
      <w:r/>
      <w:bookmarkStart w:id="185" w:name="_Toc513029229"/>
      <w:r/>
      <w:bookmarkStart w:id="186" w:name="_Toc120614218"/>
      <w:r/>
      <w:bookmarkStart w:id="187" w:name="_Toc27866"/>
      <w:r/>
      <w:bookmarkStart w:id="188" w:name="_Toc164259653"/>
      <w:r>
        <w:rPr>
          <w:rFonts w:hint="eastAsia" w:ascii="Times New Roman" w:hAnsi="Times New Roman" w:cs="宋体"/>
          <w:b/>
          <w:color w:val="auto"/>
          <w:sz w:val="28"/>
          <w:highlight w:val="none"/>
        </w:rPr>
        <w:t xml:space="preserve">五、磋商与评</w:t>
      </w:r>
      <w:bookmarkEnd w:id="183"/>
      <w:r/>
      <w:bookmarkEnd w:id="184"/>
      <w:r/>
      <w:bookmarkEnd w:id="185"/>
      <w:r/>
      <w:bookmarkEnd w:id="186"/>
      <w:r>
        <w:rPr>
          <w:rFonts w:hint="eastAsia" w:ascii="Times New Roman" w:hAnsi="Times New Roman" w:cs="宋体"/>
          <w:b/>
          <w:color w:val="auto"/>
          <w:sz w:val="28"/>
          <w:highlight w:val="none"/>
        </w:rPr>
        <w:t xml:space="preserve">审</w:t>
      </w:r>
      <w:bookmarkEnd w:id="187"/>
      <w:r/>
      <w:bookmarkEnd w:id="188"/>
      <w:r/>
      <w:r/>
    </w:p>
    <w:p>
      <w:pPr>
        <w:spacing w:line="440" w:lineRule="exact"/>
        <w:rPr>
          <w:rFonts w:ascii="Times New Roman" w:hAnsi="Times New Roman"/>
          <w:b/>
          <w:color w:val="auto"/>
          <w:sz w:val="24"/>
          <w:szCs w:val="24"/>
          <w:highlight w:val="none"/>
        </w:rPr>
      </w:pPr>
      <w:r/>
      <w:bookmarkStart w:id="189" w:name="_Toc16938546"/>
      <w:r/>
      <w:bookmarkStart w:id="190" w:name="_Toc20823302"/>
      <w:r/>
      <w:bookmarkStart w:id="191" w:name="_Toc164259654"/>
      <w:r/>
      <w:bookmarkStart w:id="192" w:name="_Toc513029230"/>
      <w:r>
        <w:rPr>
          <w:rFonts w:hint="eastAsia" w:ascii="Times New Roman" w:hAnsi="Times New Roman"/>
          <w:b/>
          <w:color w:val="auto"/>
          <w:sz w:val="24"/>
          <w:szCs w:val="24"/>
          <w:highlight w:val="none"/>
        </w:rPr>
        <w:t xml:space="preserve">1</w:t>
      </w:r>
      <w:r>
        <w:rPr>
          <w:rFonts w:ascii="Times New Roman" w:hAnsi="Times New Roman"/>
          <w:b/>
          <w:color w:val="auto"/>
          <w:sz w:val="24"/>
          <w:szCs w:val="24"/>
          <w:highlight w:val="none"/>
        </w:rPr>
        <w:t xml:space="preserve">、磋商</w:t>
      </w:r>
      <w:r>
        <w:rPr>
          <w:rFonts w:hint="eastAsia" w:ascii="Times New Roman" w:hAnsi="Times New Roman"/>
          <w:b/>
          <w:color w:val="auto"/>
          <w:sz w:val="24"/>
          <w:szCs w:val="24"/>
          <w:highlight w:val="none"/>
        </w:rPr>
        <w:t xml:space="preserve">供应商</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1.1 采购代理机构按本须知规定的时间、地点主持磋商采购活动。</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1.2 供应商应当按照《苏采云系统供应商操作手册》规定，参加开标活动和在苏采云系统规定的时间内对响应文件进行解密。</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1.3 成功解密的磋商供应商少于三家的，则本次采购失败。</w:t>
      </w:r>
      <w:r/>
    </w:p>
    <w:p>
      <w:pPr>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2、磋商小组</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2.1 代理机构依法组建磋商小组与供应商就采购具体事宜分别进行磋商。</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2.2 磋商小组由采购人代表和评审专家共三人或以上单数组成。</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2.3 磋商小组负责对响应文件的有效性、完整性和响应程度进行审查，对提交最后报价的供应商的响应文件和最后报价进行综合评分，并推荐成交候选人。</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2.4 磋商小组将对供应商的商业、技术秘密等予以保密。</w:t>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3、对响应文件的审查</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 响应文件审查分为资格审查和符合性审查。</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3.1.1 资格审查：依据法律法规和磋商文件的规定，由</w:t>
      </w:r>
      <w:r>
        <w:rPr>
          <w:rFonts w:ascii="Times New Roman" w:hAnsi="Times New Roman"/>
          <w:color w:val="auto"/>
          <w:sz w:val="24"/>
          <w:szCs w:val="24"/>
          <w:highlight w:val="none"/>
        </w:rPr>
        <w:t xml:space="preserve">磋商小组</w:t>
      </w:r>
      <w:r>
        <w:rPr>
          <w:rFonts w:hint="eastAsia" w:ascii="Times New Roman" w:hAnsi="Times New Roman"/>
          <w:color w:val="auto"/>
          <w:sz w:val="24"/>
          <w:szCs w:val="24"/>
          <w:highlight w:val="none"/>
        </w:rPr>
        <w:t xml:space="preserve">对响应文件中的资格证明文件进行审查。</w:t>
      </w:r>
      <w:r>
        <w:rPr>
          <w:rFonts w:ascii="Times New Roman" w:hAnsi="Times New Roman"/>
          <w:color w:val="auto"/>
          <w:sz w:val="24"/>
          <w:szCs w:val="24"/>
          <w:highlight w:val="none"/>
        </w:rPr>
        <w:t xml:space="preserve">以确定供应商是否具备参加磋商的资格</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w:t>
      </w:r>
      <w:r>
        <w:rPr>
          <w:rFonts w:hint="eastAsia" w:ascii="Times New Roman" w:hAnsi="Times New Roman"/>
          <w:color w:val="auto"/>
          <w:sz w:val="24"/>
          <w:szCs w:val="24"/>
          <w:highlight w:val="none"/>
        </w:rPr>
        <w:t xml:space="preserve">在进行资格性审查的同时，将在中国政府采购网、信用中国网站、信用江苏网站、信用中国（江苏苏州）</w:t>
      </w:r>
      <w:r>
        <w:rPr>
          <w:rFonts w:ascii="Times New Roman" w:hAnsi="Times New Roman"/>
          <w:color w:val="auto"/>
          <w:sz w:val="24"/>
          <w:szCs w:val="24"/>
          <w:highlight w:val="none"/>
        </w:rPr>
        <w:t xml:space="preserve">网站</w:t>
      </w:r>
      <w:r>
        <w:rPr>
          <w:rFonts w:hint="eastAsia" w:ascii="Times New Roman" w:hAnsi="Times New Roman"/>
          <w:color w:val="auto"/>
          <w:sz w:val="24"/>
          <w:szCs w:val="24"/>
          <w:highlight w:val="none"/>
        </w:rPr>
        <w:t xml:space="preserve">查询供应商的信用记录，以确定供应商是否具备磋商资格，查询结果留存并归档。</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3.1.2 符合性审查：依据磋商文件的规定，由</w:t>
      </w:r>
      <w:r>
        <w:rPr>
          <w:rFonts w:ascii="Times New Roman" w:hAnsi="Times New Roman"/>
          <w:color w:val="auto"/>
          <w:sz w:val="24"/>
          <w:szCs w:val="24"/>
          <w:highlight w:val="none"/>
        </w:rPr>
        <w:t xml:space="preserve">磋商小组</w:t>
      </w:r>
      <w:r>
        <w:rPr>
          <w:rFonts w:hint="eastAsia" w:ascii="Times New Roman" w:hAnsi="Times New Roman"/>
          <w:color w:val="auto"/>
          <w:sz w:val="24"/>
          <w:szCs w:val="24"/>
          <w:highlight w:val="none"/>
        </w:rPr>
        <w:t xml:space="preserve">从响应文件的有效性、完整性和对磋商文件的响应程度进行审查，以确定是否对磋商文件的实质性要求作出响应。</w:t>
      </w:r>
      <w:r/>
    </w:p>
    <w:p>
      <w:pPr>
        <w:ind w:firstLine="480"/>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依据单位负责人为同一人或存在直接控股、管理关系的不同供应商，不得参加同一合同项下的采购活动的规定，对供应商的关联关系进行核查。供应商应当在响应文件中提供国家企业信用信息公示系统、企查查或天眼查等企业信息查询平台的查询页面完整截图，并对查询结果中体现的与其他企业、个人存在控股、管理关系的情况如实作出对应的文字说明，如提供虚假材料，则一切后果由供应商自行承担。</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3.1.3 未通过资格审查或符合性审查的供应商，代理机构将在苏采云系统中告知未通过资格审查或符合性审查的原因，评审结束后，代理机构将不再告知未通过资格审查或符合性审查的原因。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 在详细评标之前，磋商小组将首先审查每份响应文件是否实质性响应了磋商文件的要求。实质性响应的投标应该是与磋商文件要求的全部条款、条件和规格相符，没有重大偏离或保留的投标。</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评委决定响应文件的响应性只根据响应文件本身的内容，而不寻求外部的证据。</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3.3 如果响应文件实质上没有响应磋商文件的要求，磋商小组将予以拒绝，供应商不得通过修改或撤销不合要求的偏离或保留而使其投标成为实质性响应的投标。</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3.4 磋商小组将对确定为实质性响应的投标进行进一步审核，看其是否有计算上或累加上的算术错误，修正错误的原则如下：</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（1）响应文件中报价一览表内容与响应文件中相应内容不一致的，以报价一览表为准。</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（2）大写金额和小写金额不一致的，以大写金额为准。</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（3）单价金额小数点或者百分比有明显错位的，以报价一览表的总价为准，并修改单价。</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（4）总价金额与按单价汇总金额不一致的，以单价金额计算结果为准。</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（5）对不同文字文本响应文件的解释发生异议的，以中文文本为准。</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同时出现两种以上错误的，按照前款规定的顺序修正。</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（6）如供应商属于小微企业，中小企业价格按照价格计算，如价格因故予以纠正，中小企业价格采用纠正后的价格。</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 磋商小组将按上述修正错误的方法调整响应文件中的总报价，并通过苏采云系统告知供应商，调整后的价格应对供应商具有约束力。如果供应商不接受修正后的价格，则其投标将被拒绝。</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 采用综合评分法的采购项目，磋商小组将采用综合评分法对提交最后报价的供应商的响应文件和最后报价进行综合评分。评标结果按评审后得分由高到低顺序排列。得分相同的，按最后报价由低到高顺序排列。得分且最后报价相同的，由磋商小组根据磋商文件规定的方式（磋商文件未规定的采取随机抽取的方式）确定成交候选人。</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 供应商在开、评标全过程中应保持通讯畅通，及时登录苏采云系统查阅、答复相关信息，并安排专人与代理机构及评委会联系。</w:t>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4、磋商</w:t>
      </w:r>
      <w:r>
        <w:rPr>
          <w:rFonts w:ascii="Times New Roman" w:hAnsi="Times New Roman"/>
          <w:b/>
          <w:color w:val="auto"/>
          <w:sz w:val="24"/>
          <w:szCs w:val="24"/>
          <w:highlight w:val="none"/>
        </w:rPr>
        <w:t xml:space="preserve">过程</w:t>
      </w:r>
      <w:r>
        <w:rPr>
          <w:rFonts w:hint="eastAsia" w:ascii="Times New Roman" w:hAnsi="Times New Roman"/>
          <w:b/>
          <w:color w:val="auto"/>
          <w:sz w:val="24"/>
          <w:szCs w:val="24"/>
          <w:highlight w:val="none"/>
        </w:rPr>
        <w:t xml:space="preserve">的保密与公正</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4.1 磋商开始后，直至确定成交供应商止，凡是与审查、磋商、比较和评价响应文件有关的资料以及授标建议等，采购人、评审专家、代理机构均不得向供应商或与评审无关的其他人员透露。</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4.2 在磋商过程中，如果供应商试图向代理机构和参与评审的人员施加任何影响，都将会导致其失去磋商资格。</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4.3 代理机构和磋商小组不向未成交的供应商解释未成交原因，也不公布评审过程中的相关细节。</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4.4 采用综合评分法的项目，未成交的供应商可于成交结果公告期限届满之日起通过苏采云系统查看自己的评审得分及排序情况。</w:t>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5、无效投标条款和废标条款</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 无效投标条款</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5.1.1 供应商在苏采云系统规定的时间内未成功解密电子响应文件的。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5.1.2 供应商未按照磋商文件要求上传电子响应文件的。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5.1.3 同一供应商提交两个（含两个）以上不同的报价的。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5.1.4 供应商</w:t>
      </w:r>
      <w:r>
        <w:rPr>
          <w:rFonts w:ascii="Times New Roman" w:hAnsi="Times New Roman"/>
          <w:color w:val="auto"/>
          <w:sz w:val="24"/>
          <w:szCs w:val="24"/>
          <w:highlight w:val="none"/>
        </w:rPr>
        <w:t xml:space="preserve">不具备</w:t>
      </w:r>
      <w:r>
        <w:rPr>
          <w:rFonts w:hint="eastAsia" w:ascii="Times New Roman" w:hAnsi="Times New Roman"/>
          <w:color w:val="auto"/>
          <w:sz w:val="24"/>
          <w:szCs w:val="24"/>
          <w:highlight w:val="none"/>
        </w:rPr>
        <w:t xml:space="preserve">磋商</w:t>
      </w:r>
      <w:r>
        <w:rPr>
          <w:rFonts w:ascii="Times New Roman" w:hAnsi="Times New Roman"/>
          <w:color w:val="auto"/>
          <w:sz w:val="24"/>
          <w:szCs w:val="24"/>
          <w:highlight w:val="none"/>
        </w:rPr>
        <w:t xml:space="preserve">文件中规定的资格要求的</w:t>
      </w:r>
      <w:r>
        <w:rPr>
          <w:rFonts w:hint="eastAsia" w:ascii="Times New Roman" w:hAnsi="Times New Roman"/>
          <w:color w:val="auto"/>
          <w:sz w:val="24"/>
          <w:szCs w:val="24"/>
          <w:highlight w:val="none"/>
        </w:rPr>
        <w:t xml:space="preserve">。</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5.1.5 供应商的报价超过了采购预算或最高限价的。</w:t>
      </w:r>
      <w:r/>
    </w:p>
    <w:p>
      <w:pPr>
        <w:ind w:firstLine="720"/>
        <w:spacing w:line="440" w:lineRule="exact"/>
        <w:rPr>
          <w:rFonts w:ascii="Times New Roman" w:hAnsi="Times New Roman"/>
          <w:bCs/>
          <w:i/>
          <w:color w:val="auto"/>
          <w:sz w:val="24"/>
          <w:szCs w:val="21"/>
          <w:highlight w:val="none"/>
          <w:u w:val="single"/>
        </w:rPr>
      </w:pPr>
      <w:r>
        <w:rPr>
          <w:rFonts w:hint="eastAsia" w:ascii="Times New Roman" w:hAnsi="Times New Roman"/>
          <w:color w:val="auto"/>
          <w:sz w:val="24"/>
          <w:szCs w:val="24"/>
          <w:highlight w:val="none"/>
        </w:rPr>
        <w:t xml:space="preserve">5.1.6 未通过符合性审查的。</w:t>
      </w:r>
      <w:r/>
    </w:p>
    <w:p>
      <w:pPr>
        <w:ind w:firstLine="720"/>
        <w:spacing w:line="440" w:lineRule="exact"/>
        <w:rPr>
          <w:rFonts w:ascii="Times New Roman" w:hAnsi="Times New Roman"/>
          <w:b/>
          <w:bCs/>
          <w:i/>
          <w:color w:val="auto"/>
          <w:sz w:val="24"/>
          <w:szCs w:val="21"/>
          <w:highlight w:val="none"/>
          <w:u w:val="single"/>
        </w:rPr>
      </w:pPr>
      <w:r>
        <w:rPr>
          <w:rFonts w:hint="eastAsia" w:ascii="Times New Roman" w:hAnsi="Times New Roman"/>
          <w:color w:val="auto"/>
          <w:sz w:val="24"/>
          <w:szCs w:val="24"/>
          <w:highlight w:val="none"/>
        </w:rPr>
        <w:t xml:space="preserve">5.1.7 不符合磋商文件</w:t>
      </w:r>
      <w:r>
        <w:rPr>
          <w:rFonts w:hint="eastAsia" w:ascii="Times New Roman" w:hAnsi="Times New Roman"/>
          <w:bCs/>
          <w:color w:val="auto"/>
          <w:sz w:val="24"/>
          <w:szCs w:val="21"/>
          <w:highlight w:val="none"/>
        </w:rPr>
        <w:t xml:space="preserve">中规定的实质性要求和条件的</w:t>
      </w:r>
      <w:r>
        <w:rPr>
          <w:rFonts w:hint="eastAsia" w:ascii="Times New Roman" w:hAnsi="Times New Roman"/>
          <w:b/>
          <w:bCs/>
          <w:color w:val="auto"/>
          <w:sz w:val="24"/>
          <w:szCs w:val="21"/>
          <w:highlight w:val="none"/>
        </w:rPr>
        <w:t xml:space="preserve">（</w:t>
      </w:r>
      <w:r>
        <w:rPr>
          <w:rFonts w:hint="eastAsia" w:ascii="Times New Roman" w:hAnsi="Times New Roman"/>
          <w:b/>
          <w:bCs/>
          <w:i/>
          <w:color w:val="auto"/>
          <w:sz w:val="24"/>
          <w:szCs w:val="21"/>
          <w:highlight w:val="none"/>
          <w:u w:val="single"/>
        </w:rPr>
        <w:t xml:space="preserve">本磋商文件中斜体且有下划线部分为实质性要求和条件）。</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5.1.8 供应商在中国政府采购网、信用中国网站、信用江苏网站、信用中国（江苏苏州）网站</w:t>
      </w:r>
      <w:r>
        <w:rPr>
          <w:rFonts w:ascii="Times New Roman" w:hAnsi="Times New Roman"/>
          <w:color w:val="auto"/>
          <w:sz w:val="24"/>
          <w:szCs w:val="24"/>
          <w:highlight w:val="none"/>
        </w:rPr>
        <w:t xml:space="preserve">存在</w:t>
      </w:r>
      <w:r>
        <w:rPr>
          <w:rFonts w:hint="eastAsia" w:ascii="Times New Roman" w:hAnsi="Times New Roman"/>
          <w:color w:val="auto"/>
          <w:sz w:val="24"/>
          <w:szCs w:val="24"/>
          <w:highlight w:val="none"/>
        </w:rPr>
        <w:t xml:space="preserve">下列</w:t>
      </w:r>
      <w:r>
        <w:rPr>
          <w:rFonts w:ascii="Times New Roman" w:hAnsi="Times New Roman"/>
          <w:color w:val="auto"/>
          <w:sz w:val="24"/>
          <w:szCs w:val="24"/>
          <w:highlight w:val="none"/>
        </w:rPr>
        <w:t xml:space="preserve">依法拒绝</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参加政府采购的失信信息的。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（1）政府采购严重违法记录，即供应商被全国各级财政部门列入“政府采购严重违法失信行为记录名单”，且在处罚有效期内的。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5.1.9 响应文件含有采购人不能接受的附加条件的。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5.1.11 本项目采购产品被财政部、国家发改委、生态环境部等列入“</w:t>
      </w:r>
      <w:r>
        <w:rPr>
          <w:rFonts w:ascii="Times New Roman" w:hAnsi="Times New Roman"/>
          <w:color w:val="auto"/>
          <w:sz w:val="24"/>
          <w:szCs w:val="24"/>
          <w:highlight w:val="none"/>
        </w:rPr>
        <w:t xml:space="preserve">节能产品政府采购品目清单</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环境标志产品政府采购品目清单</w:t>
      </w:r>
      <w:r>
        <w:rPr>
          <w:rFonts w:hint="eastAsia" w:ascii="Times New Roman" w:hAnsi="Times New Roman"/>
          <w:color w:val="auto"/>
          <w:sz w:val="24"/>
          <w:szCs w:val="24"/>
          <w:highlight w:val="none"/>
        </w:rPr>
        <w:t xml:space="preserve">”强制采购范围，而供应商所投标产品不在强制采购范围内的。（投标产品如属于政府强制采购节能产品品目清单范围内，响应文件中必须提供</w:t>
      </w:r>
      <w:r>
        <w:rPr>
          <w:rFonts w:ascii="Times New Roman" w:hAnsi="Times New Roman"/>
          <w:color w:val="auto"/>
          <w:sz w:val="24"/>
          <w:szCs w:val="24"/>
          <w:highlight w:val="none"/>
        </w:rPr>
        <w:t xml:space="preserve">强制采购产品具有的国家确定的认证机构出具的、处于有效期之内的认证证书扫描件</w:t>
      </w:r>
      <w:r>
        <w:rPr>
          <w:rFonts w:hint="eastAsia" w:ascii="Times New Roman" w:hAnsi="Times New Roman"/>
          <w:color w:val="auto"/>
          <w:sz w:val="24"/>
          <w:szCs w:val="24"/>
          <w:highlight w:val="none"/>
        </w:rPr>
        <w:t xml:space="preserve">）</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5.1.12 响应文件未按照磋商文件要求加盖CA电子公章的。</w:t>
      </w:r>
      <w:r/>
    </w:p>
    <w:p>
      <w:pPr>
        <w:ind w:firstLine="720"/>
        <w:spacing w:line="440" w:lineRule="exact"/>
        <w:rPr>
          <w:rFonts w:ascii="Times New Roman" w:hAnsi="Times New Roman"/>
          <w:bCs/>
          <w:color w:val="auto"/>
          <w:sz w:val="24"/>
          <w:szCs w:val="21"/>
          <w:highlight w:val="none"/>
        </w:rPr>
      </w:pPr>
      <w:r>
        <w:rPr>
          <w:rFonts w:hint="eastAsia" w:ascii="Times New Roman" w:hAnsi="Times New Roman"/>
          <w:color w:val="auto"/>
          <w:sz w:val="24"/>
          <w:szCs w:val="24"/>
          <w:highlight w:val="none"/>
        </w:rPr>
        <w:t xml:space="preserve">5.1.13 其他</w:t>
      </w:r>
      <w:r>
        <w:rPr>
          <w:rFonts w:hint="eastAsia" w:ascii="Times New Roman" w:hAnsi="Times New Roman"/>
          <w:bCs/>
          <w:color w:val="auto"/>
          <w:sz w:val="24"/>
          <w:szCs w:val="21"/>
          <w:highlight w:val="none"/>
        </w:rPr>
        <w:t xml:space="preserve">法律、法规及本</w:t>
      </w:r>
      <w:r>
        <w:rPr>
          <w:rFonts w:hint="eastAsia" w:ascii="Times New Roman" w:hAnsi="Times New Roman"/>
          <w:color w:val="auto"/>
          <w:sz w:val="24"/>
          <w:szCs w:val="24"/>
          <w:highlight w:val="none"/>
        </w:rPr>
        <w:t xml:space="preserve">磋商</w:t>
      </w:r>
      <w:r>
        <w:rPr>
          <w:rFonts w:hint="eastAsia" w:ascii="Times New Roman" w:hAnsi="Times New Roman"/>
          <w:bCs/>
          <w:color w:val="auto"/>
          <w:sz w:val="24"/>
          <w:szCs w:val="21"/>
          <w:highlight w:val="none"/>
        </w:rPr>
        <w:t xml:space="preserve">文件规定的属无效投标的情形。</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5.2 废标条款</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5.2.1 符合专业条件的供应商或者对磋商文件作实质响应的供应商不足三家的。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5.2.2 出现影响采购公正的违法、违规行为的。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5.2.3 因重大变故，采购任务取消的。</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5.2.4 磋商小组认定磋商文件存在歧义、重大缺陷导致评审工作无法进行。</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5.2.5 因苏采云系统系统故障原因造成开标不成功的。</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5.3 响应文件提交截止时间结束后参加投标的供应商不足三家的处理：</w:t>
      </w:r>
      <w:r/>
    </w:p>
    <w:p>
      <w:pPr>
        <w:ind w:firstLine="72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5.3.1 如出现响应文件提交截止时间结束后参加投标的供应商或者在评审期间对磋商文件做出实质响应的供应商不足三家情况，按政府采购相关规定执行。</w:t>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6</w:t>
      </w:r>
      <w:r>
        <w:rPr>
          <w:rFonts w:ascii="Times New Roman" w:hAnsi="Times New Roman"/>
          <w:b/>
          <w:color w:val="auto"/>
          <w:sz w:val="24"/>
          <w:szCs w:val="24"/>
          <w:highlight w:val="none"/>
        </w:rPr>
        <w:t xml:space="preserve">、磋商程序</w:t>
      </w:r>
      <w:r>
        <w:rPr>
          <w:rFonts w:hint="eastAsia" w:ascii="Times New Roman" w:hAnsi="Times New Roman"/>
          <w:b/>
          <w:color w:val="auto"/>
          <w:sz w:val="24"/>
          <w:szCs w:val="24"/>
          <w:highlight w:val="none"/>
        </w:rPr>
        <w:t xml:space="preserve">及</w:t>
      </w:r>
      <w:r>
        <w:rPr>
          <w:rFonts w:ascii="Times New Roman" w:hAnsi="Times New Roman"/>
          <w:b/>
          <w:color w:val="auto"/>
          <w:sz w:val="24"/>
          <w:szCs w:val="24"/>
          <w:highlight w:val="none"/>
        </w:rPr>
        <w:t xml:space="preserve">响应文件的澄清</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.1 磋商期间，</w:t>
      </w:r>
      <w:r>
        <w:rPr>
          <w:rFonts w:hint="eastAsia" w:ascii="Times New Roman" w:hAnsi="Times New Roman"/>
          <w:color w:val="auto"/>
          <w:sz w:val="24"/>
          <w:szCs w:val="24"/>
          <w:highlight w:val="none"/>
        </w:rPr>
        <w:t xml:space="preserve">磋商小组</w:t>
      </w:r>
      <w:r>
        <w:rPr>
          <w:rFonts w:ascii="Times New Roman" w:hAnsi="Times New Roman"/>
          <w:color w:val="auto"/>
          <w:sz w:val="24"/>
          <w:szCs w:val="24"/>
          <w:highlight w:val="none"/>
        </w:rPr>
        <w:t xml:space="preserve">可以要求供应商对响应文件中含义不明确、同类问题表述不一致或者有明显文字和计算错误的内容等作出必要的澄清、说明或者更正</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但</w:t>
      </w:r>
      <w:r>
        <w:rPr>
          <w:rFonts w:ascii="Times New Roman" w:hAnsi="Times New Roman"/>
          <w:color w:val="auto"/>
          <w:sz w:val="24"/>
          <w:szCs w:val="24"/>
          <w:highlight w:val="none"/>
        </w:rPr>
        <w:t xml:space="preserve">供应商的澄清、说明或者更正不得超出响应文件的范围或者改变响应文件的实质性内容。供应商的澄清、说明或者更正应当由其单位加盖电子公章。</w:t>
      </w:r>
      <w:r>
        <w:rPr>
          <w:rFonts w:hint="eastAsia" w:ascii="Times New Roman" w:hAnsi="Times New Roman"/>
          <w:color w:val="auto"/>
          <w:sz w:val="24"/>
          <w:szCs w:val="24"/>
          <w:highlight w:val="none"/>
        </w:rPr>
        <w:t xml:space="preserve">磋商小组并非对每个供应商都作澄清要求。</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w:t>
      </w:r>
      <w:r>
        <w:rPr>
          <w:rFonts w:ascii="Times New Roman" w:hAnsi="Times New Roman"/>
          <w:color w:val="auto"/>
          <w:sz w:val="24"/>
          <w:szCs w:val="24"/>
          <w:highlight w:val="none"/>
        </w:rPr>
        <w:t xml:space="preserve">本</w:t>
      </w:r>
      <w:r>
        <w:rPr>
          <w:rFonts w:hint="eastAsia" w:ascii="Times New Roman" w:hAnsi="Times New Roman" w:cs="宋体"/>
          <w:color w:val="auto"/>
          <w:sz w:val="24"/>
          <w:szCs w:val="24"/>
          <w:highlight w:val="none"/>
        </w:rPr>
        <w:t xml:space="preserve">项目供应商的澄清、说明或者更正采用线上澄清：磋商小组将通过“苏采云”系统向供应商发布“澄清要求函”，接到“澄清要求函”的供应商应当按要求在规定时间内通过“苏采云”系统提交“澄清响应函”</w:t>
      </w:r>
      <w:r>
        <w:rPr>
          <w:rFonts w:ascii="Times New Roman" w:hAnsi="Times New Roman"/>
          <w:color w:val="auto"/>
          <w:sz w:val="24"/>
          <w:szCs w:val="24"/>
          <w:highlight w:val="none"/>
        </w:rPr>
        <w:t xml:space="preserve">并加盖CA电子公章，澄清、说明和</w:t>
      </w:r>
      <w:r>
        <w:rPr>
          <w:rFonts w:hint="eastAsia" w:ascii="Times New Roman" w:hAnsi="Times New Roman" w:cs="宋体"/>
          <w:color w:val="auto"/>
          <w:sz w:val="24"/>
          <w:szCs w:val="24"/>
          <w:highlight w:val="none"/>
        </w:rPr>
        <w:t xml:space="preserve">更正</w:t>
      </w:r>
      <w:r>
        <w:rPr>
          <w:rFonts w:ascii="Times New Roman" w:hAnsi="Times New Roman"/>
          <w:color w:val="auto"/>
          <w:sz w:val="24"/>
          <w:szCs w:val="24"/>
          <w:highlight w:val="none"/>
        </w:rPr>
        <w:t xml:space="preserve">的内容作为响应文件的补充部分。</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6.2 </w:t>
      </w:r>
      <w:r>
        <w:rPr>
          <w:rFonts w:ascii="Times New Roman" w:hAnsi="Times New Roman"/>
          <w:color w:val="auto"/>
          <w:sz w:val="24"/>
          <w:szCs w:val="24"/>
          <w:highlight w:val="none"/>
        </w:rPr>
        <w:t xml:space="preserve">对于通过资格审查和符合性审查的供应商，磋商小组所有成员集中与单一供应商分别进行磋</w:t>
      </w:r>
      <w:r>
        <w:rPr>
          <w:rFonts w:hint="eastAsia" w:ascii="Times New Roman" w:hAnsi="Times New Roman" w:cs="宋体"/>
          <w:color w:val="auto"/>
          <w:sz w:val="24"/>
          <w:szCs w:val="24"/>
          <w:highlight w:val="none"/>
        </w:rPr>
        <w:t xml:space="preserve">商，并给予所有参加磋商的供应商平等的磋商机会，</w:t>
      </w:r>
      <w:r>
        <w:rPr>
          <w:rFonts w:ascii="Times New Roman" w:hAnsi="Times New Roman"/>
          <w:color w:val="auto"/>
          <w:sz w:val="24"/>
          <w:highlight w:val="none"/>
        </w:rPr>
        <w:t xml:space="preserve">磋商小组与单一供应商进行磋商的次数和时间视磋商时的具体情况而定。</w:t>
      </w:r>
      <w:r>
        <w:rPr>
          <w:rFonts w:hint="eastAsia" w:ascii="Times New Roman" w:hAnsi="Times New Roman" w:cs="宋体"/>
          <w:color w:val="auto"/>
          <w:sz w:val="24"/>
          <w:szCs w:val="24"/>
          <w:highlight w:val="none"/>
        </w:rPr>
        <w:t xml:space="preserve">磋商小组通过“苏采云”系统向供应商发布“磋商函”，供应商应当按照要求在“苏采云”系统提交“磋商响应函”并</w:t>
      </w:r>
      <w:r>
        <w:rPr>
          <w:rFonts w:ascii="Times New Roman" w:hAnsi="Times New Roman"/>
          <w:color w:val="auto"/>
          <w:sz w:val="24"/>
          <w:szCs w:val="24"/>
          <w:highlight w:val="none"/>
        </w:rPr>
        <w:t xml:space="preserve">加盖CA电子公章。</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6.3 </w:t>
      </w:r>
      <w:r>
        <w:rPr>
          <w:rFonts w:ascii="Times New Roman" w:hAnsi="Times New Roman"/>
          <w:color w:val="auto"/>
          <w:sz w:val="24"/>
          <w:szCs w:val="24"/>
          <w:highlight w:val="none"/>
        </w:rPr>
        <w:t xml:space="preserve">在磋商过程中，磋商小组可以根据</w:t>
      </w:r>
      <w:r>
        <w:rPr>
          <w:rFonts w:hint="eastAsia" w:ascii="Times New Roman" w:hAnsi="Times New Roman"/>
          <w:color w:val="auto"/>
          <w:sz w:val="24"/>
          <w:szCs w:val="24"/>
          <w:highlight w:val="none"/>
        </w:rPr>
        <w:t xml:space="preserve">磋商</w:t>
      </w:r>
      <w:r>
        <w:rPr>
          <w:rFonts w:ascii="Times New Roman" w:hAnsi="Times New Roman"/>
          <w:color w:val="auto"/>
          <w:sz w:val="24"/>
          <w:szCs w:val="24"/>
          <w:highlight w:val="none"/>
        </w:rPr>
        <w:t xml:space="preserve">文件和磋商情况实质性变动采购需求中的技术、实施要求以及合同草案条款。对</w:t>
      </w:r>
      <w:r>
        <w:rPr>
          <w:rFonts w:hint="eastAsia" w:ascii="Times New Roman" w:hAnsi="Times New Roman"/>
          <w:color w:val="auto"/>
          <w:sz w:val="24"/>
          <w:szCs w:val="24"/>
          <w:highlight w:val="none"/>
        </w:rPr>
        <w:t xml:space="preserve">磋商</w:t>
      </w:r>
      <w:r>
        <w:rPr>
          <w:rFonts w:ascii="Times New Roman" w:hAnsi="Times New Roman"/>
          <w:color w:val="auto"/>
          <w:sz w:val="24"/>
          <w:szCs w:val="24"/>
          <w:highlight w:val="none"/>
        </w:rPr>
        <w:t xml:space="preserve">文件做出的实质性变动是</w:t>
      </w:r>
      <w:r>
        <w:rPr>
          <w:rFonts w:hint="eastAsia" w:ascii="Times New Roman" w:hAnsi="Times New Roman"/>
          <w:color w:val="auto"/>
          <w:sz w:val="24"/>
          <w:szCs w:val="24"/>
          <w:highlight w:val="none"/>
        </w:rPr>
        <w:t xml:space="preserve">磋商</w:t>
      </w:r>
      <w:r>
        <w:rPr>
          <w:rFonts w:ascii="Times New Roman" w:hAnsi="Times New Roman"/>
          <w:color w:val="auto"/>
          <w:sz w:val="24"/>
          <w:szCs w:val="24"/>
          <w:highlight w:val="none"/>
        </w:rPr>
        <w:t xml:space="preserve">文件的有效组成部分，磋商小组将</w:t>
      </w:r>
      <w:r>
        <w:rPr>
          <w:rFonts w:hint="eastAsia" w:ascii="Times New Roman" w:hAnsi="Times New Roman" w:cs="宋体"/>
          <w:color w:val="auto"/>
          <w:sz w:val="24"/>
          <w:szCs w:val="24"/>
          <w:highlight w:val="none"/>
        </w:rPr>
        <w:t xml:space="preserve">在“苏采云”系统中同</w:t>
      </w:r>
      <w:r>
        <w:rPr>
          <w:rFonts w:ascii="Times New Roman" w:hAnsi="Times New Roman"/>
          <w:color w:val="auto"/>
          <w:sz w:val="24"/>
          <w:szCs w:val="24"/>
          <w:highlight w:val="none"/>
        </w:rPr>
        <w:t xml:space="preserve">时通知所有参加磋商的供应商</w:t>
      </w:r>
      <w:r>
        <w:rPr>
          <w:rFonts w:ascii="Times New Roman" w:hAnsi="Times New Roman"/>
          <w:color w:val="auto"/>
          <w:sz w:val="24"/>
          <w:highlight w:val="none"/>
        </w:rPr>
        <w:t xml:space="preserve">并进行后续磋商</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6.4 </w:t>
      </w:r>
      <w:r>
        <w:rPr>
          <w:rFonts w:ascii="Times New Roman" w:hAnsi="Times New Roman"/>
          <w:color w:val="auto"/>
          <w:sz w:val="24"/>
          <w:szCs w:val="24"/>
          <w:highlight w:val="none"/>
        </w:rPr>
        <w:t xml:space="preserve">磋商结束后，磋商小组将</w:t>
      </w:r>
      <w:r>
        <w:rPr>
          <w:rFonts w:hint="eastAsia" w:ascii="Times New Roman" w:hAnsi="Times New Roman" w:cs="宋体"/>
          <w:color w:val="auto"/>
          <w:sz w:val="24"/>
          <w:szCs w:val="24"/>
          <w:highlight w:val="none"/>
        </w:rPr>
        <w:t xml:space="preserve">在“苏采云”系统向</w:t>
      </w:r>
      <w:r>
        <w:rPr>
          <w:rFonts w:ascii="Times New Roman" w:hAnsi="Times New Roman"/>
          <w:color w:val="auto"/>
          <w:sz w:val="24"/>
          <w:szCs w:val="24"/>
          <w:highlight w:val="none"/>
        </w:rPr>
        <w:t xml:space="preserve">所有实质性响应的</w:t>
      </w:r>
      <w:r>
        <w:rPr>
          <w:rFonts w:hint="eastAsia" w:ascii="Times New Roman" w:hAnsi="Times New Roman" w:cs="宋体"/>
          <w:color w:val="auto"/>
          <w:sz w:val="24"/>
          <w:szCs w:val="24"/>
          <w:highlight w:val="none"/>
        </w:rPr>
        <w:t xml:space="preserve">供应商发布“最后报价要求函”及最后报价</w:t>
      </w:r>
      <w:r>
        <w:rPr>
          <w:rFonts w:ascii="Times New Roman" w:hAnsi="Times New Roman"/>
          <w:color w:val="auto"/>
          <w:sz w:val="24"/>
          <w:szCs w:val="24"/>
          <w:highlight w:val="none"/>
        </w:rPr>
        <w:t xml:space="preserve">格式表，要求所有实质性响应的供应商在规定时间内提交最后报价。</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6.5 </w:t>
      </w:r>
      <w:r>
        <w:rPr>
          <w:rFonts w:ascii="Times New Roman" w:hAnsi="Times New Roman"/>
          <w:color w:val="auto"/>
          <w:sz w:val="24"/>
          <w:szCs w:val="24"/>
          <w:highlight w:val="none"/>
        </w:rPr>
        <w:t xml:space="preserve">供应商未在磋商小组规定</w:t>
      </w:r>
      <w:r>
        <w:rPr>
          <w:rFonts w:hint="eastAsia" w:ascii="Times New Roman" w:hAnsi="Times New Roman" w:cs="宋体"/>
          <w:color w:val="auto"/>
          <w:sz w:val="24"/>
          <w:szCs w:val="24"/>
          <w:highlight w:val="none"/>
        </w:rPr>
        <w:t xml:space="preserve">的时间内在“苏采云”系</w:t>
      </w:r>
      <w:r>
        <w:rPr>
          <w:rFonts w:ascii="Times New Roman" w:hAnsi="Times New Roman"/>
          <w:color w:val="auto"/>
          <w:sz w:val="24"/>
          <w:szCs w:val="24"/>
          <w:highlight w:val="none"/>
        </w:rPr>
        <w:t xml:space="preserve">统中提交最后报价的视为放弃磋商，其响应文件按无效响应处理，</w:t>
      </w:r>
      <w:r>
        <w:rPr>
          <w:rFonts w:ascii="Times New Roman" w:hAnsi="Times New Roman"/>
          <w:b/>
          <w:bCs/>
          <w:color w:val="auto"/>
          <w:sz w:val="24"/>
          <w:szCs w:val="24"/>
          <w:highlight w:val="none"/>
        </w:rPr>
        <w:t xml:space="preserve">最后报价格式表须加盖CA电子公章</w:t>
      </w:r>
      <w:r>
        <w:rPr>
          <w:rFonts w:hint="eastAsia" w:ascii="Times New Roman" w:hAnsi="Times New Roman"/>
          <w:b/>
          <w:bCs/>
          <w:color w:val="auto"/>
          <w:sz w:val="24"/>
          <w:szCs w:val="24"/>
          <w:highlight w:val="none"/>
        </w:rPr>
        <w:t xml:space="preserve">。</w:t>
      </w:r>
      <w:r>
        <w:rPr>
          <w:rFonts w:ascii="Times New Roman" w:hAnsi="Times New Roman"/>
          <w:b/>
          <w:bCs/>
          <w:color w:val="auto"/>
          <w:sz w:val="24"/>
          <w:szCs w:val="24"/>
          <w:highlight w:val="none"/>
        </w:rPr>
        <w:t xml:space="preserve">否则视为未提交最后报价。（此处规定时间的计算以系统中的倒计时间为准，系统中的线上最后报价只有一次机会，提交后无法撤回，请供应商慎重提交）</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w:t>
      </w:r>
      <w:r>
        <w:rPr>
          <w:rFonts w:ascii="Times New Roman" w:hAnsi="Times New Roman"/>
          <w:color w:val="auto"/>
          <w:sz w:val="24"/>
          <w:szCs w:val="24"/>
          <w:highlight w:val="none"/>
        </w:rPr>
        <w:t xml:space="preserve">已提交响应文件的供应商，在提交最后报价之前，可以根据磋商情况退出磋商，并在</w:t>
      </w:r>
      <w:r>
        <w:rPr>
          <w:rFonts w:hint="eastAsia" w:ascii="Times New Roman" w:hAnsi="Times New Roman" w:cs="宋体"/>
          <w:color w:val="auto"/>
          <w:sz w:val="24"/>
          <w:szCs w:val="24"/>
          <w:highlight w:val="none"/>
        </w:rPr>
        <w:t xml:space="preserve">“苏采云”系统中提交“退出磋商函”并</w:t>
      </w:r>
      <w:r>
        <w:rPr>
          <w:rFonts w:ascii="Times New Roman" w:hAnsi="Times New Roman"/>
          <w:color w:val="auto"/>
          <w:sz w:val="24"/>
          <w:szCs w:val="24"/>
          <w:highlight w:val="none"/>
        </w:rPr>
        <w:t xml:space="preserve">加盖CA电子公章。</w:t>
      </w:r>
      <w:r/>
    </w:p>
    <w:p>
      <w:pPr>
        <w:ind w:firstLine="48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进入项目评审流程后，建议各供应商法定代表人或授权委托人始终保持通讯顺畅，时刻关注不见面开标大厅，不离开不见面开标大厅。</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6.6 </w:t>
      </w:r>
      <w:r>
        <w:rPr>
          <w:rFonts w:ascii="Times New Roman" w:hAnsi="Times New Roman"/>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6.7 </w:t>
      </w:r>
      <w:r>
        <w:rPr>
          <w:rFonts w:ascii="Times New Roman" w:hAnsi="Times New Roman"/>
          <w:color w:val="auto"/>
          <w:sz w:val="24"/>
          <w:szCs w:val="24"/>
          <w:highlight w:val="none"/>
        </w:rPr>
        <w:t xml:space="preserve">磋商小组根据磋商成交原则确定成交供应商，并将结果通知所有参加磋商的供应商。</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6.8 </w:t>
      </w:r>
      <w:r>
        <w:rPr>
          <w:rFonts w:ascii="Times New Roman" w:hAnsi="Times New Roman"/>
          <w:color w:val="auto"/>
          <w:sz w:val="24"/>
          <w:szCs w:val="24"/>
          <w:highlight w:val="none"/>
        </w:rPr>
        <w:t xml:space="preserve">如磋商过程中出现本</w:t>
      </w:r>
      <w:r>
        <w:rPr>
          <w:rFonts w:hint="eastAsia" w:ascii="Times New Roman" w:hAnsi="Times New Roman"/>
          <w:color w:val="auto"/>
          <w:sz w:val="24"/>
          <w:szCs w:val="24"/>
          <w:highlight w:val="none"/>
        </w:rPr>
        <w:t xml:space="preserve">磋商</w:t>
      </w:r>
      <w:r>
        <w:rPr>
          <w:rFonts w:ascii="Times New Roman" w:hAnsi="Times New Roman"/>
          <w:color w:val="auto"/>
          <w:sz w:val="24"/>
          <w:szCs w:val="24"/>
          <w:highlight w:val="none"/>
        </w:rPr>
        <w:t xml:space="preserve">文件未尽事宜，由磋商小组根据政府采购有关法律、法规讨论决定。</w:t>
      </w:r>
      <w:bookmarkEnd w:id="189"/>
      <w:r/>
      <w:bookmarkEnd w:id="190"/>
      <w:r/>
      <w:bookmarkEnd w:id="191"/>
      <w:r/>
      <w:bookmarkEnd w:id="192"/>
      <w:r/>
      <w:r/>
    </w:p>
    <w:p>
      <w:pPr>
        <w:ind w:right="-27"/>
        <w:jc w:val="center"/>
        <w:spacing w:line="400" w:lineRule="exact"/>
        <w:tabs>
          <w:tab w:val="left" w:pos="0" w:leader="none"/>
        </w:tabs>
        <w:rPr>
          <w:rFonts w:ascii="Times New Roman" w:hAnsi="Times New Roman" w:cs="宋体"/>
          <w:b/>
          <w:color w:val="auto"/>
          <w:sz w:val="28"/>
          <w:highlight w:val="none"/>
        </w:rPr>
        <w:outlineLvl w:val="1"/>
      </w:pPr>
      <w:r/>
      <w:bookmarkStart w:id="193" w:name="_Toc16938551"/>
      <w:r/>
      <w:bookmarkStart w:id="194" w:name="_Toc20823307"/>
      <w:r/>
      <w:bookmarkStart w:id="195" w:name="_Toc513029235"/>
      <w:r/>
      <w:bookmarkStart w:id="196" w:name="_Toc120614219"/>
      <w:r/>
      <w:bookmarkStart w:id="197" w:name="_Toc164259660"/>
      <w:r/>
      <w:bookmarkStart w:id="198" w:name="_Toc13505"/>
      <w:r>
        <w:rPr>
          <w:rFonts w:hint="eastAsia" w:ascii="Times New Roman" w:hAnsi="Times New Roman" w:cs="宋体"/>
          <w:b/>
          <w:color w:val="auto"/>
          <w:sz w:val="28"/>
          <w:highlight w:val="none"/>
        </w:rPr>
        <w:t xml:space="preserve">六、</w:t>
      </w:r>
      <w:bookmarkEnd w:id="193"/>
      <w:r/>
      <w:bookmarkEnd w:id="194"/>
      <w:r/>
      <w:bookmarkEnd w:id="195"/>
      <w:r>
        <w:rPr>
          <w:rFonts w:hint="eastAsia" w:ascii="Times New Roman" w:hAnsi="Times New Roman" w:cs="宋体"/>
          <w:b/>
          <w:color w:val="auto"/>
          <w:sz w:val="28"/>
          <w:highlight w:val="none"/>
        </w:rPr>
        <w:t xml:space="preserve">定标</w:t>
      </w:r>
      <w:bookmarkEnd w:id="196"/>
      <w:r/>
      <w:bookmarkEnd w:id="197"/>
      <w:r/>
      <w:bookmarkEnd w:id="198"/>
      <w:r/>
      <w:r/>
    </w:p>
    <w:p>
      <w:pPr>
        <w:spacing w:line="440" w:lineRule="exact"/>
        <w:rPr>
          <w:rFonts w:ascii="Times New Roman" w:hAnsi="Times New Roman"/>
          <w:b/>
          <w:color w:val="auto"/>
          <w:sz w:val="24"/>
          <w:szCs w:val="24"/>
          <w:highlight w:val="none"/>
        </w:rPr>
      </w:pPr>
      <w:r/>
      <w:bookmarkStart w:id="199" w:name="_Toc513029238"/>
      <w:r/>
      <w:bookmarkStart w:id="200" w:name="_Toc16938554"/>
      <w:r/>
      <w:bookmarkStart w:id="201" w:name="_Toc20823310"/>
      <w:r/>
      <w:bookmarkStart w:id="202" w:name="_Toc164259661"/>
      <w:r>
        <w:rPr>
          <w:rFonts w:hint="eastAsia" w:ascii="Times New Roman" w:hAnsi="Times New Roman"/>
          <w:b/>
          <w:color w:val="auto"/>
          <w:sz w:val="24"/>
          <w:szCs w:val="24"/>
          <w:highlight w:val="none"/>
        </w:rPr>
        <w:t xml:space="preserve">1、</w:t>
      </w:r>
      <w:bookmarkEnd w:id="199"/>
      <w:r>
        <w:rPr>
          <w:rFonts w:hint="eastAsia" w:ascii="Times New Roman" w:hAnsi="Times New Roman"/>
          <w:b/>
          <w:color w:val="auto"/>
          <w:sz w:val="24"/>
          <w:szCs w:val="24"/>
          <w:highlight w:val="none"/>
        </w:rPr>
        <w:t xml:space="preserve">确定</w:t>
      </w:r>
      <w:bookmarkEnd w:id="200"/>
      <w:r/>
      <w:bookmarkEnd w:id="201"/>
      <w:r>
        <w:rPr>
          <w:rFonts w:hint="eastAsia" w:ascii="Times New Roman" w:hAnsi="Times New Roman"/>
          <w:b/>
          <w:color w:val="auto"/>
          <w:sz w:val="24"/>
          <w:szCs w:val="24"/>
          <w:highlight w:val="none"/>
        </w:rPr>
        <w:t xml:space="preserve">成交单位</w:t>
      </w:r>
      <w:bookmarkEnd w:id="202"/>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1.1 成交候选人的选取原则和数量见采购文件第五章规定。 </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1.2 采购人应根据磋商小组推荐的成交候选人确定成交人。</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1.3 代理机构将在指定媒体上发布成交公告，公告期限为1个工作日。</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1.4 若有充分证据证明，成交人出现下列情况之一的，一经查实，将被取消成交资格：</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1.4.1提供虚假材料谋取成交的。</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1.4.2向采购人、代理机构行贿或者提供其他不正当利益的。</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1.4.3属于本文件规定的无效条件，但在评标过程中又未被磋商小组发现的。</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1.4.4与采购人或者其他供应商恶意串通的。</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1.4.5采取不正当手段诋毁、排挤其他供应商的。</w:t>
      </w:r>
      <w:r/>
    </w:p>
    <w:p>
      <w:pPr>
        <w:ind w:firstLine="480"/>
        <w:spacing w:line="400" w:lineRule="exact"/>
        <w:rPr>
          <w:rFonts w:ascii="Times New Roman" w:hAnsi="Times New Roman" w:cs="宋体"/>
          <w:bCs/>
          <w:color w:val="auto"/>
          <w:sz w:val="24"/>
          <w:szCs w:val="21"/>
          <w:highlight w:val="none"/>
        </w:rPr>
      </w:pPr>
      <w:r/>
      <w:bookmarkStart w:id="203" w:name="_Toc200451960"/>
      <w:r>
        <w:rPr>
          <w:rFonts w:hint="eastAsia" w:ascii="Times New Roman" w:hAnsi="Times New Roman" w:cs="宋体"/>
          <w:bCs/>
          <w:color w:val="auto"/>
          <w:sz w:val="24"/>
          <w:szCs w:val="21"/>
          <w:highlight w:val="none"/>
        </w:rPr>
        <w:t xml:space="preserve">1.5. 有下列情形之一的，视为供应商串通投标，投标无效：</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1.5.1不同供应商的响应文件由同一单位或者个人编制；</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1.5.2不同供应商委托同一单位或者个人办理投标事宜；</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1.5.3 不同供应商的响应文件载明的项目管理成员或者联系人员为同一人；</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1.5.4不同供应商的响应文件异常一致或者报价呈规律性差异；</w:t>
      </w:r>
      <w:r/>
    </w:p>
    <w:p>
      <w:pPr>
        <w:spacing w:line="440" w:lineRule="exact"/>
        <w:rPr>
          <w:rFonts w:ascii="Times New Roman" w:hAnsi="Times New Roman"/>
          <w:b/>
          <w:color w:val="auto"/>
          <w:sz w:val="24"/>
          <w:szCs w:val="24"/>
          <w:highlight w:val="none"/>
        </w:rPr>
      </w:pPr>
      <w:r/>
      <w:bookmarkStart w:id="204" w:name="_Toc164259662"/>
      <w:r>
        <w:rPr>
          <w:rFonts w:hint="eastAsia" w:ascii="Times New Roman" w:hAnsi="Times New Roman"/>
          <w:b/>
          <w:color w:val="auto"/>
          <w:sz w:val="24"/>
          <w:szCs w:val="24"/>
          <w:highlight w:val="none"/>
        </w:rPr>
        <w:t xml:space="preserve">2、质疑处理</w:t>
      </w:r>
      <w:bookmarkEnd w:id="203"/>
      <w:r/>
      <w:bookmarkEnd w:id="204"/>
      <w:r/>
      <w:r/>
    </w:p>
    <w:p>
      <w:pPr>
        <w:ind w:firstLine="480"/>
        <w:spacing w:line="400" w:lineRule="exact"/>
        <w:rPr>
          <w:rFonts w:ascii="Times New Roman" w:hAnsi="Times New Roman" w:cs="宋体"/>
          <w:bCs/>
          <w:color w:val="auto"/>
          <w:sz w:val="24"/>
          <w:szCs w:val="21"/>
          <w:highlight w:val="none"/>
        </w:rPr>
      </w:pPr>
      <w:r/>
      <w:bookmarkStart w:id="205" w:name="_Toc164259663"/>
      <w:r>
        <w:rPr>
          <w:rFonts w:hint="eastAsia" w:ascii="Times New Roman" w:hAnsi="Times New Roman" w:cs="宋体"/>
          <w:bCs/>
          <w:color w:val="auto"/>
          <w:sz w:val="24"/>
          <w:szCs w:val="21"/>
          <w:highlight w:val="none"/>
        </w:rPr>
        <w:t xml:space="preserve">2.1 提出质疑的供应商应当是参与所质疑项目采购活动的供应商。潜在供应商依法获取其可质疑的采购文件的，可以对采购文件提出质疑。请将获取采购文件后打印留存的《投标供应商确认函》等必要的证明材料与质疑函一起递交，否则不予受理。</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2.2.1 对可以质疑的采购文件提出质疑的，为收到采购文件之日或者采购文件公告期限届满之日。</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2.2.2 对采购过程提出质疑的，为各采购程序环节结束之日。</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2.2.3 对中标或者成交结果提出质疑的，为中标或者成交结果公告期限届满之日。</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2.3 质疑函必须按照本磋商文件中《质疑函范本》要求的格式和内容进行填写。</w:t>
      </w:r>
      <w:r/>
    </w:p>
    <w:p>
      <w:pPr>
        <w:ind w:firstLine="480"/>
        <w:spacing w:line="400" w:lineRule="exact"/>
        <w:rPr>
          <w:rFonts w:ascii="Times New Roman" w:hAnsi="Times New Roman"/>
          <w:color w:val="auto"/>
          <w:sz w:val="24"/>
          <w:szCs w:val="24"/>
          <w:highlight w:val="none"/>
        </w:rPr>
      </w:pPr>
      <w:r>
        <w:rPr>
          <w:rFonts w:hint="eastAsia" w:ascii="Times New Roman" w:hAnsi="Times New Roman" w:cs="宋体"/>
          <w:bCs/>
          <w:color w:val="auto"/>
          <w:sz w:val="24"/>
          <w:szCs w:val="21"/>
          <w:highlight w:val="none"/>
        </w:rPr>
        <w:t xml:space="preserve">2.4 供应商对采购方式、磋商文件中采购需求、申请人的资格要求、评标方法与评标标准、合同文本及资格审查结果的询问、质疑请向采购人提出，由采购人负责答复。供应商对其他事项的</w:t>
      </w:r>
      <w:r>
        <w:rPr>
          <w:rFonts w:hint="eastAsia" w:ascii="Times New Roman" w:hAnsi="Times New Roman"/>
          <w:color w:val="auto"/>
          <w:sz w:val="24"/>
          <w:szCs w:val="24"/>
          <w:highlight w:val="none"/>
        </w:rPr>
        <w:t xml:space="preserve">询问、质疑请向代理机构提出，由代理机构负责答复。</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采购人及代理机构只接收以纸质原件形式送达的质疑，建议供应商尽量通过邮寄方式提交质疑</w:t>
      </w:r>
      <w:r>
        <w:rPr>
          <w:rFonts w:hint="eastAsia" w:ascii="Times New Roman" w:hAnsi="Times New Roman"/>
          <w:b/>
          <w:bCs/>
          <w:color w:val="auto"/>
          <w:sz w:val="24"/>
          <w:szCs w:val="24"/>
          <w:highlight w:val="none"/>
        </w:rPr>
        <w:t xml:space="preserve">（采购人和代理机构不接受未填写快递运单的快件）</w:t>
      </w:r>
      <w:r>
        <w:rPr>
          <w:rFonts w:hint="eastAsia"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采购人、代理机构质疑接收人及联系方式：详见磋商文件“第一章 磋商邀请”中“八、凡对本次采购提出询问，请按以下方式联系”下有关联系方式。</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2.5 以下情形的质疑不予受理：</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2.5.1 内容不符合《政府采购质疑和投诉办法》第十二条规定的质疑。</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2.5.2 超出政府采购法定期限的质疑。</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2.5.3 以传真、电子邮件等方式递交的非原件形式的质疑。</w:t>
      </w:r>
      <w:r/>
    </w:p>
    <w:p>
      <w:pPr>
        <w:ind w:firstLine="720"/>
        <w:spacing w:line="400" w:lineRule="exact"/>
        <w:rPr>
          <w:rFonts w:ascii="Times New Roman" w:hAnsi="Times New Roman" w:cs="宋体"/>
          <w:bCs/>
          <w:color w:val="auto"/>
          <w:sz w:val="24"/>
          <w:szCs w:val="21"/>
          <w:highlight w:val="none"/>
        </w:rPr>
      </w:pPr>
      <w:r>
        <w:rPr>
          <w:rFonts w:hint="eastAsia" w:ascii="Times New Roman" w:hAnsi="Times New Roman" w:cs="宋体"/>
          <w:bCs/>
          <w:color w:val="auto"/>
          <w:sz w:val="24"/>
          <w:szCs w:val="21"/>
          <w:highlight w:val="none"/>
        </w:rPr>
        <w:t xml:space="preserve">2.5.4 未参加投标活动的供应商或在投标活动中自身权益未受到损害的供应商所提出的质疑。</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3、</w:t>
      </w:r>
      <w:r>
        <w:rPr>
          <w:rFonts w:ascii="Times New Roman" w:hAnsi="Times New Roman"/>
          <w:b/>
          <w:color w:val="auto"/>
          <w:sz w:val="24"/>
          <w:szCs w:val="24"/>
          <w:highlight w:val="none"/>
        </w:rPr>
        <w:t xml:space="preserve">中标（成交）</w:t>
      </w:r>
      <w:r>
        <w:rPr>
          <w:rFonts w:hint="eastAsia" w:ascii="Times New Roman" w:hAnsi="Times New Roman"/>
          <w:b/>
          <w:color w:val="auto"/>
          <w:sz w:val="24"/>
          <w:szCs w:val="24"/>
          <w:highlight w:val="none"/>
        </w:rPr>
        <w:t xml:space="preserve">通知书</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 中标（成交）通知书将是合同的一个组成部分。对采购人和成交供应商均具有法律效力。中标（成交）通知书发出后，采购人改变成交结果的，或者成交供应商放弃中标项目的，应当依法承担法律责任。</w:t>
      </w:r>
      <w:bookmarkEnd w:id="205"/>
      <w:r/>
      <w:r/>
    </w:p>
    <w:p>
      <w:pPr>
        <w:ind w:right="-27"/>
        <w:jc w:val="center"/>
        <w:spacing w:line="400" w:lineRule="exact"/>
        <w:tabs>
          <w:tab w:val="left" w:pos="0" w:leader="none"/>
        </w:tabs>
        <w:rPr>
          <w:rFonts w:ascii="Times New Roman" w:hAnsi="Times New Roman" w:cs="宋体"/>
          <w:b/>
          <w:color w:val="auto"/>
          <w:sz w:val="28"/>
          <w:highlight w:val="none"/>
        </w:rPr>
        <w:outlineLvl w:val="1"/>
      </w:pPr>
      <w:r/>
      <w:bookmarkStart w:id="206" w:name="_Toc120614220"/>
      <w:r/>
      <w:bookmarkStart w:id="207" w:name="_Toc30761"/>
      <w:r/>
      <w:bookmarkStart w:id="208" w:name="_Toc164259664"/>
      <w:r/>
      <w:bookmarkStart w:id="209" w:name="_Toc513029236"/>
      <w:r/>
      <w:bookmarkStart w:id="210" w:name="_Toc20823308"/>
      <w:r/>
      <w:bookmarkStart w:id="211" w:name="_Toc16938552"/>
      <w:r>
        <w:rPr>
          <w:rFonts w:hint="eastAsia" w:ascii="Times New Roman" w:hAnsi="Times New Roman" w:cs="宋体"/>
          <w:b/>
          <w:color w:val="auto"/>
          <w:sz w:val="28"/>
          <w:highlight w:val="none"/>
        </w:rPr>
        <w:t xml:space="preserve">七、授予合同</w:t>
      </w:r>
      <w:bookmarkEnd w:id="206"/>
      <w:r/>
      <w:bookmarkEnd w:id="207"/>
      <w:r/>
      <w:bookmarkEnd w:id="208"/>
      <w:r/>
      <w:bookmarkEnd w:id="209"/>
      <w:r/>
      <w:bookmarkEnd w:id="210"/>
      <w:r/>
      <w:bookmarkEnd w:id="211"/>
      <w:r/>
      <w:r/>
    </w:p>
    <w:p>
      <w:pPr>
        <w:spacing w:line="440" w:lineRule="exact"/>
        <w:rPr>
          <w:rFonts w:ascii="Times New Roman" w:hAnsi="Times New Roman"/>
          <w:b/>
          <w:color w:val="auto"/>
          <w:sz w:val="24"/>
          <w:szCs w:val="24"/>
          <w:highlight w:val="none"/>
        </w:rPr>
      </w:pPr>
      <w:r/>
      <w:bookmarkStart w:id="212" w:name="_Toc16938553"/>
      <w:r/>
      <w:bookmarkStart w:id="213" w:name="_Toc20823309"/>
      <w:r/>
      <w:bookmarkStart w:id="214" w:name="_Toc513029237"/>
      <w:r/>
      <w:bookmarkStart w:id="215" w:name="_Toc164259665"/>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签订合同</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1.l 成交供应商应当在中标（成交）通知书发出之日起十五日（最长不超过三十日）内，按照磋商文件确定的事项与采购人签订政府采购合同。</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 磋商文件、成交供应商的响应文件及招标过程中有关澄清、承诺文件均应作为合同附件。</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 如果成交供应商没有按照规定签订合同，其成交资格将被取消。在此情况下，合同可以授</w:t>
      </w:r>
      <w:r>
        <w:rPr>
          <w:rFonts w:ascii="Times New Roman" w:hAnsi="Times New Roman"/>
          <w:color w:val="auto"/>
          <w:sz w:val="24"/>
          <w:szCs w:val="24"/>
          <w:highlight w:val="none"/>
        </w:rPr>
        <w:t xml:space="preserve">予下一个成交候选人（以此类推）或重新组织采购。</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 签订合同后，</w:t>
      </w:r>
      <w:r>
        <w:rPr>
          <w:rFonts w:hint="eastAsia" w:ascii="Times New Roman" w:hAnsi="Times New Roman"/>
          <w:i/>
          <w:iCs/>
          <w:color w:val="auto"/>
          <w:sz w:val="24"/>
          <w:szCs w:val="24"/>
          <w:highlight w:val="none"/>
          <w:u w:val="single"/>
        </w:rPr>
        <w:t xml:space="preserve">成交供应商不得将合同标的进行转包</w:t>
      </w:r>
      <w:r>
        <w:rPr>
          <w:rFonts w:hint="eastAsia" w:ascii="Times New Roman" w:hAnsi="Times New Roman"/>
          <w:color w:val="auto"/>
          <w:sz w:val="24"/>
          <w:szCs w:val="24"/>
          <w:highlight w:val="none"/>
        </w:rPr>
        <w:t xml:space="preserve">。未经采购人同意，成交供应商也不得采用分包的形式履行合同，否则采购人有权终止合同。转包或分包造成采购人损失的，成交供应商应承担相应赔偿责任。</w:t>
      </w:r>
      <w:r/>
    </w:p>
    <w:p>
      <w:pPr>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w:t>
      </w:r>
      <w:r>
        <w:rPr>
          <w:rFonts w:hint="eastAsia" w:ascii="Times New Roman" w:hAnsi="Times New Roman"/>
          <w:b/>
          <w:color w:val="auto"/>
          <w:sz w:val="24"/>
          <w:szCs w:val="24"/>
          <w:highlight w:val="none"/>
        </w:rPr>
        <w:t xml:space="preserve">工程（包含与工程相关的货物）的追加</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 本合同原则上不得增加投资，如确有需要的需双方当事人协商一致且采购金额原则上不得超过原合同价的10%及采购预算且不得违背采购文件确定的事项，否则，采购人有权对成交供应商变更部分不予认可。成交供应商未经采购人同意不得擅自变更合同供货内容，否则，采购人有权对成交供应商变更供货部分不予认可。</w:t>
      </w:r>
      <w:r/>
    </w:p>
    <w:p>
      <w:pPr>
        <w:jc w:val="left"/>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3、履约保证金</w:t>
      </w:r>
      <w:r/>
    </w:p>
    <w:p>
      <w:pPr>
        <w:ind w:firstLine="360"/>
        <w:jc w:val="left"/>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具体</w:t>
      </w:r>
      <w:r>
        <w:rPr>
          <w:rFonts w:ascii="Times New Roman" w:hAnsi="Times New Roman"/>
          <w:color w:val="auto"/>
          <w:sz w:val="24"/>
          <w:szCs w:val="24"/>
          <w:highlight w:val="none"/>
        </w:rPr>
        <w:t xml:space="preserve">履约保证金的</w:t>
      </w:r>
      <w:r>
        <w:rPr>
          <w:rFonts w:hint="eastAsia" w:ascii="Times New Roman" w:hAnsi="Times New Roman"/>
          <w:color w:val="auto"/>
          <w:sz w:val="24"/>
          <w:szCs w:val="24"/>
          <w:highlight w:val="none"/>
        </w:rPr>
        <w:t xml:space="preserve">约定</w:t>
      </w:r>
      <w:r>
        <w:rPr>
          <w:rFonts w:ascii="Times New Roman" w:hAnsi="Times New Roman"/>
          <w:color w:val="auto"/>
          <w:sz w:val="24"/>
          <w:szCs w:val="24"/>
          <w:highlight w:val="none"/>
        </w:rPr>
        <w:t xml:space="preserve">详见</w:t>
      </w:r>
      <w:r>
        <w:rPr>
          <w:rFonts w:hint="eastAsia" w:ascii="Times New Roman" w:hAnsi="Times New Roman"/>
          <w:color w:val="auto"/>
          <w:sz w:val="24"/>
          <w:szCs w:val="24"/>
          <w:highlight w:val="none"/>
        </w:rPr>
        <w:t xml:space="preserve">“第三章 合同文本”</w:t>
      </w:r>
      <w:r>
        <w:rPr>
          <w:rFonts w:ascii="Times New Roman" w:hAnsi="Times New Roman"/>
          <w:color w:val="auto"/>
          <w:sz w:val="24"/>
          <w:szCs w:val="24"/>
          <w:highlight w:val="none"/>
        </w:rPr>
        <w:t xml:space="preserve">。</w:t>
      </w:r>
      <w:r/>
    </w:p>
    <w:p>
      <w:pPr>
        <w:ind w:firstLine="360"/>
        <w:jc w:val="left"/>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如</w:t>
      </w:r>
      <w:r>
        <w:rPr>
          <w:rFonts w:hint="eastAsia" w:ascii="Times New Roman" w:hAnsi="Times New Roman"/>
          <w:color w:val="auto"/>
          <w:sz w:val="24"/>
          <w:szCs w:val="24"/>
          <w:highlight w:val="none"/>
        </w:rPr>
        <w:t xml:space="preserve">成交供应商</w:t>
      </w:r>
      <w:r>
        <w:rPr>
          <w:rFonts w:ascii="Times New Roman" w:hAnsi="Times New Roman"/>
          <w:color w:val="auto"/>
          <w:sz w:val="24"/>
          <w:szCs w:val="24"/>
          <w:highlight w:val="none"/>
        </w:rPr>
        <w:t xml:space="preserve">未能履行合同规定的义务，采购人有权从履约保证金中取得补偿。</w:t>
      </w:r>
      <w:r/>
    </w:p>
    <w:p>
      <w:pPr>
        <w:ind w:firstLine="360"/>
        <w:jc w:val="left"/>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3</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履约保证金在合同履行完毕后的</w:t>
      </w:r>
      <w:r>
        <w:rPr>
          <w:rFonts w:hint="eastAsia" w:ascii="Times New Roman" w:hAnsi="Times New Roman"/>
          <w:color w:val="auto"/>
          <w:sz w:val="24"/>
          <w:szCs w:val="24"/>
          <w:highlight w:val="none"/>
        </w:rPr>
        <w:t xml:space="preserve">按合同约定</w:t>
      </w:r>
      <w:r>
        <w:rPr>
          <w:rFonts w:ascii="Times New Roman" w:hAnsi="Times New Roman"/>
          <w:color w:val="auto"/>
          <w:sz w:val="24"/>
          <w:szCs w:val="24"/>
          <w:highlight w:val="none"/>
        </w:rPr>
        <w:t xml:space="preserve">退还给</w:t>
      </w:r>
      <w:r>
        <w:rPr>
          <w:rFonts w:hint="eastAsia" w:ascii="Times New Roman" w:hAnsi="Times New Roman"/>
          <w:color w:val="auto"/>
          <w:sz w:val="24"/>
          <w:szCs w:val="24"/>
          <w:highlight w:val="none"/>
        </w:rPr>
        <w:t xml:space="preserve">成交供应商</w:t>
      </w:r>
      <w:r>
        <w:rPr>
          <w:rFonts w:ascii="Times New Roman" w:hAnsi="Times New Roman"/>
          <w:color w:val="auto"/>
          <w:sz w:val="24"/>
          <w:szCs w:val="24"/>
          <w:highlight w:val="none"/>
        </w:rPr>
        <w:t xml:space="preserve">，不计利息。</w:t>
      </w:r>
      <w:r/>
    </w:p>
    <w:p>
      <w:pPr>
        <w:ind w:firstLine="360"/>
        <w:jc w:val="left"/>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履约保证金形式：电汇方式缴纳（开户名称：苏州工学院；银行账号：32201986152050594557；开户银行：中国建设银行常熟城中支行），备注：东湖校区学生宿舍13-14组团淋浴系统安装工程履约保证金。成交供应商必须在合同签订前按规定提供履约保证金。</w:t>
      </w:r>
      <w:r/>
    </w:p>
    <w:p>
      <w:pPr>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4、</w:t>
      </w:r>
      <w:r>
        <w:rPr>
          <w:rFonts w:hint="eastAsia" w:ascii="Times New Roman" w:hAnsi="Times New Roman"/>
          <w:b/>
          <w:color w:val="auto"/>
          <w:sz w:val="24"/>
          <w:szCs w:val="24"/>
          <w:highlight w:val="none"/>
        </w:rPr>
        <w:t xml:space="preserve">政府采购信用融资政策</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.1 成交供应商可凭政府采购合同办理融资贷款，详情请见苏州市政府采购网“政府采购合同信用融资”专栏。</w:t>
      </w:r>
      <w:r/>
    </w:p>
    <w:p>
      <w:pPr>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5、合同</w:t>
      </w:r>
      <w:r>
        <w:rPr>
          <w:rFonts w:hint="eastAsia" w:ascii="Times New Roman" w:hAnsi="Times New Roman"/>
          <w:b/>
          <w:color w:val="auto"/>
          <w:sz w:val="24"/>
          <w:szCs w:val="24"/>
          <w:highlight w:val="none"/>
        </w:rPr>
        <w:t xml:space="preserve">公示</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.1 采购合同将在签订之日起2个工作日内在指定媒体公示，涉及国家秘密、商业秘密的内容除外。</w:t>
      </w:r>
      <w:bookmarkEnd w:id="212"/>
      <w:r/>
      <w:bookmarkEnd w:id="213"/>
      <w:r/>
      <w:bookmarkEnd w:id="214"/>
      <w:r/>
      <w:bookmarkEnd w:id="215"/>
      <w:r/>
      <w:r/>
    </w:p>
    <w:p>
      <w:pPr>
        <w:jc w:val="center"/>
        <w:keepNext/>
        <w:spacing w:line="440" w:lineRule="exact"/>
        <w:rPr>
          <w:rFonts w:ascii="宋体" w:hAnsi="宋体" w:cs="宋体"/>
          <w:bCs/>
          <w:color w:val="auto"/>
          <w:sz w:val="44"/>
          <w:szCs w:val="28"/>
          <w:highlight w:val="none"/>
        </w:rPr>
        <w:outlineLvl w:val="0"/>
      </w:pPr>
      <w:r/>
      <w:bookmarkStart w:id="216" w:name="_Toc513029242"/>
      <w:r/>
      <w:bookmarkStart w:id="217" w:name="_Toc120614221"/>
      <w:r/>
      <w:bookmarkStart w:id="218" w:name="_Toc479757207"/>
      <w:r/>
      <w:bookmarkStart w:id="219" w:name="_Toc16938558"/>
      <w:r/>
      <w:bookmarkStart w:id="220" w:name="_Toc20823314"/>
      <w:r>
        <w:rPr>
          <w:rFonts w:hint="eastAsia" w:ascii="宋体" w:hAnsi="宋体" w:cs="宋体"/>
          <w:bCs/>
          <w:color w:val="auto"/>
          <w:sz w:val="24"/>
          <w:szCs w:val="24"/>
          <w:highlight w:val="none"/>
        </w:rPr>
        <w:br w:type="page" w:clear="all"/>
      </w:r>
      <w:bookmarkStart w:id="221" w:name="_Toc164259668"/>
      <w:r/>
      <w:bookmarkStart w:id="222" w:name="_Toc24971"/>
      <w:r>
        <w:rPr>
          <w:rFonts w:hint="eastAsia" w:ascii="Times New Roman" w:hAnsi="Times New Roman" w:cs="宋体"/>
          <w:b/>
          <w:color w:val="auto"/>
          <w:sz w:val="44"/>
          <w:szCs w:val="28"/>
          <w:highlight w:val="none"/>
        </w:rPr>
        <w:t xml:space="preserve">第三章  合同</w:t>
      </w:r>
      <w:bookmarkEnd w:id="216"/>
      <w:r/>
      <w:bookmarkEnd w:id="217"/>
      <w:r/>
      <w:bookmarkEnd w:id="218"/>
      <w:r/>
      <w:bookmarkEnd w:id="219"/>
      <w:r/>
      <w:bookmarkEnd w:id="220"/>
      <w:r>
        <w:rPr>
          <w:rFonts w:hint="eastAsia" w:ascii="Times New Roman" w:hAnsi="Times New Roman" w:cs="宋体"/>
          <w:b/>
          <w:color w:val="auto"/>
          <w:sz w:val="44"/>
          <w:szCs w:val="28"/>
          <w:highlight w:val="none"/>
        </w:rPr>
        <w:t xml:space="preserve">文本</w:t>
      </w:r>
      <w:bookmarkEnd w:id="221"/>
      <w:r/>
      <w:bookmarkEnd w:id="222"/>
      <w:r/>
      <w:r/>
    </w:p>
    <w:p>
      <w:pPr>
        <w:ind w:firstLine="480"/>
        <w:spacing w:line="460" w:lineRule="exact"/>
        <w:rPr>
          <w:color w:val="auto"/>
          <w:sz w:val="24"/>
          <w:highlight w:val="none"/>
        </w:rPr>
      </w:pPr>
      <w:r/>
      <w:bookmarkStart w:id="223" w:name="_Toc351203632"/>
      <w:r/>
      <w:bookmarkStart w:id="224" w:name="_Hlt16619350"/>
      <w:r/>
      <w:bookmarkStart w:id="225" w:name="_Toc120614244"/>
      <w:r/>
      <w:bookmarkStart w:id="226" w:name="_Toc164259669"/>
      <w:r/>
      <w:bookmarkStart w:id="227" w:name="_Toc20823346"/>
      <w:r/>
      <w:bookmarkStart w:id="228" w:name="_Toc16938590"/>
      <w:r/>
      <w:bookmarkStart w:id="229" w:name="_Toc462564139"/>
      <w:r/>
      <w:bookmarkStart w:id="230" w:name="_Toc479757211"/>
      <w:r/>
      <w:r/>
    </w:p>
    <w:p>
      <w:pPr>
        <w:ind w:firstLine="480"/>
        <w:jc w:val="center"/>
        <w:spacing w:line="460" w:lineRule="exact"/>
        <w:rPr>
          <w:color w:val="auto"/>
          <w:sz w:val="24"/>
          <w:highlight w:val="none"/>
        </w:rPr>
      </w:pPr>
      <w:r>
        <w:rPr>
          <w:rFonts w:hint="eastAsia"/>
          <w:color w:val="auto"/>
          <w:sz w:val="24"/>
          <w:highlight w:val="none"/>
        </w:rPr>
        <w:t xml:space="preserve">工程合同书（主要条款）</w:t>
      </w:r>
      <w:r/>
    </w:p>
    <w:p>
      <w:pPr>
        <w:ind w:firstLine="480"/>
        <w:spacing w:line="440" w:lineRule="exact"/>
        <w:rPr>
          <w:rFonts w:ascii="Times New Roman" w:hAnsi="Times New Roman"/>
          <w:color w:val="auto"/>
          <w:sz w:val="24"/>
          <w:highlight w:val="none"/>
          <w:u w:val="single"/>
        </w:rPr>
      </w:pPr>
      <w:r>
        <w:rPr>
          <w:rFonts w:hint="eastAsia" w:ascii="Times New Roman" w:hAnsi="Times New Roman"/>
          <w:color w:val="auto"/>
          <w:sz w:val="24"/>
          <w:highlight w:val="none"/>
        </w:rPr>
        <w:t xml:space="preserve">甲    方：</w:t>
      </w:r>
      <w:r>
        <w:rPr>
          <w:rFonts w:hint="eastAsia" w:ascii="Times New Roman" w:hAnsi="Times New Roman"/>
          <w:color w:val="auto"/>
          <w:sz w:val="24"/>
          <w:highlight w:val="none"/>
          <w:u w:val="single"/>
        </w:rPr>
        <w:t xml:space="preserve">  苏州工学院                             </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乙    方：</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p>
    <w:p>
      <w:pPr>
        <w:ind w:firstLine="480"/>
        <w:spacing w:line="440" w:lineRule="exact"/>
        <w:rPr>
          <w:rFonts w:ascii="Times New Roman" w:hAnsi="Times New Roman"/>
          <w:color w:val="auto"/>
          <w:sz w:val="24"/>
          <w:highlight w:val="none"/>
          <w:u w:val="single"/>
        </w:rPr>
      </w:pPr>
      <w:r>
        <w:rPr>
          <w:rFonts w:hint="eastAsia" w:ascii="Times New Roman" w:hAnsi="Times New Roman"/>
          <w:color w:val="auto"/>
          <w:sz w:val="24"/>
          <w:highlight w:val="none"/>
        </w:rPr>
        <w:t xml:space="preserve">签订地点：</w:t>
      </w:r>
      <w:r>
        <w:rPr>
          <w:rFonts w:hint="eastAsia" w:ascii="Times New Roman" w:hAnsi="Times New Roman"/>
          <w:color w:val="auto"/>
          <w:sz w:val="24"/>
          <w:highlight w:val="none"/>
          <w:u w:val="single"/>
        </w:rPr>
        <w:t xml:space="preserve">  东湖校区                               </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根据《中华人民共和国民法典》等有关规定，为明确双方在施工过程中的权利、义务和经济责任，经甲、乙双方友好协商，特签订本合同，供双方共同遵守履行。</w:t>
      </w:r>
      <w:r/>
    </w:p>
    <w:p>
      <w:pPr>
        <w:ind w:firstLine="480"/>
        <w:spacing w:line="440" w:lineRule="exact"/>
        <w:rPr>
          <w:rFonts w:ascii="Times New Roman" w:hAnsi="Times New Roman"/>
          <w:color w:val="auto"/>
          <w:sz w:val="24"/>
          <w:highlight w:val="none"/>
        </w:rPr>
      </w:pPr>
      <w:r>
        <w:rPr>
          <w:rFonts w:hint="eastAsia" w:ascii="Times New Roman" w:hAnsi="Times New Roman"/>
          <w:b/>
          <w:bCs/>
          <w:color w:val="auto"/>
          <w:sz w:val="24"/>
          <w:highlight w:val="none"/>
        </w:rPr>
        <w:t xml:space="preserve">第一条、工程项目名称</w:t>
      </w:r>
      <w:r>
        <w:rPr>
          <w:rFonts w:hint="eastAsia" w:ascii="Times New Roman" w:hAnsi="Times New Roman"/>
          <w:color w:val="auto"/>
          <w:sz w:val="24"/>
          <w:highlight w:val="none"/>
        </w:rPr>
        <w:t xml:space="preserve">：</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苏州工学院东湖校区学生宿舍13-14组团淋浴系统安装工程</w:t>
      </w:r>
      <w:r>
        <w:rPr>
          <w:rFonts w:ascii="Times New Roman" w:hAnsi="Times New Roman"/>
          <w:color w:val="auto"/>
          <w:sz w:val="24"/>
          <w:highlight w:val="none"/>
          <w:u w:val="single"/>
        </w:rPr>
        <w:t xml:space="preserve">   </w:t>
      </w:r>
      <w:r/>
    </w:p>
    <w:p>
      <w:pPr>
        <w:ind w:firstLine="480"/>
        <w:spacing w:line="440" w:lineRule="exact"/>
        <w:rPr>
          <w:rFonts w:ascii="Times New Roman" w:hAnsi="Times New Roman"/>
          <w:color w:val="auto"/>
          <w:sz w:val="24"/>
          <w:highlight w:val="none"/>
        </w:rPr>
      </w:pPr>
      <w:r>
        <w:rPr>
          <w:rFonts w:hint="eastAsia" w:ascii="Times New Roman" w:hAnsi="Times New Roman"/>
          <w:b/>
          <w:bCs/>
          <w:color w:val="auto"/>
          <w:sz w:val="24"/>
          <w:highlight w:val="none"/>
        </w:rPr>
        <w:t xml:space="preserve">第二条、工程地点</w:t>
      </w:r>
      <w:r>
        <w:rPr>
          <w:rFonts w:hint="eastAsia" w:ascii="Times New Roman" w:hAnsi="Times New Roman"/>
          <w:color w:val="auto"/>
          <w:sz w:val="24"/>
          <w:highlight w:val="none"/>
        </w:rPr>
        <w:t xml:space="preserve">：</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东湖校区                </w:t>
      </w:r>
      <w:r>
        <w:rPr>
          <w:rFonts w:hint="eastAsia" w:ascii="Times New Roman" w:hAnsi="Times New Roman"/>
          <w:color w:val="auto"/>
          <w:sz w:val="24"/>
          <w:highlight w:val="none"/>
        </w:rPr>
        <w:t xml:space="preserve"> </w:t>
      </w:r>
      <w:r/>
    </w:p>
    <w:p>
      <w:pPr>
        <w:ind w:firstLine="480"/>
        <w:spacing w:line="440" w:lineRule="exact"/>
        <w:rPr>
          <w:rFonts w:ascii="Times New Roman" w:hAnsi="Times New Roman"/>
          <w:color w:val="auto"/>
          <w:sz w:val="24"/>
          <w:highlight w:val="none"/>
        </w:rPr>
      </w:pPr>
      <w:r>
        <w:rPr>
          <w:rFonts w:hint="eastAsia" w:ascii="Times New Roman" w:hAnsi="Times New Roman"/>
          <w:b/>
          <w:bCs/>
          <w:color w:val="auto"/>
          <w:sz w:val="24"/>
          <w:highlight w:val="none"/>
        </w:rPr>
        <w:t xml:space="preserve">第三条、工程内容</w:t>
      </w:r>
      <w:r>
        <w:rPr>
          <w:rFonts w:hint="eastAsia" w:ascii="Times New Roman" w:hAnsi="Times New Roman"/>
          <w:color w:val="auto"/>
          <w:sz w:val="24"/>
          <w:highlight w:val="none"/>
        </w:rPr>
        <w:t xml:space="preserve">：</w:t>
      </w:r>
      <w:r>
        <w:rPr>
          <w:rFonts w:hint="eastAsia" w:ascii="Times New Roman" w:hAnsi="Times New Roman"/>
          <w:color w:val="auto"/>
          <w:sz w:val="24"/>
          <w:highlight w:val="none"/>
          <w:u w:val="single"/>
        </w:rPr>
        <w:t xml:space="preserve">对东湖校区学生宿舍13-14组团（女生）114个单元间安装淋浴系统，确保24小时供应热水，满足1600余名学生洗浴需求。</w:t>
      </w:r>
      <w:r/>
    </w:p>
    <w:p>
      <w:pPr>
        <w:ind w:firstLine="480"/>
        <w:spacing w:line="440" w:lineRule="exact"/>
        <w:rPr>
          <w:rFonts w:ascii="Times New Roman" w:hAnsi="Times New Roman"/>
          <w:color w:val="auto"/>
          <w:sz w:val="24"/>
          <w:highlight w:val="none"/>
        </w:rPr>
      </w:pPr>
      <w:r>
        <w:rPr>
          <w:rFonts w:hint="eastAsia" w:ascii="Times New Roman" w:hAnsi="Times New Roman"/>
          <w:b/>
          <w:bCs/>
          <w:color w:val="auto"/>
          <w:sz w:val="24"/>
          <w:highlight w:val="none"/>
        </w:rPr>
        <w:t xml:space="preserve">第四条、工程明细</w:t>
      </w:r>
      <w:r>
        <w:rPr>
          <w:rFonts w:hint="eastAsia" w:ascii="Times New Roman" w:hAnsi="Times New Roman"/>
          <w:color w:val="auto"/>
          <w:sz w:val="24"/>
          <w:highlight w:val="none"/>
        </w:rPr>
        <w:t xml:space="preserve">：</w:t>
      </w:r>
      <w:r>
        <w:rPr>
          <w:rFonts w:hint="eastAsia" w:ascii="Times New Roman" w:hAnsi="Times New Roman"/>
          <w:color w:val="auto"/>
          <w:sz w:val="24"/>
          <w:highlight w:val="none"/>
          <w:u w:val="single"/>
        </w:rPr>
        <w:t xml:space="preserve">详见工程量清单</w:t>
      </w:r>
      <w:r>
        <w:rPr>
          <w:rFonts w:hint="eastAsia" w:ascii="Times New Roman" w:hAnsi="Times New Roman"/>
          <w:color w:val="auto"/>
          <w:sz w:val="24"/>
          <w:highlight w:val="none"/>
        </w:rPr>
        <w:t xml:space="preserve">。</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第五条、工程造价</w:t>
      </w:r>
      <w:r/>
    </w:p>
    <w:p>
      <w:pPr>
        <w:ind w:firstLine="448"/>
        <w:jc w:val="left"/>
        <w:spacing w:line="440" w:lineRule="exact"/>
        <w:rPr>
          <w:rFonts w:ascii="Times New Roman" w:hAnsi="Times New Roman"/>
          <w:color w:val="auto"/>
          <w:sz w:val="24"/>
          <w:highlight w:val="none"/>
        </w:rPr>
      </w:pPr>
      <w:r>
        <w:rPr>
          <w:rFonts w:hint="eastAsia" w:ascii="Times New Roman" w:hAnsi="Times New Roman"/>
          <w:color w:val="auto"/>
          <w:spacing w:val="-16"/>
          <w:sz w:val="24"/>
          <w:highlight w:val="none"/>
        </w:rPr>
        <w:t xml:space="preserve">本工程合同金额暂定为人民币（大写） </w:t>
      </w:r>
      <w:r>
        <w:rPr>
          <w:rFonts w:hint="eastAsia" w:ascii="Times New Roman" w:hAnsi="Times New Roman"/>
          <w:color w:val="auto"/>
          <w:spacing w:val="-20"/>
          <w:sz w:val="24"/>
          <w:highlight w:val="none"/>
          <w:u w:val="single"/>
        </w:rPr>
        <w:t xml:space="preserve"> </w:t>
      </w:r>
      <w:r>
        <w:rPr>
          <w:rFonts w:ascii="Times New Roman" w:hAnsi="Times New Roman"/>
          <w:color w:val="auto"/>
          <w:spacing w:val="-20"/>
          <w:sz w:val="24"/>
          <w:highlight w:val="none"/>
          <w:u w:val="single"/>
        </w:rPr>
        <w:t xml:space="preserve">                   </w:t>
      </w:r>
      <w:r>
        <w:rPr>
          <w:rFonts w:hint="eastAsia" w:ascii="Times New Roman" w:hAnsi="Times New Roman"/>
          <w:color w:val="auto"/>
          <w:sz w:val="24"/>
          <w:highlight w:val="none"/>
        </w:rPr>
        <w:t xml:space="preserve">（小写</w:t>
      </w:r>
      <w:r>
        <w:rPr>
          <w:rFonts w:hint="eastAsia" w:ascii="Times New Roman" w:hAnsi="Times New Roman"/>
          <w:color w:val="auto"/>
          <w:spacing w:val="-20"/>
          <w:sz w:val="24"/>
          <w:highlight w:val="none"/>
        </w:rPr>
        <w:t xml:space="preserve">RMB</w:t>
      </w:r>
      <w:r>
        <w:rPr>
          <w:rFonts w:hint="eastAsia" w:ascii="Times New Roman" w:hAnsi="Times New Roman"/>
          <w:color w:val="auto"/>
          <w:spacing w:val="-20"/>
          <w:sz w:val="24"/>
          <w:highlight w:val="none"/>
          <w:u w:val="single"/>
        </w:rPr>
        <w:t xml:space="preserve">        </w:t>
      </w:r>
      <w:r>
        <w:rPr>
          <w:rFonts w:hint="eastAsia" w:ascii="Times New Roman" w:hAnsi="Times New Roman"/>
          <w:color w:val="auto"/>
          <w:spacing w:val="-20"/>
          <w:sz w:val="24"/>
          <w:highlight w:val="none"/>
        </w:rPr>
        <w:t xml:space="preserve">元</w:t>
      </w:r>
      <w:r>
        <w:rPr>
          <w:rFonts w:hint="eastAsia" w:ascii="Times New Roman" w:hAnsi="Times New Roman"/>
          <w:color w:val="auto"/>
          <w:sz w:val="24"/>
          <w:highlight w:val="none"/>
        </w:rPr>
        <w:t xml:space="preserve">），包含一切税管费。施工用水、用电由甲方提供。工程按实际结算，具体价格以审计处审计为准。</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第六条、工程期限</w:t>
      </w:r>
      <w:r/>
    </w:p>
    <w:p>
      <w:pPr>
        <w:ind w:firstLine="480"/>
        <w:spacing w:line="440" w:lineRule="exact"/>
        <w:rPr>
          <w:rFonts w:ascii="Times New Roman" w:hAnsi="Times New Roman"/>
          <w:b/>
          <w:bCs/>
          <w:i/>
          <w:iCs/>
          <w:color w:val="auto"/>
          <w:sz w:val="24"/>
          <w:highlight w:val="none"/>
          <w:u w:val="single"/>
        </w:rPr>
      </w:pPr>
      <w:r>
        <w:rPr>
          <w:rFonts w:hint="eastAsia" w:ascii="Times New Roman" w:hAnsi="Times New Roman"/>
          <w:b/>
          <w:bCs/>
          <w:i/>
          <w:iCs/>
          <w:color w:val="auto"/>
          <w:sz w:val="24"/>
          <w:highlight w:val="none"/>
          <w:u w:val="single"/>
        </w:rPr>
        <w:t xml:space="preserve">6.1 合同履行期限：</w:t>
      </w:r>
      <w:bookmarkStart w:id="231" w:name="_Hlk228200460"/>
      <w:r>
        <w:rPr>
          <w:rFonts w:hint="eastAsia" w:ascii="Times New Roman" w:hAnsi="Times New Roman"/>
          <w:b/>
          <w:bCs/>
          <w:i/>
          <w:iCs/>
          <w:color w:val="auto"/>
          <w:sz w:val="24"/>
          <w:highlight w:val="none"/>
          <w:u w:val="single"/>
          <w:lang w:eastAsia="zh-CN"/>
        </w:rPr>
        <w:t xml:space="preserve">2026年8月20日前完成施工</w:t>
      </w:r>
      <w:r>
        <w:rPr>
          <w:rFonts w:hint="eastAsia" w:ascii="Times New Roman" w:hAnsi="Times New Roman"/>
          <w:b/>
          <w:bCs/>
          <w:i/>
          <w:iCs/>
          <w:color w:val="auto"/>
          <w:sz w:val="24"/>
          <w:highlight w:val="none"/>
          <w:u w:val="single"/>
        </w:rPr>
        <w:t xml:space="preserve">，并经甲方验收合格后交付使用</w:t>
      </w:r>
      <w:bookmarkEnd w:id="231"/>
      <w:r>
        <w:rPr>
          <w:rFonts w:hint="eastAsia" w:ascii="Times New Roman" w:hAnsi="Times New Roman"/>
          <w:b/>
          <w:bCs/>
          <w:i/>
          <w:iCs/>
          <w:color w:val="auto"/>
          <w:sz w:val="24"/>
          <w:highlight w:val="none"/>
          <w:u w:val="single"/>
        </w:rPr>
        <w:t xml:space="preserve">。 </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6.2如遇下列情况，经甲方现场监工或主办人签证后，工期相应顺延：</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⑴按施工准备规定，不能提供施工场地的电源，影响进场施工；</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⑵不属包干系数范围内的重大设计变更，致使设计方案改变；</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⑶未按合同规定拨付预付款而影响施工；</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⑷因不可抗力而影响工期。</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第七条、工程质量</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7.1本工程质量：合格。按照甲方、使用方要求施工，满足使用方使用要求。</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第八条、关于工程款及结算的约定</w:t>
      </w:r>
      <w:r/>
    </w:p>
    <w:p>
      <w:pPr>
        <w:ind w:firstLine="480"/>
        <w:spacing w:line="440" w:lineRule="exact"/>
        <w:rPr>
          <w:rFonts w:ascii="Times New Roman" w:hAnsi="Times New Roman"/>
          <w:b/>
          <w:bCs/>
          <w:i/>
          <w:iCs/>
          <w:color w:val="auto"/>
          <w:sz w:val="24"/>
          <w:highlight w:val="none"/>
          <w:u w:val="single"/>
        </w:rPr>
      </w:pPr>
      <w:r>
        <w:rPr>
          <w:rFonts w:hint="eastAsia" w:ascii="Times New Roman" w:hAnsi="Times New Roman"/>
          <w:b/>
          <w:bCs/>
          <w:i/>
          <w:iCs/>
          <w:color w:val="auto"/>
          <w:sz w:val="24"/>
          <w:highlight w:val="none"/>
          <w:u w:val="single"/>
        </w:rPr>
        <w:t xml:space="preserve">8.1 工程最终造价的确认：</w:t>
      </w:r>
      <w:r/>
    </w:p>
    <w:p>
      <w:pPr>
        <w:ind w:firstLine="480"/>
        <w:spacing w:line="440" w:lineRule="exact"/>
        <w:rPr>
          <w:rFonts w:ascii="Times New Roman" w:hAnsi="Times New Roman"/>
          <w:b/>
          <w:bCs/>
          <w:i/>
          <w:iCs/>
          <w:color w:val="auto"/>
          <w:sz w:val="24"/>
          <w:highlight w:val="none"/>
          <w:u w:val="single"/>
        </w:rPr>
      </w:pPr>
      <w:r>
        <w:rPr>
          <w:rFonts w:hint="eastAsia" w:ascii="Times New Roman" w:hAnsi="Times New Roman"/>
          <w:b/>
          <w:bCs/>
          <w:i/>
          <w:iCs/>
          <w:color w:val="auto"/>
          <w:sz w:val="24"/>
          <w:highlight w:val="none"/>
          <w:u w:val="single"/>
        </w:rPr>
        <w:t xml:space="preserve">8.1.1 本工程竣工验收后30天内，乙方应提交相关工程竣工资料和决算书；甲方须尽快确定最终结算价。</w:t>
      </w:r>
      <w:r/>
    </w:p>
    <w:p>
      <w:pPr>
        <w:ind w:firstLine="480"/>
        <w:spacing w:line="440" w:lineRule="exact"/>
        <w:rPr>
          <w:rFonts w:ascii="Times New Roman" w:hAnsi="Times New Roman"/>
          <w:b/>
          <w:bCs/>
          <w:i/>
          <w:iCs/>
          <w:color w:val="auto"/>
          <w:sz w:val="24"/>
          <w:highlight w:val="none"/>
          <w:u w:val="single"/>
        </w:rPr>
      </w:pPr>
      <w:r>
        <w:rPr>
          <w:rFonts w:hint="eastAsia" w:ascii="Times New Roman" w:hAnsi="Times New Roman"/>
          <w:b/>
          <w:bCs/>
          <w:i/>
          <w:iCs/>
          <w:color w:val="auto"/>
          <w:sz w:val="24"/>
          <w:highlight w:val="none"/>
          <w:u w:val="single"/>
        </w:rPr>
        <w:t xml:space="preserve">8.1.2 甲、乙双方经协商确定：增加的项目，需经甲方书面同意后方可施工，增加部分经甲方确认后结算。如增加项目未经甲方许可，结算中甲方不认可增加项目。</w:t>
      </w:r>
      <w:r/>
    </w:p>
    <w:p>
      <w:pPr>
        <w:ind w:firstLine="480"/>
        <w:spacing w:line="440" w:lineRule="exact"/>
        <w:rPr>
          <w:rFonts w:ascii="Times New Roman" w:hAnsi="Times New Roman"/>
          <w:b/>
          <w:bCs/>
          <w:i/>
          <w:iCs/>
          <w:color w:val="auto"/>
          <w:sz w:val="24"/>
          <w:highlight w:val="none"/>
          <w:u w:val="single"/>
        </w:rPr>
      </w:pPr>
      <w:r>
        <w:rPr>
          <w:rFonts w:hint="eastAsia" w:ascii="Times New Roman" w:hAnsi="Times New Roman"/>
          <w:b/>
          <w:bCs/>
          <w:i/>
          <w:iCs/>
          <w:color w:val="auto"/>
          <w:sz w:val="24"/>
          <w:highlight w:val="none"/>
          <w:u w:val="single"/>
        </w:rPr>
        <w:t xml:space="preserve">8.1.3 如甲方需要变更而增加的费用，按变更签证办理，费用另行结算，增加项目以审计处审计价格为准。</w:t>
      </w:r>
      <w:r/>
    </w:p>
    <w:p>
      <w:pPr>
        <w:ind w:firstLine="480"/>
        <w:spacing w:line="44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8.1.4 乙方送审价格经审计后核减率超过10%，超出部分的审计费用由乙方承担。</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8.2 付款时间及方式：</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甲方承诺按下列方式支付工程款：</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乙方收到中标通知书后，3日内完成履约保证金缴纳工作，履约金额为中标价的5%，缴纳完成后签署合同。</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乙方需在通过竣工验收之后1个月内完成工程竣工结算资料，报送学校审计处审计结算。结算材料包含工程竣工结算汇总表、竣工图（纸质版、电子版）等。</w:t>
      </w:r>
      <w:r/>
    </w:p>
    <w:p>
      <w:pPr>
        <w:ind w:firstLine="480"/>
        <w:spacing w:line="440" w:lineRule="exact"/>
        <w:rPr>
          <w:rFonts w:ascii="Times New Roman" w:hAnsi="Times New Roman"/>
          <w:i/>
          <w:color w:val="auto"/>
          <w:sz w:val="24"/>
          <w:highlight w:val="none"/>
          <w:u w:val="single"/>
        </w:rPr>
      </w:pPr>
      <w:r/>
      <w:bookmarkStart w:id="232" w:name="OLE_LINK44"/>
      <w:r>
        <w:rPr>
          <w:rFonts w:hint="eastAsia" w:ascii="Times New Roman" w:hAnsi="Times New Roman"/>
          <w:b/>
          <w:bCs/>
          <w:i/>
          <w:color w:val="auto"/>
          <w:sz w:val="24"/>
          <w:highlight w:val="none"/>
          <w:u w:val="single"/>
        </w:rPr>
        <w:t xml:space="preserve">缴纳履约保证金后签署合同；工程中期，甲方向乙方付合同总价款的20%，工程完工初验，甲方向乙方付合同总价款的20%，保证优先付清农民工工资；工程竣工并经验收合格后，甲方向乙方付合同总款的20％；工程决算经审计后，甲方向乙方付至审计价的80%，余款2027年9月30日前付清；根据履约情况，2年后无息退还履约保证金的50%，5年后无息退还履约保证金剩余部分。</w:t>
      </w:r>
      <w:bookmarkEnd w:id="232"/>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发生下列情况的，甲方有权不予退还履约保证金：</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（1）乙方单方面原因（自然灾害和国家政策因素等不可抗力除外）逾期不履行工程合同的；</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（2）乙方提供的工程服务不符合采购文件要求，不符合国家及行业验收合格标准的；</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（3）乙方在规定的质保期间或售后服务中，被查实有服务质量问题且不妥善处理的。</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第九条、工程验收</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9.1 本工程合同文件、国家及江苏省有关规范、标准等为依据。</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9.2 工程在施工过程中，乙方应提前4小时通知甲方及监理单位办理隐蔽工程、中间工程的检查和验收手续，未经检验，乙方擅自进入下一道工序施工的，该分项工程不予结算。因此给甲方造成损失的，由乙方承担所有责任。</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第十条、安全责任</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工程实施过程中，乙方应加强施工人员安全教育，采取必要的安全保障措施，特殊工种应持证上岗。如因乙方安全保障措施不到位，导致乙方员工或第三方人身伤害，或致使甲方财产受到损害的，乙方应承担全部损害赔偿责任，甲方不承担任何责任。</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第十一条、售后服务</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11.1 免费维保期</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年，维保期从工程竣工验收合格之日开始计算。保修期内乙方提供免费维修服务，不包括因</w:t>
      </w:r>
      <w:r>
        <w:rPr>
          <w:rFonts w:ascii="Times New Roman" w:hAnsi="Times New Roman"/>
          <w:color w:val="auto"/>
          <w:sz w:val="24"/>
          <w:highlight w:val="none"/>
        </w:rPr>
        <w:t xml:space="preserve">人为</w:t>
      </w:r>
      <w:r>
        <w:rPr>
          <w:rFonts w:hint="eastAsia" w:ascii="Times New Roman" w:hAnsi="Times New Roman"/>
          <w:color w:val="auto"/>
          <w:sz w:val="24"/>
          <w:highlight w:val="none"/>
        </w:rPr>
        <w:t xml:space="preserve">原因造成的</w:t>
      </w:r>
      <w:r>
        <w:rPr>
          <w:rFonts w:ascii="Times New Roman" w:hAnsi="Times New Roman"/>
          <w:color w:val="auto"/>
          <w:sz w:val="24"/>
          <w:highlight w:val="none"/>
        </w:rPr>
        <w:t xml:space="preserve">损坏</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11.2 保修期内，乙方</w:t>
      </w:r>
      <w:r>
        <w:rPr>
          <w:rFonts w:ascii="Times New Roman" w:hAnsi="Times New Roman"/>
          <w:color w:val="auto"/>
          <w:sz w:val="24"/>
          <w:highlight w:val="none"/>
        </w:rPr>
        <w:t xml:space="preserve">配</w:t>
      </w:r>
      <w:r>
        <w:rPr>
          <w:rFonts w:hint="eastAsia" w:ascii="Times New Roman" w:hAnsi="Times New Roman"/>
          <w:color w:val="auto"/>
          <w:sz w:val="24"/>
          <w:highlight w:val="none"/>
        </w:rPr>
        <w:t xml:space="preserve">备</w:t>
      </w:r>
      <w:r>
        <w:rPr>
          <w:rFonts w:ascii="Times New Roman" w:hAnsi="Times New Roman"/>
          <w:color w:val="auto"/>
          <w:sz w:val="24"/>
          <w:highlight w:val="none"/>
        </w:rPr>
        <w:t xml:space="preserve">专职技术支持</w:t>
      </w:r>
      <w:r>
        <w:rPr>
          <w:rFonts w:hint="eastAsia" w:ascii="Times New Roman" w:hAnsi="Times New Roman"/>
          <w:color w:val="auto"/>
          <w:sz w:val="24"/>
          <w:highlight w:val="none"/>
        </w:rPr>
        <w:t xml:space="preserve">人员</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向甲方</w:t>
      </w:r>
      <w:r>
        <w:rPr>
          <w:rFonts w:ascii="Times New Roman" w:hAnsi="Times New Roman"/>
          <w:color w:val="auto"/>
          <w:sz w:val="24"/>
          <w:highlight w:val="none"/>
        </w:rPr>
        <w:t xml:space="preserve">提供7</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24小时售后服务和技术支持。如有</w:t>
      </w:r>
      <w:r>
        <w:rPr>
          <w:rFonts w:hint="eastAsia" w:ascii="Times New Roman" w:hAnsi="Times New Roman"/>
          <w:color w:val="auto"/>
          <w:sz w:val="24"/>
          <w:highlight w:val="none"/>
        </w:rPr>
        <w:t xml:space="preserve">质量问题</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乙方应及时进行维修或更换处理，</w:t>
      </w:r>
      <w:r>
        <w:rPr>
          <w:rFonts w:ascii="Times New Roman" w:hAnsi="Times New Roman"/>
          <w:color w:val="auto"/>
          <w:sz w:val="24"/>
          <w:highlight w:val="none"/>
        </w:rPr>
        <w:t xml:space="preserve">直到</w:t>
      </w:r>
      <w:r>
        <w:rPr>
          <w:rFonts w:hint="eastAsia" w:ascii="Times New Roman" w:hAnsi="Times New Roman"/>
          <w:color w:val="auto"/>
          <w:sz w:val="24"/>
          <w:highlight w:val="none"/>
        </w:rPr>
        <w:t xml:space="preserve">达到使用要求</w:t>
      </w:r>
      <w:r>
        <w:rPr>
          <w:rFonts w:ascii="Times New Roman" w:hAnsi="Times New Roman"/>
          <w:color w:val="auto"/>
          <w:sz w:val="24"/>
          <w:highlight w:val="none"/>
        </w:rPr>
        <w:t xml:space="preserve">。</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第十二条、违约责任</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12.1工程质量不符合合同规定的，乙方负责无偿修理或返工，直至达到质量要求。</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12.2甲方未按合同规定付款，乙方有权要求甲方偿付逾期违约金，按照工程款的1%计算。</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12.3 如乙方未能按照甲方合同要求施工，或提供售后服务不符合合同约定的，甲方有权拒绝支付工程款，直至整改符合要求，整改费用由乙方全额承担。如乙方不能按期完工，每超期一天扣除工程款0.5%。</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12.4 如乙方违约，则三年内不得参与学校招投标。</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第十三条、合同变更</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本合同一经签字即发生法律效力，未经协商，任何一方不得擅自变更或解除。否则，应承担另一方因此造成经济损失的赔偿责任。</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第十四条、争议解决方式</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本合同或因本合同引起的纠纷，甲乙双方协商解决；协商不成，双方均可向甲方所在地人民法院起诉。</w:t>
      </w:r>
      <w:r/>
    </w:p>
    <w:p>
      <w:pPr>
        <w:ind w:firstLine="480"/>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第十五条、其他</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15.1 本合同未尽事项，由甲乙双方协商解决，其书面文件视为本合同的组成部分。</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15.2 本合同壹式肆份。甲、乙双方各执贰份。本合同经甲、乙双方签章后即生效。</w:t>
      </w:r>
      <w:r/>
    </w:p>
    <w:p>
      <w:pPr>
        <w:ind w:firstLine="480"/>
        <w:spacing w:line="440" w:lineRule="exact"/>
        <w:rPr>
          <w:rFonts w:ascii="Times New Roman" w:hAnsi="Times New Roman"/>
          <w:color w:val="auto"/>
          <w:sz w:val="24"/>
          <w:highlight w:val="none"/>
        </w:rPr>
      </w:pPr>
      <w:r>
        <w:rPr>
          <w:rFonts w:hint="eastAsia" w:ascii="Times New Roman" w:hAnsi="Times New Roman"/>
          <w:b/>
          <w:bCs/>
          <w:color w:val="auto"/>
          <w:sz w:val="24"/>
          <w:highlight w:val="none"/>
        </w:rPr>
        <w:t xml:space="preserve">第十六条、组成本合同的文件</w:t>
      </w:r>
      <w:r>
        <w:rPr>
          <w:rFonts w:hint="eastAsia" w:ascii="Times New Roman" w:hAnsi="Times New Roman"/>
          <w:color w:val="auto"/>
          <w:sz w:val="24"/>
          <w:highlight w:val="none"/>
        </w:rPr>
        <w:t xml:space="preserve">：</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下列文件是组成本合同的不可分割的部分：（1）苏州工学院东湖校区学生宿舍13-14组团淋浴系统安装工程磋商文件及其附件；（2）乙方递交的响应文件；（3）乙方所作的相关书面澄清；（4）成交通知书；（5）甲乙双方商定的其他必要文件。</w:t>
      </w:r>
      <w:r/>
    </w:p>
    <w:p>
      <w:pPr>
        <w:ind w:firstLine="480"/>
        <w:spacing w:line="460" w:lineRule="exact"/>
        <w:rPr>
          <w:rFonts w:ascii="Times New Roman" w:hAnsi="Times New Roman"/>
          <w:color w:val="auto"/>
          <w:sz w:val="24"/>
          <w:highlight w:val="none"/>
        </w:rPr>
      </w:pPr>
      <w:r>
        <w:rPr>
          <w:rFonts w:ascii="Times New Roman" w:hAnsi="Times New Roman"/>
          <w:color w:val="auto"/>
          <w:sz w:val="24"/>
          <w:highlight w:val="none"/>
        </w:rPr>
      </w:r>
      <w:r/>
    </w:p>
    <w:p>
      <w:pPr>
        <w:pStyle w:val="946"/>
        <w:rPr>
          <w:rFonts w:ascii="Times New Roman" w:hAnsi="Times New Roman"/>
          <w:color w:val="auto"/>
          <w:sz w:val="24"/>
          <w:highlight w:val="none"/>
        </w:rPr>
      </w:pPr>
      <w:r>
        <w:rPr>
          <w:rFonts w:ascii="Times New Roman" w:hAnsi="Times New Roman"/>
          <w:color w:val="auto"/>
          <w:sz w:val="24"/>
          <w:highlight w:val="none"/>
        </w:rPr>
      </w:r>
      <w:r/>
    </w:p>
    <w:p>
      <w:pPr>
        <w:rPr>
          <w:color w:val="auto"/>
          <w:highlight w:val="none"/>
        </w:rPr>
      </w:pPr>
      <w:r>
        <w:rPr>
          <w:color w:val="auto"/>
          <w:highlight w:val="none"/>
        </w:rPr>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甲方：苏州工学院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乙方：  </w:t>
      </w:r>
      <w:r>
        <w:rPr>
          <w:rFonts w:ascii="Times New Roman" w:hAnsi="Times New Roman"/>
          <w:color w:val="auto"/>
          <w:sz w:val="24"/>
          <w:highlight w:val="none"/>
        </w:rPr>
        <w:t xml:space="preserve">                   </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法人/代理人：　　　　　　　　　　　　　法人/代理人：</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电    话： /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电    话：</w:t>
      </w:r>
      <w:r/>
    </w:p>
    <w:p>
      <w:pPr>
        <w:ind w:firstLine="480"/>
        <w:spacing w:line="460" w:lineRule="exact"/>
        <w:rPr>
          <w:rFonts w:ascii="Times New Roman" w:hAnsi="Times New Roman"/>
          <w:color w:val="auto"/>
          <w:sz w:val="24"/>
          <w:highlight w:val="none"/>
        </w:rPr>
      </w:pPr>
      <w:r>
        <w:rPr>
          <w:rFonts w:ascii="Times New Roman" w:hAnsi="Times New Roman"/>
          <w:color w:val="auto"/>
          <w:sz w:val="24"/>
          <w:highlight w:val="none"/>
        </w:rPr>
        <w:t xml:space="preserve">开户银行：常熟建行城中支行             开户银行：</w:t>
      </w:r>
      <w:r>
        <w:rPr>
          <w:rFonts w:hint="eastAsia" w:ascii="Times New Roman" w:hAnsi="Times New Roman"/>
          <w:color w:val="auto"/>
          <w:sz w:val="24"/>
          <w:highlight w:val="none"/>
        </w:rPr>
        <w:t xml:space="preserve"> </w:t>
      </w:r>
      <w:r/>
    </w:p>
    <w:p>
      <w:pPr>
        <w:ind w:firstLine="480"/>
        <w:spacing w:line="460" w:lineRule="exact"/>
        <w:rPr>
          <w:rFonts w:ascii="Times New Roman" w:hAnsi="Times New Roman"/>
          <w:color w:val="auto"/>
          <w:sz w:val="24"/>
          <w:highlight w:val="none"/>
        </w:rPr>
      </w:pPr>
      <w:r>
        <w:rPr>
          <w:rFonts w:ascii="Times New Roman" w:hAnsi="Times New Roman"/>
          <w:color w:val="auto"/>
          <w:sz w:val="24"/>
          <w:highlight w:val="none"/>
        </w:rPr>
        <w:t xml:space="preserve">银行帐号：32201986152050594557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银行帐号：</w:t>
      </w:r>
      <w:r/>
    </w:p>
    <w:p>
      <w:pPr>
        <w:pStyle w:val="950"/>
        <w:ind w:firstLine="469"/>
        <w:spacing w:line="480" w:lineRule="exact"/>
        <w:rPr>
          <w:rFonts w:ascii="Times New Roman" w:hAnsi="Times New Roman" w:eastAsia="宋体"/>
          <w:color w:val="auto"/>
          <w:spacing w:val="1"/>
          <w:sz w:val="24"/>
          <w:szCs w:val="24"/>
          <w:highlight w:val="none"/>
        </w:rPr>
      </w:pPr>
      <w:r>
        <w:rPr>
          <w:rFonts w:hint="eastAsia" w:ascii="Times New Roman" w:hAnsi="Times New Roman" w:eastAsia="宋体"/>
          <w:color w:val="auto"/>
          <w:sz w:val="24"/>
          <w:highlight w:val="none"/>
        </w:rPr>
        <w:t xml:space="preserve">日期： 202</w:t>
      </w:r>
      <w:r>
        <w:rPr>
          <w:rFonts w:ascii="Times New Roman" w:hAnsi="Times New Roman" w:eastAsia="宋体"/>
          <w:color w:val="auto"/>
          <w:sz w:val="24"/>
          <w:highlight w:val="none"/>
        </w:rPr>
        <w:t xml:space="preserve">6</w:t>
      </w:r>
      <w:r>
        <w:rPr>
          <w:rFonts w:hint="eastAsia" w:ascii="Times New Roman" w:hAnsi="Times New Roman" w:eastAsia="宋体"/>
          <w:color w:val="auto"/>
          <w:sz w:val="24"/>
          <w:highlight w:val="none"/>
        </w:rPr>
        <w:t xml:space="preserve">年   </w:t>
      </w:r>
      <w:r>
        <w:rPr>
          <w:rFonts w:ascii="Times New Roman" w:hAnsi="Times New Roman" w:eastAsia="宋体"/>
          <w:color w:val="auto"/>
          <w:sz w:val="24"/>
          <w:highlight w:val="none"/>
        </w:rPr>
        <w:t xml:space="preserve"> </w:t>
      </w:r>
      <w:r>
        <w:rPr>
          <w:rFonts w:hint="eastAsia" w:ascii="Times New Roman" w:hAnsi="Times New Roman" w:eastAsia="宋体"/>
          <w:color w:val="auto"/>
          <w:sz w:val="24"/>
          <w:highlight w:val="none"/>
        </w:rPr>
        <w:t xml:space="preserve">月     日　　　　　　日期： 202</w:t>
      </w:r>
      <w:r>
        <w:rPr>
          <w:rFonts w:ascii="Times New Roman" w:hAnsi="Times New Roman" w:eastAsia="宋体"/>
          <w:color w:val="auto"/>
          <w:sz w:val="24"/>
          <w:highlight w:val="none"/>
        </w:rPr>
        <w:t xml:space="preserve">6</w:t>
      </w:r>
      <w:r>
        <w:rPr>
          <w:rFonts w:hint="eastAsia" w:ascii="Times New Roman" w:hAnsi="Times New Roman" w:eastAsia="宋体"/>
          <w:color w:val="auto"/>
          <w:sz w:val="24"/>
          <w:highlight w:val="none"/>
        </w:rPr>
        <w:t xml:space="preserve">年    </w:t>
      </w:r>
      <w:r>
        <w:rPr>
          <w:rFonts w:ascii="Times New Roman" w:hAnsi="Times New Roman" w:eastAsia="宋体"/>
          <w:color w:val="auto"/>
          <w:sz w:val="24"/>
          <w:highlight w:val="none"/>
        </w:rPr>
        <w:t xml:space="preserve"> </w:t>
      </w:r>
      <w:r>
        <w:rPr>
          <w:rFonts w:hint="eastAsia" w:ascii="Times New Roman" w:hAnsi="Times New Roman" w:eastAsia="宋体"/>
          <w:color w:val="auto"/>
          <w:sz w:val="24"/>
          <w:highlight w:val="none"/>
        </w:rPr>
        <w:t xml:space="preserve">月 </w:t>
      </w:r>
      <w:r>
        <w:rPr>
          <w:rFonts w:ascii="Times New Roman" w:hAnsi="Times New Roman" w:eastAsia="宋体"/>
          <w:color w:val="auto"/>
          <w:sz w:val="24"/>
          <w:highlight w:val="none"/>
        </w:rPr>
        <w:t xml:space="preserve"> </w:t>
      </w:r>
      <w:r>
        <w:rPr>
          <w:rFonts w:hint="eastAsia" w:ascii="Times New Roman" w:hAnsi="Times New Roman" w:eastAsia="宋体"/>
          <w:color w:val="auto"/>
          <w:sz w:val="24"/>
          <w:highlight w:val="none"/>
        </w:rPr>
        <w:t xml:space="preserve">   </w:t>
      </w:r>
      <w:r>
        <w:rPr>
          <w:rFonts w:ascii="Times New Roman" w:hAnsi="Times New Roman" w:eastAsia="宋体"/>
          <w:color w:val="auto"/>
          <w:sz w:val="24"/>
          <w:highlight w:val="none"/>
        </w:rPr>
        <w:t xml:space="preserve"> </w:t>
      </w:r>
      <w:r>
        <w:rPr>
          <w:rFonts w:hint="eastAsia" w:ascii="Times New Roman" w:hAnsi="Times New Roman" w:eastAsia="宋体"/>
          <w:color w:val="auto"/>
          <w:sz w:val="24"/>
          <w:highlight w:val="none"/>
        </w:rPr>
        <w:t xml:space="preserve">日</w:t>
      </w:r>
      <w:bookmarkEnd w:id="223"/>
      <w:r/>
      <w:r/>
    </w:p>
    <w:p>
      <w:pPr>
        <w:spacing w:line="480" w:lineRule="exact"/>
        <w:rPr>
          <w:rFonts w:ascii="Times New Roman" w:hAnsi="Times New Roman" w:cs="宋体"/>
          <w:bCs/>
          <w:color w:val="auto"/>
          <w:sz w:val="44"/>
          <w:szCs w:val="21"/>
          <w:highlight w:val="none"/>
        </w:rPr>
      </w:pPr>
      <w:r>
        <w:rPr>
          <w:rFonts w:hint="eastAsia" w:ascii="Times New Roman" w:hAnsi="Times New Roman" w:cs="宋体"/>
          <w:bCs/>
          <w:color w:val="auto"/>
          <w:sz w:val="44"/>
          <w:szCs w:val="21"/>
          <w:highlight w:val="none"/>
        </w:rPr>
        <w:br w:type="page" w:clear="all"/>
      </w:r>
      <w:r/>
    </w:p>
    <w:p>
      <w:pPr>
        <w:jc w:val="center"/>
        <w:keepNext/>
        <w:spacing w:line="440" w:lineRule="exact"/>
        <w:rPr>
          <w:rFonts w:ascii="Times New Roman" w:hAnsi="Times New Roman" w:cs="宋体"/>
          <w:b/>
          <w:color w:val="auto"/>
          <w:sz w:val="44"/>
          <w:szCs w:val="28"/>
          <w:highlight w:val="none"/>
        </w:rPr>
        <w:outlineLvl w:val="0"/>
      </w:pPr>
      <w:r/>
      <w:bookmarkStart w:id="233" w:name="_Toc15301"/>
      <w:r>
        <w:rPr>
          <w:rFonts w:hint="eastAsia" w:ascii="Times New Roman" w:hAnsi="Times New Roman" w:cs="宋体"/>
          <w:b/>
          <w:color w:val="auto"/>
          <w:sz w:val="44"/>
          <w:szCs w:val="28"/>
          <w:highlight w:val="none"/>
        </w:rPr>
        <w:t xml:space="preserve">第</w:t>
      </w:r>
      <w:bookmarkEnd w:id="224"/>
      <w:r>
        <w:rPr>
          <w:rFonts w:hint="eastAsia" w:ascii="Times New Roman" w:hAnsi="Times New Roman" w:cs="宋体"/>
          <w:b/>
          <w:color w:val="auto"/>
          <w:sz w:val="44"/>
          <w:szCs w:val="28"/>
          <w:highlight w:val="none"/>
        </w:rPr>
        <w:t xml:space="preserve">四章  采购需求</w:t>
      </w:r>
      <w:bookmarkEnd w:id="225"/>
      <w:r/>
      <w:bookmarkEnd w:id="226"/>
      <w:r/>
      <w:bookmarkEnd w:id="227"/>
      <w:r/>
      <w:bookmarkEnd w:id="228"/>
      <w:r/>
      <w:bookmarkEnd w:id="233"/>
      <w:r/>
      <w:r/>
    </w:p>
    <w:p>
      <w:pPr>
        <w:jc w:val="left"/>
        <w:spacing w:line="440" w:lineRule="exact"/>
        <w:rPr>
          <w:rFonts w:ascii="宋体" w:hAnsi="宋体" w:cs="宋体"/>
          <w:b/>
          <w:bCs/>
          <w:color w:val="auto"/>
          <w:sz w:val="28"/>
          <w:szCs w:val="28"/>
          <w:highlight w:val="none"/>
          <w:lang w:val="zh-CN"/>
        </w:rPr>
        <w:outlineLvl w:val="1"/>
      </w:pPr>
      <w:r/>
      <w:bookmarkStart w:id="234" w:name="_Toc5733"/>
      <w:r/>
      <w:bookmarkStart w:id="235" w:name="_Toc164259675"/>
      <w:r/>
      <w:bookmarkStart w:id="236" w:name="_Toc26554093"/>
      <w:r/>
      <w:bookmarkStart w:id="237" w:name="_Toc49090575"/>
      <w:r/>
      <w:bookmarkStart w:id="238" w:name="_Toc120614281"/>
      <w:r>
        <w:rPr>
          <w:rFonts w:hint="eastAsia" w:ascii="宋体" w:hAnsi="宋体" w:cs="宋体"/>
          <w:b/>
          <w:bCs/>
          <w:color w:val="auto"/>
          <w:sz w:val="28"/>
          <w:szCs w:val="28"/>
          <w:highlight w:val="none"/>
          <w:lang w:val="zh-CN"/>
        </w:rPr>
        <w:t xml:space="preserve">一、项目说明：</w:t>
      </w:r>
      <w:bookmarkEnd w:id="234"/>
      <w:r/>
      <w:r/>
    </w:p>
    <w:p>
      <w:pPr>
        <w:ind w:firstLine="480"/>
        <w:spacing w:line="460" w:lineRule="exact"/>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、项目简介：对东湖校区学生宿舍13-14组团（女生）114个单元间安装淋浴系统，确保24小时供应热水，满足1600余名学生洗浴需求。</w:t>
      </w:r>
      <w:r/>
    </w:p>
    <w:p>
      <w:pPr>
        <w:ind w:firstLine="480"/>
        <w:spacing w:line="460" w:lineRule="exact"/>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、项目地点：</w:t>
      </w:r>
      <w:bookmarkStart w:id="239" w:name="_Hlk228171485"/>
      <w:r>
        <w:rPr>
          <w:rFonts w:hint="eastAsia" w:ascii="Times New Roman" w:hAnsi="Times New Roman"/>
          <w:color w:val="auto"/>
          <w:sz w:val="24"/>
          <w:highlight w:val="none"/>
        </w:rPr>
        <w:t xml:space="preserve">苏州工学院东湖校区</w:t>
      </w:r>
      <w:bookmarkEnd w:id="239"/>
      <w:r/>
      <w:r/>
    </w:p>
    <w:p>
      <w:pPr>
        <w:ind w:firstLine="482"/>
        <w:spacing w:line="460" w:lineRule="exact"/>
        <w:rPr>
          <w:rFonts w:ascii="Times New Roman" w:hAnsi="Times New Roman"/>
          <w:i/>
          <w:color w:val="auto"/>
          <w:sz w:val="24"/>
          <w:highlight w:val="none"/>
        </w:rPr>
      </w:pPr>
      <w:r>
        <w:rPr>
          <w:rFonts w:ascii="Times New Roman" w:hAnsi="Times New Roman"/>
          <w:b/>
          <w:bCs/>
          <w:i/>
          <w:color w:val="auto"/>
          <w:sz w:val="24"/>
          <w:highlight w:val="none"/>
          <w:u w:val="single"/>
        </w:rPr>
        <w:t xml:space="preserve">3</w:t>
      </w:r>
      <w:r>
        <w:rPr>
          <w:rFonts w:hint="eastAsia" w:ascii="Times New Roman" w:hAnsi="Times New Roman"/>
          <w:b/>
          <w:bCs/>
          <w:i/>
          <w:color w:val="auto"/>
          <w:sz w:val="24"/>
          <w:highlight w:val="none"/>
          <w:u w:val="single"/>
        </w:rPr>
        <w:t xml:space="preserve">、合同履行期限：</w:t>
      </w:r>
      <w:r>
        <w:rPr>
          <w:rFonts w:hint="eastAsia" w:ascii="Times New Roman" w:hAnsi="Times New Roman"/>
          <w:b/>
          <w:bCs/>
          <w:i/>
          <w:color w:val="auto"/>
          <w:sz w:val="24"/>
          <w:highlight w:val="none"/>
          <w:u w:val="single"/>
          <w:lang w:eastAsia="zh-CN"/>
        </w:rPr>
        <w:t xml:space="preserve">2026年8月20日前完成施工</w:t>
      </w:r>
      <w:r>
        <w:rPr>
          <w:rFonts w:hint="eastAsia" w:ascii="Times New Roman" w:hAnsi="Times New Roman"/>
          <w:b/>
          <w:bCs/>
          <w:i/>
          <w:color w:val="auto"/>
          <w:sz w:val="24"/>
          <w:highlight w:val="none"/>
          <w:u w:val="single"/>
        </w:rPr>
        <w:t xml:space="preserve">，并经采购人验收合格后交付使用。</w:t>
      </w:r>
      <w:r/>
    </w:p>
    <w:p>
      <w:pPr>
        <w:ind w:firstLine="482"/>
        <w:spacing w:line="460" w:lineRule="exact"/>
        <w:rPr>
          <w:rFonts w:ascii="Times New Roman" w:hAnsi="Times New Roman"/>
          <w:b/>
          <w:bCs/>
          <w:i/>
          <w:color w:val="auto"/>
          <w:sz w:val="24"/>
          <w:highlight w:val="none"/>
          <w:u w:val="single"/>
        </w:rPr>
      </w:pPr>
      <w:r/>
      <w:bookmarkStart w:id="240" w:name="_Hlk147929523"/>
      <w:r/>
      <w:bookmarkStart w:id="241" w:name="OLE_LINK52"/>
      <w:r>
        <w:rPr>
          <w:rFonts w:ascii="Times New Roman" w:hAnsi="Times New Roman"/>
          <w:b/>
          <w:bCs/>
          <w:i/>
          <w:color w:val="auto"/>
          <w:sz w:val="24"/>
          <w:highlight w:val="none"/>
          <w:u w:val="single"/>
        </w:rPr>
        <w:t xml:space="preserve">4、</w:t>
      </w:r>
      <w:r>
        <w:rPr>
          <w:rFonts w:hint="eastAsia" w:ascii="Times New Roman" w:hAnsi="Times New Roman"/>
          <w:b/>
          <w:bCs/>
          <w:i/>
          <w:color w:val="auto"/>
          <w:sz w:val="24"/>
          <w:highlight w:val="none"/>
          <w:u w:val="single"/>
        </w:rPr>
        <w:t xml:space="preserve">付款</w:t>
      </w:r>
      <w:r>
        <w:rPr>
          <w:rFonts w:ascii="Times New Roman" w:hAnsi="Times New Roman"/>
          <w:b/>
          <w:bCs/>
          <w:i/>
          <w:color w:val="auto"/>
          <w:sz w:val="24"/>
          <w:highlight w:val="none"/>
          <w:u w:val="single"/>
        </w:rPr>
        <w:t xml:space="preserve">方式</w:t>
      </w:r>
      <w:r>
        <w:rPr>
          <w:rFonts w:hint="eastAsia" w:ascii="Times New Roman" w:hAnsi="Times New Roman"/>
          <w:b/>
          <w:bCs/>
          <w:i/>
          <w:color w:val="auto"/>
          <w:sz w:val="24"/>
          <w:highlight w:val="none"/>
          <w:u w:val="single"/>
        </w:rPr>
        <w:t xml:space="preserve">：</w:t>
      </w:r>
      <w:r/>
    </w:p>
    <w:p>
      <w:pPr>
        <w:ind w:firstLine="723"/>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4.1 工程中期，采购人向成交供应商付合同总价款的20%，工程完工初验，采购人向成交供应商付合同总价款的20%，保证优先付清农民工工资；</w:t>
      </w:r>
      <w:r/>
    </w:p>
    <w:p>
      <w:pPr>
        <w:ind w:firstLine="723"/>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4.2 工程竣工并经验收合格后，采购人向成交供应商付合同总款的20％；</w:t>
      </w:r>
      <w:r/>
    </w:p>
    <w:p>
      <w:pPr>
        <w:ind w:firstLine="723"/>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4.3 工程决算经审计后，采购人向成交供应商付至审计价的80%，余款2027年9月30日前付清；</w:t>
      </w:r>
      <w:r/>
    </w:p>
    <w:p>
      <w:pPr>
        <w:ind w:firstLine="723"/>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4.4 根据履约情况，2年后无息退还履约保证金的50%，5年后无息退还履约保证金剩余部分。</w:t>
      </w:r>
      <w:r/>
    </w:p>
    <w:p>
      <w:pPr>
        <w:ind w:firstLine="723"/>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注：（</w:t>
      </w:r>
      <w:r>
        <w:rPr>
          <w:rFonts w:ascii="Times New Roman" w:hAnsi="Times New Roman"/>
          <w:b/>
          <w:bCs/>
          <w:i/>
          <w:color w:val="auto"/>
          <w:sz w:val="24"/>
          <w:highlight w:val="none"/>
          <w:u w:val="single"/>
        </w:rPr>
        <w:t xml:space="preserve">1）以上每次付款前，</w:t>
      </w:r>
      <w:r>
        <w:rPr>
          <w:rFonts w:hint="eastAsia" w:ascii="Times New Roman" w:hAnsi="Times New Roman"/>
          <w:b/>
          <w:bCs/>
          <w:i/>
          <w:color w:val="auto"/>
          <w:sz w:val="24"/>
          <w:highlight w:val="none"/>
          <w:u w:val="single"/>
        </w:rPr>
        <w:t xml:space="preserve">成交供应商</w:t>
      </w:r>
      <w:r>
        <w:rPr>
          <w:rFonts w:ascii="Times New Roman" w:hAnsi="Times New Roman"/>
          <w:b/>
          <w:bCs/>
          <w:i/>
          <w:color w:val="auto"/>
          <w:sz w:val="24"/>
          <w:highlight w:val="none"/>
          <w:u w:val="single"/>
        </w:rPr>
        <w:t xml:space="preserve">应提供符合采购人要求的同等金额的合法有效增值税普通发票。否则，采购人有权顺延付款时间，且不承担任何违约或赔偿责任。</w:t>
      </w:r>
      <w:r>
        <w:rPr>
          <w:rFonts w:hint="eastAsia" w:ascii="Times New Roman" w:hAnsi="Times New Roman"/>
          <w:b/>
          <w:bCs/>
          <w:i/>
          <w:color w:val="auto"/>
          <w:sz w:val="24"/>
          <w:highlight w:val="none"/>
          <w:u w:val="single"/>
        </w:rPr>
        <w:t xml:space="preserve">（</w:t>
      </w:r>
      <w:r>
        <w:rPr>
          <w:rFonts w:ascii="Times New Roman" w:hAnsi="Times New Roman"/>
          <w:b/>
          <w:bCs/>
          <w:i/>
          <w:color w:val="auto"/>
          <w:sz w:val="24"/>
          <w:highlight w:val="none"/>
          <w:u w:val="single"/>
        </w:rPr>
        <w:t xml:space="preserve">2）</w:t>
      </w:r>
      <w:r>
        <w:rPr>
          <w:rFonts w:hint="eastAsia" w:ascii="Times New Roman" w:hAnsi="Times New Roman"/>
          <w:b/>
          <w:bCs/>
          <w:i/>
          <w:color w:val="auto"/>
          <w:sz w:val="24"/>
          <w:highlight w:val="none"/>
          <w:u w:val="single"/>
        </w:rPr>
        <w:t xml:space="preserve">供应商</w:t>
      </w:r>
      <w:r>
        <w:rPr>
          <w:rFonts w:ascii="Times New Roman" w:hAnsi="Times New Roman"/>
          <w:b/>
          <w:bCs/>
          <w:i/>
          <w:color w:val="auto"/>
          <w:sz w:val="24"/>
          <w:highlight w:val="none"/>
          <w:u w:val="single"/>
        </w:rPr>
        <w:t xml:space="preserve">不满足上述付款</w:t>
      </w:r>
      <w:r>
        <w:rPr>
          <w:rFonts w:hint="eastAsia" w:ascii="Times New Roman" w:hAnsi="Times New Roman"/>
          <w:b/>
          <w:bCs/>
          <w:i/>
          <w:color w:val="auto"/>
          <w:sz w:val="24"/>
          <w:highlight w:val="none"/>
          <w:u w:val="single"/>
        </w:rPr>
        <w:t xml:space="preserve">方式</w:t>
      </w:r>
      <w:r>
        <w:rPr>
          <w:rFonts w:ascii="Times New Roman" w:hAnsi="Times New Roman"/>
          <w:b/>
          <w:bCs/>
          <w:i/>
          <w:color w:val="auto"/>
          <w:sz w:val="24"/>
          <w:highlight w:val="none"/>
          <w:u w:val="single"/>
        </w:rPr>
        <w:t xml:space="preserve">的</w:t>
      </w:r>
      <w:r>
        <w:rPr>
          <w:rFonts w:hint="eastAsia" w:ascii="Times New Roman" w:hAnsi="Times New Roman"/>
          <w:b/>
          <w:bCs/>
          <w:i/>
          <w:color w:val="auto"/>
          <w:sz w:val="24"/>
          <w:highlight w:val="none"/>
          <w:u w:val="single"/>
        </w:rPr>
        <w:t xml:space="preserve">，将失去磋商资格</w:t>
      </w:r>
      <w:r>
        <w:rPr>
          <w:rFonts w:ascii="Times New Roman" w:hAnsi="Times New Roman"/>
          <w:b/>
          <w:bCs/>
          <w:i/>
          <w:color w:val="auto"/>
          <w:sz w:val="24"/>
          <w:highlight w:val="none"/>
          <w:u w:val="single"/>
        </w:rPr>
        <w:t xml:space="preserve">。</w:t>
      </w:r>
      <w:bookmarkEnd w:id="240"/>
      <w:r>
        <w:rPr>
          <w:rFonts w:hint="eastAsia" w:ascii="Times New Roman" w:hAnsi="Times New Roman"/>
          <w:b/>
          <w:bCs/>
          <w:i/>
          <w:color w:val="auto"/>
          <w:sz w:val="24"/>
          <w:highlight w:val="none"/>
          <w:u w:val="single"/>
        </w:rPr>
        <w:t xml:space="preserve">（3）本项目付款方式包括但不限于数字人民币、现金、支票、汇票、银行转账等。</w:t>
      </w:r>
      <w:r/>
    </w:p>
    <w:p>
      <w:pPr>
        <w:ind w:firstLine="482"/>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5、本项目收取履约保证金，履约保证金须为人民币，数额中标价的5%，需在采购合同签订前，以投标人自己的名义提交给采购人。</w:t>
      </w:r>
      <w:r/>
    </w:p>
    <w:p>
      <w:pPr>
        <w:ind w:firstLine="723"/>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5.1 缴纳形式：电汇方式缴纳</w:t>
      </w:r>
      <w:r/>
    </w:p>
    <w:p>
      <w:pPr>
        <w:ind w:firstLine="723"/>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5.2 开户名称：苏州工学院；银行账号：32201986152050594557；开户银行：中国建设银行常熟城中支行。</w:t>
      </w:r>
      <w:bookmarkEnd w:id="241"/>
      <w:r/>
      <w:r/>
    </w:p>
    <w:p>
      <w:p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6</w:t>
      </w:r>
      <w:r>
        <w:rPr>
          <w:rFonts w:ascii="Times New Roman" w:hAnsi="Times New Roman"/>
          <w:b/>
          <w:bCs/>
          <w:color w:val="auto"/>
          <w:sz w:val="24"/>
          <w:highlight w:val="none"/>
        </w:rPr>
        <w:t xml:space="preserve">、本项目采购预算</w:t>
      </w:r>
      <w:r>
        <w:rPr>
          <w:rFonts w:hint="eastAsia" w:ascii="Times New Roman" w:hAnsi="Times New Roman"/>
          <w:b/>
          <w:bCs/>
          <w:color w:val="auto"/>
          <w:sz w:val="24"/>
          <w:highlight w:val="none"/>
        </w:rPr>
        <w:t xml:space="preserve">为￥</w:t>
      </w:r>
      <w:r>
        <w:rPr>
          <w:rFonts w:ascii="Times New Roman" w:hAnsi="Times New Roman"/>
          <w:b/>
          <w:bCs/>
          <w:color w:val="auto"/>
          <w:sz w:val="24"/>
          <w:highlight w:val="none"/>
        </w:rPr>
        <w:t xml:space="preserve">1000000.00</w:t>
      </w:r>
      <w:r>
        <w:rPr>
          <w:rFonts w:hint="eastAsia" w:ascii="Times New Roman" w:hAnsi="Times New Roman"/>
          <w:b/>
          <w:bCs/>
          <w:color w:val="auto"/>
          <w:sz w:val="24"/>
          <w:highlight w:val="none"/>
        </w:rPr>
        <w:t xml:space="preserve">元（人民币壹佰万元整），</w:t>
      </w:r>
      <w:r>
        <w:rPr>
          <w:b/>
          <w:bCs/>
          <w:color w:val="auto"/>
          <w:sz w:val="24"/>
          <w:szCs w:val="24"/>
          <w:highlight w:val="none"/>
        </w:rPr>
        <w:t xml:space="preserve">供应商的每轮总报价均不得超过采购预算，否则将失去竞争性磋商资格。</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7、供应商</w:t>
      </w:r>
      <w:r>
        <w:rPr>
          <w:rFonts w:ascii="Times New Roman" w:hAnsi="Times New Roman"/>
          <w:color w:val="auto"/>
          <w:sz w:val="24"/>
          <w:highlight w:val="none"/>
        </w:rPr>
        <w:t xml:space="preserve">提供的</w:t>
      </w:r>
      <w:r>
        <w:rPr>
          <w:rFonts w:hint="eastAsia" w:ascii="Times New Roman" w:hAnsi="Times New Roman"/>
          <w:color w:val="auto"/>
          <w:sz w:val="24"/>
          <w:highlight w:val="none"/>
        </w:rPr>
        <w:t xml:space="preserve">响应</w:t>
      </w:r>
      <w:r>
        <w:rPr>
          <w:rFonts w:ascii="Times New Roman" w:hAnsi="Times New Roman"/>
          <w:color w:val="auto"/>
          <w:sz w:val="24"/>
          <w:highlight w:val="none"/>
        </w:rPr>
        <w:t xml:space="preserve">文件内容必须真实、准确、有效，如提供虚假材料或对</w:t>
      </w:r>
      <w:r>
        <w:rPr>
          <w:rFonts w:hint="eastAsia" w:ascii="Times New Roman" w:hAnsi="Times New Roman"/>
          <w:color w:val="auto"/>
          <w:sz w:val="24"/>
          <w:highlight w:val="none"/>
        </w:rPr>
        <w:t xml:space="preserve">采购</w:t>
      </w:r>
      <w:r>
        <w:rPr>
          <w:rFonts w:ascii="Times New Roman" w:hAnsi="Times New Roman"/>
          <w:color w:val="auto"/>
          <w:sz w:val="24"/>
          <w:highlight w:val="none"/>
        </w:rPr>
        <w:t xml:space="preserve">文件所要求说明的情况故意隐瞒或虚报，视为不实质性响应采购要求，其</w:t>
      </w:r>
      <w:r>
        <w:rPr>
          <w:rFonts w:hint="eastAsia" w:ascii="Times New Roman" w:hAnsi="Times New Roman"/>
          <w:color w:val="auto"/>
          <w:sz w:val="24"/>
          <w:highlight w:val="none"/>
        </w:rPr>
        <w:t xml:space="preserve">响应</w:t>
      </w:r>
      <w:r>
        <w:rPr>
          <w:rFonts w:ascii="Times New Roman" w:hAnsi="Times New Roman"/>
          <w:color w:val="auto"/>
          <w:sz w:val="24"/>
          <w:highlight w:val="none"/>
        </w:rPr>
        <w:t xml:space="preserve">文件将被拒绝。</w:t>
      </w:r>
      <w:r/>
    </w:p>
    <w:p>
      <w:pPr>
        <w:ind w:firstLine="482"/>
        <w:jc w:val="left"/>
        <w:spacing w:line="440" w:lineRule="exact"/>
        <w:rPr>
          <w:b/>
          <w:bCs/>
          <w:i/>
          <w:iCs/>
          <w:color w:val="auto"/>
          <w:sz w:val="24"/>
          <w:szCs w:val="24"/>
          <w:highlight w:val="none"/>
          <w:u w:val="single"/>
        </w:rPr>
      </w:pPr>
      <w:r>
        <w:rPr>
          <w:rFonts w:hint="eastAsia" w:ascii="Times New Roman" w:hAnsi="Times New Roman"/>
          <w:b/>
          <w:bCs/>
          <w:i/>
          <w:iCs/>
          <w:color w:val="auto"/>
          <w:sz w:val="24"/>
          <w:highlight w:val="none"/>
          <w:u w:val="single"/>
        </w:rPr>
        <w:t xml:space="preserve">8</w:t>
      </w:r>
      <w:r>
        <w:rPr>
          <w:rFonts w:hint="eastAsia"/>
          <w:b/>
          <w:bCs/>
          <w:i/>
          <w:iCs/>
          <w:color w:val="auto"/>
          <w:sz w:val="24"/>
          <w:szCs w:val="24"/>
          <w:highlight w:val="none"/>
          <w:u w:val="single"/>
        </w:rPr>
        <w:t xml:space="preserve">、供应商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pStyle w:val="946"/>
        <w:ind w:firstLine="480"/>
        <w:rPr>
          <w:color w:val="auto"/>
          <w:highlight w:val="none"/>
        </w:rPr>
      </w:pPr>
      <w:r>
        <w:rPr>
          <w:color w:val="auto"/>
          <w:highlight w:val="none"/>
        </w:rPr>
      </w:r>
      <w:r/>
    </w:p>
    <w:p>
      <w:pPr>
        <w:jc w:val="left"/>
        <w:spacing w:line="440" w:lineRule="exact"/>
        <w:rPr>
          <w:rFonts w:ascii="宋体" w:hAnsi="宋体" w:cs="宋体"/>
          <w:b/>
          <w:bCs/>
          <w:color w:val="auto"/>
          <w:sz w:val="28"/>
          <w:szCs w:val="28"/>
          <w:highlight w:val="none"/>
          <w:lang w:val="zh-CN"/>
        </w:rPr>
        <w:outlineLvl w:val="1"/>
      </w:pPr>
      <w:r/>
      <w:bookmarkStart w:id="242" w:name="_Toc505107001"/>
      <w:r/>
      <w:bookmarkStart w:id="243" w:name="_Toc510946684"/>
      <w:r>
        <w:rPr>
          <w:rFonts w:hint="eastAsia" w:ascii="Times New Roman" w:hAnsi="Times New Roman" w:cs="宋体"/>
          <w:b/>
          <w:bCs/>
          <w:color w:val="auto"/>
          <w:sz w:val="28"/>
          <w:szCs w:val="28"/>
          <w:highlight w:val="none"/>
          <w:lang w:val="zh-CN"/>
        </w:rPr>
        <w:br w:type="page" w:clear="all"/>
      </w:r>
      <w:bookmarkStart w:id="244" w:name="_Toc1352"/>
      <w:r>
        <w:rPr>
          <w:rFonts w:hint="eastAsia" w:ascii="宋体" w:hAnsi="宋体" w:cs="宋体"/>
          <w:b/>
          <w:bCs/>
          <w:color w:val="auto"/>
          <w:sz w:val="28"/>
          <w:szCs w:val="28"/>
          <w:highlight w:val="none"/>
          <w:lang w:val="zh-CN"/>
        </w:rPr>
        <w:t xml:space="preserve">二、项目实施要求：</w:t>
      </w:r>
      <w:bookmarkEnd w:id="242"/>
      <w:r/>
      <w:bookmarkEnd w:id="243"/>
      <w:r/>
      <w:bookmarkEnd w:id="244"/>
      <w:r/>
      <w:bookmarkStart w:id="245" w:name="_Toc505107002"/>
      <w:r/>
      <w:bookmarkStart w:id="246" w:name="_Toc510946685"/>
      <w:r/>
      <w:bookmarkEnd w:id="245"/>
      <w:r/>
      <w:bookmarkEnd w:id="246"/>
      <w:r/>
      <w:r/>
    </w:p>
    <w:p>
      <w:pPr>
        <w:ind w:firstLine="482"/>
        <w:jc w:val="left"/>
        <w:spacing w:line="440" w:lineRule="exact"/>
        <w:rPr>
          <w:rFonts w:ascii="Times New Roman" w:hAnsi="Times New Roman" w:cs="宋体"/>
          <w:color w:val="auto"/>
          <w:sz w:val="24"/>
          <w:szCs w:val="20"/>
          <w:highlight w:val="none"/>
          <w:lang w:val="zh-CN"/>
        </w:rPr>
      </w:pPr>
      <w:r>
        <w:rPr>
          <w:rFonts w:hint="eastAsia" w:ascii="Times New Roman" w:hAnsi="Times New Roman" w:cs="宋体"/>
          <w:b/>
          <w:bCs/>
          <w:color w:val="auto"/>
          <w:sz w:val="24"/>
          <w:szCs w:val="20"/>
          <w:highlight w:val="none"/>
        </w:rPr>
        <w:t xml:space="preserve">1、采购需求</w:t>
      </w:r>
      <w:bookmarkStart w:id="247" w:name="_Toc21539"/>
      <w:r>
        <w:rPr>
          <w:rFonts w:hint="eastAsia" w:ascii="Times New Roman" w:hAnsi="Times New Roman" w:cs="宋体"/>
          <w:b/>
          <w:bCs/>
          <w:color w:val="auto"/>
          <w:sz w:val="24"/>
          <w:szCs w:val="20"/>
          <w:highlight w:val="none"/>
        </w:rPr>
        <w:t xml:space="preserve">（包括但不限于以下内容（具体以现场实际情况及采购人要求为准））</w:t>
      </w:r>
      <w:bookmarkEnd w:id="247"/>
      <w:r>
        <w:rPr>
          <w:rFonts w:hint="eastAsia" w:ascii="Times New Roman" w:hAnsi="Times New Roman" w:cs="宋体"/>
          <w:b/>
          <w:bCs/>
          <w:color w:val="auto"/>
          <w:sz w:val="24"/>
          <w:szCs w:val="20"/>
          <w:highlight w:val="none"/>
        </w:rPr>
        <w:t xml:space="preserve">：</w:t>
      </w:r>
      <w:r/>
    </w:p>
    <w:p>
      <w:pPr>
        <w:ind w:firstLine="600"/>
        <w:jc w:val="left"/>
        <w:spacing w:line="480" w:lineRule="exact"/>
        <w:rPr>
          <w:rFonts w:ascii="Times New Roman" w:hAnsi="Times New Roman" w:cs="宋体"/>
          <w:bCs/>
          <w:color w:val="auto"/>
          <w:sz w:val="24"/>
          <w:szCs w:val="20"/>
          <w:highlight w:val="none"/>
        </w:rPr>
      </w:pPr>
      <w:r>
        <w:rPr>
          <w:rFonts w:hint="eastAsia" w:ascii="Times New Roman" w:hAnsi="Times New Roman" w:cs="宋体"/>
          <w:bCs/>
          <w:color w:val="auto"/>
          <w:sz w:val="24"/>
          <w:szCs w:val="20"/>
          <w:highlight w:val="none"/>
        </w:rPr>
        <w:t xml:space="preserve">详见下表“工程量清单”及附件图纸。</w:t>
      </w:r>
      <w:r/>
    </w:p>
    <w:tbl>
      <w:tblPr>
        <w:tblStyle w:val="94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98"/>
        <w:gridCol w:w="2339"/>
        <w:gridCol w:w="3285"/>
        <w:gridCol w:w="915"/>
        <w:gridCol w:w="900"/>
        <w:gridCol w:w="1649"/>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3285"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49"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备注</w:t>
            </w:r>
            <w:r/>
          </w:p>
        </w:tc>
      </w:tr>
      <w:tr>
        <w:trPr>
          <w:trHeight w:val="502"/>
        </w:trPr>
        <w:tc>
          <w:tcPr>
            <w:gridSpan w:val="6"/>
            <w:shd w:val="clear" w:color="auto" w:fill="auto"/>
            <w:tcBorders>
              <w:top w:val="single" w:color="auto" w:sz="4" w:space="0"/>
              <w:left w:val="single" w:color="auto" w:sz="4" w:space="0"/>
              <w:bottom w:val="single" w:color="auto" w:sz="4" w:space="0"/>
              <w:right w:val="single" w:color="auto" w:sz="4" w:space="0"/>
            </w:tcBorders>
            <w:tcW w:w="9786"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一、设备及配套设备部分</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空气能热水机组</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热水模式总制热量：≥180KW</w:t>
            </w:r>
            <w:r/>
          </w:p>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热水模式总功率：≤50KW</w:t>
            </w:r>
            <w:r/>
          </w:p>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热水模式COP(环温 20/15℃)：≥4.0KW/KW</w:t>
            </w:r>
            <w:r/>
          </w:p>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设定水箱温度范围：30~60℃</w:t>
            </w:r>
            <w:r/>
          </w:p>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最大输入总功率: ≤100KW</w:t>
            </w:r>
            <w:r/>
          </w:p>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最大运行总电流：≤160A</w:t>
            </w:r>
            <w:r/>
          </w:p>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额定电源：380V 3N～50Hz</w:t>
            </w:r>
            <w:r/>
          </w:p>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热水模式总循环水流量：≥30m³/h</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可模块组合</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热水机附件</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线控器</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4位水位开关（15米）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水箱感温包（15米）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用户侧感温包（10米）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线控器连接线（8米）</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与热水机组同品牌</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不锈钢水箱</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尺寸：7000×4000×3000mm</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有效容积：84m³</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r>
      <w:tr>
        <w:trPr>
          <w:trHeight w:val="1433"/>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水泵控制变频柜</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一控4变频器，水压传感模块，主空气开关1个，水泵控制开关4个，交流接触器5个，变频器电源开关1个，继电器1套，水泵启动开关</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r>
      <w:tr>
        <w:trPr>
          <w:trHeight w:val="57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成套控制柜</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配套设备控制</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r>
      <w:tr>
        <w:trPr>
          <w:trHeight w:val="472"/>
        </w:trPr>
        <w:tc>
          <w:tcPr>
            <w:gridSpan w:val="6"/>
            <w:shd w:val="clear" w:color="auto" w:fill="auto"/>
            <w:tcBorders>
              <w:top w:val="single" w:color="auto" w:sz="4" w:space="0"/>
              <w:left w:val="single" w:color="auto" w:sz="4" w:space="0"/>
              <w:bottom w:val="single" w:color="auto" w:sz="4" w:space="0"/>
              <w:right w:val="single" w:color="auto" w:sz="4" w:space="0"/>
            </w:tcBorders>
            <w:tcW w:w="9786"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二、给排水安装工程部分</w:t>
            </w:r>
            <w:r/>
          </w:p>
        </w:tc>
      </w:tr>
      <w:tr>
        <w:trPr>
          <w:trHeight w:val="45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PPR法兰</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DN65</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DN50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69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压力表（表弯、旋塞）</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0~1.0MPA</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止回阀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6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止回阀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止回阀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温度计（底座）</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0~100℃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一次热水循环泵</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流量：35m³；扬程：25m；电机功率：4KW（一用一备）</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二次热水循环泵</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流量：30m³；扬程：28m；电机功率：4KW（一用一备）</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二次热水循环泵</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流量：30m³；扬程：28m；电机功率：4KW（一用一备）</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3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排污快开阀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DN50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39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盖板</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1000×500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0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电缆</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VV22-3*70+2*35-WC</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37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电缆</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YJV-5*16/WC</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2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电缆</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YJV-4*4/WC</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9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DN65</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3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DN50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2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2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3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2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截止阀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0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浮球阀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2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铝板外保护</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0.5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0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φ89</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37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φ133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0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φ159</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39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φ219</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39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热镀锌钢管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39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热镀锌钢管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8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橡塑保温管材</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26.50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3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305.00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33.00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430.00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220.00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225.00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φ40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95.00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220.00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870.00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000000"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670.00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78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φ110变φ90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φ90变φ75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φ75变φ63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φ63变φ50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φ50变φ32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φ50变φ40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φ40变φ32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φ25变φ20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39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自动排气阀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DN</w:t>
            </w:r>
            <w:r>
              <w:rPr>
                <w:rFonts w:hint="eastAsia" w:ascii="Times New Roman" w:hAnsi="Times New Roman" w:cs="宋体"/>
                <w:color w:val="auto"/>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φ40*25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φ75*32</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14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34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φ25*20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PPR内丝弯头</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（单头丝）</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472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PPR内丝直接</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（单头丝）</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PPR桥弯（热水）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管道支、吊架(防腐/面漆2道2道)</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综合角钢</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1380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设备支、吊架(防腐/面漆2道2道)</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综合槽钢</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480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台式减震器</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170kg</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开挖回填</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管沟垫层</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C25</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管沟砌筑</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管沟粉刷</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PVC管沟排水管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泵房混凝土基础/200mm</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C30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552"/>
        </w:trPr>
        <w:tc>
          <w:tcPr>
            <w:gridSpan w:val="6"/>
            <w:shd w:val="clear" w:color="auto" w:fill="auto"/>
            <w:tcBorders>
              <w:top w:val="single" w:color="auto" w:sz="4" w:space="0"/>
              <w:left w:val="single" w:color="auto" w:sz="4" w:space="0"/>
              <w:bottom w:val="single" w:color="auto" w:sz="4" w:space="0"/>
              <w:right w:val="single" w:color="auto" w:sz="4" w:space="0"/>
            </w:tcBorders>
            <w:tcW w:w="9786"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三、淋浴安装工程部分</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挡水帘</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材质：PEVA；展开实际大小2600*1800mm（含环，绑带）</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挡水帘支架</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材质：铝合金；U型，800*1000*800mm，管径20mm,壁厚&gt;0.8mm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w:t>
            </w:r>
            <w:r>
              <w:rPr>
                <w:rFonts w:ascii="Times New Roman" w:hAnsi="Times New Roman"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挡水条</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材质：铝合金，黑色；规格：50*32</w:t>
            </w:r>
            <w:r>
              <w:rPr>
                <w:rFonts w:ascii="Times New Roman" w:hAnsi="Times New Roman" w:cs="宋体"/>
                <w:color w:val="auto"/>
                <w:sz w:val="24"/>
                <w:szCs w:val="24"/>
                <w:highlight w:val="none"/>
              </w:rPr>
              <w:t xml:space="preserve">mm</w:t>
            </w:r>
            <w:r>
              <w:rPr>
                <w:rFonts w:hint="eastAsia" w:ascii="Times New Roman" w:hAnsi="Times New Roman" w:cs="宋体"/>
                <w:color w:val="auto"/>
                <w:sz w:val="24"/>
                <w:szCs w:val="24"/>
                <w:highlight w:val="none"/>
              </w:rPr>
              <w:t xml:space="preserve">.t1.2；含盖帽，打胶</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510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沐浴器</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材质：铜；组件：一套混水阀（含手持花洒、软管、支架）</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739"/>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rPr>
                <w:rFonts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置物架</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材质：铝，烤漆；规格：200</w:t>
            </w:r>
            <w:r>
              <w:rPr>
                <w:rFonts w:ascii="Times New Roman" w:hAnsi="Times New Roman" w:cs="宋体"/>
                <w:color w:val="auto"/>
                <w:sz w:val="24"/>
                <w:szCs w:val="24"/>
                <w:highlight w:val="none"/>
              </w:rPr>
              <w:t xml:space="preserve">mm</w:t>
            </w:r>
            <w:r>
              <w:rPr>
                <w:rFonts w:hint="eastAsia" w:ascii="Times New Roman" w:hAnsi="Times New Roman" w:cs="宋体"/>
                <w:color w:val="auto"/>
                <w:sz w:val="24"/>
                <w:szCs w:val="24"/>
                <w:highlight w:val="none"/>
              </w:rPr>
              <w:t xml:space="preserve">长，单层</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739"/>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rPr>
                <w:rFonts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毛巾架</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材质：铝，烤漆；规格：600</w:t>
            </w:r>
            <w:r>
              <w:rPr>
                <w:rFonts w:ascii="Times New Roman" w:hAnsi="Times New Roman" w:cs="宋体"/>
                <w:color w:val="auto"/>
                <w:sz w:val="24"/>
                <w:szCs w:val="24"/>
                <w:highlight w:val="none"/>
              </w:rPr>
              <w:t xml:space="preserve">mm</w:t>
            </w:r>
            <w:r>
              <w:rPr>
                <w:rFonts w:hint="eastAsia" w:ascii="Times New Roman" w:hAnsi="Times New Roman" w:cs="宋体"/>
                <w:color w:val="auto"/>
                <w:sz w:val="24"/>
                <w:szCs w:val="24"/>
                <w:highlight w:val="none"/>
              </w:rPr>
              <w:t xml:space="preserve">长，双杆</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679"/>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rPr>
                <w:rFonts w:ascii="Times New Roman" w:hAnsi="Times New Roman"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防滑垫</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材质：TPE；规格：700*400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592"/>
        </w:trPr>
        <w:tc>
          <w:tcPr>
            <w:gridSpan w:val="6"/>
            <w:shd w:val="clear" w:color="auto" w:fill="auto"/>
            <w:tcBorders>
              <w:top w:val="single" w:color="auto" w:sz="4" w:space="0"/>
              <w:left w:val="single" w:color="auto" w:sz="4" w:space="0"/>
              <w:bottom w:val="single" w:color="auto" w:sz="4" w:space="0"/>
              <w:right w:val="single" w:color="auto" w:sz="4" w:space="0"/>
            </w:tcBorders>
            <w:tcW w:w="9786"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四、室外部分</w:t>
            </w:r>
            <w:r/>
          </w:p>
        </w:tc>
      </w:tr>
      <w:tr>
        <w:trPr>
          <w:trHeight w:val="36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04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镀锌三通</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φ125*110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39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镀锌弯头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0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φ125变φ110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0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φ110变φ63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0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可曲挠橡胶接头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37"/>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φ63*25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φ110*110</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单向阀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两头PPR活接，材质：黄铜，DN20</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168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围栏</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1.镀锌管焊接，刷白色氟碳漆，高度2米；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2.立柱规格80*80*3mm方管，6根，配置宽1米门；</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3.竖杆25*25*1.2mm间距110mm；</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4.底座混凝土浇筑规格400*400*500mm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闸阀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闸阀</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水表</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电表</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trHeight w:val="472"/>
        </w:trPr>
        <w:tc>
          <w:tcPr>
            <w:gridSpan w:val="6"/>
            <w:shd w:val="clear" w:color="auto" w:fill="auto"/>
            <w:tcBorders>
              <w:top w:val="single" w:color="auto" w:sz="4" w:space="0"/>
              <w:left w:val="single" w:color="auto" w:sz="4" w:space="0"/>
              <w:bottom w:val="single" w:color="auto" w:sz="4" w:space="0"/>
              <w:right w:val="single" w:color="auto" w:sz="4" w:space="0"/>
            </w:tcBorders>
            <w:tcW w:w="9786"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五、其他</w:t>
            </w:r>
            <w:r/>
          </w:p>
        </w:tc>
      </w:tr>
      <w:tr>
        <w:trPr>
          <w:trHeight w:val="492"/>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不可变更项</w:t>
            </w:r>
            <w:r/>
          </w:p>
        </w:tc>
        <w:tc>
          <w:tcPr>
            <w:shd w:val="clear" w:color="auto" w:fill="auto"/>
            <w:tcBorders>
              <w:top w:val="none" w:color="000000" w:sz="4" w:space="0"/>
              <w:left w:val="none" w:color="000000" w:sz="4" w:space="0"/>
              <w:bottom w:val="single" w:color="auto" w:sz="4" w:space="0"/>
              <w:right w:val="single" w:color="auto" w:sz="4" w:space="0"/>
            </w:tcBorders>
            <w:tcW w:w="3285"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不可预见费用50000元</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bl>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（1）本项目各项要求以工程项目现场实际情况及图纸为准。</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本项目所有报价均含材料、安装、工具、机械、辅材、人工、打孔、上下搬运、垃圾清运保洁、原有设施合理复位（包括消防、通信、网络、公共区域排线等）、验收、保险、技术支持、质保、售后服务与维护、利润、税金、专利技术、政策性文件规定及合同包含的所有风险、责任等各项应有费用等费用。</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（3）所有本项目产生的垃圾外运及处理必须符合常熟市相关政府部门要求，运距自行考虑，包干使用。</w:t>
      </w:r>
      <w:r/>
    </w:p>
    <w:p>
      <w:pPr>
        <w:ind w:firstLine="480"/>
        <w:jc w:val="left"/>
        <w:spacing w:line="440" w:lineRule="exact"/>
        <w:rPr>
          <w:rFonts w:ascii="Times New Roman" w:hAnsi="Times New Roman" w:cs="宋体"/>
          <w:b/>
          <w:bCs/>
          <w:color w:val="auto"/>
          <w:sz w:val="24"/>
          <w:szCs w:val="24"/>
          <w:highlight w:val="none"/>
        </w:rPr>
      </w:pPr>
      <w:r>
        <w:rPr>
          <w:rFonts w:hint="eastAsia" w:ascii="Times New Roman" w:hAnsi="Times New Roman"/>
          <w:color w:val="auto"/>
          <w:sz w:val="24"/>
          <w:highlight w:val="none"/>
        </w:rPr>
        <w:t xml:space="preserve">（4）本项目空气能热水机组推荐采用品牌史密斯，约克，格力或一线同等品牌；循环泵推荐采用品牌南方泵业、东方泵业、凯泉或一线同等品牌；给排水管及配套材料推荐采用品牌联塑、公元、中财或一线同等品牌；硅酮胶品牌采用道康宁、GE、瑞士西卡或一线同等品牌；电气开关推荐采用品牌德力西、正泰、公牛或一线同等品牌；电缆线推荐采用品牌江南、上上、远东或一线同等品牌；橡塑保温管材推荐采用品牌华美、福乐斯、赢胜或一线同等品牌。</w:t>
      </w:r>
      <w:r>
        <w:rPr>
          <w:rFonts w:hint="eastAsia" w:ascii="Times New Roman" w:hAnsi="Times New Roman"/>
          <w:b/>
          <w:bCs/>
          <w:color w:val="auto"/>
          <w:sz w:val="24"/>
          <w:highlight w:val="none"/>
        </w:rPr>
        <w:t xml:space="preserve">供应商需在响应文件中注明所用材料品牌名称，如未注明品牌或品牌不全的，则成交后由采购人指定品牌。</w:t>
      </w:r>
      <w:r/>
    </w:p>
    <w:p>
      <w:pPr>
        <w:ind w:firstLine="482"/>
        <w:jc w:val="left"/>
        <w:spacing w:line="440" w:lineRule="exact"/>
        <w:rPr>
          <w:rFonts w:ascii="Times New Roman" w:hAnsi="Times New Roman" w:cs="宋体"/>
          <w:b/>
          <w:bCs/>
          <w:color w:val="auto"/>
          <w:sz w:val="24"/>
          <w:szCs w:val="20"/>
          <w:highlight w:val="none"/>
        </w:rPr>
      </w:pPr>
      <w:r>
        <w:rPr>
          <w:rFonts w:hint="eastAsia" w:ascii="Times New Roman" w:hAnsi="Times New Roman" w:cs="宋体"/>
          <w:b/>
          <w:bCs/>
          <w:i/>
          <w:iCs/>
          <w:color w:val="auto"/>
          <w:sz w:val="24"/>
          <w:szCs w:val="20"/>
          <w:highlight w:val="none"/>
        </w:rPr>
        <w:t xml:space="preserve">2、主要设备参数</w:t>
      </w:r>
      <w:r/>
    </w:p>
    <w:tbl>
      <w:tblPr>
        <w:tblStyle w:val="945"/>
        <w:tblpPr w:horzAnchor="margin" w:tblpXSpec="center" w:vertAnchor="text" w:tblpY="43"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98"/>
        <w:gridCol w:w="1896"/>
        <w:gridCol w:w="4421"/>
        <w:gridCol w:w="1750"/>
      </w:tblGrid>
      <w:tr>
        <w:trPr>
          <w:jc w:val="center"/>
          <w:trHeight w:val="569"/>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cs="宋体"/>
                <w:b/>
                <w:bCs/>
                <w:iCs/>
                <w:color w:val="auto"/>
                <w:sz w:val="24"/>
                <w:szCs w:val="24"/>
                <w:highlight w:val="none"/>
              </w:rPr>
            </w:pPr>
            <w:r>
              <w:rPr>
                <w:rFonts w:hint="eastAsia" w:ascii="Times New Roman" w:hAnsi="Times New Roman" w:cs="宋体"/>
                <w:b/>
                <w:bCs/>
                <w:iCs/>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cs="宋体"/>
                <w:b/>
                <w:bCs/>
                <w:iCs/>
                <w:color w:val="auto"/>
                <w:sz w:val="24"/>
                <w:szCs w:val="24"/>
                <w:highlight w:val="none"/>
              </w:rPr>
            </w:pPr>
            <w:r>
              <w:rPr>
                <w:rFonts w:hint="eastAsia" w:ascii="Times New Roman" w:hAnsi="Times New Roman" w:cs="宋体"/>
                <w:b/>
                <w:bCs/>
                <w:iCs/>
                <w:color w:val="auto"/>
                <w:sz w:val="24"/>
                <w:szCs w:val="24"/>
                <w:highlight w:val="none"/>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4421" w:type="dxa"/>
            <w:vAlign w:val="center"/>
            <w:textDirection w:val="lrTb"/>
            <w:noWrap w:val="false"/>
          </w:tcPr>
          <w:p>
            <w:pPr>
              <w:jc w:val="center"/>
              <w:widowControl/>
              <w:rPr>
                <w:rFonts w:ascii="Times New Roman" w:hAnsi="Times New Roman" w:cs="宋体"/>
                <w:b/>
                <w:bCs/>
                <w:iCs/>
                <w:color w:val="auto"/>
                <w:sz w:val="24"/>
                <w:szCs w:val="24"/>
                <w:highlight w:val="none"/>
              </w:rPr>
            </w:pPr>
            <w:r>
              <w:rPr>
                <w:rFonts w:hint="eastAsia" w:ascii="Times New Roman" w:hAnsi="Times New Roman" w:cs="宋体"/>
                <w:b/>
                <w:bCs/>
                <w:iCs/>
                <w:color w:val="auto"/>
                <w:sz w:val="24"/>
                <w:szCs w:val="24"/>
                <w:highlight w:val="none"/>
              </w:rPr>
              <w:t xml:space="preserve">参数</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widowControl/>
              <w:rPr>
                <w:rFonts w:ascii="Times New Roman" w:hAnsi="Times New Roman" w:cs="宋体"/>
                <w:b/>
                <w:bCs/>
                <w:iCs/>
                <w:color w:val="auto"/>
                <w:sz w:val="24"/>
                <w:szCs w:val="24"/>
                <w:highlight w:val="none"/>
              </w:rPr>
            </w:pPr>
            <w:r>
              <w:rPr>
                <w:rFonts w:hint="eastAsia" w:ascii="Times New Roman" w:hAnsi="Times New Roman" w:cs="宋体"/>
                <w:b/>
                <w:bCs/>
                <w:iCs/>
                <w:color w:val="auto"/>
                <w:sz w:val="24"/>
                <w:szCs w:val="24"/>
                <w:highlight w:val="none"/>
              </w:rPr>
              <w:t xml:space="preserve">备注</w:t>
            </w:r>
            <w:r/>
          </w:p>
        </w:tc>
      </w:tr>
      <w:tr>
        <w:trPr>
          <w:jc w:val="center"/>
          <w:trHeight w:val="2846"/>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空气能热水机组</w:t>
            </w:r>
            <w:r/>
          </w:p>
        </w:tc>
        <w:tc>
          <w:tcPr>
            <w:shd w:val="clear" w:color="auto" w:fill="auto"/>
            <w:tcBorders>
              <w:top w:val="single" w:color="auto" w:sz="4" w:space="0"/>
              <w:left w:val="none" w:color="000000" w:sz="4" w:space="0"/>
              <w:bottom w:val="single" w:color="auto" w:sz="4" w:space="0"/>
              <w:right w:val="single" w:color="auto" w:sz="4" w:space="0"/>
            </w:tcBorders>
            <w:tcW w:w="4421" w:type="dxa"/>
            <w:vAlign w:val="center"/>
            <w:textDirection w:val="lrTb"/>
            <w:noWrap w:val="false"/>
          </w:tcPr>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热水模式总制热量：≥180KW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热水模式总功率：≤50KW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热水模式COP(环温 20/15℃)：≥4.0KW/KW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设定水箱温度范围：30~60℃</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最大输入总功率: ≤100KW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最大运行总电流：≤160A</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额定电源：380V 3N～50Hz</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热水模式总循环水流量：≥30m³/h</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可模块组合</w:t>
            </w:r>
            <w:r/>
          </w:p>
        </w:tc>
      </w:tr>
      <w:tr>
        <w:trPr>
          <w:jc w:val="center"/>
          <w:trHeight w:val="1596"/>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热水机附件</w:t>
            </w:r>
            <w:r/>
          </w:p>
        </w:tc>
        <w:tc>
          <w:tcPr>
            <w:shd w:val="clear" w:color="auto" w:fill="auto"/>
            <w:tcBorders>
              <w:top w:val="none" w:color="000000" w:sz="4" w:space="0"/>
              <w:left w:val="none" w:color="000000" w:sz="4" w:space="0"/>
              <w:bottom w:val="single" w:color="auto" w:sz="4" w:space="0"/>
              <w:right w:val="single" w:color="auto" w:sz="4" w:space="0"/>
            </w:tcBorders>
            <w:tcW w:w="4421" w:type="dxa"/>
            <w:vAlign w:val="center"/>
            <w:textDirection w:val="lrTb"/>
            <w:noWrap w:val="false"/>
          </w:tcPr>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线控器</w:t>
            </w:r>
            <w:r>
              <w:rPr>
                <w:rFonts w:hint="eastAsia" w:ascii="Times New Roman" w:hAnsi="Times New Roman" w:cs="宋体"/>
                <w:i/>
                <w:color w:val="auto"/>
                <w:sz w:val="24"/>
                <w:szCs w:val="24"/>
                <w:highlight w:val="none"/>
                <w:u w:val="single"/>
              </w:rPr>
              <w:br/>
            </w:r>
            <w:r>
              <w:rPr>
                <w:rFonts w:hint="eastAsia" w:ascii="Times New Roman" w:hAnsi="Times New Roman" w:cs="宋体"/>
                <w:i/>
                <w:color w:val="auto"/>
                <w:sz w:val="24"/>
                <w:szCs w:val="24"/>
                <w:highlight w:val="none"/>
                <w:u w:val="single"/>
              </w:rPr>
              <w:t xml:space="preserve">4 位水位开关（15米）</w:t>
            </w:r>
            <w:r>
              <w:rPr>
                <w:rFonts w:hint="eastAsia" w:ascii="Times New Roman" w:hAnsi="Times New Roman" w:cs="宋体"/>
                <w:i/>
                <w:color w:val="auto"/>
                <w:sz w:val="24"/>
                <w:szCs w:val="24"/>
                <w:highlight w:val="none"/>
                <w:u w:val="single"/>
              </w:rPr>
              <w:br/>
            </w:r>
            <w:r>
              <w:rPr>
                <w:rFonts w:hint="eastAsia" w:ascii="Times New Roman" w:hAnsi="Times New Roman" w:cs="宋体"/>
                <w:i/>
                <w:color w:val="auto"/>
                <w:sz w:val="24"/>
                <w:szCs w:val="24"/>
                <w:highlight w:val="none"/>
                <w:u w:val="single"/>
              </w:rPr>
              <w:t xml:space="preserve">水箱感温包（15米）</w:t>
            </w:r>
            <w:r>
              <w:rPr>
                <w:rFonts w:hint="eastAsia" w:ascii="Times New Roman" w:hAnsi="Times New Roman" w:cs="宋体"/>
                <w:i/>
                <w:color w:val="auto"/>
                <w:sz w:val="24"/>
                <w:szCs w:val="24"/>
                <w:highlight w:val="none"/>
                <w:u w:val="single"/>
              </w:rPr>
              <w:br/>
            </w:r>
            <w:r>
              <w:rPr>
                <w:rFonts w:hint="eastAsia" w:ascii="Times New Roman" w:hAnsi="Times New Roman" w:cs="宋体"/>
                <w:i/>
                <w:color w:val="auto"/>
                <w:sz w:val="24"/>
                <w:szCs w:val="24"/>
                <w:highlight w:val="none"/>
                <w:u w:val="single"/>
              </w:rPr>
              <w:t xml:space="preserve">用户侧感温包（10米）</w:t>
            </w:r>
            <w:r>
              <w:rPr>
                <w:rFonts w:hint="eastAsia" w:ascii="Times New Roman" w:hAnsi="Times New Roman" w:cs="宋体"/>
                <w:i/>
                <w:color w:val="auto"/>
                <w:sz w:val="24"/>
                <w:szCs w:val="24"/>
                <w:highlight w:val="none"/>
                <w:u w:val="single"/>
              </w:rPr>
              <w:br/>
            </w:r>
            <w:r>
              <w:rPr>
                <w:rFonts w:hint="eastAsia" w:ascii="Times New Roman" w:hAnsi="Times New Roman" w:cs="宋体"/>
                <w:i/>
                <w:color w:val="auto"/>
                <w:sz w:val="24"/>
                <w:szCs w:val="24"/>
                <w:highlight w:val="none"/>
                <w:u w:val="single"/>
              </w:rPr>
              <w:t xml:space="preserve">线控器连接线（8米）</w:t>
            </w:r>
            <w:r/>
          </w:p>
        </w:tc>
        <w:tc>
          <w:tcPr>
            <w:shd w:val="clear" w:color="auto" w:fill="auto"/>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与热水机组同品牌</w:t>
            </w:r>
            <w:r/>
          </w:p>
        </w:tc>
      </w:tr>
    </w:tbl>
    <w:p>
      <w:pPr>
        <w:ind w:firstLine="482"/>
        <w:jc w:val="left"/>
        <w:spacing w:line="440" w:lineRule="exact"/>
        <w:rPr>
          <w:rFonts w:ascii="Times New Roman" w:hAnsi="Times New Roman" w:cs="宋体"/>
          <w:b/>
          <w:bCs/>
          <w:i/>
          <w:iCs/>
          <w:color w:val="auto"/>
          <w:sz w:val="24"/>
          <w:szCs w:val="20"/>
          <w:highlight w:val="none"/>
          <w:u w:val="single"/>
        </w:rPr>
      </w:pPr>
      <w:r>
        <w:rPr>
          <w:rFonts w:hint="eastAsia" w:ascii="Times New Roman" w:hAnsi="Times New Roman" w:cs="宋体"/>
          <w:b/>
          <w:bCs/>
          <w:i/>
          <w:iCs/>
          <w:color w:val="auto"/>
          <w:sz w:val="24"/>
          <w:szCs w:val="20"/>
          <w:highlight w:val="none"/>
          <w:u w:val="single"/>
        </w:rPr>
        <w:t xml:space="preserve">注：响应文件中须提供空气能热水机组设备</w:t>
      </w:r>
      <w:r>
        <w:rPr>
          <w:rFonts w:hint="eastAsia" w:ascii="Times New Roman" w:hAnsi="Times New Roman"/>
          <w:b/>
          <w:bCs/>
          <w:i/>
          <w:iCs/>
          <w:color w:val="auto"/>
          <w:sz w:val="24"/>
          <w:szCs w:val="24"/>
          <w:highlight w:val="none"/>
          <w:u w:val="single"/>
        </w:rPr>
        <w:t xml:space="preserve">由国家认可的第三方检测机构出具的具有“CMA”或“CNAS”标识的检测报告扫描件或</w:t>
      </w:r>
      <w:r>
        <w:rPr>
          <w:rFonts w:hint="eastAsia" w:ascii="Times New Roman" w:hAnsi="Times New Roman" w:cs="宋体"/>
          <w:b/>
          <w:bCs/>
          <w:i/>
          <w:iCs/>
          <w:color w:val="auto"/>
          <w:sz w:val="24"/>
          <w:szCs w:val="20"/>
          <w:highlight w:val="none"/>
          <w:u w:val="single"/>
        </w:rPr>
        <w:t xml:space="preserve">设备说明书，未提供的将失去磋商资格。</w:t>
      </w:r>
      <w:r/>
    </w:p>
    <w:p>
      <w:pPr>
        <w:ind w:firstLine="482"/>
        <w:jc w:val="left"/>
        <w:spacing w:line="440" w:lineRule="exact"/>
        <w:rPr>
          <w:rFonts w:ascii="Times New Roman" w:hAnsi="Times New Roman" w:cs="宋体"/>
          <w:b/>
          <w:bCs/>
          <w:color w:val="auto"/>
          <w:sz w:val="24"/>
          <w:szCs w:val="20"/>
          <w:highlight w:val="none"/>
        </w:rPr>
      </w:pPr>
      <w:r>
        <w:rPr>
          <w:rFonts w:hint="eastAsia" w:ascii="Times New Roman" w:hAnsi="Times New Roman" w:cs="宋体"/>
          <w:b/>
          <w:bCs/>
          <w:color w:val="auto"/>
          <w:sz w:val="24"/>
          <w:szCs w:val="20"/>
          <w:highlight w:val="none"/>
        </w:rPr>
        <w:t xml:space="preserve">3、施工进度计划要求</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（1）成交后，根据采购单位要求，在规定的时间内，向采购单位提交优化的施工方案、施工图纸，经批准同意后方可以组织施工。</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（2）编制方案时充分考虑到本工程特点及工期要求，在安排工程进度时尽量提前，保证有充足的施工时间，以确保整体工程按时竣工。</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（3）组织强有力的技术管理人员进行施工管理。投入先进的施工机具，以保证工作的需要。</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（4）现场施工员根据工程进度的总体安排和关键工序工期要求，提前编写材料需用计划，以保证材料的如期供应。</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（5）实行弹性工作制，加强人员的动态管理，尽量克服交叉施工带来的窝工浪费，提高劳动效率。</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（6）如施工中因外部干扰，不能按正常施工进度进行时，必须在确保关键工序工期进度的同时，加大施工人力及机具的投入。</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4、现场安装要求</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（1）供应商必须要保证安装方案的合法性，一切侵权行为带来的损失，均由成交供应商承担。</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（2）在安装期间，供应商应无条件遵守现场的各项规章制度。</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（3）安装期间，供应商应无条件接受采购单位的质量监督，提出的质量问题要及时整改，整改完毕后通知采购单位检查验收，合格后书面报送采购单位备案。</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（4）供应商必须按照工程方案和技术标准施工，不得擅自修改工程方案，不得偷工减料。</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（5）供应商应对安装施工安全负责，在安装期间应配备专职安全员，持证上岗，质量全面负责，并承担成品保护职责，如因成交供应商原因造成安全、质量事故或成品损坏，成交供应商承担一切经济法律责任。</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5、安全文明措施</w:t>
      </w:r>
      <w:r/>
    </w:p>
    <w:p>
      <w:pPr>
        <w:ind w:firstLine="600"/>
        <w:jc w:val="left"/>
        <w:spacing w:line="480" w:lineRule="exact"/>
        <w:rPr>
          <w:rFonts w:ascii="Times New Roman" w:hAnsi="Times New Roman" w:cs="宋体"/>
          <w:bCs/>
          <w:color w:val="auto"/>
          <w:sz w:val="24"/>
          <w:szCs w:val="20"/>
          <w:highlight w:val="none"/>
        </w:rPr>
      </w:pPr>
      <w:r>
        <w:rPr>
          <w:rFonts w:hint="eastAsia" w:ascii="Times New Roman" w:hAnsi="Times New Roman" w:cs="宋体"/>
          <w:bCs/>
          <w:color w:val="auto"/>
          <w:sz w:val="24"/>
          <w:szCs w:val="20"/>
          <w:highlight w:val="none"/>
        </w:rPr>
        <w:t xml:space="preserve">5.1 安全保障措施要求</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（1）必须按项目特点制订安全施工组织方案，按规范进行相应操作，并做好各种安全防范措施。</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（2）供应商应加强组织领导，建立健全领导小组和工作计划，做到职责明确，人员明确固定，责任到位。</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（3）供应商应加强安全教育，对每一位上岗的安装人员进行安全技术交底和安全技术教育，建立健全安全教育台帐。</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（4）供应商应做好施工区域内的安全防盗工作。并对由此引起的安全事故承担经济责任。</w:t>
      </w:r>
      <w:r/>
    </w:p>
    <w:p>
      <w:pPr>
        <w:ind w:firstLine="600"/>
        <w:jc w:val="left"/>
        <w:spacing w:line="480" w:lineRule="exact"/>
        <w:rPr>
          <w:rFonts w:ascii="Times New Roman" w:hAnsi="Times New Roman" w:cs="宋体"/>
          <w:bCs/>
          <w:color w:val="auto"/>
          <w:sz w:val="24"/>
          <w:szCs w:val="20"/>
          <w:highlight w:val="none"/>
        </w:rPr>
      </w:pPr>
      <w:r>
        <w:rPr>
          <w:rFonts w:hint="eastAsia" w:ascii="Times New Roman" w:hAnsi="Times New Roman" w:cs="宋体"/>
          <w:bCs/>
          <w:color w:val="auto"/>
          <w:sz w:val="24"/>
          <w:szCs w:val="20"/>
          <w:highlight w:val="none"/>
        </w:rPr>
        <w:t xml:space="preserve">5.2 文明施工要求</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（1）安装人员应互相关心、互相监督、安全施工。安装期间由于成交供应商违章操作，野蛮施工而造成的各项安全事故均由成交供应商自行负责；如导致业主受到财产损失，成交供应商应作全额赔偿。</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（2）供应商在项目范围内应做到文明施工，以保障业主通行和人身安全，具体如下：</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①现场材料堆放、安装机具停放有序、整齐；</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②项目现场做到工完场清，建筑垃圾集中堆放并及时清运（每天清运当日产生的建筑垃圾）；</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③危险区域有醒目的安全警示牌，夜间作业要设警示灯；</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④安装人员无打架斗殴事件，无黄、赌、毒等社会丑恶现象。</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6、质量保障措施要求</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所有材料质量及制作安装质量必须严格按照国家规范及江苏省、苏州市相应地方规范、招标文件、材料厂家的技术规范的有关要求执行，如果在合同履行过程中有新的国家或行业（部）规范和标准出台的，则中标人应确保其合同产品达到并符合新的国家或行业（部）规范和标准，因此而增加的费用及风险由成交供应商自行承担。</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（2）供应商应对安装施工质量、安全全面负责，如成交供应商原因造成质量、安全事故、成交供应商承担一切经济法律责任。</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供应商必须建立健全质量检查制度，严格工序管理，本着谁施工谁负责产品保护，谁破坏产品谁负责赔偿的原则，成交供应商必须采取切实有效的产品保护措施，并编制相应的产品保护方案报采购单位批准同意后组织实施。</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7、保洁要求</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保洁范围：楼梯、走道、室内等处的所有墙面、地面、天棚、门窗等。楼宇周边环境、周边道路、周边草丛不得有白色垃圾等。保洁效果由后勤管理处负责验收。</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8、相关说明</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（1）工程招标范围：安装。</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（2）工程质量：合格。</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（3）所有本项目内容包含材料、工具、室内脚手架、辅材、人工、上下搬运、打洞、垃圾清运保洁、原有设施合理复位等。</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（4）所有本项目产生的垃圾外运及处理必须符合常熟市相关政府部门要求。</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9、具体要求</w:t>
      </w:r>
      <w:r/>
    </w:p>
    <w:p>
      <w:pPr>
        <w:ind w:firstLine="480"/>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1）施工要求：严格按照采购人要求施工。施工过程中，如采购人发现成交供应商未按照施工工艺施工，发现1次扣除履约保证金1万元，累计计算，如发现次数超过3次，采购人有权直接判定该项目为不合格，直接终止合同，采购人有权不支付成交供应商任何费用，并追究成交供应商法律责任。施工过程中，如需要变更的，须征得采购人同意，并按规定程序办理变更手续。</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（2）队伍要求：配备具有相适应施工能力的工作人员。</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（3）管理要求：成交供应商应遵守学校各类规章制度，施工过程中应注重做好各类防护措施，防止发生人身伤害及财产损失事故。如因施工不当造成人身伤害及财产损失，由成交供应商自理。</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4）关于施工人员的情况说明：按照学校相关要求，成交供应商需在进校施工前3天向采购人提供所有施工人员的身份证和电话号码等信息。采购人将对所有人员进行审核，审核通过者发放学校出入证。审核不通过的人员，不得进校。</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10、工程安全管理要求：</w:t>
      </w:r>
      <w:r/>
    </w:p>
    <w:p>
      <w:pPr>
        <w:ind w:firstLine="480"/>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（1）按照常熟市属地要求，纳入属地管理，并办理备案手续；</w:t>
      </w:r>
      <w:r/>
    </w:p>
    <w:p>
      <w:pPr>
        <w:ind w:firstLine="480"/>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（2）按照学校相关安全管理规定执行，在工程交底前，签署相关协议，如有违反相关安全规定，按照学校相关规定处理。</w:t>
      </w:r>
      <w:r/>
    </w:p>
    <w:p>
      <w:pPr>
        <w:pStyle w:val="950"/>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p>
      <w:pPr>
        <w:jc w:val="left"/>
        <w:spacing w:line="440" w:lineRule="exact"/>
        <w:rPr>
          <w:rFonts w:ascii="宋体" w:hAnsi="宋体" w:cs="宋体"/>
          <w:b/>
          <w:bCs/>
          <w:color w:val="auto"/>
          <w:sz w:val="28"/>
          <w:szCs w:val="28"/>
          <w:highlight w:val="none"/>
          <w:lang w:val="zh-CN"/>
        </w:rPr>
        <w:outlineLvl w:val="1"/>
      </w:pPr>
      <w:r/>
      <w:bookmarkStart w:id="248" w:name="_Toc19525"/>
      <w:r/>
      <w:bookmarkStart w:id="249" w:name="_Toc228284308"/>
      <w:r/>
      <w:bookmarkStart w:id="250" w:name="_Toc18559"/>
      <w:r/>
      <w:bookmarkStart w:id="251" w:name="_Toc29545"/>
      <w:r>
        <w:rPr>
          <w:rFonts w:hint="eastAsia" w:ascii="宋体" w:hAnsi="宋体" w:cs="宋体"/>
          <w:b/>
          <w:bCs/>
          <w:color w:val="auto"/>
          <w:sz w:val="28"/>
          <w:szCs w:val="28"/>
          <w:highlight w:val="none"/>
          <w:lang w:val="zh-CN"/>
        </w:rPr>
        <w:t xml:space="preserve">三、质量及售后服务要求</w:t>
      </w:r>
      <w:bookmarkEnd w:id="248"/>
      <w:r/>
      <w:bookmarkEnd w:id="249"/>
      <w:r/>
      <w:bookmarkEnd w:id="250"/>
      <w:r/>
      <w:bookmarkEnd w:id="251"/>
      <w:r/>
      <w:r/>
    </w:p>
    <w:p>
      <w:pPr>
        <w:ind w:firstLine="480"/>
        <w:spacing w:line="460" w:lineRule="exact"/>
        <w:rPr>
          <w:rFonts w:ascii="Times New Roman" w:hAnsi="Times New Roman"/>
          <w:b/>
          <w:bCs/>
          <w:i/>
          <w:color w:val="auto"/>
          <w:sz w:val="24"/>
          <w:highlight w:val="none"/>
          <w:u w:val="single"/>
        </w:rPr>
      </w:pPr>
      <w:r>
        <w:rPr>
          <w:rFonts w:hint="eastAsia" w:ascii="Times New Roman" w:hAnsi="Times New Roman"/>
          <w:b/>
          <w:bCs/>
          <w:i/>
          <w:color w:val="auto"/>
          <w:sz w:val="24"/>
          <w:highlight w:val="none"/>
          <w:u w:val="single"/>
        </w:rPr>
        <w:t xml:space="preserve">1、本项目质量要求：合格，满足使用单位要求。空气能设备及附属设备免费质保不少于3年；安装工程免费质保期不少于5年。</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2、供应商应提出免费质保期内的维修、维护内容及服务方式、范围（产品、技术、部件）。售后服务方案包括：（1）验收方法与步骤。（2）售后服务具体内容：①每年确保回访一次，做好产品质量情况的反馈登记。②对于质保期内的产品出现质量问题，在修复期间，需用同样的产品提供给采购人使用，直到修复好交付使用为止。③有明确的售后服务单位名称、地址、联系人和联系电话，并且保证联系电话工作日有人接听，做好来电者的需求登记，并及时安排相关人员解决采购人提出的相关问题。</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3、故障处理方案</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如在质保期内发生故障，成交供应商应及时针对故障发生后采取有效措施，根据损坏的种类及危害性，分别提供相应的处理方案，降低或消除故障产生的风险和费用。</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4、应急预案</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供应商应编制本项目的完整合理的应急预案方案，供应商需充分考虑到发生紧急情况或突发事件等事故因素，制定项目实施应急抢预案方案，提供合理的组织设计，对项目的危险性分析、预防与预警、后期处置、救援物资和准备、响应程序、处置措施、应急物资和装备保障、现场恢复等方面进行详细阐述。</w:t>
      </w:r>
      <w:r/>
    </w:p>
    <w:p>
      <w:pPr>
        <w:ind w:firstLine="600"/>
        <w:jc w:val="left"/>
        <w:spacing w:line="480" w:lineRule="exact"/>
        <w:rPr>
          <w:rFonts w:ascii="Times New Roman" w:hAnsi="Times New Roman" w:cs="宋体"/>
          <w:color w:val="auto"/>
          <w:sz w:val="24"/>
          <w:szCs w:val="20"/>
          <w:highlight w:val="none"/>
        </w:rPr>
      </w:pPr>
      <w:r>
        <w:rPr>
          <w:rFonts w:ascii="Times New Roman" w:hAnsi="Times New Roman" w:cs="宋体"/>
          <w:color w:val="auto"/>
          <w:sz w:val="24"/>
          <w:szCs w:val="20"/>
          <w:highlight w:val="none"/>
        </w:rPr>
      </w:r>
      <w:r/>
    </w:p>
    <w:p>
      <w:pPr>
        <w:jc w:val="left"/>
        <w:spacing w:line="440" w:lineRule="exact"/>
        <w:rPr>
          <w:rFonts w:ascii="宋体" w:hAnsi="宋体" w:cs="宋体"/>
          <w:b/>
          <w:bCs/>
          <w:color w:val="auto"/>
          <w:sz w:val="28"/>
          <w:szCs w:val="28"/>
          <w:highlight w:val="none"/>
          <w:lang w:val="zh-CN"/>
        </w:rPr>
        <w:outlineLvl w:val="1"/>
      </w:pPr>
      <w:r/>
      <w:bookmarkStart w:id="252" w:name="_Toc19596"/>
      <w:r>
        <w:rPr>
          <w:rFonts w:hint="eastAsia" w:ascii="宋体" w:hAnsi="宋体" w:cs="宋体"/>
          <w:b/>
          <w:bCs/>
          <w:color w:val="auto"/>
          <w:sz w:val="28"/>
          <w:szCs w:val="28"/>
          <w:highlight w:val="none"/>
        </w:rPr>
        <w:t xml:space="preserve">四</w:t>
      </w:r>
      <w:r>
        <w:rPr>
          <w:rFonts w:hint="eastAsia" w:ascii="宋体" w:hAnsi="宋体" w:cs="宋体"/>
          <w:b/>
          <w:bCs/>
          <w:color w:val="auto"/>
          <w:sz w:val="28"/>
          <w:szCs w:val="28"/>
          <w:highlight w:val="none"/>
          <w:lang w:val="zh-CN"/>
        </w:rPr>
        <w:t xml:space="preserve">、报价要求：</w:t>
      </w:r>
      <w:bookmarkEnd w:id="252"/>
      <w:r/>
      <w:r/>
    </w:p>
    <w:p>
      <w:pPr>
        <w:ind w:firstLine="480"/>
        <w:jc w:val="left"/>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1、供应商须对本项目中所有内容进行报价，不得只对其中的部分内容进行报价，否则将失去磋商资格。</w:t>
      </w:r>
      <w:r/>
    </w:p>
    <w:p>
      <w:pPr>
        <w:ind w:firstLine="480"/>
        <w:jc w:val="left"/>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2、本项目以人民币报价，报价总价包含全部设备、人工、运输、仓储、安装调试、垃圾清运及完工保洁、验收、保险、技术支持、质保、售后服务与维护、利润、税金、专利技术、政策性文件规定及合同包含的所有风险、责任等各项应有费用。</w:t>
      </w:r>
      <w:r/>
    </w:p>
    <w:p>
      <w:pPr>
        <w:ind w:firstLine="480"/>
        <w:jc w:val="left"/>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3、供应商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jc w:val="left"/>
        <w:spacing w:line="480" w:lineRule="exact"/>
        <w:rPr>
          <w:rFonts w:ascii="Times New Roman" w:hAnsi="Times New Roman" w:cs="宋体"/>
          <w:color w:val="auto"/>
          <w:sz w:val="24"/>
          <w:szCs w:val="20"/>
          <w:highlight w:val="none"/>
        </w:rPr>
      </w:pPr>
      <w:r>
        <w:rPr>
          <w:rFonts w:ascii="Times New Roman" w:hAnsi="Times New Roman" w:cs="宋体"/>
          <w:color w:val="auto"/>
          <w:sz w:val="24"/>
          <w:szCs w:val="20"/>
          <w:highlight w:val="none"/>
        </w:rPr>
      </w:r>
      <w:r/>
    </w:p>
    <w:p>
      <w:pPr>
        <w:jc w:val="left"/>
        <w:spacing w:line="440" w:lineRule="exact"/>
        <w:rPr>
          <w:rFonts w:ascii="宋体" w:hAnsi="宋体" w:cs="宋体"/>
          <w:b/>
          <w:bCs/>
          <w:color w:val="auto"/>
          <w:sz w:val="28"/>
          <w:szCs w:val="28"/>
          <w:highlight w:val="none"/>
          <w:lang w:val="zh-CN"/>
        </w:rPr>
        <w:outlineLvl w:val="1"/>
      </w:pPr>
      <w:r/>
      <w:bookmarkStart w:id="253" w:name="_Toc23407"/>
      <w:r>
        <w:rPr>
          <w:rFonts w:hint="eastAsia" w:ascii="宋体" w:hAnsi="宋体" w:cs="宋体"/>
          <w:b/>
          <w:bCs/>
          <w:color w:val="auto"/>
          <w:sz w:val="28"/>
          <w:szCs w:val="28"/>
          <w:highlight w:val="none"/>
        </w:rPr>
        <w:t xml:space="preserve">五</w:t>
      </w:r>
      <w:r>
        <w:rPr>
          <w:rFonts w:hint="eastAsia" w:ascii="宋体" w:hAnsi="宋体" w:cs="宋体"/>
          <w:b/>
          <w:bCs/>
          <w:color w:val="auto"/>
          <w:sz w:val="28"/>
          <w:szCs w:val="28"/>
          <w:highlight w:val="none"/>
          <w:lang w:val="zh-CN"/>
        </w:rPr>
        <w:t xml:space="preserve">、</w:t>
      </w:r>
      <w:r>
        <w:rPr>
          <w:rFonts w:hint="eastAsia" w:ascii="宋体" w:hAnsi="宋体" w:cs="宋体"/>
          <w:b/>
          <w:bCs/>
          <w:color w:val="auto"/>
          <w:sz w:val="28"/>
          <w:szCs w:val="28"/>
          <w:highlight w:val="none"/>
        </w:rPr>
        <w:t xml:space="preserve">其他</w:t>
      </w:r>
      <w:r>
        <w:rPr>
          <w:rFonts w:hint="eastAsia" w:ascii="宋体" w:hAnsi="宋体" w:cs="宋体"/>
          <w:b/>
          <w:bCs/>
          <w:color w:val="auto"/>
          <w:sz w:val="28"/>
          <w:szCs w:val="28"/>
          <w:highlight w:val="none"/>
          <w:lang w:val="zh-CN"/>
        </w:rPr>
        <w:t xml:space="preserve">要求：</w:t>
      </w:r>
      <w:bookmarkEnd w:id="253"/>
      <w:r/>
      <w:r/>
    </w:p>
    <w:p>
      <w:pPr>
        <w:ind w:firstLine="482"/>
        <w:jc w:val="left"/>
        <w:spacing w:line="480" w:lineRule="exact"/>
        <w:rPr>
          <w:rFonts w:ascii="Times New Roman" w:hAnsi="Times New Roman" w:cs="宋体"/>
          <w:b/>
          <w:bCs/>
          <w:color w:val="auto"/>
          <w:sz w:val="24"/>
          <w:szCs w:val="20"/>
          <w:highlight w:val="none"/>
        </w:rPr>
      </w:pPr>
      <w:r>
        <w:rPr>
          <w:rFonts w:hint="eastAsia" w:ascii="Times New Roman" w:hAnsi="Times New Roman" w:cs="宋体"/>
          <w:b/>
          <w:bCs/>
          <w:color w:val="auto"/>
          <w:sz w:val="24"/>
          <w:szCs w:val="20"/>
          <w:highlight w:val="none"/>
        </w:rPr>
        <w:t xml:space="preserve">1、</w:t>
      </w:r>
      <w:r>
        <w:rPr>
          <w:rFonts w:hint="eastAsia" w:ascii="Times New Roman" w:hAnsi="Times New Roman" w:cs="宋体"/>
          <w:b/>
          <w:color w:val="auto"/>
          <w:sz w:val="24"/>
          <w:szCs w:val="24"/>
          <w:highlight w:val="none"/>
          <w:lang w:bidi="ar"/>
        </w:rPr>
        <w:t xml:space="preserve">“第四章  采购需求”中，斜体且有下划线部分</w:t>
      </w:r>
      <w:r>
        <w:rPr>
          <w:rFonts w:hint="eastAsia" w:ascii="Times New Roman" w:hAnsi="Times New Roman" w:cs="宋体"/>
          <w:b/>
          <w:bCs/>
          <w:color w:val="auto"/>
          <w:sz w:val="24"/>
          <w:szCs w:val="20"/>
          <w:highlight w:val="none"/>
        </w:rPr>
        <w:t xml:space="preserve">为不可实质性变动内容，</w:t>
      </w:r>
      <w:r>
        <w:rPr>
          <w:rFonts w:hint="eastAsia" w:ascii="Times New Roman" w:hAnsi="Times New Roman" w:cs="宋体"/>
          <w:b/>
          <w:color w:val="auto"/>
          <w:sz w:val="24"/>
          <w:szCs w:val="24"/>
          <w:highlight w:val="none"/>
          <w:lang w:bidi="ar"/>
        </w:rPr>
        <w:t xml:space="preserve">其余的</w:t>
      </w:r>
      <w:r>
        <w:rPr>
          <w:rFonts w:hint="eastAsia" w:ascii="Times New Roman" w:hAnsi="Times New Roman" w:cs="宋体"/>
          <w:b/>
          <w:bCs/>
          <w:color w:val="auto"/>
          <w:sz w:val="24"/>
          <w:szCs w:val="20"/>
          <w:highlight w:val="none"/>
        </w:rPr>
        <w:t xml:space="preserve">均为可实质性变动内容，</w:t>
      </w:r>
      <w:r>
        <w:rPr>
          <w:rFonts w:hint="eastAsia" w:ascii="Times New Roman" w:hAnsi="Times New Roman" w:cs="宋体"/>
          <w:b/>
          <w:color w:val="auto"/>
          <w:sz w:val="24"/>
          <w:szCs w:val="24"/>
          <w:highlight w:val="none"/>
          <w:lang w:bidi="ar"/>
        </w:rPr>
        <w:t xml:space="preserve">任何一项</w:t>
      </w:r>
      <w:r>
        <w:rPr>
          <w:rFonts w:hint="eastAsia" w:ascii="Times New Roman" w:hAnsi="Times New Roman" w:cs="宋体"/>
          <w:b/>
          <w:color w:val="auto"/>
          <w:sz w:val="24"/>
          <w:highlight w:val="none"/>
          <w:lang w:bidi="ar"/>
        </w:rPr>
        <w:t xml:space="preserve">实质性要求</w:t>
      </w:r>
      <w:r>
        <w:rPr>
          <w:rFonts w:hint="eastAsia" w:ascii="Times New Roman" w:hAnsi="Times New Roman" w:cs="宋体"/>
          <w:b/>
          <w:color w:val="auto"/>
          <w:sz w:val="24"/>
          <w:szCs w:val="24"/>
          <w:highlight w:val="none"/>
          <w:lang w:bidi="ar"/>
        </w:rPr>
        <w:t xml:space="preserve">未满足的，</w:t>
      </w:r>
      <w:r>
        <w:rPr>
          <w:rFonts w:hint="eastAsia" w:ascii="Times New Roman" w:hAnsi="Times New Roman" w:cs="宋体"/>
          <w:b/>
          <w:color w:val="auto"/>
          <w:sz w:val="24"/>
          <w:highlight w:val="none"/>
          <w:lang w:bidi="ar"/>
        </w:rPr>
        <w:t xml:space="preserve">将失去磋商资格</w:t>
      </w:r>
      <w:r>
        <w:rPr>
          <w:rFonts w:hint="eastAsia" w:ascii="Times New Roman" w:hAnsi="Times New Roman" w:cs="宋体"/>
          <w:b/>
          <w:bCs/>
          <w:color w:val="auto"/>
          <w:sz w:val="24"/>
          <w:szCs w:val="20"/>
          <w:highlight w:val="none"/>
        </w:rPr>
        <w:t xml:space="preserve">。</w:t>
      </w:r>
      <w:r/>
    </w:p>
    <w:p>
      <w:pPr>
        <w:ind w:firstLine="480"/>
        <w:jc w:val="left"/>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2、为保证项目顺利开展，投标人应针对本项目制订项目施工方案、工程进度及工程质量控制方案、工程安全文明、环保、消防保障方案、售后服务响应方案等。</w:t>
      </w:r>
      <w:r/>
    </w:p>
    <w:p>
      <w:pPr>
        <w:ind w:firstLine="480"/>
        <w:jc w:val="left"/>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3、中标人须为本项目拟派项目组成员，并指定1名为项目负责人，项目组成员需具备相关证书，保证项目顺利开展。</w:t>
      </w:r>
      <w:r/>
    </w:p>
    <w:p>
      <w:pPr>
        <w:rPr>
          <w:rFonts w:ascii="Times New Roman" w:hAnsi="Times New Roman" w:cs="宋体"/>
          <w:color w:val="auto"/>
          <w:sz w:val="24"/>
          <w:szCs w:val="20"/>
          <w:highlight w:val="none"/>
        </w:rPr>
      </w:pPr>
      <w:r>
        <w:rPr>
          <w:rFonts w:ascii="Times New Roman" w:hAnsi="Times New Roman" w:cs="宋体"/>
          <w:color w:val="auto"/>
          <w:sz w:val="24"/>
          <w:szCs w:val="20"/>
          <w:highlight w:val="none"/>
        </w:rPr>
      </w:r>
      <w:r/>
    </w:p>
    <w:p>
      <w:pPr>
        <w:jc w:val="left"/>
        <w:spacing w:line="440" w:lineRule="exact"/>
        <w:rPr>
          <w:rFonts w:ascii="宋体" w:hAnsi="宋体" w:cs="宋体"/>
          <w:b/>
          <w:bCs/>
          <w:color w:val="auto"/>
          <w:sz w:val="28"/>
          <w:szCs w:val="28"/>
          <w:highlight w:val="none"/>
          <w:lang w:val="zh-CN"/>
        </w:rPr>
        <w:outlineLvl w:val="1"/>
      </w:pPr>
      <w:r/>
      <w:bookmarkStart w:id="254" w:name="_Toc4429"/>
      <w:r>
        <w:rPr>
          <w:rFonts w:hint="eastAsia" w:ascii="宋体" w:hAnsi="宋体" w:cs="宋体"/>
          <w:b/>
          <w:bCs/>
          <w:color w:val="auto"/>
          <w:sz w:val="28"/>
          <w:szCs w:val="28"/>
          <w:highlight w:val="none"/>
        </w:rPr>
        <w:t xml:space="preserve">六</w:t>
      </w:r>
      <w:r>
        <w:rPr>
          <w:rFonts w:hint="eastAsia" w:ascii="宋体" w:hAnsi="宋体" w:cs="宋体"/>
          <w:b/>
          <w:bCs/>
          <w:color w:val="auto"/>
          <w:sz w:val="28"/>
          <w:szCs w:val="28"/>
          <w:highlight w:val="none"/>
          <w:lang w:val="zh-CN"/>
        </w:rPr>
        <w:t xml:space="preserve">、附件</w:t>
      </w:r>
      <w:bookmarkEnd w:id="254"/>
      <w:r/>
      <w:r/>
    </w:p>
    <w:p>
      <w:pPr>
        <w:ind w:firstLine="480"/>
        <w:jc w:val="left"/>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1、图纸电子档。</w:t>
      </w:r>
      <w:r/>
    </w:p>
    <w:p>
      <w:pPr>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8.0pt;height:70.5pt;mso-wrap-distance-left:0.0pt;mso-wrap-distance-top:0.0pt;mso-wrap-distance-right:0.0pt;mso-wrap-distance-bottom:0.0pt;" filled="f" stroked="f">
            <v:path textboxrect="0,0,0,0"/>
            <v:imagedata r:id="rId22" o:title=""/>
          </v:shape>
          <o:OLEObject DrawAspect="Icon" r:id="rId23" ObjectID="_1525045" ProgID="Package" ShapeID="_x0000_i5" Type="Embed"/>
        </w:object>
      </w:r>
      <w:r/>
    </w:p>
    <w:p>
      <w:pPr>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br w:type="page" w:clear="all"/>
      </w:r>
      <w:bookmarkEnd w:id="235"/>
      <w:r/>
      <w:r/>
    </w:p>
    <w:p>
      <w:pPr>
        <w:jc w:val="center"/>
        <w:keepNext/>
        <w:spacing w:line="440" w:lineRule="exact"/>
        <w:rPr>
          <w:rFonts w:ascii="Times New Roman" w:hAnsi="Times New Roman" w:cs="宋体"/>
          <w:b/>
          <w:color w:val="auto"/>
          <w:sz w:val="44"/>
          <w:szCs w:val="28"/>
          <w:highlight w:val="none"/>
        </w:rPr>
        <w:outlineLvl w:val="0"/>
      </w:pPr>
      <w:r/>
      <w:bookmarkStart w:id="255" w:name="_Toc21264"/>
      <w:r/>
      <w:bookmarkStart w:id="256" w:name="_Toc164259676"/>
      <w:r>
        <w:rPr>
          <w:rFonts w:hint="eastAsia" w:ascii="Times New Roman" w:hAnsi="Times New Roman" w:cs="宋体"/>
          <w:b/>
          <w:color w:val="auto"/>
          <w:sz w:val="44"/>
          <w:szCs w:val="28"/>
          <w:highlight w:val="none"/>
        </w:rPr>
        <w:t xml:space="preserve">第五章  评审方法与评分标准</w:t>
      </w:r>
      <w:bookmarkEnd w:id="255"/>
      <w:r/>
      <w:r/>
    </w:p>
    <w:p>
      <w:pPr>
        <w:ind w:right="-27"/>
        <w:spacing w:line="44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一、评审方法</w:t>
      </w:r>
      <w:r/>
    </w:p>
    <w:p>
      <w:pPr>
        <w:ind w:right="-27"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本项目采用综合评分法。磋商小组将采用综合评分法对提交最后报价的供应商的响应文件和最后报价进行综合评分，按评审后得分由高到低顺序排列。得分相同的，按报价（如有）由低到高顺序排列。得分且报价相同的并列，根据供应商系统报名时间进行排序。</w:t>
      </w:r>
      <w:r/>
    </w:p>
    <w:p>
      <w:pPr>
        <w:ind w:right="-27"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2、磋商小组根据排列情况将推荐成交候选人，并根据采购人委托直接确定第一名为成交供应商。</w:t>
      </w:r>
      <w:r/>
    </w:p>
    <w:p>
      <w:pPr>
        <w:ind w:right="-27"/>
        <w:spacing w:line="44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二、评分标准</w:t>
      </w:r>
      <w:r/>
    </w:p>
    <w:p>
      <w:pPr>
        <w:ind w:right="-27"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注：每部分的得分保留小数点后两位，合计得分保留小数点后两位。</w:t>
      </w:r>
      <w:r/>
    </w:p>
    <w:p>
      <w:pPr>
        <w:ind w:firstLine="48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1、最后报价</w:t>
      </w:r>
      <w:r>
        <w:rPr>
          <w:rFonts w:hint="eastAsia" w:ascii="Times New Roman" w:hAnsi="Times New Roman"/>
          <w:b/>
          <w:bCs/>
          <w:color w:val="auto"/>
          <w:sz w:val="24"/>
          <w:szCs w:val="24"/>
          <w:highlight w:val="none"/>
        </w:rPr>
        <w:t xml:space="preserve">45</w:t>
      </w:r>
      <w:r>
        <w:rPr>
          <w:rFonts w:ascii="Times New Roman" w:hAnsi="Times New Roman"/>
          <w:b/>
          <w:bCs/>
          <w:color w:val="auto"/>
          <w:sz w:val="24"/>
          <w:szCs w:val="24"/>
          <w:highlight w:val="none"/>
        </w:rPr>
        <w:t xml:space="preserve">分</w:t>
      </w:r>
      <w:r/>
    </w:p>
    <w:p>
      <w:pPr>
        <w:ind w:firstLine="480"/>
        <w:spacing w:line="440" w:lineRule="exact"/>
        <w:rPr>
          <w:rFonts w:ascii="Times New Roman" w:hAnsi="Times New Roman"/>
          <w:color w:val="auto"/>
          <w:sz w:val="24"/>
          <w:szCs w:val="24"/>
          <w:highlight w:val="none"/>
        </w:rPr>
      </w:pPr>
      <w:r/>
      <w:bookmarkStart w:id="257" w:name="OLE_LINK66"/>
      <w:r/>
      <w:bookmarkStart w:id="258" w:name="OLE_LINK20"/>
      <w:r/>
      <w:bookmarkStart w:id="259" w:name="OLE_LINK67"/>
      <w:r/>
      <w:bookmarkStart w:id="260" w:name="OLE_LINK21"/>
      <w:r>
        <w:rPr>
          <w:rFonts w:ascii="Times New Roman" w:hAnsi="Times New Roman"/>
          <w:color w:val="auto"/>
          <w:sz w:val="24"/>
          <w:szCs w:val="24"/>
          <w:highlight w:val="none"/>
        </w:rPr>
        <w:t xml:space="preserve">满足磋商文件要求且最后</w:t>
      </w:r>
      <w:r>
        <w:rPr>
          <w:rFonts w:ascii="Times New Roman" w:hAnsi="Times New Roman"/>
          <w:b/>
          <w:color w:val="auto"/>
          <w:sz w:val="24"/>
          <w:szCs w:val="24"/>
          <w:highlight w:val="none"/>
        </w:rPr>
        <w:t xml:space="preserve">报价最低</w:t>
      </w:r>
      <w:r>
        <w:rPr>
          <w:rFonts w:ascii="Times New Roman" w:hAnsi="Times New Roman"/>
          <w:color w:val="auto"/>
          <w:sz w:val="24"/>
          <w:szCs w:val="24"/>
          <w:highlight w:val="none"/>
        </w:rPr>
        <w:t xml:space="preserve">的供应商的价格为磋商基准价，其价格分为</w:t>
      </w:r>
      <w:r>
        <w:rPr>
          <w:rFonts w:hint="eastAsia" w:ascii="Times New Roman" w:hAnsi="Times New Roman"/>
          <w:color w:val="auto"/>
          <w:sz w:val="24"/>
          <w:szCs w:val="24"/>
          <w:highlight w:val="none"/>
        </w:rPr>
        <w:t xml:space="preserve">45</w:t>
      </w:r>
      <w:r>
        <w:rPr>
          <w:rFonts w:ascii="Times New Roman" w:hAnsi="Times New Roman"/>
          <w:color w:val="auto"/>
          <w:sz w:val="24"/>
          <w:szCs w:val="24"/>
          <w:highlight w:val="none"/>
        </w:rPr>
        <w:t xml:space="preserve">分；其他供应商的价格分按下列公式计算：磋商报价得分＝（磋商基准价／最后磋商报价）×</w:t>
      </w:r>
      <w:r>
        <w:rPr>
          <w:rFonts w:hint="eastAsia" w:ascii="Times New Roman" w:hAnsi="Times New Roman"/>
          <w:color w:val="auto"/>
          <w:sz w:val="24"/>
          <w:szCs w:val="24"/>
          <w:highlight w:val="none"/>
        </w:rPr>
        <w:t xml:space="preserve">45</w:t>
      </w:r>
      <w:r>
        <w:rPr>
          <w:rFonts w:ascii="Times New Roman" w:hAnsi="Times New Roman"/>
          <w:color w:val="auto"/>
          <w:sz w:val="24"/>
          <w:szCs w:val="24"/>
          <w:highlight w:val="none"/>
        </w:rPr>
        <w:t xml:space="preserve">分。</w:t>
      </w:r>
      <w:bookmarkEnd w:id="257"/>
      <w:r/>
      <w:bookmarkEnd w:id="258"/>
      <w:r/>
      <w:bookmarkEnd w:id="259"/>
      <w:r/>
      <w:bookmarkEnd w:id="260"/>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根据《关于推动解决政府采购异常低价问题的通知》（财库〔2026〕2号）文件要求：</w:t>
      </w:r>
      <w:r/>
    </w:p>
    <w:p>
      <w:pPr>
        <w:ind w:firstLine="480"/>
        <w:spacing w:line="460" w:lineRule="exact"/>
        <w:rPr>
          <w:rFonts w:ascii="Times New Roman" w:hAnsi="Times New Roman"/>
          <w:b/>
          <w:bCs/>
          <w:color w:val="auto"/>
          <w:sz w:val="24"/>
          <w:highlight w:val="none"/>
        </w:rPr>
      </w:pPr>
      <w:r>
        <w:rPr>
          <w:rFonts w:ascii="Times New Roman" w:hAnsi="Times New Roman"/>
          <w:b/>
          <w:bCs/>
          <w:color w:val="auto"/>
          <w:sz w:val="24"/>
          <w:highlight w:val="none"/>
        </w:rPr>
        <w:t xml:space="preserve">（一）评审过程中出现下列情形之一的，评审委员会应当启动异常低价</w:t>
      </w:r>
      <w:r>
        <w:rPr>
          <w:rFonts w:hint="eastAsia" w:ascii="Times New Roman" w:hAnsi="Times New Roman"/>
          <w:b/>
          <w:bCs/>
          <w:color w:val="auto"/>
          <w:sz w:val="24"/>
          <w:highlight w:val="none"/>
        </w:rPr>
        <w:t xml:space="preserve">响应</w:t>
      </w:r>
      <w:r>
        <w:rPr>
          <w:rFonts w:ascii="Times New Roman" w:hAnsi="Times New Roman"/>
          <w:b/>
          <w:bCs/>
          <w:color w:val="auto"/>
          <w:sz w:val="24"/>
          <w:highlight w:val="none"/>
        </w:rPr>
        <w:t xml:space="preserve">审查程序：</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（1）响应</w:t>
      </w:r>
      <w:r>
        <w:rPr>
          <w:rFonts w:ascii="Times New Roman" w:hAnsi="Times New Roman"/>
          <w:b/>
          <w:bCs/>
          <w:color w:val="auto"/>
          <w:sz w:val="24"/>
          <w:highlight w:val="none"/>
        </w:rPr>
        <w:t xml:space="preserve">报价低于</w:t>
      </w:r>
      <w:r>
        <w:rPr>
          <w:rFonts w:hint="eastAsia" w:ascii="Times New Roman" w:hAnsi="Times New Roman"/>
          <w:b/>
          <w:bCs/>
          <w:color w:val="auto"/>
          <w:sz w:val="24"/>
          <w:highlight w:val="none"/>
        </w:rPr>
        <w:t xml:space="preserve">全部通过符合性审查供应商响应报价平均值</w:t>
      </w:r>
      <w:r>
        <w:rPr>
          <w:rFonts w:ascii="Times New Roman" w:hAnsi="Times New Roman"/>
          <w:b/>
          <w:bCs/>
          <w:color w:val="auto"/>
          <w:sz w:val="24"/>
          <w:highlight w:val="none"/>
        </w:rPr>
        <w:t xml:space="preserve">50%的，即</w:t>
      </w:r>
      <w:r>
        <w:rPr>
          <w:rFonts w:hint="eastAsia" w:ascii="Times New Roman" w:hAnsi="Times New Roman"/>
          <w:b/>
          <w:bCs/>
          <w:color w:val="auto"/>
          <w:sz w:val="24"/>
          <w:highlight w:val="none"/>
        </w:rPr>
        <w:t xml:space="preserve">响应</w:t>
      </w:r>
      <w:r>
        <w:rPr>
          <w:rFonts w:ascii="Times New Roman" w:hAnsi="Times New Roman"/>
          <w:b/>
          <w:bCs/>
          <w:color w:val="auto"/>
          <w:sz w:val="24"/>
          <w:highlight w:val="none"/>
        </w:rPr>
        <w:t xml:space="preserve">报价&lt;</w:t>
      </w:r>
      <w:r>
        <w:rPr>
          <w:rFonts w:hint="eastAsia" w:ascii="Times New Roman" w:hAnsi="Times New Roman"/>
          <w:b/>
          <w:bCs/>
          <w:color w:val="auto"/>
          <w:sz w:val="24"/>
          <w:highlight w:val="none"/>
        </w:rPr>
        <w:t xml:space="preserve">全部通过符合性审查供应商响应报价平均值</w:t>
      </w:r>
      <w:r>
        <w:rPr>
          <w:rFonts w:ascii="Times New Roman" w:hAnsi="Times New Roman"/>
          <w:b/>
          <w:bCs/>
          <w:color w:val="auto"/>
          <w:sz w:val="24"/>
          <w:highlight w:val="none"/>
        </w:rPr>
        <w:t xml:space="preserve">×50%；</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（2）响应</w:t>
      </w:r>
      <w:r>
        <w:rPr>
          <w:rFonts w:ascii="Times New Roman" w:hAnsi="Times New Roman"/>
          <w:b/>
          <w:bCs/>
          <w:color w:val="auto"/>
          <w:sz w:val="24"/>
          <w:highlight w:val="none"/>
        </w:rPr>
        <w:t xml:space="preserve">报价低于</w:t>
      </w:r>
      <w:bookmarkStart w:id="261" w:name="_Hlk220570454"/>
      <w:r>
        <w:rPr>
          <w:rFonts w:hint="eastAsia" w:ascii="Times New Roman" w:hAnsi="Times New Roman"/>
          <w:b/>
          <w:bCs/>
          <w:color w:val="auto"/>
          <w:sz w:val="24"/>
          <w:highlight w:val="none"/>
        </w:rPr>
        <w:t xml:space="preserve">通过符合性审查的次低报价供应商响应报</w:t>
      </w:r>
      <w:bookmarkEnd w:id="261"/>
      <w:r>
        <w:rPr>
          <w:rFonts w:hint="eastAsia" w:ascii="Times New Roman" w:hAnsi="Times New Roman"/>
          <w:b/>
          <w:bCs/>
          <w:color w:val="auto"/>
          <w:sz w:val="24"/>
          <w:highlight w:val="none"/>
        </w:rPr>
        <w:t xml:space="preserve">价50</w:t>
      </w:r>
      <w:r>
        <w:rPr>
          <w:rFonts w:ascii="Times New Roman" w:hAnsi="Times New Roman"/>
          <w:b/>
          <w:bCs/>
          <w:color w:val="auto"/>
          <w:sz w:val="24"/>
          <w:highlight w:val="none"/>
        </w:rPr>
        <w:t xml:space="preserve">%的，即</w:t>
      </w:r>
      <w:r>
        <w:rPr>
          <w:rFonts w:hint="eastAsia" w:ascii="Times New Roman" w:hAnsi="Times New Roman"/>
          <w:b/>
          <w:bCs/>
          <w:color w:val="auto"/>
          <w:sz w:val="24"/>
          <w:highlight w:val="none"/>
        </w:rPr>
        <w:t xml:space="preserve">响应</w:t>
      </w:r>
      <w:r>
        <w:rPr>
          <w:rFonts w:ascii="Times New Roman" w:hAnsi="Times New Roman"/>
          <w:b/>
          <w:bCs/>
          <w:color w:val="auto"/>
          <w:sz w:val="24"/>
          <w:highlight w:val="none"/>
        </w:rPr>
        <w:t xml:space="preserve">报价&lt;</w:t>
      </w:r>
      <w:r>
        <w:rPr>
          <w:rFonts w:hint="eastAsia" w:ascii="Times New Roman" w:hAnsi="Times New Roman"/>
          <w:b/>
          <w:bCs/>
          <w:color w:val="auto"/>
          <w:sz w:val="24"/>
          <w:highlight w:val="none"/>
        </w:rPr>
        <w:t xml:space="preserve">通过符合性审查的次低报价供应商响应报价</w:t>
      </w:r>
      <w:r>
        <w:rPr>
          <w:rFonts w:ascii="Times New Roman" w:hAnsi="Times New Roman"/>
          <w:b/>
          <w:bCs/>
          <w:color w:val="auto"/>
          <w:sz w:val="24"/>
          <w:highlight w:val="none"/>
        </w:rPr>
        <w:t xml:space="preserve">×</w:t>
      </w:r>
      <w:r>
        <w:rPr>
          <w:rFonts w:hint="eastAsia" w:ascii="Times New Roman" w:hAnsi="Times New Roman"/>
          <w:b/>
          <w:bCs/>
          <w:color w:val="auto"/>
          <w:sz w:val="24"/>
          <w:highlight w:val="none"/>
        </w:rPr>
        <w:t xml:space="preserve">50</w:t>
      </w:r>
      <w:r>
        <w:rPr>
          <w:rFonts w:ascii="Times New Roman" w:hAnsi="Times New Roman"/>
          <w:b/>
          <w:bCs/>
          <w:color w:val="auto"/>
          <w:sz w:val="24"/>
          <w:highlight w:val="none"/>
        </w:rPr>
        <w:t xml:space="preserve">%；</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（3）响应报价低于采购项目最高限价45%的，即响应报价</w:t>
      </w:r>
      <w:r>
        <w:rPr>
          <w:rFonts w:ascii="Times New Roman" w:hAnsi="Times New Roman"/>
          <w:b/>
          <w:bCs/>
          <w:color w:val="auto"/>
          <w:sz w:val="24"/>
          <w:highlight w:val="none"/>
        </w:rPr>
        <w:t xml:space="preserve">&lt;</w:t>
      </w:r>
      <w:r>
        <w:rPr>
          <w:rFonts w:hint="eastAsia" w:ascii="Times New Roman" w:hAnsi="Times New Roman"/>
          <w:b/>
          <w:bCs/>
          <w:color w:val="auto"/>
          <w:sz w:val="24"/>
          <w:highlight w:val="none"/>
        </w:rPr>
        <w:t xml:space="preserve">采购项目最高限价的*45%； </w:t>
      </w:r>
      <w:r/>
    </w:p>
    <w:p>
      <w:pPr>
        <w:ind w:firstLine="480"/>
        <w:spacing w:line="46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（4）</w:t>
      </w:r>
      <w:r>
        <w:rPr>
          <w:rFonts w:ascii="Times New Roman" w:hAnsi="Times New Roman"/>
          <w:b/>
          <w:bCs/>
          <w:color w:val="auto"/>
          <w:sz w:val="24"/>
          <w:highlight w:val="none"/>
        </w:rPr>
        <w:t xml:space="preserve">评审委员会</w:t>
      </w:r>
      <w:r>
        <w:rPr>
          <w:rFonts w:hint="eastAsia" w:ascii="Times New Roman" w:hAnsi="Times New Roman"/>
          <w:b/>
          <w:bCs/>
          <w:color w:val="auto"/>
          <w:sz w:val="24"/>
          <w:highlight w:val="none"/>
        </w:rPr>
        <w:t xml:space="preserve">基于专业判断，</w:t>
      </w:r>
      <w:r>
        <w:rPr>
          <w:rFonts w:ascii="Times New Roman" w:hAnsi="Times New Roman"/>
          <w:b/>
          <w:bCs/>
          <w:color w:val="auto"/>
          <w:sz w:val="24"/>
          <w:highlight w:val="none"/>
        </w:rPr>
        <w:t xml:space="preserve">认定的供应商报价过低、有可能影响产品质量或者不能诚信履约的其他情形。</w:t>
      </w:r>
      <w:r/>
    </w:p>
    <w:p>
      <w:pPr>
        <w:ind w:firstLine="480"/>
        <w:spacing w:line="460" w:lineRule="exact"/>
        <w:rPr>
          <w:rFonts w:ascii="Times New Roman" w:hAnsi="Times New Roman"/>
          <w:b/>
          <w:bCs/>
          <w:color w:val="auto"/>
          <w:sz w:val="24"/>
          <w:highlight w:val="none"/>
        </w:rPr>
      </w:pPr>
      <w:r>
        <w:rPr>
          <w:rFonts w:ascii="Times New Roman" w:hAnsi="Times New Roman"/>
          <w:b/>
          <w:bCs/>
          <w:color w:val="auto"/>
          <w:sz w:val="24"/>
          <w:highlight w:val="none"/>
        </w:rPr>
        <w:t xml:space="preserve">（二）</w:t>
      </w:r>
      <w:r>
        <w:rPr>
          <w:rFonts w:hint="eastAsia" w:ascii="Times New Roman" w:hAnsi="Times New Roman"/>
          <w:b/>
          <w:bCs/>
          <w:color w:val="auto"/>
          <w:sz w:val="24"/>
          <w:highlight w:val="none"/>
        </w:rPr>
        <w:t xml:space="preserve">评审委员会</w:t>
      </w:r>
      <w:r>
        <w:rPr>
          <w:rFonts w:ascii="Times New Roman" w:hAnsi="Times New Roman"/>
          <w:b/>
          <w:bCs/>
          <w:color w:val="auto"/>
          <w:sz w:val="24"/>
          <w:highlight w:val="none"/>
        </w:rPr>
        <w:t xml:space="preserve">启动异常低价</w:t>
      </w:r>
      <w:r>
        <w:rPr>
          <w:rFonts w:hint="eastAsia" w:ascii="Times New Roman" w:hAnsi="Times New Roman"/>
          <w:b/>
          <w:bCs/>
          <w:color w:val="auto"/>
          <w:sz w:val="24"/>
          <w:highlight w:val="none"/>
        </w:rPr>
        <w:t xml:space="preserve">响应</w:t>
      </w:r>
      <w:r>
        <w:rPr>
          <w:rFonts w:ascii="Times New Roman" w:hAnsi="Times New Roman"/>
          <w:b/>
          <w:bCs/>
          <w:color w:val="auto"/>
          <w:sz w:val="24"/>
          <w:highlight w:val="none"/>
        </w:rPr>
        <w:t xml:space="preserve">审查后，</w:t>
      </w:r>
      <w:r>
        <w:rPr>
          <w:rFonts w:hint="eastAsia" w:ascii="Times New Roman" w:hAnsi="Times New Roman"/>
          <w:b/>
          <w:bCs/>
          <w:color w:val="auto"/>
          <w:sz w:val="24"/>
          <w:highlight w:val="none"/>
        </w:rPr>
        <w:t xml:space="preserve">属于前述第（1）项至第（4）项情形的，</w:t>
      </w:r>
      <w:r>
        <w:rPr>
          <w:rFonts w:ascii="Times New Roman" w:hAnsi="Times New Roman"/>
          <w:b/>
          <w:bCs/>
          <w:color w:val="auto"/>
          <w:sz w:val="24"/>
          <w:highlight w:val="none"/>
        </w:rPr>
        <w:t xml:space="preserve">应当要求相关供应商在评</w:t>
      </w:r>
      <w:r>
        <w:rPr>
          <w:rFonts w:hint="eastAsia" w:ascii="Times New Roman" w:hAnsi="Times New Roman"/>
          <w:b/>
          <w:bCs/>
          <w:color w:val="auto"/>
          <w:sz w:val="24"/>
          <w:highlight w:val="none"/>
        </w:rPr>
        <w:t xml:space="preserve">审</w:t>
      </w:r>
      <w:r>
        <w:rPr>
          <w:rFonts w:ascii="Times New Roman" w:hAnsi="Times New Roman"/>
          <w:b/>
          <w:bCs/>
          <w:color w:val="auto"/>
          <w:sz w:val="24"/>
          <w:highlight w:val="none"/>
        </w:rPr>
        <w:t xml:space="preserve">现场合理的时间内</w:t>
      </w:r>
      <w:r>
        <w:rPr>
          <w:rFonts w:hint="eastAsia" w:ascii="Times New Roman" w:hAnsi="Times New Roman"/>
          <w:b/>
          <w:bCs/>
          <w:color w:val="auto"/>
          <w:sz w:val="24"/>
          <w:highlight w:val="none"/>
        </w:rPr>
        <w:t xml:space="preserve">对响应价格作出解释</w:t>
      </w:r>
      <w:r>
        <w:rPr>
          <w:rFonts w:ascii="Times New Roman" w:hAnsi="Times New Roman"/>
          <w:b/>
          <w:bCs/>
          <w:color w:val="auto"/>
          <w:sz w:val="24"/>
          <w:highlight w:val="none"/>
        </w:rPr>
        <w:t xml:space="preserve">，提供项目具体成本测算等与报价合理性相关的书面说明及</w:t>
      </w:r>
      <w:r>
        <w:rPr>
          <w:rFonts w:hint="eastAsia" w:ascii="Times New Roman" w:hAnsi="Times New Roman"/>
          <w:b/>
          <w:bCs/>
          <w:color w:val="auto"/>
          <w:sz w:val="24"/>
          <w:highlight w:val="none"/>
        </w:rPr>
        <w:t xml:space="preserve">必要</w:t>
      </w:r>
      <w:r>
        <w:rPr>
          <w:rFonts w:ascii="Times New Roman" w:hAnsi="Times New Roman"/>
          <w:b/>
          <w:bCs/>
          <w:color w:val="auto"/>
          <w:sz w:val="24"/>
          <w:highlight w:val="none"/>
        </w:rPr>
        <w:t xml:space="preserve">证明材料</w:t>
      </w:r>
      <w:r>
        <w:rPr>
          <w:rFonts w:hint="eastAsia" w:ascii="Times New Roman" w:hAnsi="Times New Roman"/>
          <w:b/>
          <w:bCs/>
          <w:color w:val="auto"/>
          <w:sz w:val="24"/>
          <w:highlight w:val="none"/>
        </w:rPr>
        <w:t xml:space="preserve">，包括但不限于原材料成本、人工成本、制造费用等</w:t>
      </w:r>
      <w:r>
        <w:rPr>
          <w:rFonts w:ascii="Times New Roman" w:hAnsi="Times New Roman"/>
          <w:b/>
          <w:bCs/>
          <w:color w:val="auto"/>
          <w:sz w:val="24"/>
          <w:highlight w:val="none"/>
        </w:rPr>
        <w:t xml:space="preserve">，</w:t>
      </w:r>
      <w:r>
        <w:rPr>
          <w:rFonts w:hint="eastAsia" w:ascii="Times New Roman" w:hAnsi="Times New Roman"/>
          <w:b/>
          <w:bCs/>
          <w:color w:val="auto"/>
          <w:sz w:val="24"/>
          <w:highlight w:val="none"/>
        </w:rPr>
        <w:t xml:space="preserve">供应商不能证明其投标报价合理性的，磋商小组可将其作为无效报价处理。</w:t>
      </w:r>
      <w:r/>
    </w:p>
    <w:p>
      <w:pPr>
        <w:ind w:firstLine="482"/>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2、技术方案19分</w:t>
      </w:r>
      <w:r/>
    </w:p>
    <w:tbl>
      <w:tblPr>
        <w:tblStyle w:val="945"/>
        <w:tblW w:w="9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61"/>
        <w:gridCol w:w="851"/>
        <w:gridCol w:w="6290"/>
      </w:tblGrid>
      <w:tr>
        <w:trPr>
          <w:jc w:val="center"/>
          <w:trHeight w:val="581"/>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评分标准</w:t>
            </w:r>
            <w:r/>
          </w:p>
        </w:tc>
      </w:tr>
      <w:tr>
        <w:trPr>
          <w:jc w:val="center"/>
          <w:trHeight w:val="55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项目理解及重难点分析</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rPr>
                <w:rFonts w:ascii="Times New Roman" w:hAnsi="Times New Roman"/>
                <w:bCs/>
                <w:color w:val="auto"/>
                <w:sz w:val="24"/>
                <w:szCs w:val="24"/>
                <w:highlight w:val="none"/>
              </w:rPr>
            </w:pPr>
            <w:r>
              <w:rPr>
                <w:rFonts w:hint="eastAsia" w:ascii="Times New Roman" w:hAnsi="Times New Roman"/>
                <w:color w:val="auto"/>
                <w:sz w:val="24"/>
                <w:highlight w:val="none"/>
              </w:rPr>
              <w:t xml:space="preserve">根据投标人对本项目提供的</w:t>
            </w:r>
            <w:r>
              <w:rPr>
                <w:rFonts w:hint="eastAsia" w:ascii="Times New Roman" w:hAnsi="Times New Roman"/>
                <w:b/>
                <w:bCs/>
                <w:color w:val="auto"/>
                <w:sz w:val="24"/>
                <w:highlight w:val="none"/>
              </w:rPr>
              <w:t xml:space="preserve">项目理解及重难点分析【内容包括但不限于①项目理解②相关工程施工难点、重点分析③相应的配套解决方案等】</w:t>
            </w:r>
            <w:r>
              <w:rPr>
                <w:rFonts w:hint="eastAsia" w:ascii="Times New Roman" w:hAnsi="Times New Roman"/>
                <w:color w:val="auto"/>
                <w:sz w:val="24"/>
                <w:highlight w:val="none"/>
              </w:rPr>
              <w:t xml:space="preserve">进行综合评定，评分要点如下：依据本项目提出完全包含上述要点的得基本分3分，每要点不符合本项目或者缺一个要点扣1分，扣完为止。提供的内容完全包含上述要点且阐述内容全面、清晰明了且合理可行的加1分；本项最高得4分。</w:t>
            </w:r>
            <w:r/>
          </w:p>
        </w:tc>
      </w:tr>
      <w:tr>
        <w:trPr>
          <w:jc w:val="center"/>
          <w:trHeight w:val="169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highlight w:val="none"/>
              </w:rPr>
              <w:t xml:space="preserve">项目施工方案1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根据投标人提供的</w:t>
            </w:r>
            <w:r>
              <w:rPr>
                <w:rFonts w:hint="eastAsia" w:ascii="Times New Roman" w:hAnsi="Times New Roman"/>
                <w:b/>
                <w:color w:val="auto"/>
                <w:sz w:val="24"/>
                <w:szCs w:val="24"/>
                <w:highlight w:val="none"/>
              </w:rPr>
              <w:t xml:space="preserve">项目施工方案1【内容包括但不限于①施工环境②工程关键部位③不影响采购人正常工作秩序等采取的施工技术、组织措施等】</w:t>
            </w:r>
            <w:r>
              <w:rPr>
                <w:rFonts w:hint="eastAsia" w:ascii="Times New Roman" w:hAnsi="Times New Roman"/>
                <w:bCs/>
                <w:color w:val="auto"/>
                <w:sz w:val="24"/>
                <w:szCs w:val="24"/>
                <w:highlight w:val="none"/>
              </w:rPr>
              <w:t xml:space="preserve">进行综合评定，评分要点如下：依据本项目提出完全包含上述要点的得基本分3分，每要点不符合本项目或者缺一个要点扣1分，扣完为止。提供的内容完全包含上述要点且阐述内容全面、清晰明了且合理可行的加1分；本项最高得4分。</w:t>
            </w:r>
            <w:r/>
          </w:p>
        </w:tc>
      </w:tr>
      <w:tr>
        <w:trPr>
          <w:jc w:val="center"/>
          <w:trHeight w:val="21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项目施工方案2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rPr>
                <w:rFonts w:ascii="Times New Roman" w:hAnsi="Times New Roman"/>
                <w:color w:val="auto"/>
                <w:sz w:val="24"/>
                <w:highlight w:val="none"/>
              </w:rPr>
            </w:pPr>
            <w:r>
              <w:rPr>
                <w:rFonts w:hint="eastAsia" w:ascii="Times New Roman" w:hAnsi="Times New Roman"/>
                <w:color w:val="auto"/>
                <w:sz w:val="24"/>
                <w:highlight w:val="none"/>
              </w:rPr>
              <w:t xml:space="preserve">根据投标人提供的</w:t>
            </w:r>
            <w:r>
              <w:rPr>
                <w:rFonts w:hint="eastAsia" w:ascii="Times New Roman" w:hAnsi="Times New Roman"/>
                <w:b/>
                <w:bCs/>
                <w:color w:val="auto"/>
                <w:sz w:val="24"/>
                <w:highlight w:val="none"/>
              </w:rPr>
              <w:t xml:space="preserve">项目施工方案2【内容包括但不限于①施工现场总平面布置②临时设施、临时用地布置③采用的施工工艺】</w:t>
            </w:r>
            <w:r>
              <w:rPr>
                <w:rFonts w:hint="eastAsia" w:ascii="Times New Roman" w:hAnsi="Times New Roman"/>
                <w:color w:val="auto"/>
                <w:sz w:val="24"/>
                <w:highlight w:val="none"/>
              </w:rPr>
              <w:t xml:space="preserve">进行综合评定，评分要点如下：依据本项目提出完全包含上述要点的得基本分3分，每要点不符合本项目或者缺一个要点扣1分，扣完为止。提供的内容完全包含上述要点且阐述内容全面、清晰明了且合理可行的加1分；本项最高得4分。</w:t>
            </w:r>
            <w:r/>
          </w:p>
        </w:tc>
      </w:tr>
      <w:tr>
        <w:trPr>
          <w:jc w:val="center"/>
          <w:trHeight w:val="175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工程进度及工程质量控制方案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rPr>
                <w:rFonts w:ascii="Times New Roman" w:hAnsi="Times New Roman"/>
                <w:color w:val="auto"/>
                <w:sz w:val="24"/>
                <w:highlight w:val="none"/>
              </w:rPr>
            </w:pPr>
            <w:r>
              <w:rPr>
                <w:rFonts w:hint="eastAsia" w:ascii="Times New Roman" w:hAnsi="Times New Roman"/>
                <w:color w:val="auto"/>
                <w:sz w:val="24"/>
                <w:highlight w:val="none"/>
              </w:rPr>
              <w:t xml:space="preserve">根据投标人提供的</w:t>
            </w:r>
            <w:r>
              <w:rPr>
                <w:rFonts w:hint="eastAsia" w:ascii="Times New Roman" w:hAnsi="Times New Roman"/>
                <w:b/>
                <w:bCs/>
                <w:color w:val="auto"/>
                <w:sz w:val="24"/>
                <w:highlight w:val="none"/>
              </w:rPr>
              <w:t xml:space="preserve">工程进度及工程质量控制方案【内容包括但不限于①施工进度控制措施（施工总进度网络计划图、关键节点、关键线路等）②施工质量控制措施（施工质量的控制和检验手段）③施工质量保证措施）】</w:t>
            </w:r>
            <w:r>
              <w:rPr>
                <w:rFonts w:hint="eastAsia" w:ascii="Times New Roman" w:hAnsi="Times New Roman"/>
                <w:color w:val="auto"/>
                <w:sz w:val="24"/>
                <w:highlight w:val="none"/>
              </w:rPr>
              <w:t xml:space="preserve">进行综合评定，评分要点如下：依据本项目提出完全包含上述要点的得基本分3分，每要点不符合本项目或者缺一个要点扣1分，扣完为止。提供的内容完全包含上述要点且阐述内容全面、清晰明了且合理可行的加1分；本项最高得4分。</w:t>
            </w:r>
            <w:r/>
          </w:p>
        </w:tc>
      </w:tr>
      <w:tr>
        <w:trPr>
          <w:jc w:val="center"/>
          <w:trHeight w:val="214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工程安全文明、环保保障方案</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rPr>
                <w:rFonts w:ascii="Times New Roman" w:hAnsi="Times New Roman"/>
                <w:color w:val="auto"/>
                <w:sz w:val="24"/>
                <w:highlight w:val="none"/>
              </w:rPr>
            </w:pPr>
            <w:r>
              <w:rPr>
                <w:rFonts w:hint="eastAsia" w:ascii="Times New Roman" w:hAnsi="Times New Roman"/>
                <w:color w:val="auto"/>
                <w:sz w:val="24"/>
                <w:highlight w:val="none"/>
              </w:rPr>
              <w:t xml:space="preserve">根据项目实际情况，</w:t>
            </w:r>
            <w:r>
              <w:rPr>
                <w:rFonts w:hint="eastAsia" w:ascii="Times New Roman" w:hAnsi="Times New Roman"/>
                <w:b/>
                <w:bCs/>
                <w:color w:val="auto"/>
                <w:sz w:val="24"/>
                <w:highlight w:val="none"/>
              </w:rPr>
              <w:t xml:space="preserve">投标人提供的工程安全文明、环保保障方案【内容包括但不限于①现场安全文明、环保保障措施②配套的应急预案】</w:t>
            </w:r>
            <w:r>
              <w:rPr>
                <w:rFonts w:hint="eastAsia" w:ascii="Times New Roman" w:hAnsi="Times New Roman"/>
                <w:color w:val="auto"/>
                <w:sz w:val="24"/>
                <w:highlight w:val="none"/>
              </w:rPr>
              <w:t xml:space="preserve">进行综合评定，评分要点如下：依据本项目提出完全包含上述要点的，得基本分2分，每要点不符合本项目或者缺一个要点扣1分，扣完为止。提供的内容完全包含上述要点且阐述内容全面、清晰明了且合理可行的加1分；本项最高得3分。</w:t>
            </w:r>
            <w:r/>
          </w:p>
        </w:tc>
      </w:tr>
    </w:tbl>
    <w:p>
      <w:pPr>
        <w:ind w:firstLine="482"/>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3、质量保证及售后服务10分</w:t>
      </w:r>
      <w:r/>
    </w:p>
    <w:tbl>
      <w:tblPr>
        <w:tblStyle w:val="945"/>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561"/>
        <w:gridCol w:w="851"/>
        <w:gridCol w:w="6292"/>
      </w:tblGrid>
      <w:tr>
        <w:trPr>
          <w:jc w:val="center"/>
          <w:trHeight w:val="502"/>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评分标准</w:t>
            </w:r>
            <w:r/>
          </w:p>
        </w:tc>
      </w:tr>
      <w:tr>
        <w:trPr>
          <w:jc w:val="center"/>
          <w:trHeight w:val="3098"/>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highlight w:val="none"/>
              </w:rPr>
              <w:t xml:space="preserve">免费质量保证</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rPr>
                <w:rFonts w:ascii="Times New Roman" w:hAnsi="Times New Roman"/>
                <w:color w:val="auto"/>
                <w:sz w:val="24"/>
                <w:highlight w:val="none"/>
              </w:rPr>
            </w:pPr>
            <w:r>
              <w:rPr>
                <w:rFonts w:hint="eastAsia" w:ascii="Times New Roman" w:hAnsi="Times New Roman"/>
                <w:color w:val="auto"/>
                <w:sz w:val="24"/>
                <w:highlight w:val="none"/>
              </w:rPr>
              <w:t xml:space="preserve">（1）空气能设备及附属设备免费质保不少于3年，供应商提供的免费质量保证期满足磋商文件要求的情况下，每增加一年加1分，最多加3分。</w:t>
            </w:r>
            <w:r/>
          </w:p>
          <w:p>
            <w:pPr>
              <w:rPr>
                <w:rFonts w:ascii="Times New Roman" w:hAnsi="Times New Roman"/>
                <w:color w:val="auto"/>
                <w:sz w:val="24"/>
                <w:highlight w:val="none"/>
              </w:rPr>
            </w:pPr>
            <w:r>
              <w:rPr>
                <w:rFonts w:hint="eastAsia" w:ascii="Times New Roman" w:hAnsi="Times New Roman"/>
                <w:color w:val="auto"/>
                <w:sz w:val="24"/>
                <w:highlight w:val="none"/>
              </w:rPr>
              <w:t xml:space="preserve">（2）安装工程免费质保期不少于5年，供应商提供的整体免费质量保证期满足磋商文件要求的情况下，整体每增加一年加1分，最多加3分。</w:t>
            </w:r>
            <w:r/>
          </w:p>
          <w:p>
            <w:pPr>
              <w:rPr>
                <w:rFonts w:ascii="Times New Roman" w:hAnsi="Times New Roman"/>
                <w:bCs/>
                <w:color w:val="auto"/>
                <w:sz w:val="24"/>
                <w:szCs w:val="24"/>
                <w:highlight w:val="none"/>
              </w:rPr>
            </w:pPr>
            <w:r>
              <w:rPr>
                <w:rFonts w:hint="eastAsia" w:ascii="Times New Roman" w:hAnsi="Times New Roman"/>
                <w:b/>
                <w:bCs/>
                <w:color w:val="auto"/>
                <w:sz w:val="24"/>
                <w:highlight w:val="none"/>
              </w:rPr>
              <w:t xml:space="preserve">注：增加不足一年的不加分，只有部分服务增加免费质保维保期的不计入加分；免费质保维保期不满足磋商文件要求的按无效响应处理。未作说明的本项不得分。</w:t>
            </w:r>
            <w:r/>
          </w:p>
        </w:tc>
      </w:tr>
      <w:tr>
        <w:trPr>
          <w:jc w:val="center"/>
          <w:trHeight w:val="261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highlight w:val="none"/>
              </w:rPr>
              <w:t xml:space="preserve">售后服务响应方案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rPr>
                <w:rFonts w:ascii="Times New Roman" w:hAnsi="Times New Roman"/>
                <w:bCs/>
                <w:color w:val="auto"/>
                <w:sz w:val="24"/>
                <w:szCs w:val="24"/>
                <w:highlight w:val="none"/>
              </w:rPr>
            </w:pPr>
            <w:r>
              <w:rPr>
                <w:rFonts w:hint="eastAsia" w:ascii="Times New Roman" w:hAnsi="Times New Roman"/>
                <w:color w:val="auto"/>
                <w:sz w:val="24"/>
                <w:highlight w:val="none"/>
              </w:rPr>
              <w:t xml:space="preserve">根据投标人提供的</w:t>
            </w:r>
            <w:r>
              <w:rPr>
                <w:rFonts w:hint="eastAsia" w:ascii="Times New Roman" w:hAnsi="Times New Roman"/>
                <w:b/>
                <w:bCs/>
                <w:color w:val="auto"/>
                <w:sz w:val="24"/>
                <w:highlight w:val="none"/>
              </w:rPr>
              <w:t xml:space="preserve">售后服务响应方案【内容包括但不限于①服务承诺、②服务内容、③解决方案、④响应时间、⑤专业人员技术保障、⑥售后技术装备及备品备件等】</w:t>
            </w:r>
            <w:r>
              <w:rPr>
                <w:rFonts w:hint="eastAsia" w:ascii="Times New Roman" w:hAnsi="Times New Roman"/>
                <w:color w:val="auto"/>
                <w:sz w:val="24"/>
                <w:highlight w:val="none"/>
              </w:rPr>
              <w:t xml:space="preserve">进行综合评定，评分要点如下：依据本项目提出完全包含上述要点的，得基本分3分，每要点不符合本项目或者缺一个要点扣0.5分，扣完为止。提供的内容完全包含上述要点且阐述内容全面、清晰明了且合理可行的加1分；本项最高得4分。</w:t>
            </w:r>
            <w:r/>
          </w:p>
        </w:tc>
      </w:tr>
    </w:tbl>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4、</w:t>
      </w:r>
      <w:r>
        <w:rPr>
          <w:rFonts w:hint="eastAsia" w:ascii="Times New Roman" w:hAnsi="Times New Roman"/>
          <w:b/>
          <w:bCs/>
          <w:color w:val="auto"/>
          <w:sz w:val="24"/>
          <w:szCs w:val="24"/>
          <w:highlight w:val="none"/>
        </w:rPr>
        <w:t xml:space="preserve">人员配备12分</w:t>
      </w:r>
      <w:r/>
    </w:p>
    <w:tbl>
      <w:tblPr>
        <w:tblStyle w:val="945"/>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575"/>
        <w:gridCol w:w="797"/>
        <w:gridCol w:w="6328"/>
      </w:tblGrid>
      <w:tr>
        <w:trPr>
          <w:jc w:val="center"/>
          <w:trHeight w:val="595"/>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评分标准</w:t>
            </w:r>
            <w:r/>
          </w:p>
        </w:tc>
      </w:tr>
      <w:tr>
        <w:trPr>
          <w:jc w:val="center"/>
          <w:trHeight w:val="2020"/>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ascii="Times New Roman" w:hAnsi="Times New Roman"/>
                <w:color w:val="auto"/>
                <w:sz w:val="24"/>
                <w:highlight w:val="none"/>
              </w:rPr>
            </w:pPr>
            <w:r>
              <w:rPr>
                <w:rFonts w:hint="eastAsia" w:ascii="Times New Roman" w:hAnsi="Times New Roman"/>
                <w:color w:val="auto"/>
                <w:sz w:val="24"/>
                <w:highlight w:val="none"/>
              </w:rPr>
              <w:t xml:space="preserve">拟投入</w:t>
            </w:r>
            <w:r>
              <w:rPr>
                <w:rFonts w:hint="eastAsia" w:ascii="Times New Roman" w:hAnsi="Times New Roman"/>
                <w:b/>
                <w:bCs/>
                <w:color w:val="auto"/>
                <w:sz w:val="24"/>
                <w:highlight w:val="none"/>
              </w:rPr>
              <w:t xml:space="preserve">本项目的项目负责人</w:t>
            </w:r>
            <w:r>
              <w:rPr>
                <w:rFonts w:hint="eastAsia" w:ascii="Times New Roman" w:hAnsi="Times New Roman"/>
                <w:color w:val="auto"/>
                <w:sz w:val="24"/>
                <w:highlight w:val="none"/>
              </w:rPr>
              <w:t xml:space="preserve">具有机电工程专业一级注册建造师资格的得2分；项目负责人具有中级工程师职称的得1分，高级及以上职称的得2分，本项最高得4分。</w:t>
            </w:r>
            <w:r/>
          </w:p>
          <w:p>
            <w:pPr>
              <w:rPr>
                <w:rFonts w:ascii="Times New Roman" w:hAnsi="Times New Roman"/>
                <w:color w:val="auto"/>
                <w:sz w:val="24"/>
                <w:highlight w:val="none"/>
              </w:rPr>
            </w:pPr>
            <w:r>
              <w:rPr>
                <w:rFonts w:hint="eastAsia" w:ascii="Times New Roman" w:hAnsi="Times New Roman"/>
                <w:b/>
                <w:bCs/>
                <w:color w:val="auto"/>
                <w:sz w:val="24"/>
                <w:highlight w:val="none"/>
              </w:rPr>
              <w:t xml:space="preserve">注：响应文件中需提供项目负责人资格证书、职称证书和供应商为其缴纳的近三个月的社保证明材料，未提供的不得分。</w:t>
            </w:r>
            <w:r/>
          </w:p>
        </w:tc>
      </w:tr>
      <w:tr>
        <w:trPr>
          <w:jc w:val="center"/>
          <w:trHeight w:val="3018"/>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人员配置（除项目负责人）</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ascii="Times New Roman" w:hAnsi="Times New Roman"/>
                <w:color w:val="auto"/>
                <w:sz w:val="24"/>
                <w:highlight w:val="none"/>
              </w:rPr>
            </w:pPr>
            <w:r>
              <w:rPr>
                <w:rFonts w:hint="eastAsia" w:ascii="Times New Roman" w:hAnsi="Times New Roman"/>
                <w:color w:val="auto"/>
                <w:sz w:val="24"/>
                <w:highlight w:val="none"/>
              </w:rPr>
              <w:t xml:space="preserve">（1）拟派本项目人员具备应急管理部门颁发的制冷与空调设备安装修理作业证、熔化焊接与热切割作业证、高处作业证及低压电工作业证，每具有一类证书的得1分（一个持证人员持有多个证书的，按一个计），最高得4分。</w:t>
            </w:r>
            <w:r/>
          </w:p>
          <w:p>
            <w:pPr>
              <w:rPr>
                <w:rFonts w:ascii="Times New Roman" w:hAnsi="Times New Roman"/>
                <w:color w:val="auto"/>
                <w:sz w:val="24"/>
                <w:highlight w:val="none"/>
              </w:rPr>
            </w:pPr>
            <w:r>
              <w:rPr>
                <w:rFonts w:hint="eastAsia" w:ascii="Times New Roman" w:hAnsi="Times New Roman"/>
                <w:color w:val="auto"/>
                <w:sz w:val="24"/>
                <w:highlight w:val="none"/>
              </w:rPr>
              <w:t xml:space="preserve">（2）拟派本项目人员中具有市场监督管理局颁发的特种设备焊工证的每提供一个得1分，最高得4分。</w:t>
            </w:r>
            <w:r/>
          </w:p>
          <w:p>
            <w:pPr>
              <w:rPr>
                <w:rFonts w:ascii="Times New Roman" w:hAnsi="Times New Roman"/>
                <w:color w:val="auto"/>
                <w:sz w:val="24"/>
                <w:highlight w:val="none"/>
              </w:rPr>
            </w:pPr>
            <w:r>
              <w:rPr>
                <w:rFonts w:hint="eastAsia" w:ascii="Times New Roman" w:hAnsi="Times New Roman"/>
                <w:b/>
                <w:bCs/>
                <w:color w:val="auto"/>
                <w:sz w:val="24"/>
                <w:highlight w:val="none"/>
              </w:rPr>
              <w:t xml:space="preserve">注：响应文件中提供相关证书和供应商为其缴纳的近三个月的社保证明材料，未提供的不得分。</w:t>
            </w:r>
            <w:r>
              <w:rPr>
                <w:rFonts w:hint="eastAsia" w:ascii="Times New Roman" w:hAnsi="Times New Roman"/>
                <w:b/>
                <w:bCs/>
                <w:color w:val="auto"/>
                <w:sz w:val="24"/>
                <w:highlight w:val="none"/>
              </w:rPr>
              <w:t xml:space="preserve">（1）（2）持证人员交叉持证的不重复计分。</w:t>
            </w:r>
            <w:r/>
          </w:p>
        </w:tc>
      </w:tr>
    </w:tbl>
    <w:p>
      <w:pPr>
        <w:ind w:firstLine="482"/>
        <w:spacing w:line="400" w:lineRule="exact"/>
        <w:rPr>
          <w:rFonts w:ascii="Times New Roman" w:hAnsi="Times New Roman"/>
          <w:color w:val="auto"/>
          <w:sz w:val="24"/>
          <w:szCs w:val="24"/>
          <w:highlight w:val="none"/>
        </w:rPr>
      </w:pPr>
      <w:r>
        <w:rPr>
          <w:rFonts w:hint="eastAsia" w:ascii="Times New Roman" w:hAnsi="Times New Roman"/>
          <w:b/>
          <w:bCs/>
          <w:color w:val="auto"/>
          <w:sz w:val="24"/>
          <w:szCs w:val="24"/>
          <w:highlight w:val="none"/>
        </w:rPr>
        <w:t xml:space="preserve">5、综合实力14分</w:t>
      </w:r>
      <w:r/>
    </w:p>
    <w:tbl>
      <w:tblPr>
        <w:tblStyle w:val="945"/>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607"/>
        <w:gridCol w:w="851"/>
        <w:gridCol w:w="6328"/>
      </w:tblGrid>
      <w:tr>
        <w:trPr>
          <w:jc w:val="center"/>
          <w:trHeight w:val="45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评分标准</w:t>
            </w:r>
            <w:r/>
          </w:p>
        </w:tc>
      </w:tr>
      <w:tr>
        <w:trPr>
          <w:jc w:val="center"/>
          <w:trHeight w:val="45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00" w:lineRule="exact"/>
              <w:rPr>
                <w:rFonts w:ascii="Times New Roman" w:hAnsi="Times New Roman"/>
                <w:b/>
                <w:bCs/>
                <w:color w:val="auto"/>
                <w:sz w:val="24"/>
                <w:szCs w:val="24"/>
                <w:highlight w:val="none"/>
              </w:rPr>
            </w:pPr>
            <w:r>
              <w:rPr>
                <w:rFonts w:hint="eastAsia" w:ascii="Times New Roman" w:hAnsi="Times New Roman"/>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履约能力</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left"/>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（1）供应商具有特种设备生产许可证（许可项目为承压类特种设备安装、修理、改造（工业管道安装）得2分。</w:t>
            </w:r>
            <w:r/>
          </w:p>
          <w:p>
            <w:pPr>
              <w:jc w:val="left"/>
              <w:spacing w:line="4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注：响应文件中需提供有效证书加盖投标人公章的证明材料，未提供不得分。</w:t>
            </w:r>
            <w:r/>
          </w:p>
          <w:p>
            <w:pPr>
              <w:jc w:val="left"/>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（2）供应商具有有效期内的质量管理体系认证证书、环境管理体系认证证书、职业健康安全管理体系认证证书、企业诚信管理体系认证证书的</w:t>
            </w:r>
            <w:r>
              <w:rPr>
                <w:rFonts w:hint="eastAsia" w:ascii="Times New Roman" w:hAnsi="Times New Roman"/>
                <w:color w:val="auto"/>
                <w:sz w:val="24"/>
                <w:highlight w:val="none"/>
              </w:rPr>
              <w:t xml:space="preserve">（认证范围均需包含暖通设备销售及相关售后服务）</w:t>
            </w:r>
            <w:r>
              <w:rPr>
                <w:rFonts w:hint="eastAsia" w:ascii="Times New Roman" w:hAnsi="Times New Roman"/>
                <w:color w:val="auto"/>
                <w:sz w:val="24"/>
                <w:highlight w:val="none"/>
              </w:rPr>
              <w:t xml:space="preserve">，每有1个得1分，最高得4分。</w:t>
            </w:r>
            <w:r/>
          </w:p>
          <w:p>
            <w:pPr>
              <w:jc w:val="left"/>
              <w:spacing w:line="4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注：响应文件中需提供上述有效证书扫描件以及国家认证认可监督管理委员会官方网站http://www.cnca.gov.cn查询截图加盖供应商公章，未提供不得分。</w:t>
            </w:r>
            <w:r/>
          </w:p>
          <w:p>
            <w:pPr>
              <w:jc w:val="left"/>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宋体" w:hAnsi="宋体" w:eastAsia="宋体" w:cs="宋体"/>
                <w:color w:val="auto"/>
                <w:sz w:val="24"/>
                <w:highlight w:val="none"/>
              </w:rPr>
              <w:t xml:space="preserve">供应商具有有效期内售后服务认证证书(认证范围需包含暖通设备售后服务）</w:t>
            </w:r>
            <w:r>
              <w:rPr>
                <w:rFonts w:hint="eastAsia" w:ascii="Times New Roman" w:hAnsi="Times New Roman"/>
                <w:color w:val="auto"/>
                <w:sz w:val="24"/>
                <w:highlight w:val="none"/>
              </w:rPr>
              <w:t xml:space="preserve">，五星级得2分，四星级得1分，三星级得0.5分。</w:t>
            </w:r>
            <w:r/>
          </w:p>
          <w:p>
            <w:pPr>
              <w:jc w:val="left"/>
              <w:spacing w:line="400" w:lineRule="exact"/>
              <w:rPr>
                <w:rFonts w:ascii="Times New Roman" w:hAnsi="Times New Roman"/>
                <w:color w:val="auto"/>
                <w:sz w:val="24"/>
                <w:highlight w:val="none"/>
              </w:rPr>
            </w:pPr>
            <w:r>
              <w:rPr>
                <w:rFonts w:hint="eastAsia" w:ascii="Times New Roman" w:hAnsi="Times New Roman"/>
                <w:b/>
                <w:bCs/>
                <w:color w:val="auto"/>
                <w:sz w:val="24"/>
                <w:highlight w:val="none"/>
              </w:rPr>
              <w:t xml:space="preserve">注：响应文件中需提供上述有效证书扫描件以及国家认证认可监督管理委员会官方网站http://www.cnca.gov.cn查询截图加盖供应商公章，未提供不得分。</w:t>
            </w:r>
            <w:r/>
          </w:p>
        </w:tc>
      </w:tr>
      <w:tr>
        <w:trPr>
          <w:jc w:val="center"/>
          <w:trHeight w:val="116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left"/>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供应商自2023年1月1日以来（以合同签订时间为准）完成过类似空气能设备安装工程项目的，每提供一个得1分，最高得5分。</w:t>
            </w:r>
            <w:r/>
          </w:p>
          <w:p>
            <w:pPr>
              <w:jc w:val="left"/>
              <w:spacing w:line="400" w:lineRule="exact"/>
              <w:rPr>
                <w:rFonts w:ascii="Times New Roman" w:hAnsi="Times New Roman"/>
                <w:color w:val="auto"/>
                <w:sz w:val="24"/>
                <w:highlight w:val="none"/>
              </w:rPr>
            </w:pPr>
            <w:r>
              <w:rPr>
                <w:rFonts w:hint="eastAsia" w:ascii="Times New Roman" w:hAnsi="Times New Roman"/>
                <w:b/>
                <w:bCs/>
                <w:color w:val="auto"/>
                <w:sz w:val="24"/>
                <w:highlight w:val="none"/>
              </w:rPr>
              <w:t xml:space="preserve">注：①响应文件中须提供相关合同证明材料（包括合同首页、标的金额所在页、签字盖章页）扫描件及发票，未提供的不得分。②同一采购人不同年度签订的合同业绩可分别计算。</w:t>
            </w:r>
            <w:r>
              <w:rPr>
                <w:rFonts w:hint="eastAsia" w:ascii="Times New Roman" w:hAnsi="Times New Roman"/>
                <w:b/>
                <w:bCs/>
                <w:color w:val="auto"/>
                <w:sz w:val="24"/>
                <w:highlight w:val="none"/>
              </w:rPr>
              <w:t xml:space="preserve">③如“①”中证明材料无法佐证</w:t>
            </w:r>
            <w:r>
              <w:rPr>
                <w:rFonts w:hint="eastAsia" w:ascii="Times New Roman" w:hAnsi="Times New Roman"/>
                <w:b/>
                <w:bCs/>
                <w:color w:val="auto"/>
                <w:sz w:val="24"/>
                <w:highlight w:val="none"/>
                <w:lang w:val="en-US" w:eastAsia="zh-CN"/>
              </w:rPr>
              <w:t xml:space="preserve">合同内容</w:t>
            </w:r>
            <w:r>
              <w:rPr>
                <w:rFonts w:hint="eastAsia" w:ascii="Times New Roman" w:hAnsi="Times New Roman"/>
                <w:b/>
                <w:bCs/>
                <w:color w:val="auto"/>
                <w:sz w:val="24"/>
                <w:highlight w:val="none"/>
              </w:rPr>
              <w:t xml:space="preserve">的，可单独提供证明材料</w:t>
            </w:r>
            <w:r>
              <w:rPr>
                <w:rFonts w:hint="eastAsia" w:ascii="Times New Roman" w:hAnsi="Times New Roman"/>
                <w:b/>
                <w:bCs/>
                <w:color w:val="auto"/>
                <w:sz w:val="24"/>
                <w:highlight w:val="none"/>
                <w:lang w:eastAsia="zh-CN"/>
              </w:rPr>
              <w:t xml:space="preserve">（</w:t>
            </w:r>
            <w:r>
              <w:rPr>
                <w:rFonts w:hint="eastAsia" w:ascii="Times New Roman" w:hAnsi="Times New Roman"/>
                <w:b/>
                <w:bCs/>
                <w:color w:val="auto"/>
                <w:sz w:val="24"/>
                <w:highlight w:val="none"/>
              </w:rPr>
              <w:t xml:space="preserve">但不得为自我证明形式</w:t>
            </w:r>
            <w:r>
              <w:rPr>
                <w:rFonts w:hint="eastAsia" w:ascii="Times New Roman" w:hAnsi="Times New Roman"/>
                <w:b/>
                <w:bCs/>
                <w:color w:val="auto"/>
                <w:sz w:val="24"/>
                <w:highlight w:val="none"/>
                <w:lang w:eastAsia="zh-CN"/>
              </w:rPr>
              <w:t xml:space="preserve">），</w:t>
            </w:r>
            <w:r>
              <w:rPr>
                <w:rFonts w:hint="eastAsia" w:ascii="Times New Roman" w:hAnsi="Times New Roman"/>
                <w:b/>
                <w:bCs/>
                <w:color w:val="auto"/>
                <w:sz w:val="24"/>
                <w:highlight w:val="none"/>
              </w:rPr>
              <w:t xml:space="preserve">未提供或提供的证明材料无法佐证的不加分。</w:t>
            </w:r>
            <w:r/>
          </w:p>
        </w:tc>
      </w:tr>
      <w:tr>
        <w:trPr>
          <w:jc w:val="center"/>
          <w:trHeight w:val="9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left"/>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供应商对磋商文件中合同条款等商务条件完全响应无偏离的得1分；有不利于采购人的偏离条款的不得分。</w:t>
            </w:r>
            <w:r/>
          </w:p>
        </w:tc>
      </w:tr>
    </w:tbl>
    <w:p>
      <w:pPr>
        <w:ind w:right="-27"/>
        <w:spacing w:line="440" w:lineRule="exact"/>
        <w:tabs>
          <w:tab w:val="left" w:pos="0" w:leader="none"/>
        </w:tabs>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三、针对小微型企业的评审：</w:t>
      </w:r>
      <w:r/>
    </w:p>
    <w:p>
      <w:pPr>
        <w:ind w:firstLine="480"/>
        <w:spacing w:line="480" w:lineRule="exact"/>
        <w:tabs>
          <w:tab w:val="left" w:pos="0" w:leader="none"/>
        </w:tabs>
        <w:rPr>
          <w:rFonts w:ascii="宋体" w:hAnsi="宋体" w:cs="宋体"/>
          <w:color w:val="auto"/>
          <w:sz w:val="24"/>
          <w:szCs w:val="24"/>
          <w:highlight w:val="none"/>
        </w:rPr>
      </w:pPr>
      <w:r>
        <w:rPr>
          <w:rFonts w:hint="eastAsia" w:ascii="Times New Roman" w:hAnsi="Times New Roman" w:cs="宋体"/>
          <w:color w:val="auto"/>
          <w:sz w:val="24"/>
          <w:szCs w:val="24"/>
          <w:highlight w:val="none"/>
        </w:rPr>
        <w:t xml:space="preserve">1.落实政府采购政策需满足的资格</w:t>
      </w:r>
      <w:r>
        <w:rPr>
          <w:rFonts w:hint="eastAsia" w:ascii="宋体" w:hAnsi="宋体" w:cs="宋体"/>
          <w:color w:val="auto"/>
          <w:sz w:val="24"/>
          <w:szCs w:val="24"/>
          <w:highlight w:val="none"/>
        </w:rPr>
        <w:t xml:space="preserve">要求：</w:t>
      </w:r>
      <w:r/>
    </w:p>
    <w:p>
      <w:pPr>
        <w:ind w:firstLine="482"/>
        <w:spacing w:line="480" w:lineRule="exact"/>
        <w:tabs>
          <w:tab w:val="left" w:pos="0" w:leader="none"/>
        </w:tabs>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（1）本项目专门面向中小企业采购，所属行业为</w:t>
      </w:r>
      <w:r>
        <w:rPr>
          <w:rFonts w:hint="eastAsia" w:ascii="Times New Roman" w:hAnsi="Times New Roman" w:cs="宋体"/>
          <w:b/>
          <w:color w:val="auto"/>
          <w:sz w:val="24"/>
          <w:szCs w:val="24"/>
          <w:highlight w:val="none"/>
        </w:rPr>
        <w:t xml:space="preserve">建筑业</w:t>
      </w:r>
      <w:r>
        <w:rPr>
          <w:rFonts w:hint="eastAsia" w:ascii="Times New Roman" w:hAnsi="Times New Roman" w:cs="宋体"/>
          <w:b/>
          <w:bCs/>
          <w:color w:val="auto"/>
          <w:sz w:val="24"/>
          <w:szCs w:val="24"/>
          <w:highlight w:val="none"/>
        </w:rPr>
        <w:t xml:space="preserve">。</w:t>
      </w:r>
      <w:r/>
    </w:p>
    <w:p>
      <w:pPr>
        <w:ind w:firstLine="480"/>
        <w:spacing w:line="480" w:lineRule="exact"/>
        <w:tabs>
          <w:tab w:val="left" w:pos="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（2）在响应文件中须提供《中小企业声明函》（填报严格按工信部联企业〔2011〕300号通知中的《中小企业划型标准规定》进行）。</w:t>
      </w:r>
      <w:r/>
    </w:p>
    <w:p>
      <w:pPr>
        <w:ind w:firstLine="480"/>
        <w:spacing w:line="480" w:lineRule="exact"/>
        <w:tabs>
          <w:tab w:val="left" w:pos="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80" w:lineRule="exact"/>
        <w:tabs>
          <w:tab w:val="left" w:pos="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（4）享受政府采购支持政策的残疾人福利性单位应当同时满足以下条件：</w:t>
      </w:r>
      <w:r/>
    </w:p>
    <w:p>
      <w:pPr>
        <w:ind w:firstLine="360"/>
        <w:spacing w:line="480" w:lineRule="exact"/>
        <w:tabs>
          <w:tab w:val="left" w:pos="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80" w:lineRule="exact"/>
        <w:tabs>
          <w:tab w:val="left" w:pos="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80" w:lineRule="exact"/>
        <w:tabs>
          <w:tab w:val="left" w:pos="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80" w:lineRule="exact"/>
        <w:tabs>
          <w:tab w:val="left" w:pos="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80" w:lineRule="exact"/>
        <w:tabs>
          <w:tab w:val="left" w:pos="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中标、成交供应商为中小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0"/>
        <w:spacing w:line="480" w:lineRule="exact"/>
        <w:tabs>
          <w:tab w:val="left" w:pos="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rPr>
        <w:t xml:space="preserve">.信用查询</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依法拒绝其参与采购活动，失去磋商资格。</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jc w:val="center"/>
        <w:keepNext/>
        <w:spacing w:line="440" w:lineRule="exact"/>
        <w:rPr>
          <w:rFonts w:ascii="Times New Roman" w:hAnsi="Times New Roman" w:cs="宋体"/>
          <w:b/>
          <w:color w:val="auto"/>
          <w:sz w:val="44"/>
          <w:szCs w:val="28"/>
          <w:highlight w:val="none"/>
        </w:rPr>
        <w:outlineLvl w:val="0"/>
      </w:pPr>
      <w:r/>
      <w:bookmarkStart w:id="262" w:name="_Toc733"/>
      <w:r>
        <w:rPr>
          <w:rFonts w:hint="eastAsia" w:ascii="Times New Roman" w:hAnsi="Times New Roman" w:cs="宋体"/>
          <w:b/>
          <w:color w:val="auto"/>
          <w:sz w:val="44"/>
          <w:szCs w:val="28"/>
          <w:highlight w:val="none"/>
        </w:rPr>
        <w:t xml:space="preserve">第六章  </w:t>
      </w:r>
      <w:bookmarkEnd w:id="236"/>
      <w:r/>
      <w:bookmarkEnd w:id="237"/>
      <w:r/>
      <w:bookmarkEnd w:id="238"/>
      <w:r>
        <w:rPr>
          <w:rFonts w:hint="eastAsia" w:ascii="Times New Roman" w:hAnsi="Times New Roman" w:cs="宋体"/>
          <w:b/>
          <w:color w:val="auto"/>
          <w:sz w:val="44"/>
          <w:szCs w:val="28"/>
          <w:highlight w:val="none"/>
        </w:rPr>
        <w:t xml:space="preserve">磋商响应文件格式</w:t>
      </w:r>
      <w:bookmarkEnd w:id="256"/>
      <w:r/>
      <w:bookmarkEnd w:id="262"/>
      <w:r>
        <w:rPr>
          <w:rFonts w:hint="eastAsia" w:ascii="Times New Roman" w:hAnsi="Times New Roman" w:cs="宋体"/>
          <w:b/>
          <w:color w:val="auto"/>
          <w:sz w:val="44"/>
          <w:szCs w:val="28"/>
          <w:highlight w:val="none"/>
        </w:rPr>
        <w:t xml:space="preserve"> </w:t>
      </w:r>
      <w:r/>
    </w:p>
    <w:p>
      <w:pPr>
        <w:jc w:val="center"/>
        <w:rPr>
          <w:rFonts w:ascii="宋体" w:hAnsi="宋体" w:cs="宋体"/>
          <w:b/>
          <w:color w:val="auto"/>
          <w:sz w:val="72"/>
          <w:szCs w:val="21"/>
          <w:highlight w:val="none"/>
        </w:rPr>
      </w:pPr>
      <w:r/>
      <w:bookmarkStart w:id="263" w:name="_Hlt26955039"/>
      <w:r/>
      <w:bookmarkEnd w:id="263"/>
      <w:r/>
      <w:bookmarkStart w:id="264" w:name="_Hlt26671244"/>
      <w:r/>
      <w:bookmarkEnd w:id="264"/>
      <w:r/>
      <w:bookmarkStart w:id="265" w:name="_Toc49090576"/>
      <w:r/>
      <w:bookmarkStart w:id="266" w:name="_Toc120614282"/>
      <w:r/>
      <w:bookmarkStart w:id="267" w:name="_Toc26554094"/>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磋 商 响 应 文 件</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36"/>
          <w:szCs w:val="21"/>
          <w:highlight w:val="none"/>
        </w:rPr>
      </w:pPr>
      <w:r>
        <w:rPr>
          <w:rFonts w:ascii="宋体" w:hAnsi="宋体" w:cs="宋体"/>
          <w:b/>
          <w:color w:val="auto"/>
          <w:sz w:val="36"/>
          <w:szCs w:val="21"/>
          <w:highlight w:val="none"/>
        </w:rPr>
      </w:r>
      <w:r/>
    </w:p>
    <w:p>
      <w:pPr>
        <w:jc w:val="center"/>
        <w:rPr>
          <w:rFonts w:ascii="宋体" w:hAnsi="宋体" w:cs="宋体"/>
          <w:b/>
          <w:color w:val="auto"/>
          <w:sz w:val="36"/>
          <w:szCs w:val="21"/>
          <w:highlight w:val="none"/>
        </w:rPr>
      </w:pPr>
      <w:r>
        <w:rPr>
          <w:rFonts w:ascii="宋体" w:hAnsi="宋体" w:cs="宋体"/>
          <w:b/>
          <w:color w:val="auto"/>
          <w:sz w:val="36"/>
          <w:szCs w:val="21"/>
          <w:highlight w:val="none"/>
        </w:rPr>
      </w:r>
      <w:r/>
    </w:p>
    <w:p>
      <w:pPr>
        <w:jc w:val="center"/>
        <w:rPr>
          <w:rFonts w:ascii="Times New Roman" w:hAnsi="Times New Roman" w:cs="宋体"/>
          <w:b/>
          <w:color w:val="auto"/>
          <w:sz w:val="40"/>
          <w:highlight w:val="none"/>
        </w:rPr>
      </w:pPr>
      <w:r>
        <w:rPr>
          <w:rFonts w:hint="eastAsia" w:ascii="Times New Roman" w:hAnsi="Times New Roman" w:cs="宋体"/>
          <w:b/>
          <w:color w:val="auto"/>
          <w:sz w:val="40"/>
          <w:highlight w:val="none"/>
        </w:rPr>
        <w:t xml:space="preserve">项 目 名 称：</w:t>
      </w:r>
      <w:r>
        <w:rPr>
          <w:rFonts w:hint="eastAsia" w:ascii="Times New Roman" w:hAnsi="Times New Roman" w:cs="宋体"/>
          <w:b/>
          <w:color w:val="auto"/>
          <w:sz w:val="36"/>
          <w:szCs w:val="24"/>
          <w:highlight w:val="none"/>
        </w:rPr>
        <w:t xml:space="preserve">东湖校区学生宿舍13-14组团淋浴系统安装工程</w:t>
      </w:r>
      <w:r/>
    </w:p>
    <w:p>
      <w:pPr>
        <w:rPr>
          <w:rFonts w:ascii="Times New Roman" w:hAnsi="Times New Roman" w:cs="宋体"/>
          <w:b/>
          <w:color w:val="auto"/>
          <w:sz w:val="40"/>
          <w:highlight w:val="none"/>
        </w:rPr>
      </w:pPr>
      <w:r>
        <w:rPr>
          <w:rFonts w:ascii="Times New Roman" w:hAnsi="Times New Roman" w:cs="宋体"/>
          <w:b/>
          <w:color w:val="auto"/>
          <w:sz w:val="40"/>
          <w:highlight w:val="none"/>
        </w:rPr>
      </w:r>
      <w:r/>
    </w:p>
    <w:p>
      <w:pPr>
        <w:jc w:val="center"/>
        <w:tabs>
          <w:tab w:val="left" w:pos="8209" w:leader="none"/>
        </w:tabs>
        <w:rPr>
          <w:rFonts w:hint="eastAsia" w:ascii="Times New Roman" w:hAnsi="Times New Roman" w:eastAsia="宋体" w:cs="宋体"/>
          <w:b/>
          <w:color w:val="auto"/>
          <w:sz w:val="36"/>
          <w:szCs w:val="24"/>
          <w:highlight w:val="none"/>
          <w:lang w:eastAsia="zh-CN"/>
        </w:rPr>
      </w:pPr>
      <w:r>
        <w:rPr>
          <w:rFonts w:hint="eastAsia" w:ascii="Times New Roman" w:hAnsi="Times New Roman" w:cs="宋体"/>
          <w:b/>
          <w:color w:val="auto"/>
          <w:sz w:val="40"/>
          <w:highlight w:val="none"/>
        </w:rPr>
        <w:t xml:space="preserve">项 目 编 号：</w:t>
      </w:r>
      <w:r>
        <w:rPr>
          <w:rFonts w:hint="eastAsia" w:ascii="Times New Roman" w:hAnsi="Times New Roman" w:cs="宋体"/>
          <w:b/>
          <w:color w:val="auto"/>
          <w:sz w:val="36"/>
          <w:szCs w:val="24"/>
          <w:highlight w:val="none"/>
          <w:lang w:eastAsia="zh-CN"/>
        </w:rPr>
        <w:t xml:space="preserve">JSZC-320581-XTPC-C2026-0012</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p>
      <w:pPr>
        <w:rPr>
          <w:rFonts w:ascii="Times New Roman" w:hAnsi="Times New Roman" w:cs="宋体"/>
          <w:color w:val="auto"/>
          <w:szCs w:val="21"/>
          <w:highlight w:val="none"/>
        </w:rPr>
      </w:pPr>
      <w:r>
        <w:rPr>
          <w:rFonts w:ascii="Times New Roman" w:hAnsi="Times New Roman" w:cs="宋体"/>
          <w:color w:val="auto"/>
          <w:szCs w:val="21"/>
          <w:highlight w:val="none"/>
        </w:rPr>
      </w:r>
      <w:r/>
    </w:p>
    <w:p>
      <w:pPr>
        <w:rPr>
          <w:rFonts w:ascii="Times New Roman" w:hAnsi="Times New Roman" w:cs="宋体"/>
          <w:color w:val="auto"/>
          <w:szCs w:val="21"/>
          <w:highlight w:val="none"/>
        </w:rPr>
      </w:pPr>
      <w:r>
        <w:rPr>
          <w:rFonts w:ascii="Times New Roman" w:hAnsi="Times New Roman" w:cs="宋体"/>
          <w:color w:val="auto"/>
          <w:szCs w:val="21"/>
          <w:highlight w:val="none"/>
        </w:rPr>
      </w:r>
      <w:r/>
    </w:p>
    <w:p>
      <w:pPr>
        <w:rPr>
          <w:rFonts w:ascii="Times New Roman" w:hAnsi="Times New Roman" w:cs="宋体"/>
          <w:color w:val="auto"/>
          <w:szCs w:val="21"/>
          <w:highlight w:val="none"/>
        </w:rPr>
      </w:pPr>
      <w:r>
        <w:rPr>
          <w:rFonts w:ascii="Times New Roman" w:hAnsi="Times New Roman" w:cs="宋体"/>
          <w:color w:val="auto"/>
          <w:szCs w:val="21"/>
          <w:highlight w:val="none"/>
        </w:rPr>
      </w:r>
      <w:r/>
    </w:p>
    <w:p>
      <w:pPr>
        <w:rPr>
          <w:rFonts w:ascii="Times New Roman" w:hAnsi="Times New Roman" w:cs="宋体"/>
          <w:color w:val="auto"/>
          <w:szCs w:val="21"/>
          <w:highlight w:val="none"/>
        </w:rPr>
      </w:pPr>
      <w:r>
        <w:rPr>
          <w:rFonts w:ascii="Times New Roman" w:hAnsi="Times New Roman" w:cs="宋体"/>
          <w:color w:val="auto"/>
          <w:szCs w:val="21"/>
          <w:highlight w:val="none"/>
        </w:rPr>
      </w:r>
      <w:r/>
    </w:p>
    <w:p>
      <w:pPr>
        <w:rPr>
          <w:rFonts w:ascii="Times New Roman" w:hAnsi="Times New Roman" w:cs="宋体"/>
          <w:color w:val="auto"/>
          <w:szCs w:val="21"/>
          <w:highlight w:val="none"/>
        </w:rPr>
      </w:pPr>
      <w:r>
        <w:rPr>
          <w:rFonts w:ascii="Times New Roman" w:hAnsi="Times New Roman" w:cs="宋体"/>
          <w:color w:val="auto"/>
          <w:szCs w:val="21"/>
          <w:highlight w:val="none"/>
        </w:rPr>
      </w:r>
      <w:r/>
    </w:p>
    <w:p>
      <w:pPr>
        <w:ind w:firstLine="1084"/>
        <w:rPr>
          <w:rFonts w:ascii="Times New Roman" w:hAnsi="Times New Roman" w:cs="宋体"/>
          <w:b/>
          <w:color w:val="auto"/>
          <w:sz w:val="36"/>
          <w:szCs w:val="21"/>
          <w:highlight w:val="none"/>
        </w:rPr>
      </w:pPr>
      <w:r>
        <w:rPr>
          <w:rFonts w:ascii="Times New Roman" w:hAnsi="Times New Roman" w:cs="宋体"/>
          <w:b/>
          <w:color w:val="auto"/>
          <w:sz w:val="36"/>
          <w:szCs w:val="21"/>
          <w:highlight w:val="none"/>
        </w:rPr>
      </w:r>
      <w:r/>
    </w:p>
    <w:p>
      <w:pPr>
        <w:jc w:val="center"/>
        <w:rPr>
          <w:rFonts w:ascii="Times New Roman" w:hAnsi="Times New Roman" w:cs="宋体"/>
          <w:b/>
          <w:color w:val="auto"/>
          <w:sz w:val="36"/>
          <w:szCs w:val="21"/>
          <w:highlight w:val="none"/>
          <w:u w:val="single"/>
        </w:rPr>
      </w:pPr>
      <w:r>
        <w:rPr>
          <w:rFonts w:hint="eastAsia" w:ascii="Times New Roman" w:hAnsi="Times New Roman" w:cs="宋体"/>
          <w:b/>
          <w:color w:val="auto"/>
          <w:sz w:val="36"/>
          <w:szCs w:val="21"/>
          <w:highlight w:val="none"/>
        </w:rPr>
        <w:t xml:space="preserve">供应商名称：</w:t>
      </w:r>
      <w:r>
        <w:rPr>
          <w:rFonts w:hint="eastAsia" w:ascii="Times New Roman" w:hAnsi="Times New Roman" w:cs="宋体"/>
          <w:b/>
          <w:color w:val="auto"/>
          <w:sz w:val="36"/>
          <w:szCs w:val="21"/>
          <w:highlight w:val="none"/>
          <w:u w:val="single"/>
        </w:rPr>
        <w:t xml:space="preserve">（加盖CA电子公章）</w:t>
      </w:r>
      <w:r/>
    </w:p>
    <w:p>
      <w:pPr>
        <w:jc w:val="center"/>
        <w:rPr>
          <w:rFonts w:ascii="Times New Roman" w:hAnsi="Times New Roman" w:cs="宋体"/>
          <w:b/>
          <w:color w:val="auto"/>
          <w:sz w:val="36"/>
          <w:szCs w:val="21"/>
          <w:highlight w:val="none"/>
          <w:u w:val="single"/>
        </w:rPr>
      </w:pPr>
      <w:r>
        <w:rPr>
          <w:rFonts w:hint="eastAsia" w:ascii="Times New Roman" w:hAnsi="Times New Roman" w:cs="宋体"/>
          <w:b/>
          <w:color w:val="auto"/>
          <w:sz w:val="36"/>
          <w:szCs w:val="21"/>
          <w:highlight w:val="none"/>
        </w:rPr>
        <w:t xml:space="preserve">日   期：</w:t>
      </w:r>
      <w:r>
        <w:rPr>
          <w:rFonts w:hint="eastAsia" w:ascii="Times New Roman" w:hAnsi="Times New Roman" w:cs="宋体"/>
          <w:b/>
          <w:color w:val="auto"/>
          <w:sz w:val="32"/>
          <w:highlight w:val="none"/>
        </w:rPr>
        <w:t xml:space="preserve">2026</w:t>
      </w:r>
      <w:r>
        <w:rPr>
          <w:rFonts w:hint="eastAsia" w:ascii="Times New Roman" w:hAnsi="Times New Roman" w:cs="宋体"/>
          <w:b/>
          <w:color w:val="auto"/>
          <w:sz w:val="36"/>
          <w:szCs w:val="36"/>
          <w:highlight w:val="none"/>
        </w:rPr>
        <w:t xml:space="preserve">年   月   日</w:t>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outlineLvl w:val="1"/>
      </w:pPr>
      <w:r>
        <w:rPr>
          <w:rFonts w:hint="eastAsia" w:ascii="宋体" w:hAnsi="宋体" w:cs="宋体"/>
          <w:b/>
          <w:color w:val="auto"/>
          <w:sz w:val="36"/>
          <w:szCs w:val="21"/>
          <w:highlight w:val="none"/>
          <w:u w:val="single"/>
        </w:rPr>
        <w:br w:type="page" w:clear="all"/>
      </w:r>
      <w:bookmarkStart w:id="268" w:name="_Toc30374"/>
      <w:r/>
      <w:bookmarkStart w:id="269" w:name="_Toc164259677"/>
      <w:r>
        <w:rPr>
          <w:rFonts w:hint="eastAsia" w:ascii="宋体" w:hAnsi="宋体" w:cs="宋体"/>
          <w:b/>
          <w:bCs/>
          <w:color w:val="auto"/>
          <w:sz w:val="32"/>
          <w:szCs w:val="32"/>
          <w:highlight w:val="none"/>
        </w:rPr>
        <w:t xml:space="preserve">响应文件目录</w:t>
      </w:r>
      <w:bookmarkEnd w:id="268"/>
      <w:r/>
      <w:bookmarkEnd w:id="269"/>
      <w:r/>
      <w:r/>
    </w:p>
    <w:p>
      <w:pPr>
        <w:ind w:firstLine="241"/>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一、基本目录</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hint="eastAsia"/>
          <w:color w:val="auto"/>
          <w:sz w:val="24"/>
          <w:szCs w:val="24"/>
          <w:highlight w:val="none"/>
        </w:rPr>
        <w:t xml:space="preserve">封面</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报价一览表</w:t>
      </w:r>
      <w:r>
        <w:rPr>
          <w:rFonts w:hint="eastAsia"/>
          <w:b/>
          <w:bCs/>
          <w:color w:val="auto"/>
          <w:sz w:val="24"/>
          <w:szCs w:val="24"/>
          <w:highlight w:val="none"/>
        </w:rPr>
        <w:t xml:space="preserve">（注：此处为投标制作软件中固定格式）</w:t>
      </w:r>
      <w:r/>
    </w:p>
    <w:p>
      <w:pPr>
        <w:ind w:firstLine="241"/>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二、资格审查内容</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1、满足《中华人民共和国政府采购法》第二十二条</w:t>
      </w:r>
      <w:r>
        <w:rPr>
          <w:rFonts w:ascii="Times New Roman" w:hAnsi="Times New Roman"/>
          <w:color w:val="auto"/>
          <w:sz w:val="24"/>
          <w:szCs w:val="24"/>
          <w:highlight w:val="none"/>
        </w:rPr>
        <w:t xml:space="preserve">规定</w:t>
      </w:r>
      <w:r>
        <w:rPr>
          <w:rFonts w:hint="eastAsia" w:ascii="Times New Roman" w:hAnsi="Times New Roman"/>
          <w:color w:val="auto"/>
          <w:sz w:val="24"/>
          <w:szCs w:val="24"/>
          <w:highlight w:val="none"/>
        </w:rPr>
        <w:t xml:space="preserve">，并提供下列材料：</w:t>
      </w:r>
      <w:r/>
    </w:p>
    <w:p>
      <w:pPr>
        <w:ind w:firstLine="72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w:t>
      </w:r>
      <w:bookmarkStart w:id="270" w:name="OLE_LINK24"/>
      <w:r/>
      <w:bookmarkStart w:id="271" w:name="OLE_LINK25"/>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法人或者其他组织的</w:t>
      </w:r>
      <w:r>
        <w:rPr>
          <w:rFonts w:ascii="Times New Roman" w:hAnsi="Times New Roman"/>
          <w:b/>
          <w:bCs/>
          <w:color w:val="auto"/>
          <w:sz w:val="24"/>
          <w:szCs w:val="24"/>
          <w:highlight w:val="none"/>
        </w:rPr>
        <w:t xml:space="preserve">营业执照等</w:t>
      </w:r>
      <w:r>
        <w:rPr>
          <w:rFonts w:ascii="Times New Roman" w:hAnsi="Times New Roman"/>
          <w:color w:val="auto"/>
          <w:sz w:val="24"/>
          <w:szCs w:val="24"/>
          <w:highlight w:val="none"/>
        </w:rPr>
        <w:t xml:space="preserve">证明文件</w:t>
      </w:r>
      <w:r>
        <w:rPr>
          <w:rFonts w:hint="eastAsia" w:ascii="Times New Roman" w:hAnsi="Times New Roman"/>
          <w:color w:val="auto"/>
          <w:sz w:val="24"/>
          <w:szCs w:val="24"/>
          <w:highlight w:val="none"/>
        </w:rPr>
        <w:t xml:space="preserve">。</w:t>
      </w:r>
      <w:bookmarkEnd w:id="270"/>
      <w:r/>
      <w:bookmarkEnd w:id="271"/>
      <w:r/>
      <w:r/>
    </w:p>
    <w:p>
      <w:pPr>
        <w:ind w:firstLine="72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w:t>
      </w:r>
      <w:bookmarkStart w:id="272" w:name="OLE_LINK26"/>
      <w:r/>
      <w:bookmarkStart w:id="273" w:name="OLE_LINK27"/>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202</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年至今任意一期</w:t>
      </w:r>
      <w:r>
        <w:rPr>
          <w:rFonts w:hint="eastAsia" w:ascii="Times New Roman" w:hAnsi="Times New Roman"/>
          <w:color w:val="auto"/>
          <w:sz w:val="24"/>
          <w:szCs w:val="24"/>
          <w:highlight w:val="none"/>
        </w:rPr>
        <w:t xml:space="preserve">的财务状况报告</w:t>
      </w:r>
      <w:r>
        <w:rPr>
          <w:rFonts w:ascii="Times New Roman" w:hAnsi="Times New Roman"/>
          <w:color w:val="auto"/>
          <w:sz w:val="24"/>
          <w:szCs w:val="24"/>
          <w:highlight w:val="none"/>
        </w:rPr>
        <w:t xml:space="preserve">或者近</w:t>
      </w:r>
      <w:r>
        <w:rPr>
          <w:rFonts w:hint="eastAsia" w:ascii="Times New Roman" w:hAnsi="Times New Roman"/>
          <w:color w:val="auto"/>
          <w:sz w:val="24"/>
          <w:szCs w:val="24"/>
          <w:highlight w:val="none"/>
        </w:rPr>
        <w:t xml:space="preserve">六个月</w:t>
      </w:r>
      <w:r>
        <w:rPr>
          <w:rFonts w:ascii="Times New Roman" w:hAnsi="Times New Roman"/>
          <w:color w:val="auto"/>
          <w:sz w:val="24"/>
          <w:szCs w:val="24"/>
          <w:highlight w:val="none"/>
        </w:rPr>
        <w:t xml:space="preserve">由银行出具的资信证明</w:t>
      </w:r>
      <w:r>
        <w:rPr>
          <w:rFonts w:hint="eastAsia" w:ascii="Times New Roman" w:hAnsi="Times New Roman"/>
          <w:color w:val="auto"/>
          <w:sz w:val="24"/>
          <w:szCs w:val="24"/>
          <w:highlight w:val="none"/>
        </w:rPr>
        <w:t xml:space="preserve">。</w:t>
      </w:r>
      <w:bookmarkEnd w:id="272"/>
      <w:r/>
      <w:bookmarkEnd w:id="273"/>
      <w:r/>
      <w:r/>
    </w:p>
    <w:p>
      <w:pPr>
        <w:ind w:firstLine="72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w:t>
      </w:r>
      <w:bookmarkStart w:id="274" w:name="OLE_LINK28"/>
      <w:r>
        <w:rPr>
          <w:rFonts w:hint="eastAsia" w:ascii="Times New Roman" w:hAnsi="Times New Roman"/>
          <w:color w:val="auto"/>
          <w:sz w:val="24"/>
          <w:szCs w:val="24"/>
          <w:highlight w:val="none"/>
        </w:rPr>
        <w:t xml:space="preserve"> </w:t>
      </w:r>
      <w:r>
        <w:rPr>
          <w:rFonts w:hint="eastAsia" w:ascii="Times New Roman" w:hAnsi="Times New Roman"/>
          <w:color w:val="auto"/>
          <w:sz w:val="24"/>
          <w:highlight w:val="none"/>
        </w:rPr>
        <w:t xml:space="preserve">依法缴纳税收和社会保障资金的相关材料（提供</w:t>
      </w:r>
      <w:r>
        <w:rPr>
          <w:rFonts w:ascii="Times New Roman" w:hAnsi="Times New Roman"/>
          <w:b/>
          <w:bCs/>
          <w:color w:val="auto"/>
          <w:sz w:val="24"/>
          <w:szCs w:val="24"/>
          <w:highlight w:val="none"/>
        </w:rPr>
        <w:t xml:space="preserve">响应文件提交截止时间前一年内至少一个月</w:t>
      </w:r>
      <w:r>
        <w:rPr>
          <w:rFonts w:hint="eastAsia" w:ascii="Times New Roman" w:hAnsi="Times New Roman"/>
          <w:b/>
          <w:bCs/>
          <w:color w:val="auto"/>
          <w:sz w:val="24"/>
          <w:szCs w:val="24"/>
          <w:highlight w:val="none"/>
        </w:rPr>
        <w:t xml:space="preserve">依法缴纳税收及缴纳社会保障资金</w:t>
      </w:r>
      <w:r>
        <w:rPr>
          <w:rFonts w:hint="eastAsia" w:ascii="Times New Roman" w:hAnsi="Times New Roman"/>
          <w:color w:val="auto"/>
          <w:sz w:val="24"/>
          <w:highlight w:val="none"/>
        </w:rPr>
        <w:t xml:space="preserve">的证明材料</w:t>
      </w:r>
      <w:r>
        <w:rPr>
          <w:rFonts w:ascii="Times New Roman" w:hAnsi="Times New Roman"/>
          <w:color w:val="auto"/>
          <w:sz w:val="24"/>
          <w:highlight w:val="none"/>
        </w:rPr>
        <w:t xml:space="preserve">，如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缴纳税收的凭据、缴纳社会保险的专用收据或社会保险缴纳清单</w:t>
      </w:r>
      <w:r>
        <w:rPr>
          <w:rFonts w:hint="eastAsia" w:ascii="Times New Roman" w:hAnsi="Times New Roman"/>
          <w:color w:val="auto"/>
          <w:sz w:val="24"/>
          <w:highlight w:val="none"/>
        </w:rPr>
        <w:t xml:space="preserve">。供应商依法享受免缴税收、社会保障资金的提供证明材料。）</w:t>
      </w:r>
      <w:bookmarkEnd w:id="274"/>
      <w:r/>
      <w:r/>
    </w:p>
    <w:p>
      <w:pPr>
        <w:ind w:firstLine="72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4</w:t>
      </w:r>
      <w:bookmarkStart w:id="275" w:name="OLE_LINK29"/>
      <w:r/>
      <w:bookmarkStart w:id="276" w:name="OLE_LINK30"/>
      <w:r>
        <w:rPr>
          <w:rFonts w:hint="eastAsia" w:ascii="Times New Roman" w:hAnsi="Times New Roman"/>
          <w:color w:val="auto"/>
          <w:sz w:val="24"/>
          <w:szCs w:val="24"/>
          <w:highlight w:val="none"/>
        </w:rPr>
        <w:t xml:space="preserve"> 具备履行合同所必需的设备和专业技术能力的书面声明（格式见</w:t>
      </w:r>
      <w:r>
        <w:rPr>
          <w:rFonts w:ascii="Times New Roman" w:hAnsi="Times New Roman"/>
          <w:color w:val="auto"/>
          <w:sz w:val="24"/>
          <w:szCs w:val="24"/>
          <w:highlight w:val="none"/>
        </w:rPr>
        <w:t xml:space="preserve">附件3</w:t>
      </w:r>
      <w:r>
        <w:rPr>
          <w:rFonts w:hint="eastAsia" w:ascii="Times New Roman" w:hAnsi="Times New Roman"/>
          <w:color w:val="auto"/>
          <w:sz w:val="24"/>
          <w:szCs w:val="24"/>
          <w:highlight w:val="none"/>
        </w:rPr>
        <w:t xml:space="preserve">）。</w:t>
      </w:r>
      <w:bookmarkEnd w:id="275"/>
      <w:r/>
      <w:bookmarkEnd w:id="276"/>
      <w:r/>
      <w:r/>
    </w:p>
    <w:p>
      <w:pPr>
        <w:ind w:firstLine="72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5</w:t>
      </w:r>
      <w:bookmarkStart w:id="277" w:name="OLE_LINK31"/>
      <w:r>
        <w:rPr>
          <w:rFonts w:hint="eastAsia" w:ascii="Times New Roman" w:hAnsi="Times New Roman"/>
          <w:color w:val="auto"/>
          <w:sz w:val="24"/>
          <w:szCs w:val="24"/>
          <w:highlight w:val="none"/>
        </w:rPr>
        <w:t xml:space="preserve"> 参加政府采购活动前3年内在经营活动中没有重大违法记录的书面声明（格式见</w:t>
      </w:r>
      <w:r>
        <w:rPr>
          <w:rFonts w:ascii="Times New Roman" w:hAnsi="Times New Roman"/>
          <w:color w:val="auto"/>
          <w:sz w:val="24"/>
          <w:szCs w:val="24"/>
          <w:highlight w:val="none"/>
        </w:rPr>
        <w:t xml:space="preserve">附件4</w:t>
      </w:r>
      <w:r>
        <w:rPr>
          <w:rFonts w:hint="eastAsia" w:ascii="Times New Roman" w:hAnsi="Times New Roman"/>
          <w:color w:val="auto"/>
          <w:sz w:val="24"/>
          <w:szCs w:val="24"/>
          <w:highlight w:val="none"/>
        </w:rPr>
        <w:t xml:space="preserve">）。</w:t>
      </w:r>
      <w:bookmarkEnd w:id="277"/>
      <w:r/>
      <w:r/>
    </w:p>
    <w:p>
      <w:pPr>
        <w:ind w:firstLine="72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 投标人与其他企业、个人存在控股、管理关系的情况说明（格式见附件11）</w:t>
      </w:r>
      <w:r/>
    </w:p>
    <w:p>
      <w:pPr>
        <w:ind w:firstLine="480"/>
        <w:spacing w:line="44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2、中小企业声明函（格式见附件</w:t>
      </w:r>
      <w:r>
        <w:rPr>
          <w:rFonts w:ascii="Times New Roman" w:hAnsi="Times New Roman"/>
          <w:bCs/>
          <w:color w:val="auto"/>
          <w:sz w:val="24"/>
          <w:szCs w:val="24"/>
          <w:highlight w:val="none"/>
        </w:rPr>
        <w:t xml:space="preserve">6</w:t>
      </w:r>
      <w:r>
        <w:rPr>
          <w:rFonts w:hint="eastAsia" w:ascii="Times New Roman" w:hAnsi="Times New Roman"/>
          <w:bCs/>
          <w:color w:val="auto"/>
          <w:sz w:val="24"/>
          <w:szCs w:val="24"/>
          <w:highlight w:val="none"/>
        </w:rPr>
        <w:t xml:space="preserve">）或残疾人福利性单位声明函（格式见附件</w:t>
      </w:r>
      <w:r>
        <w:rPr>
          <w:rFonts w:ascii="Times New Roman" w:hAnsi="Times New Roman"/>
          <w:bCs/>
          <w:color w:val="auto"/>
          <w:sz w:val="24"/>
          <w:szCs w:val="24"/>
          <w:highlight w:val="none"/>
        </w:rPr>
        <w:t xml:space="preserve">7</w:t>
      </w:r>
      <w:r>
        <w:rPr>
          <w:rFonts w:hint="eastAsia" w:ascii="Times New Roman" w:hAnsi="Times New Roman"/>
          <w:bCs/>
          <w:color w:val="auto"/>
          <w:sz w:val="24"/>
          <w:szCs w:val="24"/>
          <w:highlight w:val="none"/>
        </w:rPr>
        <w:t xml:space="preserve">）或省级以上监狱管理局、戒毒管理局（含新疆生产建设兵团）出具的属于监狱企业的证明文件。</w:t>
      </w:r>
      <w:r/>
    </w:p>
    <w:p>
      <w:pPr>
        <w:ind w:firstLine="480"/>
        <w:jc w:val="left"/>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3、本项目的特定资格要求：</w:t>
      </w:r>
      <w:r/>
    </w:p>
    <w:p>
      <w:pPr>
        <w:ind w:firstLine="720"/>
        <w:spacing w:line="460" w:lineRule="exact"/>
        <w:rPr>
          <w:rFonts w:ascii="Times New Roman" w:hAnsi="Times New Roman"/>
          <w:b/>
          <w:bCs/>
          <w:color w:val="auto"/>
          <w:sz w:val="24"/>
          <w:szCs w:val="24"/>
          <w:highlight w:val="none"/>
        </w:rPr>
      </w:pPr>
      <w:r>
        <w:rPr>
          <w:rFonts w:hint="eastAsia" w:ascii="Times New Roman" w:hAnsi="Times New Roman"/>
          <w:bCs/>
          <w:color w:val="auto"/>
          <w:sz w:val="24"/>
          <w:szCs w:val="24"/>
          <w:highlight w:val="none"/>
        </w:rPr>
        <w:t xml:space="preserve">3.1 供应商具有建筑机电安装工程专业承包叁级（或以上）资质，且具备安全生产条件并取得安全生产许可证。</w:t>
      </w:r>
      <w:r>
        <w:rPr>
          <w:rFonts w:hint="eastAsia"/>
          <w:b/>
          <w:bCs/>
          <w:color w:val="auto"/>
          <w:sz w:val="24"/>
          <w:szCs w:val="24"/>
          <w:highlight w:val="none"/>
        </w:rPr>
        <w:t xml:space="preserve">（提供有效期内的相关证明材料）</w:t>
      </w:r>
      <w:r/>
    </w:p>
    <w:p>
      <w:pPr>
        <w:ind w:firstLine="720"/>
        <w:spacing w:line="460" w:lineRule="exact"/>
        <w:rPr>
          <w:rFonts w:ascii="Times New Roman" w:hAnsi="Times New Roman"/>
          <w:b/>
          <w:bCs/>
          <w:color w:val="auto"/>
          <w:sz w:val="24"/>
          <w:szCs w:val="24"/>
          <w:highlight w:val="none"/>
        </w:rPr>
      </w:pPr>
      <w:r>
        <w:rPr>
          <w:rFonts w:hint="eastAsia" w:ascii="Times New Roman" w:hAnsi="Times New Roman"/>
          <w:bCs/>
          <w:color w:val="auto"/>
          <w:sz w:val="24"/>
          <w:szCs w:val="24"/>
          <w:highlight w:val="none"/>
        </w:rPr>
        <w:t xml:space="preserve">3.2 </w:t>
      </w:r>
      <w:r>
        <w:rPr>
          <w:rFonts w:hint="eastAsia" w:ascii="Times New Roman" w:hAnsi="Times New Roman" w:cs="宋体"/>
          <w:color w:val="auto"/>
          <w:sz w:val="24"/>
          <w:highlight w:val="none"/>
        </w:rPr>
        <w:t xml:space="preserve">项目负责人</w:t>
      </w:r>
      <w:r>
        <w:rPr>
          <w:rFonts w:hint="eastAsia" w:ascii="Times New Roman" w:hAnsi="Times New Roman"/>
          <w:bCs/>
          <w:color w:val="auto"/>
          <w:sz w:val="24"/>
          <w:szCs w:val="24"/>
          <w:highlight w:val="none"/>
        </w:rPr>
        <w:t xml:space="preserve">必须为本单位员工，需提供近三个月及以上社保证明；具有机电工程二级（或以上）注册建造师资质和有效期内的《建筑施工企业项目负责人安全生产考核合格证书》（B类证）且无在建工程项目</w:t>
      </w:r>
      <w:r>
        <w:rPr>
          <w:rFonts w:hint="eastAsia"/>
          <w:b/>
          <w:bCs/>
          <w:color w:val="auto"/>
          <w:sz w:val="24"/>
          <w:szCs w:val="24"/>
          <w:highlight w:val="none"/>
        </w:rPr>
        <w:t xml:space="preserve">（提供拟派项目负责人相关证明材料）</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4、项目负责人无在建承诺书（参考格式见附件8）</w:t>
      </w:r>
      <w:r/>
    </w:p>
    <w:p>
      <w:pPr>
        <w:ind w:firstLine="480"/>
        <w:spacing w:line="440" w:lineRule="exact"/>
        <w:rPr>
          <w:rFonts w:ascii="Times New Roman" w:hAnsi="Times New Roman"/>
          <w:bCs/>
          <w:color w:val="auto"/>
          <w:sz w:val="24"/>
          <w:szCs w:val="24"/>
          <w:highlight w:val="none"/>
        </w:rPr>
      </w:pPr>
      <w:r>
        <w:rPr>
          <w:rFonts w:hint="eastAsia" w:ascii="Times New Roman" w:hAnsi="Times New Roman"/>
          <w:color w:val="auto"/>
          <w:sz w:val="24"/>
          <w:szCs w:val="24"/>
          <w:highlight w:val="none"/>
        </w:rPr>
        <w:t xml:space="preserve">5、</w:t>
      </w:r>
      <w:r>
        <w:rPr>
          <w:rFonts w:hint="eastAsia" w:ascii="Times New Roman" w:hAnsi="Times New Roman"/>
          <w:bCs/>
          <w:color w:val="auto"/>
          <w:sz w:val="24"/>
          <w:szCs w:val="24"/>
          <w:highlight w:val="none"/>
        </w:rPr>
        <w:t xml:space="preserve">未被“信用中国”网站（www.creditchina.gov.cn）列入失信被执行人、重大税收违法案件当事人名单、政府采购严重失信行为记录名单。</w:t>
      </w:r>
      <w:r/>
    </w:p>
    <w:p>
      <w:pPr>
        <w:ind w:firstLine="241"/>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三、符合性审查内容</w:t>
      </w:r>
      <w:r/>
    </w:p>
    <w:p>
      <w:pPr>
        <w:ind w:firstLine="48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报价一览表</w:t>
      </w:r>
      <w:r>
        <w:rPr>
          <w:rFonts w:hint="eastAsia" w:ascii="Times New Roman" w:hAnsi="Times New Roman"/>
          <w:color w:val="auto"/>
          <w:sz w:val="24"/>
          <w:szCs w:val="24"/>
          <w:highlight w:val="none"/>
        </w:rPr>
        <w:t xml:space="preserve">（格式见附件</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p>
    <w:p>
      <w:pPr>
        <w:ind w:firstLine="48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、已标价工程量清单（格式见</w:t>
      </w:r>
      <w:r>
        <w:rPr>
          <w:rFonts w:ascii="Times New Roman" w:hAnsi="Times New Roman"/>
          <w:color w:val="auto"/>
          <w:sz w:val="24"/>
          <w:szCs w:val="24"/>
          <w:highlight w:val="none"/>
        </w:rPr>
        <w:t xml:space="preserve">附件2</w:t>
      </w:r>
      <w:r>
        <w:rPr>
          <w:rFonts w:hint="eastAsia" w:ascii="Times New Roman" w:hAnsi="Times New Roman"/>
          <w:color w:val="auto"/>
          <w:sz w:val="24"/>
          <w:szCs w:val="24"/>
          <w:highlight w:val="none"/>
        </w:rPr>
        <w:t xml:space="preserve">）</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bookmarkStart w:id="278" w:name="OLE_LINK16"/>
      <w:r/>
      <w:bookmarkStart w:id="279" w:name="OLE_LINK17"/>
      <w:r>
        <w:rPr>
          <w:rFonts w:ascii="Times New Roman" w:hAnsi="Times New Roman"/>
          <w:color w:val="auto"/>
          <w:sz w:val="24"/>
          <w:szCs w:val="24"/>
          <w:highlight w:val="none"/>
        </w:rPr>
        <w:t xml:space="preserve">磋商函</w:t>
      </w:r>
      <w:r>
        <w:rPr>
          <w:rFonts w:hint="eastAsia" w:ascii="Times New Roman" w:hAnsi="Times New Roman"/>
          <w:color w:val="auto"/>
          <w:sz w:val="24"/>
          <w:szCs w:val="24"/>
          <w:highlight w:val="none"/>
        </w:rPr>
        <w:t xml:space="preserve">（格式见附件</w:t>
      </w:r>
      <w:r>
        <w:rPr>
          <w:rFonts w:ascii="Times New Roman" w:hAnsi="Times New Roman"/>
          <w:color w:val="auto"/>
          <w:sz w:val="24"/>
          <w:szCs w:val="24"/>
          <w:highlight w:val="none"/>
        </w:rPr>
        <w:t xml:space="preserve">9</w:t>
      </w:r>
      <w:r>
        <w:rPr>
          <w:rFonts w:hint="eastAsia" w:ascii="Times New Roman" w:hAnsi="Times New Roman"/>
          <w:color w:val="auto"/>
          <w:sz w:val="24"/>
          <w:szCs w:val="24"/>
          <w:highlight w:val="none"/>
        </w:rPr>
        <w:t xml:space="preserve">）</w:t>
      </w:r>
      <w:bookmarkEnd w:id="278"/>
      <w:r/>
      <w:bookmarkEnd w:id="279"/>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bookmarkStart w:id="280" w:name="OLE_LINK18"/>
      <w:r/>
      <w:bookmarkStart w:id="281" w:name="OLE_LINK19"/>
      <w:r>
        <w:rPr>
          <w:rFonts w:hint="eastAsia" w:ascii="Times New Roman" w:hAnsi="Times New Roman"/>
          <w:color w:val="auto"/>
          <w:sz w:val="24"/>
          <w:szCs w:val="24"/>
          <w:highlight w:val="none"/>
        </w:rPr>
        <w:t xml:space="preserve">实质性要求响应及偏离表（格式见附件1</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w:t>
      </w:r>
      <w:bookmarkEnd w:id="280"/>
      <w:r/>
      <w:bookmarkEnd w:id="281"/>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5、法人授权书（格式见附件</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6、承诺函（格式见附件16）</w:t>
      </w:r>
      <w:r/>
    </w:p>
    <w:p>
      <w:pPr>
        <w:ind w:firstLine="241"/>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四、综合评审文件</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1、项目服务方案（格式见附件13）</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2、项目人员一览表（格式见附件14）</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商务条件响应及偏离表</w:t>
      </w:r>
      <w:r>
        <w:rPr>
          <w:rFonts w:hint="eastAsia" w:ascii="Times New Roman" w:hAnsi="Times New Roman"/>
          <w:color w:val="auto"/>
          <w:sz w:val="24"/>
          <w:szCs w:val="24"/>
          <w:highlight w:val="none"/>
        </w:rPr>
        <w:t xml:space="preserve">（格式见附件</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业绩一览表</w:t>
      </w:r>
      <w:r>
        <w:rPr>
          <w:rFonts w:hint="eastAsia" w:ascii="Times New Roman" w:hAnsi="Times New Roman"/>
          <w:color w:val="auto"/>
          <w:sz w:val="24"/>
          <w:szCs w:val="24"/>
          <w:highlight w:val="none"/>
        </w:rPr>
        <w:t xml:space="preserve">（格式见附件15）</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5、供应商情况说明（格式见附件17）</w:t>
      </w:r>
      <w:r/>
    </w:p>
    <w:p>
      <w:pPr>
        <w:pStyle w:val="946"/>
        <w:ind w:firstLine="0"/>
        <w:spacing w:line="420" w:lineRule="exact"/>
        <w:rPr>
          <w:rFonts w:ascii="Times New Roman" w:hAnsi="Times New Roman" w:cs="宋体"/>
          <w:b/>
          <w:color w:val="auto"/>
          <w:highlight w:val="none"/>
        </w:rPr>
      </w:pPr>
      <w:r>
        <w:rPr>
          <w:rFonts w:hint="eastAsia" w:ascii="Times New Roman" w:hAnsi="Times New Roman"/>
          <w:b/>
          <w:bCs/>
          <w:color w:val="auto"/>
          <w:szCs w:val="24"/>
          <w:highlight w:val="none"/>
          <w:u w:val="single"/>
        </w:rPr>
        <w:t xml:space="preserve">备注：针对“二、资格审查内容”和“三、符合性审查内容”，供应商必须在响应文件中提供相关材料，若有缺失或无效的，将导致其投标无效。</w:t>
      </w:r>
      <w:r/>
    </w:p>
    <w:p>
      <w:pPr>
        <w:jc w:val="center"/>
        <w:keepNext/>
        <w:spacing w:line="440" w:lineRule="exact"/>
        <w:rPr>
          <w:rFonts w:ascii="宋体" w:hAnsi="宋体" w:cs="宋体"/>
          <w:b/>
          <w:color w:val="auto"/>
          <w:sz w:val="24"/>
          <w:szCs w:val="24"/>
          <w:highlight w:val="none"/>
        </w:rPr>
        <w:outlineLvl w:val="1"/>
      </w:pPr>
      <w:r>
        <w:rPr>
          <w:rFonts w:hint="eastAsia" w:ascii="宋体" w:hAnsi="宋体" w:cs="宋体"/>
          <w:b/>
          <w:color w:val="auto"/>
          <w:sz w:val="24"/>
          <w:szCs w:val="24"/>
          <w:highlight w:val="none"/>
        </w:rPr>
        <w:br w:type="page" w:clear="all"/>
      </w:r>
      <w:bookmarkStart w:id="282" w:name="_Toc10862"/>
      <w:r/>
      <w:bookmarkStart w:id="283" w:name="_Toc164259678"/>
      <w:r>
        <w:rPr>
          <w:rFonts w:hint="eastAsia" w:ascii="Times New Roman" w:hAnsi="Times New Roman" w:cs="宋体"/>
          <w:b/>
          <w:bCs/>
          <w:color w:val="auto"/>
          <w:sz w:val="32"/>
          <w:szCs w:val="32"/>
          <w:highlight w:val="none"/>
        </w:rPr>
        <w:t xml:space="preserve">附件1  报价一览表</w:t>
      </w:r>
      <w:bookmarkEnd w:id="282"/>
      <w:r/>
      <w:bookmarkEnd w:id="283"/>
      <w:r/>
      <w:r/>
    </w:p>
    <w:p>
      <w:pPr>
        <w:ind w:firstLine="482"/>
        <w:spacing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供应商全称（加盖CA电子签章）：</w:t>
      </w:r>
      <w:r/>
    </w:p>
    <w:p>
      <w:pPr>
        <w:ind w:firstLine="482"/>
        <w:spacing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项目名称：东湖校区学生宿舍13-14组团淋浴系统安装工程</w:t>
      </w:r>
      <w:r/>
    </w:p>
    <w:p>
      <w:pPr>
        <w:ind w:firstLine="482"/>
        <w:spacing w:line="400" w:lineRule="exact"/>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 xml:space="preserve">项目编号：</w:t>
      </w:r>
      <w:r>
        <w:rPr>
          <w:rFonts w:hint="eastAsia" w:ascii="Times New Roman" w:hAnsi="Times New Roman" w:cs="宋体"/>
          <w:color w:val="auto"/>
          <w:sz w:val="24"/>
          <w:szCs w:val="24"/>
          <w:highlight w:val="none"/>
          <w:lang w:eastAsia="zh-CN"/>
        </w:rPr>
        <w:t xml:space="preserve">JSZC-320581-XTPC-C2026-0012</w:t>
      </w:r>
      <w:r/>
    </w:p>
    <w:tbl>
      <w:tblPr>
        <w:tblStyle w:val="945"/>
        <w:tblW w:w="87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3"/>
      </w:tblGrid>
      <w:tr>
        <w:trPr>
          <w:cantSplit/>
          <w:jc w:val="center"/>
          <w:trHeight w:val="1117"/>
        </w:trPr>
        <w:tc>
          <w:tcPr>
            <w:tcW w:w="8793" w:type="dxa"/>
            <w:vAlign w:val="center"/>
            <w:textDirection w:val="lrTb"/>
            <w:noWrap w:val="false"/>
          </w:tcPr>
          <w:p>
            <w:pPr>
              <w:jc w:val="center"/>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投标总报价</w:t>
            </w:r>
            <w:r/>
          </w:p>
        </w:tc>
      </w:tr>
      <w:tr>
        <w:trPr>
          <w:cantSplit/>
          <w:jc w:val="center"/>
          <w:trHeight w:val="960"/>
        </w:trPr>
        <w:tc>
          <w:tcPr>
            <w:tcW w:w="8793" w:type="dxa"/>
            <w:vAlign w:val="center"/>
            <w:textDirection w:val="lrTb"/>
            <w:noWrap w:val="false"/>
          </w:tcPr>
          <w:p>
            <w:pPr>
              <w:spacing w:line="500" w:lineRule="exact"/>
              <w:rPr>
                <w:rFonts w:ascii="Times New Roman" w:hAnsi="Times New Roman" w:cs="宋体"/>
                <w:color w:val="auto"/>
                <w:sz w:val="24"/>
                <w:highlight w:val="none"/>
              </w:rPr>
            </w:pPr>
            <w:r>
              <w:rPr>
                <w:rFonts w:hint="eastAsia" w:ascii="Times New Roman" w:hAnsi="Times New Roman" w:cs="宋体"/>
                <w:color w:val="auto"/>
                <w:sz w:val="24"/>
                <w:szCs w:val="24"/>
                <w:highlight w:val="none"/>
              </w:rPr>
              <w:t xml:space="preserve">小写：</w:t>
            </w:r>
            <w:r>
              <w:rPr>
                <w:rFonts w:hint="eastAsia" w:ascii="Times New Roman" w:hAnsi="Times New Roman" w:cs="宋体"/>
                <w:color w:val="auto"/>
                <w:sz w:val="24"/>
                <w:szCs w:val="24"/>
                <w:highlight w:val="none"/>
                <w:u w:val="single"/>
              </w:rPr>
              <w:t xml:space="preserve">            </w:t>
            </w:r>
            <w:r>
              <w:rPr>
                <w:rFonts w:hint="eastAsia" w:ascii="Times New Roman" w:hAnsi="Times New Roman" w:cs="宋体"/>
                <w:color w:val="auto"/>
                <w:sz w:val="24"/>
                <w:szCs w:val="24"/>
                <w:highlight w:val="none"/>
              </w:rPr>
              <w:t xml:space="preserve">（人民币：</w:t>
            </w:r>
            <w:r>
              <w:rPr>
                <w:rFonts w:hint="eastAsia" w:ascii="Times New Roman" w:hAnsi="Times New Roman" w:cs="宋体"/>
                <w:color w:val="auto"/>
                <w:sz w:val="24"/>
                <w:szCs w:val="24"/>
                <w:highlight w:val="none"/>
                <w:u w:val="single"/>
              </w:rPr>
              <w:t xml:space="preserve">                </w:t>
            </w:r>
            <w:r>
              <w:rPr>
                <w:rFonts w:hint="eastAsia" w:ascii="Times New Roman" w:hAnsi="Times New Roman" w:cs="宋体"/>
                <w:color w:val="auto"/>
                <w:sz w:val="24"/>
                <w:szCs w:val="24"/>
                <w:highlight w:val="none"/>
              </w:rPr>
              <w:t xml:space="preserve">元）</w:t>
            </w:r>
            <w:bookmarkEnd w:id="229"/>
            <w:r/>
            <w:bookmarkEnd w:id="230"/>
            <w:r/>
            <w:bookmarkEnd w:id="265"/>
            <w:r/>
            <w:bookmarkEnd w:id="266"/>
            <w:r/>
            <w:bookmarkEnd w:id="267"/>
            <w:r/>
            <w:r/>
          </w:p>
        </w:tc>
      </w:tr>
    </w:tbl>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keepNext/>
        <w:spacing w:line="440" w:lineRule="exact"/>
        <w:rPr>
          <w:rFonts w:ascii="Times New Roman" w:hAnsi="Times New Roman" w:cs="宋体"/>
          <w:b/>
          <w:bCs/>
          <w:color w:val="auto"/>
          <w:sz w:val="32"/>
          <w:szCs w:val="32"/>
          <w:highlight w:val="none"/>
        </w:rPr>
        <w:outlineLvl w:val="1"/>
      </w:pPr>
      <w:r/>
      <w:bookmarkStart w:id="284" w:name="_Toc22425"/>
      <w:r>
        <w:rPr>
          <w:rFonts w:hint="eastAsia" w:ascii="Times New Roman" w:hAnsi="Times New Roman" w:cs="宋体"/>
          <w:b/>
          <w:bCs/>
          <w:color w:val="auto"/>
          <w:sz w:val="32"/>
          <w:szCs w:val="32"/>
          <w:highlight w:val="none"/>
        </w:rPr>
        <w:t xml:space="preserve">附件2  已标价工程量清单</w:t>
      </w:r>
      <w:bookmarkEnd w:id="284"/>
      <w:r/>
      <w:r/>
    </w:p>
    <w:p>
      <w:pPr>
        <w:pStyle w:val="950"/>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表1：</w:t>
      </w:r>
      <w:r/>
    </w:p>
    <w:tbl>
      <w:tblPr>
        <w:tblStyle w:val="945"/>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647"/>
        <w:gridCol w:w="2790"/>
        <w:gridCol w:w="795"/>
        <w:gridCol w:w="1020"/>
        <w:gridCol w:w="1230"/>
        <w:gridCol w:w="1128"/>
        <w:gridCol w:w="762"/>
      </w:tblGrid>
      <w:tr>
        <w:trPr>
          <w:jc w:val="center"/>
          <w:trHeight w:val="567"/>
        </w:trPr>
        <w:tc>
          <w:tcPr>
            <w:shd w:val="clear" w:color="auto" w:fill="auto"/>
            <w:tcW w:w="698"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项目</w:t>
            </w:r>
            <w:r/>
          </w:p>
        </w:tc>
        <w:tc>
          <w:tcPr>
            <w:shd w:val="clear" w:color="auto" w:fill="auto"/>
            <w:tcW w:w="1647"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设备名称</w:t>
            </w:r>
            <w:r/>
          </w:p>
        </w:tc>
        <w:tc>
          <w:tcPr>
            <w:shd w:val="clear" w:color="auto" w:fill="auto"/>
            <w:tcW w:w="2790"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规格型号</w:t>
            </w:r>
            <w:r/>
          </w:p>
        </w:tc>
        <w:tc>
          <w:tcPr>
            <w:shd w:val="clear" w:color="auto" w:fill="auto"/>
            <w:tcW w:w="795"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单位</w:t>
            </w:r>
            <w:r/>
          </w:p>
        </w:tc>
        <w:tc>
          <w:tcPr>
            <w:shd w:val="clear" w:color="auto" w:fill="auto"/>
            <w:tcW w:w="1020"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数量</w:t>
            </w:r>
            <w:r/>
          </w:p>
        </w:tc>
        <w:tc>
          <w:tcPr>
            <w:shd w:val="clear" w:color="auto" w:fill="auto"/>
            <w:tcW w:w="1230"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综合单价（元）</w:t>
            </w:r>
            <w:r/>
          </w:p>
        </w:tc>
        <w:tc>
          <w:tcPr>
            <w:shd w:val="clear" w:color="auto" w:fill="auto"/>
            <w:tcW w:w="1128"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合计（元）</w:t>
            </w:r>
            <w:r/>
          </w:p>
        </w:tc>
        <w:tc>
          <w:tcPr>
            <w:shd w:val="clear" w:color="auto" w:fill="auto"/>
            <w:tcW w:w="762"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备注</w:t>
            </w:r>
            <w:r/>
          </w:p>
        </w:tc>
      </w:tr>
      <w:tr>
        <w:trPr>
          <w:jc w:val="center"/>
          <w:trHeight w:val="502"/>
        </w:trPr>
        <w:tc>
          <w:tcPr>
            <w:gridSpan w:val="8"/>
            <w:shd w:val="clear" w:color="auto" w:fill="auto"/>
            <w:tcW w:w="10070" w:type="dxa"/>
            <w:vAlign w:val="center"/>
            <w:textDirection w:val="lrTb"/>
            <w:noWrap/>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一、设备及配套设备部分</w:t>
            </w:r>
            <w:r/>
          </w:p>
        </w:tc>
      </w:tr>
      <w:tr>
        <w:trPr>
          <w:jc w:val="center"/>
          <w:trHeight w:val="216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空气能热水机组</w:t>
            </w:r>
            <w:r/>
          </w:p>
        </w:tc>
        <w:tc>
          <w:tcPr>
            <w:shd w:val="clear" w:color="auto" w:fill="auto"/>
            <w:tcW w:w="2790" w:type="dxa"/>
            <w:vAlign w:val="center"/>
            <w:textDirection w:val="lrTb"/>
            <w:noWrap w:val="false"/>
          </w:tcPr>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热水模式总制热量：≥180KW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热水模式总功率：≤50KW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热水模式COP(环温 20/15℃)：≥4.0KW/KW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设定水箱温度范围：30~60℃</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最大输入总功率: ≤100KW</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最大运行总电流：≤160A</w:t>
            </w:r>
            <w:r/>
          </w:p>
          <w:p>
            <w:pPr>
              <w:jc w:val="left"/>
              <w:widowControl/>
              <w:rPr>
                <w:rFonts w:ascii="Times New Roman" w:hAnsi="Times New Roman" w:cs="宋体"/>
                <w:i/>
                <w:color w:val="auto"/>
                <w:sz w:val="24"/>
                <w:szCs w:val="24"/>
                <w:highlight w:val="none"/>
                <w:u w:val="single"/>
              </w:rPr>
            </w:pPr>
            <w:r>
              <w:rPr>
                <w:rFonts w:hint="eastAsia" w:ascii="Times New Roman" w:hAnsi="Times New Roman" w:cs="宋体"/>
                <w:i/>
                <w:color w:val="auto"/>
                <w:sz w:val="24"/>
                <w:szCs w:val="24"/>
                <w:highlight w:val="none"/>
                <w:u w:val="single"/>
              </w:rPr>
              <w:t xml:space="preserve">额定电源：380V 3N～50Hz</w:t>
            </w:r>
            <w:r/>
          </w:p>
          <w:p>
            <w:pPr>
              <w:jc w:val="left"/>
              <w:widowControl/>
              <w:rPr>
                <w:rFonts w:ascii="Times New Roman" w:hAnsi="Times New Roman" w:cs="宋体"/>
                <w:color w:val="auto"/>
                <w:sz w:val="24"/>
                <w:szCs w:val="24"/>
                <w:highlight w:val="none"/>
              </w:rPr>
            </w:pPr>
            <w:r>
              <w:rPr>
                <w:rFonts w:hint="eastAsia" w:ascii="Times New Roman" w:hAnsi="Times New Roman" w:cs="宋体"/>
                <w:i/>
                <w:color w:val="auto"/>
                <w:sz w:val="24"/>
                <w:szCs w:val="24"/>
                <w:highlight w:val="none"/>
                <w:u w:val="single"/>
              </w:rPr>
              <w:t xml:space="preserve">热水模式总循环水流量：≥30m³/h</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组</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可模块组合</w:t>
            </w:r>
            <w:r/>
          </w:p>
        </w:tc>
      </w:tr>
      <w:tr>
        <w:trPr>
          <w:jc w:val="center"/>
          <w:trHeight w:val="120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热水机附件</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线控器</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4位水位开关（15米）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水箱感温包（15米）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用户侧感温包（10米）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线控器连接线（8米）</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与热水机组同品牌</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不锈钢水箱</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尺寸：7000×4000×3000mm</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有效容积：84m³</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r>
      <w:tr>
        <w:trPr>
          <w:jc w:val="center"/>
          <w:trHeight w:val="1433"/>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w:t>
            </w:r>
            <w:r/>
          </w:p>
        </w:tc>
        <w:tc>
          <w:tcPr>
            <w:shd w:val="clear" w:color="auto" w:fill="auto"/>
            <w:tcW w:w="1647"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水泵控制变频柜</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一控4变频器，水压传感模块，主空气开关1个，水泵控制开关4个，交流接触器5个，变频器电源开关1个，继电器1套，水泵启动开关</w:t>
            </w:r>
            <w:r/>
          </w:p>
        </w:tc>
        <w:tc>
          <w:tcPr>
            <w:shd w:val="clear" w:color="auto" w:fill="auto"/>
            <w:tcW w:w="795"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r>
      <w:tr>
        <w:trPr>
          <w:jc w:val="center"/>
          <w:trHeight w:val="57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成套控制柜</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配套设备控制</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r>
      <w:tr>
        <w:trPr>
          <w:jc w:val="center"/>
          <w:trHeight w:val="472"/>
        </w:trPr>
        <w:tc>
          <w:tcPr>
            <w:gridSpan w:val="8"/>
            <w:shd w:val="clear" w:color="auto" w:fill="auto"/>
            <w:tcW w:w="10070"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二、给排水安装工程部分</w:t>
            </w:r>
            <w:r/>
          </w:p>
        </w:tc>
      </w:tr>
      <w:tr>
        <w:trPr>
          <w:jc w:val="center"/>
          <w:trHeight w:val="45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PPR法兰</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24</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DN65</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DN50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不锈钢波纹膨胀伸缩节</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694"/>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压力表（表弯、旋塞）</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0~1.0MPA</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51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止回阀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6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止回阀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51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止回阀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51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温度计（底座）</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0~100℃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一次热水循环泵</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流量：35m³；扬程：25m；电机功率：4KW（一用一备）</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二次热水循环泵</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流量：30m³；扬程：28m；电机功率：4KW（一用一备）</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二次热水循环泵</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流量：30m³；扬程：28m；电机功率：4KW（一用一备）</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3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排污快开阀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DN50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39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盖板</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1000×500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0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电缆</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VV22-3*70+2*35-WC</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37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电缆</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YJV-5*16/WC</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2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电缆</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YJV-4*4/WC</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9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DN65</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3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DN50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2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2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3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蝶阀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2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截止阀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0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浮球阀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DN80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2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铝板外保护</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0.5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m2</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135</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0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φ89</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236</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37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φ133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0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φ159</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39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一般穿墙套管</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φ219</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39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热镀锌钢管</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15</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39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热镀锌钢管</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DN125</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8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橡塑保温管材</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26.50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3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305.00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33.00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430.00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220.00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225.00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φ40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95.00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220.00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870.00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PPR热水管</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670.00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PPR截止阀</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（热水/活接头）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78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PPR直接（热水）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φ110变φ90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φ90变φ75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φ75变φ63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φ63变φ50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φ50变φ32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φ50变φ40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φ40变φ32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φ25变φ20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39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自动排气阀</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DN</w:t>
            </w:r>
            <w:r>
              <w:rPr>
                <w:rFonts w:hint="eastAsia" w:ascii="Times New Roman" w:hAnsi="Times New Roman" w:cs="宋体"/>
                <w:color w:val="auto"/>
                <w:sz w:val="24"/>
                <w:szCs w:val="24"/>
                <w:highlight w:val="none"/>
              </w:rPr>
              <w:t xml:space="preserve">20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φ32*25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φ40*25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64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79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φ75*32</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14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34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φ90*63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φ25*20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PPR内丝弯头</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（单头丝）</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472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PPR内丝直接</w:t>
            </w:r>
            <w:r/>
          </w:p>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（单头丝）</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PPR桥弯（热水）</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管道支、吊架(防腐/面漆2道2道)</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综合角钢</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kg</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1380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设备支、吊架(防腐/面漆2道2道)</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综合槽钢</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kg</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480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台式减震器</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170kg</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8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开挖回填</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 </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管沟垫层</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C25</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管沟砌筑</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35</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管沟粉刷</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PVC管沟排水管</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泵房混凝土基础/200mm</w:t>
            </w:r>
            <w:r/>
          </w:p>
        </w:tc>
        <w:tc>
          <w:tcPr>
            <w:shd w:val="clear" w:color="auto" w:fill="auto"/>
            <w:tcW w:w="279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C30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m³</w:t>
            </w:r>
            <w:r/>
          </w:p>
        </w:tc>
        <w:tc>
          <w:tcPr>
            <w:shd w:val="clear" w:color="auto" w:fill="auto"/>
            <w:tcW w:w="1020" w:type="dxa"/>
            <w:vAlign w:val="center"/>
            <w:textDirection w:val="lrTb"/>
            <w:noWrap/>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16</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552"/>
        </w:trPr>
        <w:tc>
          <w:tcPr>
            <w:gridSpan w:val="8"/>
            <w:shd w:val="clear" w:color="auto" w:fill="auto"/>
            <w:tcW w:w="10070"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三、淋浴安装工程部分</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挡水帘</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材质：PEVA；展开实际大小2600*1800mm（含环，绑带）</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72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挡水帘支架</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材质：铝合金；U型，800*1000*800mm，管径20mm,壁厚&gt;0.8mm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米</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600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9</w:t>
            </w:r>
            <w:r>
              <w:rPr>
                <w:rFonts w:ascii="Times New Roman" w:hAnsi="Times New Roman" w:cs="宋体"/>
                <w:color w:val="auto"/>
                <w:sz w:val="24"/>
                <w:szCs w:val="24"/>
                <w:highlight w:val="none"/>
              </w:rPr>
              <w:t xml:space="preserve">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挡水条</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材质：铝合金，黑色；规格：50*32</w:t>
            </w:r>
            <w:r>
              <w:rPr>
                <w:rFonts w:ascii="Times New Roman" w:hAnsi="Times New Roman" w:cs="宋体"/>
                <w:color w:val="auto"/>
                <w:sz w:val="24"/>
                <w:szCs w:val="24"/>
                <w:highlight w:val="none"/>
              </w:rPr>
              <w:t xml:space="preserve">mm</w:t>
            </w:r>
            <w:r>
              <w:rPr>
                <w:rFonts w:hint="eastAsia" w:ascii="Times New Roman" w:hAnsi="Times New Roman" w:cs="宋体"/>
                <w:color w:val="auto"/>
                <w:sz w:val="24"/>
                <w:szCs w:val="24"/>
                <w:highlight w:val="none"/>
              </w:rPr>
              <w:t xml:space="preserve">.t1.2；含盖帽，打胶</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米</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510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沐浴器</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材质：铜；组件：一套混水阀（含手持花洒、软管、支架）</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739"/>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rPr>
                <w:rFonts w:ascii="Times New Roman" w:hAnsi="Times New Roman" w:cs="宋体"/>
                <w:color w:val="auto"/>
                <w:sz w:val="24"/>
                <w:szCs w:val="24"/>
                <w:highlight w:val="none"/>
              </w:rPr>
              <w:t xml:space="preserve">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置物架</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材质：铝，烤漆；规格：200</w:t>
            </w:r>
            <w:r>
              <w:rPr>
                <w:rFonts w:ascii="Times New Roman" w:hAnsi="Times New Roman" w:cs="宋体"/>
                <w:color w:val="auto"/>
                <w:sz w:val="24"/>
                <w:szCs w:val="24"/>
                <w:highlight w:val="none"/>
              </w:rPr>
              <w:t xml:space="preserve">mm</w:t>
            </w:r>
            <w:r>
              <w:rPr>
                <w:rFonts w:hint="eastAsia" w:ascii="Times New Roman" w:hAnsi="Times New Roman" w:cs="宋体"/>
                <w:color w:val="auto"/>
                <w:sz w:val="24"/>
                <w:szCs w:val="24"/>
                <w:highlight w:val="none"/>
              </w:rPr>
              <w:t xml:space="preserve">长，单层</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739"/>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rPr>
                <w:rFonts w:ascii="Times New Roman" w:hAnsi="Times New Roman" w:cs="宋体"/>
                <w:color w:val="auto"/>
                <w:sz w:val="24"/>
                <w:szCs w:val="24"/>
                <w:highlight w:val="none"/>
              </w:rPr>
              <w:t xml:space="preserve">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毛巾架</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材质：铝，烤漆；规格：600</w:t>
            </w:r>
            <w:r>
              <w:rPr>
                <w:rFonts w:ascii="Times New Roman" w:hAnsi="Times New Roman" w:cs="宋体"/>
                <w:color w:val="auto"/>
                <w:sz w:val="24"/>
                <w:szCs w:val="24"/>
                <w:highlight w:val="none"/>
              </w:rPr>
              <w:t xml:space="preserve">mm</w:t>
            </w:r>
            <w:r>
              <w:rPr>
                <w:rFonts w:hint="eastAsia" w:ascii="Times New Roman" w:hAnsi="Times New Roman" w:cs="宋体"/>
                <w:color w:val="auto"/>
                <w:sz w:val="24"/>
                <w:szCs w:val="24"/>
                <w:highlight w:val="none"/>
              </w:rPr>
              <w:t xml:space="preserve">长，双杆</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679"/>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rPr>
                <w:rFonts w:ascii="Times New Roman" w:hAnsi="Times New Roman" w:cs="宋体"/>
                <w:color w:val="auto"/>
                <w:sz w:val="24"/>
                <w:szCs w:val="24"/>
                <w:highlight w:val="none"/>
              </w:rPr>
              <w:t xml:space="preserve">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防滑垫</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材质：TPE；规格：700*400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套</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228</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592"/>
        </w:trPr>
        <w:tc>
          <w:tcPr>
            <w:gridSpan w:val="8"/>
            <w:shd w:val="clear" w:color="auto" w:fill="auto"/>
            <w:tcW w:w="10070"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四、室外部分</w:t>
            </w:r>
            <w:r/>
          </w:p>
        </w:tc>
      </w:tr>
      <w:tr>
        <w:trPr>
          <w:jc w:val="center"/>
          <w:trHeight w:val="36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04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镀锌三通</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φ125*110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39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05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镀锌弯头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0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φ125变φ110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0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PPR变径（热水）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φ110变φ63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0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可曲挠橡胶接头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DN100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37"/>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109</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PPR弯头（热水）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φ50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110</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φ63*25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10</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111</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φ110*110</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112</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PPR三通（热水）</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13</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单向阀</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两头PPR活接，材质：黄铜，DN20</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456</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168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14</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围栏</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1.镀锌管焊接，刷白色氟碳漆，高度2米；</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2.立柱规格80*80*3mm方管，6根，配置宽1米门；</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3.竖杆25*25*1.2mm间距110mm；</w:t>
            </w:r>
            <w:r>
              <w:rPr>
                <w:rFonts w:hint="eastAsia" w:ascii="Times New Roman" w:hAnsi="Times New Roman" w:cs="宋体"/>
                <w:color w:val="auto"/>
                <w:sz w:val="24"/>
                <w:szCs w:val="24"/>
                <w:highlight w:val="none"/>
              </w:rPr>
              <w:br/>
            </w:r>
            <w:r>
              <w:rPr>
                <w:rFonts w:hint="eastAsia" w:ascii="Times New Roman" w:hAnsi="Times New Roman" w:cs="宋体"/>
                <w:color w:val="auto"/>
                <w:sz w:val="24"/>
                <w:szCs w:val="24"/>
                <w:highlight w:val="none"/>
              </w:rPr>
              <w:t xml:space="preserve">4.底座混凝土浇筑规格400*400*500mm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m</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15</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闸阀</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φ75</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rPr>
                <w:rFonts w:ascii="Times New Roman" w:hAnsi="Times New Roman" w:cs="宋体"/>
                <w:color w:val="auto"/>
                <w:sz w:val="24"/>
                <w:szCs w:val="24"/>
                <w:highlight w:val="none"/>
              </w:rPr>
              <w:t xml:space="preserve">16</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闸阀</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φ63</w:t>
            </w:r>
            <w:r>
              <w:rPr>
                <w:rFonts w:ascii="Times New Roman" w:hAnsi="Times New Roman" w:cs="宋体"/>
                <w:color w:val="auto"/>
                <w:sz w:val="24"/>
                <w:szCs w:val="24"/>
                <w:highlight w:val="none"/>
              </w:rPr>
              <w:t xml:space="preserve">mm</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117</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水表</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国标</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270"/>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t xml:space="preserve">118</w:t>
            </w:r>
            <w:r/>
          </w:p>
        </w:tc>
        <w:tc>
          <w:tcPr>
            <w:shd w:val="clear" w:color="auto" w:fill="auto"/>
            <w:tcW w:w="1647"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电表</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国标</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只</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c>
          <w:tcPr>
            <w:shd w:val="clear" w:color="auto" w:fill="auto"/>
            <w:tcW w:w="762"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72"/>
        </w:trPr>
        <w:tc>
          <w:tcPr>
            <w:gridSpan w:val="8"/>
            <w:shd w:val="clear" w:color="auto" w:fill="auto"/>
            <w:tcW w:w="10070" w:type="dxa"/>
            <w:vAlign w:val="center"/>
            <w:textDirection w:val="lrTb"/>
            <w:noWrap w:val="false"/>
          </w:tcPr>
          <w:p>
            <w:pPr>
              <w:jc w:val="center"/>
              <w:widowControl/>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五、其他</w:t>
            </w:r>
            <w:r/>
          </w:p>
        </w:tc>
      </w:tr>
      <w:tr>
        <w:trPr>
          <w:jc w:val="center"/>
          <w:trHeight w:val="492"/>
        </w:trPr>
        <w:tc>
          <w:tcPr>
            <w:shd w:val="clear" w:color="auto" w:fill="auto"/>
            <w:tcW w:w="69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119</w:t>
            </w:r>
            <w:r/>
          </w:p>
        </w:tc>
        <w:tc>
          <w:tcPr>
            <w:shd w:val="clear" w:color="auto" w:fill="auto"/>
            <w:tcW w:w="1647"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不可变更项</w:t>
            </w:r>
            <w:r/>
          </w:p>
        </w:tc>
        <w:tc>
          <w:tcPr>
            <w:shd w:val="clear" w:color="auto" w:fill="auto"/>
            <w:tcW w:w="2790" w:type="dxa"/>
            <w:vAlign w:val="center"/>
            <w:textDirection w:val="lrTb"/>
            <w:noWrap w:val="false"/>
          </w:tcPr>
          <w:p>
            <w:pPr>
              <w:jc w:val="lef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不可预见费用50000元</w:t>
            </w:r>
            <w:r/>
          </w:p>
        </w:tc>
        <w:tc>
          <w:tcPr>
            <w:shd w:val="clear" w:color="auto" w:fill="auto"/>
            <w:tcW w:w="79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项</w:t>
            </w:r>
            <w:r/>
          </w:p>
        </w:tc>
        <w:tc>
          <w:tcPr>
            <w:shd w:val="clear" w:color="auto" w:fill="auto"/>
            <w:tcW w:w="102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w:t>
            </w:r>
            <w:r/>
          </w:p>
        </w:tc>
        <w:tc>
          <w:tcPr>
            <w:shd w:val="clear" w:color="auto" w:fill="auto"/>
            <w:tcW w:w="1230"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50000.00</w:t>
            </w:r>
            <w:r/>
          </w:p>
        </w:tc>
        <w:tc>
          <w:tcPr>
            <w:shd w:val="clear" w:color="auto" w:fill="auto"/>
            <w:tcW w:w="112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50000.00</w:t>
            </w:r>
            <w:r/>
          </w:p>
        </w:tc>
        <w:tc>
          <w:tcPr>
            <w:shd w:val="clear" w:color="auto" w:fill="auto"/>
            <w:tcW w:w="762"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　</w:t>
            </w:r>
            <w:r/>
          </w:p>
        </w:tc>
      </w:tr>
      <w:tr>
        <w:trPr>
          <w:jc w:val="center"/>
          <w:trHeight w:val="492"/>
        </w:trPr>
        <w:tc>
          <w:tcPr>
            <w:gridSpan w:val="3"/>
            <w:shd w:val="clear" w:color="auto" w:fill="auto"/>
            <w:tcW w:w="5135"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合计总价（元）</w:t>
            </w:r>
            <w:r/>
          </w:p>
        </w:tc>
        <w:tc>
          <w:tcPr>
            <w:gridSpan w:val="5"/>
            <w:shd w:val="clear" w:color="auto" w:fill="auto"/>
            <w:tcW w:w="4935" w:type="dxa"/>
            <w:vAlign w:val="center"/>
            <w:textDirection w:val="lrTb"/>
            <w:noWrap w:val="false"/>
          </w:tcPr>
          <w:p>
            <w:pPr>
              <w:jc w:val="center"/>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tc>
      </w:tr>
      <w:tr>
        <w:trPr>
          <w:jc w:val="center"/>
          <w:trHeight w:val="492"/>
        </w:trPr>
        <w:tc>
          <w:tcPr>
            <w:gridSpan w:val="8"/>
            <w:shd w:val="clear" w:color="auto" w:fill="auto"/>
            <w:tcW w:w="10070" w:type="dxa"/>
            <w:vAlign w:val="center"/>
            <w:textDirection w:val="lrTb"/>
            <w:noWrap w:val="false"/>
          </w:tcPr>
          <w:p>
            <w:pP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备注：</w:t>
            </w:r>
            <w:r/>
          </w:p>
          <w:p>
            <w:pP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（1）本项目各项要求以工程项目现场实际情况及图纸为准。</w:t>
            </w:r>
            <w:r/>
          </w:p>
          <w:p>
            <w:pP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本项目所有报价均含材料、安装、工具、机械、辅材、人工、打孔、上下搬运、垃圾清运保洁、原有设施合理复位（包括消防、通信、网络、公共区域排线等）、验收、保险、技术支持、质保、售后服务与维护、利润、税金、专利技术、政策性文件规定及合同包含的所有风险、责任等各项应有费用等费用。</w:t>
            </w:r>
            <w:r/>
          </w:p>
          <w:p>
            <w:pP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（3）所有本项目产生的垃圾外运及处理必须符合常熟市相关政府部门要求，运距自行考虑，包干使用。</w:t>
            </w:r>
            <w:r/>
          </w:p>
          <w:p>
            <w:pP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4）本项目空气能热水机组推荐采用品牌史密斯，约克，格力或一线同等品牌；循环泵推荐采用品牌南方泵业、东方泵业、凯泉或一线同等品牌；给排水管及配套材料推荐采用品牌联塑、公元、中财或一线同等品牌；硅酮胶品牌采用道康宁、GE、瑞士西卡或一线同等品牌；电气开关推荐采用品牌德力西、正泰、公牛或一线同等品牌；电缆线推荐采用品牌江南、上上、远东或一线同等品牌；橡塑保温管材推荐采用品牌华美、福乐斯、赢胜或一线同等品牌。</w:t>
            </w:r>
            <w:r>
              <w:rPr>
                <w:rFonts w:hint="eastAsia" w:ascii="Times New Roman" w:hAnsi="Times New Roman" w:cs="宋体"/>
                <w:b/>
                <w:bCs/>
                <w:color w:val="auto"/>
                <w:sz w:val="24"/>
                <w:szCs w:val="24"/>
                <w:highlight w:val="none"/>
              </w:rPr>
              <w:t xml:space="preserve">供应商需在响应文件中注明所用材料品牌名称，如未注明品牌或品牌不全的，则成交后由采购人指定品牌。</w:t>
            </w:r>
            <w:r/>
          </w:p>
        </w:tc>
      </w:tr>
    </w:tbl>
    <w:p>
      <w:pPr>
        <w:ind w:firstLine="482"/>
        <w:jc w:val="left"/>
        <w:spacing w:line="460" w:lineRule="exact"/>
        <w:tabs>
          <w:tab w:val="left" w:pos="0" w:leader="none"/>
        </w:tabs>
        <w:rPr>
          <w:rFonts w:ascii="宋体" w:hAnsi="宋体" w:cs="宋体"/>
          <w:b/>
          <w:color w:val="auto"/>
          <w:sz w:val="24"/>
          <w:szCs w:val="24"/>
          <w:highlight w:val="none"/>
        </w:rPr>
      </w:pPr>
      <w:r>
        <w:rPr>
          <w:rFonts w:ascii="宋体" w:hAnsi="宋体" w:cs="宋体"/>
          <w:b/>
          <w:color w:val="auto"/>
          <w:sz w:val="24"/>
          <w:szCs w:val="24"/>
          <w:highlight w:val="none"/>
        </w:rPr>
      </w:r>
      <w:r/>
    </w:p>
    <w:p>
      <w:pPr>
        <w:pStyle w:val="950"/>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表2：</w:t>
      </w:r>
      <w:r/>
    </w:p>
    <w:tbl>
      <w:tblPr>
        <w:tblStyle w:val="945"/>
        <w:tblW w:w="9949" w:type="dxa"/>
        <w:jc w:val="center"/>
        <w:tblLayout w:type="fixed"/>
        <w:tblCellMar>
          <w:left w:w="108" w:type="dxa"/>
          <w:top w:w="0" w:type="dxa"/>
          <w:right w:w="108" w:type="dxa"/>
          <w:bottom w:w="0" w:type="dxa"/>
        </w:tblCellMar>
        <w:tblLook w:val="04A0" w:firstRow="1" w:lastRow="0" w:firstColumn="1" w:lastColumn="0" w:noHBand="0" w:noVBand="1"/>
      </w:tblPr>
      <w:tblGrid>
        <w:gridCol w:w="1474"/>
        <w:gridCol w:w="4620"/>
        <w:gridCol w:w="3855"/>
      </w:tblGrid>
      <w:tr>
        <w:trPr>
          <w:jc w:val="center"/>
          <w:trHeight w:val="454"/>
        </w:trPr>
        <w:tc>
          <w:tcPr>
            <w:gridSpan w:val="3"/>
            <w:tcBorders>
              <w:top w:val="single" w:color="auto" w:sz="4" w:space="0"/>
              <w:left w:val="single" w:color="auto" w:sz="4" w:space="0"/>
              <w:bottom w:val="single" w:color="auto" w:sz="4" w:space="0"/>
              <w:right w:val="single" w:color="auto" w:sz="4" w:space="0"/>
            </w:tcBorders>
            <w:tcW w:w="9949" w:type="dxa"/>
            <w:vAlign w:val="center"/>
            <w:textDirection w:val="lrTb"/>
            <w:noWrap w:val="false"/>
          </w:tcPr>
          <w:p>
            <w:pPr>
              <w:jc w:val="center"/>
              <w:widowControl/>
              <w:rPr>
                <w:rFonts w:ascii="Times New Roman" w:hAnsi="Times New Roman" w:cs="宋体"/>
                <w:color w:val="auto"/>
                <w:sz w:val="24"/>
                <w:szCs w:val="21"/>
                <w:highlight w:val="none"/>
              </w:rPr>
            </w:pPr>
            <w:r>
              <w:rPr>
                <w:rFonts w:hint="eastAsia" w:ascii="Times New Roman" w:hAnsi="Times New Roman" w:cs="宋体"/>
                <w:b/>
                <w:bCs/>
                <w:color w:val="auto"/>
                <w:sz w:val="24"/>
                <w:szCs w:val="21"/>
                <w:highlight w:val="none"/>
              </w:rPr>
              <w:t xml:space="preserve">请注明所用材料品牌名称（如未注明品牌或品牌不全的，则成交后由采购人指定品牌）</w:t>
            </w:r>
            <w:r/>
          </w:p>
        </w:tc>
      </w:tr>
      <w:tr>
        <w:trPr>
          <w:jc w:val="center"/>
          <w:trHeight w:val="454"/>
        </w:trPr>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widowControl/>
              <w:rPr>
                <w:rFonts w:ascii="Times New Roman" w:hAnsi="Times New Roman" w:cs="宋体"/>
                <w:b/>
                <w:bCs/>
                <w:color w:val="auto"/>
                <w:sz w:val="24"/>
                <w:szCs w:val="21"/>
                <w:highlight w:val="none"/>
              </w:rPr>
            </w:pPr>
            <w:r>
              <w:rPr>
                <w:rFonts w:hint="eastAsia" w:ascii="Times New Roman" w:hAnsi="Times New Roman" w:cs="宋体"/>
                <w:b/>
                <w:bCs/>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620" w:type="dxa"/>
            <w:vAlign w:val="center"/>
            <w:textDirection w:val="lrTb"/>
            <w:noWrap w:val="false"/>
          </w:tcPr>
          <w:p>
            <w:pPr>
              <w:jc w:val="center"/>
              <w:widowControl/>
              <w:rPr>
                <w:rFonts w:ascii="Times New Roman" w:hAnsi="Times New Roman" w:cs="宋体"/>
                <w:b/>
                <w:bCs/>
                <w:color w:val="auto"/>
                <w:sz w:val="24"/>
                <w:szCs w:val="21"/>
                <w:highlight w:val="none"/>
              </w:rPr>
            </w:pPr>
            <w:r>
              <w:rPr>
                <w:rFonts w:hint="eastAsia" w:ascii="Times New Roman" w:hAnsi="Times New Roman" w:cs="宋体"/>
                <w:b/>
                <w:bCs/>
                <w:color w:val="auto"/>
                <w:sz w:val="24"/>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center"/>
              <w:widowControl/>
              <w:rPr>
                <w:rFonts w:ascii="Times New Roman" w:hAnsi="Times New Roman" w:cs="宋体"/>
                <w:b/>
                <w:bCs/>
                <w:color w:val="auto"/>
                <w:sz w:val="24"/>
                <w:szCs w:val="21"/>
                <w:highlight w:val="none"/>
              </w:rPr>
            </w:pPr>
            <w:r>
              <w:rPr>
                <w:rFonts w:hint="eastAsia" w:ascii="Times New Roman" w:hAnsi="Times New Roman" w:cs="宋体"/>
                <w:b/>
                <w:bCs/>
                <w:color w:val="auto"/>
                <w:sz w:val="24"/>
                <w:szCs w:val="21"/>
                <w:highlight w:val="none"/>
              </w:rPr>
              <w:t xml:space="preserve">品牌</w:t>
            </w:r>
            <w:r/>
          </w:p>
        </w:tc>
      </w:tr>
      <w:tr>
        <w:trPr>
          <w:jc w:val="center"/>
          <w:trHeight w:val="454"/>
        </w:trPr>
        <w:tc>
          <w:tcPr>
            <w:tcBorders>
              <w:top w:val="none" w:color="000000" w:sz="4" w:space="0"/>
              <w:left w:val="single" w:color="auto" w:sz="4" w:space="0"/>
              <w:bottom w:val="single" w:color="auto" w:sz="4" w:space="0"/>
              <w:right w:val="single" w:color="auto" w:sz="4" w:space="0"/>
            </w:tcBorders>
            <w:tcW w:w="1474"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620"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空气能热水机组</w:t>
            </w:r>
            <w:r/>
          </w:p>
        </w:tc>
        <w:tc>
          <w:tcPr>
            <w:tcBorders>
              <w:top w:val="none" w:color="000000" w:sz="4" w:space="0"/>
              <w:left w:val="single" w:color="auto" w:sz="4" w:space="0"/>
              <w:bottom w:val="single" w:color="auto" w:sz="4" w:space="0"/>
              <w:right w:val="single" w:color="auto" w:sz="4" w:space="0"/>
            </w:tcBorders>
            <w:tcW w:w="3855" w:type="dxa"/>
            <w:vAlign w:val="center"/>
            <w:textDirection w:val="lrTb"/>
            <w:noWrap/>
          </w:tcPr>
          <w:p>
            <w:pPr>
              <w:jc w:val="center"/>
              <w:widowControl/>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1474"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4620"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循环泵</w:t>
            </w:r>
            <w:r/>
          </w:p>
        </w:tc>
        <w:tc>
          <w:tcPr>
            <w:tcBorders>
              <w:top w:val="none" w:color="000000" w:sz="4" w:space="0"/>
              <w:left w:val="none" w:color="000000" w:sz="4" w:space="0"/>
              <w:bottom w:val="single" w:color="auto" w:sz="4" w:space="0"/>
              <w:right w:val="single" w:color="auto" w:sz="4" w:space="0"/>
            </w:tcBorders>
            <w:tcW w:w="3855" w:type="dxa"/>
            <w:vAlign w:val="center"/>
            <w:textDirection w:val="lrTb"/>
            <w:noWrap/>
          </w:tcPr>
          <w:p>
            <w:pPr>
              <w:jc w:val="center"/>
              <w:widowControl/>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1474"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4620"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给排水管及配套材料</w:t>
            </w:r>
            <w:r/>
          </w:p>
        </w:tc>
        <w:tc>
          <w:tcPr>
            <w:tcBorders>
              <w:top w:val="none" w:color="000000" w:sz="4" w:space="0"/>
              <w:left w:val="none" w:color="000000" w:sz="4" w:space="0"/>
              <w:bottom w:val="single" w:color="auto" w:sz="4" w:space="0"/>
              <w:right w:val="single" w:color="auto" w:sz="4" w:space="0"/>
            </w:tcBorders>
            <w:tcW w:w="3855" w:type="dxa"/>
            <w:vAlign w:val="center"/>
            <w:textDirection w:val="lrTb"/>
            <w:noWrap/>
          </w:tcPr>
          <w:p>
            <w:pPr>
              <w:jc w:val="center"/>
              <w:widowControl/>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1474"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4620"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硅酮胶</w:t>
            </w:r>
            <w:r/>
          </w:p>
        </w:tc>
        <w:tc>
          <w:tcPr>
            <w:tcBorders>
              <w:top w:val="none" w:color="000000" w:sz="4" w:space="0"/>
              <w:left w:val="none" w:color="000000" w:sz="4" w:space="0"/>
              <w:bottom w:val="single" w:color="auto" w:sz="4" w:space="0"/>
              <w:right w:val="single" w:color="auto" w:sz="4" w:space="0"/>
            </w:tcBorders>
            <w:tcW w:w="3855" w:type="dxa"/>
            <w:vAlign w:val="center"/>
            <w:textDirection w:val="lrTb"/>
            <w:noWrap/>
          </w:tcPr>
          <w:p>
            <w:pPr>
              <w:jc w:val="center"/>
              <w:widowControl/>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1474"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4620"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电气开关</w:t>
            </w:r>
            <w:r/>
          </w:p>
        </w:tc>
        <w:tc>
          <w:tcPr>
            <w:tcBorders>
              <w:top w:val="none" w:color="000000" w:sz="4" w:space="0"/>
              <w:left w:val="none" w:color="000000" w:sz="4" w:space="0"/>
              <w:bottom w:val="single" w:color="auto" w:sz="4" w:space="0"/>
              <w:right w:val="single" w:color="auto" w:sz="4" w:space="0"/>
            </w:tcBorders>
            <w:tcW w:w="3855" w:type="dxa"/>
            <w:vAlign w:val="center"/>
            <w:textDirection w:val="lrTb"/>
            <w:noWrap/>
          </w:tcPr>
          <w:p>
            <w:pPr>
              <w:jc w:val="center"/>
              <w:widowControl/>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1474"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4620"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电缆线</w:t>
            </w:r>
            <w:r/>
          </w:p>
        </w:tc>
        <w:tc>
          <w:tcPr>
            <w:tcBorders>
              <w:top w:val="none" w:color="000000" w:sz="4" w:space="0"/>
              <w:left w:val="none" w:color="000000" w:sz="4" w:space="0"/>
              <w:bottom w:val="single" w:color="auto" w:sz="4" w:space="0"/>
              <w:right w:val="single" w:color="auto" w:sz="4" w:space="0"/>
            </w:tcBorders>
            <w:tcW w:w="3855" w:type="dxa"/>
            <w:vAlign w:val="center"/>
            <w:textDirection w:val="lrTb"/>
            <w:noWrap/>
          </w:tcPr>
          <w:p>
            <w:pPr>
              <w:jc w:val="center"/>
              <w:widowControl/>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1474"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4620" w:type="dxa"/>
            <w:vAlign w:val="center"/>
            <w:textDirection w:val="lrTb"/>
            <w:noWrap/>
          </w:tcPr>
          <w:p>
            <w:pPr>
              <w:jc w:val="center"/>
              <w:widowControl/>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橡塑保温管材</w:t>
            </w:r>
            <w:r/>
          </w:p>
        </w:tc>
        <w:tc>
          <w:tcPr>
            <w:tcBorders>
              <w:top w:val="none" w:color="000000" w:sz="4" w:space="0"/>
              <w:left w:val="none" w:color="000000" w:sz="4" w:space="0"/>
              <w:bottom w:val="single" w:color="auto" w:sz="4" w:space="0"/>
              <w:right w:val="single" w:color="auto" w:sz="4" w:space="0"/>
            </w:tcBorders>
            <w:tcW w:w="3855" w:type="dxa"/>
            <w:vAlign w:val="center"/>
            <w:textDirection w:val="lrTb"/>
            <w:noWrap/>
          </w:tcPr>
          <w:p>
            <w:pPr>
              <w:jc w:val="center"/>
              <w:widowControl/>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tc>
      </w:tr>
    </w:tbl>
    <w:p>
      <w:pPr>
        <w:spacing w:line="440" w:lineRule="exact"/>
        <w:rPr>
          <w:rFonts w:ascii="Times New Roman" w:hAnsi="Times New Roman"/>
          <w:bCs/>
          <w:color w:val="auto"/>
          <w:sz w:val="24"/>
          <w:highlight w:val="none"/>
        </w:rPr>
      </w:pPr>
      <w:r>
        <w:rPr>
          <w:rFonts w:ascii="Times New Roman" w:hAnsi="Times New Roman"/>
          <w:bCs/>
          <w:color w:val="auto"/>
          <w:sz w:val="24"/>
          <w:highlight w:val="none"/>
        </w:rPr>
        <w:t xml:space="preserve">注：</w:t>
      </w:r>
      <w:r>
        <w:rPr>
          <w:rFonts w:hint="eastAsia" w:ascii="Times New Roman" w:hAnsi="Times New Roman"/>
          <w:bCs/>
          <w:color w:val="auto"/>
          <w:sz w:val="24"/>
          <w:highlight w:val="none"/>
        </w:rPr>
        <w:t xml:space="preserve">（1）供应商应根据本项目的分项价格情况填写上述表格。</w:t>
      </w:r>
      <w:r/>
    </w:p>
    <w:p>
      <w:pPr>
        <w:ind w:firstLine="48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所有价格用人民币表示，保留小数点后两位。</w:t>
      </w:r>
      <w:r/>
    </w:p>
    <w:p>
      <w:pPr>
        <w:ind w:firstLine="48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（3）表中“合计总价（元）”应与“报价一览表”中“投标总报价”相一致。</w:t>
      </w:r>
      <w:r/>
    </w:p>
    <w:p>
      <w:pPr>
        <w:ind w:firstLine="482"/>
        <w:jc w:val="left"/>
        <w:spacing w:line="460" w:lineRule="exact"/>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bookmarkStart w:id="285" w:name="_Toc164259680"/>
      <w:r/>
      <w:bookmarkStart w:id="286" w:name="_Toc164259679"/>
      <w:r/>
      <w:r/>
    </w:p>
    <w:p>
      <w:pPr>
        <w:jc w:val="center"/>
        <w:keepNext/>
        <w:spacing w:line="440" w:lineRule="exact"/>
        <w:rPr>
          <w:rFonts w:ascii="Times New Roman" w:hAnsi="Times New Roman" w:cs="宋体"/>
          <w:b/>
          <w:bCs/>
          <w:color w:val="auto"/>
          <w:sz w:val="32"/>
          <w:szCs w:val="32"/>
          <w:highlight w:val="none"/>
        </w:rPr>
        <w:outlineLvl w:val="1"/>
      </w:pPr>
      <w:r/>
      <w:bookmarkStart w:id="287" w:name="_Toc21700"/>
      <w:r/>
      <w:bookmarkStart w:id="288" w:name="_Toc21755"/>
      <w:r/>
      <w:bookmarkStart w:id="289" w:name="_Toc194351562"/>
      <w:r>
        <w:rPr>
          <w:rFonts w:hint="eastAsia" w:ascii="Times New Roman" w:hAnsi="Times New Roman" w:cs="宋体"/>
          <w:b/>
          <w:bCs/>
          <w:color w:val="auto"/>
          <w:sz w:val="32"/>
          <w:szCs w:val="32"/>
          <w:highlight w:val="none"/>
        </w:rPr>
        <w:t xml:space="preserve">附件3 具备履行合同所必需的设备和专业技术能力的书面声明</w:t>
      </w:r>
      <w:bookmarkEnd w:id="287"/>
      <w:r/>
      <w:bookmarkEnd w:id="288"/>
      <w:r/>
      <w:bookmarkEnd w:id="289"/>
      <w:r/>
      <w:r/>
    </w:p>
    <w:p>
      <w:pPr>
        <w:ind w:firstLine="703"/>
        <w:jc w:val="center"/>
        <w:spacing w:line="360" w:lineRule="auto"/>
        <w:rPr>
          <w:rFonts w:ascii="Times New Roman" w:hAnsi="Times New Roman"/>
          <w:color w:val="auto"/>
          <w:sz w:val="28"/>
          <w:szCs w:val="28"/>
          <w:highlight w:val="none"/>
        </w:rPr>
      </w:pPr>
      <w:r>
        <w:rPr>
          <w:rFonts w:hint="eastAsia" w:ascii="Times New Roman" w:hAnsi="Times New Roman"/>
          <w:b/>
          <w:bCs/>
          <w:color w:val="auto"/>
          <w:sz w:val="28"/>
          <w:szCs w:val="28"/>
          <w:highlight w:val="none"/>
        </w:rPr>
        <w:t xml:space="preserve">声  明</w:t>
      </w:r>
      <w:r/>
    </w:p>
    <w:p>
      <w:pPr>
        <w:ind w:firstLine="60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主要设备有：</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w:t>
      </w:r>
      <w:r/>
    </w:p>
    <w:p>
      <w:pPr>
        <w:ind w:firstLine="60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主要专业技术能力有：</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w:t>
      </w:r>
      <w:r/>
    </w:p>
    <w:p>
      <w:pPr>
        <w:rPr>
          <w:rFonts w:ascii="Times New Roman" w:hAnsi="Times New Roman" w:cs="宋体"/>
          <w:b/>
          <w:color w:val="auto"/>
          <w:sz w:val="24"/>
          <w:szCs w:val="24"/>
          <w:highlight w:val="none"/>
        </w:rPr>
      </w:pPr>
      <w:r>
        <w:rPr>
          <w:rFonts w:hint="eastAsia" w:ascii="Times New Roman" w:hAnsi="Times New Roman" w:cs="宋体"/>
          <w:b/>
          <w:color w:val="auto"/>
          <w:sz w:val="24"/>
          <w:szCs w:val="24"/>
          <w:highlight w:val="none"/>
        </w:rPr>
        <w:br w:type="page" w:clear="all"/>
      </w:r>
      <w:r/>
    </w:p>
    <w:p>
      <w:pPr>
        <w:ind w:firstLine="562"/>
        <w:jc w:val="center"/>
        <w:keepNext/>
        <w:rPr>
          <w:rFonts w:ascii="Times New Roman" w:hAnsi="Times New Roman"/>
          <w:b/>
          <w:bCs/>
          <w:color w:val="auto"/>
          <w:sz w:val="24"/>
          <w:highlight w:val="none"/>
        </w:rPr>
        <w:outlineLvl w:val="1"/>
      </w:pPr>
      <w:r/>
      <w:bookmarkStart w:id="290" w:name="_Toc29875"/>
      <w:r/>
      <w:bookmarkStart w:id="291" w:name="_Toc194351563"/>
      <w:r>
        <w:rPr>
          <w:rFonts w:hint="eastAsia" w:ascii="Times New Roman" w:hAnsi="Times New Roman" w:cs="宋体"/>
          <w:b/>
          <w:bCs/>
          <w:color w:val="auto"/>
          <w:sz w:val="32"/>
          <w:szCs w:val="32"/>
          <w:highlight w:val="none"/>
        </w:rPr>
        <w:t xml:space="preserve">附件4 参加政府采购活动前3年内在经营活动中没有重大违法记录的书面</w:t>
      </w:r>
      <w:r>
        <w:rPr>
          <w:rFonts w:hint="eastAsia" w:ascii="Times New Roman" w:hAnsi="Times New Roman"/>
          <w:b/>
          <w:bCs/>
          <w:color w:val="auto"/>
          <w:sz w:val="28"/>
          <w:szCs w:val="28"/>
          <w:highlight w:val="none"/>
        </w:rPr>
        <w:t xml:space="preserve">声明</w:t>
      </w:r>
      <w:bookmarkEnd w:id="290"/>
      <w:r/>
      <w:bookmarkEnd w:id="291"/>
      <w:r/>
      <w:r/>
    </w:p>
    <w:p>
      <w:pPr>
        <w:ind w:firstLine="60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color w:val="auto"/>
          <w:highlight w:val="none"/>
        </w:rPr>
      </w:pPr>
      <w:r>
        <w:rPr>
          <w:rFonts w:hint="eastAsia"/>
          <w:color w:val="auto"/>
          <w:highlight w:val="none"/>
        </w:rPr>
        <w:br w:type="page" w:clear="all"/>
      </w:r>
      <w:bookmarkEnd w:id="285"/>
      <w:r/>
      <w:r/>
    </w:p>
    <w:p>
      <w:pPr>
        <w:jc w:val="center"/>
        <w:keepNext/>
        <w:spacing w:line="440" w:lineRule="exact"/>
        <w:rPr>
          <w:rFonts w:ascii="Times New Roman" w:hAnsi="Times New Roman" w:cs="宋体"/>
          <w:b/>
          <w:bCs/>
          <w:color w:val="auto"/>
          <w:sz w:val="32"/>
          <w:szCs w:val="32"/>
          <w:highlight w:val="none"/>
        </w:rPr>
        <w:outlineLvl w:val="1"/>
      </w:pPr>
      <w:r/>
      <w:bookmarkStart w:id="292" w:name="_Toc191893710"/>
      <w:r/>
      <w:bookmarkStart w:id="293" w:name="_Toc7748"/>
      <w:r>
        <w:rPr>
          <w:rFonts w:hint="eastAsia" w:ascii="Times New Roman" w:hAnsi="Times New Roman" w:cs="宋体"/>
          <w:b/>
          <w:bCs/>
          <w:color w:val="auto"/>
          <w:sz w:val="32"/>
          <w:szCs w:val="32"/>
          <w:highlight w:val="none"/>
        </w:rPr>
        <w:t xml:space="preserve">附件5  法人授权书</w:t>
      </w:r>
      <w:bookmarkEnd w:id="292"/>
      <w:r/>
      <w:bookmarkEnd w:id="293"/>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名称）授权________________（被授权人的姓名）为我方就</w:t>
      </w:r>
      <w:r>
        <w:rPr>
          <w:rFonts w:hint="eastAsia" w:ascii="Times New Roman" w:hAnsi="Times New Roman"/>
          <w:color w:val="auto"/>
          <w:sz w:val="24"/>
          <w:szCs w:val="24"/>
          <w:highlight w:val="none"/>
          <w:lang w:eastAsia="zh-CN"/>
        </w:rPr>
        <w:t xml:space="preserve">JSZC-320581-XTPC-C2026-0012</w:t>
      </w:r>
      <w:r>
        <w:rPr>
          <w:rFonts w:ascii="Times New Roman" w:hAnsi="Times New Roman"/>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ascii="Times New Roman" w:hAnsi="Times New Roman"/>
          <w:color w:val="auto"/>
          <w:sz w:val="24"/>
          <w:szCs w:val="24"/>
          <w:highlight w:val="none"/>
          <w:u w:val="single"/>
        </w:rPr>
        <w:t xml:space="preserve">202</w:t>
      </w:r>
      <w:r>
        <w:rPr>
          <w:rFonts w:hint="eastAsia" w:ascii="Times New Roman" w:hAnsi="Times New Roman"/>
          <w:color w:val="auto"/>
          <w:sz w:val="24"/>
          <w:szCs w:val="24"/>
          <w:highlight w:val="none"/>
          <w:u w:val="single"/>
        </w:rPr>
        <w:t xml:space="preserve">6</w:t>
      </w:r>
      <w:r>
        <w:rPr>
          <w:rFonts w:ascii="Times New Roman" w:hAnsi="Times New Roman"/>
          <w:color w:val="auto"/>
          <w:sz w:val="24"/>
          <w:szCs w:val="24"/>
          <w:highlight w:val="none"/>
        </w:rPr>
        <w:t xml:space="preserve">年____月____日起生效，特此声明。</w:t>
      </w:r>
      <w:r/>
    </w:p>
    <w:p>
      <w:pPr>
        <w:ind w:firstLine="480"/>
        <w:spacing w:line="440" w:lineRule="exact"/>
        <w:tabs>
          <w:tab w:val="left" w:pos="360" w:leader="none"/>
        </w:tabs>
        <w:rPr>
          <w:color w:val="auto"/>
          <w:sz w:val="24"/>
          <w:szCs w:val="24"/>
          <w:highlight w:val="none"/>
        </w:rPr>
      </w:pPr>
      <w:r>
        <w:rPr>
          <w:color w:val="auto"/>
          <w:sz w:val="24"/>
          <w:szCs w:val="24"/>
          <w:highlight w:val="none"/>
        </w:rPr>
      </w:r>
      <w:r/>
    </w:p>
    <w:p>
      <w:pPr>
        <w:ind w:firstLine="480"/>
        <w:spacing w:line="440" w:lineRule="exact"/>
        <w:tabs>
          <w:tab w:val="left" w:pos="360" w:leader="none"/>
        </w:tabs>
        <w:rPr>
          <w:color w:val="auto"/>
          <w:sz w:val="24"/>
          <w:szCs w:val="24"/>
          <w:highlight w:val="none"/>
        </w:rPr>
      </w:pPr>
      <w:r>
        <w:rPr>
          <w:color w:val="auto"/>
          <w:sz w:val="24"/>
          <w:szCs w:val="24"/>
          <w:highlight w:val="none"/>
        </w:rPr>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被授权人身份证号码：</w:t>
      </w:r>
      <w:r>
        <w:rPr>
          <w:rFonts w:ascii="Times New Roman" w:hAnsi="Times New Roman"/>
          <w:color w:val="auto"/>
          <w:sz w:val="24"/>
          <w:szCs w:val="24"/>
          <w:highlight w:val="none"/>
          <w:u w:val="single"/>
        </w:rPr>
        <w:t xml:space="preserve">                              </w:t>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被授权人联系电话：（手机）</w:t>
      </w:r>
      <w:r>
        <w:rPr>
          <w:rFonts w:ascii="Times New Roman" w:hAnsi="Times New Roman"/>
          <w:color w:val="auto"/>
          <w:sz w:val="24"/>
          <w:szCs w:val="24"/>
          <w:highlight w:val="none"/>
          <w:u w:val="single"/>
        </w:rPr>
        <w:t xml:space="preserve">                          </w:t>
      </w:r>
      <w:r/>
    </w:p>
    <w:p>
      <w:pPr>
        <w:ind w:firstLine="120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授权单位名称：</w:t>
      </w:r>
      <w:r>
        <w:rPr>
          <w:rFonts w:ascii="Times New Roman" w:hAnsi="Times New Roman"/>
          <w:b/>
          <w:bCs/>
          <w:color w:val="auto"/>
          <w:sz w:val="24"/>
          <w:szCs w:val="24"/>
          <w:highlight w:val="none"/>
          <w:u w:val="single"/>
        </w:rPr>
        <w:t xml:space="preserve">（加盖CA电子公章）</w:t>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单位地址：</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      日期：</w:t>
      </w:r>
      <w:r>
        <w:rPr>
          <w:rFonts w:ascii="Times New Roman" w:hAnsi="Times New Roman"/>
          <w:color w:val="auto"/>
          <w:sz w:val="24"/>
          <w:szCs w:val="24"/>
          <w:highlight w:val="none"/>
          <w:u w:val="single"/>
        </w:rPr>
        <w:t xml:space="preserve">                                         </w:t>
      </w:r>
      <w:r/>
    </w:p>
    <w:p>
      <w:pPr>
        <w:ind w:firstLine="360"/>
        <w:spacing w:line="400" w:lineRule="exact"/>
        <w:rPr>
          <w:b/>
          <w:color w:val="auto"/>
          <w:sz w:val="24"/>
          <w:szCs w:val="24"/>
          <w:highlight w:val="none"/>
        </w:rPr>
      </w:pPr>
      <w:r>
        <w:rPr>
          <w:b/>
          <w:color w:val="auto"/>
          <w:sz w:val="24"/>
          <w:szCs w:val="24"/>
          <w:highlight w:val="none"/>
        </w:rPr>
      </w:r>
      <w:r/>
    </w:p>
    <w:p>
      <w:pPr>
        <w:ind w:firstLine="360"/>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注：</w:t>
      </w:r>
      <w:r>
        <w:rPr>
          <w:rFonts w:hint="eastAsia" w:ascii="Times New Roman" w:hAnsi="Times New Roman"/>
          <w:b/>
          <w:color w:val="auto"/>
          <w:sz w:val="24"/>
          <w:szCs w:val="24"/>
          <w:highlight w:val="none"/>
        </w:rPr>
        <w:t xml:space="preserve">①如授权代表参加本项目投报，“法人授权书”必须提供，且须提供被授权人居民身份证正反面扫描件及近三个月中任意一个月的社保证明、法定代表人居民身份证正反面扫描件。②如法定代表人参加本项目投报，“法人授权书”可不提供，但须提供法定代表人身份证正反面扫描件。</w:t>
      </w:r>
      <w:r/>
    </w:p>
    <w:p>
      <w:pPr>
        <w:spacing w:line="480" w:lineRule="auto"/>
        <w:rPr>
          <w:rFonts w:ascii="宋体" w:hAnsi="宋体" w:cs="宋体"/>
          <w:color w:val="auto"/>
          <w:highlight w:val="none"/>
        </w:rPr>
      </w:pPr>
      <w:r>
        <w:rPr>
          <w:rFonts w:hint="eastAsia" w:ascii="宋体" w:hAnsi="宋体" w:cs="宋体"/>
          <w:color w:val="auto"/>
          <w:highlight w:val="none"/>
        </w:rPr>
        <w:br w:type="page" w:clear="all"/>
      </w:r>
      <w:bookmarkEnd w:id="286"/>
      <w:r/>
      <w:r/>
    </w:p>
    <w:p>
      <w:pPr>
        <w:jc w:val="center"/>
        <w:keepNext/>
        <w:spacing w:line="440" w:lineRule="exact"/>
        <w:rPr>
          <w:rFonts w:ascii="Times New Roman" w:hAnsi="Times New Roman" w:cs="宋体"/>
          <w:b/>
          <w:bCs/>
          <w:color w:val="auto"/>
          <w:sz w:val="32"/>
          <w:szCs w:val="32"/>
          <w:highlight w:val="none"/>
        </w:rPr>
        <w:outlineLvl w:val="1"/>
      </w:pPr>
      <w:r/>
      <w:bookmarkStart w:id="294" w:name="_Toc164259682"/>
      <w:r/>
      <w:bookmarkStart w:id="295" w:name="_Toc22115"/>
      <w:r>
        <w:rPr>
          <w:rFonts w:hint="eastAsia" w:ascii="Times New Roman" w:hAnsi="Times New Roman" w:cs="宋体"/>
          <w:b/>
          <w:bCs/>
          <w:color w:val="auto"/>
          <w:sz w:val="32"/>
          <w:szCs w:val="32"/>
          <w:highlight w:val="none"/>
        </w:rPr>
        <w:t xml:space="preserve">附件6  中小企业声明函</w:t>
      </w:r>
      <w:bookmarkEnd w:id="294"/>
      <w:r/>
      <w:bookmarkEnd w:id="295"/>
      <w:r/>
      <w:r/>
    </w:p>
    <w:p>
      <w:pPr>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苏州新天平工程咨询有限公司</w:t>
      </w:r>
      <w:r>
        <w:rPr>
          <w:rFonts w:ascii="Times New Roman" w:hAnsi="Times New Roman"/>
          <w:color w:val="auto"/>
          <w:sz w:val="24"/>
          <w:highlight w:val="none"/>
        </w:rPr>
        <w:t xml:space="preserve">：</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本公司郑重声明，根据《政府采购促进中小企业发展管理办法》（财库[2020]46号）的规定，本公司参加</w:t>
      </w:r>
      <w:bookmarkStart w:id="296" w:name="OLE_LINK2"/>
      <w:r/>
      <w:bookmarkStart w:id="297" w:name="OLE_LINK5"/>
      <w:r>
        <w:rPr>
          <w:rFonts w:hint="eastAsia" w:ascii="Times New Roman" w:hAnsi="Times New Roman"/>
          <w:color w:val="auto"/>
          <w:sz w:val="24"/>
          <w:szCs w:val="24"/>
          <w:highlight w:val="none"/>
          <w:u w:val="single"/>
        </w:rPr>
        <w:t xml:space="preserve">苏州工学院</w:t>
      </w:r>
      <w:r>
        <w:rPr>
          <w:rFonts w:ascii="Times New Roman" w:hAnsi="Times New Roman"/>
          <w:color w:val="auto"/>
          <w:sz w:val="24"/>
          <w:szCs w:val="24"/>
          <w:highlight w:val="none"/>
        </w:rPr>
        <w:t xml:space="preserve">的</w:t>
      </w:r>
      <w:r>
        <w:rPr>
          <w:rFonts w:hint="eastAsia" w:ascii="Times New Roman" w:hAnsi="Times New Roman" w:cs="宋体"/>
          <w:color w:val="auto"/>
          <w:sz w:val="24"/>
          <w:szCs w:val="24"/>
          <w:highlight w:val="none"/>
          <w:u w:val="single"/>
        </w:rPr>
        <w:t xml:space="preserve">东湖校区学生宿舍13-14组团淋浴系统安装工程</w:t>
      </w:r>
      <w:r>
        <w:rPr>
          <w:rFonts w:ascii="Times New Roman" w:hAnsi="Times New Roman"/>
          <w:color w:val="auto"/>
          <w:sz w:val="24"/>
          <w:highlight w:val="none"/>
        </w:rPr>
        <w:t xml:space="preserve">采购活动，</w:t>
      </w:r>
      <w:bookmarkEnd w:id="296"/>
      <w:r/>
      <w:bookmarkEnd w:id="297"/>
      <w:r>
        <w:rPr>
          <w:rFonts w:hint="eastAsia" w:ascii="Times New Roman" w:hAnsi="Times New Roman"/>
          <w:color w:val="auto"/>
          <w:sz w:val="24"/>
          <w:highlight w:val="none"/>
        </w:rPr>
        <w:t xml:space="preserve">工程</w:t>
      </w:r>
      <w:r>
        <w:rPr>
          <w:rFonts w:ascii="Times New Roman" w:hAnsi="Times New Roman"/>
          <w:color w:val="auto"/>
          <w:sz w:val="24"/>
          <w:highlight w:val="none"/>
        </w:rPr>
        <w:t xml:space="preserve">全部由符合政策要求的中小企业承接。相关企业的具体情况如下：</w:t>
      </w:r>
      <w:r/>
    </w:p>
    <w:p>
      <w:pPr>
        <w:ind w:firstLine="480"/>
        <w:spacing w:line="440" w:lineRule="exact"/>
        <w:rPr>
          <w:rFonts w:ascii="Times New Roman" w:hAnsi="Times New Roman"/>
          <w:color w:val="auto"/>
          <w:sz w:val="24"/>
          <w:highlight w:val="none"/>
        </w:rPr>
      </w:pPr>
      <w:r>
        <w:rPr>
          <w:rFonts w:hint="eastAsia" w:ascii="Times New Roman" w:hAnsi="Times New Roman" w:cs="宋体"/>
          <w:color w:val="auto"/>
          <w:sz w:val="24"/>
          <w:highlight w:val="none"/>
          <w:u w:val="single"/>
        </w:rPr>
        <w:t xml:space="preserve">东湖校区学生宿舍13-14组团淋浴系统安装工程</w:t>
      </w:r>
      <w:r>
        <w:rPr>
          <w:rFonts w:ascii="Times New Roman" w:hAnsi="Times New Roman"/>
          <w:color w:val="auto"/>
          <w:sz w:val="24"/>
          <w:highlight w:val="none"/>
        </w:rPr>
        <w:t xml:space="preserve">，属于</w:t>
      </w:r>
      <w:r>
        <w:rPr>
          <w:rFonts w:hint="eastAsia" w:ascii="Times New Roman" w:hAnsi="Times New Roman"/>
          <w:color w:val="auto"/>
          <w:sz w:val="24"/>
          <w:highlight w:val="none"/>
          <w:u w:val="single"/>
        </w:rPr>
        <w:t xml:space="preserve">建筑业</w:t>
      </w:r>
      <w:r>
        <w:rPr>
          <w:rFonts w:ascii="Times New Roman" w:hAnsi="Times New Roman"/>
          <w:color w:val="auto"/>
          <w:sz w:val="24"/>
          <w:highlight w:val="none"/>
        </w:rPr>
        <w:t xml:space="preserve">；承接企业为</w:t>
      </w:r>
      <w:r>
        <w:rPr>
          <w:rFonts w:ascii="Times New Roman" w:hAnsi="Times New Roman"/>
          <w:color w:val="auto"/>
          <w:sz w:val="24"/>
          <w:highlight w:val="none"/>
          <w:u w:val="single"/>
        </w:rPr>
        <w:t xml:space="preserve">（企业名称）</w:t>
      </w:r>
      <w:r>
        <w:rPr>
          <w:rFonts w:ascii="Times New Roman" w:hAnsi="Times New Roman"/>
          <w:color w:val="auto"/>
          <w:sz w:val="24"/>
          <w:highlight w:val="none"/>
        </w:rPr>
        <w:t xml:space="preserve">，从业人员</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人，营业收入为</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万元，资产总额为</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万元，属于</w:t>
      </w:r>
      <w:r>
        <w:rPr>
          <w:rFonts w:ascii="Times New Roman" w:hAnsi="Times New Roman"/>
          <w:color w:val="auto"/>
          <w:sz w:val="24"/>
          <w:highlight w:val="none"/>
          <w:u w:val="single"/>
        </w:rPr>
        <w:t xml:space="preserve">（中型企业、小型企业、微型企业）</w:t>
      </w:r>
      <w:r>
        <w:rPr>
          <w:rFonts w:ascii="Times New Roman" w:hAnsi="Times New Roman"/>
          <w:color w:val="auto"/>
          <w:sz w:val="24"/>
          <w:highlight w:val="none"/>
        </w:rPr>
        <w:t xml:space="preserve">。</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本公司对上述声明内容的真实性负责。如有虚假，将依法承担相应责任。</w:t>
      </w:r>
      <w:r/>
    </w:p>
    <w:p>
      <w:pPr>
        <w:ind w:firstLine="576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企业名称：</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                                            日  期：</w:t>
      </w:r>
      <w:r/>
    </w:p>
    <w:p>
      <w:pPr>
        <w:spacing w:line="5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备注：</w:t>
      </w:r>
      <w:r/>
    </w:p>
    <w:p>
      <w:pPr>
        <w:ind w:firstLine="600"/>
        <w:spacing w:line="5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1、中小企业的认定：</w:t>
      </w:r>
      <w:r/>
    </w:p>
    <w:p>
      <w:pPr>
        <w:ind w:firstLine="843"/>
        <w:spacing w:line="500" w:lineRule="exact"/>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rPr>
        <w:t xml:space="preserve">1.1</w:t>
      </w:r>
      <w:r>
        <w:rPr>
          <w:rFonts w:hint="eastAsia" w:ascii="Times New Roman" w:hAnsi="Times New Roman"/>
          <w:b/>
          <w:bCs/>
          <w:color w:val="auto"/>
          <w:sz w:val="24"/>
          <w:szCs w:val="24"/>
          <w:highlight w:val="none"/>
        </w:rPr>
        <w:t xml:space="preserve">请</w:t>
      </w:r>
      <w:r>
        <w:rPr>
          <w:rFonts w:ascii="Times New Roman" w:hAnsi="Times New Roman"/>
          <w:b/>
          <w:bCs/>
          <w:color w:val="auto"/>
          <w:sz w:val="24"/>
          <w:szCs w:val="24"/>
          <w:highlight w:val="none"/>
        </w:rPr>
        <w:t xml:space="preserve">供应商在响应文件中提供中小企业声明函</w:t>
      </w:r>
      <w:r>
        <w:rPr>
          <w:rFonts w:ascii="Times New Roman" w:hAnsi="Times New Roman"/>
          <w:b/>
          <w:bCs/>
          <w:color w:val="auto"/>
          <w:sz w:val="24"/>
          <w:highlight w:val="none"/>
        </w:rPr>
        <w:t xml:space="preserve">。未按</w:t>
      </w:r>
      <w:r>
        <w:rPr>
          <w:rFonts w:ascii="Times New Roman" w:hAnsi="Times New Roman"/>
          <w:b/>
          <w:bCs/>
          <w:color w:val="auto"/>
          <w:sz w:val="24"/>
          <w:szCs w:val="24"/>
          <w:highlight w:val="none"/>
        </w:rPr>
        <w:t xml:space="preserve">磋商</w:t>
      </w:r>
      <w:r>
        <w:rPr>
          <w:rFonts w:ascii="Times New Roman" w:hAnsi="Times New Roman"/>
          <w:b/>
          <w:bCs/>
          <w:color w:val="auto"/>
          <w:sz w:val="24"/>
          <w:highlight w:val="none"/>
        </w:rPr>
        <w:t xml:space="preserve">文件的规定在</w:t>
      </w:r>
      <w:r>
        <w:rPr>
          <w:rFonts w:ascii="Times New Roman" w:hAnsi="Times New Roman"/>
          <w:b/>
          <w:bCs/>
          <w:color w:val="auto"/>
          <w:sz w:val="24"/>
          <w:szCs w:val="24"/>
          <w:highlight w:val="none"/>
        </w:rPr>
        <w:t xml:space="preserve">响应文件</w:t>
      </w:r>
      <w:r>
        <w:rPr>
          <w:rFonts w:ascii="Times New Roman" w:hAnsi="Times New Roman"/>
          <w:b/>
          <w:bCs/>
          <w:color w:val="auto"/>
          <w:sz w:val="24"/>
          <w:highlight w:val="none"/>
        </w:rPr>
        <w:t xml:space="preserve">中提供有效的中小企业声明函的，不享受促进中小企业发展的相关政府采购政策</w:t>
      </w:r>
      <w:r>
        <w:rPr>
          <w:rFonts w:ascii="Times New Roman" w:hAnsi="Times New Roman"/>
          <w:b/>
          <w:bCs/>
          <w:color w:val="auto"/>
          <w:sz w:val="24"/>
          <w:szCs w:val="24"/>
          <w:highlight w:val="none"/>
          <w:lang w:val="zh-CN"/>
        </w:rPr>
        <w:t xml:space="preserve">。</w:t>
      </w:r>
      <w:r/>
    </w:p>
    <w:p>
      <w:pPr>
        <w:ind w:firstLine="843"/>
        <w:spacing w:line="46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1.2如未对上述声明函内（中型企业、小型企业、微型企业）进行勾选或明确，</w:t>
      </w:r>
      <w:r>
        <w:rPr>
          <w:rFonts w:ascii="Times New Roman" w:hAnsi="Times New Roman"/>
          <w:b/>
          <w:bCs/>
          <w:color w:val="auto"/>
          <w:sz w:val="24"/>
          <w:szCs w:val="24"/>
          <w:highlight w:val="none"/>
        </w:rPr>
        <w:t xml:space="preserve">引起的评审风险由</w:t>
      </w:r>
      <w:r>
        <w:rPr>
          <w:rFonts w:hint="eastAsia" w:ascii="Times New Roman" w:hAnsi="Times New Roman"/>
          <w:b/>
          <w:bCs/>
          <w:color w:val="auto"/>
          <w:sz w:val="24"/>
          <w:szCs w:val="24"/>
          <w:highlight w:val="none"/>
        </w:rPr>
        <w:t xml:space="preserve">供应商</w:t>
      </w:r>
      <w:r>
        <w:rPr>
          <w:rFonts w:ascii="Times New Roman" w:hAnsi="Times New Roman"/>
          <w:b/>
          <w:bCs/>
          <w:color w:val="auto"/>
          <w:sz w:val="24"/>
          <w:szCs w:val="24"/>
          <w:highlight w:val="none"/>
        </w:rPr>
        <w:t xml:space="preserve">自行承担。</w:t>
      </w:r>
      <w:r/>
    </w:p>
    <w:p>
      <w:pPr>
        <w:ind w:firstLine="843"/>
        <w:spacing w:line="46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1.3</w:t>
      </w:r>
      <w:r>
        <w:rPr>
          <w:rFonts w:hint="eastAsia" w:ascii="Times New Roman" w:hAnsi="Times New Roman"/>
          <w:b/>
          <w:bCs/>
          <w:color w:val="auto"/>
          <w:sz w:val="24"/>
          <w:szCs w:val="24"/>
          <w:highlight w:val="none"/>
          <w:lang w:val="zh-CN"/>
        </w:rPr>
        <w:t xml:space="preserve">上述“中小企业声明函”格式原则上不得改动，因擅自改动引起的评审风险由</w:t>
      </w:r>
      <w:r>
        <w:rPr>
          <w:rFonts w:hint="eastAsia" w:ascii="Times New Roman" w:hAnsi="Times New Roman"/>
          <w:b/>
          <w:bCs/>
          <w:color w:val="auto"/>
          <w:sz w:val="24"/>
          <w:szCs w:val="24"/>
          <w:highlight w:val="none"/>
        </w:rPr>
        <w:t xml:space="preserve">供应商</w:t>
      </w:r>
      <w:r>
        <w:rPr>
          <w:rFonts w:hint="eastAsia" w:ascii="Times New Roman" w:hAnsi="Times New Roman"/>
          <w:b/>
          <w:bCs/>
          <w:color w:val="auto"/>
          <w:sz w:val="24"/>
          <w:szCs w:val="24"/>
          <w:highlight w:val="none"/>
          <w:lang w:val="zh-CN"/>
        </w:rPr>
        <w:t xml:space="preserve">自行承担。</w:t>
      </w:r>
      <w:r/>
    </w:p>
    <w:p>
      <w:pPr>
        <w:ind w:firstLine="60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从业人员、营业收入、资产总额填报上一年度数据，无上一年度数据的新成立企业可不填报。</w:t>
      </w:r>
      <w:r/>
    </w:p>
    <w:p>
      <w:pPr>
        <w:ind w:firstLine="602"/>
        <w:spacing w:line="460" w:lineRule="exact"/>
        <w:rPr>
          <w:rFonts w:ascii="Times New Roman" w:hAnsi="Times New Roman"/>
          <w:b/>
          <w:bCs/>
          <w:color w:val="auto"/>
          <w:sz w:val="24"/>
          <w:szCs w:val="24"/>
          <w:highlight w:val="none"/>
          <w:lang w:val="zh-CN"/>
        </w:rPr>
      </w:pPr>
      <w:r>
        <w:rPr>
          <w:rFonts w:hint="eastAsia" w:ascii="Times New Roman" w:hAnsi="Times New Roman"/>
          <w:b/>
          <w:bCs/>
          <w:color w:val="auto"/>
          <w:sz w:val="24"/>
          <w:szCs w:val="24"/>
          <w:highlight w:val="none"/>
        </w:rPr>
        <w:t xml:space="preserve">3、本项目所属行业为：建筑业</w:t>
      </w:r>
      <w:r>
        <w:rPr>
          <w:rFonts w:hint="eastAsia" w:ascii="Times New Roman" w:hAnsi="Times New Roman"/>
          <w:b/>
          <w:bCs/>
          <w:color w:val="auto"/>
          <w:sz w:val="24"/>
          <w:szCs w:val="24"/>
          <w:highlight w:val="none"/>
          <w:lang w:val="zh-CN"/>
        </w:rPr>
        <w:t xml:space="preserve">。</w:t>
      </w:r>
      <w:r/>
    </w:p>
    <w:p>
      <w:pPr>
        <w:ind w:right="-27" w:firstLine="480"/>
        <w:spacing w:line="440" w:lineRule="exact"/>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b/>
          <w:bCs/>
          <w:color w:val="auto"/>
          <w:sz w:val="28"/>
          <w:szCs w:val="28"/>
          <w:highlight w:val="none"/>
        </w:rPr>
      </w:pPr>
      <w:r/>
      <w:bookmarkStart w:id="298" w:name="_Toc19025"/>
      <w:r>
        <w:rPr>
          <w:rFonts w:hint="eastAsia" w:ascii="宋体" w:hAnsi="宋体" w:cs="宋体"/>
          <w:b/>
          <w:bCs/>
          <w:color w:val="auto"/>
          <w:sz w:val="28"/>
          <w:szCs w:val="28"/>
          <w:highlight w:val="none"/>
        </w:rPr>
        <w:br w:type="page" w:clear="all"/>
      </w:r>
      <w:r/>
    </w:p>
    <w:p>
      <w:pPr>
        <w:jc w:val="center"/>
        <w:keepNext/>
        <w:spacing w:line="440" w:lineRule="exact"/>
        <w:rPr>
          <w:rFonts w:ascii="Times New Roman" w:hAnsi="Times New Roman" w:cs="宋体"/>
          <w:b/>
          <w:bCs/>
          <w:color w:val="auto"/>
          <w:sz w:val="32"/>
          <w:szCs w:val="32"/>
          <w:highlight w:val="none"/>
        </w:rPr>
        <w:outlineLvl w:val="1"/>
      </w:pPr>
      <w:r/>
      <w:bookmarkStart w:id="299" w:name="_Toc23747"/>
      <w:r>
        <w:rPr>
          <w:rFonts w:hint="eastAsia" w:ascii="Times New Roman" w:hAnsi="Times New Roman" w:cs="宋体"/>
          <w:b/>
          <w:bCs/>
          <w:color w:val="auto"/>
          <w:sz w:val="32"/>
          <w:szCs w:val="32"/>
          <w:highlight w:val="none"/>
        </w:rPr>
        <w:t xml:space="preserve">附件7  残疾人福利性单位声明函</w:t>
      </w:r>
      <w:bookmarkEnd w:id="298"/>
      <w:r/>
      <w:bookmarkEnd w:id="299"/>
      <w:r/>
      <w:r/>
    </w:p>
    <w:p>
      <w:pPr>
        <w:ind w:firstLine="480"/>
        <w:spacing w:line="588"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s="宋体"/>
          <w:color w:val="auto"/>
          <w:sz w:val="24"/>
          <w:szCs w:val="21"/>
          <w:highlight w:val="none"/>
          <w:u w:val="single"/>
        </w:rPr>
        <w:t xml:space="preserve">           </w:t>
      </w:r>
      <w:r>
        <w:rPr>
          <w:rFonts w:hint="eastAsia" w:ascii="Times New Roman" w:hAnsi="Times New Roman" w:cs="宋体"/>
          <w:color w:val="auto"/>
          <w:sz w:val="24"/>
          <w:szCs w:val="21"/>
          <w:highlight w:val="none"/>
        </w:rPr>
        <w:t xml:space="preserve">的</w:t>
      </w:r>
      <w:r>
        <w:rPr>
          <w:rFonts w:hint="eastAsia" w:ascii="Times New Roman" w:hAnsi="Times New Roman" w:cs="宋体"/>
          <w:color w:val="auto"/>
          <w:sz w:val="24"/>
          <w:szCs w:val="21"/>
          <w:highlight w:val="none"/>
          <w:u w:val="single"/>
        </w:rPr>
        <w:t xml:space="preserve">         </w:t>
      </w:r>
      <w:r>
        <w:rPr>
          <w:rFonts w:hint="eastAsia" w:ascii="Times New Roman" w:hAnsi="Times New Roman" w:cs="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cs="宋体"/>
          <w:color w:val="auto"/>
          <w:sz w:val="24"/>
          <w:szCs w:val="21"/>
          <w:highlight w:val="none"/>
        </w:rPr>
      </w:pPr>
      <w:r>
        <w:rPr>
          <w:rFonts w:ascii="Times New Roman" w:hAnsi="Times New Roman" w:cs="宋体"/>
          <w:color w:val="auto"/>
          <w:sz w:val="24"/>
          <w:szCs w:val="21"/>
          <w:highlight w:val="none"/>
        </w:rPr>
      </w:r>
      <w:r/>
    </w:p>
    <w:p>
      <w:pPr>
        <w:ind w:firstLine="480"/>
        <w:spacing w:line="588" w:lineRule="exact"/>
        <w:rPr>
          <w:rFonts w:ascii="Times New Roman" w:hAnsi="Times New Roman" w:cs="宋体"/>
          <w:color w:val="auto"/>
          <w:sz w:val="24"/>
          <w:szCs w:val="21"/>
          <w:highlight w:val="none"/>
        </w:rPr>
      </w:pPr>
      <w:r>
        <w:rPr>
          <w:rFonts w:hint="eastAsia" w:ascii="Times New Roman" w:hAnsi="Times New Roman" w:cs="宋体"/>
          <w:color w:val="auto"/>
          <w:sz w:val="24"/>
          <w:szCs w:val="21"/>
          <w:highlight w:val="none"/>
        </w:rPr>
        <w:t xml:space="preserve">（备注：1、</w:t>
      </w:r>
      <w:r>
        <w:rPr>
          <w:rFonts w:hint="eastAsia" w:ascii="Times New Roman" w:hAnsi="Times New Roman" w:cs="宋体"/>
          <w:color w:val="auto"/>
          <w:sz w:val="24"/>
          <w:szCs w:val="24"/>
          <w:highlight w:val="none"/>
        </w:rPr>
        <w:t xml:space="preserve">投标人</w:t>
      </w:r>
      <w:r>
        <w:rPr>
          <w:rFonts w:hint="eastAsia" w:ascii="Times New Roman" w:hAnsi="Times New Roman" w:cs="宋体"/>
          <w:color w:val="auto"/>
          <w:sz w:val="24"/>
          <w:szCs w:val="21"/>
          <w:highlight w:val="none"/>
        </w:rPr>
        <w:t xml:space="preserve">如不提供此声明函，价格将不做相应扣除。2、中标人为残疾人福利单位的，此声明函将随中标结果同时公告，接受社会监督）</w:t>
      </w:r>
      <w:r/>
    </w:p>
    <w:p>
      <w:pPr>
        <w:ind w:firstLine="5760"/>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5760"/>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576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企业名称：</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                                            日  期：</w:t>
      </w:r>
      <w:r/>
    </w:p>
    <w:p>
      <w:pPr>
        <w:pStyle w:val="951"/>
        <w:ind w:firstLine="0"/>
        <w:spacing w:line="400" w:lineRule="exact"/>
        <w:rPr>
          <w:rFonts w:ascii="Times New Roman" w:hAnsi="Times New Roman"/>
          <w:color w:val="auto"/>
          <w:sz w:val="22"/>
          <w:highlight w:val="none"/>
          <w:lang w:val="zh-CN"/>
        </w:rPr>
      </w:pPr>
      <w:r/>
      <w:bookmarkStart w:id="300" w:name="_Toc164259683"/>
      <w:r>
        <w:rPr>
          <w:rFonts w:ascii="Times New Roman" w:hAnsi="Times New Roman"/>
          <w:color w:val="auto"/>
          <w:sz w:val="22"/>
          <w:highlight w:val="none"/>
          <w:lang w:val="zh-CN"/>
        </w:rPr>
        <w:t xml:space="preserve">请供应商认真阅读如下内容：</w:t>
      </w:r>
      <w:r/>
    </w:p>
    <w:p>
      <w:pPr>
        <w:spacing w:line="400" w:lineRule="exact"/>
        <w:rPr>
          <w:rFonts w:ascii="Times New Roman" w:hAnsi="Times New Roman"/>
          <w:color w:val="auto"/>
          <w:sz w:val="22"/>
          <w:highlight w:val="none"/>
          <w:lang w:val="zh-CN"/>
        </w:rPr>
      </w:pPr>
      <w:r>
        <w:rPr>
          <w:rFonts w:ascii="Times New Roman" w:hAnsi="Times New Roman"/>
          <w:color w:val="auto"/>
          <w:sz w:val="22"/>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rFonts w:ascii="Times New Roman" w:hAnsi="Times New Roman"/>
          <w:color w:val="auto"/>
          <w:sz w:val="22"/>
          <w:highlight w:val="none"/>
          <w:lang w:val="zh-CN"/>
        </w:rPr>
        <w:br/>
      </w:r>
      <w:r>
        <w:rPr>
          <w:rFonts w:ascii="Times New Roman" w:hAnsi="Times New Roman"/>
          <w:color w:val="auto"/>
          <w:sz w:val="22"/>
          <w:highlight w:val="none"/>
          <w:lang w:val="zh-CN"/>
        </w:rPr>
        <w:t xml:space="preserve">1</w:t>
      </w:r>
      <w:r>
        <w:rPr>
          <w:rFonts w:hint="eastAsia" w:ascii="Times New Roman" w:hAnsi="Times New Roman"/>
          <w:color w:val="auto"/>
          <w:sz w:val="22"/>
          <w:highlight w:val="none"/>
          <w:lang w:val="zh-CN"/>
        </w:rPr>
        <w:t xml:space="preserve">、</w:t>
      </w:r>
      <w:r>
        <w:rPr>
          <w:rFonts w:ascii="Times New Roman" w:hAnsi="Times New Roman"/>
          <w:color w:val="auto"/>
          <w:sz w:val="22"/>
          <w:highlight w:val="none"/>
          <w:lang w:val="zh-CN"/>
        </w:rPr>
        <w:t xml:space="preserve">安置的残疾人占本单位在职职工人数的比例不低于25%（含25%），并且安置的残疾人人数不少于10人（含10人）；</w:t>
      </w:r>
      <w:r>
        <w:rPr>
          <w:rFonts w:ascii="Times New Roman" w:hAnsi="Times New Roman"/>
          <w:color w:val="auto"/>
          <w:sz w:val="22"/>
          <w:highlight w:val="none"/>
          <w:lang w:val="zh-CN"/>
        </w:rPr>
        <w:br/>
      </w:r>
      <w:r>
        <w:rPr>
          <w:rFonts w:ascii="Times New Roman" w:hAnsi="Times New Roman"/>
          <w:color w:val="auto"/>
          <w:sz w:val="22"/>
          <w:highlight w:val="none"/>
          <w:lang w:val="zh-CN"/>
        </w:rPr>
        <w:t xml:space="preserve">2</w:t>
      </w:r>
      <w:r>
        <w:rPr>
          <w:rFonts w:hint="eastAsia" w:ascii="Times New Roman" w:hAnsi="Times New Roman"/>
          <w:color w:val="auto"/>
          <w:sz w:val="22"/>
          <w:highlight w:val="none"/>
          <w:lang w:val="zh-CN"/>
        </w:rPr>
        <w:t xml:space="preserve">、</w:t>
      </w:r>
      <w:r>
        <w:rPr>
          <w:rFonts w:ascii="Times New Roman" w:hAnsi="Times New Roman"/>
          <w:color w:val="auto"/>
          <w:sz w:val="22"/>
          <w:highlight w:val="none"/>
          <w:lang w:val="zh-CN"/>
        </w:rPr>
        <w:t xml:space="preserve">依法与安置的每位残疾人签订了一年以上（含一年）的劳动合同或服务协议；</w:t>
      </w:r>
      <w:r>
        <w:rPr>
          <w:rFonts w:ascii="Times New Roman" w:hAnsi="Times New Roman"/>
          <w:color w:val="auto"/>
          <w:sz w:val="22"/>
          <w:highlight w:val="none"/>
          <w:lang w:val="zh-CN"/>
        </w:rPr>
        <w:br/>
      </w:r>
      <w:r>
        <w:rPr>
          <w:rFonts w:ascii="Times New Roman" w:hAnsi="Times New Roman"/>
          <w:color w:val="auto"/>
          <w:sz w:val="22"/>
          <w:highlight w:val="none"/>
          <w:lang w:val="zh-CN"/>
        </w:rPr>
        <w:t xml:space="preserve">3</w:t>
      </w:r>
      <w:r>
        <w:rPr>
          <w:rFonts w:hint="eastAsia" w:ascii="Times New Roman" w:hAnsi="Times New Roman"/>
          <w:color w:val="auto"/>
          <w:sz w:val="22"/>
          <w:highlight w:val="none"/>
          <w:lang w:val="zh-CN"/>
        </w:rPr>
        <w:t xml:space="preserve">、</w:t>
      </w:r>
      <w:r>
        <w:rPr>
          <w:rFonts w:ascii="Times New Roman" w:hAnsi="Times New Roman"/>
          <w:color w:val="auto"/>
          <w:sz w:val="22"/>
          <w:highlight w:val="none"/>
          <w:lang w:val="zh-CN"/>
        </w:rPr>
        <w:t xml:space="preserve">为安置的每位残疾人按月足额缴纳了基本养老保险、基本医疗保险、失业保险、工伤保险和生育保险等社会保险费；</w:t>
      </w:r>
      <w:r>
        <w:rPr>
          <w:rFonts w:ascii="Times New Roman" w:hAnsi="Times New Roman"/>
          <w:color w:val="auto"/>
          <w:sz w:val="22"/>
          <w:highlight w:val="none"/>
          <w:lang w:val="zh-CN"/>
        </w:rPr>
        <w:br/>
      </w:r>
      <w:r>
        <w:rPr>
          <w:rFonts w:ascii="Times New Roman" w:hAnsi="Times New Roman"/>
          <w:color w:val="auto"/>
          <w:sz w:val="22"/>
          <w:highlight w:val="none"/>
          <w:lang w:val="zh-CN"/>
        </w:rPr>
        <w:t xml:space="preserve">4</w:t>
      </w:r>
      <w:r>
        <w:rPr>
          <w:rFonts w:hint="eastAsia" w:ascii="Times New Roman" w:hAnsi="Times New Roman"/>
          <w:color w:val="auto"/>
          <w:sz w:val="22"/>
          <w:highlight w:val="none"/>
          <w:lang w:val="zh-CN"/>
        </w:rPr>
        <w:t xml:space="preserve">、</w:t>
      </w:r>
      <w:r>
        <w:rPr>
          <w:rFonts w:ascii="Times New Roman" w:hAnsi="Times New Roman"/>
          <w:color w:val="auto"/>
          <w:sz w:val="22"/>
          <w:highlight w:val="none"/>
          <w:lang w:val="zh-CN"/>
        </w:rPr>
        <w:t xml:space="preserve">通过银行等金融机构向安置的每位残疾人，按月支付了不低于单位所在区县适用的经省级人民政府批准的月最低工资标准的工资；</w:t>
      </w:r>
      <w:r>
        <w:rPr>
          <w:rFonts w:ascii="Times New Roman" w:hAnsi="Times New Roman"/>
          <w:color w:val="auto"/>
          <w:sz w:val="22"/>
          <w:highlight w:val="none"/>
          <w:lang w:val="zh-CN"/>
        </w:rPr>
        <w:br/>
      </w:r>
      <w:r>
        <w:rPr>
          <w:rFonts w:ascii="Times New Roman" w:hAnsi="Times New Roman"/>
          <w:color w:val="auto"/>
          <w:sz w:val="22"/>
          <w:highlight w:val="none"/>
          <w:lang w:val="zh-CN"/>
        </w:rPr>
        <w:t xml:space="preserve">5</w:t>
      </w:r>
      <w:r>
        <w:rPr>
          <w:rFonts w:hint="eastAsia" w:ascii="Times New Roman" w:hAnsi="Times New Roman"/>
          <w:color w:val="auto"/>
          <w:sz w:val="22"/>
          <w:highlight w:val="none"/>
          <w:lang w:val="zh-CN"/>
        </w:rPr>
        <w:t xml:space="preserve">、</w:t>
      </w:r>
      <w:r>
        <w:rPr>
          <w:rFonts w:ascii="Times New Roman" w:hAnsi="Times New Roman"/>
          <w:color w:val="auto"/>
          <w:sz w:val="22"/>
          <w:highlight w:val="none"/>
          <w:lang w:val="zh-CN"/>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color w:val="auto"/>
          <w:sz w:val="22"/>
          <w:highlight w:val="none"/>
          <w:lang w:val="zh-CN"/>
        </w:rPr>
        <w:br/>
      </w:r>
      <w:r>
        <w:rPr>
          <w:rFonts w:ascii="Times New Roman" w:hAnsi="Times New Roman"/>
          <w:color w:val="auto"/>
          <w:sz w:val="22"/>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Times New Roman" w:hAnsi="Times New Roman" w:cs="宋体"/>
          <w:color w:val="auto"/>
          <w:highlight w:val="none"/>
        </w:rPr>
      </w:pPr>
      <w:r>
        <w:rPr>
          <w:rFonts w:hint="eastAsia" w:ascii="Times New Roman" w:hAnsi="Times New Roman" w:cs="宋体"/>
          <w:color w:val="auto"/>
          <w:highlight w:val="none"/>
        </w:rPr>
        <w:br w:type="page" w:clear="all"/>
      </w:r>
      <w:r/>
    </w:p>
    <w:p>
      <w:pPr>
        <w:jc w:val="center"/>
        <w:keepNext/>
        <w:spacing w:line="440" w:lineRule="exact"/>
        <w:rPr>
          <w:rFonts w:ascii="Times New Roman" w:hAnsi="Times New Roman" w:cs="宋体"/>
          <w:b/>
          <w:bCs/>
          <w:color w:val="auto"/>
          <w:sz w:val="32"/>
          <w:szCs w:val="32"/>
          <w:highlight w:val="none"/>
        </w:rPr>
        <w:outlineLvl w:val="1"/>
      </w:pPr>
      <w:r/>
      <w:bookmarkStart w:id="301" w:name="_Toc5600"/>
      <w:r>
        <w:rPr>
          <w:rFonts w:hint="eastAsia" w:ascii="Times New Roman" w:hAnsi="Times New Roman" w:cs="宋体"/>
          <w:b/>
          <w:bCs/>
          <w:color w:val="auto"/>
          <w:sz w:val="32"/>
          <w:szCs w:val="32"/>
          <w:highlight w:val="none"/>
        </w:rPr>
        <w:t xml:space="preserve">附件8  项目负责人无在建承诺书</w:t>
      </w:r>
      <w:bookmarkEnd w:id="301"/>
      <w:r/>
      <w:r/>
    </w:p>
    <w:p>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致</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（建设单位名称）</w:t>
      </w:r>
      <w:r/>
    </w:p>
    <w:p>
      <w:pPr>
        <w:ind w:left="239" w:firstLine="381"/>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我公司郑重承诺就</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（项目名称）拟派的</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（项目负责人姓名）</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（身份证号码）</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（注册证书编号），至本项目投标截止时间前，属于以下第（ ）条情形：</w:t>
      </w:r>
      <w:r/>
    </w:p>
    <w:p>
      <w:pPr>
        <w:ind w:right="-197" w:firstLine="425"/>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1、项目负责人是非变更后无在建工程；</w:t>
      </w:r>
      <w:r/>
    </w:p>
    <w:p>
      <w:pPr>
        <w:ind w:right="-197" w:firstLine="425"/>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2、项目负责人是变更后无在建工程（必须原合同工期已满且变更备案之日已满6个月）；</w:t>
      </w:r>
      <w:r/>
    </w:p>
    <w:p>
      <w:pPr>
        <w:ind w:right="-197" w:firstLine="425"/>
        <w:spacing w:line="360" w:lineRule="auto"/>
        <w:rPr>
          <w:rFonts w:hint="eastAsia" w:ascii="Times New Roman" w:hAnsi="Times New Roman"/>
          <w:color w:val="auto"/>
          <w:sz w:val="24"/>
          <w:highlight w:val="none"/>
        </w:rPr>
      </w:pPr>
      <w:r>
        <w:rPr>
          <w:rFonts w:hint="eastAsia" w:ascii="Times New Roman" w:hAnsi="Times New Roman"/>
          <w:color w:val="auto"/>
          <w:sz w:val="24"/>
          <w:highlight w:val="none"/>
        </w:rPr>
        <w:t xml:space="preserve">3、因非承包方原因致使工程项目停工超过120天（含），经建设单位同意的或因故不能按期开工、且已办理了项目负责人解锁手续；</w:t>
      </w:r>
      <w:r/>
    </w:p>
    <w:p>
      <w:pPr>
        <w:ind w:right="-197" w:firstLine="425"/>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5"/>
        <w:spacing w:line="360" w:lineRule="auto"/>
        <w:rPr>
          <w:rFonts w:ascii="Times New Roman" w:hAnsi="Times New Roman"/>
          <w:color w:val="auto"/>
          <w:sz w:val="24"/>
          <w:highlight w:val="none"/>
        </w:rPr>
      </w:pPr>
      <w:r>
        <w:rPr>
          <w:rFonts w:hint="eastAsia" w:ascii="Times New Roman" w:hAnsi="Times New Roman"/>
          <w:b/>
          <w:bCs/>
          <w:color w:val="auto"/>
          <w:sz w:val="24"/>
          <w:highlight w:val="none"/>
        </w:rPr>
        <w:t xml:space="preserve">注：</w:t>
      </w:r>
      <w:r>
        <w:rPr>
          <w:rFonts w:hint="eastAsia" w:ascii="宋体" w:hAnsi="宋体" w:cs="宋体"/>
          <w:b/>
          <w:bCs/>
          <w:color w:val="auto"/>
          <w:sz w:val="24"/>
          <w:szCs w:val="27"/>
          <w:highlight w:val="none"/>
        </w:rPr>
        <w:t xml:space="preserve">投标人根据实际情况须</w:t>
      </w:r>
      <w:r>
        <w:rPr>
          <w:rFonts w:hint="eastAsia" w:ascii="宋体" w:hAnsi="宋体" w:cs="宋体"/>
          <w:b/>
          <w:bCs/>
          <w:color w:val="auto"/>
          <w:sz w:val="24"/>
          <w:szCs w:val="27"/>
          <w:highlight w:val="none"/>
          <w:lang w:val="en-US" w:eastAsia="zh-CN"/>
        </w:rPr>
        <w:t xml:space="preserve">填写哪种情形，</w:t>
      </w:r>
      <w:r>
        <w:rPr>
          <w:rFonts w:hint="eastAsia" w:ascii="Times New Roman" w:hAnsi="Times New Roman"/>
          <w:b/>
          <w:bCs/>
          <w:color w:val="auto"/>
          <w:sz w:val="24"/>
          <w:highlight w:val="none"/>
        </w:rPr>
        <w:t xml:space="preserve">属于以上第2、3、4种情形的，请提供相关证明材料附后，无证明材料不予认可。</w:t>
      </w:r>
      <w:r/>
    </w:p>
    <w:p>
      <w:pPr>
        <w:ind w:firstLine="425"/>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如有虚假，我单位愿意承担一切责任，并承担由此造成的一切损失。</w:t>
      </w:r>
      <w:r/>
    </w:p>
    <w:p>
      <w:pPr>
        <w:ind w:firstLine="425"/>
        <w:spacing w:line="360" w:lineRule="auto"/>
        <w:rPr>
          <w:color w:val="auto"/>
          <w:sz w:val="24"/>
          <w:highlight w:val="none"/>
        </w:rPr>
      </w:pPr>
      <w:r>
        <w:rPr>
          <w:rFonts w:hint="eastAsia" w:ascii="Times New Roman" w:hAnsi="Times New Roman"/>
          <w:color w:val="auto"/>
          <w:sz w:val="24"/>
          <w:highlight w:val="none"/>
        </w:rPr>
        <w:t xml:space="preserve">特此承诺</w:t>
      </w:r>
      <w:r>
        <w:rPr>
          <w:rFonts w:hint="eastAsia"/>
          <w:color w:val="auto"/>
          <w:sz w:val="24"/>
          <w:highlight w:val="none"/>
        </w:rPr>
        <w:t xml:space="preserve">。</w:t>
      </w:r>
      <w:r/>
    </w:p>
    <w:p>
      <w:pPr>
        <w:ind w:firstLine="480"/>
        <w:jc w:val="lef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right="1920" w:firstLine="360"/>
        <w:jc w:val="right"/>
        <w:spacing w:line="560" w:lineRule="exact"/>
        <w:rPr>
          <w:color w:val="auto"/>
          <w:sz w:val="24"/>
          <w:szCs w:val="21"/>
          <w:highlight w:val="none"/>
        </w:rPr>
      </w:pPr>
      <w:r>
        <w:rPr>
          <w:rFonts w:hint="eastAsia"/>
          <w:color w:val="auto"/>
          <w:sz w:val="24"/>
          <w:szCs w:val="21"/>
          <w:highlight w:val="none"/>
        </w:rPr>
        <w:t xml:space="preserve">供应商名称：</w:t>
      </w:r>
      <w:r/>
    </w:p>
    <w:p>
      <w:pPr>
        <w:ind w:right="1920" w:firstLine="360"/>
        <w:jc w:val="right"/>
        <w:spacing w:line="560" w:lineRule="exact"/>
        <w:rPr>
          <w:color w:val="auto"/>
          <w:sz w:val="24"/>
          <w:szCs w:val="21"/>
          <w:highlight w:val="none"/>
        </w:rPr>
      </w:pPr>
      <w:r>
        <w:rPr>
          <w:rFonts w:hint="eastAsia"/>
          <w:color w:val="auto"/>
          <w:sz w:val="24"/>
          <w:szCs w:val="21"/>
          <w:highlight w:val="none"/>
        </w:rPr>
        <w:t xml:space="preserve">日期：</w:t>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keepNext/>
        <w:spacing w:line="440" w:lineRule="exact"/>
        <w:rPr>
          <w:rFonts w:ascii="Times New Roman" w:hAnsi="Times New Roman" w:cs="宋体"/>
          <w:b/>
          <w:bCs/>
          <w:color w:val="auto"/>
          <w:sz w:val="32"/>
          <w:szCs w:val="32"/>
          <w:highlight w:val="none"/>
        </w:rPr>
        <w:outlineLvl w:val="1"/>
      </w:pPr>
      <w:r/>
      <w:bookmarkStart w:id="302" w:name="_Toc15487"/>
      <w:r>
        <w:rPr>
          <w:rFonts w:hint="eastAsia" w:ascii="Times New Roman" w:hAnsi="Times New Roman" w:cs="宋体"/>
          <w:b/>
          <w:bCs/>
          <w:color w:val="auto"/>
          <w:sz w:val="32"/>
          <w:szCs w:val="32"/>
          <w:highlight w:val="none"/>
        </w:rPr>
        <w:t xml:space="preserve">附件9  磋商函</w:t>
      </w:r>
      <w:bookmarkEnd w:id="302"/>
      <w:r/>
      <w:r/>
    </w:p>
    <w:p>
      <w:pPr>
        <w:spacing w:line="440" w:lineRule="exact"/>
        <w:rPr>
          <w:rFonts w:ascii="Times New Roman" w:hAnsi="Times New Roman" w:cs="宋体"/>
          <w:color w:val="auto"/>
          <w:sz w:val="24"/>
          <w:szCs w:val="24"/>
          <w:highlight w:val="none"/>
          <w:lang w:val="zh-CN"/>
        </w:rPr>
      </w:pPr>
      <w:r>
        <w:rPr>
          <w:rFonts w:hint="eastAsia" w:ascii="Times New Roman" w:hAnsi="Times New Roman" w:cs="宋体"/>
          <w:color w:val="auto"/>
          <w:sz w:val="24"/>
          <w:szCs w:val="24"/>
          <w:highlight w:val="none"/>
          <w:lang w:val="zh-CN"/>
        </w:rPr>
        <w:t xml:space="preserve">致：</w:t>
      </w:r>
      <w:r>
        <w:rPr>
          <w:rFonts w:hint="eastAsia" w:ascii="Times New Roman" w:hAnsi="Times New Roman" w:cs="宋体"/>
          <w:color w:val="auto"/>
          <w:sz w:val="24"/>
          <w:szCs w:val="24"/>
          <w:highlight w:val="none"/>
          <w:u w:val="single"/>
          <w:lang w:val="zh-CN"/>
        </w:rPr>
        <w:t xml:space="preserve">苏州新天平工程咨询有限公司</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根据贵方的</w:t>
      </w:r>
      <w:r>
        <w:rPr>
          <w:rFonts w:hint="eastAsia" w:ascii="Times New Roman" w:hAnsi="Times New Roman" w:cs="宋体"/>
          <w:color w:val="auto"/>
          <w:szCs w:val="21"/>
          <w:highlight w:val="none"/>
          <w:u w:val="single"/>
          <w:lang w:eastAsia="zh-CN"/>
        </w:rPr>
        <w:t xml:space="preserve">JSZC-320581-XTPC-C2026-0012</w:t>
      </w:r>
      <w:r>
        <w:rPr>
          <w:rFonts w:hint="eastAsia" w:ascii="Times New Roman" w:hAnsi="Times New Roman" w:cs="宋体"/>
          <w:color w:val="auto"/>
          <w:szCs w:val="21"/>
          <w:highlight w:val="none"/>
        </w:rPr>
        <w:t xml:space="preserve">号磋商采购文件，正式授权下述______(姓名)代表我方______________（供应商的名称），全权处理本次项目投标的有关事宜。</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据此函，__________</w:t>
      </w:r>
      <w:r>
        <w:rPr>
          <w:rFonts w:hint="eastAsia" w:ascii="宋体" w:hAnsi="宋体" w:cs="宋体"/>
          <w:color w:val="auto"/>
          <w:szCs w:val="21"/>
          <w:highlight w:val="none"/>
        </w:rPr>
        <w:t xml:space="preserve">(姓名)</w:t>
      </w:r>
      <w:r>
        <w:rPr>
          <w:rFonts w:hint="eastAsia" w:ascii="Times New Roman" w:hAnsi="Times New Roman" w:cs="宋体"/>
          <w:color w:val="auto"/>
          <w:szCs w:val="21"/>
          <w:highlight w:val="none"/>
        </w:rPr>
        <w:t xml:space="preserve">代表兹宣布同意如下：</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1.按磋商文件规定的各项要求，向买方提供所需服务（包含与服务相关的货物）。</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2.我们完全理解贵方不一定将合同授予最低报价的供应商。</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3.我们已详细审核全部采购文件及其有效补充文件，我们知道必须放弃提出含糊不清或误解问题的权利。</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4.我们同意从规定的开标日期起遵循本响应文件，并在规定的响应有效期期满之前均具有约束力。</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5.同意向贵方提供贵方可能另外要求的与投标有关的任何证据或资料，并保证我方已提供和将要提供的文件是真实的、准确的。</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6.一旦我方中标，我方将根据采购文件的规定，严格履行合同的责任和义务，并保证在采购文件规定的时间完成项目，交付买方验收、使用。</w:t>
      </w:r>
      <w:r/>
    </w:p>
    <w:p>
      <w:pPr>
        <w:pStyle w:val="978"/>
        <w:spacing w:before="0" w:after="0" w:line="420" w:lineRule="exact"/>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7.我们承诺响应磋商文件“第四章 项目需求”中的全部技术服务要求及磋商文件要求中的实质性条款。</w:t>
      </w:r>
      <w:r/>
    </w:p>
    <w:p>
      <w:pPr>
        <w:pStyle w:val="978"/>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8.与本投标有关的正式通讯地址为：</w:t>
      </w:r>
      <w:r/>
    </w:p>
    <w:p>
      <w:pPr>
        <w:pStyle w:val="978"/>
        <w:ind w:left="420"/>
        <w:spacing w:before="0" w:after="0" w:line="42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p>
      <w:pPr>
        <w:pStyle w:val="978"/>
        <w:ind w:left="420"/>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地        址：</w:t>
      </w:r>
      <w:r/>
    </w:p>
    <w:p>
      <w:pPr>
        <w:pStyle w:val="978"/>
        <w:ind w:left="420"/>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邮        编：</w:t>
      </w:r>
      <w:r/>
    </w:p>
    <w:p>
      <w:pPr>
        <w:pStyle w:val="978"/>
        <w:ind w:left="420"/>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电        话（手机）：</w:t>
      </w:r>
      <w:r/>
    </w:p>
    <w:p>
      <w:pPr>
        <w:pStyle w:val="978"/>
        <w:ind w:left="420"/>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传        真（如有）：</w:t>
      </w:r>
      <w:r/>
    </w:p>
    <w:p>
      <w:pPr>
        <w:pStyle w:val="978"/>
        <w:ind w:left="420"/>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供应商开户行：</w:t>
      </w:r>
      <w:r/>
    </w:p>
    <w:p>
      <w:pPr>
        <w:pStyle w:val="978"/>
        <w:ind w:left="420"/>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账        号： </w:t>
      </w:r>
      <w:r/>
    </w:p>
    <w:p>
      <w:pPr>
        <w:pStyle w:val="978"/>
        <w:ind w:left="420"/>
        <w:spacing w:before="0" w:after="0" w:line="42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日        期：________年____月____日</w:t>
      </w:r>
      <w:r/>
    </w:p>
    <w:p>
      <w:pPr>
        <w:rPr>
          <w:rFonts w:ascii="Times New Roman" w:hAnsi="Times New Roman" w:cs="宋体"/>
          <w:i/>
          <w:color w:val="auto"/>
          <w:sz w:val="24"/>
          <w:szCs w:val="24"/>
          <w:highlight w:val="none"/>
          <w:u w:val="single"/>
        </w:rPr>
      </w:pPr>
      <w:r>
        <w:rPr>
          <w:rFonts w:ascii="Times New Roman" w:hAnsi="Times New Roman" w:cs="宋体"/>
          <w:i/>
          <w:color w:val="auto"/>
          <w:sz w:val="24"/>
          <w:szCs w:val="24"/>
          <w:highlight w:val="none"/>
          <w:u w:val="single"/>
        </w:rPr>
        <w:br w:type="page" w:clear="all"/>
      </w:r>
      <w:r/>
    </w:p>
    <w:p>
      <w:pPr>
        <w:jc w:val="center"/>
        <w:keepNext/>
        <w:spacing w:line="440" w:lineRule="exact"/>
        <w:rPr>
          <w:rFonts w:ascii="Times New Roman" w:hAnsi="Times New Roman" w:cs="宋体"/>
          <w:b/>
          <w:bCs/>
          <w:color w:val="auto"/>
          <w:sz w:val="32"/>
          <w:szCs w:val="32"/>
          <w:highlight w:val="none"/>
        </w:rPr>
        <w:outlineLvl w:val="1"/>
      </w:pPr>
      <w:r/>
      <w:bookmarkStart w:id="303" w:name="_Toc2627"/>
      <w:r/>
      <w:bookmarkStart w:id="304" w:name="_Toc28336"/>
      <w:r/>
      <w:bookmarkStart w:id="305" w:name="_Toc30469"/>
      <w:r/>
      <w:bookmarkStart w:id="306" w:name="_Toc14096"/>
      <w:r/>
      <w:bookmarkStart w:id="307" w:name="_Toc194351569"/>
      <w:r/>
      <w:bookmarkStart w:id="308" w:name="_Toc16649"/>
      <w:r>
        <w:rPr>
          <w:rFonts w:hint="eastAsia" w:ascii="Times New Roman" w:hAnsi="Times New Roman" w:cs="宋体"/>
          <w:b/>
          <w:bCs/>
          <w:color w:val="auto"/>
          <w:sz w:val="32"/>
          <w:szCs w:val="32"/>
          <w:highlight w:val="none"/>
        </w:rPr>
        <w:t xml:space="preserve">附件10 实质性要求响应及偏离表</w:t>
      </w:r>
      <w:bookmarkEnd w:id="303"/>
      <w:r/>
      <w:bookmarkEnd w:id="304"/>
      <w:r/>
      <w:bookmarkEnd w:id="305"/>
      <w:r/>
      <w:bookmarkEnd w:id="306"/>
      <w:r/>
      <w:bookmarkEnd w:id="307"/>
      <w:r/>
      <w:bookmarkEnd w:id="308"/>
      <w:r/>
      <w:r/>
    </w:p>
    <w:tbl>
      <w:tblPr>
        <w:tblStyle w:val="945"/>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215"/>
        <w:gridCol w:w="2175"/>
        <w:gridCol w:w="2820"/>
      </w:tblGrid>
      <w:tr>
        <w:trPr>
          <w:cantSplit/>
          <w:trHeight w:val="576"/>
        </w:trPr>
        <w:tc>
          <w:tcPr>
            <w:tcW w:w="777" w:type="dxa"/>
            <w:vAlign w:val="center"/>
            <w:textDirection w:val="lrTb"/>
            <w:noWrap w:val="false"/>
          </w:tcPr>
          <w:p>
            <w:pPr>
              <w:jc w:val="center"/>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4215" w:type="dxa"/>
            <w:vAlign w:val="center"/>
            <w:textDirection w:val="lrTb"/>
            <w:noWrap w:val="false"/>
          </w:tcPr>
          <w:p>
            <w:pPr>
              <w:jc w:val="center"/>
              <w:rPr>
                <w:rFonts w:ascii="Times New Roman" w:hAnsi="Times New Roman"/>
                <w:b/>
                <w:color w:val="auto"/>
                <w:sz w:val="24"/>
                <w:highlight w:val="none"/>
              </w:rPr>
            </w:pPr>
            <w:r>
              <w:rPr>
                <w:rFonts w:ascii="Times New Roman" w:hAnsi="Times New Roman"/>
                <w:b/>
                <w:color w:val="auto"/>
                <w:sz w:val="24"/>
                <w:highlight w:val="none"/>
              </w:rPr>
              <w:t xml:space="preserve">实施要求和商务要求中的实质性要求</w:t>
            </w:r>
            <w:r/>
          </w:p>
        </w:tc>
        <w:tc>
          <w:tcPr>
            <w:tcW w:w="2175" w:type="dxa"/>
            <w:vAlign w:val="center"/>
            <w:textDirection w:val="lrTb"/>
            <w:noWrap w:val="false"/>
          </w:tcPr>
          <w:p>
            <w:pPr>
              <w:jc w:val="center"/>
              <w:rPr>
                <w:rFonts w:ascii="Times New Roman" w:hAnsi="Times New Roman"/>
                <w:b/>
                <w:color w:val="auto"/>
                <w:sz w:val="24"/>
                <w:highlight w:val="none"/>
              </w:rPr>
            </w:pPr>
            <w:r>
              <w:rPr>
                <w:rFonts w:ascii="Times New Roman" w:hAnsi="Times New Roman"/>
                <w:b/>
                <w:color w:val="auto"/>
                <w:sz w:val="24"/>
                <w:highlight w:val="none"/>
              </w:rPr>
              <w:t xml:space="preserve">投标响应情况</w:t>
            </w:r>
            <w:r/>
          </w:p>
        </w:tc>
        <w:tc>
          <w:tcPr>
            <w:tcW w:w="2820" w:type="dxa"/>
            <w:vAlign w:val="center"/>
            <w:textDirection w:val="lrTb"/>
            <w:noWrap w:val="false"/>
          </w:tcPr>
          <w:p>
            <w:pPr>
              <w:jc w:val="center"/>
              <w:rPr>
                <w:rFonts w:ascii="Times New Roman" w:hAnsi="Times New Roman"/>
                <w:b/>
                <w:color w:val="auto"/>
                <w:sz w:val="24"/>
                <w:highlight w:val="none"/>
              </w:rPr>
            </w:pPr>
            <w:r>
              <w:rPr>
                <w:rFonts w:ascii="Times New Roman" w:hAnsi="Times New Roman"/>
                <w:b/>
                <w:color w:val="auto"/>
                <w:sz w:val="24"/>
                <w:highlight w:val="none"/>
              </w:rPr>
              <w:t xml:space="preserve">超出、符合或偏离</w:t>
            </w:r>
            <w:r/>
          </w:p>
        </w:tc>
      </w:tr>
      <w:tr>
        <w:trPr>
          <w:cantSplit/>
          <w:trHeight w:val="576"/>
        </w:trPr>
        <w:tc>
          <w:tcPr>
            <w:tcW w:w="777" w:type="dxa"/>
            <w:vAlign w:val="center"/>
            <w:textDirection w:val="lrTb"/>
            <w:noWrap w:val="false"/>
          </w:tcPr>
          <w:p>
            <w:pPr>
              <w:jc w:val="center"/>
              <w:rPr>
                <w:rFonts w:ascii="Times New Roman" w:hAnsi="Times New Roman"/>
                <w:bCs/>
                <w:color w:val="auto"/>
                <w:sz w:val="24"/>
                <w:highlight w:val="none"/>
              </w:rPr>
            </w:pPr>
            <w:r>
              <w:rPr>
                <w:rFonts w:hint="eastAsia" w:ascii="Times New Roman" w:hAnsi="Times New Roman"/>
                <w:bCs/>
                <w:color w:val="auto"/>
                <w:sz w:val="24"/>
                <w:highlight w:val="none"/>
              </w:rPr>
              <w:t xml:space="preserve">1</w:t>
            </w:r>
            <w:r/>
          </w:p>
        </w:tc>
        <w:tc>
          <w:tcPr>
            <w:tcW w:w="4215" w:type="dxa"/>
            <w:vAlign w:val="center"/>
            <w:textDirection w:val="lrTb"/>
            <w:noWrap w:val="false"/>
          </w:tcPr>
          <w:p>
            <w:pPr>
              <w:rPr>
                <w:rFonts w:ascii="Times New Roman" w:hAnsi="Times New Roman"/>
                <w:bCs/>
                <w:color w:val="auto"/>
                <w:sz w:val="24"/>
                <w:highlight w:val="none"/>
              </w:rPr>
            </w:pPr>
            <w:r>
              <w:rPr>
                <w:rFonts w:hint="eastAsia" w:ascii="Times New Roman" w:hAnsi="Times New Roman"/>
                <w:bCs/>
                <w:i/>
                <w:iCs/>
                <w:color w:val="auto"/>
                <w:sz w:val="24"/>
                <w:highlight w:val="none"/>
                <w:u w:val="single"/>
              </w:rPr>
              <w:t xml:space="preserve">6.1 合同履行期限：</w:t>
            </w:r>
            <w:r>
              <w:rPr>
                <w:rFonts w:hint="eastAsia" w:ascii="Times New Roman" w:hAnsi="Times New Roman"/>
                <w:bCs/>
                <w:i/>
                <w:iCs/>
                <w:color w:val="auto"/>
                <w:sz w:val="24"/>
                <w:highlight w:val="none"/>
                <w:u w:val="single"/>
                <w:lang w:eastAsia="zh-CN"/>
              </w:rPr>
              <w:t xml:space="preserve">2026年8月20日前完成施工</w:t>
            </w:r>
            <w:r>
              <w:rPr>
                <w:rFonts w:hint="eastAsia" w:ascii="Times New Roman" w:hAnsi="Times New Roman"/>
                <w:bCs/>
                <w:i/>
                <w:iCs/>
                <w:color w:val="auto"/>
                <w:sz w:val="24"/>
                <w:highlight w:val="none"/>
                <w:u w:val="single"/>
              </w:rPr>
              <w:t xml:space="preserve">，并经甲方验收合格后交付使用。 </w:t>
            </w:r>
            <w:r/>
          </w:p>
        </w:tc>
        <w:tc>
          <w:tcPr>
            <w:tcW w:w="2175" w:type="dxa"/>
            <w:vAlign w:val="center"/>
            <w:textDirection w:val="lrTb"/>
            <w:noWrap w:val="false"/>
          </w:tcPr>
          <w:p>
            <w:pPr>
              <w:ind w:firstLine="482"/>
              <w:jc w:val="center"/>
              <w:rPr>
                <w:rFonts w:ascii="Times New Roman" w:hAnsi="Times New Roman"/>
                <w:bCs/>
                <w:color w:val="auto"/>
                <w:sz w:val="24"/>
                <w:highlight w:val="none"/>
              </w:rPr>
            </w:pPr>
            <w:r>
              <w:rPr>
                <w:rFonts w:ascii="Times New Roman" w:hAnsi="Times New Roman"/>
                <w:bCs/>
                <w:color w:val="auto"/>
                <w:sz w:val="24"/>
                <w:highlight w:val="none"/>
              </w:rPr>
            </w:r>
            <w:r/>
          </w:p>
        </w:tc>
        <w:tc>
          <w:tcPr>
            <w:tcW w:w="2820" w:type="dxa"/>
            <w:vAlign w:val="center"/>
            <w:textDirection w:val="lrTb"/>
            <w:noWrap w:val="false"/>
          </w:tcPr>
          <w:p>
            <w:pPr>
              <w:rPr>
                <w:rFonts w:ascii="Times New Roman" w:hAnsi="Times New Roman"/>
                <w:bCs/>
                <w:color w:val="auto"/>
                <w:sz w:val="24"/>
                <w:highlight w:val="none"/>
              </w:rPr>
            </w:pPr>
            <w:r>
              <w:rPr>
                <w:rFonts w:ascii="Times New Roman" w:hAnsi="Times New Roman"/>
                <w:bCs/>
                <w:color w:val="auto"/>
                <w:sz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w:t>
            </w:r>
            <w:r/>
          </w:p>
        </w:tc>
        <w:tc>
          <w:tcPr>
            <w:tcW w:w="4215" w:type="dxa"/>
            <w:textDirection w:val="lrTb"/>
            <w:noWrap w:val="false"/>
          </w:tcPr>
          <w:p>
            <w:pPr>
              <w:rPr>
                <w:rFonts w:ascii="Times New Roman" w:hAnsi="Times New Roman"/>
                <w:bCs/>
                <w:i/>
                <w:iCs/>
                <w:color w:val="auto"/>
                <w:sz w:val="24"/>
                <w:highlight w:val="none"/>
                <w:u w:val="single"/>
              </w:rPr>
            </w:pPr>
            <w:r>
              <w:rPr>
                <w:rFonts w:hint="eastAsia" w:ascii="Times New Roman" w:hAnsi="Times New Roman"/>
                <w:bCs/>
                <w:i/>
                <w:iCs/>
                <w:color w:val="auto"/>
                <w:sz w:val="24"/>
                <w:highlight w:val="none"/>
                <w:u w:val="single"/>
              </w:rPr>
              <w:t xml:space="preserve">8.1 工程最终造价的确认：</w:t>
            </w:r>
            <w:r/>
          </w:p>
          <w:p>
            <w:pPr>
              <w:rPr>
                <w:rFonts w:ascii="Times New Roman" w:hAnsi="Times New Roman"/>
                <w:bCs/>
                <w:i/>
                <w:iCs/>
                <w:color w:val="auto"/>
                <w:sz w:val="24"/>
                <w:highlight w:val="none"/>
                <w:u w:val="single"/>
              </w:rPr>
            </w:pPr>
            <w:r>
              <w:rPr>
                <w:rFonts w:hint="eastAsia" w:ascii="Times New Roman" w:hAnsi="Times New Roman"/>
                <w:bCs/>
                <w:i/>
                <w:iCs/>
                <w:color w:val="auto"/>
                <w:sz w:val="24"/>
                <w:highlight w:val="none"/>
                <w:u w:val="single"/>
              </w:rPr>
              <w:t xml:space="preserve">8.1.1 本工程竣工验收后30天内，乙方应提交相关工程竣工资料和决算书；甲方须尽快确定最终结算价。</w:t>
            </w:r>
            <w:r/>
          </w:p>
          <w:p>
            <w:pPr>
              <w:rPr>
                <w:rFonts w:ascii="Times New Roman" w:hAnsi="Times New Roman"/>
                <w:bCs/>
                <w:i/>
                <w:iCs/>
                <w:color w:val="auto"/>
                <w:sz w:val="24"/>
                <w:highlight w:val="none"/>
                <w:u w:val="single"/>
              </w:rPr>
            </w:pPr>
            <w:r>
              <w:rPr>
                <w:rFonts w:hint="eastAsia" w:ascii="Times New Roman" w:hAnsi="Times New Roman"/>
                <w:bCs/>
                <w:i/>
                <w:iCs/>
                <w:color w:val="auto"/>
                <w:sz w:val="24"/>
                <w:highlight w:val="none"/>
                <w:u w:val="single"/>
              </w:rPr>
              <w:t xml:space="preserve">8.1.2 甲、乙双方经协商确定：增加的项目，需经甲方书面同意后方可施工，增加部分经甲方确认后结算。如增加项目未经甲方许可，结算中甲方不认可增加项目。</w:t>
            </w:r>
            <w:r/>
          </w:p>
          <w:p>
            <w:pPr>
              <w:rPr>
                <w:rFonts w:ascii="Times New Roman" w:hAnsi="Times New Roman"/>
                <w:bCs/>
                <w:i/>
                <w:iCs/>
                <w:color w:val="auto"/>
                <w:sz w:val="24"/>
                <w:highlight w:val="none"/>
                <w:u w:val="single"/>
              </w:rPr>
            </w:pPr>
            <w:r>
              <w:rPr>
                <w:rFonts w:hint="eastAsia" w:ascii="Times New Roman" w:hAnsi="Times New Roman"/>
                <w:bCs/>
                <w:i/>
                <w:iCs/>
                <w:color w:val="auto"/>
                <w:sz w:val="24"/>
                <w:highlight w:val="none"/>
                <w:u w:val="single"/>
              </w:rPr>
              <w:t xml:space="preserve">8.1.3 如甲方需要变更而增加的费用，按变更签证办理，费用另行结算，增加项目以审计处审计价格为准。</w:t>
            </w:r>
            <w:r/>
          </w:p>
          <w:p>
            <w:pPr>
              <w:rPr>
                <w:rFonts w:ascii="Times New Roman" w:hAnsi="Times New Roman"/>
                <w:bCs/>
                <w:i/>
                <w:iCs/>
                <w:color w:val="auto"/>
                <w:sz w:val="24"/>
                <w:highlight w:val="none"/>
                <w:u w:val="single"/>
              </w:rPr>
            </w:pPr>
            <w:r>
              <w:rPr>
                <w:rFonts w:hint="eastAsia" w:ascii="Times New Roman" w:hAnsi="Times New Roman"/>
                <w:bCs/>
                <w:i/>
                <w:color w:val="auto"/>
                <w:sz w:val="24"/>
                <w:highlight w:val="none"/>
                <w:u w:val="single"/>
              </w:rPr>
              <w:t xml:space="preserve">8.1.4 乙方送审价格经审计后核减率超过10%，超出部分的审计费用由乙方承担。</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w:t>
            </w:r>
            <w:r/>
          </w:p>
        </w:tc>
        <w:tc>
          <w:tcPr>
            <w:tcW w:w="4215" w:type="dxa"/>
            <w:textDirection w:val="lrTb"/>
            <w:noWrap w:val="false"/>
          </w:tcPr>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缴纳履约保证金后签署合同；工程中期，甲方向乙方付合同总价款的20%，工程完工初验，甲方向乙方付合同总价款的20%，保证优先付清农民工工资；工程竣工并经验收合格后，甲方向乙方付合同总款的20％；工程决算经审计后，甲方向乙方付至审计价的80%，余款2027年9月30日前付清；根据履约情况，2年后无息退还履约保证金的50%，5年后无息退还履约保证金剩余部分。</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1196"/>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w:t>
            </w:r>
            <w:r/>
          </w:p>
        </w:tc>
        <w:tc>
          <w:tcPr>
            <w:tcW w:w="4215" w:type="dxa"/>
            <w:textDirection w:val="lrTb"/>
            <w:noWrap w:val="false"/>
          </w:tcPr>
          <w:p>
            <w:pPr>
              <w:jc w:val="left"/>
              <w:rPr>
                <w:rFonts w:ascii="Times New Roman" w:hAnsi="Times New Roman"/>
                <w:bCs/>
                <w:i/>
                <w:color w:val="auto"/>
                <w:sz w:val="24"/>
                <w:highlight w:val="none"/>
                <w:u w:val="single"/>
              </w:rPr>
            </w:pPr>
            <w:r>
              <w:rPr>
                <w:rFonts w:ascii="Times New Roman" w:hAnsi="Times New Roman"/>
                <w:bCs/>
                <w:i/>
                <w:color w:val="auto"/>
                <w:sz w:val="24"/>
                <w:highlight w:val="none"/>
                <w:u w:val="single"/>
              </w:rPr>
              <w:t xml:space="preserve">3</w:t>
            </w:r>
            <w:r>
              <w:rPr>
                <w:rFonts w:hint="eastAsia" w:ascii="Times New Roman" w:hAnsi="Times New Roman"/>
                <w:bCs/>
                <w:i/>
                <w:color w:val="auto"/>
                <w:sz w:val="24"/>
                <w:highlight w:val="none"/>
                <w:u w:val="single"/>
              </w:rPr>
              <w:t xml:space="preserve">、合同履行期限：</w:t>
            </w:r>
            <w:r>
              <w:rPr>
                <w:rFonts w:hint="eastAsia" w:ascii="Times New Roman" w:hAnsi="Times New Roman"/>
                <w:bCs/>
                <w:i/>
                <w:color w:val="auto"/>
                <w:sz w:val="24"/>
                <w:highlight w:val="none"/>
                <w:u w:val="single"/>
                <w:lang w:eastAsia="zh-CN"/>
              </w:rPr>
              <w:t xml:space="preserve">2026年8月20日前完成施工</w:t>
            </w:r>
            <w:r>
              <w:rPr>
                <w:rFonts w:hint="eastAsia" w:ascii="Times New Roman" w:hAnsi="Times New Roman"/>
                <w:bCs/>
                <w:i/>
                <w:color w:val="auto"/>
                <w:sz w:val="24"/>
                <w:highlight w:val="none"/>
                <w:u w:val="single"/>
              </w:rPr>
              <w:t xml:space="preserve">，并经采购人验收合格后交付使用。</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5</w:t>
            </w:r>
            <w:r/>
          </w:p>
        </w:tc>
        <w:tc>
          <w:tcPr>
            <w:tcW w:w="4215" w:type="dxa"/>
            <w:textDirection w:val="lrTb"/>
            <w:noWrap w:val="false"/>
          </w:tcPr>
          <w:p>
            <w:pPr>
              <w:rPr>
                <w:rFonts w:ascii="Times New Roman" w:hAnsi="Times New Roman"/>
                <w:bCs/>
                <w:i/>
                <w:color w:val="auto"/>
                <w:sz w:val="24"/>
                <w:highlight w:val="none"/>
                <w:u w:val="single"/>
              </w:rPr>
            </w:pPr>
            <w:r>
              <w:rPr>
                <w:rFonts w:ascii="Times New Roman" w:hAnsi="Times New Roman"/>
                <w:bCs/>
                <w:i/>
                <w:color w:val="auto"/>
                <w:sz w:val="24"/>
                <w:highlight w:val="none"/>
                <w:u w:val="single"/>
              </w:rPr>
              <w:t xml:space="preserve">4、</w:t>
            </w:r>
            <w:r>
              <w:rPr>
                <w:rFonts w:hint="eastAsia" w:ascii="Times New Roman" w:hAnsi="Times New Roman"/>
                <w:bCs/>
                <w:i/>
                <w:color w:val="auto"/>
                <w:sz w:val="24"/>
                <w:highlight w:val="none"/>
                <w:u w:val="single"/>
              </w:rPr>
              <w:t xml:space="preserve">付款</w:t>
            </w:r>
            <w:r>
              <w:rPr>
                <w:rFonts w:ascii="Times New Roman" w:hAnsi="Times New Roman"/>
                <w:bCs/>
                <w:i/>
                <w:color w:val="auto"/>
                <w:sz w:val="24"/>
                <w:highlight w:val="none"/>
                <w:u w:val="single"/>
              </w:rPr>
              <w:t xml:space="preserve">方式</w:t>
            </w:r>
            <w:r>
              <w:rPr>
                <w:rFonts w:hint="eastAsia" w:ascii="Times New Roman" w:hAnsi="Times New Roman"/>
                <w:bCs/>
                <w:i/>
                <w:color w:val="auto"/>
                <w:sz w:val="24"/>
                <w:highlight w:val="none"/>
                <w:u w:val="single"/>
              </w:rPr>
              <w:t xml:space="preserve">：</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4.1 工程中期，采购人向成交供应商付合同总价款的20%，工程完工初验，采购人向成交供应商付合同总价款的20%，保证优先付清农民工工资；</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4.2 工程竣工并经验收合格后，采购人向成交供应商付合同总款的20％；</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4.3 工程决算经审计后，采购人向成交供应商付至审计价的80%，余款2027年9月30日前付清；</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4.4 根据履约情况，2年后无息退还履约保证金的50%，5年后无息退还履约保证金剩余部分。</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注：（</w:t>
            </w:r>
            <w:r>
              <w:rPr>
                <w:rFonts w:ascii="Times New Roman" w:hAnsi="Times New Roman"/>
                <w:bCs/>
                <w:i/>
                <w:color w:val="auto"/>
                <w:sz w:val="24"/>
                <w:highlight w:val="none"/>
                <w:u w:val="single"/>
              </w:rPr>
              <w:t xml:space="preserve">1）以上每次付款前，</w:t>
            </w:r>
            <w:r>
              <w:rPr>
                <w:rFonts w:hint="eastAsia" w:ascii="Times New Roman" w:hAnsi="Times New Roman"/>
                <w:bCs/>
                <w:i/>
                <w:color w:val="auto"/>
                <w:sz w:val="24"/>
                <w:highlight w:val="none"/>
                <w:u w:val="single"/>
              </w:rPr>
              <w:t xml:space="preserve">成交供应商</w:t>
            </w:r>
            <w:r>
              <w:rPr>
                <w:rFonts w:ascii="Times New Roman" w:hAnsi="Times New Roman"/>
                <w:bCs/>
                <w:i/>
                <w:color w:val="auto"/>
                <w:sz w:val="24"/>
                <w:highlight w:val="none"/>
                <w:u w:val="single"/>
              </w:rPr>
              <w:t xml:space="preserve">应提供符合采购人要求的同等金额的合法有效增值税普通发票。否则，采购人有权顺延付款时间，且不承担任何违约或赔偿责任。</w:t>
            </w:r>
            <w:r>
              <w:rPr>
                <w:rFonts w:hint="eastAsia" w:ascii="Times New Roman" w:hAnsi="Times New Roman"/>
                <w:bCs/>
                <w:i/>
                <w:color w:val="auto"/>
                <w:sz w:val="24"/>
                <w:highlight w:val="none"/>
                <w:u w:val="single"/>
              </w:rPr>
              <w:t xml:space="preserve">（</w:t>
            </w:r>
            <w:r>
              <w:rPr>
                <w:rFonts w:ascii="Times New Roman" w:hAnsi="Times New Roman"/>
                <w:bCs/>
                <w:i/>
                <w:color w:val="auto"/>
                <w:sz w:val="24"/>
                <w:highlight w:val="none"/>
                <w:u w:val="single"/>
              </w:rPr>
              <w:t xml:space="preserve">2）</w:t>
            </w:r>
            <w:r>
              <w:rPr>
                <w:rFonts w:hint="eastAsia" w:ascii="Times New Roman" w:hAnsi="Times New Roman"/>
                <w:bCs/>
                <w:i/>
                <w:color w:val="auto"/>
                <w:sz w:val="24"/>
                <w:highlight w:val="none"/>
                <w:u w:val="single"/>
              </w:rPr>
              <w:t xml:space="preserve">供应商</w:t>
            </w:r>
            <w:r>
              <w:rPr>
                <w:rFonts w:ascii="Times New Roman" w:hAnsi="Times New Roman"/>
                <w:bCs/>
                <w:i/>
                <w:color w:val="auto"/>
                <w:sz w:val="24"/>
                <w:highlight w:val="none"/>
                <w:u w:val="single"/>
              </w:rPr>
              <w:t xml:space="preserve">不满足上述付款</w:t>
            </w:r>
            <w:r>
              <w:rPr>
                <w:rFonts w:hint="eastAsia" w:ascii="Times New Roman" w:hAnsi="Times New Roman"/>
                <w:bCs/>
                <w:i/>
                <w:color w:val="auto"/>
                <w:sz w:val="24"/>
                <w:highlight w:val="none"/>
                <w:u w:val="single"/>
              </w:rPr>
              <w:t xml:space="preserve">方式</w:t>
            </w:r>
            <w:r>
              <w:rPr>
                <w:rFonts w:ascii="Times New Roman" w:hAnsi="Times New Roman"/>
                <w:bCs/>
                <w:i/>
                <w:color w:val="auto"/>
                <w:sz w:val="24"/>
                <w:highlight w:val="none"/>
                <w:u w:val="single"/>
              </w:rPr>
              <w:t xml:space="preserve">的</w:t>
            </w:r>
            <w:r>
              <w:rPr>
                <w:rFonts w:hint="eastAsia" w:ascii="Times New Roman" w:hAnsi="Times New Roman"/>
                <w:bCs/>
                <w:i/>
                <w:color w:val="auto"/>
                <w:sz w:val="24"/>
                <w:highlight w:val="none"/>
                <w:u w:val="single"/>
              </w:rPr>
              <w:t xml:space="preserve">，将失去磋商资格</w:t>
            </w:r>
            <w:r>
              <w:rPr>
                <w:rFonts w:ascii="Times New Roman" w:hAnsi="Times New Roman"/>
                <w:bCs/>
                <w:i/>
                <w:color w:val="auto"/>
                <w:sz w:val="24"/>
                <w:highlight w:val="none"/>
                <w:u w:val="single"/>
              </w:rPr>
              <w:t xml:space="preserve">。</w:t>
            </w:r>
            <w:r>
              <w:rPr>
                <w:rFonts w:hint="eastAsia" w:ascii="Times New Roman" w:hAnsi="Times New Roman"/>
                <w:bCs/>
                <w:i/>
                <w:color w:val="auto"/>
                <w:sz w:val="24"/>
                <w:highlight w:val="none"/>
                <w:u w:val="single"/>
              </w:rPr>
              <w:t xml:space="preserve">（3）本项目付款方式包括但不限于数字人民币、现金、支票、汇票、银行转账等。</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w:t>
            </w:r>
            <w:r/>
          </w:p>
        </w:tc>
        <w:tc>
          <w:tcPr>
            <w:tcW w:w="4215" w:type="dxa"/>
            <w:textDirection w:val="lrTb"/>
            <w:noWrap w:val="false"/>
          </w:tcPr>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5、本项目收取履约保证金，履约保证金须为人民币，数额中标价的5%，需在采购合同签订前，以投标人自己的名义提交给采购人。</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5.1 缴纳形式：电汇方式缴纳</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5.2 开户名称：苏州工学院；银行账号：32201986152050594557；开户银行：中国建设银行常熟城中支行。</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7</w:t>
            </w:r>
            <w:r/>
          </w:p>
        </w:tc>
        <w:tc>
          <w:tcPr>
            <w:tcW w:w="4215" w:type="dxa"/>
            <w:textDirection w:val="lrTb"/>
            <w:noWrap w:val="false"/>
          </w:tcPr>
          <w:p>
            <w:pPr>
              <w:rPr>
                <w:rFonts w:ascii="Times New Roman" w:hAnsi="Times New Roman"/>
                <w:bCs/>
                <w:color w:val="auto"/>
                <w:sz w:val="24"/>
                <w:szCs w:val="24"/>
                <w:highlight w:val="none"/>
              </w:rPr>
            </w:pPr>
            <w:r>
              <w:rPr>
                <w:rFonts w:hint="eastAsia" w:ascii="Times New Roman" w:hAnsi="Times New Roman"/>
                <w:bCs/>
                <w:i/>
                <w:color w:val="auto"/>
                <w:sz w:val="24"/>
                <w:highlight w:val="none"/>
                <w:u w:val="single"/>
              </w:rPr>
              <w:t xml:space="preserve">8、供应商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8</w:t>
            </w:r>
            <w:r/>
          </w:p>
        </w:tc>
        <w:tc>
          <w:tcPr>
            <w:tcW w:w="4215" w:type="dxa"/>
            <w:textDirection w:val="lrTb"/>
            <w:noWrap w:val="false"/>
          </w:tcPr>
          <w:p>
            <w:pPr>
              <w:jc w:val="left"/>
              <w:rPr>
                <w:rFonts w:ascii="Times New Roman" w:hAnsi="Times New Roman" w:cs="宋体"/>
                <w:bCs/>
                <w:i/>
                <w:iCs/>
                <w:color w:val="auto"/>
                <w:sz w:val="24"/>
                <w:szCs w:val="20"/>
                <w:highlight w:val="none"/>
              </w:rPr>
            </w:pPr>
            <w:r>
              <w:rPr>
                <w:rFonts w:hint="eastAsia" w:ascii="Times New Roman" w:hAnsi="Times New Roman" w:cs="宋体"/>
                <w:bCs/>
                <w:i/>
                <w:iCs/>
                <w:color w:val="auto"/>
                <w:sz w:val="24"/>
                <w:szCs w:val="20"/>
                <w:highlight w:val="none"/>
              </w:rPr>
              <w:t xml:space="preserve">2、主要设备参数</w:t>
            </w:r>
            <w:r/>
          </w:p>
          <w:p>
            <w:pPr>
              <w:pStyle w:val="946"/>
              <w:ind w:firstLine="0"/>
              <w:spacing w:line="240" w:lineRule="auto"/>
              <w:rPr>
                <w:rFonts w:ascii="Times New Roman" w:hAnsi="Times New Roman"/>
                <w:bCs/>
                <w:i/>
                <w:iCs/>
                <w:color w:val="auto"/>
                <w:szCs w:val="24"/>
                <w:highlight w:val="none"/>
                <w:u w:val="single"/>
              </w:rPr>
            </w:pPr>
            <w:r>
              <w:rPr>
                <w:color w:val="auto"/>
                <w:highlight w:val="none"/>
              </w:rPr>
              <mc:AlternateContent>
                <mc:Choice Requires="wpg">
                  <w:drawing>
                    <wp:inline xmlns:wp="http://schemas.openxmlformats.org/drawingml/2006/wordprocessingDrawing" distT="0" distB="0" distL="0" distR="0">
                      <wp:extent cx="2598420" cy="1520825"/>
                      <wp:effectExtent l="0" t="0" r="11430" b="317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4"/>
                              <a:stretch/>
                            </pic:blipFill>
                            <pic:spPr bwMode="auto">
                              <a:xfrm>
                                <a:off x="0" y="0"/>
                                <a:ext cx="2598420" cy="152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4.6pt;height:119.8pt;mso-wrap-distance-left:0.0pt;mso-wrap-distance-top:0.0pt;mso-wrap-distance-right:0.0pt;mso-wrap-distance-bottom:0.0pt;" stroked="f">
                      <v:path textboxrect="0,0,0,0"/>
                      <v:imagedata r:id="rId24" o:title=""/>
                    </v:shape>
                  </w:pict>
                </mc:Fallback>
              </mc:AlternateContent>
            </w:r>
            <w:r/>
          </w:p>
          <w:p>
            <w:pPr>
              <w:rPr>
                <w:rFonts w:ascii="Times New Roman" w:hAnsi="Times New Roman"/>
                <w:bCs/>
                <w:i/>
                <w:color w:val="auto"/>
                <w:sz w:val="24"/>
                <w:highlight w:val="none"/>
                <w:u w:val="single"/>
              </w:rPr>
            </w:pPr>
            <w:r>
              <w:rPr>
                <w:rFonts w:hint="eastAsia" w:ascii="Times New Roman" w:hAnsi="Times New Roman" w:cs="宋体"/>
                <w:b/>
                <w:i/>
                <w:iCs/>
                <w:color w:val="auto"/>
                <w:sz w:val="24"/>
                <w:szCs w:val="20"/>
                <w:highlight w:val="yellow"/>
                <w:u w:val="single"/>
              </w:rPr>
              <w:t xml:space="preserve">注：响应文件中须提供空气能热水机组设备</w:t>
            </w:r>
            <w:r>
              <w:rPr>
                <w:rFonts w:hint="eastAsia" w:ascii="Times New Roman" w:hAnsi="Times New Roman"/>
                <w:b/>
                <w:i/>
                <w:iCs/>
                <w:color w:val="auto"/>
                <w:sz w:val="24"/>
                <w:szCs w:val="24"/>
                <w:highlight w:val="yellow"/>
                <w:u w:val="single"/>
              </w:rPr>
              <w:t xml:space="preserve">由国家认可的第三方检测机构出具的具有“CMA”或“CNAS”标识的检测报告扫描件或</w:t>
            </w:r>
            <w:r>
              <w:rPr>
                <w:rFonts w:hint="eastAsia" w:ascii="Times New Roman" w:hAnsi="Times New Roman" w:cs="宋体"/>
                <w:b/>
                <w:i/>
                <w:iCs/>
                <w:color w:val="auto"/>
                <w:sz w:val="24"/>
                <w:szCs w:val="20"/>
                <w:highlight w:val="yellow"/>
                <w:u w:val="single"/>
              </w:rPr>
              <w:t xml:space="preserve">设备说明书，未提供的将失去磋商资格。</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9</w:t>
            </w:r>
            <w:r/>
          </w:p>
        </w:tc>
        <w:tc>
          <w:tcPr>
            <w:tcW w:w="4215" w:type="dxa"/>
            <w:textDirection w:val="lrTb"/>
            <w:noWrap w:val="false"/>
          </w:tcPr>
          <w:p>
            <w:pPr>
              <w:rPr>
                <w:rFonts w:ascii="Times New Roman" w:hAnsi="Times New Roman" w:cs="宋体"/>
                <w:bCs/>
                <w:i/>
                <w:iCs/>
                <w:color w:val="auto"/>
                <w:sz w:val="24"/>
                <w:szCs w:val="20"/>
                <w:highlight w:val="none"/>
                <w:u w:val="single"/>
              </w:rPr>
            </w:pPr>
            <w:r>
              <w:rPr>
                <w:rFonts w:hint="eastAsia" w:ascii="Times New Roman" w:hAnsi="Times New Roman"/>
                <w:bCs/>
                <w:i/>
                <w:color w:val="auto"/>
                <w:sz w:val="24"/>
                <w:highlight w:val="none"/>
                <w:u w:val="single"/>
              </w:rPr>
              <w:t xml:space="preserve">（1）施工要求：严格按照采购人要求施工。施工过程中，如采购人发现成交供应商未按照施工工艺施工，发现1次扣除履约保证金1万元，累计计算，如发现次数超过3次，采购人有权直接判定该项目为不合格，直接终止合同，采购人有权不支付成交供应商任何费用，并追究成交供应商法律责任。施工过程中，如需要变更的，须征得采购人同意，并按规定程序办理变更手续。</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10</w:t>
            </w:r>
            <w:r/>
          </w:p>
        </w:tc>
        <w:tc>
          <w:tcPr>
            <w:tcW w:w="4215" w:type="dxa"/>
            <w:textDirection w:val="lrTb"/>
            <w:noWrap w:val="false"/>
          </w:tcPr>
          <w:p>
            <w:pPr>
              <w:rPr>
                <w:rFonts w:ascii="Times New Roman" w:hAnsi="Times New Roman"/>
                <w:bCs/>
                <w:color w:val="auto"/>
                <w:sz w:val="24"/>
                <w:highlight w:val="none"/>
              </w:rPr>
            </w:pPr>
            <w:r>
              <w:rPr>
                <w:rFonts w:hint="eastAsia" w:ascii="Times New Roman" w:hAnsi="Times New Roman"/>
                <w:bCs/>
                <w:color w:val="auto"/>
                <w:sz w:val="24"/>
                <w:highlight w:val="none"/>
              </w:rPr>
              <w:t xml:space="preserve">10、工程安全管理要求：</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（1）按照常熟市属地要求，纳入属地管理，并办理备案手续；</w:t>
            </w:r>
            <w:r/>
          </w:p>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（2）按照学校相关安全管理规定执行，在工程交底前，签署相关协议，如有违反相关安全规定，按照学校相关规定处理。</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r>
        <w:trPr>
          <w:cantSplit/>
          <w:trHeight w:val="640"/>
        </w:trPr>
        <w:tc>
          <w:tcPr>
            <w:tcW w:w="777" w:type="dxa"/>
            <w:vAlign w:val="center"/>
            <w:textDirection w:val="lrTb"/>
            <w:noWrap w:val="false"/>
          </w:tcPr>
          <w:p>
            <w:pPr>
              <w:jc w:val="center"/>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11</w:t>
            </w:r>
            <w:r/>
          </w:p>
        </w:tc>
        <w:tc>
          <w:tcPr>
            <w:tcW w:w="4215" w:type="dxa"/>
            <w:textDirection w:val="lrTb"/>
            <w:noWrap w:val="false"/>
          </w:tcPr>
          <w:p>
            <w:pPr>
              <w:rPr>
                <w:rFonts w:ascii="Times New Roman" w:hAnsi="Times New Roman"/>
                <w:bCs/>
                <w:i/>
                <w:color w:val="auto"/>
                <w:sz w:val="24"/>
                <w:highlight w:val="none"/>
                <w:u w:val="single"/>
              </w:rPr>
            </w:pPr>
            <w:r>
              <w:rPr>
                <w:rFonts w:hint="eastAsia" w:ascii="Times New Roman" w:hAnsi="Times New Roman"/>
                <w:bCs/>
                <w:i/>
                <w:color w:val="auto"/>
                <w:sz w:val="24"/>
                <w:highlight w:val="none"/>
                <w:u w:val="single"/>
              </w:rPr>
              <w:t xml:space="preserve">1、本项目质量要求：合格，满足使用单位要求。空气能设备及附属设备免费质保不少于3年；安装工程免费质保期不少于5年。</w:t>
            </w:r>
            <w:r/>
          </w:p>
        </w:tc>
        <w:tc>
          <w:tcPr>
            <w:tcW w:w="2175"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c>
          <w:tcPr>
            <w:tcW w:w="2820" w:type="dxa"/>
            <w:textDirection w:val="lrTb"/>
            <w:noWrap w:val="false"/>
          </w:tcPr>
          <w:p>
            <w:pPr>
              <w:jc w:val="center"/>
              <w:rPr>
                <w:rFonts w:ascii="Times New Roman" w:hAnsi="Times New Roman"/>
                <w:bCs/>
                <w:color w:val="auto"/>
                <w:sz w:val="24"/>
                <w:szCs w:val="24"/>
                <w:highlight w:val="none"/>
              </w:rPr>
            </w:pPr>
            <w:r>
              <w:rPr>
                <w:rFonts w:ascii="Times New Roman" w:hAnsi="Times New Roman"/>
                <w:bCs/>
                <w:color w:val="auto"/>
                <w:sz w:val="24"/>
                <w:szCs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1、供应商必须对技术要求和商务要求中的实质性要求逐条做出明确响应，</w:t>
      </w:r>
      <w:r>
        <w:rPr>
          <w:rFonts w:ascii="Times New Roman" w:hAnsi="Times New Roman"/>
          <w:color w:val="auto"/>
          <w:sz w:val="24"/>
          <w:highlight w:val="none"/>
        </w:rPr>
        <w:t xml:space="preserve">否则将失去磋商资格。</w:t>
      </w:r>
      <w:r/>
    </w:p>
    <w:p>
      <w:pPr>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2、如果磋商文件要求提供证明材料，供应商必须将证明材料列于该表之下。</w:t>
      </w:r>
      <w:r/>
    </w:p>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3、供应商未对实质性要求逐条作出明确响应的，或未按磋商文件要求提供证明材料的，将失去磋商资格。</w:t>
      </w:r>
      <w:r/>
    </w:p>
    <w:p>
      <w:pPr>
        <w:rPr>
          <w:color w:val="auto"/>
          <w:highlight w:val="none"/>
        </w:rPr>
      </w:pPr>
      <w:r>
        <w:rPr>
          <w:color w:val="auto"/>
          <w:highlight w:val="none"/>
        </w:rPr>
        <w:br w:type="page" w:clear="all"/>
      </w:r>
      <w:r/>
    </w:p>
    <w:p>
      <w:pPr>
        <w:jc w:val="center"/>
        <w:keepNext/>
        <w:spacing w:line="440" w:lineRule="exact"/>
        <w:rPr>
          <w:rFonts w:ascii="Times New Roman" w:hAnsi="Times New Roman" w:cs="宋体"/>
          <w:b/>
          <w:bCs/>
          <w:color w:val="auto"/>
          <w:sz w:val="32"/>
          <w:szCs w:val="32"/>
          <w:highlight w:val="none"/>
        </w:rPr>
        <w:outlineLvl w:val="1"/>
      </w:pPr>
      <w:r/>
      <w:bookmarkStart w:id="309" w:name="_Toc21028"/>
      <w:r/>
      <w:bookmarkStart w:id="310" w:name="_Toc32683"/>
      <w:r>
        <w:rPr>
          <w:rFonts w:hint="eastAsia" w:ascii="Times New Roman" w:hAnsi="Times New Roman" w:cs="宋体"/>
          <w:b/>
          <w:bCs/>
          <w:color w:val="auto"/>
          <w:sz w:val="32"/>
          <w:szCs w:val="32"/>
          <w:highlight w:val="none"/>
        </w:rPr>
        <w:t xml:space="preserve">附件11 投标人与其他企业、个人存在控股、管理关系的情况说明</w:t>
      </w:r>
      <w:bookmarkEnd w:id="309"/>
      <w:r/>
      <w:bookmarkEnd w:id="310"/>
      <w:r/>
      <w:r/>
    </w:p>
    <w:p>
      <w:pPr>
        <w:spacing w:line="440" w:lineRule="exact"/>
        <w:rPr>
          <w:color w:val="auto"/>
          <w:sz w:val="24"/>
          <w:szCs w:val="24"/>
          <w:highlight w:val="none"/>
        </w:rPr>
      </w:pPr>
      <w:r>
        <w:rPr>
          <w:color w:val="auto"/>
          <w:sz w:val="24"/>
          <w:szCs w:val="24"/>
          <w:highlight w:val="none"/>
        </w:rPr>
      </w:r>
      <w:r/>
    </w:p>
    <w:p>
      <w:pPr>
        <w:spacing w:line="440" w:lineRule="exact"/>
        <w:rPr>
          <w:color w:val="auto"/>
          <w:highlight w:val="none"/>
        </w:rPr>
      </w:pPr>
      <w:r>
        <w:rPr>
          <w:rFonts w:hint="eastAsia"/>
          <w:color w:val="auto"/>
          <w:sz w:val="24"/>
          <w:szCs w:val="24"/>
          <w:highlight w:val="none"/>
        </w:rPr>
        <w:t xml:space="preserve">注：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pStyle w:val="1150"/>
        <w:rPr>
          <w:color w:val="auto"/>
          <w:highlight w:val="none"/>
        </w:rPr>
      </w:pPr>
      <w:r>
        <w:rPr>
          <w:color w:val="auto"/>
          <w:highlight w:val="none"/>
        </w:rPr>
      </w:r>
      <w:r/>
    </w:p>
    <w:p>
      <w:pPr>
        <w:rPr>
          <w:color w:val="auto"/>
          <w:highlight w:val="none"/>
        </w:rPr>
      </w:pPr>
      <w:r>
        <w:rPr>
          <w:color w:val="auto"/>
          <w:highlight w:val="none"/>
        </w:rPr>
        <w:br w:type="page" w:clear="all"/>
      </w:r>
      <w:r/>
    </w:p>
    <w:p>
      <w:pPr>
        <w:jc w:val="center"/>
        <w:keepNext/>
        <w:spacing w:line="440" w:lineRule="exact"/>
        <w:rPr>
          <w:rFonts w:ascii="Times New Roman" w:hAnsi="Times New Roman" w:cs="宋体"/>
          <w:b/>
          <w:bCs/>
          <w:color w:val="auto"/>
          <w:sz w:val="32"/>
          <w:szCs w:val="32"/>
          <w:highlight w:val="none"/>
        </w:rPr>
        <w:outlineLvl w:val="1"/>
      </w:pPr>
      <w:r/>
      <w:bookmarkStart w:id="311" w:name="_Toc13599"/>
      <w:r/>
      <w:bookmarkStart w:id="312" w:name="_Toc18796"/>
      <w:r/>
      <w:bookmarkStart w:id="313" w:name="_Toc459038889"/>
      <w:r/>
      <w:bookmarkStart w:id="314" w:name="_Toc191893713"/>
      <w:r/>
      <w:bookmarkStart w:id="315" w:name="_Toc459982120"/>
      <w:r/>
      <w:bookmarkStart w:id="316" w:name="_Toc128144110"/>
      <w:r>
        <w:rPr>
          <w:rFonts w:hint="eastAsia" w:ascii="Times New Roman" w:hAnsi="Times New Roman" w:cs="宋体"/>
          <w:b/>
          <w:bCs/>
          <w:color w:val="auto"/>
          <w:sz w:val="32"/>
          <w:szCs w:val="32"/>
          <w:highlight w:val="none"/>
        </w:rPr>
        <w:t xml:space="preserve">附件12 商务条件响应及偏离表</w:t>
      </w:r>
      <w:bookmarkEnd w:id="311"/>
      <w:r/>
      <w:bookmarkEnd w:id="312"/>
      <w:r/>
      <w:bookmarkEnd w:id="313"/>
      <w:r/>
      <w:bookmarkEnd w:id="314"/>
      <w:r/>
      <w:bookmarkEnd w:id="315"/>
      <w:r/>
      <w:bookmarkEnd w:id="316"/>
      <w:r/>
      <w:r/>
    </w:p>
    <w:tbl>
      <w:tblPr>
        <w:tblStyle w:val="945"/>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62"/>
        <w:gridCol w:w="2136"/>
        <w:gridCol w:w="2721"/>
      </w:tblGrid>
      <w:tr>
        <w:trPr>
          <w:trHeight w:val="430"/>
        </w:trPr>
        <w:tc>
          <w:tcPr>
            <w:tcW w:w="4062" w:type="dxa"/>
            <w:vAlign w:val="center"/>
            <w:textDirection w:val="lrTb"/>
            <w:noWrap w:val="false"/>
          </w:tcPr>
          <w:p>
            <w:pPr>
              <w:jc w:val="center"/>
              <w:rPr>
                <w:rFonts w:ascii="Times New Roman" w:hAnsi="Times New Roman"/>
                <w:b/>
                <w:color w:val="auto"/>
                <w:sz w:val="24"/>
                <w:szCs w:val="24"/>
                <w:highlight w:val="none"/>
              </w:rPr>
            </w:pPr>
            <w:r>
              <w:rPr>
                <w:rFonts w:ascii="Times New Roman" w:hAnsi="Times New Roman"/>
                <w:b/>
                <w:color w:val="auto"/>
                <w:sz w:val="24"/>
                <w:szCs w:val="24"/>
                <w:highlight w:val="none"/>
              </w:rPr>
              <w:t xml:space="preserve">合同条款</w:t>
            </w:r>
            <w:r/>
          </w:p>
        </w:tc>
        <w:tc>
          <w:tcPr>
            <w:tcW w:w="2136" w:type="dxa"/>
            <w:vAlign w:val="center"/>
            <w:textDirection w:val="lrTb"/>
            <w:noWrap w:val="false"/>
          </w:tcPr>
          <w:p>
            <w:pPr>
              <w:jc w:val="center"/>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有无偏离</w:t>
            </w:r>
            <w:r/>
          </w:p>
        </w:tc>
        <w:tc>
          <w:tcPr>
            <w:tcW w:w="2721" w:type="dxa"/>
            <w:vAlign w:val="center"/>
            <w:textDirection w:val="lrTb"/>
            <w:noWrap w:val="false"/>
          </w:tcPr>
          <w:p>
            <w:pPr>
              <w:jc w:val="center"/>
              <w:rPr>
                <w:rFonts w:ascii="Times New Roman" w:hAnsi="Times New Roman"/>
                <w:b/>
                <w:color w:val="auto"/>
                <w:sz w:val="24"/>
                <w:szCs w:val="24"/>
                <w:highlight w:val="none"/>
              </w:rPr>
            </w:pPr>
            <w:r>
              <w:rPr>
                <w:rFonts w:ascii="Times New Roman" w:hAnsi="Times New Roman"/>
                <w:b/>
                <w:color w:val="auto"/>
                <w:sz w:val="24"/>
                <w:szCs w:val="24"/>
                <w:highlight w:val="none"/>
              </w:rPr>
              <w:t xml:space="preserve">偏离内容及原因</w:t>
            </w:r>
            <w:r/>
          </w:p>
        </w:tc>
      </w:tr>
      <w:tr>
        <w:trPr>
          <w:trHeight w:val="430"/>
        </w:trPr>
        <w:tc>
          <w:tcPr>
            <w:tcW w:w="4062" w:type="dxa"/>
            <w:vAlign w:val="center"/>
            <w:textDirection w:val="lrTb"/>
            <w:noWrap w:val="false"/>
          </w:tcPr>
          <w:p>
            <w:pPr>
              <w:jc w:val="left"/>
              <w:rPr>
                <w:rFonts w:ascii="Times New Roman" w:hAnsi="Times New Roman"/>
                <w:color w:val="auto"/>
                <w:sz w:val="24"/>
                <w:szCs w:val="24"/>
                <w:highlight w:val="none"/>
              </w:rPr>
            </w:pPr>
            <w:r>
              <w:rPr>
                <w:rFonts w:hint="eastAsia" w:ascii="Times New Roman" w:hAnsi="Times New Roman"/>
                <w:color w:val="auto"/>
                <w:sz w:val="24"/>
                <w:highlight w:val="none"/>
              </w:rPr>
              <w:t xml:space="preserve">第一条、工程项目名称</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30"/>
        </w:trPr>
        <w:tc>
          <w:tcPr>
            <w:tcW w:w="4062" w:type="dxa"/>
            <w:vAlign w:val="center"/>
            <w:textDirection w:val="lrTb"/>
            <w:noWrap w:val="false"/>
          </w:tcPr>
          <w:p>
            <w:pPr>
              <w:jc w:val="left"/>
              <w:rPr>
                <w:rFonts w:ascii="Times New Roman" w:hAnsi="Times New Roman"/>
                <w:color w:val="auto"/>
                <w:sz w:val="24"/>
                <w:szCs w:val="24"/>
                <w:highlight w:val="none"/>
              </w:rPr>
            </w:pPr>
            <w:r>
              <w:rPr>
                <w:rFonts w:hint="eastAsia" w:ascii="Times New Roman" w:hAnsi="Times New Roman"/>
                <w:color w:val="auto"/>
                <w:sz w:val="24"/>
                <w:highlight w:val="none"/>
              </w:rPr>
              <w:t xml:space="preserve">第二条、工程地点</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30"/>
        </w:trPr>
        <w:tc>
          <w:tcPr>
            <w:tcW w:w="4062" w:type="dxa"/>
            <w:vAlign w:val="center"/>
            <w:textDirection w:val="lrTb"/>
            <w:noWrap w:val="false"/>
          </w:tcPr>
          <w:p>
            <w:pPr>
              <w:jc w:val="left"/>
              <w:rPr>
                <w:rFonts w:ascii="Times New Roman" w:hAnsi="Times New Roman"/>
                <w:color w:val="auto"/>
                <w:sz w:val="24"/>
                <w:szCs w:val="24"/>
                <w:highlight w:val="none"/>
              </w:rPr>
            </w:pPr>
            <w:r>
              <w:rPr>
                <w:rFonts w:hint="eastAsia" w:ascii="Times New Roman" w:hAnsi="Times New Roman"/>
                <w:color w:val="auto"/>
                <w:sz w:val="24"/>
                <w:highlight w:val="none"/>
              </w:rPr>
              <w:t xml:space="preserve">第三条、工程内容</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30"/>
        </w:trPr>
        <w:tc>
          <w:tcPr>
            <w:tcW w:w="4062" w:type="dxa"/>
            <w:vAlign w:val="center"/>
            <w:textDirection w:val="lrTb"/>
            <w:noWrap w:val="false"/>
          </w:tcPr>
          <w:p>
            <w:pPr>
              <w:jc w:val="left"/>
              <w:rPr>
                <w:rFonts w:ascii="Times New Roman" w:hAnsi="Times New Roman"/>
                <w:color w:val="auto"/>
                <w:sz w:val="24"/>
                <w:szCs w:val="24"/>
                <w:highlight w:val="none"/>
              </w:rPr>
            </w:pPr>
            <w:r>
              <w:rPr>
                <w:rFonts w:hint="eastAsia" w:ascii="Times New Roman" w:hAnsi="Times New Roman"/>
                <w:color w:val="auto"/>
                <w:sz w:val="24"/>
                <w:highlight w:val="none"/>
              </w:rPr>
              <w:t xml:space="preserve">第四条、工程明细</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30"/>
        </w:trPr>
        <w:tc>
          <w:tcPr>
            <w:tcW w:w="4062" w:type="dxa"/>
            <w:vAlign w:val="center"/>
            <w:textDirection w:val="lrTb"/>
            <w:noWrap w:val="false"/>
          </w:tcPr>
          <w:p>
            <w:pPr>
              <w:jc w:val="left"/>
              <w:rPr>
                <w:rFonts w:ascii="Times New Roman" w:hAnsi="Times New Roman"/>
                <w:color w:val="auto"/>
                <w:sz w:val="24"/>
                <w:szCs w:val="24"/>
                <w:highlight w:val="none"/>
              </w:rPr>
            </w:pPr>
            <w:r>
              <w:rPr>
                <w:rFonts w:hint="eastAsia" w:ascii="Times New Roman" w:hAnsi="Times New Roman"/>
                <w:color w:val="auto"/>
                <w:sz w:val="24"/>
                <w:highlight w:val="none"/>
              </w:rPr>
              <w:t xml:space="preserve">第六条、工程期限</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szCs w:val="24"/>
                <w:highlight w:val="none"/>
              </w:rPr>
            </w:pPr>
            <w:r>
              <w:rPr>
                <w:rFonts w:hint="eastAsia" w:ascii="Times New Roman" w:hAnsi="Times New Roman"/>
                <w:color w:val="auto"/>
                <w:sz w:val="24"/>
                <w:highlight w:val="none"/>
              </w:rPr>
              <w:t xml:space="preserve">第七条、工程质量</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szCs w:val="24"/>
                <w:highlight w:val="none"/>
              </w:rPr>
            </w:pPr>
            <w:r>
              <w:rPr>
                <w:rFonts w:hint="eastAsia" w:ascii="Times New Roman" w:hAnsi="Times New Roman"/>
                <w:color w:val="auto"/>
                <w:sz w:val="24"/>
                <w:highlight w:val="none"/>
              </w:rPr>
              <w:t xml:space="preserve">第八条、关于工程款及结算的约定</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szCs w:val="24"/>
                <w:highlight w:val="none"/>
              </w:rPr>
            </w:pPr>
            <w:r>
              <w:rPr>
                <w:rFonts w:hint="eastAsia" w:ascii="Times New Roman" w:hAnsi="Times New Roman"/>
                <w:color w:val="auto"/>
                <w:sz w:val="24"/>
                <w:highlight w:val="none"/>
              </w:rPr>
              <w:t xml:space="preserve">第九条、工程验收</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szCs w:val="24"/>
                <w:highlight w:val="none"/>
              </w:rPr>
            </w:pPr>
            <w:r>
              <w:rPr>
                <w:rFonts w:hint="eastAsia" w:ascii="Times New Roman" w:hAnsi="Times New Roman"/>
                <w:color w:val="auto"/>
                <w:sz w:val="24"/>
                <w:highlight w:val="none"/>
              </w:rPr>
              <w:t xml:space="preserve">第十条、安全责任</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第十一条、售后服务</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第十二条、违约责任</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第十三条、合同变更</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第十四条、争议解决方式</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52"/>
        </w:trPr>
        <w:tc>
          <w:tcPr>
            <w:tcW w:w="4062" w:type="dxa"/>
            <w:vAlign w:val="center"/>
            <w:textDirection w:val="lrTb"/>
            <w:noWrap w:val="false"/>
          </w:tcPr>
          <w:p>
            <w:pPr>
              <w:jc w:val="left"/>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第十五条、其他</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74"/>
        </w:trPr>
        <w:tc>
          <w:tcPr>
            <w:tcW w:w="4062" w:type="dxa"/>
            <w:vAlign w:val="center"/>
            <w:textDirection w:val="lrTb"/>
            <w:noWrap w:val="false"/>
          </w:tcPr>
          <w:p>
            <w:pPr>
              <w:jc w:val="left"/>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第十六条、组成本合同的文件</w:t>
            </w:r>
            <w:r/>
          </w:p>
        </w:tc>
        <w:tc>
          <w:tcPr>
            <w:tcW w:w="2136"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721"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注：1、供应商应据实填写上述表格，因表述含糊导致的</w:t>
      </w:r>
      <w:r>
        <w:rPr>
          <w:rFonts w:hint="eastAsia" w:ascii="Times New Roman" w:hAnsi="Times New Roman"/>
          <w:color w:val="auto"/>
          <w:sz w:val="24"/>
          <w:szCs w:val="24"/>
          <w:highlight w:val="none"/>
        </w:rPr>
        <w:t xml:space="preserve">评审</w:t>
      </w:r>
      <w:r>
        <w:rPr>
          <w:rFonts w:ascii="Times New Roman" w:hAnsi="Times New Roman"/>
          <w:color w:val="auto"/>
          <w:sz w:val="24"/>
          <w:szCs w:val="24"/>
          <w:highlight w:val="none"/>
        </w:rPr>
        <w:t xml:space="preserve">风险将由供应商承担。</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2、若无偏离，</w:t>
      </w:r>
      <w:r>
        <w:rPr>
          <w:rFonts w:hint="eastAsia" w:ascii="Times New Roman" w:hAnsi="Times New Roman" w:cs="宋体"/>
          <w:color w:val="auto"/>
          <w:sz w:val="24"/>
          <w:szCs w:val="24"/>
          <w:highlight w:val="none"/>
        </w:rPr>
        <w:t xml:space="preserve">在“有无偏离”栏中填写“无”；若有偏离在“有无偏离”栏中填写“有”并在“偏离内容及原因”栏中作出说明</w:t>
      </w:r>
      <w:r>
        <w:rPr>
          <w:rFonts w:ascii="Times New Roman" w:hAnsi="Times New Roman"/>
          <w:color w:val="auto"/>
          <w:sz w:val="24"/>
          <w:szCs w:val="24"/>
          <w:highlight w:val="none"/>
        </w:rPr>
        <w:t xml:space="preserve">。</w:t>
      </w:r>
      <w:r/>
    </w:p>
    <w:p>
      <w:pPr>
        <w:pStyle w:val="964"/>
        <w:rPr>
          <w:color w:val="auto"/>
          <w:highlight w:val="none"/>
        </w:rPr>
      </w:pPr>
      <w:r>
        <w:rPr>
          <w:color w:val="auto"/>
          <w:highlight w:val="none"/>
        </w:rPr>
      </w:r>
      <w:r/>
    </w:p>
    <w:p>
      <w:pPr>
        <w:spacing w:line="440" w:lineRule="exact"/>
        <w:rPr>
          <w:rFonts w:ascii="宋体" w:hAnsi="宋体" w:cs="宋体"/>
          <w:b/>
          <w:color w:val="auto"/>
          <w:sz w:val="32"/>
          <w:szCs w:val="32"/>
          <w:highlight w:val="none"/>
        </w:rPr>
      </w:pPr>
      <w:r>
        <w:rPr>
          <w:rFonts w:hint="eastAsia" w:ascii="宋体" w:hAnsi="宋体" w:cs="宋体"/>
          <w:b/>
          <w:color w:val="auto"/>
          <w:sz w:val="24"/>
          <w:szCs w:val="44"/>
          <w:highlight w:val="none"/>
        </w:rPr>
        <w:br w:type="page" w:clear="all"/>
      </w:r>
      <w:bookmarkEnd w:id="300"/>
      <w:r/>
      <w:r/>
    </w:p>
    <w:p>
      <w:pPr>
        <w:jc w:val="center"/>
        <w:keepNext/>
        <w:spacing w:line="440" w:lineRule="exact"/>
        <w:rPr>
          <w:rFonts w:ascii="Times New Roman" w:hAnsi="Times New Roman" w:cs="宋体"/>
          <w:b/>
          <w:bCs/>
          <w:color w:val="auto"/>
          <w:sz w:val="32"/>
          <w:szCs w:val="32"/>
          <w:highlight w:val="none"/>
        </w:rPr>
        <w:outlineLvl w:val="1"/>
      </w:pPr>
      <w:r/>
      <w:bookmarkStart w:id="317" w:name="_Toc164259685"/>
      <w:r/>
      <w:bookmarkStart w:id="318" w:name="_Toc12759"/>
      <w:r>
        <w:rPr>
          <w:rFonts w:hint="eastAsia" w:ascii="Times New Roman" w:hAnsi="Times New Roman" w:cs="宋体"/>
          <w:b/>
          <w:bCs/>
          <w:color w:val="auto"/>
          <w:sz w:val="32"/>
          <w:szCs w:val="32"/>
          <w:highlight w:val="none"/>
        </w:rPr>
        <w:t xml:space="preserve">附件</w:t>
      </w:r>
      <w:r>
        <w:rPr>
          <w:rFonts w:hint="eastAsia" w:ascii="Times New Roman" w:hAnsi="Times New Roman"/>
          <w:b/>
          <w:bCs/>
          <w:color w:val="auto"/>
          <w:sz w:val="32"/>
          <w:szCs w:val="32"/>
          <w:highlight w:val="none"/>
        </w:rPr>
        <w:t xml:space="preserve">13  </w:t>
      </w:r>
      <w:bookmarkEnd w:id="317"/>
      <w:r>
        <w:rPr>
          <w:rFonts w:hint="eastAsia" w:ascii="Times New Roman" w:hAnsi="Times New Roman" w:cs="宋体"/>
          <w:b/>
          <w:bCs/>
          <w:color w:val="auto"/>
          <w:sz w:val="32"/>
          <w:szCs w:val="32"/>
          <w:highlight w:val="none"/>
        </w:rPr>
        <w:t xml:space="preserve">项目服务方案</w:t>
      </w:r>
      <w:bookmarkEnd w:id="318"/>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主要内容应包括但不限于以下方面：</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项目理解及重难点分析</w:t>
      </w:r>
      <w:r/>
    </w:p>
    <w:p>
      <w:pPr>
        <w:ind w:firstLine="480"/>
        <w:jc w:val="left"/>
        <w:spacing w:line="48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highlight w:val="none"/>
        </w:rPr>
        <w:t xml:space="preserve">项目施工方案1</w:t>
      </w:r>
      <w:r/>
    </w:p>
    <w:p>
      <w:pPr>
        <w:ind w:firstLine="480"/>
        <w:jc w:val="left"/>
        <w:spacing w:line="48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w:t>
      </w:r>
      <w:r>
        <w:rPr>
          <w:rFonts w:hint="eastAsia" w:ascii="Times New Roman" w:hAnsi="Times New Roman"/>
          <w:color w:val="auto"/>
          <w:sz w:val="24"/>
          <w:highlight w:val="none"/>
        </w:rPr>
        <w:t xml:space="preserve">项目施工方案2</w:t>
      </w:r>
      <w:r/>
    </w:p>
    <w:p>
      <w:pPr>
        <w:ind w:firstLine="480"/>
        <w:jc w:val="left"/>
        <w:spacing w:line="48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w:t>
      </w:r>
      <w:r>
        <w:rPr>
          <w:rFonts w:hint="eastAsia" w:ascii="Times New Roman" w:hAnsi="Times New Roman"/>
          <w:color w:val="auto"/>
          <w:sz w:val="24"/>
          <w:highlight w:val="none"/>
        </w:rPr>
        <w:t xml:space="preserve">工程进度及工程质量控制方案</w:t>
      </w:r>
      <w:r/>
    </w:p>
    <w:p>
      <w:pPr>
        <w:ind w:firstLine="480"/>
        <w:jc w:val="left"/>
        <w:spacing w:line="48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w:t>
      </w:r>
      <w:r>
        <w:rPr>
          <w:rFonts w:hint="eastAsia" w:ascii="Times New Roman" w:hAnsi="Times New Roman"/>
          <w:color w:val="auto"/>
          <w:sz w:val="24"/>
          <w:highlight w:val="none"/>
        </w:rPr>
        <w:t xml:space="preserve">工程安全文明、环保保障方案</w:t>
      </w:r>
      <w:r/>
    </w:p>
    <w:p>
      <w:pPr>
        <w:ind w:firstLine="480"/>
        <w:jc w:val="left"/>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w:t>
      </w:r>
      <w:r>
        <w:rPr>
          <w:rFonts w:ascii="Times New Roman" w:hAnsi="Times New Roman"/>
          <w:color w:val="auto"/>
          <w:sz w:val="24"/>
          <w:highlight w:val="none"/>
        </w:rPr>
        <w:t xml:space="preserve">投标免费质量保证时间及质保内容说明</w:t>
      </w:r>
      <w:r/>
    </w:p>
    <w:p>
      <w:pPr>
        <w:ind w:firstLine="480"/>
        <w:jc w:val="left"/>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7、</w:t>
      </w:r>
      <w:r>
        <w:rPr>
          <w:rFonts w:hint="eastAsia" w:ascii="Times New Roman" w:hAnsi="Times New Roman"/>
          <w:color w:val="auto"/>
          <w:sz w:val="24"/>
          <w:highlight w:val="none"/>
        </w:rPr>
        <w:t xml:space="preserve">售后服务响应方案（</w:t>
      </w:r>
      <w:r>
        <w:rPr>
          <w:rFonts w:hint="eastAsia" w:ascii="Times New Roman" w:hAnsi="Times New Roman"/>
          <w:b/>
          <w:bCs/>
          <w:color w:val="auto"/>
          <w:sz w:val="24"/>
          <w:highlight w:val="none"/>
        </w:rPr>
        <w:t xml:space="preserve">包括①服务承诺、②服务内容、③解决方案、④响应时间、⑤专业人员技术保障、⑥售后技术装备及备品备件等</w:t>
      </w:r>
      <w:r>
        <w:rPr>
          <w:rFonts w:hint="eastAsia" w:ascii="Times New Roman" w:hAnsi="Times New Roman"/>
          <w:color w:val="auto"/>
          <w:sz w:val="24"/>
          <w:highlight w:val="none"/>
        </w:rPr>
        <w:t xml:space="preserve">）</w:t>
      </w:r>
      <w:r/>
    </w:p>
    <w:p>
      <w:pPr>
        <w:ind w:firstLine="480"/>
        <w:jc w:val="left"/>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8、供应商认为其他需要说明的事项。</w:t>
      </w:r>
      <w:r/>
    </w:p>
    <w:p>
      <w:pPr>
        <w:ind w:firstLine="480"/>
        <w:jc w:val="left"/>
        <w:spacing w:line="48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936"/>
        <w:jc w:val="center"/>
        <w:keepLines w:val="0"/>
        <w:spacing w:before="0" w:after="0" w:line="480" w:lineRule="exact"/>
        <w:tabs>
          <w:tab w:val="center" w:pos="4878" w:leader="none"/>
          <w:tab w:val="left" w:pos="7234" w:leader="none"/>
        </w:tabs>
        <w:rPr>
          <w:rFonts w:ascii="宋体" w:hAnsi="宋体" w:eastAsia="宋体" w:cs="宋体"/>
          <w:b/>
          <w:bCs/>
          <w:color w:val="auto"/>
          <w:sz w:val="28"/>
          <w:szCs w:val="28"/>
          <w:highlight w:val="none"/>
        </w:rPr>
      </w:pPr>
      <w:r>
        <w:rPr>
          <w:rFonts w:hint="eastAsia" w:ascii="宋体" w:hAnsi="宋体" w:eastAsia="宋体" w:cs="宋体"/>
          <w:bCs/>
          <w:color w:val="auto"/>
          <w:sz w:val="24"/>
          <w:highlight w:val="none"/>
        </w:rPr>
        <w:br w:type="page" w:clear="all"/>
      </w:r>
      <w:bookmarkStart w:id="319" w:name="_Toc164259686"/>
      <w:r/>
      <w:bookmarkStart w:id="320" w:name="_Toc8612"/>
      <w:r>
        <w:rPr>
          <w:rFonts w:ascii="Times New Roman" w:hAnsi="Times New Roman" w:eastAsia="宋体" w:cs="宋体"/>
          <w:b/>
          <w:bCs/>
          <w:color w:val="auto"/>
          <w:sz w:val="32"/>
          <w:szCs w:val="32"/>
          <w:highlight w:val="none"/>
        </w:rPr>
        <w:t xml:space="preserve">附件1</w:t>
      </w:r>
      <w:r>
        <w:rPr>
          <w:rFonts w:hint="eastAsia" w:ascii="Times New Roman" w:hAnsi="Times New Roman" w:eastAsia="宋体" w:cs="宋体"/>
          <w:b/>
          <w:bCs/>
          <w:color w:val="auto"/>
          <w:sz w:val="32"/>
          <w:szCs w:val="32"/>
          <w:highlight w:val="none"/>
        </w:rPr>
        <w:t xml:space="preserve">4</w:t>
      </w:r>
      <w:r>
        <w:rPr>
          <w:rFonts w:ascii="Times New Roman" w:hAnsi="Times New Roman" w:eastAsia="宋体" w:cs="宋体"/>
          <w:b/>
          <w:bCs/>
          <w:color w:val="auto"/>
          <w:sz w:val="32"/>
          <w:szCs w:val="32"/>
          <w:highlight w:val="none"/>
        </w:rPr>
        <w:t xml:space="preserve"> </w:t>
      </w:r>
      <w:bookmarkEnd w:id="319"/>
      <w:r>
        <w:rPr>
          <w:rFonts w:ascii="Times New Roman" w:hAnsi="Times New Roman" w:eastAsia="宋体" w:cs="宋体"/>
          <w:b/>
          <w:bCs/>
          <w:color w:val="auto"/>
          <w:sz w:val="32"/>
          <w:szCs w:val="32"/>
          <w:highlight w:val="none"/>
        </w:rPr>
        <w:t xml:space="preserve"> 项目人员一览</w:t>
      </w:r>
      <w:r>
        <w:rPr>
          <w:rFonts w:hint="eastAsia" w:ascii="Times New Roman" w:hAnsi="Times New Roman" w:eastAsia="宋体" w:cs="宋体"/>
          <w:b/>
          <w:bCs/>
          <w:color w:val="auto"/>
          <w:sz w:val="32"/>
          <w:szCs w:val="32"/>
          <w:highlight w:val="none"/>
        </w:rPr>
        <w:t xml:space="preserve">表</w:t>
      </w:r>
      <w:bookmarkEnd w:id="320"/>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433"/>
        <w:gridCol w:w="895"/>
        <w:gridCol w:w="784"/>
        <w:gridCol w:w="833"/>
        <w:gridCol w:w="788"/>
        <w:gridCol w:w="1445"/>
        <w:gridCol w:w="1300"/>
        <w:gridCol w:w="1559"/>
      </w:tblGrid>
      <w:tr>
        <w:trPr>
          <w:jc w:val="center"/>
          <w:trHeight w:val="872"/>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职业资格</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备注</w:t>
            </w:r>
            <w:r/>
          </w:p>
        </w:tc>
      </w:tr>
      <w:tr>
        <w:trPr>
          <w:jc w:val="center"/>
          <w:trHeight w:val="640"/>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6"/>
              <w:jc w:val="center"/>
              <w:rPr>
                <w:color w:val="auto"/>
                <w:sz w:val="24"/>
                <w:szCs w:val="21"/>
                <w:highlight w:val="none"/>
              </w:rPr>
            </w:pPr>
            <w:r>
              <w:rPr>
                <w:rFonts w:hint="eastAsia"/>
                <w:color w:val="auto"/>
                <w:sz w:val="24"/>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pStyle w:val="956"/>
              <w:jc w:val="center"/>
              <w:rPr>
                <w:color w:val="auto"/>
                <w:sz w:val="24"/>
                <w:szCs w:val="21"/>
                <w:highlight w:val="none"/>
              </w:rPr>
            </w:pPr>
            <w:r>
              <w:rPr>
                <w:rFonts w:hint="eastAsia"/>
                <w:bCs/>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56"/>
              <w:jc w:val="cente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56"/>
              <w:jc w:val="cente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Style w:val="956"/>
              <w:jc w:val="cente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pStyle w:val="956"/>
              <w:jc w:val="cente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pStyle w:val="956"/>
              <w:jc w:val="cente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956"/>
              <w:jc w:val="cente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rPr>
                <w:color w:val="auto"/>
                <w:sz w:val="24"/>
                <w:szCs w:val="21"/>
                <w:highlight w:val="none"/>
              </w:rPr>
            </w:pPr>
            <w:r>
              <w:rPr>
                <w:color w:val="auto"/>
                <w:sz w:val="24"/>
                <w:szCs w:val="21"/>
                <w:highlight w:val="none"/>
              </w:rPr>
            </w:r>
            <w:r/>
          </w:p>
        </w:tc>
      </w:tr>
      <w:tr>
        <w:trPr>
          <w:jc w:val="center"/>
          <w:trHeight w:val="58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6"/>
              <w:jc w:val="center"/>
              <w:spacing w:line="360" w:lineRule="auto"/>
              <w:rPr>
                <w:color w:val="auto"/>
                <w:sz w:val="24"/>
                <w:szCs w:val="21"/>
                <w:highlight w:val="none"/>
              </w:rPr>
            </w:pPr>
            <w:r>
              <w:rPr>
                <w:rFonts w:hint="eastAsia"/>
                <w:color w:val="auto"/>
                <w:sz w:val="24"/>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r>
      <w:tr>
        <w:trPr>
          <w:jc w:val="center"/>
          <w:trHeight w:val="58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6"/>
              <w:jc w:val="center"/>
              <w:spacing w:line="360" w:lineRule="auto"/>
              <w:rPr>
                <w:color w:val="auto"/>
                <w:sz w:val="24"/>
                <w:szCs w:val="21"/>
                <w:highlight w:val="none"/>
              </w:rPr>
            </w:pPr>
            <w:r>
              <w:rPr>
                <w:rFonts w:hint="eastAsia"/>
                <w:color w:val="auto"/>
                <w:sz w:val="24"/>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r>
      <w:tr>
        <w:trPr>
          <w:jc w:val="center"/>
          <w:trHeight w:val="58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6"/>
              <w:jc w:val="center"/>
              <w:spacing w:line="360" w:lineRule="auto"/>
              <w:rPr>
                <w:color w:val="auto"/>
                <w:sz w:val="24"/>
                <w:szCs w:val="21"/>
                <w:highlight w:val="none"/>
              </w:rPr>
            </w:pPr>
            <w:r>
              <w:rPr>
                <w:rFonts w:hint="eastAsia"/>
                <w:color w:val="auto"/>
                <w:sz w:val="24"/>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r>
      <w:tr>
        <w:trPr>
          <w:jc w:val="center"/>
          <w:trHeight w:val="58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6"/>
              <w:jc w:val="center"/>
              <w:spacing w:line="360" w:lineRule="auto"/>
              <w:rPr>
                <w:color w:val="auto"/>
                <w:sz w:val="24"/>
                <w:szCs w:val="21"/>
                <w:highlight w:val="none"/>
              </w:rPr>
            </w:pPr>
            <w:r>
              <w:rPr>
                <w:rFonts w:hint="eastAsia"/>
                <w:color w:val="auto"/>
                <w:sz w:val="24"/>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r>
      <w:tr>
        <w:trPr>
          <w:jc w:val="center"/>
          <w:trHeight w:val="58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6"/>
              <w:jc w:val="center"/>
              <w:spacing w:line="360" w:lineRule="auto"/>
              <w:rPr>
                <w:color w:val="auto"/>
                <w:sz w:val="24"/>
                <w:szCs w:val="21"/>
                <w:highlight w:val="none"/>
              </w:rPr>
            </w:pPr>
            <w:r>
              <w:rPr>
                <w:rFonts w:hint="eastAsia"/>
                <w:color w:val="auto"/>
                <w:sz w:val="24"/>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line="360" w:lineRule="auto"/>
              <w:rPr>
                <w:color w:val="auto"/>
                <w:sz w:val="24"/>
                <w:szCs w:val="21"/>
                <w:highlight w:val="none"/>
              </w:rPr>
            </w:pPr>
            <w:r>
              <w:rPr>
                <w:color w:val="auto"/>
                <w:sz w:val="24"/>
                <w:szCs w:val="21"/>
                <w:highlight w:val="none"/>
              </w:rPr>
            </w:r>
            <w:r/>
          </w:p>
        </w:tc>
      </w:tr>
      <w:tr>
        <w:trPr>
          <w:jc w:val="center"/>
          <w:trHeight w:val="59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color w:val="auto"/>
                <w:sz w:val="24"/>
                <w:szCs w:val="21"/>
                <w:highlight w:val="none"/>
              </w:rPr>
            </w:pPr>
            <w:r>
              <w:rPr>
                <w:rFonts w:hint="eastAsia"/>
                <w:color w:val="auto"/>
                <w:sz w:val="24"/>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rPr>
                <w:color w:val="auto"/>
                <w:sz w:val="24"/>
                <w:szCs w:val="21"/>
                <w:highlight w:val="none"/>
              </w:rPr>
            </w:pPr>
            <w:r>
              <w:rPr>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color w:val="auto"/>
                <w:sz w:val="24"/>
                <w:szCs w:val="21"/>
                <w:highlight w:val="none"/>
              </w:rPr>
            </w:pPr>
            <w:r>
              <w:rPr>
                <w:color w:val="auto"/>
                <w:sz w:val="24"/>
                <w:szCs w:val="21"/>
                <w:highlight w:val="none"/>
              </w:rPr>
            </w:r>
            <w:r/>
          </w:p>
        </w:tc>
      </w:tr>
    </w:tbl>
    <w:p>
      <w:pPr>
        <w:jc w:val="left"/>
        <w:spacing w:line="460" w:lineRule="exact"/>
        <w:rPr>
          <w:rFonts w:ascii="Times New Roman" w:hAnsi="Times New Roman"/>
          <w:color w:val="auto"/>
          <w:sz w:val="24"/>
          <w:highlight w:val="none"/>
        </w:rPr>
      </w:pPr>
      <w:r>
        <w:rPr>
          <w:rFonts w:hint="eastAsia" w:ascii="Times New Roman" w:hAnsi="Times New Roman"/>
          <w:color w:val="auto"/>
          <w:sz w:val="24"/>
          <w:szCs w:val="24"/>
          <w:highlight w:val="none"/>
        </w:rPr>
        <w:t xml:space="preserve">注：</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投标人</w:t>
      </w:r>
      <w:r>
        <w:rPr>
          <w:rFonts w:ascii="Times New Roman" w:hAnsi="Times New Roman"/>
          <w:color w:val="auto"/>
          <w:sz w:val="24"/>
          <w:highlight w:val="none"/>
        </w:rPr>
        <w:t xml:space="preserve">应根据拟投入本项目人员情况分别填报上述表格。</w:t>
      </w:r>
      <w:r/>
    </w:p>
    <w:p>
      <w:pPr>
        <w:ind w:firstLine="480"/>
        <w:jc w:val="left"/>
        <w:spacing w:line="460" w:lineRule="exact"/>
        <w:rPr>
          <w:rFonts w:ascii="Times New Roman" w:hAnsi="Times New Roman"/>
          <w:bCs/>
          <w:color w:val="auto"/>
          <w:sz w:val="24"/>
          <w:highlight w:val="none"/>
        </w:rPr>
      </w:pPr>
      <w:r>
        <w:rPr>
          <w:rFonts w:ascii="Times New Roman" w:hAnsi="Times New Roman"/>
          <w:b/>
          <w:color w:val="auto"/>
          <w:sz w:val="24"/>
          <w:highlight w:val="none"/>
        </w:rPr>
        <w:t xml:space="preserve">2、</w:t>
      </w:r>
      <w:r>
        <w:rPr>
          <w:rFonts w:ascii="Times New Roman" w:hAnsi="Times New Roman"/>
          <w:b/>
          <w:color w:val="auto"/>
          <w:sz w:val="24"/>
          <w:highlight w:val="none"/>
        </w:rPr>
        <w:t xml:space="preserve">请</w:t>
      </w:r>
      <w:r>
        <w:rPr>
          <w:rFonts w:hint="eastAsia" w:ascii="Times New Roman" w:hAnsi="Times New Roman"/>
          <w:b/>
          <w:color w:val="auto"/>
          <w:sz w:val="24"/>
          <w:highlight w:val="none"/>
        </w:rPr>
        <w:t xml:space="preserve">按“第五章 评标方法与评标标准”的要求提供以上人员的相关证明材料</w:t>
      </w:r>
      <w:r>
        <w:rPr>
          <w:rFonts w:ascii="Times New Roman" w:hAnsi="Times New Roman"/>
          <w:b/>
          <w:color w:val="auto"/>
          <w:sz w:val="24"/>
          <w:highlight w:val="none"/>
        </w:rPr>
        <w:t xml:space="preserve">。</w:t>
      </w:r>
      <w:r/>
    </w:p>
    <w:p>
      <w:pPr>
        <w:ind w:firstLine="480"/>
        <w:jc w:val="left"/>
        <w:spacing w:line="460" w:lineRule="exact"/>
        <w:rPr>
          <w:rFonts w:ascii="Times New Roman" w:hAnsi="Times New Roman"/>
          <w:color w:val="auto"/>
          <w:sz w:val="24"/>
          <w:highlight w:val="none"/>
        </w:rPr>
      </w:pPr>
      <w:r>
        <w:rPr>
          <w:rFonts w:ascii="Times New Roman" w:hAnsi="Times New Roman"/>
          <w:color w:val="auto"/>
          <w:sz w:val="24"/>
          <w:highlight w:val="none"/>
        </w:rPr>
        <w:t xml:space="preserve">3、</w:t>
      </w:r>
      <w:r>
        <w:rPr>
          <w:rFonts w:ascii="Times New Roman" w:hAnsi="Times New Roman"/>
          <w:color w:val="auto"/>
          <w:sz w:val="24"/>
          <w:highlight w:val="none"/>
        </w:rPr>
        <w:t xml:space="preserve">如有需要说明的事项，请在备注中列明。</w:t>
      </w:r>
      <w:r/>
    </w:p>
    <w:p>
      <w:pPr>
        <w:ind w:right="-27"/>
        <w:jc w:val="left"/>
        <w:spacing w:line="460" w:lineRule="exact"/>
        <w:tabs>
          <w:tab w:val="left" w:pos="0" w:leader="none"/>
        </w:tabs>
        <w:rPr>
          <w:rFonts w:ascii="宋体" w:hAnsi="宋体" w:cs="宋体"/>
          <w:bCs/>
          <w:color w:val="auto"/>
          <w:sz w:val="24"/>
          <w:highlight w:val="none"/>
        </w:rPr>
      </w:pPr>
      <w:r>
        <w:rPr>
          <w:rFonts w:ascii="宋体" w:hAnsi="宋体" w:cs="宋体"/>
          <w:bCs/>
          <w:color w:val="auto"/>
          <w:sz w:val="24"/>
          <w:highlight w:val="none"/>
        </w:rPr>
      </w:r>
      <w:r/>
    </w:p>
    <w:p>
      <w:pPr>
        <w:jc w:val="center"/>
        <w:keepNext/>
        <w:spacing w:line="440" w:lineRule="exact"/>
        <w:rPr>
          <w:rFonts w:ascii="Times New Roman" w:hAnsi="Times New Roman"/>
          <w:b/>
          <w:color w:val="auto"/>
          <w:sz w:val="24"/>
          <w:szCs w:val="24"/>
          <w:highlight w:val="none"/>
        </w:rPr>
        <w:outlineLvl w:val="1"/>
      </w:pPr>
      <w:r>
        <w:rPr>
          <w:rFonts w:hint="eastAsia" w:ascii="宋体" w:hAnsi="宋体" w:cs="宋体"/>
          <w:color w:val="auto"/>
          <w:highlight w:val="none"/>
        </w:rPr>
        <w:br w:type="page" w:clear="all"/>
      </w:r>
      <w:bookmarkStart w:id="321" w:name="_Toc522610225"/>
      <w:r/>
      <w:bookmarkStart w:id="322" w:name="_Toc387400419"/>
      <w:r/>
      <w:bookmarkStart w:id="323" w:name="_Toc23438"/>
      <w:r/>
      <w:bookmarkStart w:id="324" w:name="_Toc43821328"/>
      <w:r/>
      <w:bookmarkStart w:id="325" w:name="_Toc146524609"/>
      <w:r/>
      <w:bookmarkStart w:id="326" w:name="_Toc164259687"/>
      <w:r/>
      <w:bookmarkStart w:id="327" w:name="_Toc354834784"/>
      <w:r>
        <w:rPr>
          <w:rFonts w:ascii="Times New Roman" w:hAnsi="Times New Roman"/>
          <w:b/>
          <w:bCs/>
          <w:color w:val="auto"/>
          <w:sz w:val="32"/>
          <w:szCs w:val="32"/>
          <w:highlight w:val="none"/>
        </w:rPr>
        <w:t xml:space="preserve">附件1</w:t>
      </w:r>
      <w:r>
        <w:rPr>
          <w:rFonts w:hint="eastAsia" w:ascii="Times New Roman" w:hAnsi="Times New Roman"/>
          <w:b/>
          <w:bCs/>
          <w:color w:val="auto"/>
          <w:sz w:val="32"/>
          <w:szCs w:val="32"/>
          <w:highlight w:val="none"/>
        </w:rPr>
        <w:t xml:space="preserve">5</w:t>
      </w:r>
      <w:r>
        <w:rPr>
          <w:rFonts w:ascii="Times New Roman" w:hAnsi="Times New Roman"/>
          <w:b/>
          <w:bCs/>
          <w:color w:val="auto"/>
          <w:sz w:val="32"/>
          <w:szCs w:val="32"/>
          <w:highlight w:val="none"/>
        </w:rPr>
        <w:t xml:space="preserve">  业绩一览表</w:t>
      </w:r>
      <w:bookmarkEnd w:id="321"/>
      <w:r/>
      <w:bookmarkEnd w:id="322"/>
      <w:r/>
      <w:bookmarkEnd w:id="323"/>
      <w:r/>
      <w:bookmarkEnd w:id="324"/>
      <w:r/>
      <w:bookmarkEnd w:id="325"/>
      <w:r/>
      <w:bookmarkEnd w:id="326"/>
      <w:r/>
      <w:bookmarkEnd w:id="327"/>
      <w:r/>
      <w:r/>
    </w:p>
    <w:tbl>
      <w:tblPr>
        <w:tblStyle w:val="945"/>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236"/>
        <w:gridCol w:w="1985"/>
        <w:gridCol w:w="1701"/>
        <w:gridCol w:w="1843"/>
        <w:gridCol w:w="1275"/>
      </w:tblGrid>
      <w:tr>
        <w:trPr>
          <w:jc w:val="center"/>
          <w:trHeight w:val="405"/>
        </w:trPr>
        <w:tc>
          <w:tcPr>
            <w:tcW w:w="920"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2236"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项目名称</w:t>
            </w:r>
            <w:r/>
          </w:p>
        </w:tc>
        <w:tc>
          <w:tcPr>
            <w:tcW w:w="198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合同金额</w:t>
            </w:r>
            <w:r/>
          </w:p>
        </w:tc>
        <w:tc>
          <w:tcPr>
            <w:tcW w:w="170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实施时间</w:t>
            </w:r>
            <w:r/>
          </w:p>
        </w:tc>
        <w:tc>
          <w:tcPr>
            <w:tcW w:w="184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业主</w:t>
            </w:r>
            <w:r/>
          </w:p>
        </w:tc>
        <w:tc>
          <w:tcPr>
            <w:tcW w:w="1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备注</w:t>
            </w:r>
            <w:r/>
          </w:p>
        </w:tc>
      </w:tr>
      <w:tr>
        <w:trPr>
          <w:jc w:val="center"/>
          <w:trHeight w:val="567"/>
        </w:trPr>
        <w:tc>
          <w:tcPr>
            <w:tcW w:w="9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223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98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701"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843"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27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67"/>
        </w:trPr>
        <w:tc>
          <w:tcPr>
            <w:tcW w:w="9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223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98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701"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843"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27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67"/>
        </w:trPr>
        <w:tc>
          <w:tcPr>
            <w:tcW w:w="9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223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98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701" w:type="dxa"/>
            <w:vAlign w:val="center"/>
            <w:textDirection w:val="lrTb"/>
            <w:noWrap w:val="false"/>
          </w:tcPr>
          <w:p>
            <w:pPr>
              <w:ind w:right="-27"/>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843" w:type="dxa"/>
            <w:vAlign w:val="center"/>
            <w:textDirection w:val="lrTb"/>
            <w:noWrap w:val="false"/>
          </w:tcPr>
          <w:p>
            <w:pPr>
              <w:ind w:right="-27"/>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27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67"/>
        </w:trPr>
        <w:tc>
          <w:tcPr>
            <w:tcW w:w="9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223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98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701"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843"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27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67"/>
        </w:trPr>
        <w:tc>
          <w:tcPr>
            <w:tcW w:w="9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223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98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701"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843"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27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67"/>
        </w:trPr>
        <w:tc>
          <w:tcPr>
            <w:tcW w:w="9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223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98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701"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843"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27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67"/>
        </w:trPr>
        <w:tc>
          <w:tcPr>
            <w:tcW w:w="9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w:t>
            </w:r>
            <w:r/>
          </w:p>
        </w:tc>
        <w:tc>
          <w:tcPr>
            <w:tcW w:w="223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98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701"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843"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W w:w="1275"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bl>
    <w:p>
      <w:pPr>
        <w:jc w:val="left"/>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注：1、供应商自</w:t>
      </w:r>
      <w:r>
        <w:rPr>
          <w:rFonts w:hint="eastAsia" w:ascii="Times New Roman" w:hAnsi="Times New Roman"/>
          <w:color w:val="auto"/>
          <w:sz w:val="24"/>
          <w:highlight w:val="none"/>
        </w:rPr>
        <w:t xml:space="preserve">2023年1月1日以来（以合同签订时间为准）完成过类似空气能设备安装工程项目</w:t>
      </w:r>
      <w:r>
        <w:rPr>
          <w:rFonts w:ascii="Times New Roman" w:hAnsi="Times New Roman"/>
          <w:color w:val="auto"/>
          <w:sz w:val="24"/>
          <w:szCs w:val="24"/>
          <w:highlight w:val="none"/>
        </w:rPr>
        <w:t xml:space="preserve">。</w:t>
      </w:r>
      <w:r/>
    </w:p>
    <w:p>
      <w:pPr>
        <w:ind w:firstLine="482"/>
        <w:jc w:val="left"/>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2、响应文件中需</w:t>
      </w:r>
      <w:r>
        <w:rPr>
          <w:rFonts w:hint="eastAsia" w:ascii="Times New Roman" w:hAnsi="Times New Roman"/>
          <w:b/>
          <w:bCs/>
          <w:color w:val="auto"/>
          <w:sz w:val="24"/>
          <w:highlight w:val="none"/>
        </w:rPr>
        <w:t xml:space="preserve">相关合同证明材料（包括合同首页、标的金额所在页、签字盖章页）扫描件及发票</w:t>
      </w:r>
      <w:r>
        <w:rPr>
          <w:rFonts w:ascii="Times New Roman" w:hAnsi="Times New Roman"/>
          <w:b/>
          <w:bCs/>
          <w:color w:val="auto"/>
          <w:sz w:val="24"/>
          <w:szCs w:val="24"/>
          <w:highlight w:val="none"/>
        </w:rPr>
        <w:t xml:space="preserve">，未按要求提供相关证明材料的不计入得分。</w:t>
      </w:r>
      <w:r/>
    </w:p>
    <w:p>
      <w:pPr>
        <w:ind w:firstLine="480"/>
        <w:jc w:val="left"/>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3、如有需要说明的事项，请在备注中列明。</w:t>
      </w:r>
      <w:r/>
    </w:p>
    <w:p>
      <w:pPr>
        <w:rPr>
          <w:color w:val="auto"/>
          <w:highlight w:val="none"/>
        </w:rPr>
      </w:pPr>
      <w:r>
        <w:rPr>
          <w:color w:val="auto"/>
          <w:highlight w:val="none"/>
        </w:rPr>
        <w:br w:type="page" w:clear="all"/>
      </w:r>
      <w:r/>
    </w:p>
    <w:p>
      <w:pPr>
        <w:jc w:val="center"/>
        <w:keepNext/>
        <w:spacing w:line="440" w:lineRule="exact"/>
        <w:rPr>
          <w:rFonts w:ascii="Times New Roman" w:hAnsi="Times New Roman"/>
          <w:b/>
          <w:bCs/>
          <w:color w:val="auto"/>
          <w:sz w:val="32"/>
          <w:szCs w:val="32"/>
          <w:highlight w:val="none"/>
        </w:rPr>
        <w:outlineLvl w:val="1"/>
      </w:pPr>
      <w:r/>
      <w:bookmarkStart w:id="328" w:name="_Toc8270"/>
      <w:r/>
      <w:bookmarkStart w:id="329" w:name="_Toc23237"/>
      <w:r>
        <w:rPr>
          <w:rFonts w:hint="eastAsia" w:ascii="Times New Roman" w:hAnsi="Times New Roman"/>
          <w:b/>
          <w:bCs/>
          <w:color w:val="auto"/>
          <w:sz w:val="32"/>
          <w:szCs w:val="32"/>
          <w:highlight w:val="none"/>
        </w:rPr>
        <w:t xml:space="preserve">附件16  承 诺 函</w:t>
      </w:r>
      <w:bookmarkEnd w:id="328"/>
      <w:r/>
      <w:bookmarkEnd w:id="329"/>
      <w:r/>
      <w:r/>
    </w:p>
    <w:p>
      <w:pPr>
        <w:spacing w:line="4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单位郑重承诺：</w:t>
      </w:r>
      <w:r/>
    </w:p>
    <w:p>
      <w:pPr>
        <w:ind w:firstLine="480"/>
        <w:spacing w:line="4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1.具备履行本项采购活动所必需的设备/服务和专业技术能力；</w:t>
      </w:r>
      <w:r/>
    </w:p>
    <w:p>
      <w:pPr>
        <w:ind w:firstLine="480"/>
        <w:spacing w:line="460" w:lineRule="exact"/>
        <w:rPr>
          <w:rFonts w:ascii="Times New Roman" w:hAnsi="Times New Roman"/>
          <w:bCs/>
          <w:color w:val="auto"/>
          <w:sz w:val="24"/>
          <w:highlight w:val="none"/>
        </w:rPr>
      </w:pP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3.本项采购活动中不存在“单位负责人为同一人或者存在直接控股、管理关系的不同供应商”等恶意串通投标行为；</w:t>
      </w:r>
      <w:r/>
    </w:p>
    <w:p>
      <w:pPr>
        <w:ind w:firstLine="480"/>
        <w:spacing w:line="4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4.参加本项采购活动不存在违反《中华人民共和国政府采购法》及其实施条例等有关法律法规行为；</w:t>
      </w:r>
      <w:r/>
    </w:p>
    <w:p>
      <w:pPr>
        <w:ind w:firstLine="480"/>
        <w:spacing w:line="4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5</w:t>
      </w:r>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所提供的投标材料均真实、有效；</w:t>
      </w:r>
      <w:r/>
    </w:p>
    <w:p>
      <w:pPr>
        <w:ind w:firstLine="480"/>
        <w:spacing w:line="460" w:lineRule="exact"/>
        <w:rPr>
          <w:rFonts w:ascii="Times New Roman" w:hAnsi="Times New Roman"/>
          <w:bCs/>
          <w:color w:val="auto"/>
          <w:sz w:val="24"/>
          <w:highlight w:val="none"/>
        </w:rPr>
      </w:pP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如果我单位经本项目评审委员会评定为中标（成交）候选人，在公示期间被他人举报并经核实，确认我单位违反以上承诺内容之一，我单位自动放弃中标（成交）资格，三年内不参加贵单位任何经济活动。</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单位将贵单位支付的工程款优先支付农民工工资，保证农民工工资足额、直接发放到农民工手中。如农民工工资发放不到位或我司处置不力，造成农民工不同形式的讨薪等事件发生，我司愿承担由此造成的一切后果。</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我单位承诺不因任何原因以拖欠农民工工资为由，唆使或促成农民工恶意讨薪事件的发生。如有发生，所产生的一切后果由我司承担。</w:t>
      </w:r>
      <w:r/>
    </w:p>
    <w:p>
      <w:pPr>
        <w:pStyle w:val="946"/>
        <w:ind w:firstLine="480"/>
        <w:rPr>
          <w:rFonts w:hint="eastAsia"/>
          <w:color w:val="auto"/>
          <w:highlight w:val="none"/>
        </w:rPr>
      </w:pPr>
      <w:r>
        <w:rPr>
          <w:rFonts w:hint="eastAsia"/>
          <w:color w:val="auto"/>
          <w:highlight w:val="none"/>
        </w:rPr>
      </w:r>
      <w:r/>
    </w:p>
    <w:p>
      <w:pPr>
        <w:spacing w:line="460" w:lineRule="exact"/>
        <w:rPr>
          <w:rFonts w:ascii="Times New Roman" w:hAnsi="Times New Roman"/>
          <w:bCs/>
          <w:color w:val="auto"/>
          <w:sz w:val="24"/>
          <w:highlight w:val="none"/>
        </w:rPr>
      </w:pPr>
      <w:r>
        <w:rPr>
          <w:rFonts w:ascii="Times New Roman" w:hAnsi="Times New Roman"/>
          <w:bCs/>
          <w:color w:val="auto"/>
          <w:sz w:val="24"/>
          <w:highlight w:val="none"/>
        </w:rPr>
      </w:r>
      <w:r/>
    </w:p>
    <w:p>
      <w:pPr>
        <w:ind w:firstLine="480"/>
        <w:jc w:val="left"/>
        <w:widowControl/>
        <w:rPr>
          <w:rFonts w:ascii="Times New Roman" w:hAnsi="Times New Roman" w:cs="宋体"/>
          <w:color w:val="auto"/>
          <w:sz w:val="24"/>
          <w:highlight w:val="none"/>
        </w:rPr>
      </w:pPr>
      <w:r>
        <w:rPr>
          <w:rFonts w:ascii="Times New Roman" w:hAnsi="Times New Roman" w:cs="宋体"/>
          <w:color w:val="auto"/>
          <w:sz w:val="24"/>
          <w:highlight w:val="none"/>
        </w:rPr>
        <w:t xml:space="preserve">本</w:t>
      </w:r>
      <w:r>
        <w:rPr>
          <w:rFonts w:hint="eastAsia" w:ascii="Times New Roman" w:hAnsi="Times New Roman" w:cs="宋体"/>
          <w:color w:val="auto"/>
          <w:sz w:val="24"/>
          <w:highlight w:val="none"/>
        </w:rPr>
        <w:t xml:space="preserve">单位</w:t>
      </w:r>
      <w:r>
        <w:rPr>
          <w:rFonts w:ascii="Times New Roman" w:hAnsi="Times New Roman" w:cs="宋体"/>
          <w:color w:val="auto"/>
          <w:sz w:val="24"/>
          <w:highlight w:val="none"/>
        </w:rPr>
        <w:t xml:space="preserve">对上述</w:t>
      </w:r>
      <w:r>
        <w:rPr>
          <w:rFonts w:hint="eastAsia" w:ascii="Times New Roman" w:hAnsi="Times New Roman" w:cs="宋体"/>
          <w:color w:val="auto"/>
          <w:sz w:val="24"/>
          <w:highlight w:val="none"/>
        </w:rPr>
        <w:t xml:space="preserve">承诺</w:t>
      </w:r>
      <w:r>
        <w:rPr>
          <w:rFonts w:ascii="Times New Roman" w:hAnsi="Times New Roman" w:cs="宋体"/>
          <w:color w:val="auto"/>
          <w:sz w:val="24"/>
          <w:highlight w:val="none"/>
        </w:rPr>
        <w:t xml:space="preserve">的真实性负责。如有虚假，将依法承担相应责任。</w:t>
      </w:r>
      <w:r/>
    </w:p>
    <w:p>
      <w:pPr>
        <w:ind w:firstLine="2880"/>
        <w:widowControl/>
        <w:rPr>
          <w:rFonts w:cs="宋体"/>
          <w:color w:val="auto"/>
          <w:sz w:val="24"/>
          <w:highlight w:val="none"/>
        </w:rPr>
      </w:pPr>
      <w:r>
        <w:rPr>
          <w:rFonts w:cs="宋体"/>
          <w:color w:val="auto"/>
          <w:sz w:val="24"/>
          <w:highlight w:val="none"/>
        </w:rPr>
      </w:r>
      <w:r/>
    </w:p>
    <w:p>
      <w:pPr>
        <w:ind w:firstLine="2880"/>
        <w:widowControl/>
        <w:rPr>
          <w:rFonts w:cs="宋体"/>
          <w:color w:val="auto"/>
          <w:sz w:val="24"/>
          <w:highlight w:val="none"/>
        </w:rPr>
      </w:pPr>
      <w:r>
        <w:rPr>
          <w:rFonts w:cs="宋体"/>
          <w:color w:val="auto"/>
          <w:sz w:val="24"/>
          <w:highlight w:val="none"/>
        </w:rPr>
      </w:r>
      <w:r/>
    </w:p>
    <w:p>
      <w:pPr>
        <w:ind w:firstLine="5760"/>
        <w:spacing w:line="520" w:lineRule="exact"/>
        <w:rPr>
          <w:color w:val="auto"/>
          <w:sz w:val="24"/>
          <w:highlight w:val="none"/>
        </w:rPr>
      </w:pPr>
      <w:r>
        <w:rPr>
          <w:rFonts w:hint="eastAsia"/>
          <w:color w:val="auto"/>
          <w:sz w:val="24"/>
          <w:highlight w:val="none"/>
        </w:rPr>
        <w:t xml:space="preserve">单位</w:t>
      </w:r>
      <w:r>
        <w:rPr>
          <w:color w:val="auto"/>
          <w:sz w:val="24"/>
          <w:highlight w:val="none"/>
        </w:rPr>
        <w:t xml:space="preserve">名称：</w:t>
      </w:r>
      <w:r/>
    </w:p>
    <w:p>
      <w:pPr>
        <w:ind w:firstLine="5760"/>
        <w:spacing w:line="520" w:lineRule="exact"/>
        <w:rPr>
          <w:color w:val="auto"/>
          <w:sz w:val="24"/>
          <w:highlight w:val="none"/>
        </w:rPr>
      </w:pPr>
      <w:r>
        <w:rPr>
          <w:color w:val="auto"/>
          <w:sz w:val="24"/>
          <w:highlight w:val="none"/>
        </w:rPr>
        <w:t xml:space="preserve">日  期：</w:t>
      </w:r>
      <w:r/>
    </w:p>
    <w:p>
      <w:pPr>
        <w:rPr>
          <w:color w:val="auto"/>
          <w:highlight w:val="none"/>
        </w:rPr>
      </w:pPr>
      <w:r>
        <w:rPr>
          <w:color w:val="auto"/>
          <w:highlight w:val="none"/>
        </w:rPr>
      </w:r>
      <w:r/>
    </w:p>
    <w:p>
      <w:pPr>
        <w:jc w:val="center"/>
        <w:keepNext/>
        <w:spacing w:line="440" w:lineRule="exact"/>
        <w:rPr>
          <w:rFonts w:ascii="Times New Roman" w:hAnsi="Times New Roman"/>
          <w:b/>
          <w:bCs/>
          <w:color w:val="auto"/>
          <w:sz w:val="32"/>
          <w:szCs w:val="32"/>
          <w:highlight w:val="none"/>
        </w:rPr>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134" w:right="1134" w:bottom="1134" w:left="1134" w:header="680" w:footer="680" w:gutter="0"/>
          <w:pgNumType w:start="1"/>
          <w:cols w:num="1" w:sep="0" w:space="0" w:equalWidth="1"/>
          <w:docGrid w:linePitch="360"/>
          <w:titlePg/>
        </w:sectPr>
        <w:outlineLvl w:val="1"/>
      </w:pPr>
      <w:r/>
      <w:bookmarkStart w:id="330" w:name="_Toc194351575"/>
      <w:r/>
      <w:bookmarkStart w:id="331" w:name="_Toc147928867"/>
      <w:r/>
      <w:r/>
    </w:p>
    <w:p>
      <w:pPr>
        <w:jc w:val="center"/>
        <w:keepNext/>
        <w:spacing w:line="440" w:lineRule="exact"/>
        <w:rPr>
          <w:rFonts w:ascii="Times New Roman" w:hAnsi="Times New Roman"/>
          <w:b/>
          <w:bCs/>
          <w:color w:val="auto"/>
          <w:sz w:val="32"/>
          <w:szCs w:val="32"/>
          <w:highlight w:val="none"/>
        </w:rPr>
        <w:outlineLvl w:val="1"/>
      </w:pPr>
      <w:r/>
      <w:bookmarkStart w:id="332" w:name="_Toc3910"/>
      <w:r>
        <w:rPr>
          <w:rFonts w:hint="eastAsia" w:ascii="Times New Roman" w:hAnsi="Times New Roman"/>
          <w:b/>
          <w:bCs/>
          <w:color w:val="auto"/>
          <w:sz w:val="32"/>
          <w:szCs w:val="32"/>
          <w:highlight w:val="none"/>
        </w:rPr>
        <w:t xml:space="preserve">附件17 </w:t>
      </w:r>
      <w:r>
        <w:rPr>
          <w:rFonts w:ascii="Times New Roman" w:hAnsi="Times New Roman"/>
          <w:b/>
          <w:bCs/>
          <w:color w:val="auto"/>
          <w:sz w:val="32"/>
          <w:szCs w:val="32"/>
          <w:highlight w:val="none"/>
        </w:rPr>
        <w:t xml:space="preserve"> </w:t>
      </w:r>
      <w:r>
        <w:rPr>
          <w:rFonts w:hint="eastAsia" w:ascii="Times New Roman" w:hAnsi="Times New Roman"/>
          <w:b/>
          <w:bCs/>
          <w:color w:val="auto"/>
          <w:sz w:val="32"/>
          <w:szCs w:val="32"/>
          <w:highlight w:val="none"/>
        </w:rPr>
        <w:t xml:space="preserve">供应商</w:t>
      </w:r>
      <w:bookmarkEnd w:id="330"/>
      <w:r/>
      <w:bookmarkEnd w:id="331"/>
      <w:r>
        <w:rPr>
          <w:rFonts w:hint="eastAsia" w:ascii="Times New Roman" w:hAnsi="Times New Roman"/>
          <w:b/>
          <w:bCs/>
          <w:color w:val="auto"/>
          <w:sz w:val="32"/>
          <w:szCs w:val="32"/>
          <w:highlight w:val="none"/>
        </w:rPr>
        <w:t xml:space="preserve">情况说明</w:t>
      </w:r>
      <w:bookmarkEnd w:id="332"/>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主要内容应包括但不限于以下方面：</w:t>
      </w:r>
      <w:r/>
    </w:p>
    <w:p>
      <w:pPr>
        <w:ind w:firstLine="480"/>
        <w:jc w:val="left"/>
        <w:spacing w:line="480" w:lineRule="exact"/>
        <w:rPr>
          <w:rFonts w:ascii="Times New Roman" w:hAnsi="Times New Roman"/>
          <w:color w:val="auto"/>
          <w:sz w:val="24"/>
          <w:highlight w:val="none"/>
        </w:rPr>
      </w:pPr>
      <w:r>
        <w:rPr>
          <w:rFonts w:ascii="Times New Roman" w:hAnsi="Times New Roman"/>
          <w:color w:val="auto"/>
          <w:sz w:val="24"/>
          <w:szCs w:val="24"/>
          <w:highlight w:val="none"/>
        </w:rPr>
        <w:t xml:space="preserve">1、供应商</w:t>
      </w:r>
      <w:r>
        <w:rPr>
          <w:rFonts w:hint="eastAsia" w:ascii="Times New Roman" w:hAnsi="Times New Roman"/>
          <w:color w:val="auto"/>
          <w:sz w:val="24"/>
          <w:highlight w:val="none"/>
        </w:rPr>
        <w:t xml:space="preserve">履约能力的说明</w:t>
      </w:r>
      <w:r/>
    </w:p>
    <w:p>
      <w:pPr>
        <w:ind w:firstLine="482"/>
        <w:jc w:val="left"/>
        <w:spacing w:line="480" w:lineRule="exact"/>
        <w:rPr>
          <w:color w:val="auto"/>
          <w:highlight w:val="none"/>
        </w:rPr>
      </w:pPr>
      <w:r>
        <w:rPr>
          <w:rFonts w:ascii="Times New Roman" w:hAnsi="Times New Roman"/>
          <w:b/>
          <w:color w:val="auto"/>
          <w:sz w:val="24"/>
          <w:highlight w:val="none"/>
        </w:rPr>
        <w:t xml:space="preserve">请</w:t>
      </w:r>
      <w:r>
        <w:rPr>
          <w:rFonts w:hint="eastAsia" w:ascii="Times New Roman" w:hAnsi="Times New Roman"/>
          <w:b/>
          <w:color w:val="auto"/>
          <w:sz w:val="24"/>
          <w:highlight w:val="none"/>
        </w:rPr>
        <w:t xml:space="preserve">按“第五章 评标方法与评标标准”的要求提供相关证明材料</w:t>
      </w:r>
      <w:r>
        <w:rPr>
          <w:rFonts w:ascii="Times New Roman" w:hAnsi="Times New Roman"/>
          <w:b/>
          <w:color w:val="auto"/>
          <w:sz w:val="24"/>
          <w:highlight w:val="none"/>
        </w:rPr>
        <w:t xml:space="preserve">。</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2、其他</w:t>
      </w:r>
      <w:r/>
    </w:p>
    <w:p>
      <w:pPr>
        <w:rPr>
          <w:rFonts w:ascii="宋体" w:hAnsi="宋体"/>
          <w:color w:val="auto"/>
          <w:sz w:val="24"/>
          <w:szCs w:val="24"/>
          <w:highlight w:val="none"/>
        </w:rPr>
      </w:pPr>
      <w:r>
        <w:rPr>
          <w:rFonts w:ascii="宋体" w:hAnsi="宋体"/>
          <w:color w:val="auto"/>
          <w:sz w:val="24"/>
          <w:szCs w:val="24"/>
          <w:highlight w:val="none"/>
        </w:rPr>
      </w:r>
      <w:r/>
    </w:p>
    <w:sectPr>
      <w:footerReference w:type="default" r:id="rId19"/>
      <w:footerReference w:type="first" r:id="rId20"/>
      <w:footnotePr/>
      <w:endnotePr/>
      <w:type w:val="nextPage"/>
      <w:pgSz w:w="11906" w:h="16838" w:orient="portrait"/>
      <w:pgMar w:top="1134" w:right="1134" w:bottom="1134" w:left="1134" w:header="680"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Berlin Sans FB Demi">
    <w:panose1 w:val="020E0802020502020306"/>
  </w:font>
  <w:font w:name="Calibri Light">
    <w:panose1 w:val="020F0302020204030204"/>
  </w:font>
  <w:font w:name="等线 Light">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clear" w:pos="7143" w:leader="none"/>
        <w:tab w:val="right" w:pos="8306" w:leader="none"/>
        <w:tab w:val="clear" w:pos="14287" w:leader="none"/>
      </w:tabs>
      <w:rPr>
        <w:rStyle w:val="974"/>
      </w:rPr>
      <w:framePr w:wrap="around" w:vAnchor="text" w:hAnchor="margin" w:xAlign="center" w:y="1"/>
    </w:pPr>
    <w:r>
      <w:rPr>
        <w:rStyle w:val="974"/>
      </w:rPr>
      <w:fldChar w:fldCharType="begin"/>
    </w:r>
    <w:r>
      <w:rPr>
        <w:rStyle w:val="974"/>
      </w:rPr>
      <w:instrText xml:space="preserve">PAGE  </w:instrText>
    </w:r>
    <w:r>
      <w:rPr>
        <w:rStyle w:val="974"/>
      </w:rPr>
      <w:fldChar w:fldCharType="end"/>
    </w:r>
    <w:r/>
  </w:p>
  <w:p>
    <w:pPr>
      <w:pStyle w:val="95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6052508</wp:posOffset>
              </wp:positionH>
              <wp:positionV relativeFrom="paragraph">
                <wp:posOffset>-5570</wp:posOffset>
              </wp:positionV>
              <wp:extent cx="210496" cy="162780"/>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21049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476.6pt;mso-position-horizontal:absolute;mso-position-vertical-relative:text;margin-top:-0.4pt;mso-position-vertical:absolute;width:16.6pt;height:12.8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140"/>
      </w:rPr>
      <w:framePr w:wrap="around" w:vAnchor="text" w:hAnchor="margin" w:xAlign="center" w:y="1"/>
    </w:pPr>
    <w:r>
      <w:fldChar w:fldCharType="begin"/>
    </w:r>
    <w:r>
      <w:rPr>
        <w:rStyle w:val="1140"/>
      </w:rPr>
      <w:instrText xml:space="preserve">PAGE  </w:instrText>
    </w:r>
    <w:r>
      <w:fldChar w:fldCharType="separate"/>
    </w:r>
    <w:r>
      <w:rPr>
        <w:rStyle w:val="1140"/>
      </w:rPr>
      <w:t xml:space="preserve">1</w:t>
    </w:r>
    <w:r>
      <w:fldChar w:fldCharType="end"/>
    </w:r>
    <w:r/>
  </w:p>
  <w:p>
    <w:pPr>
      <w:pStyle w:val="118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238792" cy="162780"/>
              <wp:effectExtent l="3175" t="3175" r="3175" b="3175"/>
              <wp:wrapNone/>
              <wp:docPr id="5" name="文本框 8"/>
              <wp:cNvGraphicFramePr/>
              <a:graphic xmlns:a="http://schemas.openxmlformats.org/drawingml/2006/main">
                <a:graphicData uri="http://schemas.microsoft.com/office/word/2010/wordprocessingShape">
                  <wps:wsp>
                    <wps:cNvPr id="0" name=""/>
                    <wps:cNvSpPr txBox="1"/>
                    <wps:spPr bwMode="auto">
                      <a:xfrm flipH="1" flipV="0">
                        <a:off x="0" y="0"/>
                        <a:ext cx="238792"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jc w:val="center"/>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right;mso-position-vertical-relative:text;margin-top:0.0pt;mso-position-vertical:absolute;width:18.8pt;height:12.8pt;mso-wrap-distance-left:9.0pt;mso-wrap-distance-top:0.0pt;mso-wrap-distance-right:9.0pt;mso-wrap-distance-bottom:0.0pt;flip:x;v-text-anchor:top;visibility:visible;" filled="f" stroked="f" strokeweight="0.50pt">
              <v:textbox inset="0,0,0,0">
                <w:txbxContent>
                  <w:p>
                    <w:pPr>
                      <w:pStyle w:val="957"/>
                      <w:jc w:val="center"/>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single" w:color="auto" w:sz="4" w:space="0"/>
      </w:pBdr>
    </w:pPr>
    <w:r>
      <w:rPr>
        <w:rFonts w:hint="eastAsia"/>
      </w:rPr>
      <w:t xml:space="preserve">苏州新天平工程咨询有限公司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single" w:color="auto" w:sz="4" w:space="0"/>
      </w:pBdr>
    </w:pPr>
    <w:r>
      <w:rPr>
        <w:rFonts w:hint="eastAsia"/>
      </w:rPr>
      <w:t xml:space="preserve">苏州新天平工程咨询有限公司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single" w:color="auto" w:sz="4" w:space="0"/>
      </w:pBdr>
    </w:pPr>
    <w:r>
      <w:rPr>
        <w:rFonts w:hint="eastAsia"/>
      </w:rPr>
      <w:t xml:space="preserve">苏州新天平工程咨询有限公司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285"/>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3"/>
      <w:isLgl w:val="false"/>
      <w:suff w:val="nothing"/>
      <w:lvlText w:val=""/>
      <w:lvlJc w:val="left"/>
      <w:pPr>
        <w:ind w:left="0" w:firstLine="0"/>
      </w:pPr>
      <w:rPr>
        <w:rFonts w:hint="eastAsia"/>
      </w:rPr>
    </w:lvl>
    <w:lvl w:ilvl="6">
      <w:start w:val="1"/>
      <w:numFmt w:val="decimal"/>
      <w:pStyle w:val="1134"/>
      <w:isLgl w:val="false"/>
      <w:suff w:val="nothing"/>
      <w:lvlText w:val=""/>
      <w:lvlJc w:val="left"/>
      <w:pPr>
        <w:ind w:left="0" w:firstLine="0"/>
      </w:pPr>
      <w:rPr>
        <w:rFonts w:hint="eastAsia"/>
      </w:rPr>
    </w:lvl>
    <w:lvl w:ilvl="7">
      <w:start w:val="1"/>
      <w:numFmt w:val="decimal"/>
      <w:pStyle w:val="1135"/>
      <w:isLgl w:val="false"/>
      <w:suff w:val="nothing"/>
      <w:lvlText w:val=""/>
      <w:lvlJc w:val="left"/>
      <w:pPr>
        <w:ind w:left="0" w:firstLine="0"/>
      </w:pPr>
      <w:rPr>
        <w:rFonts w:hint="eastAsia"/>
      </w:rPr>
    </w:lvl>
    <w:lvl w:ilvl="8">
      <w:start w:val="1"/>
      <w:numFmt w:val="decimal"/>
      <w:pStyle w:val="1136"/>
      <w:isLgl w:val="false"/>
      <w:suff w:val="nothing"/>
      <w:lvlText w:val=""/>
      <w:lvlJc w:val="left"/>
      <w:pPr>
        <w:ind w:left="0" w:firstLine="0"/>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7">
    <w:name w:val="Heading 1 Char"/>
    <w:basedOn w:val="944"/>
    <w:link w:val="935"/>
    <w:uiPriority w:val="9"/>
    <w:rPr>
      <w:rFonts w:ascii="Arial" w:hAnsi="Arial" w:eastAsia="Arial" w:cs="Arial"/>
      <w:sz w:val="40"/>
      <w:szCs w:val="40"/>
    </w:rPr>
  </w:style>
  <w:style w:type="character" w:styleId="898">
    <w:name w:val="Heading 2 Char"/>
    <w:basedOn w:val="944"/>
    <w:link w:val="936"/>
    <w:uiPriority w:val="9"/>
    <w:rPr>
      <w:rFonts w:ascii="Arial" w:hAnsi="Arial" w:eastAsia="Arial" w:cs="Arial"/>
      <w:sz w:val="34"/>
    </w:rPr>
  </w:style>
  <w:style w:type="character" w:styleId="899">
    <w:name w:val="Heading 3 Char"/>
    <w:basedOn w:val="944"/>
    <w:link w:val="937"/>
    <w:uiPriority w:val="9"/>
    <w:rPr>
      <w:rFonts w:ascii="Arial" w:hAnsi="Arial" w:eastAsia="Arial" w:cs="Arial"/>
      <w:sz w:val="30"/>
      <w:szCs w:val="30"/>
    </w:rPr>
  </w:style>
  <w:style w:type="character" w:styleId="900">
    <w:name w:val="Heading 4 Char"/>
    <w:basedOn w:val="944"/>
    <w:link w:val="938"/>
    <w:uiPriority w:val="9"/>
    <w:rPr>
      <w:rFonts w:ascii="Arial" w:hAnsi="Arial" w:eastAsia="Arial" w:cs="Arial"/>
      <w:b/>
      <w:bCs/>
      <w:sz w:val="26"/>
      <w:szCs w:val="26"/>
    </w:rPr>
  </w:style>
  <w:style w:type="character" w:styleId="901">
    <w:name w:val="Heading 5 Char"/>
    <w:basedOn w:val="944"/>
    <w:link w:val="939"/>
    <w:uiPriority w:val="9"/>
    <w:rPr>
      <w:rFonts w:ascii="Arial" w:hAnsi="Arial" w:eastAsia="Arial" w:cs="Arial"/>
      <w:b/>
      <w:bCs/>
      <w:sz w:val="24"/>
      <w:szCs w:val="24"/>
    </w:rPr>
  </w:style>
  <w:style w:type="character" w:styleId="902">
    <w:name w:val="Heading 6 Char"/>
    <w:basedOn w:val="944"/>
    <w:link w:val="940"/>
    <w:uiPriority w:val="9"/>
    <w:rPr>
      <w:rFonts w:ascii="Arial" w:hAnsi="Arial" w:eastAsia="Arial" w:cs="Arial"/>
      <w:b/>
      <w:bCs/>
      <w:sz w:val="22"/>
      <w:szCs w:val="22"/>
    </w:rPr>
  </w:style>
  <w:style w:type="character" w:styleId="903">
    <w:name w:val="Heading 7 Char"/>
    <w:basedOn w:val="944"/>
    <w:link w:val="941"/>
    <w:uiPriority w:val="9"/>
    <w:rPr>
      <w:rFonts w:ascii="Arial" w:hAnsi="Arial" w:eastAsia="Arial" w:cs="Arial"/>
      <w:b/>
      <w:bCs/>
      <w:i/>
      <w:iCs/>
      <w:sz w:val="22"/>
      <w:szCs w:val="22"/>
    </w:rPr>
  </w:style>
  <w:style w:type="character" w:styleId="904">
    <w:name w:val="Heading 8 Char"/>
    <w:basedOn w:val="944"/>
    <w:link w:val="942"/>
    <w:uiPriority w:val="9"/>
    <w:rPr>
      <w:rFonts w:ascii="Arial" w:hAnsi="Arial" w:eastAsia="Arial" w:cs="Arial"/>
      <w:i/>
      <w:iCs/>
      <w:sz w:val="22"/>
      <w:szCs w:val="22"/>
    </w:rPr>
  </w:style>
  <w:style w:type="character" w:styleId="905">
    <w:name w:val="Heading 9 Char"/>
    <w:basedOn w:val="944"/>
    <w:link w:val="943"/>
    <w:uiPriority w:val="9"/>
    <w:rPr>
      <w:rFonts w:ascii="Arial" w:hAnsi="Arial" w:eastAsia="Arial" w:cs="Arial"/>
      <w:i/>
      <w:iCs/>
      <w:sz w:val="21"/>
      <w:szCs w:val="21"/>
    </w:rPr>
  </w:style>
  <w:style w:type="character" w:styleId="906">
    <w:name w:val="Title Char"/>
    <w:basedOn w:val="944"/>
    <w:link w:val="969"/>
    <w:uiPriority w:val="10"/>
    <w:rPr>
      <w:sz w:val="48"/>
      <w:szCs w:val="48"/>
    </w:rPr>
  </w:style>
  <w:style w:type="character" w:styleId="907">
    <w:name w:val="Subtitle Char"/>
    <w:basedOn w:val="944"/>
    <w:link w:val="962"/>
    <w:uiPriority w:val="11"/>
    <w:rPr>
      <w:sz w:val="24"/>
      <w:szCs w:val="24"/>
    </w:rPr>
  </w:style>
  <w:style w:type="character" w:styleId="908">
    <w:name w:val="Quote Char"/>
    <w:link w:val="992"/>
    <w:uiPriority w:val="29"/>
    <w:rPr>
      <w:i/>
    </w:rPr>
  </w:style>
  <w:style w:type="character" w:styleId="909">
    <w:name w:val="Intense Quote Char"/>
    <w:link w:val="994"/>
    <w:uiPriority w:val="30"/>
    <w:rPr>
      <w:i/>
    </w:rPr>
  </w:style>
  <w:style w:type="character" w:styleId="910">
    <w:name w:val="Header Char"/>
    <w:basedOn w:val="944"/>
    <w:link w:val="959"/>
    <w:uiPriority w:val="99"/>
  </w:style>
  <w:style w:type="character" w:styleId="911">
    <w:name w:val="Caption Char"/>
    <w:basedOn w:val="948"/>
    <w:link w:val="957"/>
    <w:uiPriority w:val="99"/>
  </w:style>
  <w:style w:type="table" w:styleId="912">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31">
    <w:name w:val="Footnote Text Char"/>
    <w:link w:val="963"/>
    <w:uiPriority w:val="99"/>
    <w:rPr>
      <w:sz w:val="18"/>
    </w:rPr>
  </w:style>
  <w:style w:type="character" w:styleId="932">
    <w:name w:val="Endnote Text Char"/>
    <w:link w:val="955"/>
    <w:uiPriority w:val="99"/>
    <w:rPr>
      <w:sz w:val="20"/>
    </w:rPr>
  </w:style>
  <w:style w:type="paragraph" w:styleId="933">
    <w:name w:val="TOC Heading"/>
    <w:uiPriority w:val="39"/>
    <w:unhideWhenUsed/>
  </w:style>
  <w:style w:type="paragraph" w:styleId="934" w:default="1">
    <w:name w:val="Normal"/>
    <w:next w:val="946"/>
    <w:uiPriority w:val="0"/>
    <w:qFormat/>
    <w:pPr>
      <w:jc w:val="both"/>
      <w:widowControl w:val="off"/>
    </w:pPr>
    <w:rPr>
      <w:rFonts w:ascii="Calibri" w:hAnsi="Calibri" w:eastAsia="宋体" w:cs="Times New Roman"/>
      <w:sz w:val="21"/>
      <w:szCs w:val="22"/>
      <w:lang w:val="en-US" w:eastAsia="zh-CN" w:bidi="ar-SA"/>
    </w:rPr>
  </w:style>
  <w:style w:type="paragraph" w:styleId="935">
    <w:name w:val="Heading 1"/>
    <w:basedOn w:val="934"/>
    <w:next w:val="934"/>
    <w:link w:val="979"/>
    <w:uiPriority w:val="9"/>
    <w:qFormat/>
    <w:pPr>
      <w:keepLines/>
      <w:keepNext/>
      <w:spacing w:before="480" w:after="200"/>
      <w:outlineLvl w:val="0"/>
    </w:pPr>
    <w:rPr>
      <w:rFonts w:ascii="Arial" w:hAnsi="Arial" w:eastAsia="Arial" w:cs="Arial"/>
      <w:sz w:val="40"/>
      <w:szCs w:val="40"/>
    </w:rPr>
  </w:style>
  <w:style w:type="paragraph" w:styleId="936">
    <w:name w:val="Heading 2"/>
    <w:basedOn w:val="934"/>
    <w:next w:val="934"/>
    <w:link w:val="980"/>
    <w:uiPriority w:val="9"/>
    <w:unhideWhenUsed/>
    <w:qFormat/>
    <w:pPr>
      <w:keepLines/>
      <w:keepNext/>
      <w:spacing w:before="360" w:after="200"/>
      <w:outlineLvl w:val="1"/>
    </w:pPr>
    <w:rPr>
      <w:rFonts w:ascii="Arial" w:hAnsi="Arial" w:eastAsia="Arial" w:cs="Arial"/>
      <w:sz w:val="34"/>
    </w:rPr>
  </w:style>
  <w:style w:type="paragraph" w:styleId="937">
    <w:name w:val="Heading 3"/>
    <w:basedOn w:val="934"/>
    <w:next w:val="934"/>
    <w:link w:val="981"/>
    <w:uiPriority w:val="9"/>
    <w:unhideWhenUsed/>
    <w:qFormat/>
    <w:pPr>
      <w:keepLines/>
      <w:keepNext/>
      <w:spacing w:before="120" w:after="120"/>
      <w:outlineLvl w:val="2"/>
    </w:pPr>
    <w:rPr>
      <w:rFonts w:ascii="Arial" w:hAnsi="Arial" w:eastAsia="Arial" w:cs="Arial"/>
      <w:sz w:val="30"/>
      <w:szCs w:val="30"/>
    </w:rPr>
  </w:style>
  <w:style w:type="paragraph" w:styleId="938">
    <w:name w:val="Heading 4"/>
    <w:basedOn w:val="934"/>
    <w:next w:val="934"/>
    <w:link w:val="982"/>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934"/>
    <w:next w:val="934"/>
    <w:link w:val="983"/>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934"/>
    <w:next w:val="934"/>
    <w:link w:val="984"/>
    <w:uiPriority w:val="9"/>
    <w:unhideWhenUsed/>
    <w:qFormat/>
    <w:pPr>
      <w:keepLines/>
      <w:keepNext/>
      <w:spacing w:before="320" w:after="200"/>
      <w:outlineLvl w:val="5"/>
    </w:pPr>
    <w:rPr>
      <w:rFonts w:ascii="Arial" w:hAnsi="Arial" w:eastAsia="Arial" w:cs="Arial"/>
      <w:b/>
      <w:bCs/>
      <w:sz w:val="22"/>
    </w:rPr>
  </w:style>
  <w:style w:type="paragraph" w:styleId="941">
    <w:name w:val="Heading 7"/>
    <w:basedOn w:val="934"/>
    <w:next w:val="934"/>
    <w:link w:val="985"/>
    <w:uiPriority w:val="9"/>
    <w:unhideWhenUsed/>
    <w:qFormat/>
    <w:pPr>
      <w:keepLines/>
      <w:keepNext/>
      <w:spacing w:before="320" w:after="200"/>
      <w:outlineLvl w:val="6"/>
    </w:pPr>
    <w:rPr>
      <w:rFonts w:ascii="Arial" w:hAnsi="Arial" w:eastAsia="Arial" w:cs="Arial"/>
      <w:b/>
      <w:bCs/>
      <w:i/>
      <w:iCs/>
      <w:sz w:val="22"/>
    </w:rPr>
  </w:style>
  <w:style w:type="paragraph" w:styleId="942">
    <w:name w:val="Heading 8"/>
    <w:basedOn w:val="934"/>
    <w:next w:val="934"/>
    <w:link w:val="986"/>
    <w:uiPriority w:val="9"/>
    <w:unhideWhenUsed/>
    <w:qFormat/>
    <w:pPr>
      <w:keepLines/>
      <w:keepNext/>
      <w:spacing w:before="320" w:after="200"/>
      <w:outlineLvl w:val="7"/>
    </w:pPr>
    <w:rPr>
      <w:rFonts w:ascii="Arial" w:hAnsi="Arial" w:eastAsia="Arial" w:cs="Arial"/>
      <w:i/>
      <w:iCs/>
      <w:sz w:val="22"/>
    </w:rPr>
  </w:style>
  <w:style w:type="paragraph" w:styleId="943">
    <w:name w:val="Heading 9"/>
    <w:basedOn w:val="934"/>
    <w:next w:val="934"/>
    <w:link w:val="987"/>
    <w:uiPriority w:val="9"/>
    <w:unhideWhenUsed/>
    <w:qFormat/>
    <w:pPr>
      <w:keepLines/>
      <w:keepNext/>
      <w:spacing w:before="320" w:after="200"/>
      <w:outlineLvl w:val="8"/>
    </w:pPr>
    <w:rPr>
      <w:rFonts w:ascii="Arial" w:hAnsi="Arial" w:eastAsia="Arial" w:cs="Arial"/>
      <w:i/>
      <w:iCs/>
      <w:szCs w:val="21"/>
    </w:rPr>
  </w:style>
  <w:style w:type="character" w:styleId="944" w:default="1">
    <w:name w:val="Default Paragraph Font"/>
    <w:uiPriority w:val="1"/>
    <w:semiHidden/>
    <w:unhideWhenUsed/>
    <w:qFormat/>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customStyle="1">
    <w:name w:val="段"/>
    <w:next w:val="934"/>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47">
    <w:name w:val="toc 7"/>
    <w:basedOn w:val="934"/>
    <w:next w:val="934"/>
    <w:uiPriority w:val="39"/>
    <w:unhideWhenUsed/>
    <w:qFormat/>
    <w:pPr>
      <w:ind w:left="1701"/>
      <w:spacing w:after="57"/>
    </w:pPr>
  </w:style>
  <w:style w:type="paragraph" w:styleId="948">
    <w:name w:val="Caption"/>
    <w:basedOn w:val="934"/>
    <w:next w:val="9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9">
    <w:name w:val="annotation text"/>
    <w:basedOn w:val="934"/>
    <w:uiPriority w:val="99"/>
    <w:semiHidden/>
    <w:unhideWhenUsed/>
    <w:qFormat/>
    <w:pPr>
      <w:jc w:val="left"/>
    </w:pPr>
  </w:style>
  <w:style w:type="paragraph" w:styleId="950">
    <w:name w:val="Body Text"/>
    <w:basedOn w:val="934"/>
    <w:uiPriority w:val="0"/>
    <w:qFormat/>
    <w:rPr>
      <w:rFonts w:ascii="楷体_GB2312" w:hAnsi="Arial" w:eastAsia="楷体_GB2312"/>
      <w:sz w:val="28"/>
    </w:rPr>
  </w:style>
  <w:style w:type="paragraph" w:styleId="951">
    <w:name w:val="Body Text Indent"/>
    <w:basedOn w:val="934"/>
    <w:uiPriority w:val="0"/>
    <w:qFormat/>
    <w:pPr>
      <w:ind w:firstLine="574"/>
      <w:spacing w:line="312" w:lineRule="atLeast"/>
    </w:pPr>
    <w:rPr>
      <w:rFonts w:ascii="宋体"/>
      <w:sz w:val="28"/>
    </w:rPr>
  </w:style>
  <w:style w:type="paragraph" w:styleId="952">
    <w:name w:val="toc 5"/>
    <w:basedOn w:val="934"/>
    <w:next w:val="934"/>
    <w:uiPriority w:val="39"/>
    <w:unhideWhenUsed/>
    <w:qFormat/>
    <w:pPr>
      <w:ind w:left="1134"/>
      <w:spacing w:after="57"/>
    </w:pPr>
  </w:style>
  <w:style w:type="paragraph" w:styleId="953">
    <w:name w:val="toc 3"/>
    <w:basedOn w:val="934"/>
    <w:next w:val="934"/>
    <w:uiPriority w:val="39"/>
    <w:unhideWhenUsed/>
    <w:qFormat/>
    <w:pPr>
      <w:ind w:left="567"/>
      <w:spacing w:after="57"/>
    </w:pPr>
  </w:style>
  <w:style w:type="paragraph" w:styleId="954">
    <w:name w:val="toc 8"/>
    <w:basedOn w:val="934"/>
    <w:next w:val="934"/>
    <w:uiPriority w:val="39"/>
    <w:unhideWhenUsed/>
    <w:qFormat/>
    <w:pPr>
      <w:ind w:left="1984"/>
      <w:spacing w:after="57"/>
    </w:pPr>
  </w:style>
  <w:style w:type="paragraph" w:styleId="955">
    <w:name w:val="endnote text"/>
    <w:basedOn w:val="934"/>
    <w:link w:val="1125"/>
    <w:uiPriority w:val="99"/>
    <w:semiHidden/>
    <w:unhideWhenUsed/>
    <w:qFormat/>
    <w:rPr>
      <w:sz w:val="20"/>
    </w:rPr>
  </w:style>
  <w:style w:type="paragraph" w:styleId="956">
    <w:name w:val="Balloon Text"/>
    <w:basedOn w:val="934"/>
    <w:uiPriority w:val="99"/>
    <w:unhideWhenUsed/>
    <w:qFormat/>
    <w:rPr>
      <w:sz w:val="18"/>
      <w:szCs w:val="18"/>
    </w:rPr>
  </w:style>
  <w:style w:type="paragraph" w:styleId="957">
    <w:name w:val="Footer"/>
    <w:basedOn w:val="934"/>
    <w:link w:val="998"/>
    <w:uiPriority w:val="99"/>
    <w:unhideWhenUsed/>
    <w:qFormat/>
    <w:pPr>
      <w:tabs>
        <w:tab w:val="center" w:pos="7143" w:leader="none"/>
        <w:tab w:val="right" w:pos="14287" w:leader="none"/>
      </w:tabs>
    </w:pPr>
  </w:style>
  <w:style w:type="paragraph" w:styleId="958">
    <w:name w:val="envelope return"/>
    <w:basedOn w:val="934"/>
    <w:uiPriority w:val="0"/>
    <w:qFormat/>
    <w:rPr>
      <w:rFonts w:ascii="Arial" w:hAnsi="Arial"/>
    </w:rPr>
  </w:style>
  <w:style w:type="paragraph" w:styleId="959">
    <w:name w:val="Header"/>
    <w:basedOn w:val="934"/>
    <w:link w:val="996"/>
    <w:uiPriority w:val="99"/>
    <w:unhideWhenUsed/>
    <w:qFormat/>
    <w:pPr>
      <w:tabs>
        <w:tab w:val="center" w:pos="7143" w:leader="none"/>
        <w:tab w:val="right" w:pos="14287" w:leader="none"/>
      </w:tabs>
    </w:pPr>
  </w:style>
  <w:style w:type="paragraph" w:styleId="960">
    <w:name w:val="toc 1"/>
    <w:basedOn w:val="934"/>
    <w:next w:val="934"/>
    <w:uiPriority w:val="39"/>
    <w:unhideWhenUsed/>
    <w:qFormat/>
    <w:pPr>
      <w:spacing w:after="57"/>
    </w:pPr>
  </w:style>
  <w:style w:type="paragraph" w:styleId="961">
    <w:name w:val="toc 4"/>
    <w:basedOn w:val="934"/>
    <w:next w:val="934"/>
    <w:uiPriority w:val="39"/>
    <w:unhideWhenUsed/>
    <w:qFormat/>
    <w:pPr>
      <w:ind w:left="850"/>
      <w:spacing w:after="57"/>
    </w:pPr>
  </w:style>
  <w:style w:type="paragraph" w:styleId="962">
    <w:name w:val="Subtitle"/>
    <w:basedOn w:val="934"/>
    <w:next w:val="934"/>
    <w:link w:val="991"/>
    <w:uiPriority w:val="11"/>
    <w:qFormat/>
    <w:pPr>
      <w:spacing w:before="200" w:after="200"/>
    </w:pPr>
    <w:rPr>
      <w:sz w:val="24"/>
      <w:szCs w:val="24"/>
    </w:rPr>
  </w:style>
  <w:style w:type="paragraph" w:styleId="963">
    <w:name w:val="footnote text"/>
    <w:basedOn w:val="934"/>
    <w:link w:val="1124"/>
    <w:uiPriority w:val="99"/>
    <w:semiHidden/>
    <w:unhideWhenUsed/>
    <w:qFormat/>
    <w:pPr>
      <w:spacing w:after="40"/>
    </w:pPr>
    <w:rPr>
      <w:sz w:val="18"/>
    </w:rPr>
  </w:style>
  <w:style w:type="paragraph" w:styleId="964">
    <w:name w:val="toc 6"/>
    <w:basedOn w:val="934"/>
    <w:next w:val="934"/>
    <w:uiPriority w:val="39"/>
    <w:unhideWhenUsed/>
    <w:qFormat/>
    <w:pPr>
      <w:ind w:left="1417"/>
      <w:spacing w:after="57"/>
    </w:pPr>
  </w:style>
  <w:style w:type="paragraph" w:styleId="965">
    <w:name w:val="table of figures"/>
    <w:basedOn w:val="934"/>
    <w:next w:val="934"/>
    <w:uiPriority w:val="99"/>
    <w:unhideWhenUsed/>
    <w:qFormat/>
  </w:style>
  <w:style w:type="paragraph" w:styleId="966">
    <w:name w:val="toc 2"/>
    <w:basedOn w:val="934"/>
    <w:next w:val="934"/>
    <w:uiPriority w:val="39"/>
    <w:unhideWhenUsed/>
    <w:qFormat/>
    <w:pPr>
      <w:ind w:left="283"/>
      <w:spacing w:after="57"/>
    </w:pPr>
  </w:style>
  <w:style w:type="paragraph" w:styleId="967">
    <w:name w:val="toc 9"/>
    <w:basedOn w:val="934"/>
    <w:next w:val="934"/>
    <w:uiPriority w:val="39"/>
    <w:unhideWhenUsed/>
    <w:qFormat/>
    <w:pPr>
      <w:ind w:left="2268"/>
      <w:spacing w:after="57"/>
    </w:pPr>
  </w:style>
  <w:style w:type="paragraph" w:styleId="968">
    <w:name w:val="Normal (Web)"/>
    <w:basedOn w:val="934"/>
    <w:uiPriority w:val="99"/>
    <w:semiHidden/>
    <w:unhideWhenUsed/>
    <w:qFormat/>
    <w:pPr>
      <w:jc w:val="left"/>
      <w:spacing w:beforeAutospacing="1" w:afterAutospacing="1"/>
    </w:pPr>
    <w:rPr>
      <w:sz w:val="24"/>
    </w:rPr>
  </w:style>
  <w:style w:type="paragraph" w:styleId="969">
    <w:name w:val="Title"/>
    <w:basedOn w:val="934"/>
    <w:next w:val="934"/>
    <w:link w:val="990"/>
    <w:uiPriority w:val="10"/>
    <w:qFormat/>
    <w:pPr>
      <w:contextualSpacing/>
      <w:spacing w:before="300" w:after="200"/>
    </w:pPr>
    <w:rPr>
      <w:sz w:val="48"/>
      <w:szCs w:val="48"/>
    </w:rPr>
  </w:style>
  <w:style w:type="paragraph" w:styleId="970">
    <w:name w:val="Body Text First Indent"/>
    <w:basedOn w:val="950"/>
    <w:next w:val="964"/>
    <w:uiPriority w:val="99"/>
    <w:unhideWhenUsed/>
    <w:qFormat/>
    <w:pPr>
      <w:ind w:firstLine="420"/>
    </w:pPr>
  </w:style>
  <w:style w:type="paragraph" w:styleId="971">
    <w:name w:val="Body Text First Indent 2"/>
    <w:basedOn w:val="951"/>
    <w:next w:val="970"/>
    <w:uiPriority w:val="0"/>
    <w:qFormat/>
    <w:pPr>
      <w:ind w:firstLine="420"/>
    </w:pPr>
  </w:style>
  <w:style w:type="table" w:styleId="9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3">
    <w:name w:val="endnote reference"/>
    <w:uiPriority w:val="99"/>
    <w:semiHidden/>
    <w:unhideWhenUsed/>
    <w:qFormat/>
    <w:rPr>
      <w:vertAlign w:val="superscript"/>
    </w:rPr>
  </w:style>
  <w:style w:type="character" w:styleId="974">
    <w:name w:val="page number"/>
    <w:uiPriority w:val="99"/>
    <w:qFormat/>
  </w:style>
  <w:style w:type="character" w:styleId="975">
    <w:name w:val="Hyperlink"/>
    <w:uiPriority w:val="99"/>
    <w:unhideWhenUsed/>
    <w:qFormat/>
    <w:rPr>
      <w:color w:val="0000ff" w:themeColor="hyperlink"/>
      <w:u w:val="single"/>
      <w14:textFill>
        <w14:solidFill>
          <w14:schemeClr w14:val="hlink"/>
        </w14:solidFill>
      </w14:textFill>
    </w:rPr>
  </w:style>
  <w:style w:type="character" w:styleId="976">
    <w:name w:val="footnote reference"/>
    <w:uiPriority w:val="99"/>
    <w:unhideWhenUsed/>
    <w:qFormat/>
    <w:rPr>
      <w:vertAlign w:val="superscript"/>
    </w:rPr>
  </w:style>
  <w:style w:type="character" w:styleId="977" w:customStyle="1">
    <w:name w:val="正文文本 字符"/>
    <w:uiPriority w:val="0"/>
    <w:qFormat/>
    <w:rPr>
      <w:rFonts w:ascii="楷体_GB2312" w:hAnsi="Arial" w:eastAsia="楷体_GB2312"/>
      <w:sz w:val="28"/>
    </w:rPr>
  </w:style>
  <w:style w:type="paragraph" w:styleId="978" w:customStyle="1">
    <w:name w:val="普通正文"/>
    <w:basedOn w:val="934"/>
    <w:link w:val="1201"/>
    <w:uiPriority w:val="0"/>
    <w:qFormat/>
    <w:pPr>
      <w:ind w:firstLine="480"/>
      <w:jc w:val="left"/>
      <w:spacing w:before="120" w:after="120" w:line="360" w:lineRule="auto"/>
    </w:pPr>
    <w:rPr>
      <w:rFonts w:ascii="Arial" w:hAnsi="Arial"/>
      <w:sz w:val="24"/>
      <w:szCs w:val="24"/>
    </w:rPr>
  </w:style>
  <w:style w:type="character" w:styleId="979" w:customStyle="1">
    <w:name w:val="标题 1 字符2"/>
    <w:link w:val="935"/>
    <w:uiPriority w:val="9"/>
    <w:qFormat/>
    <w:rPr>
      <w:rFonts w:ascii="Arial" w:hAnsi="Arial" w:eastAsia="Arial" w:cs="Arial"/>
      <w:sz w:val="40"/>
      <w:szCs w:val="40"/>
    </w:rPr>
  </w:style>
  <w:style w:type="character" w:styleId="980" w:customStyle="1">
    <w:name w:val="标题 2 字符4"/>
    <w:link w:val="936"/>
    <w:uiPriority w:val="9"/>
    <w:qFormat/>
    <w:rPr>
      <w:rFonts w:ascii="Arial" w:hAnsi="Arial" w:eastAsia="Arial" w:cs="Arial"/>
      <w:sz w:val="34"/>
    </w:rPr>
  </w:style>
  <w:style w:type="character" w:styleId="981" w:customStyle="1">
    <w:name w:val="标题 3 字符1"/>
    <w:link w:val="937"/>
    <w:uiPriority w:val="9"/>
    <w:qFormat/>
    <w:rPr>
      <w:rFonts w:ascii="Arial" w:hAnsi="Arial" w:eastAsia="Arial" w:cs="Arial"/>
      <w:sz w:val="30"/>
      <w:szCs w:val="30"/>
    </w:rPr>
  </w:style>
  <w:style w:type="character" w:styleId="982" w:customStyle="1">
    <w:name w:val="标题 4 字符1"/>
    <w:link w:val="938"/>
    <w:uiPriority w:val="9"/>
    <w:qFormat/>
    <w:rPr>
      <w:rFonts w:ascii="Arial" w:hAnsi="Arial" w:eastAsia="Arial" w:cs="Arial"/>
      <w:b/>
      <w:bCs/>
      <w:sz w:val="26"/>
      <w:szCs w:val="26"/>
    </w:rPr>
  </w:style>
  <w:style w:type="character" w:styleId="983" w:customStyle="1">
    <w:name w:val="标题 5 字符1"/>
    <w:link w:val="939"/>
    <w:uiPriority w:val="9"/>
    <w:qFormat/>
    <w:rPr>
      <w:rFonts w:ascii="Arial" w:hAnsi="Arial" w:eastAsia="Arial" w:cs="Arial"/>
      <w:b/>
      <w:bCs/>
      <w:sz w:val="24"/>
      <w:szCs w:val="24"/>
    </w:rPr>
  </w:style>
  <w:style w:type="character" w:styleId="984" w:customStyle="1">
    <w:name w:val="标题 6 字符1"/>
    <w:link w:val="940"/>
    <w:uiPriority w:val="9"/>
    <w:qFormat/>
    <w:rPr>
      <w:rFonts w:ascii="Arial" w:hAnsi="Arial" w:eastAsia="Arial" w:cs="Arial"/>
      <w:b/>
      <w:bCs/>
      <w:sz w:val="22"/>
      <w:szCs w:val="22"/>
    </w:rPr>
  </w:style>
  <w:style w:type="character" w:styleId="985" w:customStyle="1">
    <w:name w:val="标题 7 字符1"/>
    <w:link w:val="941"/>
    <w:uiPriority w:val="9"/>
    <w:qFormat/>
    <w:rPr>
      <w:rFonts w:ascii="Arial" w:hAnsi="Arial" w:eastAsia="Arial" w:cs="Arial"/>
      <w:b/>
      <w:bCs/>
      <w:i/>
      <w:iCs/>
      <w:sz w:val="22"/>
      <w:szCs w:val="22"/>
    </w:rPr>
  </w:style>
  <w:style w:type="character" w:styleId="986" w:customStyle="1">
    <w:name w:val="标题 8 字符1"/>
    <w:link w:val="942"/>
    <w:uiPriority w:val="9"/>
    <w:qFormat/>
    <w:rPr>
      <w:rFonts w:ascii="Arial" w:hAnsi="Arial" w:eastAsia="Arial" w:cs="Arial"/>
      <w:i/>
      <w:iCs/>
      <w:sz w:val="22"/>
      <w:szCs w:val="22"/>
    </w:rPr>
  </w:style>
  <w:style w:type="character" w:styleId="987" w:customStyle="1">
    <w:name w:val="标题 9 字符1"/>
    <w:link w:val="943"/>
    <w:uiPriority w:val="9"/>
    <w:qFormat/>
    <w:rPr>
      <w:rFonts w:ascii="Arial" w:hAnsi="Arial" w:eastAsia="Arial" w:cs="Arial"/>
      <w:i/>
      <w:iCs/>
      <w:sz w:val="21"/>
      <w:szCs w:val="21"/>
    </w:rPr>
  </w:style>
  <w:style w:type="paragraph" w:styleId="988">
    <w:name w:val="List Paragraph"/>
    <w:basedOn w:val="934"/>
    <w:uiPriority w:val="34"/>
    <w:qFormat/>
    <w:pPr>
      <w:contextualSpacing/>
      <w:ind w:left="720"/>
    </w:pPr>
  </w:style>
  <w:style w:type="paragraph" w:styleId="989">
    <w:name w:val="No Spacing"/>
    <w:uiPriority w:val="1"/>
    <w:qFormat/>
    <w:rPr>
      <w:rFonts w:ascii="Calibri" w:hAnsi="Calibri" w:eastAsia="宋体" w:cs="Times New Roman"/>
      <w:lang w:val="en-US" w:eastAsia="zh-CN" w:bidi="ar-SA"/>
    </w:rPr>
  </w:style>
  <w:style w:type="character" w:styleId="990" w:customStyle="1">
    <w:name w:val="标题 字符"/>
    <w:link w:val="969"/>
    <w:uiPriority w:val="10"/>
    <w:qFormat/>
    <w:rPr>
      <w:sz w:val="48"/>
      <w:szCs w:val="48"/>
    </w:rPr>
  </w:style>
  <w:style w:type="character" w:styleId="991" w:customStyle="1">
    <w:name w:val="副标题 字符"/>
    <w:link w:val="962"/>
    <w:uiPriority w:val="11"/>
    <w:qFormat/>
    <w:rPr>
      <w:sz w:val="24"/>
      <w:szCs w:val="24"/>
    </w:rPr>
  </w:style>
  <w:style w:type="paragraph" w:styleId="992">
    <w:name w:val="Quote"/>
    <w:basedOn w:val="934"/>
    <w:next w:val="934"/>
    <w:link w:val="993"/>
    <w:uiPriority w:val="29"/>
    <w:qFormat/>
    <w:pPr>
      <w:ind w:left="720" w:right="720"/>
    </w:pPr>
    <w:rPr>
      <w:i/>
    </w:rPr>
  </w:style>
  <w:style w:type="character" w:styleId="993" w:customStyle="1">
    <w:name w:val="引用 字符"/>
    <w:link w:val="992"/>
    <w:uiPriority w:val="29"/>
    <w:qFormat/>
    <w:rPr>
      <w:i/>
    </w:rPr>
  </w:style>
  <w:style w:type="paragraph" w:styleId="994">
    <w:name w:val="Intense Quote"/>
    <w:basedOn w:val="934"/>
    <w:next w:val="934"/>
    <w:link w:val="9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明显引用 字符"/>
    <w:link w:val="994"/>
    <w:uiPriority w:val="30"/>
    <w:qFormat/>
    <w:rPr>
      <w:i/>
    </w:rPr>
  </w:style>
  <w:style w:type="character" w:styleId="996" w:customStyle="1">
    <w:name w:val="页眉 字符1"/>
    <w:link w:val="959"/>
    <w:uiPriority w:val="99"/>
    <w:qFormat/>
  </w:style>
  <w:style w:type="character" w:styleId="997" w:customStyle="1">
    <w:name w:val="Footer Char"/>
    <w:uiPriority w:val="99"/>
    <w:qFormat/>
  </w:style>
  <w:style w:type="character" w:styleId="998" w:customStyle="1">
    <w:name w:val="页脚 字符1"/>
    <w:link w:val="957"/>
    <w:uiPriority w:val="99"/>
    <w:qFormat/>
  </w:style>
  <w:style w:type="table" w:styleId="9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脚注文本 字符1"/>
    <w:link w:val="963"/>
    <w:uiPriority w:val="99"/>
    <w:qFormat/>
    <w:rPr>
      <w:sz w:val="18"/>
    </w:rPr>
  </w:style>
  <w:style w:type="character" w:styleId="1125" w:customStyle="1">
    <w:name w:val="尾注文本 字符"/>
    <w:link w:val="955"/>
    <w:uiPriority w:val="99"/>
    <w:qFormat/>
    <w:rPr>
      <w:sz w:val="20"/>
    </w:rPr>
  </w:style>
  <w:style w:type="paragraph" w:styleId="1126" w:customStyle="1">
    <w:name w:val="TOC 标题1"/>
    <w:uiPriority w:val="39"/>
    <w:unhideWhenUsed/>
    <w:qFormat/>
    <w:rPr>
      <w:rFonts w:ascii="Calibri" w:hAnsi="Calibri" w:eastAsia="宋体" w:cs="Times New Roman"/>
      <w:lang w:val="en-US" w:eastAsia="zh-CN" w:bidi="ar-SA"/>
    </w:rPr>
  </w:style>
  <w:style w:type="paragraph" w:styleId="1127" w:customStyle="1">
    <w:name w:val="标题 11"/>
    <w:basedOn w:val="934"/>
    <w:next w:val="934"/>
    <w:link w:val="1151"/>
    <w:uiPriority w:val="9"/>
    <w:qFormat/>
    <w:pPr>
      <w:jc w:val="center"/>
      <w:keepNext/>
      <w:outlineLvl w:val="0"/>
    </w:pPr>
    <w:rPr>
      <w:rFonts w:ascii="楷体_GB2312" w:hAnsi="Times New Roman" w:eastAsia="楷体_GB2312"/>
      <w:sz w:val="28"/>
      <w:szCs w:val="28"/>
    </w:rPr>
  </w:style>
  <w:style w:type="paragraph" w:styleId="1128" w:customStyle="1">
    <w:name w:val="标题 21"/>
    <w:basedOn w:val="934"/>
    <w:next w:val="1129"/>
    <w:link w:val="11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9" w:customStyle="1">
    <w:name w:val="正文缩进1"/>
    <w:basedOn w:val="934"/>
    <w:link w:val="1158"/>
    <w:uiPriority w:val="0"/>
    <w:qFormat/>
    <w:pPr>
      <w:ind w:firstLine="420"/>
    </w:pPr>
    <w:rPr>
      <w:szCs w:val="21"/>
    </w:rPr>
  </w:style>
  <w:style w:type="paragraph" w:styleId="1130" w:customStyle="1">
    <w:name w:val="标题 31"/>
    <w:basedOn w:val="934"/>
    <w:next w:val="1129"/>
    <w:link w:val="1159"/>
    <w:uiPriority w:val="0"/>
    <w:qFormat/>
    <w:pPr>
      <w:keepLines/>
      <w:keepNext/>
      <w:spacing w:before="260" w:after="260" w:line="416" w:lineRule="auto"/>
      <w:outlineLvl w:val="2"/>
    </w:pPr>
    <w:rPr>
      <w:rFonts w:ascii="Times New Roman" w:hAnsi="Times New Roman"/>
      <w:b/>
      <w:bCs/>
      <w:sz w:val="32"/>
      <w:szCs w:val="32"/>
    </w:rPr>
  </w:style>
  <w:style w:type="paragraph" w:styleId="1131" w:customStyle="1">
    <w:name w:val="标题 41"/>
    <w:basedOn w:val="934"/>
    <w:next w:val="1129"/>
    <w:link w:val="1160"/>
    <w:uiPriority w:val="0"/>
    <w:qFormat/>
    <w:pPr>
      <w:keepLines/>
      <w:keepNext/>
      <w:spacing w:before="280" w:after="290" w:line="376" w:lineRule="auto"/>
      <w:outlineLvl w:val="3"/>
    </w:pPr>
    <w:rPr>
      <w:rFonts w:ascii="Arial" w:hAnsi="Arial" w:eastAsia="黑体" w:cs="Arial"/>
      <w:b/>
      <w:bCs/>
      <w:sz w:val="28"/>
      <w:szCs w:val="28"/>
    </w:rPr>
  </w:style>
  <w:style w:type="paragraph" w:styleId="1132" w:customStyle="1">
    <w:name w:val="标题 51"/>
    <w:basedOn w:val="934"/>
    <w:next w:val="1129"/>
    <w:link w:val="1163"/>
    <w:uiPriority w:val="0"/>
    <w:qFormat/>
    <w:pPr>
      <w:keepNext/>
      <w:outlineLvl w:val="4"/>
    </w:pPr>
    <w:rPr>
      <w:rFonts w:ascii="宋体" w:hAnsi="Times New Roman"/>
      <w:color w:val="000000"/>
      <w:sz w:val="28"/>
      <w:szCs w:val="28"/>
    </w:rPr>
  </w:style>
  <w:style w:type="paragraph" w:styleId="1133" w:customStyle="1">
    <w:name w:val="标题 61"/>
    <w:basedOn w:val="934"/>
    <w:next w:val="934"/>
    <w:link w:val="11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4" w:customStyle="1">
    <w:name w:val="标题 71"/>
    <w:basedOn w:val="934"/>
    <w:next w:val="934"/>
    <w:link w:val="116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35" w:customStyle="1">
    <w:name w:val="标题 81"/>
    <w:basedOn w:val="934"/>
    <w:next w:val="934"/>
    <w:link w:val="11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36" w:customStyle="1">
    <w:name w:val="标题 91"/>
    <w:basedOn w:val="934"/>
    <w:next w:val="934"/>
    <w:link w:val="1169"/>
    <w:uiPriority w:val="0"/>
    <w:qFormat/>
    <w:pPr>
      <w:numPr>
        <w:ilvl w:val="8"/>
        <w:numId w:val="1"/>
      </w:numPr>
      <w:keepLines/>
      <w:keepNext/>
      <w:spacing w:before="240" w:after="64" w:line="320" w:lineRule="auto"/>
      <w:outlineLvl w:val="8"/>
    </w:pPr>
    <w:rPr>
      <w:rFonts w:ascii="Arial" w:hAnsi="Arial" w:eastAsia="黑体"/>
      <w:szCs w:val="21"/>
    </w:rPr>
  </w:style>
  <w:style w:type="character" w:styleId="1137" w:customStyle="1">
    <w:name w:val="默认段落字体1"/>
    <w:uiPriority w:val="1"/>
    <w:unhideWhenUsed/>
    <w:qFormat/>
  </w:style>
  <w:style w:type="table" w:styleId="1138" w:customStyle="1">
    <w:name w:val="普通表格1"/>
    <w:uiPriority w:val="99"/>
    <w:unhideWhenUsed/>
    <w:qFormat/>
    <w:tblPr>
      <w:tblCellMar>
        <w:left w:w="0" w:type="dxa"/>
        <w:top w:w="0" w:type="dxa"/>
        <w:right w:w="0" w:type="dxa"/>
        <w:bottom w:w="0" w:type="dxa"/>
      </w:tblCellMar>
    </w:tblPr>
  </w:style>
  <w:style w:type="character" w:styleId="1139" w:customStyle="1">
    <w:name w:val="要点1"/>
    <w:uiPriority w:val="22"/>
    <w:qFormat/>
    <w:rPr>
      <w:b/>
      <w:bCs/>
    </w:rPr>
  </w:style>
  <w:style w:type="character" w:styleId="1140" w:customStyle="1">
    <w:name w:val="页码1"/>
    <w:uiPriority w:val="0"/>
    <w:qFormat/>
  </w:style>
  <w:style w:type="character" w:styleId="1141" w:customStyle="1">
    <w:name w:val="签名 字符"/>
    <w:uiPriority w:val="0"/>
    <w:qFormat/>
    <w:rPr>
      <w:sz w:val="21"/>
      <w:szCs w:val="22"/>
    </w:rPr>
  </w:style>
  <w:style w:type="character" w:styleId="1142" w:customStyle="1">
    <w:name w:val="批注引用1"/>
    <w:uiPriority w:val="0"/>
    <w:qFormat/>
    <w:rPr>
      <w:sz w:val="21"/>
      <w:szCs w:val="21"/>
    </w:rPr>
  </w:style>
  <w:style w:type="character" w:styleId="1143" w:customStyle="1">
    <w:name w:val="访问过的超链接1"/>
    <w:uiPriority w:val="0"/>
    <w:qFormat/>
    <w:rPr>
      <w:color w:val="800080"/>
      <w:u w:val="single"/>
    </w:rPr>
  </w:style>
  <w:style w:type="character" w:styleId="1144" w:customStyle="1">
    <w:name w:val="强调1"/>
    <w:uiPriority w:val="20"/>
    <w:qFormat/>
    <w:rPr>
      <w:i/>
      <w:iCs/>
    </w:rPr>
  </w:style>
  <w:style w:type="character" w:styleId="1145" w:customStyle="1">
    <w:name w:val="超链接1"/>
    <w:uiPriority w:val="99"/>
    <w:qFormat/>
    <w:rPr>
      <w:color w:val="0000ff"/>
      <w:u w:val="single"/>
    </w:rPr>
  </w:style>
  <w:style w:type="character" w:styleId="1146" w:customStyle="1">
    <w:name w:val="脚注引用1"/>
    <w:uiPriority w:val="0"/>
    <w:unhideWhenUsed/>
    <w:qFormat/>
    <w:rPr>
      <w:vertAlign w:val="superscript"/>
    </w:rPr>
  </w:style>
  <w:style w:type="character" w:styleId="1147" w:customStyle="1">
    <w:name w:val="正文首行缩进 2 字符"/>
    <w:link w:val="1148"/>
    <w:uiPriority w:val="0"/>
    <w:qFormat/>
    <w:rPr>
      <w:rFonts w:ascii="宋体" w:hAnsi="宋体" w:eastAsia="宋体" w:cs="Times New Roman"/>
      <w:szCs w:val="20"/>
    </w:rPr>
  </w:style>
  <w:style w:type="paragraph" w:styleId="1148" w:customStyle="1">
    <w:name w:val="正文首行缩进 21"/>
    <w:basedOn w:val="1149"/>
    <w:link w:val="1147"/>
    <w:uiPriority w:val="0"/>
    <w:qFormat/>
    <w:pPr>
      <w:ind w:left="0" w:firstLine="420"/>
      <w:spacing w:after="0" w:line="360" w:lineRule="auto"/>
    </w:pPr>
    <w:rPr>
      <w:rFonts w:ascii="宋体" w:hAnsi="宋体"/>
      <w:szCs w:val="20"/>
    </w:rPr>
  </w:style>
  <w:style w:type="paragraph" w:styleId="1149" w:customStyle="1">
    <w:name w:val="正文文本缩进1"/>
    <w:basedOn w:val="934"/>
    <w:next w:val="1150"/>
    <w:link w:val="1175"/>
    <w:uiPriority w:val="0"/>
    <w:unhideWhenUsed/>
    <w:qFormat/>
    <w:pPr>
      <w:ind w:left="420"/>
      <w:spacing w:after="120"/>
    </w:pPr>
  </w:style>
  <w:style w:type="paragraph" w:styleId="1150" w:customStyle="1">
    <w:name w:val="寄信人地址1"/>
    <w:basedOn w:val="934"/>
    <w:uiPriority w:val="0"/>
    <w:qFormat/>
    <w:rPr>
      <w:rFonts w:ascii="Arial" w:hAnsi="Arial"/>
      <w:szCs w:val="20"/>
    </w:rPr>
  </w:style>
  <w:style w:type="character" w:styleId="1151" w:customStyle="1">
    <w:name w:val="标题 1 字符1"/>
    <w:link w:val="1127"/>
    <w:uiPriority w:val="0"/>
    <w:qFormat/>
    <w:rPr>
      <w:rFonts w:ascii="楷体_GB2312" w:hAnsi="Times New Roman" w:eastAsia="楷体_GB2312" w:cs="Times New Roman"/>
      <w:sz w:val="28"/>
      <w:szCs w:val="28"/>
    </w:rPr>
  </w:style>
  <w:style w:type="character" w:styleId="1152" w:customStyle="1">
    <w:name w:val="批注主题 字符1"/>
    <w:link w:val="1153"/>
    <w:uiPriority w:val="0"/>
    <w:semiHidden/>
    <w:qFormat/>
    <w:rPr>
      <w:rFonts w:ascii="Times New Roman" w:hAnsi="Times New Roman" w:eastAsia="宋体" w:cs="Times New Roman"/>
      <w:b/>
      <w:bCs/>
      <w:szCs w:val="21"/>
    </w:rPr>
  </w:style>
  <w:style w:type="paragraph" w:styleId="1153" w:customStyle="1">
    <w:name w:val="批注主题1"/>
    <w:basedOn w:val="1154"/>
    <w:next w:val="1154"/>
    <w:link w:val="1152"/>
    <w:uiPriority w:val="0"/>
    <w:qFormat/>
    <w:rPr>
      <w:rFonts w:ascii="Times New Roman" w:hAnsi="Times New Roman"/>
      <w:b/>
      <w:bCs/>
      <w:szCs w:val="21"/>
    </w:rPr>
  </w:style>
  <w:style w:type="paragraph" w:styleId="1154" w:customStyle="1">
    <w:name w:val="批注文字1"/>
    <w:basedOn w:val="934"/>
    <w:link w:val="1172"/>
    <w:uiPriority w:val="0"/>
    <w:unhideWhenUsed/>
    <w:qFormat/>
    <w:pPr>
      <w:jc w:val="left"/>
    </w:pPr>
  </w:style>
  <w:style w:type="character" w:styleId="1155" w:customStyle="1">
    <w:name w:val="标题 2 字符3"/>
    <w:link w:val="1128"/>
    <w:uiPriority w:val="0"/>
    <w:qFormat/>
    <w:rPr>
      <w:rFonts w:ascii="Arial" w:hAnsi="Arial" w:eastAsia="幼圆" w:cs="Arial"/>
      <w:b/>
      <w:bCs/>
      <w:sz w:val="44"/>
      <w:szCs w:val="44"/>
    </w:rPr>
  </w:style>
  <w:style w:type="character" w:styleId="1156" w:customStyle="1">
    <w:name w:val="纯文本 字符2"/>
    <w:link w:val="1157"/>
    <w:uiPriority w:val="0"/>
    <w:qFormat/>
    <w:rPr>
      <w:rFonts w:ascii="宋体" w:hAnsi="Courier New" w:eastAsia="宋体" w:cs="Courier New"/>
      <w:szCs w:val="21"/>
    </w:rPr>
  </w:style>
  <w:style w:type="paragraph" w:styleId="1157" w:customStyle="1">
    <w:name w:val="纯文本1"/>
    <w:basedOn w:val="934"/>
    <w:link w:val="1156"/>
    <w:uiPriority w:val="0"/>
    <w:qFormat/>
    <w:rPr>
      <w:rFonts w:ascii="宋体" w:hAnsi="Courier New" w:cs="Courier New"/>
      <w:szCs w:val="21"/>
    </w:rPr>
  </w:style>
  <w:style w:type="character" w:styleId="1158" w:customStyle="1">
    <w:name w:val="正文缩进 字符1"/>
    <w:link w:val="1129"/>
    <w:uiPriority w:val="0"/>
    <w:qFormat/>
    <w:rPr>
      <w:szCs w:val="21"/>
    </w:rPr>
  </w:style>
  <w:style w:type="character" w:styleId="1159" w:customStyle="1">
    <w:name w:val="标题 3 字符"/>
    <w:link w:val="1130"/>
    <w:uiPriority w:val="0"/>
    <w:qFormat/>
    <w:rPr>
      <w:rFonts w:ascii="Times New Roman" w:hAnsi="Times New Roman" w:eastAsia="宋体" w:cs="Times New Roman"/>
      <w:b/>
      <w:bCs/>
      <w:sz w:val="32"/>
      <w:szCs w:val="32"/>
    </w:rPr>
  </w:style>
  <w:style w:type="character" w:styleId="1160" w:customStyle="1">
    <w:name w:val="标题 4 字符"/>
    <w:link w:val="1131"/>
    <w:uiPriority w:val="0"/>
    <w:qFormat/>
    <w:rPr>
      <w:rFonts w:ascii="Arial" w:hAnsi="Arial" w:eastAsia="黑体" w:cs="Arial"/>
      <w:b/>
      <w:bCs/>
      <w:sz w:val="28"/>
      <w:szCs w:val="28"/>
    </w:rPr>
  </w:style>
  <w:style w:type="character" w:styleId="1161" w:customStyle="1">
    <w:name w:val="正文文本 字符3"/>
    <w:link w:val="1162"/>
    <w:uiPriority w:val="0"/>
    <w:qFormat/>
    <w:rPr>
      <w:rFonts w:ascii="楷体_GB2312" w:hAnsi="Arial" w:eastAsia="楷体_GB2312" w:cs="Times New Roman"/>
      <w:sz w:val="28"/>
      <w:szCs w:val="28"/>
    </w:rPr>
  </w:style>
  <w:style w:type="paragraph" w:styleId="1162" w:customStyle="1">
    <w:name w:val="正文文本1"/>
    <w:basedOn w:val="934"/>
    <w:link w:val="1161"/>
    <w:uiPriority w:val="0"/>
    <w:qFormat/>
    <w:rPr>
      <w:rFonts w:ascii="楷体_GB2312" w:hAnsi="Arial" w:eastAsia="楷体_GB2312"/>
      <w:sz w:val="28"/>
      <w:szCs w:val="28"/>
    </w:rPr>
  </w:style>
  <w:style w:type="character" w:styleId="1163" w:customStyle="1">
    <w:name w:val="标题 5 字符"/>
    <w:link w:val="1132"/>
    <w:uiPriority w:val="0"/>
    <w:qFormat/>
    <w:rPr>
      <w:rFonts w:ascii="宋体" w:hAnsi="Times New Roman" w:eastAsia="宋体" w:cs="Times New Roman"/>
      <w:color w:val="000000"/>
      <w:sz w:val="28"/>
      <w:szCs w:val="28"/>
    </w:rPr>
  </w:style>
  <w:style w:type="character" w:styleId="1164" w:customStyle="1">
    <w:name w:val="标题 6 字符"/>
    <w:link w:val="1133"/>
    <w:uiPriority w:val="0"/>
    <w:qFormat/>
    <w:rPr>
      <w:rFonts w:ascii="Arial" w:hAnsi="Arial" w:eastAsia="黑体" w:cs="Times New Roman"/>
      <w:b/>
      <w:bCs/>
      <w:sz w:val="24"/>
      <w:szCs w:val="24"/>
    </w:rPr>
  </w:style>
  <w:style w:type="character" w:styleId="1165" w:customStyle="1">
    <w:name w:val="标题 7 字符"/>
    <w:link w:val="1134"/>
    <w:uiPriority w:val="0"/>
    <w:qFormat/>
    <w:rPr>
      <w:rFonts w:ascii="Times New Roman" w:hAnsi="Times New Roman" w:eastAsia="宋体" w:cs="Times New Roman"/>
      <w:b/>
      <w:bCs/>
      <w:sz w:val="24"/>
      <w:szCs w:val="24"/>
    </w:rPr>
  </w:style>
  <w:style w:type="character" w:styleId="1166" w:customStyle="1">
    <w:name w:val="标题 8 字符"/>
    <w:link w:val="1135"/>
    <w:uiPriority w:val="0"/>
    <w:qFormat/>
    <w:rPr>
      <w:rFonts w:ascii="Arial" w:hAnsi="Arial" w:eastAsia="黑体" w:cs="Times New Roman"/>
      <w:sz w:val="24"/>
      <w:szCs w:val="24"/>
    </w:rPr>
  </w:style>
  <w:style w:type="character" w:styleId="1167" w:customStyle="1">
    <w:name w:val="签名 字符1"/>
    <w:link w:val="1168"/>
    <w:uiPriority w:val="0"/>
    <w:qFormat/>
    <w:rPr>
      <w:rFonts w:ascii="Times New Roman" w:hAnsi="Times New Roman" w:eastAsia="仿宋_GB2312"/>
      <w:sz w:val="24"/>
    </w:rPr>
  </w:style>
  <w:style w:type="paragraph" w:styleId="1168" w:customStyle="1">
    <w:name w:val="签名1"/>
    <w:basedOn w:val="934"/>
    <w:link w:val="1167"/>
    <w:uiPriority w:val="0"/>
    <w:qFormat/>
    <w:pPr>
      <w:jc w:val="center"/>
      <w:spacing w:after="600" w:line="312" w:lineRule="atLeast"/>
    </w:pPr>
    <w:rPr>
      <w:rFonts w:ascii="Times New Roman" w:hAnsi="Times New Roman" w:eastAsia="仿宋_GB2312"/>
      <w:sz w:val="24"/>
      <w:szCs w:val="20"/>
    </w:rPr>
  </w:style>
  <w:style w:type="character" w:styleId="1169" w:customStyle="1">
    <w:name w:val="标题 9 字符"/>
    <w:link w:val="1136"/>
    <w:uiPriority w:val="0"/>
    <w:qFormat/>
    <w:rPr>
      <w:rFonts w:ascii="Arial" w:hAnsi="Arial" w:eastAsia="黑体" w:cs="Times New Roman"/>
      <w:szCs w:val="21"/>
    </w:rPr>
  </w:style>
  <w:style w:type="character" w:styleId="1170" w:customStyle="1">
    <w:name w:val="文档结构图 字符"/>
    <w:link w:val="1171"/>
    <w:uiPriority w:val="0"/>
    <w:semiHidden/>
    <w:qFormat/>
    <w:rPr>
      <w:rFonts w:ascii="Times New Roman" w:hAnsi="Times New Roman" w:eastAsia="宋体" w:cs="Times New Roman"/>
      <w:szCs w:val="21"/>
      <w:shd w:val="clear" w:color="auto" w:fill="000080"/>
    </w:rPr>
  </w:style>
  <w:style w:type="paragraph" w:styleId="1171" w:customStyle="1">
    <w:name w:val="文档结构图1"/>
    <w:basedOn w:val="934"/>
    <w:link w:val="1170"/>
    <w:uiPriority w:val="0"/>
    <w:semiHidden/>
    <w:qFormat/>
    <w:pPr>
      <w:shd w:val="clear" w:color="auto" w:fill="000080"/>
    </w:pPr>
    <w:rPr>
      <w:rFonts w:ascii="Times New Roman" w:hAnsi="Times New Roman"/>
      <w:szCs w:val="21"/>
    </w:rPr>
  </w:style>
  <w:style w:type="character" w:styleId="1172" w:customStyle="1">
    <w:name w:val="批注文字 字符2"/>
    <w:basedOn w:val="1137"/>
    <w:link w:val="1154"/>
    <w:uiPriority w:val="0"/>
    <w:qFormat/>
  </w:style>
  <w:style w:type="character" w:styleId="1173" w:customStyle="1">
    <w:name w:val="正文文本 3 字符"/>
    <w:link w:val="1174"/>
    <w:uiPriority w:val="0"/>
    <w:qFormat/>
    <w:rPr>
      <w:rFonts w:ascii="仿宋_GB2312" w:hAnsi="Arial" w:eastAsia="仿宋_GB2312" w:cs="Times New Roman"/>
      <w:sz w:val="32"/>
      <w:szCs w:val="32"/>
    </w:rPr>
  </w:style>
  <w:style w:type="paragraph" w:styleId="1174" w:customStyle="1">
    <w:name w:val="正文文本 31"/>
    <w:basedOn w:val="934"/>
    <w:link w:val="1173"/>
    <w:uiPriority w:val="0"/>
    <w:qFormat/>
    <w:rPr>
      <w:rFonts w:ascii="仿宋_GB2312" w:hAnsi="Arial" w:eastAsia="仿宋_GB2312"/>
      <w:sz w:val="32"/>
      <w:szCs w:val="32"/>
    </w:rPr>
  </w:style>
  <w:style w:type="character" w:styleId="1175" w:customStyle="1">
    <w:name w:val="正文文本缩进 字符1"/>
    <w:basedOn w:val="1137"/>
    <w:link w:val="1149"/>
    <w:uiPriority w:val="99"/>
    <w:semiHidden/>
    <w:qFormat/>
  </w:style>
  <w:style w:type="character" w:styleId="1176" w:customStyle="1">
    <w:name w:val="日期 字符2"/>
    <w:link w:val="1177"/>
    <w:uiPriority w:val="0"/>
    <w:qFormat/>
    <w:rPr>
      <w:rFonts w:ascii="Times New Roman" w:hAnsi="Times New Roman" w:eastAsia="宋体" w:cs="Times New Roman"/>
      <w:sz w:val="24"/>
      <w:szCs w:val="24"/>
    </w:rPr>
  </w:style>
  <w:style w:type="paragraph" w:styleId="1177" w:customStyle="1">
    <w:name w:val="日期1"/>
    <w:basedOn w:val="934"/>
    <w:next w:val="934"/>
    <w:link w:val="1176"/>
    <w:uiPriority w:val="0"/>
    <w:qFormat/>
    <w:rPr>
      <w:rFonts w:ascii="Times New Roman" w:hAnsi="Times New Roman"/>
      <w:sz w:val="24"/>
      <w:szCs w:val="24"/>
    </w:rPr>
  </w:style>
  <w:style w:type="character" w:styleId="1178" w:customStyle="1">
    <w:name w:val="正文文本缩进 2 字符"/>
    <w:link w:val="1179"/>
    <w:uiPriority w:val="0"/>
    <w:qFormat/>
    <w:rPr>
      <w:rFonts w:ascii="Arial" w:hAnsi="Arial" w:eastAsia="仿宋_GB2312" w:cs="Arial"/>
      <w:sz w:val="32"/>
      <w:szCs w:val="32"/>
    </w:rPr>
  </w:style>
  <w:style w:type="paragraph" w:styleId="1179" w:customStyle="1">
    <w:name w:val="正文文本缩进 21"/>
    <w:basedOn w:val="934"/>
    <w:link w:val="1178"/>
    <w:uiPriority w:val="0"/>
    <w:qFormat/>
    <w:pPr>
      <w:ind w:left="630" w:firstLine="645"/>
    </w:pPr>
    <w:rPr>
      <w:rFonts w:ascii="Arial" w:hAnsi="Arial" w:eastAsia="仿宋_GB2312" w:cs="Arial"/>
      <w:sz w:val="32"/>
      <w:szCs w:val="32"/>
    </w:rPr>
  </w:style>
  <w:style w:type="character" w:styleId="1180" w:customStyle="1">
    <w:name w:val="批注框文本 字符1"/>
    <w:link w:val="1181"/>
    <w:uiPriority w:val="0"/>
    <w:semiHidden/>
    <w:qFormat/>
    <w:rPr>
      <w:rFonts w:ascii="Times New Roman" w:hAnsi="Times New Roman" w:eastAsia="宋体" w:cs="Times New Roman"/>
      <w:sz w:val="18"/>
      <w:szCs w:val="18"/>
    </w:rPr>
  </w:style>
  <w:style w:type="paragraph" w:styleId="1181" w:customStyle="1">
    <w:name w:val="批注框文本1"/>
    <w:basedOn w:val="934"/>
    <w:link w:val="1180"/>
    <w:uiPriority w:val="0"/>
    <w:qFormat/>
    <w:rPr>
      <w:rFonts w:ascii="Times New Roman" w:hAnsi="Times New Roman"/>
      <w:sz w:val="18"/>
      <w:szCs w:val="18"/>
    </w:rPr>
  </w:style>
  <w:style w:type="character" w:styleId="1182" w:customStyle="1">
    <w:name w:val="页脚 字符"/>
    <w:link w:val="1183"/>
    <w:uiPriority w:val="0"/>
    <w:qFormat/>
    <w:rPr>
      <w:rFonts w:ascii="Times New Roman" w:hAnsi="Times New Roman" w:eastAsia="宋体" w:cs="Times New Roman"/>
      <w:sz w:val="18"/>
      <w:szCs w:val="18"/>
    </w:rPr>
  </w:style>
  <w:style w:type="paragraph" w:styleId="1183" w:customStyle="1">
    <w:name w:val="页脚1"/>
    <w:basedOn w:val="934"/>
    <w:link w:val="1182"/>
    <w:uiPriority w:val="0"/>
    <w:qFormat/>
    <w:pPr>
      <w:jc w:val="left"/>
      <w:tabs>
        <w:tab w:val="center" w:pos="4153" w:leader="none"/>
        <w:tab w:val="right" w:pos="8306" w:leader="none"/>
      </w:tabs>
    </w:pPr>
    <w:rPr>
      <w:rFonts w:ascii="Times New Roman" w:hAnsi="Times New Roman"/>
      <w:sz w:val="18"/>
      <w:szCs w:val="18"/>
    </w:rPr>
  </w:style>
  <w:style w:type="character" w:styleId="1184" w:customStyle="1">
    <w:name w:val="页眉 字符"/>
    <w:link w:val="1185"/>
    <w:uiPriority w:val="0"/>
    <w:qFormat/>
    <w:rPr>
      <w:rFonts w:ascii="Times New Roman" w:hAnsi="Times New Roman" w:eastAsia="宋体" w:cs="Times New Roman"/>
      <w:sz w:val="18"/>
      <w:szCs w:val="18"/>
    </w:rPr>
  </w:style>
  <w:style w:type="paragraph" w:styleId="1185" w:customStyle="1">
    <w:name w:val="页眉1"/>
    <w:basedOn w:val="934"/>
    <w:link w:val="118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86" w:customStyle="1">
    <w:name w:val="脚注文本 字符"/>
    <w:link w:val="1187"/>
    <w:uiPriority w:val="0"/>
    <w:qFormat/>
    <w:rPr>
      <w:rFonts w:ascii="Times New Roman" w:hAnsi="Times New Roman"/>
      <w:sz w:val="18"/>
      <w:szCs w:val="18"/>
    </w:rPr>
  </w:style>
  <w:style w:type="paragraph" w:styleId="1187" w:customStyle="1">
    <w:name w:val="脚注文本1"/>
    <w:basedOn w:val="934"/>
    <w:link w:val="1186"/>
    <w:uiPriority w:val="0"/>
    <w:qFormat/>
    <w:pPr>
      <w:jc w:val="left"/>
    </w:pPr>
    <w:rPr>
      <w:rFonts w:ascii="Times New Roman" w:hAnsi="Times New Roman"/>
      <w:sz w:val="18"/>
      <w:szCs w:val="18"/>
    </w:rPr>
  </w:style>
  <w:style w:type="character" w:styleId="1188" w:customStyle="1">
    <w:name w:val="正文文本缩进 3 字符"/>
    <w:link w:val="1189"/>
    <w:uiPriority w:val="0"/>
    <w:qFormat/>
    <w:rPr>
      <w:rFonts w:ascii="Arial" w:hAnsi="Arial" w:eastAsia="仿宋_GB2312" w:cs="Arial"/>
      <w:color w:val="ffff00"/>
      <w:sz w:val="32"/>
      <w:szCs w:val="32"/>
    </w:rPr>
  </w:style>
  <w:style w:type="paragraph" w:styleId="1189" w:customStyle="1">
    <w:name w:val="正文文本缩进 31"/>
    <w:basedOn w:val="934"/>
    <w:link w:val="1188"/>
    <w:uiPriority w:val="0"/>
    <w:qFormat/>
    <w:pPr>
      <w:ind w:left="645" w:firstLine="645"/>
    </w:pPr>
    <w:rPr>
      <w:rFonts w:ascii="Arial" w:hAnsi="Arial" w:eastAsia="仿宋_GB2312" w:cs="Arial"/>
      <w:color w:val="ffff00"/>
      <w:sz w:val="32"/>
      <w:szCs w:val="32"/>
    </w:rPr>
  </w:style>
  <w:style w:type="character" w:styleId="1190" w:customStyle="1">
    <w:name w:val="正文文本 2 字符"/>
    <w:link w:val="1191"/>
    <w:uiPriority w:val="0"/>
    <w:qFormat/>
    <w:rPr>
      <w:rFonts w:ascii="楷体_GB2312" w:hAnsi="Times New Roman" w:eastAsia="楷体_GB2312" w:cs="Times New Roman"/>
      <w:sz w:val="28"/>
      <w:szCs w:val="28"/>
    </w:rPr>
  </w:style>
  <w:style w:type="paragraph" w:styleId="1191" w:customStyle="1">
    <w:name w:val="正文文本 21"/>
    <w:basedOn w:val="934"/>
    <w:link w:val="1190"/>
    <w:uiPriority w:val="0"/>
    <w:qFormat/>
    <w:pPr>
      <w:jc w:val="center"/>
      <w:widowControl/>
    </w:pPr>
    <w:rPr>
      <w:rFonts w:ascii="楷体_GB2312" w:hAnsi="Times New Roman" w:eastAsia="楷体_GB2312"/>
      <w:sz w:val="28"/>
      <w:szCs w:val="28"/>
    </w:rPr>
  </w:style>
  <w:style w:type="character" w:styleId="1192" w:customStyle="1">
    <w:name w:val="HTML 预设格式 字符"/>
    <w:link w:val="1193"/>
    <w:uiPriority w:val="0"/>
    <w:qFormat/>
    <w:rPr>
      <w:rFonts w:ascii="Arial" w:hAnsi="Arial"/>
      <w:sz w:val="24"/>
      <w:szCs w:val="24"/>
    </w:rPr>
  </w:style>
  <w:style w:type="paragraph" w:styleId="1193" w:customStyle="1">
    <w:name w:val="HTML 预设格式1"/>
    <w:basedOn w:val="934"/>
    <w:link w:val="11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194" w:customStyle="1">
    <w:name w:val="正文首行缩进 字符"/>
    <w:link w:val="1195"/>
    <w:uiPriority w:val="0"/>
    <w:qFormat/>
    <w:rPr>
      <w:rFonts w:ascii="仿宋_GB2312" w:hAnsi="Times New Roman" w:eastAsia="仿宋_GB2312" w:cs="Times New Roman"/>
      <w:sz w:val="30"/>
      <w:szCs w:val="30"/>
    </w:rPr>
  </w:style>
  <w:style w:type="paragraph" w:styleId="1195" w:customStyle="1">
    <w:name w:val="正文首行缩进1"/>
    <w:basedOn w:val="934"/>
    <w:link w:val="1194"/>
    <w:uiPriority w:val="0"/>
    <w:qFormat/>
    <w:pPr>
      <w:ind w:firstLine="200"/>
      <w:spacing w:line="360" w:lineRule="auto"/>
    </w:pPr>
    <w:rPr>
      <w:rFonts w:ascii="仿宋_GB2312" w:hAnsi="Times New Roman" w:eastAsia="仿宋_GB2312"/>
      <w:sz w:val="30"/>
      <w:szCs w:val="30"/>
    </w:rPr>
  </w:style>
  <w:style w:type="character" w:styleId="1196" w:customStyle="1">
    <w:name w:val="font5 Char"/>
    <w:uiPriority w:val="0"/>
    <w:qFormat/>
    <w:rPr>
      <w:rFonts w:ascii="宋体" w:hAnsi="宋体" w:eastAsia="宋体"/>
      <w:sz w:val="28"/>
      <w:szCs w:val="28"/>
      <w:lang w:val="en-US" w:eastAsia="zh-CN" w:bidi="ar-SA"/>
    </w:rPr>
  </w:style>
  <w:style w:type="character" w:styleId="1197" w:customStyle="1">
    <w:name w:val="二级目录 Char"/>
    <w:link w:val="1198"/>
    <w:uiPriority w:val="0"/>
    <w:qFormat/>
    <w:rPr>
      <w:rFonts w:ascii="Calibri" w:hAnsi="Calibri"/>
      <w:b/>
      <w:sz w:val="30"/>
      <w:szCs w:val="28"/>
    </w:rPr>
  </w:style>
  <w:style w:type="paragraph" w:styleId="1198" w:customStyle="1">
    <w:name w:val="二级目录"/>
    <w:next w:val="934"/>
    <w:link w:val="11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99" w:customStyle="1">
    <w:name w:val="列出段落 Char"/>
    <w:link w:val="1200"/>
    <w:uiPriority w:val="0"/>
    <w:qFormat/>
    <w:rPr>
      <w:rFonts w:ascii="Calibri" w:hAnsi="Calibri"/>
      <w:sz w:val="24"/>
      <w:szCs w:val="24"/>
      <w:lang w:eastAsia="en-US" w:bidi="en-US"/>
    </w:rPr>
  </w:style>
  <w:style w:type="paragraph" w:styleId="1200" w:customStyle="1">
    <w:name w:val="列出段落1"/>
    <w:basedOn w:val="934"/>
    <w:link w:val="1199"/>
    <w:uiPriority w:val="0"/>
    <w:qFormat/>
    <w:pPr>
      <w:contextualSpacing/>
      <w:ind w:left="720"/>
      <w:jc w:val="left"/>
      <w:widowControl/>
    </w:pPr>
    <w:rPr>
      <w:sz w:val="24"/>
      <w:szCs w:val="24"/>
      <w:lang w:eastAsia="en-US" w:bidi="en-US"/>
    </w:rPr>
  </w:style>
  <w:style w:type="character" w:styleId="1201" w:customStyle="1">
    <w:name w:val="普通正文 Char"/>
    <w:link w:val="978"/>
    <w:uiPriority w:val="0"/>
    <w:qFormat/>
    <w:rPr>
      <w:rFonts w:ascii="Arial" w:hAnsi="Arial"/>
      <w:sz w:val="24"/>
      <w:szCs w:val="24"/>
    </w:rPr>
  </w:style>
  <w:style w:type="character" w:styleId="1202" w:customStyle="1">
    <w:name w:val="列出段落 字符"/>
    <w:link w:val="1203"/>
    <w:uiPriority w:val="34"/>
    <w:qFormat/>
    <w:rPr>
      <w:sz w:val="24"/>
      <w:szCs w:val="24"/>
      <w:lang w:eastAsia="en-US" w:bidi="en-US"/>
    </w:rPr>
  </w:style>
  <w:style w:type="paragraph" w:styleId="1203" w:customStyle="1">
    <w:name w:val="列出段落2"/>
    <w:basedOn w:val="934"/>
    <w:link w:val="1202"/>
    <w:uiPriority w:val="34"/>
    <w:qFormat/>
    <w:pPr>
      <w:contextualSpacing/>
      <w:ind w:left="720"/>
      <w:jc w:val="left"/>
      <w:widowControl/>
    </w:pPr>
    <w:rPr>
      <w:sz w:val="24"/>
      <w:szCs w:val="24"/>
      <w:lang w:eastAsia="en-US" w:bidi="en-US"/>
    </w:rPr>
  </w:style>
  <w:style w:type="character" w:styleId="1204" w:customStyle="1">
    <w:name w:val="标题 1 字符"/>
    <w:uiPriority w:val="9"/>
    <w:qFormat/>
    <w:rPr>
      <w:rFonts w:ascii="宋体" w:hAnsi="宋体"/>
      <w:b/>
      <w:sz w:val="36"/>
    </w:rPr>
  </w:style>
  <w:style w:type="character" w:styleId="1205" w:customStyle="1">
    <w:name w:val="标题 2 字符2"/>
    <w:uiPriority w:val="0"/>
    <w:qFormat/>
    <w:rPr>
      <w:rFonts w:eastAsia="楷体_GB2312"/>
      <w:b/>
      <w:bCs/>
      <w:sz w:val="28"/>
      <w:szCs w:val="28"/>
    </w:rPr>
  </w:style>
  <w:style w:type="character" w:styleId="1206" w:customStyle="1">
    <w:name w:val="正文缩进 字符"/>
    <w:uiPriority w:val="0"/>
    <w:qFormat/>
    <w:rPr>
      <w:sz w:val="21"/>
    </w:rPr>
  </w:style>
  <w:style w:type="character" w:styleId="1207" w:customStyle="1">
    <w:name w:val="批注文字 字符1"/>
    <w:uiPriority w:val="0"/>
    <w:qFormat/>
    <w:rPr>
      <w:sz w:val="21"/>
    </w:rPr>
  </w:style>
  <w:style w:type="character" w:styleId="1208" w:customStyle="1">
    <w:name w:val="正文文本 字符2"/>
    <w:uiPriority w:val="0"/>
    <w:qFormat/>
    <w:rPr>
      <w:rFonts w:ascii="楷体_GB2312" w:hAnsi="Arial" w:eastAsia="楷体_GB2312"/>
      <w:sz w:val="28"/>
    </w:rPr>
  </w:style>
  <w:style w:type="character" w:styleId="1209" w:customStyle="1">
    <w:name w:val="正文文本缩进 字符"/>
    <w:uiPriority w:val="0"/>
    <w:qFormat/>
    <w:rPr>
      <w:rFonts w:ascii="宋体"/>
      <w:sz w:val="28"/>
    </w:rPr>
  </w:style>
  <w:style w:type="character" w:styleId="1210" w:customStyle="1">
    <w:name w:val="纯文本 字符"/>
    <w:uiPriority w:val="0"/>
    <w:qFormat/>
    <w:rPr>
      <w:rFonts w:ascii="宋体" w:hAnsi="Courier New"/>
      <w:sz w:val="21"/>
    </w:rPr>
  </w:style>
  <w:style w:type="character" w:styleId="1211" w:customStyle="1">
    <w:name w:val="日期 字符1"/>
    <w:uiPriority w:val="0"/>
    <w:qFormat/>
    <w:rPr>
      <w:rFonts w:ascii="宋体"/>
      <w:sz w:val="28"/>
    </w:rPr>
  </w:style>
  <w:style w:type="character" w:styleId="1212" w:customStyle="1">
    <w:name w:val="批注框文本 字符"/>
    <w:uiPriority w:val="0"/>
    <w:qFormat/>
    <w:rPr>
      <w:sz w:val="18"/>
      <w:szCs w:val="18"/>
    </w:rPr>
  </w:style>
  <w:style w:type="character" w:styleId="1213" w:customStyle="1">
    <w:name w:val="批注主题 字符"/>
    <w:uiPriority w:val="0"/>
    <w:qFormat/>
    <w:rPr>
      <w:b/>
      <w:bCs/>
      <w:sz w:val="21"/>
    </w:rPr>
  </w:style>
  <w:style w:type="character" w:styleId="1214" w:customStyle="1">
    <w:name w:val="正文缩进 Char1"/>
    <w:uiPriority w:val="0"/>
    <w:qFormat/>
    <w:rPr>
      <w:rFonts w:eastAsia="楷体_GB2312"/>
      <w:sz w:val="24"/>
    </w:rPr>
  </w:style>
  <w:style w:type="character" w:styleId="1215" w:customStyle="1">
    <w:name w:val="纯文本 字符1"/>
    <w:uiPriority w:val="0"/>
    <w:qFormat/>
    <w:rPr>
      <w:rFonts w:ascii="宋体" w:hAnsi="Courier New"/>
    </w:rPr>
  </w:style>
  <w:style w:type="character" w:styleId="1216" w:customStyle="1">
    <w:name w:val="未处理的提及1"/>
    <w:uiPriority w:val="99"/>
    <w:unhideWhenUsed/>
    <w:qFormat/>
    <w:rPr>
      <w:color w:val="605e5c"/>
      <w:shd w:val="clear" w:color="auto" w:fill="e1dfdd"/>
    </w:rPr>
  </w:style>
  <w:style w:type="character" w:styleId="1217" w:customStyle="1">
    <w:name w:val="批注文字 字符"/>
    <w:uiPriority w:val="0"/>
    <w:qFormat/>
    <w:rPr>
      <w:sz w:val="21"/>
    </w:rPr>
  </w:style>
  <w:style w:type="character" w:styleId="1218" w:customStyle="1">
    <w:name w:val="cf21"/>
    <w:uiPriority w:val="0"/>
    <w:qFormat/>
    <w:rPr>
      <w:rFonts w:hint="eastAsia" w:ascii="Microsoft YaHei UI" w:hAnsi="Microsoft YaHei UI" w:eastAsia="Microsoft YaHei UI"/>
      <w:b/>
      <w:bCs/>
      <w:sz w:val="18"/>
      <w:szCs w:val="18"/>
    </w:rPr>
  </w:style>
  <w:style w:type="character" w:styleId="1219" w:customStyle="1">
    <w:name w:val="标题 2 字符"/>
    <w:uiPriority w:val="0"/>
    <w:qFormat/>
    <w:rPr>
      <w:rFonts w:eastAsia="楷体_GB2312"/>
      <w:b/>
      <w:bCs/>
      <w:sz w:val="28"/>
      <w:szCs w:val="28"/>
    </w:rPr>
  </w:style>
  <w:style w:type="character" w:styleId="1220" w:customStyle="1">
    <w:name w:val="日期 字符"/>
    <w:uiPriority w:val="0"/>
    <w:qFormat/>
    <w:rPr>
      <w:rFonts w:ascii="宋体"/>
      <w:sz w:val="28"/>
    </w:rPr>
  </w:style>
  <w:style w:type="character" w:styleId="1221" w:customStyle="1">
    <w:name w:val="正文文本 字符1"/>
    <w:uiPriority w:val="0"/>
    <w:qFormat/>
    <w:rPr>
      <w:rFonts w:ascii="楷体_GB2312" w:hAnsi="Arial" w:eastAsia="楷体_GB2312"/>
      <w:sz w:val="28"/>
    </w:rPr>
  </w:style>
  <w:style w:type="character" w:styleId="1222" w:customStyle="1">
    <w:name w:val="_正文段落 Char"/>
    <w:link w:val="1223"/>
    <w:uiPriority w:val="0"/>
    <w:qFormat/>
    <w:rPr>
      <w:rFonts w:ascii="宋体" w:hAnsi="宋体"/>
      <w:sz w:val="24"/>
      <w:szCs w:val="24"/>
    </w:rPr>
  </w:style>
  <w:style w:type="paragraph" w:styleId="1223" w:customStyle="1">
    <w:name w:val="_正文段落"/>
    <w:basedOn w:val="934"/>
    <w:link w:val="1222"/>
    <w:uiPriority w:val="0"/>
    <w:qFormat/>
    <w:pPr>
      <w:ind w:firstLine="480"/>
      <w:spacing w:line="360" w:lineRule="auto"/>
    </w:pPr>
    <w:rPr>
      <w:rFonts w:ascii="宋体" w:hAnsi="宋体"/>
      <w:sz w:val="24"/>
      <w:szCs w:val="24"/>
    </w:rPr>
  </w:style>
  <w:style w:type="character" w:styleId="1224" w:customStyle="1">
    <w:name w:val="cf01"/>
    <w:uiPriority w:val="0"/>
    <w:qFormat/>
    <w:rPr>
      <w:rFonts w:hint="eastAsia" w:ascii="Microsoft YaHei UI" w:hAnsi="Microsoft YaHei UI" w:eastAsia="Microsoft YaHei UI"/>
      <w:b/>
      <w:bCs/>
      <w:sz w:val="18"/>
      <w:szCs w:val="18"/>
    </w:rPr>
  </w:style>
  <w:style w:type="character" w:styleId="1225" w:customStyle="1">
    <w:name w:val="标题 2 字符1"/>
    <w:uiPriority w:val="0"/>
    <w:qFormat/>
    <w:rPr>
      <w:rFonts w:eastAsia="楷体_GB2312"/>
      <w:b/>
      <w:bCs/>
      <w:sz w:val="28"/>
      <w:szCs w:val="28"/>
    </w:rPr>
  </w:style>
  <w:style w:type="character" w:styleId="1226" w:customStyle="1">
    <w:name w:val="cf11"/>
    <w:uiPriority w:val="0"/>
    <w:qFormat/>
    <w:rPr>
      <w:rFonts w:hint="eastAsia" w:ascii="Microsoft YaHei UI" w:hAnsi="Microsoft YaHei UI" w:eastAsia="Microsoft YaHei UI"/>
      <w:sz w:val="18"/>
      <w:szCs w:val="18"/>
    </w:rPr>
  </w:style>
  <w:style w:type="character" w:styleId="1227" w:customStyle="1">
    <w:name w:val="纯文本 Char2"/>
    <w:uiPriority w:val="0"/>
    <w:qFormat/>
    <w:rPr>
      <w:rFonts w:ascii="宋体" w:hAnsi="Courier New"/>
      <w:sz w:val="21"/>
    </w:rPr>
  </w:style>
  <w:style w:type="paragraph" w:styleId="1228" w:customStyle="1">
    <w:name w:val="列表 31"/>
    <w:basedOn w:val="934"/>
    <w:uiPriority w:val="0"/>
    <w:qFormat/>
    <w:pPr>
      <w:ind w:left="100" w:hanging="200"/>
    </w:pPr>
    <w:rPr>
      <w:rFonts w:ascii="Times New Roman" w:hAnsi="Times New Roman"/>
      <w:szCs w:val="21"/>
    </w:rPr>
  </w:style>
  <w:style w:type="paragraph" w:styleId="1229" w:customStyle="1">
    <w:name w:val="Char"/>
    <w:basedOn w:val="1171"/>
    <w:uiPriority w:val="0"/>
    <w:qFormat/>
    <w:rPr>
      <w:rFonts w:ascii="Tahoma" w:hAnsi="Tahoma"/>
      <w:sz w:val="24"/>
      <w:szCs w:val="24"/>
    </w:rPr>
  </w:style>
  <w:style w:type="paragraph" w:styleId="1230" w:customStyle="1">
    <w:name w:val="图标"/>
    <w:basedOn w:val="934"/>
    <w:next w:val="93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1" w:customStyle="1">
    <w:name w:val="目录 11"/>
    <w:basedOn w:val="934"/>
    <w:next w:val="934"/>
    <w:uiPriority w:val="39"/>
    <w:qFormat/>
    <w:pPr>
      <w:jc w:val="left"/>
      <w:spacing w:before="360" w:after="360"/>
    </w:pPr>
    <w:rPr>
      <w:b/>
      <w:bCs/>
      <w:caps/>
      <w:sz w:val="22"/>
      <w:u w:val="single"/>
    </w:rPr>
  </w:style>
  <w:style w:type="paragraph" w:styleId="1232" w:customStyle="1">
    <w:name w:val="文本块1"/>
    <w:basedOn w:val="934"/>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233" w:customStyle="1">
    <w:name w:val="索引 81"/>
    <w:basedOn w:val="934"/>
    <w:next w:val="934"/>
    <w:uiPriority w:val="0"/>
    <w:semiHidden/>
    <w:qFormat/>
    <w:pPr>
      <w:ind w:left="1400"/>
    </w:pPr>
    <w:rPr>
      <w:rFonts w:ascii="Times New Roman" w:hAnsi="Times New Roman"/>
      <w:szCs w:val="20"/>
    </w:rPr>
  </w:style>
  <w:style w:type="paragraph" w:styleId="1234" w:customStyle="1">
    <w:name w:val="样式1"/>
    <w:basedOn w:val="934"/>
    <w:uiPriority w:val="0"/>
    <w:qFormat/>
    <w:pPr>
      <w:numPr>
        <w:ilvl w:val="0"/>
        <w:numId w:val="2"/>
      </w:numPr>
    </w:pPr>
    <w:rPr>
      <w:rFonts w:ascii="宋体" w:hAnsi="宋体"/>
      <w:szCs w:val="21"/>
    </w:rPr>
  </w:style>
  <w:style w:type="paragraph" w:styleId="1235" w:customStyle="1">
    <w:name w:val="4"/>
    <w:basedOn w:val="934"/>
    <w:next w:val="1189"/>
    <w:uiPriority w:val="0"/>
    <w:qFormat/>
    <w:pPr>
      <w:ind w:firstLine="420"/>
      <w:spacing w:line="360" w:lineRule="auto"/>
    </w:pPr>
    <w:rPr>
      <w:rFonts w:ascii="Times New Roman" w:hAnsi="Times New Roman"/>
      <w:color w:val="ff0000"/>
      <w:sz w:val="24"/>
      <w:szCs w:val="24"/>
    </w:rPr>
  </w:style>
  <w:style w:type="paragraph" w:styleId="1236" w:customStyle="1">
    <w:name w:val="目录 61"/>
    <w:basedOn w:val="934"/>
    <w:next w:val="934"/>
    <w:uiPriority w:val="0"/>
    <w:semiHidden/>
    <w:qFormat/>
    <w:pPr>
      <w:jc w:val="left"/>
    </w:pPr>
    <w:rPr>
      <w:sz w:val="22"/>
    </w:rPr>
  </w:style>
  <w:style w:type="paragraph" w:styleId="1237" w:customStyle="1">
    <w:name w:val="列表1"/>
    <w:basedOn w:val="934"/>
    <w:uiPriority w:val="0"/>
    <w:qFormat/>
    <w:pPr>
      <w:ind w:left="200" w:hanging="200"/>
    </w:pPr>
    <w:rPr>
      <w:rFonts w:ascii="Times New Roman" w:hAnsi="Times New Roman"/>
      <w:szCs w:val="21"/>
    </w:rPr>
  </w:style>
  <w:style w:type="paragraph" w:styleId="1238" w:customStyle="1">
    <w:name w:val="目录 71"/>
    <w:basedOn w:val="934"/>
    <w:next w:val="934"/>
    <w:uiPriority w:val="0"/>
    <w:semiHidden/>
    <w:qFormat/>
    <w:pPr>
      <w:jc w:val="left"/>
    </w:pPr>
    <w:rPr>
      <w:sz w:val="22"/>
    </w:rPr>
  </w:style>
  <w:style w:type="paragraph" w:styleId="1239" w:customStyle="1">
    <w:name w:val="索引 51"/>
    <w:basedOn w:val="934"/>
    <w:next w:val="934"/>
    <w:uiPriority w:val="0"/>
    <w:semiHidden/>
    <w:qFormat/>
    <w:pPr>
      <w:ind w:left="800"/>
    </w:pPr>
    <w:rPr>
      <w:rFonts w:ascii="Times New Roman" w:hAnsi="Times New Roman"/>
      <w:szCs w:val="20"/>
    </w:rPr>
  </w:style>
  <w:style w:type="paragraph" w:styleId="1240" w:customStyle="1">
    <w:name w:val="图表目录1"/>
    <w:basedOn w:val="934"/>
    <w:next w:val="934"/>
    <w:uiPriority w:val="0"/>
    <w:semiHidden/>
    <w:qFormat/>
    <w:pPr>
      <w:ind w:left="840" w:hanging="420"/>
    </w:pPr>
    <w:rPr>
      <w:rFonts w:ascii="Times New Roman" w:hAnsi="Times New Roman"/>
      <w:szCs w:val="21"/>
    </w:rPr>
  </w:style>
  <w:style w:type="paragraph" w:styleId="1241" w:customStyle="1">
    <w:name w:val="普通(网站)1"/>
    <w:basedOn w:val="934"/>
    <w:uiPriority w:val="99"/>
    <w:qFormat/>
    <w:pPr>
      <w:jc w:val="left"/>
      <w:spacing w:before="100" w:beforeAutospacing="1" w:after="100" w:afterAutospacing="1"/>
      <w:widowControl/>
    </w:pPr>
    <w:rPr>
      <w:rFonts w:ascii="宋体" w:hAnsi="宋体" w:cs="宋体"/>
      <w:sz w:val="24"/>
      <w:szCs w:val="24"/>
    </w:rPr>
  </w:style>
  <w:style w:type="paragraph" w:styleId="1242" w:customStyle="1">
    <w:name w:val="索引标题1"/>
    <w:basedOn w:val="934"/>
    <w:next w:val="1243"/>
    <w:uiPriority w:val="0"/>
    <w:semiHidden/>
    <w:qFormat/>
    <w:rPr>
      <w:rFonts w:ascii="Times New Roman" w:hAnsi="Times New Roman"/>
      <w:szCs w:val="20"/>
    </w:rPr>
  </w:style>
  <w:style w:type="paragraph" w:styleId="1243" w:customStyle="1">
    <w:name w:val="索引 11"/>
    <w:basedOn w:val="934"/>
    <w:next w:val="934"/>
    <w:uiPriority w:val="0"/>
    <w:semiHidden/>
    <w:qFormat/>
    <w:pPr>
      <w:spacing w:line="240" w:lineRule="atLeast"/>
    </w:pPr>
    <w:rPr>
      <w:rFonts w:ascii="Times New Roman" w:hAnsi="Times New Roman"/>
      <w:b/>
      <w:bCs/>
      <w:szCs w:val="21"/>
    </w:rPr>
  </w:style>
  <w:style w:type="paragraph" w:styleId="1244" w:customStyle="1">
    <w:name w:val="Char Char Char Char Char Char Char Char Char Char"/>
    <w:basedOn w:val="934"/>
    <w:uiPriority w:val="0"/>
    <w:qFormat/>
    <w:pPr>
      <w:spacing w:line="360" w:lineRule="auto"/>
    </w:pPr>
    <w:rPr>
      <w:rFonts w:ascii="Times New Roman" w:hAnsi="Times New Roman"/>
      <w:sz w:val="24"/>
      <w:szCs w:val="20"/>
    </w:rPr>
  </w:style>
  <w:style w:type="paragraph" w:styleId="1245" w:customStyle="1">
    <w:name w:val="索引 61"/>
    <w:basedOn w:val="934"/>
    <w:next w:val="934"/>
    <w:uiPriority w:val="0"/>
    <w:semiHidden/>
    <w:qFormat/>
    <w:pPr>
      <w:ind w:left="1000"/>
    </w:pPr>
    <w:rPr>
      <w:rFonts w:ascii="Times New Roman" w:hAnsi="Times New Roman"/>
      <w:szCs w:val="20"/>
    </w:rPr>
  </w:style>
  <w:style w:type="paragraph" w:styleId="1246" w:customStyle="1">
    <w:name w:val="标题3"/>
    <w:basedOn w:val="934"/>
    <w:next w:val="934"/>
    <w:uiPriority w:val="0"/>
    <w:qFormat/>
    <w:pPr>
      <w:ind w:firstLine="624"/>
      <w:spacing w:line="590" w:lineRule="atLeast"/>
    </w:pPr>
    <w:rPr>
      <w:rFonts w:ascii="方正黑体_GBK" w:hAnsi="Times New Roman" w:eastAsia="方正黑体_GBK"/>
      <w:sz w:val="32"/>
      <w:szCs w:val="32"/>
    </w:rPr>
  </w:style>
  <w:style w:type="paragraph" w:styleId="1247" w:customStyle="1">
    <w:name w:val="索引 31"/>
    <w:basedOn w:val="934"/>
    <w:next w:val="934"/>
    <w:uiPriority w:val="0"/>
    <w:semiHidden/>
    <w:qFormat/>
    <w:pPr>
      <w:ind w:left="400"/>
    </w:pPr>
    <w:rPr>
      <w:rFonts w:ascii="Times New Roman" w:hAnsi="Times New Roman"/>
      <w:szCs w:val="20"/>
    </w:rPr>
  </w:style>
  <w:style w:type="paragraph" w:styleId="1248" w:customStyle="1">
    <w:name w:val="目录 51"/>
    <w:basedOn w:val="934"/>
    <w:next w:val="934"/>
    <w:uiPriority w:val="0"/>
    <w:semiHidden/>
    <w:qFormat/>
    <w:pPr>
      <w:jc w:val="left"/>
    </w:pPr>
    <w:rPr>
      <w:sz w:val="22"/>
    </w:rPr>
  </w:style>
  <w:style w:type="paragraph" w:styleId="1249" w:customStyle="1">
    <w:name w:val="列表 21"/>
    <w:basedOn w:val="934"/>
    <w:uiPriority w:val="0"/>
    <w:qFormat/>
    <w:pPr>
      <w:ind w:left="100" w:hanging="200"/>
    </w:pPr>
    <w:rPr>
      <w:rFonts w:ascii="Times New Roman" w:hAnsi="Times New Roman"/>
      <w:szCs w:val="21"/>
    </w:rPr>
  </w:style>
  <w:style w:type="paragraph" w:styleId="1250" w:customStyle="1">
    <w:name w:val="font7"/>
    <w:basedOn w:val="934"/>
    <w:uiPriority w:val="0"/>
    <w:qFormat/>
    <w:pPr>
      <w:jc w:val="left"/>
      <w:spacing w:before="100" w:beforeAutospacing="1" w:after="100" w:afterAutospacing="1"/>
      <w:widowControl/>
    </w:pPr>
    <w:rPr>
      <w:rFonts w:hint="eastAsia" w:ascii="宋体" w:hAnsi="宋体"/>
      <w:sz w:val="18"/>
      <w:szCs w:val="18"/>
    </w:rPr>
  </w:style>
  <w:style w:type="paragraph" w:styleId="1251" w:customStyle="1">
    <w:name w:val="目录 81"/>
    <w:basedOn w:val="934"/>
    <w:next w:val="934"/>
    <w:uiPriority w:val="0"/>
    <w:semiHidden/>
    <w:qFormat/>
    <w:pPr>
      <w:jc w:val="left"/>
    </w:pPr>
    <w:rPr>
      <w:sz w:val="22"/>
    </w:rPr>
  </w:style>
  <w:style w:type="paragraph" w:styleId="1252" w:customStyle="1">
    <w:name w:val="Char Char"/>
    <w:basedOn w:val="934"/>
    <w:uiPriority w:val="0"/>
    <w:qFormat/>
    <w:rPr>
      <w:rFonts w:ascii="Times New Roman" w:hAnsi="Times New Roman"/>
      <w:szCs w:val="21"/>
    </w:rPr>
  </w:style>
  <w:style w:type="paragraph" w:styleId="1253" w:customStyle="1">
    <w:name w:val="目录 31"/>
    <w:basedOn w:val="934"/>
    <w:next w:val="934"/>
    <w:uiPriority w:val="39"/>
    <w:qFormat/>
    <w:pPr>
      <w:jc w:val="left"/>
    </w:pPr>
    <w:rPr>
      <w:smallCaps/>
      <w:sz w:val="22"/>
    </w:rPr>
  </w:style>
  <w:style w:type="paragraph" w:styleId="1254" w:customStyle="1">
    <w:name w:val="xl25"/>
    <w:basedOn w:val="9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5" w:customStyle="1">
    <w:name w:val="索引 41"/>
    <w:basedOn w:val="934"/>
    <w:next w:val="934"/>
    <w:uiPriority w:val="0"/>
    <w:semiHidden/>
    <w:qFormat/>
    <w:pPr>
      <w:ind w:left="600"/>
    </w:pPr>
    <w:rPr>
      <w:rFonts w:ascii="Times New Roman" w:hAnsi="Times New Roman"/>
      <w:szCs w:val="20"/>
    </w:rPr>
  </w:style>
  <w:style w:type="paragraph" w:styleId="1256" w:customStyle="1">
    <w:name w:val="目录 41"/>
    <w:basedOn w:val="934"/>
    <w:next w:val="934"/>
    <w:uiPriority w:val="0"/>
    <w:semiHidden/>
    <w:qFormat/>
    <w:pPr>
      <w:jc w:val="left"/>
    </w:pPr>
    <w:rPr>
      <w:sz w:val="22"/>
    </w:rPr>
  </w:style>
  <w:style w:type="paragraph" w:styleId="1257" w:customStyle="1">
    <w:name w:val="索引 21"/>
    <w:basedOn w:val="934"/>
    <w:next w:val="934"/>
    <w:uiPriority w:val="0"/>
    <w:semiHidden/>
    <w:qFormat/>
    <w:pPr>
      <w:ind w:left="200"/>
    </w:pPr>
    <w:rPr>
      <w:rFonts w:ascii="Times New Roman" w:hAnsi="Times New Roman"/>
      <w:szCs w:val="20"/>
    </w:rPr>
  </w:style>
  <w:style w:type="paragraph" w:styleId="1258" w:customStyle="1">
    <w:name w:val="目录 91"/>
    <w:basedOn w:val="934"/>
    <w:next w:val="934"/>
    <w:uiPriority w:val="0"/>
    <w:semiHidden/>
    <w:qFormat/>
    <w:pPr>
      <w:jc w:val="left"/>
    </w:pPr>
    <w:rPr>
      <w:sz w:val="22"/>
    </w:rPr>
  </w:style>
  <w:style w:type="paragraph" w:styleId="1259" w:customStyle="1">
    <w:name w:val="目录 21"/>
    <w:basedOn w:val="934"/>
    <w:next w:val="934"/>
    <w:uiPriority w:val="39"/>
    <w:qFormat/>
    <w:pPr>
      <w:jc w:val="left"/>
    </w:pPr>
    <w:rPr>
      <w:b/>
      <w:bCs/>
      <w:smallCaps/>
      <w:sz w:val="22"/>
    </w:rPr>
  </w:style>
  <w:style w:type="paragraph" w:styleId="1260" w:customStyle="1">
    <w:name w:val="索引 91"/>
    <w:basedOn w:val="934"/>
    <w:next w:val="934"/>
    <w:uiPriority w:val="0"/>
    <w:semiHidden/>
    <w:qFormat/>
    <w:pPr>
      <w:ind w:left="1600"/>
    </w:pPr>
    <w:rPr>
      <w:rFonts w:ascii="Times New Roman" w:hAnsi="Times New Roman"/>
      <w:szCs w:val="20"/>
    </w:rPr>
  </w:style>
  <w:style w:type="paragraph" w:styleId="1261" w:customStyle="1">
    <w:name w:val="索引 71"/>
    <w:basedOn w:val="934"/>
    <w:next w:val="934"/>
    <w:uiPriority w:val="0"/>
    <w:semiHidden/>
    <w:qFormat/>
    <w:pPr>
      <w:ind w:left="1200"/>
    </w:pPr>
    <w:rPr>
      <w:rFonts w:ascii="Times New Roman" w:hAnsi="Times New Roman"/>
      <w:szCs w:val="20"/>
    </w:rPr>
  </w:style>
  <w:style w:type="paragraph" w:styleId="1262" w:customStyle="1">
    <w:name w:val="标题1"/>
    <w:basedOn w:val="934"/>
    <w:next w:val="93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3" w:customStyle="1">
    <w:name w:val="pf0"/>
    <w:basedOn w:val="934"/>
    <w:uiPriority w:val="0"/>
    <w:qFormat/>
    <w:pPr>
      <w:jc w:val="left"/>
      <w:spacing w:before="100" w:beforeAutospacing="1" w:after="100" w:afterAutospacing="1"/>
      <w:widowControl/>
    </w:pPr>
    <w:rPr>
      <w:rFonts w:ascii="宋体" w:hAnsi="宋体" w:cs="宋体"/>
      <w:sz w:val="24"/>
      <w:szCs w:val="24"/>
    </w:rPr>
  </w:style>
  <w:style w:type="paragraph" w:styleId="1264" w:customStyle="1">
    <w:name w:val="Char Char Char Char"/>
    <w:basedOn w:val="1171"/>
    <w:uiPriority w:val="0"/>
    <w:qFormat/>
    <w:pPr>
      <w:spacing w:line="360" w:lineRule="auto"/>
    </w:pPr>
    <w:rPr>
      <w:rFonts w:ascii="Tahoma" w:hAnsi="Tahoma"/>
      <w:sz w:val="24"/>
      <w:szCs w:val="24"/>
    </w:rPr>
  </w:style>
  <w:style w:type="paragraph" w:styleId="1265" w:customStyle="1">
    <w:name w:val="Body Text(ch)"/>
    <w:basedOn w:val="934"/>
    <w:next w:val="1162"/>
    <w:uiPriority w:val="0"/>
    <w:qFormat/>
    <w:pPr>
      <w:spacing w:after="120"/>
    </w:pPr>
    <w:rPr>
      <w:rFonts w:ascii="宋体" w:hAnsi="Arial"/>
      <w:bCs/>
      <w:iCs/>
      <w:szCs w:val="24"/>
    </w:rPr>
  </w:style>
  <w:style w:type="paragraph" w:styleId="1266" w:customStyle="1">
    <w:name w:val="xl27"/>
    <w:basedOn w:val="9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7" w:customStyle="1">
    <w:name w:val="xl26"/>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68" w:customStyle="1">
    <w:name w:val="普通 (Web)"/>
    <w:basedOn w:val="934"/>
    <w:uiPriority w:val="0"/>
    <w:qFormat/>
    <w:pPr>
      <w:jc w:val="left"/>
      <w:spacing w:before="100" w:beforeAutospacing="1" w:after="100" w:afterAutospacing="1"/>
      <w:widowControl/>
    </w:pPr>
    <w:rPr>
      <w:rFonts w:ascii="宋体" w:hAnsi="宋体"/>
      <w:sz w:val="24"/>
      <w:szCs w:val="24"/>
    </w:rPr>
  </w:style>
  <w:style w:type="paragraph" w:styleId="1269" w:customStyle="1">
    <w:name w:val="Char1"/>
    <w:basedOn w:val="934"/>
    <w:uiPriority w:val="0"/>
    <w:qFormat/>
    <w:pPr>
      <w:ind w:firstLine="200"/>
      <w:tabs>
        <w:tab w:val="left" w:pos="360" w:leader="none"/>
      </w:tabs>
    </w:pPr>
    <w:rPr>
      <w:rFonts w:ascii="Times New Roman" w:hAnsi="Times New Roman"/>
      <w:sz w:val="28"/>
      <w:szCs w:val="30"/>
    </w:rPr>
  </w:style>
  <w:style w:type="paragraph" w:styleId="1270" w:customStyle="1">
    <w:name w:val="table_lines"/>
    <w:basedOn w:val="934"/>
    <w:uiPriority w:val="0"/>
    <w:qFormat/>
    <w:pPr>
      <w:jc w:val="left"/>
      <w:widowControl/>
    </w:pPr>
    <w:rPr>
      <w:rFonts w:ascii="Times New Roman" w:hAnsi="Times New Roman"/>
      <w:sz w:val="20"/>
      <w:szCs w:val="20"/>
      <w:lang w:val="de-DE" w:eastAsia="de-DE"/>
    </w:rPr>
  </w:style>
  <w:style w:type="paragraph" w:styleId="1271"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272" w:customStyle="1">
    <w:name w:val="font6"/>
    <w:basedOn w:val="934"/>
    <w:uiPriority w:val="0"/>
    <w:qFormat/>
    <w:pPr>
      <w:jc w:val="left"/>
      <w:spacing w:before="100" w:beforeAutospacing="1" w:after="100" w:afterAutospacing="1"/>
      <w:widowControl/>
    </w:pPr>
    <w:rPr>
      <w:rFonts w:hint="eastAsia" w:ascii="宋体" w:hAnsi="宋体"/>
      <w:sz w:val="28"/>
      <w:szCs w:val="28"/>
      <w:u w:val="single"/>
    </w:rPr>
  </w:style>
  <w:style w:type="paragraph" w:styleId="1273" w:customStyle="1">
    <w:name w:val="Char Char Char Char Char Char Char Char"/>
    <w:basedOn w:val="934"/>
    <w:uiPriority w:val="0"/>
    <w:qFormat/>
    <w:pPr>
      <w:jc w:val="left"/>
      <w:spacing w:after="160" w:line="240" w:lineRule="exact"/>
      <w:widowControl/>
    </w:pPr>
    <w:rPr>
      <w:rFonts w:ascii="Verdana" w:hAnsi="Verdana"/>
      <w:sz w:val="20"/>
      <w:szCs w:val="20"/>
      <w:lang w:eastAsia="en-US"/>
    </w:rPr>
  </w:style>
  <w:style w:type="paragraph" w:styleId="1274" w:customStyle="1">
    <w:name w:val="xl24"/>
    <w:basedOn w:val="9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5" w:customStyle="1">
    <w:name w:val="xl29"/>
    <w:basedOn w:val="9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6" w:customStyle="1">
    <w:name w:val="xl28"/>
    <w:basedOn w:val="9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7" w:customStyle="1">
    <w:name w:val="Char Char Char Char Char Char Char Char1"/>
    <w:basedOn w:val="934"/>
    <w:uiPriority w:val="0"/>
    <w:qFormat/>
    <w:pPr>
      <w:jc w:val="left"/>
      <w:spacing w:after="160" w:line="240" w:lineRule="exact"/>
      <w:widowControl/>
    </w:pPr>
    <w:rPr>
      <w:rFonts w:ascii="Verdana" w:hAnsi="Verdana"/>
      <w:sz w:val="20"/>
      <w:szCs w:val="20"/>
      <w:lang w:eastAsia="en-US"/>
    </w:rPr>
  </w:style>
  <w:style w:type="paragraph" w:styleId="1278" w:customStyle="1">
    <w:name w:val="xl30"/>
    <w:basedOn w:val="934"/>
    <w:uiPriority w:val="0"/>
    <w:qFormat/>
    <w:pPr>
      <w:jc w:val="center"/>
      <w:spacing w:before="100" w:beforeAutospacing="1" w:after="100" w:afterAutospacing="1"/>
      <w:widowControl/>
    </w:pPr>
    <w:rPr>
      <w:rFonts w:ascii="宋体" w:hAnsi="宋体"/>
      <w:b/>
      <w:bCs/>
      <w:sz w:val="36"/>
      <w:szCs w:val="36"/>
    </w:rPr>
  </w:style>
  <w:style w:type="paragraph" w:styleId="1279" w:customStyle="1">
    <w:name w:val="Char Char Char Char1"/>
    <w:basedOn w:val="1171"/>
    <w:uiPriority w:val="0"/>
    <w:qFormat/>
    <w:pPr>
      <w:spacing w:line="360" w:lineRule="auto"/>
    </w:pPr>
    <w:rPr>
      <w:rFonts w:ascii="Tahoma" w:hAnsi="Tahoma"/>
      <w:sz w:val="24"/>
      <w:szCs w:val="24"/>
    </w:rPr>
  </w:style>
  <w:style w:type="paragraph" w:styleId="1280" w:customStyle="1">
    <w:name w:val="table_1stline"/>
    <w:basedOn w:val="934"/>
    <w:uiPriority w:val="0"/>
    <w:qFormat/>
    <w:pPr>
      <w:jc w:val="left"/>
      <w:spacing w:before="120"/>
      <w:widowControl/>
    </w:pPr>
    <w:rPr>
      <w:rFonts w:ascii="Times New Roman" w:hAnsi="Times New Roman"/>
      <w:bCs/>
      <w:sz w:val="20"/>
      <w:szCs w:val="20"/>
      <w:lang w:val="de-DE" w:eastAsia="de-DE"/>
    </w:rPr>
  </w:style>
  <w:style w:type="paragraph" w:styleId="1281" w:customStyle="1">
    <w:name w:val="font5"/>
    <w:basedOn w:val="934"/>
    <w:uiPriority w:val="0"/>
    <w:qFormat/>
    <w:pPr>
      <w:jc w:val="left"/>
      <w:spacing w:before="100" w:beforeAutospacing="1" w:after="100" w:afterAutospacing="1"/>
      <w:widowControl/>
    </w:pPr>
    <w:rPr>
      <w:rFonts w:hint="eastAsia" w:ascii="宋体" w:hAnsi="宋体"/>
      <w:sz w:val="28"/>
      <w:szCs w:val="28"/>
    </w:rPr>
  </w:style>
  <w:style w:type="paragraph" w:styleId="1282" w:customStyle="1">
    <w:name w:val="修订1"/>
    <w:uiPriority w:val="99"/>
    <w:semiHidden/>
    <w:qFormat/>
    <w:rPr>
      <w:rFonts w:ascii="Times New Roman" w:hAnsi="Times New Roman" w:eastAsia="宋体" w:cs="Times New Roman"/>
      <w:sz w:val="21"/>
      <w:szCs w:val="21"/>
      <w:lang w:val="en-US" w:eastAsia="zh-CN" w:bidi="ar-SA"/>
    </w:rPr>
  </w:style>
  <w:style w:type="paragraph" w:styleId="1283" w:customStyle="1">
    <w:name w:val="TOC 标题11"/>
    <w:basedOn w:val="1127"/>
    <w:next w:val="93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28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85" w:customStyle="1">
    <w:name w:val="Char Char Char"/>
    <w:basedOn w:val="934"/>
    <w:uiPriority w:val="0"/>
    <w:qFormat/>
    <w:pPr>
      <w:numPr>
        <w:ilvl w:val="0"/>
        <w:numId w:val="4"/>
      </w:numPr>
      <w:tabs>
        <w:tab w:val="left" w:pos="1545" w:leader="none"/>
      </w:tabs>
    </w:pPr>
    <w:rPr>
      <w:rFonts w:ascii="Times New Roman" w:hAnsi="Times New Roman"/>
      <w:szCs w:val="20"/>
    </w:rPr>
  </w:style>
  <w:style w:type="paragraph" w:styleId="1286" w:customStyle="1">
    <w:name w:val="Plain Text1"/>
    <w:basedOn w:val="934"/>
    <w:uiPriority w:val="0"/>
    <w:qFormat/>
    <w:rPr>
      <w:rFonts w:ascii="宋体" w:hAnsi="Courier New" w:eastAsia="楷体_GB2312"/>
      <w:sz w:val="28"/>
      <w:szCs w:val="20"/>
    </w:rPr>
  </w:style>
  <w:style w:type="paragraph" w:styleId="128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88" w:customStyle="1">
    <w:name w:val="Char1 Char Char Char"/>
    <w:basedOn w:val="934"/>
    <w:uiPriority w:val="0"/>
    <w:qFormat/>
    <w:rPr>
      <w:rFonts w:ascii="Tahoma" w:hAnsi="Tahoma"/>
      <w:sz w:val="24"/>
      <w:szCs w:val="20"/>
    </w:rPr>
  </w:style>
  <w:style w:type="paragraph" w:styleId="1289" w:customStyle="1">
    <w:name w:val="Char Char1 Char Char Char Char Char Char Char"/>
    <w:basedOn w:val="934"/>
    <w:uiPriority w:val="0"/>
    <w:qFormat/>
    <w:rPr>
      <w:rFonts w:ascii="Calibri Light" w:hAnsi="Calibri Light" w:cs="Berlin Sans FB Demi"/>
      <w:sz w:val="24"/>
      <w:szCs w:val="20"/>
    </w:rPr>
  </w:style>
  <w:style w:type="paragraph" w:styleId="1290" w:customStyle="1">
    <w:name w:val="_Style 12"/>
    <w:basedOn w:val="1171"/>
    <w:uiPriority w:val="0"/>
    <w:qFormat/>
    <w:pPr>
      <w:jc w:val="left"/>
      <w:spacing w:line="360" w:lineRule="auto"/>
      <w:widowControl/>
    </w:pPr>
    <w:rPr>
      <w:sz w:val="24"/>
      <w:szCs w:val="24"/>
    </w:rPr>
  </w:style>
  <w:style w:type="paragraph" w:styleId="1291" w:customStyle="1">
    <w:name w:val="正文1"/>
    <w:next w:val="93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table" w:styleId="1292" w:customStyle="1">
    <w:name w:val="网格型1"/>
    <w:basedOn w:val="1138"/>
    <w:uiPriority w:val="0"/>
    <w:qFormat/>
    <w:pPr>
      <w:jc w:val="both"/>
      <w:widowControl w:val="off"/>
    </w:pPr>
    <w:tblPr/>
  </w:style>
  <w:style w:type="paragraph" w:styleId="1293" w:customStyle="1">
    <w:name w:val="a"/>
    <w:basedOn w:val="934"/>
    <w:uiPriority w:val="0"/>
    <w:qFormat/>
    <w:pPr>
      <w:jc w:val="left"/>
      <w:spacing w:before="100" w:beforeAutospacing="1" w:after="100" w:afterAutospacing="1"/>
      <w:widowControl/>
    </w:pPr>
    <w:rPr>
      <w:rFonts w:ascii="宋体" w:hAnsi="宋体" w:cs="宋体"/>
      <w:sz w:val="24"/>
    </w:rPr>
  </w:style>
  <w:style w:type="character" w:styleId="1294" w:customStyle="1">
    <w:name w:val="rvts50"/>
    <w:uiPriority w:val="0"/>
    <w:qFormat/>
    <w:rPr>
      <w:rFonts w:hint="default" w:ascii="KNLe" w:hAnsi="KNLe"/>
      <w:color w:val="000000"/>
    </w:rPr>
  </w:style>
  <w:style w:type="character" w:styleId="1295" w:customStyle="1">
    <w:name w:val="rvts29"/>
    <w:uiPriority w:val="0"/>
    <w:qFormat/>
    <w:rPr>
      <w:rFonts w:hint="default" w:ascii="KNLe" w:hAnsi="KNLe"/>
      <w:color w:val="000000"/>
    </w:rPr>
  </w:style>
  <w:style w:type="numbering" w:styleId="12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emf"/><Relationship Id="rId23" Type="http://schemas.openxmlformats.org/officeDocument/2006/relationships/oleObject" Target="embeddings/oleObject1.bin"/><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None</dc:creator>
  <cp:lastModifiedBy>袁聪</cp:lastModifiedBy>
  <cp:revision>6</cp:revision>
  <dcterms:created xsi:type="dcterms:W3CDTF">2026-06-07T02:45:00Z</dcterms:created>
  <dcterms:modified xsi:type="dcterms:W3CDTF">2026-06-09T07:52:23Z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B1564B0FC187472AA43E2F6EC9A16645_13</vt:lpwstr>
  </property>
  <property fmtid="{D5CDD505-2E9C-101B-9397-08002B2CF9AE}" pid="4" name="KSOTemplateDocerSaveRecord">
    <vt:lpwstr>eyJoZGlkIjoiNjQ5NmJjNGY0ZTVkYjlkNGM1MmVmZmRkYjI5NDM0N2IiLCJ1c2VySWQiOiI5NDM5MjMzOTEifQ==</vt:lpwstr>
  </property>
</Properties>
</file>